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44D9A2">
      <w:pPr>
        <w:spacing w:line="360" w:lineRule="auto"/>
        <w:jc w:val="center"/>
        <w:rPr>
          <w:color w:val="auto"/>
          <w:highlight w:val="none"/>
        </w:rPr>
      </w:pPr>
      <w:bookmarkStart w:id="83" w:name="_GoBack"/>
      <w:bookmarkEnd w:id="83"/>
      <w:r>
        <w:rPr>
          <w:rFonts w:hint="eastAsia"/>
          <w:color w:val="auto"/>
          <w:highlight w:val="none"/>
        </w:rPr>
        <w:drawing>
          <wp:inline distT="0" distB="0" distL="114300" distR="114300">
            <wp:extent cx="1205230" cy="1190625"/>
            <wp:effectExtent l="0" t="0" r="13970" b="9525"/>
            <wp:docPr id="2" name="图片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LOGO"/>
                    <pic:cNvPicPr>
                      <a:picLocks noChangeAspect="1"/>
                    </pic:cNvPicPr>
                  </pic:nvPicPr>
                  <pic:blipFill>
                    <a:blip r:embed="rId14"/>
                    <a:stretch>
                      <a:fillRect/>
                    </a:stretch>
                  </pic:blipFill>
                  <pic:spPr>
                    <a:xfrm>
                      <a:off x="0" y="0"/>
                      <a:ext cx="1205230" cy="1190625"/>
                    </a:xfrm>
                    <a:prstGeom prst="rect">
                      <a:avLst/>
                    </a:prstGeom>
                    <a:noFill/>
                    <a:ln>
                      <a:noFill/>
                    </a:ln>
                  </pic:spPr>
                </pic:pic>
              </a:graphicData>
            </a:graphic>
          </wp:inline>
        </w:drawing>
      </w:r>
    </w:p>
    <w:p w14:paraId="7CF4EF04">
      <w:pPr>
        <w:jc w:val="center"/>
        <w:rPr>
          <w:rFonts w:ascii="仿宋" w:hAnsi="仿宋" w:eastAsia="仿宋" w:cs="仿宋"/>
          <w:b/>
          <w:bCs/>
          <w:color w:val="auto"/>
          <w:sz w:val="52"/>
          <w:highlight w:val="none"/>
        </w:rPr>
      </w:pPr>
      <w:r>
        <w:rPr>
          <w:rFonts w:hint="eastAsia" w:ascii="仿宋" w:hAnsi="仿宋" w:eastAsia="仿宋" w:cs="仿宋"/>
          <w:b/>
          <w:bCs/>
          <w:color w:val="auto"/>
          <w:sz w:val="52"/>
          <w:highlight w:val="none"/>
        </w:rPr>
        <w:t>广州金良工程咨询有限公司</w:t>
      </w:r>
    </w:p>
    <w:p w14:paraId="1B130910">
      <w:pPr>
        <w:pStyle w:val="28"/>
        <w:spacing w:line="360" w:lineRule="auto"/>
        <w:rPr>
          <w:rFonts w:hAnsi="宋体"/>
          <w:color w:val="auto"/>
          <w:sz w:val="30"/>
          <w:szCs w:val="30"/>
          <w:highlight w:val="none"/>
        </w:rPr>
      </w:pPr>
      <w:r>
        <w:rPr>
          <w:rFonts w:hAnsi="宋体"/>
          <w:color w:val="auto"/>
          <w:sz w:val="32"/>
          <w:highlight w:val="none"/>
        </w:rPr>
        <mc:AlternateContent>
          <mc:Choice Requires="wps">
            <w:drawing>
              <wp:anchor distT="0" distB="0" distL="114300" distR="114300" simplePos="0" relativeHeight="251664384" behindDoc="0" locked="0" layoutInCell="1" allowOverlap="1">
                <wp:simplePos x="0" y="0"/>
                <wp:positionH relativeFrom="column">
                  <wp:posOffset>-138430</wp:posOffset>
                </wp:positionH>
                <wp:positionV relativeFrom="paragraph">
                  <wp:posOffset>99060</wp:posOffset>
                </wp:positionV>
                <wp:extent cx="6162675" cy="635"/>
                <wp:effectExtent l="0" t="19050" r="9525" b="26035"/>
                <wp:wrapNone/>
                <wp:docPr id="4" name="直接连接符 4"/>
                <wp:cNvGraphicFramePr/>
                <a:graphic xmlns:a="http://schemas.openxmlformats.org/drawingml/2006/main">
                  <a:graphicData uri="http://schemas.microsoft.com/office/word/2010/wordprocessingShape">
                    <wps:wsp>
                      <wps:cNvCnPr/>
                      <wps:spPr>
                        <a:xfrm>
                          <a:off x="0" y="0"/>
                          <a:ext cx="6162675" cy="635"/>
                        </a:xfrm>
                        <a:prstGeom prst="line">
                          <a:avLst/>
                        </a:prstGeom>
                        <a:ln w="38100" cap="flat" cmpd="dbl">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10.9pt;margin-top:7.8pt;height:0.05pt;width:485.25pt;z-index:251664384;mso-width-relative:page;mso-height-relative:page;" filled="f" stroked="t" coordsize="21600,21600" o:gfxdata="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31pqr2AAAAAkBAAAPAAAAAAAAAAEAIAAAACIAAABkcnMvZG93bnJldi54bWxQSwEC&#10;FAAUAAAACACHTuJAvYvTpfQBAADpAwAADgAAAAAAAAABACAAAAAnAQAAZHJzL2Uyb0RvYy54bWxQ&#10;SwUGAAAAAAYABgBZAQAAjQUAAAAA&#10;">
                <v:fill on="f" focussize="0,0"/>
                <v:stroke weight="3pt" color="#000000" linestyle="thinThin" joinstyle="round"/>
                <v:imagedata o:title=""/>
                <o:lock v:ext="edit" aspectratio="f"/>
              </v:line>
            </w:pict>
          </mc:Fallback>
        </mc:AlternateContent>
      </w:r>
    </w:p>
    <w:p w14:paraId="16020C4C">
      <w:pPr>
        <w:spacing w:line="1400" w:lineRule="exact"/>
        <w:rPr>
          <w:rFonts w:ascii="华文中宋" w:hAnsi="华文中宋" w:eastAsia="华文中宋"/>
          <w:b/>
          <w:color w:val="auto"/>
          <w:spacing w:val="200"/>
          <w:sz w:val="84"/>
          <w:szCs w:val="84"/>
          <w:highlight w:val="none"/>
        </w:rPr>
      </w:pPr>
    </w:p>
    <w:p w14:paraId="593C8DD5">
      <w:pPr>
        <w:spacing w:line="1400" w:lineRule="exact"/>
        <w:jc w:val="center"/>
        <w:rPr>
          <w:rFonts w:ascii="仿宋" w:hAnsi="仿宋" w:eastAsia="仿宋" w:cs="仿宋"/>
          <w:b/>
          <w:color w:val="auto"/>
          <w:spacing w:val="200"/>
          <w:sz w:val="84"/>
          <w:szCs w:val="84"/>
          <w:highlight w:val="none"/>
        </w:rPr>
      </w:pPr>
      <w:r>
        <w:rPr>
          <w:rFonts w:hint="eastAsia" w:ascii="仿宋" w:hAnsi="仿宋" w:eastAsia="仿宋" w:cs="仿宋"/>
          <w:b/>
          <w:color w:val="auto"/>
          <w:sz w:val="84"/>
          <w:szCs w:val="84"/>
          <w:highlight w:val="none"/>
        </w:rPr>
        <w:t>竞 争 性 磋 商 文 件</w:t>
      </w:r>
    </w:p>
    <w:p w14:paraId="3E786C48">
      <w:pPr>
        <w:spacing w:line="360" w:lineRule="auto"/>
        <w:rPr>
          <w:rFonts w:ascii="仿宋" w:hAnsi="仿宋" w:eastAsia="仿宋" w:cs="仿宋"/>
          <w:b/>
          <w:color w:val="auto"/>
          <w:sz w:val="32"/>
          <w:szCs w:val="32"/>
          <w:highlight w:val="none"/>
        </w:rPr>
      </w:pPr>
    </w:p>
    <w:p w14:paraId="64C248DA">
      <w:pPr>
        <w:spacing w:line="360" w:lineRule="auto"/>
        <w:rPr>
          <w:rFonts w:ascii="仿宋" w:hAnsi="仿宋" w:eastAsia="仿宋" w:cs="仿宋"/>
          <w:b/>
          <w:color w:val="auto"/>
          <w:sz w:val="32"/>
          <w:szCs w:val="32"/>
          <w:highlight w:val="none"/>
        </w:rPr>
      </w:pPr>
    </w:p>
    <w:p w14:paraId="4D53A792">
      <w:pPr>
        <w:pStyle w:val="9"/>
        <w:numPr>
          <w:ilvl w:val="5"/>
          <w:numId w:val="0"/>
        </w:numPr>
        <w:rPr>
          <w:rFonts w:ascii="仿宋" w:hAnsi="仿宋" w:eastAsia="仿宋" w:cs="仿宋"/>
          <w:color w:val="auto"/>
          <w:highlight w:val="none"/>
        </w:rPr>
      </w:pPr>
    </w:p>
    <w:p w14:paraId="5D5130FE">
      <w:pPr>
        <w:rPr>
          <w:color w:val="auto"/>
          <w:highlight w:val="none"/>
        </w:rPr>
      </w:pPr>
    </w:p>
    <w:p w14:paraId="3E95E787">
      <w:pPr>
        <w:rPr>
          <w:rFonts w:ascii="仿宋" w:hAnsi="仿宋" w:eastAsia="仿宋" w:cs="仿宋"/>
          <w:color w:val="auto"/>
          <w:highlight w:val="none"/>
        </w:rPr>
      </w:pPr>
    </w:p>
    <w:p w14:paraId="71C11AA1">
      <w:pPr>
        <w:spacing w:line="600" w:lineRule="auto"/>
        <w:ind w:firstLine="643" w:firstLineChars="200"/>
        <w:jc w:val="left"/>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项目名称：柳州市1：500、1000数字化地形图测绘</w:t>
      </w:r>
    </w:p>
    <w:p w14:paraId="5B50F996">
      <w:pPr>
        <w:spacing w:line="600" w:lineRule="auto"/>
        <w:ind w:firstLine="643" w:firstLineChars="200"/>
        <w:jc w:val="left"/>
        <w:rPr>
          <w:rFonts w:ascii="仿宋" w:hAnsi="仿宋" w:eastAsia="仿宋" w:cs="仿宋"/>
          <w:color w:val="auto"/>
          <w:sz w:val="32"/>
          <w:szCs w:val="32"/>
          <w:highlight w:val="none"/>
        </w:rPr>
      </w:pPr>
      <w:r>
        <w:rPr>
          <w:rFonts w:hint="eastAsia" w:ascii="仿宋" w:hAnsi="仿宋" w:eastAsia="仿宋" w:cs="仿宋"/>
          <w:b/>
          <w:color w:val="auto"/>
          <w:sz w:val="32"/>
          <w:szCs w:val="32"/>
          <w:highlight w:val="none"/>
        </w:rPr>
        <w:t>项目编号：LZZC2025-C3-990875-GZJL</w:t>
      </w:r>
    </w:p>
    <w:p w14:paraId="58A32A0B">
      <w:pPr>
        <w:pStyle w:val="28"/>
        <w:spacing w:line="600" w:lineRule="auto"/>
        <w:rPr>
          <w:rFonts w:ascii="仿宋" w:hAnsi="仿宋" w:eastAsia="仿宋" w:cs="仿宋"/>
          <w:color w:val="auto"/>
          <w:sz w:val="32"/>
          <w:szCs w:val="32"/>
          <w:highlight w:val="none"/>
        </w:rPr>
      </w:pPr>
      <w:r>
        <w:rPr>
          <w:rFonts w:ascii="仿宋" w:hAnsi="仿宋" w:eastAsia="仿宋" w:cs="仿宋"/>
          <w:b/>
          <w:color w:val="auto"/>
          <w:sz w:val="28"/>
          <w:highlight w:val="none"/>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88900</wp:posOffset>
                </wp:positionV>
                <wp:extent cx="6057900" cy="635"/>
                <wp:effectExtent l="0" t="9525" r="7620" b="12700"/>
                <wp:wrapNone/>
                <wp:docPr id="1" name="直接连接符 3"/>
                <wp:cNvGraphicFramePr/>
                <a:graphic xmlns:a="http://schemas.openxmlformats.org/drawingml/2006/main">
                  <a:graphicData uri="http://schemas.microsoft.com/office/word/2010/wordprocessingShape">
                    <wps:wsp>
                      <wps:cNvCnPr/>
                      <wps:spPr>
                        <a:xfrm>
                          <a:off x="0" y="0"/>
                          <a:ext cx="6057900" cy="635"/>
                        </a:xfrm>
                        <a:prstGeom prst="line">
                          <a:avLst/>
                        </a:prstGeom>
                        <a:ln w="19050" cap="flat" cmpd="sng">
                          <a:solidFill>
                            <a:srgbClr val="000000"/>
                          </a:solidFill>
                          <a:prstDash val="solid"/>
                          <a:headEnd type="none" w="med" len="med"/>
                          <a:tailEnd type="none" w="med" len="med"/>
                        </a:ln>
                        <a:effectLst/>
                      </wps:spPr>
                      <wps:bodyPr/>
                    </wps:wsp>
                  </a:graphicData>
                </a:graphic>
              </wp:anchor>
            </w:drawing>
          </mc:Choice>
          <mc:Fallback>
            <w:pict>
              <v:line id="直接连接符 3" o:spid="_x0000_s1026" o:spt="20" style="position:absolute;left:0pt;margin-left:0pt;margin-top:7pt;height:0.05pt;width:477pt;z-index:251665408;mso-width-relative:page;mso-height-relative:page;" filled="f" stroked="t" coordsize="21600,21600" o:gfxdata="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OCteVdIAAAAGAQAADwAAAAAAAAABACAAAAAiAAAAZHJzL2Rvd25yZXYueG1sUEsBAhQAFAAAAAgA&#10;h07iQAPuBELyAQAA6QMAAA4AAAAAAAAAAQAgAAAAIQEAAGRycy9lMm9Eb2MueG1sUEsFBgAAAAAG&#10;AAYAWQEAAIUFAAAAAA==&#10;">
                <v:fill on="f" focussize="0,0"/>
                <v:stroke weight="1.5pt" color="#000000" joinstyle="round"/>
                <v:imagedata o:title=""/>
                <o:lock v:ext="edit" aspectratio="f"/>
              </v:line>
            </w:pict>
          </mc:Fallback>
        </mc:AlternateContent>
      </w:r>
    </w:p>
    <w:p w14:paraId="16BA7211">
      <w:pPr>
        <w:pStyle w:val="28"/>
        <w:spacing w:line="600" w:lineRule="auto"/>
        <w:ind w:firstLine="1928" w:firstLineChars="600"/>
        <w:rPr>
          <w:rFonts w:ascii="仿宋" w:hAnsi="仿宋" w:eastAsia="仿宋" w:cs="仿宋"/>
          <w:b/>
          <w:color w:val="auto"/>
          <w:sz w:val="32"/>
          <w:szCs w:val="32"/>
          <w:highlight w:val="none"/>
        </w:rPr>
      </w:pPr>
      <w:r>
        <w:rPr>
          <w:rFonts w:hint="eastAsia" w:ascii="仿宋" w:hAnsi="仿宋" w:eastAsia="仿宋" w:cs="仿宋"/>
          <w:b/>
          <w:color w:val="auto"/>
          <w:sz w:val="32"/>
          <w:highlight w:val="none"/>
        </w:rPr>
        <w:t>采</w:t>
      </w:r>
      <w:r>
        <w:rPr>
          <w:rFonts w:hint="eastAsia" w:ascii="仿宋" w:hAnsi="仿宋" w:eastAsia="仿宋" w:cs="仿宋"/>
          <w:b/>
          <w:color w:val="auto"/>
          <w:sz w:val="32"/>
          <w:szCs w:val="32"/>
          <w:highlight w:val="none"/>
        </w:rPr>
        <w:t>购单位：柳州市自然资源和规划局</w:t>
      </w:r>
    </w:p>
    <w:p w14:paraId="53B45D56">
      <w:pPr>
        <w:pStyle w:val="28"/>
        <w:spacing w:line="600" w:lineRule="auto"/>
        <w:ind w:firstLine="1928" w:firstLineChars="60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采购代理机构：广州金良工程咨询有限公司</w:t>
      </w:r>
    </w:p>
    <w:p w14:paraId="3C0D0B6D">
      <w:pPr>
        <w:rPr>
          <w:rFonts w:ascii="仿宋" w:hAnsi="仿宋" w:eastAsia="仿宋" w:cs="仿宋"/>
          <w:color w:val="auto"/>
          <w:highlight w:val="none"/>
        </w:rPr>
      </w:pPr>
    </w:p>
    <w:p w14:paraId="0BD0D255">
      <w:pPr>
        <w:spacing w:line="600" w:lineRule="exact"/>
        <w:jc w:val="center"/>
        <w:rPr>
          <w:rFonts w:ascii="仿宋" w:hAnsi="仿宋" w:eastAsia="仿宋" w:cs="仿宋"/>
          <w:b/>
          <w:color w:val="auto"/>
          <w:sz w:val="40"/>
          <w:szCs w:val="40"/>
          <w:highlight w:val="none"/>
        </w:rPr>
      </w:pPr>
      <w:r>
        <w:rPr>
          <w:rFonts w:hint="eastAsia" w:ascii="仿宋" w:hAnsi="仿宋" w:eastAsia="仿宋" w:cs="仿宋"/>
          <w:b/>
          <w:color w:val="auto"/>
          <w:sz w:val="28"/>
          <w:highlight w:val="none"/>
        </w:rPr>
        <w:t>2025年11月</w:t>
      </w:r>
    </w:p>
    <w:p w14:paraId="57EFC4EF">
      <w:pPr>
        <w:pStyle w:val="9"/>
        <w:numPr>
          <w:ilvl w:val="5"/>
          <w:numId w:val="0"/>
        </w:numPr>
        <w:rPr>
          <w:rFonts w:ascii="仿宋" w:hAnsi="仿宋" w:eastAsia="仿宋" w:cs="仿宋"/>
          <w:color w:val="auto"/>
          <w:highlight w:val="none"/>
        </w:rPr>
        <w:sectPr>
          <w:headerReference r:id="rId3" w:type="default"/>
          <w:footerReference r:id="rId4" w:type="even"/>
          <w:pgSz w:w="11906" w:h="16838"/>
          <w:pgMar w:top="1440" w:right="1080" w:bottom="1440" w:left="1080" w:header="851" w:footer="992" w:gutter="0"/>
          <w:pgNumType w:start="0"/>
          <w:cols w:space="720" w:num="1"/>
          <w:docGrid w:type="lines" w:linePitch="312" w:charSpace="0"/>
        </w:sectPr>
      </w:pPr>
    </w:p>
    <w:p w14:paraId="05BC9CCD">
      <w:pPr>
        <w:spacing w:line="360" w:lineRule="auto"/>
        <w:jc w:val="center"/>
        <w:rPr>
          <w:rFonts w:ascii="宋体" w:hAnsi="宋体"/>
          <w:b/>
          <w:color w:val="auto"/>
          <w:sz w:val="52"/>
          <w:szCs w:val="52"/>
          <w:highlight w:val="none"/>
        </w:rPr>
      </w:pPr>
    </w:p>
    <w:p w14:paraId="00062FB6">
      <w:pPr>
        <w:spacing w:line="360" w:lineRule="auto"/>
        <w:jc w:val="center"/>
        <w:rPr>
          <w:rFonts w:ascii="宋体" w:hAnsi="宋体"/>
          <w:b/>
          <w:color w:val="auto"/>
          <w:sz w:val="52"/>
          <w:szCs w:val="52"/>
          <w:highlight w:val="none"/>
        </w:rPr>
      </w:pPr>
      <w:r>
        <w:rPr>
          <w:rFonts w:hint="eastAsia" w:ascii="宋体" w:hAnsi="宋体"/>
          <w:b/>
          <w:color w:val="auto"/>
          <w:sz w:val="52"/>
          <w:szCs w:val="52"/>
          <w:highlight w:val="none"/>
        </w:rPr>
        <w:t>目  录</w:t>
      </w:r>
    </w:p>
    <w:p w14:paraId="45F8E801">
      <w:pPr>
        <w:spacing w:line="360" w:lineRule="auto"/>
        <w:jc w:val="center"/>
        <w:rPr>
          <w:rFonts w:ascii="仿宋_GB2312" w:hAnsi="仿宋_GB2312" w:eastAsia="仿宋_GB2312" w:cs="仿宋_GB2312"/>
          <w:b/>
          <w:color w:val="auto"/>
          <w:sz w:val="32"/>
          <w:szCs w:val="32"/>
          <w:highlight w:val="none"/>
        </w:rPr>
      </w:pPr>
    </w:p>
    <w:p w14:paraId="106AAD7A">
      <w:pPr>
        <w:pStyle w:val="35"/>
        <w:tabs>
          <w:tab w:val="right" w:leader="dot" w:pos="9026"/>
        </w:tabs>
        <w:spacing w:line="360" w:lineRule="auto"/>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TOC \o "1-1" \h \z \u </w:instrText>
      </w:r>
      <w:r>
        <w:rPr>
          <w:rFonts w:hint="eastAsia" w:ascii="仿宋_GB2312" w:hAnsi="仿宋_GB2312" w:eastAsia="仿宋_GB2312" w:cs="仿宋_GB2312"/>
          <w:color w:val="auto"/>
          <w:sz w:val="32"/>
          <w:szCs w:val="32"/>
          <w:highlight w:val="none"/>
        </w:rPr>
        <w:fldChar w:fldCharType="separate"/>
      </w:r>
      <w:r>
        <w:rPr>
          <w:color w:val="auto"/>
          <w:highlight w:val="none"/>
        </w:rPr>
        <w:fldChar w:fldCharType="begin"/>
      </w:r>
      <w:r>
        <w:rPr>
          <w:color w:val="auto"/>
          <w:highlight w:val="none"/>
        </w:rPr>
        <w:instrText xml:space="preserve"> HYPERLINK \l "_Toc17699" </w:instrText>
      </w:r>
      <w:r>
        <w:rPr>
          <w:color w:val="auto"/>
          <w:highlight w:val="none"/>
        </w:rPr>
        <w:fldChar w:fldCharType="separate"/>
      </w:r>
      <w:r>
        <w:rPr>
          <w:rFonts w:hint="eastAsia" w:ascii="仿宋_GB2312" w:hAnsi="仿宋_GB2312" w:eastAsia="仿宋_GB2312" w:cs="仿宋_GB2312"/>
          <w:color w:val="auto"/>
          <w:sz w:val="32"/>
          <w:szCs w:val="32"/>
          <w:highlight w:val="none"/>
        </w:rPr>
        <w:t>第一章 竞争性磋商公告</w:t>
      </w:r>
      <w:r>
        <w:rPr>
          <w:rFonts w:hint="eastAsia" w:ascii="仿宋_GB2312" w:hAnsi="仿宋_GB2312" w:eastAsia="仿宋_GB2312" w:cs="仿宋_GB2312"/>
          <w:color w:val="auto"/>
          <w:sz w:val="32"/>
          <w:szCs w:val="32"/>
          <w:highlight w:val="none"/>
        </w:rPr>
        <w:tab/>
      </w: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PAGEREF _Toc17699 \h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rPr>
        <w:fldChar w:fldCharType="end"/>
      </w:r>
      <w:r>
        <w:rPr>
          <w:rFonts w:hint="eastAsia" w:ascii="仿宋_GB2312" w:hAnsi="仿宋_GB2312" w:eastAsia="仿宋_GB2312" w:cs="仿宋_GB2312"/>
          <w:color w:val="auto"/>
          <w:sz w:val="32"/>
          <w:szCs w:val="32"/>
          <w:highlight w:val="none"/>
        </w:rPr>
        <w:fldChar w:fldCharType="end"/>
      </w:r>
    </w:p>
    <w:p w14:paraId="6C9B8863">
      <w:pPr>
        <w:pStyle w:val="35"/>
        <w:tabs>
          <w:tab w:val="right" w:leader="dot" w:pos="9026"/>
        </w:tabs>
        <w:spacing w:line="360" w:lineRule="auto"/>
        <w:rPr>
          <w:rFonts w:ascii="仿宋_GB2312" w:hAnsi="仿宋_GB2312" w:eastAsia="仿宋_GB2312" w:cs="仿宋_GB2312"/>
          <w:color w:val="auto"/>
          <w:sz w:val="32"/>
          <w:szCs w:val="32"/>
          <w:highlight w:val="none"/>
        </w:rPr>
      </w:pPr>
      <w:r>
        <w:rPr>
          <w:color w:val="auto"/>
          <w:highlight w:val="none"/>
        </w:rPr>
        <w:fldChar w:fldCharType="begin"/>
      </w:r>
      <w:r>
        <w:rPr>
          <w:color w:val="auto"/>
          <w:highlight w:val="none"/>
        </w:rPr>
        <w:instrText xml:space="preserve"> HYPERLINK \l "_Toc14858" </w:instrText>
      </w:r>
      <w:r>
        <w:rPr>
          <w:color w:val="auto"/>
          <w:highlight w:val="none"/>
        </w:rPr>
        <w:fldChar w:fldCharType="separate"/>
      </w:r>
      <w:r>
        <w:rPr>
          <w:rFonts w:hint="eastAsia" w:ascii="仿宋_GB2312" w:hAnsi="仿宋_GB2312" w:eastAsia="仿宋_GB2312" w:cs="仿宋_GB2312"/>
          <w:color w:val="auto"/>
          <w:kern w:val="44"/>
          <w:sz w:val="32"/>
          <w:szCs w:val="32"/>
          <w:highlight w:val="none"/>
        </w:rPr>
        <w:t>第二章 供应商须知</w:t>
      </w:r>
      <w:r>
        <w:rPr>
          <w:rFonts w:hint="eastAsia" w:ascii="仿宋_GB2312" w:hAnsi="仿宋_GB2312" w:eastAsia="仿宋_GB2312" w:cs="仿宋_GB2312"/>
          <w:color w:val="auto"/>
          <w:sz w:val="32"/>
          <w:szCs w:val="32"/>
          <w:highlight w:val="none"/>
        </w:rPr>
        <w:tab/>
      </w: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PAGEREF _Toc14858 \h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仿宋_GB2312"/>
          <w:color w:val="auto"/>
          <w:sz w:val="32"/>
          <w:szCs w:val="32"/>
          <w:highlight w:val="none"/>
        </w:rPr>
        <w:t>5</w:t>
      </w:r>
      <w:r>
        <w:rPr>
          <w:rFonts w:hint="eastAsia" w:ascii="仿宋_GB2312" w:hAnsi="仿宋_GB2312" w:eastAsia="仿宋_GB2312" w:cs="仿宋_GB2312"/>
          <w:color w:val="auto"/>
          <w:sz w:val="32"/>
          <w:szCs w:val="32"/>
          <w:highlight w:val="none"/>
        </w:rPr>
        <w:fldChar w:fldCharType="end"/>
      </w:r>
      <w:r>
        <w:rPr>
          <w:rFonts w:hint="eastAsia" w:ascii="仿宋_GB2312" w:hAnsi="仿宋_GB2312" w:eastAsia="仿宋_GB2312" w:cs="仿宋_GB2312"/>
          <w:color w:val="auto"/>
          <w:sz w:val="32"/>
          <w:szCs w:val="32"/>
          <w:highlight w:val="none"/>
        </w:rPr>
        <w:fldChar w:fldCharType="end"/>
      </w:r>
    </w:p>
    <w:p w14:paraId="42C4DDD9">
      <w:pPr>
        <w:pStyle w:val="35"/>
        <w:tabs>
          <w:tab w:val="right" w:leader="dot" w:pos="9026"/>
        </w:tabs>
        <w:spacing w:line="360" w:lineRule="auto"/>
        <w:rPr>
          <w:rFonts w:ascii="仿宋_GB2312" w:hAnsi="仿宋_GB2312" w:eastAsia="仿宋_GB2312" w:cs="仿宋_GB2312"/>
          <w:color w:val="auto"/>
          <w:sz w:val="32"/>
          <w:szCs w:val="32"/>
          <w:highlight w:val="none"/>
        </w:rPr>
      </w:pPr>
      <w:r>
        <w:rPr>
          <w:color w:val="auto"/>
          <w:highlight w:val="none"/>
        </w:rPr>
        <w:fldChar w:fldCharType="begin"/>
      </w:r>
      <w:r>
        <w:rPr>
          <w:color w:val="auto"/>
          <w:highlight w:val="none"/>
        </w:rPr>
        <w:instrText xml:space="preserve"> HYPERLINK \l "_Toc9233" </w:instrText>
      </w:r>
      <w:r>
        <w:rPr>
          <w:color w:val="auto"/>
          <w:highlight w:val="none"/>
        </w:rPr>
        <w:fldChar w:fldCharType="separate"/>
      </w:r>
      <w:r>
        <w:rPr>
          <w:rFonts w:hint="eastAsia" w:ascii="仿宋_GB2312" w:hAnsi="仿宋_GB2312" w:eastAsia="仿宋_GB2312" w:cs="仿宋_GB2312"/>
          <w:color w:val="auto"/>
          <w:sz w:val="32"/>
          <w:szCs w:val="32"/>
          <w:highlight w:val="none"/>
        </w:rPr>
        <w:t>第三章 采购需求</w:t>
      </w:r>
      <w:r>
        <w:rPr>
          <w:rFonts w:hint="eastAsia" w:ascii="仿宋_GB2312" w:hAnsi="仿宋_GB2312" w:eastAsia="仿宋_GB2312" w:cs="仿宋_GB2312"/>
          <w:color w:val="auto"/>
          <w:sz w:val="32"/>
          <w:szCs w:val="32"/>
          <w:highlight w:val="none"/>
        </w:rPr>
        <w:tab/>
      </w: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PAGEREF _Toc9233 \h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仿宋_GB2312"/>
          <w:color w:val="auto"/>
          <w:sz w:val="32"/>
          <w:szCs w:val="32"/>
          <w:highlight w:val="none"/>
        </w:rPr>
        <w:t>22</w:t>
      </w:r>
      <w:r>
        <w:rPr>
          <w:rFonts w:hint="eastAsia" w:ascii="仿宋_GB2312" w:hAnsi="仿宋_GB2312" w:eastAsia="仿宋_GB2312" w:cs="仿宋_GB2312"/>
          <w:color w:val="auto"/>
          <w:sz w:val="32"/>
          <w:szCs w:val="32"/>
          <w:highlight w:val="none"/>
        </w:rPr>
        <w:fldChar w:fldCharType="end"/>
      </w:r>
      <w:r>
        <w:rPr>
          <w:rFonts w:hint="eastAsia" w:ascii="仿宋_GB2312" w:hAnsi="仿宋_GB2312" w:eastAsia="仿宋_GB2312" w:cs="仿宋_GB2312"/>
          <w:color w:val="auto"/>
          <w:sz w:val="32"/>
          <w:szCs w:val="32"/>
          <w:highlight w:val="none"/>
        </w:rPr>
        <w:fldChar w:fldCharType="end"/>
      </w:r>
    </w:p>
    <w:p w14:paraId="0B0A380F">
      <w:pPr>
        <w:pStyle w:val="35"/>
        <w:tabs>
          <w:tab w:val="right" w:leader="dot" w:pos="9026"/>
        </w:tabs>
        <w:spacing w:line="360" w:lineRule="auto"/>
        <w:rPr>
          <w:rFonts w:ascii="仿宋_GB2312" w:hAnsi="仿宋_GB2312" w:eastAsia="仿宋_GB2312" w:cs="仿宋_GB2312"/>
          <w:color w:val="auto"/>
          <w:sz w:val="32"/>
          <w:szCs w:val="32"/>
          <w:highlight w:val="none"/>
        </w:rPr>
      </w:pPr>
      <w:r>
        <w:rPr>
          <w:color w:val="auto"/>
          <w:highlight w:val="none"/>
        </w:rPr>
        <w:fldChar w:fldCharType="begin"/>
      </w:r>
      <w:r>
        <w:rPr>
          <w:color w:val="auto"/>
          <w:highlight w:val="none"/>
        </w:rPr>
        <w:instrText xml:space="preserve"> HYPERLINK \l "_Toc14325" </w:instrText>
      </w:r>
      <w:r>
        <w:rPr>
          <w:color w:val="auto"/>
          <w:highlight w:val="none"/>
        </w:rPr>
        <w:fldChar w:fldCharType="separate"/>
      </w:r>
      <w:r>
        <w:rPr>
          <w:rFonts w:hint="eastAsia" w:ascii="仿宋_GB2312" w:hAnsi="仿宋_GB2312" w:eastAsia="仿宋_GB2312" w:cs="仿宋_GB2312"/>
          <w:color w:val="auto"/>
          <w:sz w:val="32"/>
          <w:szCs w:val="32"/>
          <w:highlight w:val="none"/>
        </w:rPr>
        <w:t>第四章 响应文件格式</w:t>
      </w:r>
      <w:r>
        <w:rPr>
          <w:rFonts w:hint="eastAsia" w:ascii="仿宋_GB2312" w:hAnsi="仿宋_GB2312" w:eastAsia="仿宋_GB2312" w:cs="仿宋_GB2312"/>
          <w:color w:val="auto"/>
          <w:sz w:val="32"/>
          <w:szCs w:val="32"/>
          <w:highlight w:val="none"/>
        </w:rPr>
        <w:tab/>
      </w:r>
      <w:r>
        <w:rPr>
          <w:rFonts w:hint="eastAsia" w:ascii="仿宋_GB2312" w:hAnsi="仿宋_GB2312" w:eastAsia="仿宋_GB2312" w:cs="仿宋_GB2312"/>
          <w:color w:val="auto"/>
          <w:sz w:val="32"/>
          <w:szCs w:val="32"/>
          <w:highlight w:val="none"/>
        </w:rPr>
        <w:t>3</w:t>
      </w:r>
      <w:r>
        <w:rPr>
          <w:rFonts w:hint="eastAsia" w:ascii="仿宋_GB2312" w:hAnsi="仿宋_GB2312" w:eastAsia="仿宋_GB2312" w:cs="仿宋_GB2312"/>
          <w:color w:val="auto"/>
          <w:sz w:val="32"/>
          <w:szCs w:val="32"/>
          <w:highlight w:val="none"/>
        </w:rPr>
        <w:fldChar w:fldCharType="end"/>
      </w:r>
      <w:r>
        <w:rPr>
          <w:rFonts w:hint="eastAsia" w:ascii="仿宋_GB2312" w:hAnsi="仿宋_GB2312" w:eastAsia="仿宋_GB2312" w:cs="仿宋_GB2312"/>
          <w:color w:val="auto"/>
          <w:sz w:val="32"/>
          <w:szCs w:val="32"/>
          <w:highlight w:val="none"/>
        </w:rPr>
        <w:t>5</w:t>
      </w:r>
    </w:p>
    <w:p w14:paraId="239F6916">
      <w:pPr>
        <w:pStyle w:val="35"/>
        <w:tabs>
          <w:tab w:val="right" w:leader="dot" w:pos="9026"/>
        </w:tabs>
        <w:spacing w:line="360" w:lineRule="auto"/>
        <w:rPr>
          <w:rFonts w:hint="eastAsia" w:ascii="仿宋_GB2312" w:hAnsi="仿宋_GB2312" w:eastAsia="仿宋_GB2312" w:cs="仿宋_GB2312"/>
          <w:color w:val="auto"/>
          <w:sz w:val="32"/>
          <w:szCs w:val="32"/>
          <w:highlight w:val="none"/>
          <w:lang w:eastAsia="zh-CN"/>
        </w:rPr>
      </w:pPr>
      <w:r>
        <w:rPr>
          <w:color w:val="auto"/>
          <w:highlight w:val="none"/>
        </w:rPr>
        <w:fldChar w:fldCharType="begin"/>
      </w:r>
      <w:r>
        <w:rPr>
          <w:color w:val="auto"/>
          <w:highlight w:val="none"/>
        </w:rPr>
        <w:instrText xml:space="preserve"> HYPERLINK \l "_Toc16847" </w:instrText>
      </w:r>
      <w:r>
        <w:rPr>
          <w:color w:val="auto"/>
          <w:highlight w:val="none"/>
        </w:rPr>
        <w:fldChar w:fldCharType="separate"/>
      </w:r>
      <w:r>
        <w:rPr>
          <w:rFonts w:hint="eastAsia" w:ascii="仿宋_GB2312" w:hAnsi="仿宋_GB2312" w:eastAsia="仿宋_GB2312" w:cs="仿宋_GB2312"/>
          <w:color w:val="auto"/>
          <w:sz w:val="32"/>
          <w:szCs w:val="32"/>
          <w:highlight w:val="none"/>
        </w:rPr>
        <w:t>第五章 合同主要条款及验收书格式</w:t>
      </w:r>
      <w:r>
        <w:rPr>
          <w:rFonts w:hint="eastAsia" w:ascii="仿宋_GB2312" w:hAnsi="仿宋_GB2312" w:eastAsia="仿宋_GB2312" w:cs="仿宋_GB2312"/>
          <w:color w:val="auto"/>
          <w:sz w:val="32"/>
          <w:szCs w:val="32"/>
          <w:highlight w:val="none"/>
        </w:rPr>
        <w:tab/>
      </w:r>
      <w:r>
        <w:rPr>
          <w:rFonts w:hint="eastAsia" w:ascii="仿宋_GB2312" w:hAnsi="仿宋_GB2312" w:eastAsia="仿宋_GB2312" w:cs="仿宋_GB2312"/>
          <w:color w:val="auto"/>
          <w:sz w:val="32"/>
          <w:szCs w:val="32"/>
          <w:highlight w:val="none"/>
        </w:rPr>
        <w:fldChar w:fldCharType="end"/>
      </w:r>
      <w:r>
        <w:rPr>
          <w:rFonts w:hint="eastAsia" w:ascii="仿宋_GB2312" w:hAnsi="仿宋_GB2312" w:eastAsia="仿宋_GB2312" w:cs="仿宋_GB2312"/>
          <w:color w:val="auto"/>
          <w:sz w:val="32"/>
          <w:szCs w:val="32"/>
          <w:highlight w:val="none"/>
          <w:lang w:val="en-US" w:eastAsia="zh-CN"/>
        </w:rPr>
        <w:t>70</w:t>
      </w:r>
    </w:p>
    <w:p w14:paraId="30990EBF">
      <w:pPr>
        <w:pStyle w:val="35"/>
        <w:tabs>
          <w:tab w:val="right" w:leader="dot" w:pos="9026"/>
        </w:tabs>
        <w:spacing w:line="360" w:lineRule="auto"/>
        <w:rPr>
          <w:rFonts w:hint="eastAsia" w:ascii="仿宋_GB2312" w:hAnsi="仿宋_GB2312" w:eastAsia="仿宋_GB2312" w:cs="仿宋_GB2312"/>
          <w:color w:val="auto"/>
          <w:sz w:val="32"/>
          <w:szCs w:val="32"/>
          <w:highlight w:val="none"/>
          <w:lang w:eastAsia="zh-CN"/>
        </w:rPr>
      </w:pPr>
      <w:r>
        <w:rPr>
          <w:color w:val="auto"/>
          <w:highlight w:val="none"/>
        </w:rPr>
        <w:fldChar w:fldCharType="begin"/>
      </w:r>
      <w:r>
        <w:rPr>
          <w:color w:val="auto"/>
          <w:highlight w:val="none"/>
        </w:rPr>
        <w:instrText xml:space="preserve"> HYPERLINK \l "_Toc24922" </w:instrText>
      </w:r>
      <w:r>
        <w:rPr>
          <w:color w:val="auto"/>
          <w:highlight w:val="none"/>
        </w:rPr>
        <w:fldChar w:fldCharType="separate"/>
      </w:r>
      <w:r>
        <w:rPr>
          <w:rFonts w:hint="eastAsia" w:ascii="仿宋_GB2312" w:hAnsi="仿宋_GB2312" w:eastAsia="仿宋_GB2312" w:cs="仿宋_GB2312"/>
          <w:color w:val="auto"/>
          <w:sz w:val="32"/>
          <w:szCs w:val="32"/>
          <w:highlight w:val="none"/>
        </w:rPr>
        <w:t>第六章 评标方法及评标标准</w:t>
      </w:r>
      <w:r>
        <w:rPr>
          <w:rFonts w:hint="eastAsia" w:ascii="仿宋_GB2312" w:hAnsi="仿宋_GB2312" w:eastAsia="仿宋_GB2312" w:cs="仿宋_GB2312"/>
          <w:color w:val="auto"/>
          <w:sz w:val="32"/>
          <w:szCs w:val="32"/>
          <w:highlight w:val="none"/>
        </w:rPr>
        <w:tab/>
      </w:r>
      <w:r>
        <w:rPr>
          <w:rFonts w:hint="eastAsia" w:ascii="仿宋_GB2312" w:hAnsi="仿宋_GB2312" w:eastAsia="仿宋_GB2312" w:cs="仿宋_GB2312"/>
          <w:color w:val="auto"/>
          <w:sz w:val="32"/>
          <w:szCs w:val="32"/>
          <w:highlight w:val="none"/>
        </w:rPr>
        <w:fldChar w:fldCharType="end"/>
      </w:r>
      <w:r>
        <w:rPr>
          <w:rFonts w:hint="eastAsia" w:ascii="仿宋_GB2312" w:hAnsi="仿宋_GB2312" w:eastAsia="仿宋_GB2312" w:cs="仿宋_GB2312"/>
          <w:color w:val="auto"/>
          <w:sz w:val="32"/>
          <w:szCs w:val="32"/>
          <w:highlight w:val="none"/>
        </w:rPr>
        <w:t>8</w:t>
      </w:r>
      <w:r>
        <w:rPr>
          <w:rFonts w:hint="eastAsia" w:ascii="仿宋_GB2312" w:hAnsi="仿宋_GB2312" w:eastAsia="仿宋_GB2312" w:cs="仿宋_GB2312"/>
          <w:color w:val="auto"/>
          <w:sz w:val="32"/>
          <w:szCs w:val="32"/>
          <w:highlight w:val="none"/>
          <w:lang w:val="en-US" w:eastAsia="zh-CN"/>
        </w:rPr>
        <w:t>4</w:t>
      </w:r>
    </w:p>
    <w:p w14:paraId="5B44533F">
      <w:pPr>
        <w:pStyle w:val="35"/>
        <w:tabs>
          <w:tab w:val="right" w:leader="dot" w:pos="9016"/>
        </w:tabs>
        <w:spacing w:line="360" w:lineRule="auto"/>
        <w:rPr>
          <w:rFonts w:ascii="仿宋_GB2312" w:hAnsi="仿宋_GB2312" w:eastAsia="仿宋_GB2312" w:cs="仿宋_GB2312"/>
          <w:color w:val="auto"/>
          <w:sz w:val="32"/>
          <w:szCs w:val="32"/>
          <w:highlight w:val="none"/>
        </w:rPr>
        <w:sectPr>
          <w:headerReference r:id="rId5" w:type="default"/>
          <w:footerReference r:id="rId6" w:type="default"/>
          <w:pgSz w:w="11906" w:h="16838"/>
          <w:pgMar w:top="1440" w:right="1440" w:bottom="1440" w:left="1440" w:header="851" w:footer="992" w:gutter="0"/>
          <w:pgNumType w:start="1"/>
          <w:cols w:space="720" w:num="1"/>
          <w:docGrid w:type="lines" w:linePitch="312" w:charSpace="0"/>
        </w:sectPr>
      </w:pPr>
      <w:r>
        <w:rPr>
          <w:rFonts w:hint="eastAsia" w:ascii="仿宋_GB2312" w:hAnsi="仿宋_GB2312" w:eastAsia="仿宋_GB2312" w:cs="仿宋_GB2312"/>
          <w:color w:val="auto"/>
          <w:sz w:val="32"/>
          <w:szCs w:val="32"/>
          <w:highlight w:val="none"/>
        </w:rPr>
        <w:fldChar w:fldCharType="end"/>
      </w:r>
    </w:p>
    <w:p w14:paraId="38D43FB4">
      <w:pPr>
        <w:pStyle w:val="35"/>
        <w:tabs>
          <w:tab w:val="right" w:leader="dot" w:pos="9016"/>
        </w:tabs>
        <w:spacing w:line="360" w:lineRule="auto"/>
        <w:jc w:val="center"/>
        <w:outlineLvl w:val="0"/>
        <w:rPr>
          <w:rFonts w:ascii="黑体" w:hAnsi="黑体" w:eastAsia="黑体" w:cs="黑体"/>
          <w:color w:val="auto"/>
          <w:sz w:val="28"/>
          <w:szCs w:val="28"/>
          <w:highlight w:val="none"/>
        </w:rPr>
      </w:pPr>
      <w:bookmarkStart w:id="0" w:name="_Toc17699"/>
      <w:bookmarkStart w:id="1" w:name="_Toc24429"/>
      <w:bookmarkStart w:id="2" w:name="_Toc1458"/>
      <w:bookmarkStart w:id="3" w:name="_Toc21602"/>
      <w:r>
        <w:rPr>
          <w:rFonts w:hint="eastAsia" w:ascii="宋体" w:hAnsi="宋体"/>
          <w:color w:val="auto"/>
          <w:sz w:val="32"/>
          <w:szCs w:val="32"/>
          <w:highlight w:val="none"/>
        </w:rPr>
        <w:t>第一章 竞争性磋商公告</w:t>
      </w:r>
      <w:bookmarkEnd w:id="0"/>
      <w:bookmarkEnd w:id="1"/>
      <w:bookmarkEnd w:id="2"/>
      <w:bookmarkEnd w:id="3"/>
      <w:bookmarkStart w:id="4" w:name="_Toc28359079"/>
      <w:bookmarkStart w:id="5" w:name="_Toc28359002"/>
      <w:bookmarkStart w:id="6" w:name="_Toc35393621"/>
      <w:bookmarkStart w:id="7" w:name="_Toc35393790"/>
      <w:bookmarkStart w:id="8" w:name="_Hlk24379207"/>
    </w:p>
    <w:tbl>
      <w:tblPr>
        <w:tblStyle w:val="52"/>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2"/>
      </w:tblGrid>
      <w:tr w14:paraId="061C3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Pr>
          <w:p w14:paraId="7D3CEF0A">
            <w:pPr>
              <w:pStyle w:val="4"/>
              <w:ind w:firstLine="482" w:firstLineChars="200"/>
              <w:jc w:val="left"/>
              <w:rPr>
                <w:rFonts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项目概况</w:t>
            </w:r>
          </w:p>
          <w:p w14:paraId="0B274C3C">
            <w:pPr>
              <w:pStyle w:val="4"/>
              <w:ind w:firstLine="480" w:firstLineChars="200"/>
              <w:jc w:val="left"/>
              <w:rPr>
                <w:rFonts w:ascii="黑体" w:hAnsi="黑体" w:eastAsia="黑体" w:cs="黑体"/>
                <w:bCs/>
                <w:color w:val="auto"/>
                <w:sz w:val="24"/>
                <w:szCs w:val="24"/>
                <w:highlight w:val="none"/>
              </w:rPr>
            </w:pPr>
            <w:r>
              <w:rPr>
                <w:rFonts w:hint="eastAsia" w:ascii="仿宋_GB2312" w:hAnsi="仿宋_GB2312" w:eastAsia="仿宋_GB2312" w:cs="仿宋_GB2312"/>
                <w:b w:val="0"/>
                <w:color w:val="auto"/>
                <w:sz w:val="24"/>
                <w:szCs w:val="24"/>
                <w:highlight w:val="none"/>
              </w:rPr>
              <w:t>柳州市1：500、1000数字化地形图测绘采购项目的潜在供应商应在广西政府采购云平台(https://www.gcy.zfcg.gxzf.gov.cn/)获取采购文件，并于2025年</w:t>
            </w:r>
            <w:r>
              <w:rPr>
                <w:rFonts w:hint="eastAsia" w:ascii="仿宋_GB2312" w:hAnsi="仿宋_GB2312" w:eastAsia="仿宋_GB2312" w:cs="仿宋_GB2312"/>
                <w:b w:val="0"/>
                <w:color w:val="auto"/>
                <w:sz w:val="24"/>
                <w:szCs w:val="24"/>
                <w:highlight w:val="none"/>
                <w:lang w:val="en-US" w:eastAsia="zh-CN"/>
              </w:rPr>
              <w:t>11</w:t>
            </w:r>
            <w:r>
              <w:rPr>
                <w:rFonts w:hint="eastAsia" w:ascii="仿宋_GB2312" w:hAnsi="仿宋_GB2312" w:eastAsia="仿宋_GB2312" w:cs="仿宋_GB2312"/>
                <w:b w:val="0"/>
                <w:color w:val="auto"/>
                <w:sz w:val="24"/>
                <w:szCs w:val="24"/>
                <w:highlight w:val="none"/>
              </w:rPr>
              <w:t>月</w:t>
            </w:r>
            <w:r>
              <w:rPr>
                <w:rFonts w:hint="eastAsia" w:ascii="仿宋_GB2312" w:hAnsi="仿宋_GB2312" w:eastAsia="仿宋_GB2312" w:cs="仿宋_GB2312"/>
                <w:b w:val="0"/>
                <w:color w:val="auto"/>
                <w:sz w:val="24"/>
                <w:szCs w:val="24"/>
                <w:highlight w:val="none"/>
                <w:lang w:val="en-US" w:eastAsia="zh-CN"/>
              </w:rPr>
              <w:t>28</w:t>
            </w:r>
            <w:r>
              <w:rPr>
                <w:rFonts w:hint="eastAsia" w:ascii="仿宋_GB2312" w:hAnsi="仿宋_GB2312" w:eastAsia="仿宋_GB2312" w:cs="仿宋_GB2312"/>
                <w:b w:val="0"/>
                <w:color w:val="auto"/>
                <w:sz w:val="24"/>
                <w:szCs w:val="24"/>
                <w:highlight w:val="none"/>
              </w:rPr>
              <w:t>日09：20（北京时间）前提交响应文件。</w:t>
            </w:r>
          </w:p>
        </w:tc>
      </w:tr>
    </w:tbl>
    <w:p w14:paraId="3A5E9B17">
      <w:pPr>
        <w:spacing w:line="420" w:lineRule="exact"/>
        <w:ind w:firstLine="482" w:firstLineChars="200"/>
        <w:rPr>
          <w:rFonts w:ascii="黑体" w:hAnsi="黑体" w:eastAsia="黑体" w:cs="黑体"/>
          <w:b/>
          <w:bCs/>
          <w:color w:val="auto"/>
          <w:sz w:val="24"/>
          <w:highlight w:val="none"/>
        </w:rPr>
      </w:pPr>
    </w:p>
    <w:p w14:paraId="5A611077">
      <w:pPr>
        <w:spacing w:line="420" w:lineRule="exact"/>
        <w:ind w:firstLine="482" w:firstLineChars="200"/>
        <w:rPr>
          <w:rFonts w:ascii="黑体" w:hAnsi="黑体" w:eastAsia="黑体" w:cs="黑体"/>
          <w:b/>
          <w:bCs/>
          <w:color w:val="auto"/>
          <w:sz w:val="24"/>
          <w:highlight w:val="none"/>
        </w:rPr>
      </w:pPr>
      <w:r>
        <w:rPr>
          <w:rFonts w:hint="eastAsia" w:ascii="黑体" w:hAnsi="黑体" w:eastAsia="黑体" w:cs="黑体"/>
          <w:b/>
          <w:bCs/>
          <w:color w:val="auto"/>
          <w:sz w:val="24"/>
          <w:highlight w:val="none"/>
        </w:rPr>
        <w:t>一、项目基本情况</w:t>
      </w:r>
      <w:bookmarkEnd w:id="4"/>
      <w:bookmarkEnd w:id="5"/>
      <w:bookmarkEnd w:id="6"/>
      <w:bookmarkEnd w:id="7"/>
    </w:p>
    <w:bookmarkEnd w:id="8"/>
    <w:p w14:paraId="474EB7BF">
      <w:pPr>
        <w:spacing w:line="440" w:lineRule="exact"/>
        <w:ind w:firstLine="480" w:firstLineChars="200"/>
        <w:rPr>
          <w:rFonts w:ascii="仿宋_GB2312" w:hAnsi="仿宋_GB2312" w:eastAsia="仿宋_GB2312" w:cs="仿宋_GB2312"/>
          <w:color w:val="auto"/>
          <w:sz w:val="24"/>
          <w:highlight w:val="none"/>
        </w:rPr>
      </w:pPr>
      <w:bookmarkStart w:id="9" w:name="_Toc35393791"/>
      <w:bookmarkStart w:id="10" w:name="_Toc28359003"/>
      <w:bookmarkStart w:id="11" w:name="_Toc28359080"/>
      <w:bookmarkStart w:id="12" w:name="_Toc35393622"/>
      <w:r>
        <w:rPr>
          <w:rFonts w:hint="eastAsia" w:ascii="仿宋_GB2312" w:hAnsi="仿宋_GB2312" w:eastAsia="仿宋_GB2312" w:cs="仿宋_GB2312"/>
          <w:color w:val="auto"/>
          <w:sz w:val="24"/>
          <w:highlight w:val="none"/>
        </w:rPr>
        <w:t>项目编号：LZZC2025-C3-990875-GZJL</w:t>
      </w:r>
    </w:p>
    <w:p w14:paraId="76D78EF7">
      <w:pPr>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项目名称：柳州市1：500、1000数字化地形图测绘</w:t>
      </w:r>
    </w:p>
    <w:p w14:paraId="38758A37">
      <w:pPr>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采购方式：竞争性磋商</w:t>
      </w:r>
    </w:p>
    <w:p w14:paraId="6A0CB8C7">
      <w:pPr>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预算总金额（元）：2300000</w:t>
      </w:r>
    </w:p>
    <w:p w14:paraId="26BCCC5B">
      <w:pPr>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采购需求：</w:t>
      </w:r>
    </w:p>
    <w:p w14:paraId="7A31E7F9">
      <w:pPr>
        <w:pStyle w:val="46"/>
        <w:spacing w:before="75" w:beforeAutospacing="0" w:after="75" w:afterAutospacing="0" w:line="440" w:lineRule="exact"/>
        <w:rPr>
          <w:rFonts w:hint="default" w:ascii="仿宋" w:hAnsi="仿宋" w:eastAsia="仿宋" w:cs="仿宋"/>
          <w:color w:val="auto"/>
          <w:szCs w:val="24"/>
          <w:highlight w:val="none"/>
        </w:rPr>
      </w:pPr>
      <w:r>
        <w:rPr>
          <w:rFonts w:ascii="仿宋" w:hAnsi="仿宋" w:eastAsia="仿宋" w:cs="仿宋"/>
          <w:color w:val="auto"/>
          <w:szCs w:val="24"/>
          <w:highlight w:val="none"/>
        </w:rPr>
        <w:t>标项名称:</w:t>
      </w:r>
      <w:r>
        <w:rPr>
          <w:rFonts w:ascii="仿宋_GB2312" w:hAnsi="仿宋_GB2312" w:eastAsia="仿宋_GB2312" w:cs="仿宋_GB2312"/>
          <w:color w:val="auto"/>
          <w:szCs w:val="24"/>
          <w:highlight w:val="none"/>
        </w:rPr>
        <w:t>柳州市1：500、1000数字化地形图测绘</w:t>
      </w:r>
    </w:p>
    <w:p w14:paraId="40593243">
      <w:pPr>
        <w:pStyle w:val="46"/>
        <w:spacing w:before="75" w:beforeAutospacing="0" w:after="75" w:afterAutospacing="0" w:line="440" w:lineRule="exact"/>
        <w:rPr>
          <w:rFonts w:hint="default" w:ascii="仿宋" w:hAnsi="仿宋" w:eastAsia="仿宋" w:cs="仿宋"/>
          <w:color w:val="auto"/>
          <w:szCs w:val="24"/>
          <w:highlight w:val="none"/>
        </w:rPr>
      </w:pPr>
      <w:r>
        <w:rPr>
          <w:rFonts w:ascii="仿宋" w:hAnsi="仿宋" w:eastAsia="仿宋" w:cs="仿宋"/>
          <w:color w:val="auto"/>
          <w:szCs w:val="24"/>
          <w:highlight w:val="none"/>
        </w:rPr>
        <w:t>数量:</w:t>
      </w:r>
      <w:r>
        <w:rPr>
          <w:rFonts w:ascii="仿宋_GB2312" w:eastAsia="仿宋_GB2312"/>
          <w:color w:val="auto"/>
          <w:szCs w:val="24"/>
          <w:highlight w:val="none"/>
        </w:rPr>
        <w:t>不限</w:t>
      </w:r>
      <w:r>
        <w:rPr>
          <w:rFonts w:ascii="仿宋" w:hAnsi="仿宋" w:eastAsia="仿宋" w:cs="仿宋"/>
          <w:color w:val="auto"/>
          <w:szCs w:val="24"/>
          <w:highlight w:val="none"/>
        </w:rPr>
        <w:br w:type="textWrapping"/>
      </w:r>
      <w:r>
        <w:rPr>
          <w:rFonts w:ascii="仿宋" w:hAnsi="仿宋" w:eastAsia="仿宋" w:cs="仿宋"/>
          <w:color w:val="auto"/>
          <w:szCs w:val="24"/>
          <w:highlight w:val="none"/>
        </w:rPr>
        <w:t>预算金额（元）:</w:t>
      </w:r>
      <w:r>
        <w:rPr>
          <w:rFonts w:ascii="仿宋_GB2312" w:hAnsi="仿宋_GB2312" w:eastAsia="仿宋_GB2312" w:cs="仿宋_GB2312"/>
          <w:color w:val="auto"/>
          <w:szCs w:val="24"/>
          <w:highlight w:val="none"/>
        </w:rPr>
        <w:t>2300000</w:t>
      </w:r>
    </w:p>
    <w:p w14:paraId="5D3EC9F9">
      <w:pPr>
        <w:pStyle w:val="46"/>
        <w:spacing w:before="75" w:beforeAutospacing="0" w:after="75" w:afterAutospacing="0" w:line="440" w:lineRule="exact"/>
        <w:rPr>
          <w:rFonts w:hint="default" w:eastAsia="仿宋"/>
          <w:color w:val="auto"/>
          <w:szCs w:val="24"/>
          <w:highlight w:val="none"/>
        </w:rPr>
      </w:pPr>
      <w:r>
        <w:rPr>
          <w:rFonts w:ascii="仿宋" w:hAnsi="仿宋" w:eastAsia="仿宋" w:cs="仿宋"/>
          <w:color w:val="auto"/>
          <w:szCs w:val="24"/>
          <w:highlight w:val="none"/>
        </w:rPr>
        <w:t>简要规格描述或项目基本概况介绍、用途：柳州市1：500、1000数字化地形图测绘1项</w:t>
      </w:r>
      <w:r>
        <w:rPr>
          <w:rFonts w:ascii="仿宋_GB2312" w:eastAsia="仿宋_GB2312"/>
          <w:color w:val="auto"/>
          <w:szCs w:val="24"/>
          <w:highlight w:val="none"/>
        </w:rPr>
        <w:t>（具体内容详见竞争性磋商文件第三章《采购需求》）。</w:t>
      </w:r>
    </w:p>
    <w:p w14:paraId="70B9EEE8">
      <w:pPr>
        <w:pStyle w:val="46"/>
        <w:spacing w:before="75" w:beforeAutospacing="0" w:after="75" w:afterAutospacing="0" w:line="440" w:lineRule="exact"/>
        <w:rPr>
          <w:rFonts w:hint="default" w:eastAsia="仿宋"/>
          <w:color w:val="auto"/>
          <w:szCs w:val="24"/>
          <w:highlight w:val="none"/>
        </w:rPr>
      </w:pPr>
      <w:r>
        <w:rPr>
          <w:rFonts w:ascii="仿宋" w:hAnsi="仿宋" w:eastAsia="仿宋" w:cs="仿宋"/>
          <w:color w:val="auto"/>
          <w:szCs w:val="24"/>
          <w:highlight w:val="none"/>
        </w:rPr>
        <w:t>最高限价（如有）：</w:t>
      </w:r>
      <w:r>
        <w:rPr>
          <w:rFonts w:ascii="仿宋_GB2312" w:hAnsi="仿宋_GB2312" w:eastAsia="仿宋_GB2312" w:cs="仿宋_GB2312"/>
          <w:color w:val="auto"/>
          <w:szCs w:val="24"/>
          <w:highlight w:val="none"/>
        </w:rPr>
        <w:t>2300000</w:t>
      </w:r>
    </w:p>
    <w:p w14:paraId="065C1B69">
      <w:pPr>
        <w:pStyle w:val="46"/>
        <w:spacing w:before="75" w:beforeAutospacing="0" w:after="75" w:afterAutospacing="0" w:line="440" w:lineRule="exact"/>
        <w:rPr>
          <w:rFonts w:hint="default" w:ascii="仿宋" w:hAnsi="仿宋" w:eastAsia="仿宋" w:cs="仿宋"/>
          <w:color w:val="auto"/>
          <w:szCs w:val="24"/>
          <w:highlight w:val="none"/>
        </w:rPr>
      </w:pPr>
      <w:r>
        <w:rPr>
          <w:rFonts w:ascii="仿宋" w:hAnsi="仿宋" w:eastAsia="仿宋" w:cs="仿宋"/>
          <w:color w:val="auto"/>
          <w:szCs w:val="24"/>
          <w:highlight w:val="none"/>
        </w:rPr>
        <w:t>合同履约期限：</w:t>
      </w:r>
      <w:r>
        <w:rPr>
          <w:rFonts w:hint="eastAsia" w:ascii="仿宋" w:hAnsi="仿宋" w:eastAsia="仿宋" w:cs="仿宋"/>
          <w:color w:val="auto"/>
          <w:szCs w:val="24"/>
          <w:highlight w:val="none"/>
        </w:rPr>
        <w:t>合同签订后3个月内完成。</w:t>
      </w:r>
    </w:p>
    <w:p w14:paraId="35587558">
      <w:pPr>
        <w:pStyle w:val="46"/>
        <w:spacing w:before="75" w:beforeAutospacing="0" w:after="75" w:afterAutospacing="0" w:line="440" w:lineRule="exact"/>
        <w:rPr>
          <w:rFonts w:hint="default" w:eastAsia="仿宋"/>
          <w:color w:val="auto"/>
          <w:szCs w:val="24"/>
          <w:highlight w:val="none"/>
        </w:rPr>
      </w:pPr>
      <w:r>
        <w:rPr>
          <w:rFonts w:ascii="仿宋" w:hAnsi="仿宋" w:eastAsia="仿宋" w:cs="仿宋"/>
          <w:color w:val="auto"/>
          <w:szCs w:val="24"/>
          <w:highlight w:val="none"/>
        </w:rPr>
        <w:t>本标项（是）接受联合体投标</w:t>
      </w:r>
      <w:r>
        <w:rPr>
          <w:rFonts w:ascii="仿宋" w:hAnsi="仿宋" w:eastAsia="仿宋" w:cs="仿宋"/>
          <w:color w:val="auto"/>
          <w:szCs w:val="24"/>
          <w:highlight w:val="none"/>
        </w:rPr>
        <w:br w:type="textWrapping"/>
      </w:r>
      <w:r>
        <w:rPr>
          <w:rFonts w:ascii="仿宋" w:hAnsi="仿宋" w:eastAsia="仿宋" w:cs="仿宋"/>
          <w:color w:val="auto"/>
          <w:szCs w:val="24"/>
          <w:highlight w:val="none"/>
        </w:rPr>
        <w:t>备注：本项目为线上电子招标项目，采用远程异地评标，有意向参与本项目的供应商应当做好参与全流程电子招投标交易的充分准备。</w:t>
      </w:r>
    </w:p>
    <w:bookmarkEnd w:id="9"/>
    <w:bookmarkEnd w:id="10"/>
    <w:bookmarkEnd w:id="11"/>
    <w:bookmarkEnd w:id="12"/>
    <w:p w14:paraId="5A3D157B">
      <w:pPr>
        <w:pStyle w:val="4"/>
        <w:spacing w:line="440" w:lineRule="exact"/>
        <w:ind w:firstLine="482" w:firstLineChars="200"/>
        <w:jc w:val="both"/>
        <w:rPr>
          <w:rFonts w:ascii="黑体" w:hAnsi="黑体" w:eastAsia="黑体" w:cs="黑体"/>
          <w:bCs/>
          <w:color w:val="auto"/>
          <w:sz w:val="24"/>
          <w:szCs w:val="24"/>
          <w:highlight w:val="none"/>
        </w:rPr>
      </w:pPr>
      <w:r>
        <w:rPr>
          <w:rFonts w:hint="eastAsia" w:ascii="黑体" w:hAnsi="黑体" w:eastAsia="黑体" w:cs="黑体"/>
          <w:bCs/>
          <w:color w:val="auto"/>
          <w:sz w:val="24"/>
          <w:szCs w:val="24"/>
          <w:highlight w:val="none"/>
        </w:rPr>
        <w:t>二、申请人的资格要求：</w:t>
      </w:r>
    </w:p>
    <w:p w14:paraId="3E441DAC">
      <w:pPr>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1.满足《中华人民共和国政府采购法》第二十二条规定；</w:t>
      </w:r>
    </w:p>
    <w:p w14:paraId="6133DD8E">
      <w:pPr>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2.落实政府采购政策需满足的资格要求：分标1：本项目属于专门面向中小企业采购的项目，监狱企业、残疾人福利单位视同小型、微型企业；中小企业须符合本项目采购标的所属行业对应的中小企业划分标准；</w:t>
      </w:r>
    </w:p>
    <w:p w14:paraId="6AC7AFC3">
      <w:pPr>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3.本项目的特定资格要求：【分标1】供应商具备测绘行政主管部门颁发的乙级以上（含乙级）测绘资质（专业范围包括测绘航空摄影、摄影测量与遥感、工程测量和地理信息系统工程专业）。</w:t>
      </w:r>
    </w:p>
    <w:p w14:paraId="7414DD9D">
      <w:pPr>
        <w:pStyle w:val="4"/>
        <w:spacing w:line="440" w:lineRule="exact"/>
        <w:ind w:firstLine="482" w:firstLineChars="200"/>
        <w:jc w:val="both"/>
        <w:rPr>
          <w:rFonts w:ascii="黑体" w:hAnsi="黑体" w:eastAsia="黑体" w:cs="黑体"/>
          <w:bCs/>
          <w:color w:val="auto"/>
          <w:sz w:val="24"/>
          <w:szCs w:val="24"/>
          <w:highlight w:val="none"/>
        </w:rPr>
      </w:pPr>
      <w:bookmarkStart w:id="13" w:name="_Toc35393792"/>
      <w:bookmarkStart w:id="14" w:name="_Toc35393623"/>
      <w:r>
        <w:rPr>
          <w:rFonts w:hint="eastAsia" w:ascii="黑体" w:hAnsi="黑体" w:eastAsia="黑体" w:cs="黑体"/>
          <w:bCs/>
          <w:color w:val="auto"/>
          <w:sz w:val="24"/>
          <w:szCs w:val="24"/>
          <w:highlight w:val="none"/>
        </w:rPr>
        <w:t>三、获取采购文件</w:t>
      </w:r>
      <w:bookmarkEnd w:id="13"/>
      <w:bookmarkEnd w:id="14"/>
    </w:p>
    <w:p w14:paraId="364F0D3E">
      <w:pPr>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时间：</w:t>
      </w:r>
      <w:r>
        <w:rPr>
          <w:rFonts w:hint="eastAsia" w:ascii="仿宋_GB2312" w:hAnsi="仿宋_GB2312" w:eastAsia="仿宋_GB2312" w:cs="仿宋_GB2312"/>
          <w:color w:val="auto"/>
          <w:sz w:val="24"/>
          <w:highlight w:val="none"/>
          <w:u w:val="single"/>
        </w:rPr>
        <w:t>2025年</w:t>
      </w:r>
      <w:r>
        <w:rPr>
          <w:rFonts w:hint="eastAsia" w:ascii="仿宋_GB2312" w:hAnsi="仿宋_GB2312" w:eastAsia="仿宋_GB2312" w:cs="仿宋_GB2312"/>
          <w:color w:val="auto"/>
          <w:sz w:val="24"/>
          <w:highlight w:val="none"/>
          <w:u w:val="single"/>
          <w:lang w:val="en-US" w:eastAsia="zh-CN"/>
        </w:rPr>
        <w:t>11</w:t>
      </w:r>
      <w:r>
        <w:rPr>
          <w:rFonts w:hint="eastAsia" w:ascii="仿宋_GB2312" w:hAnsi="仿宋_GB2312" w:eastAsia="仿宋_GB2312" w:cs="仿宋_GB2312"/>
          <w:color w:val="auto"/>
          <w:sz w:val="24"/>
          <w:highlight w:val="none"/>
          <w:u w:val="single"/>
        </w:rPr>
        <w:t>月</w:t>
      </w:r>
      <w:r>
        <w:rPr>
          <w:rFonts w:hint="eastAsia" w:ascii="仿宋_GB2312" w:hAnsi="仿宋_GB2312" w:eastAsia="仿宋_GB2312" w:cs="仿宋_GB2312"/>
          <w:color w:val="auto"/>
          <w:sz w:val="24"/>
          <w:highlight w:val="none"/>
          <w:u w:val="single"/>
          <w:lang w:val="en-US" w:eastAsia="zh-CN"/>
        </w:rPr>
        <w:t>14</w:t>
      </w:r>
      <w:r>
        <w:rPr>
          <w:rFonts w:hint="eastAsia" w:ascii="仿宋_GB2312" w:hAnsi="仿宋_GB2312" w:eastAsia="仿宋_GB2312" w:cs="仿宋_GB2312"/>
          <w:color w:val="auto"/>
          <w:sz w:val="24"/>
          <w:highlight w:val="none"/>
          <w:u w:val="single"/>
        </w:rPr>
        <w:t>日</w:t>
      </w:r>
      <w:r>
        <w:rPr>
          <w:rFonts w:hint="eastAsia" w:ascii="仿宋_GB2312" w:hAnsi="仿宋_GB2312" w:eastAsia="仿宋_GB2312" w:cs="仿宋_GB2312"/>
          <w:color w:val="auto"/>
          <w:sz w:val="24"/>
          <w:highlight w:val="none"/>
        </w:rPr>
        <w:t>至</w:t>
      </w:r>
      <w:r>
        <w:rPr>
          <w:rFonts w:hint="eastAsia" w:ascii="仿宋_GB2312" w:hAnsi="仿宋_GB2312" w:eastAsia="仿宋_GB2312" w:cs="仿宋_GB2312"/>
          <w:color w:val="auto"/>
          <w:sz w:val="24"/>
          <w:highlight w:val="none"/>
          <w:u w:val="single"/>
        </w:rPr>
        <w:t>2025年</w:t>
      </w:r>
      <w:r>
        <w:rPr>
          <w:rFonts w:hint="eastAsia" w:ascii="仿宋_GB2312" w:hAnsi="仿宋_GB2312" w:eastAsia="仿宋_GB2312" w:cs="仿宋_GB2312"/>
          <w:color w:val="auto"/>
          <w:sz w:val="24"/>
          <w:highlight w:val="none"/>
          <w:u w:val="single"/>
          <w:lang w:val="en-US" w:eastAsia="zh-CN"/>
        </w:rPr>
        <w:t>11</w:t>
      </w:r>
      <w:r>
        <w:rPr>
          <w:rFonts w:hint="eastAsia" w:ascii="仿宋_GB2312" w:hAnsi="仿宋_GB2312" w:eastAsia="仿宋_GB2312" w:cs="仿宋_GB2312"/>
          <w:color w:val="auto"/>
          <w:sz w:val="24"/>
          <w:highlight w:val="none"/>
          <w:u w:val="single"/>
        </w:rPr>
        <w:t>月</w:t>
      </w:r>
      <w:r>
        <w:rPr>
          <w:rFonts w:hint="eastAsia" w:ascii="仿宋_GB2312" w:hAnsi="仿宋_GB2312" w:eastAsia="仿宋_GB2312" w:cs="仿宋_GB2312"/>
          <w:color w:val="auto"/>
          <w:sz w:val="24"/>
          <w:highlight w:val="none"/>
          <w:u w:val="single"/>
          <w:lang w:val="en-US" w:eastAsia="zh-CN"/>
        </w:rPr>
        <w:t>21</w:t>
      </w:r>
      <w:r>
        <w:rPr>
          <w:rFonts w:hint="eastAsia" w:ascii="仿宋_GB2312" w:hAnsi="仿宋_GB2312" w:eastAsia="仿宋_GB2312" w:cs="仿宋_GB2312"/>
          <w:color w:val="auto"/>
          <w:sz w:val="24"/>
          <w:highlight w:val="none"/>
          <w:u w:val="single"/>
        </w:rPr>
        <w:t>日</w:t>
      </w:r>
      <w:r>
        <w:rPr>
          <w:rFonts w:hint="eastAsia" w:ascii="仿宋_GB2312" w:hAnsi="仿宋_GB2312" w:eastAsia="仿宋_GB2312" w:cs="仿宋_GB2312"/>
          <w:color w:val="auto"/>
          <w:sz w:val="24"/>
          <w:highlight w:val="none"/>
        </w:rPr>
        <w:t>，每天上午08:00至12:00，下午12:00至18:00（北京时间，法定节假日除外）</w:t>
      </w:r>
    </w:p>
    <w:p w14:paraId="030B9029">
      <w:pPr>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地点（网址）：广西政府采购云平台(https://www.gcy.zfcg.gxzf.gov.cn/)</w:t>
      </w:r>
    </w:p>
    <w:p w14:paraId="777C9FC2">
      <w:pPr>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方式：线上获取。登录广西政府采购云平台(https://www.gcy.zfcg.gxzf.gov.cn/)，在“工作台”—“项目采购”—“获取采购文件”选择本项目，点击“申请获取采购文件”进行申请提交后，在已申请栏中选择下载本项目采购文件。 </w:t>
      </w:r>
    </w:p>
    <w:p w14:paraId="7E7DCFCA">
      <w:pPr>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示：1.未注册的供应商可在广西政府采购云平台完成注册后再行获取采购文件。2.供应商只有在“广西政府采购云平台”完成获取采购文件申请并下载了采购文件后才视作依法获取采购文件（法律法规所指的供应商获取采购文件时间以供应商完成获取采购文件申请后下载采购文件的时间为准）。3.已获取采购文件的供应商不等于符合本项目的供应商资格。</w:t>
      </w:r>
    </w:p>
    <w:p w14:paraId="23A1F044">
      <w:pPr>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售价（元）：0</w:t>
      </w:r>
    </w:p>
    <w:p w14:paraId="3EF5D9AB">
      <w:pPr>
        <w:spacing w:line="440" w:lineRule="exact"/>
        <w:ind w:firstLine="482" w:firstLineChars="200"/>
        <w:rPr>
          <w:rFonts w:ascii="黑体" w:hAnsi="黑体" w:eastAsia="黑体" w:cs="黑体"/>
          <w:b/>
          <w:bCs/>
          <w:color w:val="auto"/>
          <w:sz w:val="24"/>
          <w:highlight w:val="none"/>
        </w:rPr>
      </w:pPr>
      <w:bookmarkStart w:id="15" w:name="_Toc28359082"/>
      <w:bookmarkStart w:id="16" w:name="_Toc28359005"/>
      <w:bookmarkStart w:id="17" w:name="_Toc35393793"/>
      <w:bookmarkStart w:id="18" w:name="_Toc35393624"/>
      <w:r>
        <w:rPr>
          <w:rFonts w:hint="eastAsia" w:ascii="黑体" w:hAnsi="黑体" w:eastAsia="黑体" w:cs="黑体"/>
          <w:b/>
          <w:bCs/>
          <w:color w:val="auto"/>
          <w:sz w:val="24"/>
          <w:highlight w:val="none"/>
        </w:rPr>
        <w:t>四、</w:t>
      </w:r>
      <w:bookmarkEnd w:id="15"/>
      <w:bookmarkEnd w:id="16"/>
      <w:bookmarkEnd w:id="17"/>
      <w:bookmarkEnd w:id="18"/>
      <w:r>
        <w:rPr>
          <w:rFonts w:hint="eastAsia" w:ascii="黑体" w:hAnsi="黑体" w:eastAsia="黑体" w:cs="黑体"/>
          <w:b/>
          <w:bCs/>
          <w:color w:val="auto"/>
          <w:sz w:val="24"/>
          <w:highlight w:val="none"/>
        </w:rPr>
        <w:t>响应文件提交</w:t>
      </w:r>
    </w:p>
    <w:p w14:paraId="0C37EF71">
      <w:pPr>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截止时间：</w:t>
      </w:r>
      <w:r>
        <w:rPr>
          <w:rFonts w:hint="eastAsia" w:ascii="仿宋_GB2312" w:hAnsi="仿宋_GB2312" w:eastAsia="仿宋_GB2312" w:cs="仿宋_GB2312"/>
          <w:color w:val="auto"/>
          <w:sz w:val="24"/>
          <w:highlight w:val="none"/>
          <w:u w:val="single"/>
        </w:rPr>
        <w:t>2025年</w:t>
      </w:r>
      <w:r>
        <w:rPr>
          <w:rFonts w:hint="eastAsia" w:ascii="仿宋_GB2312" w:hAnsi="仿宋_GB2312" w:eastAsia="仿宋_GB2312" w:cs="仿宋_GB2312"/>
          <w:color w:val="auto"/>
          <w:sz w:val="24"/>
          <w:highlight w:val="none"/>
          <w:u w:val="single"/>
          <w:lang w:val="en-US" w:eastAsia="zh-CN"/>
        </w:rPr>
        <w:t>11</w:t>
      </w:r>
      <w:r>
        <w:rPr>
          <w:rFonts w:hint="eastAsia" w:ascii="仿宋_GB2312" w:hAnsi="仿宋_GB2312" w:eastAsia="仿宋_GB2312" w:cs="仿宋_GB2312"/>
          <w:color w:val="auto"/>
          <w:sz w:val="24"/>
          <w:highlight w:val="none"/>
          <w:u w:val="single"/>
        </w:rPr>
        <w:t>月</w:t>
      </w:r>
      <w:r>
        <w:rPr>
          <w:rFonts w:hint="eastAsia" w:ascii="仿宋_GB2312" w:hAnsi="仿宋_GB2312" w:eastAsia="仿宋_GB2312" w:cs="仿宋_GB2312"/>
          <w:color w:val="auto"/>
          <w:sz w:val="24"/>
          <w:highlight w:val="none"/>
          <w:u w:val="single"/>
          <w:lang w:val="en-US" w:eastAsia="zh-CN"/>
        </w:rPr>
        <w:t>28</w:t>
      </w:r>
      <w:r>
        <w:rPr>
          <w:rFonts w:hint="eastAsia" w:ascii="仿宋_GB2312" w:hAnsi="仿宋_GB2312" w:eastAsia="仿宋_GB2312" w:cs="仿宋_GB2312"/>
          <w:color w:val="auto"/>
          <w:sz w:val="24"/>
          <w:highlight w:val="none"/>
          <w:u w:val="single"/>
        </w:rPr>
        <w:t>日</w:t>
      </w:r>
      <w:r>
        <w:rPr>
          <w:rFonts w:hint="eastAsia" w:ascii="仿宋_GB2312" w:hAnsi="仿宋_GB2312" w:eastAsia="仿宋_GB2312" w:cs="仿宋_GB2312"/>
          <w:color w:val="auto"/>
          <w:sz w:val="24"/>
          <w:highlight w:val="none"/>
        </w:rPr>
        <w:t>09:20（北京时间）</w:t>
      </w:r>
    </w:p>
    <w:p w14:paraId="356F3CCE">
      <w:pPr>
        <w:spacing w:line="440" w:lineRule="exact"/>
        <w:ind w:firstLine="480" w:firstLineChars="200"/>
        <w:rPr>
          <w:rFonts w:ascii="仿宋" w:hAnsi="仿宋" w:eastAsia="仿宋" w:cs="仿宋"/>
          <w:color w:val="auto"/>
          <w:sz w:val="24"/>
          <w:highlight w:val="none"/>
        </w:rPr>
      </w:pPr>
      <w:r>
        <w:rPr>
          <w:rFonts w:hint="eastAsia" w:ascii="仿宋_GB2312" w:hAnsi="仿宋_GB2312" w:eastAsia="仿宋_GB2312" w:cs="仿宋_GB2312"/>
          <w:color w:val="auto"/>
          <w:sz w:val="24"/>
          <w:highlight w:val="none"/>
        </w:rPr>
        <w:t>地点（网址）：广西政府采购云平台(https://www.gcy.zfcg.gxzf.gov.cn/)（供应商应当在提交响应文件截止时间前完成电子响应文件的传输提交，提交截止时间前可以补充、修改或者撤回电子响应文件。补充或者修改电子响应文件的，应当先行撤回原文件，补充、修改后重新传输提交。提交响应文件截止时间前未完成传输的，视为撤回电子响应文件。提交响应文件截止时间后提交的电子响应文件，及未按规定编制并加密的电子响应文件，将被广西政府采购云平台拒收）。</w:t>
      </w:r>
    </w:p>
    <w:p w14:paraId="66B8BA59">
      <w:pPr>
        <w:spacing w:line="440" w:lineRule="exact"/>
        <w:ind w:firstLine="482" w:firstLineChars="200"/>
        <w:rPr>
          <w:rFonts w:ascii="黑体" w:hAnsi="黑体" w:eastAsia="黑体" w:cs="黑体"/>
          <w:b/>
          <w:bCs/>
          <w:color w:val="auto"/>
          <w:sz w:val="24"/>
          <w:highlight w:val="none"/>
        </w:rPr>
      </w:pPr>
      <w:r>
        <w:rPr>
          <w:rFonts w:hint="eastAsia" w:ascii="黑体" w:hAnsi="黑体" w:eastAsia="黑体" w:cs="黑体"/>
          <w:b/>
          <w:bCs/>
          <w:color w:val="auto"/>
          <w:sz w:val="24"/>
          <w:highlight w:val="none"/>
        </w:rPr>
        <w:t>五、响应文件开启</w:t>
      </w:r>
    </w:p>
    <w:p w14:paraId="441E9241">
      <w:pPr>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开启时间：</w:t>
      </w:r>
      <w:r>
        <w:rPr>
          <w:rFonts w:hint="eastAsia" w:ascii="仿宋_GB2312" w:hAnsi="仿宋_GB2312" w:eastAsia="仿宋_GB2312" w:cs="仿宋_GB2312"/>
          <w:color w:val="auto"/>
          <w:sz w:val="24"/>
          <w:highlight w:val="none"/>
          <w:u w:val="single"/>
        </w:rPr>
        <w:t>2025年</w:t>
      </w:r>
      <w:r>
        <w:rPr>
          <w:rFonts w:hint="eastAsia" w:ascii="仿宋_GB2312" w:hAnsi="仿宋_GB2312" w:eastAsia="仿宋_GB2312" w:cs="仿宋_GB2312"/>
          <w:color w:val="auto"/>
          <w:sz w:val="24"/>
          <w:highlight w:val="none"/>
          <w:u w:val="single"/>
          <w:lang w:val="en-US" w:eastAsia="zh-CN"/>
        </w:rPr>
        <w:t>11</w:t>
      </w:r>
      <w:r>
        <w:rPr>
          <w:rFonts w:hint="eastAsia" w:ascii="仿宋_GB2312" w:hAnsi="仿宋_GB2312" w:eastAsia="仿宋_GB2312" w:cs="仿宋_GB2312"/>
          <w:color w:val="auto"/>
          <w:sz w:val="24"/>
          <w:highlight w:val="none"/>
          <w:u w:val="single"/>
        </w:rPr>
        <w:t>月</w:t>
      </w:r>
      <w:r>
        <w:rPr>
          <w:rFonts w:hint="eastAsia" w:ascii="仿宋_GB2312" w:hAnsi="仿宋_GB2312" w:eastAsia="仿宋_GB2312" w:cs="仿宋_GB2312"/>
          <w:color w:val="auto"/>
          <w:sz w:val="24"/>
          <w:highlight w:val="none"/>
          <w:u w:val="single"/>
          <w:lang w:val="en-US" w:eastAsia="zh-CN"/>
        </w:rPr>
        <w:t>28</w:t>
      </w:r>
      <w:r>
        <w:rPr>
          <w:rFonts w:hint="eastAsia" w:ascii="仿宋_GB2312" w:hAnsi="仿宋_GB2312" w:eastAsia="仿宋_GB2312" w:cs="仿宋_GB2312"/>
          <w:color w:val="auto"/>
          <w:sz w:val="24"/>
          <w:highlight w:val="none"/>
          <w:u w:val="single"/>
        </w:rPr>
        <w:t>日</w:t>
      </w:r>
      <w:r>
        <w:rPr>
          <w:rFonts w:hint="eastAsia" w:ascii="仿宋_GB2312" w:hAnsi="仿宋_GB2312" w:eastAsia="仿宋_GB2312" w:cs="仿宋_GB2312"/>
          <w:color w:val="auto"/>
          <w:sz w:val="24"/>
          <w:highlight w:val="none"/>
        </w:rPr>
        <w:t>09:20（北京时间）</w:t>
      </w:r>
    </w:p>
    <w:p w14:paraId="6CF84958">
      <w:pPr>
        <w:spacing w:line="440" w:lineRule="exact"/>
        <w:ind w:firstLine="480" w:firstLineChars="200"/>
        <w:rPr>
          <w:rFonts w:ascii="仿宋_GB2312" w:hAnsi="仿宋_GB2312" w:eastAsia="仿宋_GB2312" w:cs="仿宋_GB2312"/>
          <w:bCs/>
          <w:color w:val="auto"/>
          <w:sz w:val="24"/>
          <w:highlight w:val="none"/>
        </w:rPr>
      </w:pPr>
      <w:r>
        <w:rPr>
          <w:rFonts w:hint="eastAsia" w:ascii="仿宋_GB2312" w:hAnsi="仿宋_GB2312" w:eastAsia="仿宋_GB2312" w:cs="仿宋_GB2312"/>
          <w:color w:val="auto"/>
          <w:sz w:val="24"/>
          <w:highlight w:val="none"/>
        </w:rPr>
        <w:t>开标地点：广西政府采购云平台(https://www.gcy.zfcg.gxzf.gov.cn/)</w:t>
      </w:r>
    </w:p>
    <w:p w14:paraId="367A44B6">
      <w:pPr>
        <w:pStyle w:val="4"/>
        <w:spacing w:line="440" w:lineRule="exact"/>
        <w:ind w:firstLine="482" w:firstLineChars="200"/>
        <w:jc w:val="both"/>
        <w:rPr>
          <w:rFonts w:ascii="黑体" w:hAnsi="黑体" w:eastAsia="黑体" w:cs="黑体"/>
          <w:bCs/>
          <w:color w:val="auto"/>
          <w:sz w:val="24"/>
          <w:szCs w:val="24"/>
          <w:highlight w:val="none"/>
        </w:rPr>
      </w:pPr>
      <w:bookmarkStart w:id="19" w:name="_Toc35393794"/>
      <w:bookmarkStart w:id="20" w:name="_Toc28359084"/>
      <w:bookmarkStart w:id="21" w:name="_Toc35393625"/>
      <w:bookmarkStart w:id="22" w:name="_Toc28359007"/>
      <w:r>
        <w:rPr>
          <w:rFonts w:hint="eastAsia" w:ascii="黑体" w:hAnsi="黑体" w:eastAsia="黑体" w:cs="黑体"/>
          <w:bCs/>
          <w:color w:val="auto"/>
          <w:sz w:val="24"/>
          <w:szCs w:val="24"/>
          <w:highlight w:val="none"/>
        </w:rPr>
        <w:t>六、公告期限</w:t>
      </w:r>
      <w:bookmarkEnd w:id="19"/>
      <w:bookmarkEnd w:id="20"/>
      <w:bookmarkEnd w:id="21"/>
      <w:bookmarkEnd w:id="22"/>
    </w:p>
    <w:p w14:paraId="7305F74D">
      <w:pPr>
        <w:spacing w:line="440" w:lineRule="exact"/>
        <w:ind w:firstLine="480" w:firstLineChars="20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自本公告发布之日起5个工作日。</w:t>
      </w:r>
    </w:p>
    <w:p w14:paraId="4FC4FF10">
      <w:pPr>
        <w:pStyle w:val="4"/>
        <w:spacing w:line="420" w:lineRule="exact"/>
        <w:ind w:firstLine="482" w:firstLineChars="200"/>
        <w:jc w:val="both"/>
        <w:rPr>
          <w:rFonts w:ascii="仿宋_GB2312" w:hAnsi="仿宋_GB2312" w:eastAsia="仿宋_GB2312" w:cs="仿宋_GB2312"/>
          <w:bCs/>
          <w:color w:val="auto"/>
          <w:sz w:val="24"/>
          <w:szCs w:val="24"/>
          <w:highlight w:val="none"/>
        </w:rPr>
      </w:pPr>
      <w:bookmarkStart w:id="23" w:name="_Toc35393795"/>
      <w:bookmarkStart w:id="24" w:name="_Toc35393626"/>
      <w:r>
        <w:rPr>
          <w:rFonts w:hint="eastAsia" w:ascii="黑体" w:hAnsi="黑体" w:eastAsia="黑体" w:cs="黑体"/>
          <w:bCs/>
          <w:color w:val="auto"/>
          <w:sz w:val="24"/>
          <w:szCs w:val="24"/>
          <w:highlight w:val="none"/>
        </w:rPr>
        <w:t>七、其他补充事宜</w:t>
      </w:r>
      <w:bookmarkEnd w:id="23"/>
      <w:bookmarkEnd w:id="24"/>
    </w:p>
    <w:p w14:paraId="581F4046">
      <w:pPr>
        <w:spacing w:line="400" w:lineRule="exact"/>
        <w:ind w:right="-470" w:rightChars="-224" w:firstLine="480" w:firstLineChars="200"/>
        <w:rPr>
          <w:rFonts w:ascii="仿宋_GB2312" w:hAnsi="仿宋_GB2312" w:eastAsia="仿宋_GB2312" w:cs="仿宋_GB2312"/>
          <w:color w:val="auto"/>
          <w:sz w:val="24"/>
          <w:highlight w:val="none"/>
        </w:rPr>
      </w:pPr>
      <w:bookmarkStart w:id="25" w:name="_Toc35393627"/>
      <w:bookmarkStart w:id="26" w:name="_Toc28359008"/>
      <w:bookmarkStart w:id="27" w:name="_Toc35393796"/>
      <w:bookmarkStart w:id="28" w:name="_Toc28359085"/>
      <w:r>
        <w:rPr>
          <w:rFonts w:hint="eastAsia" w:ascii="仿宋_GB2312" w:hAnsi="仿宋_GB2312" w:eastAsia="仿宋_GB2312" w:cs="仿宋_GB2312"/>
          <w:color w:val="auto"/>
          <w:sz w:val="24"/>
          <w:highlight w:val="none"/>
        </w:rPr>
        <w:t>（1）磋商保证金：本项目无需提交磋商保证金。</w:t>
      </w:r>
    </w:p>
    <w:p w14:paraId="271392B7">
      <w:pPr>
        <w:pStyle w:val="162"/>
        <w:spacing w:line="420" w:lineRule="exact"/>
        <w:ind w:firstLine="480"/>
        <w:rPr>
          <w:color w:val="auto"/>
          <w:sz w:val="24"/>
          <w:szCs w:val="24"/>
          <w:highlight w:val="none"/>
        </w:rPr>
      </w:pPr>
      <w:r>
        <w:rPr>
          <w:rFonts w:hint="eastAsia" w:ascii="仿宋_GB2312" w:hAnsi="仿宋_GB2312" w:eastAsia="仿宋_GB2312" w:cs="仿宋_GB2312"/>
          <w:color w:val="auto"/>
          <w:sz w:val="24"/>
          <w:szCs w:val="24"/>
          <w:highlight w:val="none"/>
        </w:rPr>
        <w:t>（2）</w:t>
      </w:r>
      <w:r>
        <w:rPr>
          <w:rFonts w:ascii="仿宋_GB2312" w:hAnsi="仿宋_GB2312" w:eastAsia="仿宋_GB2312" w:cs="仿宋_GB2312"/>
          <w:color w:val="auto"/>
          <w:sz w:val="24"/>
          <w:szCs w:val="24"/>
          <w:highlight w:val="none"/>
        </w:rPr>
        <w:t>本项目需要落实的政府采购政策：</w:t>
      </w:r>
      <w:r>
        <w:rPr>
          <w:rFonts w:hint="eastAsia" w:ascii="仿宋_GB2312" w:hAnsi="仿宋_GB2312" w:eastAsia="仿宋_GB2312" w:cs="仿宋_GB2312"/>
          <w:color w:val="auto"/>
          <w:sz w:val="24"/>
          <w:szCs w:val="24"/>
          <w:highlight w:val="none"/>
        </w:rPr>
        <w:t>落实强制采购的节能产品、鼓励节能政策、鼓励环保政策、促进中小企业发展政策、支持监狱企业发展政策、促进残疾人就业政府采购政策。</w:t>
      </w:r>
      <w:r>
        <w:rPr>
          <w:rFonts w:ascii="仿宋_GB2312" w:hAnsi="仿宋_GB2312" w:eastAsia="仿宋_GB2312" w:cs="仿宋_GB2312"/>
          <w:color w:val="auto"/>
          <w:sz w:val="24"/>
          <w:szCs w:val="24"/>
          <w:highlight w:val="none"/>
        </w:rPr>
        <w:t>如需进一步了解详细内容，详见</w:t>
      </w:r>
      <w:r>
        <w:rPr>
          <w:rFonts w:hint="eastAsia" w:ascii="仿宋_GB2312" w:hAnsi="仿宋_GB2312" w:eastAsia="仿宋_GB2312" w:cs="仿宋_GB2312"/>
          <w:color w:val="auto"/>
          <w:sz w:val="24"/>
          <w:szCs w:val="24"/>
          <w:highlight w:val="none"/>
        </w:rPr>
        <w:t>竞争性磋商</w:t>
      </w:r>
      <w:r>
        <w:rPr>
          <w:rFonts w:ascii="仿宋_GB2312" w:hAnsi="仿宋_GB2312" w:eastAsia="仿宋_GB2312" w:cs="仿宋_GB2312"/>
          <w:color w:val="auto"/>
          <w:sz w:val="24"/>
          <w:szCs w:val="24"/>
          <w:highlight w:val="none"/>
        </w:rPr>
        <w:t>文件第</w:t>
      </w:r>
      <w:r>
        <w:rPr>
          <w:rFonts w:hint="eastAsia" w:ascii="仿宋_GB2312" w:hAnsi="仿宋_GB2312" w:eastAsia="仿宋_GB2312" w:cs="仿宋_GB2312"/>
          <w:color w:val="auto"/>
          <w:sz w:val="24"/>
          <w:szCs w:val="24"/>
          <w:highlight w:val="none"/>
        </w:rPr>
        <w:t>三</w:t>
      </w:r>
      <w:r>
        <w:rPr>
          <w:rFonts w:ascii="仿宋_GB2312" w:hAnsi="仿宋_GB2312" w:eastAsia="仿宋_GB2312" w:cs="仿宋_GB2312"/>
          <w:color w:val="auto"/>
          <w:sz w:val="24"/>
          <w:szCs w:val="24"/>
          <w:highlight w:val="none"/>
        </w:rPr>
        <w:t>章《采购需求》及第</w:t>
      </w:r>
      <w:r>
        <w:rPr>
          <w:rFonts w:hint="eastAsia" w:ascii="仿宋_GB2312" w:hAnsi="仿宋_GB2312" w:eastAsia="仿宋_GB2312" w:cs="仿宋_GB2312"/>
          <w:color w:val="auto"/>
          <w:sz w:val="24"/>
          <w:szCs w:val="24"/>
          <w:highlight w:val="none"/>
        </w:rPr>
        <w:t>六</w:t>
      </w:r>
      <w:r>
        <w:rPr>
          <w:rFonts w:ascii="仿宋_GB2312" w:hAnsi="仿宋_GB2312" w:eastAsia="仿宋_GB2312" w:cs="仿宋_GB2312"/>
          <w:color w:val="auto"/>
          <w:sz w:val="24"/>
          <w:szCs w:val="24"/>
          <w:highlight w:val="none"/>
        </w:rPr>
        <w:t>章《评标方法及评标标准》。</w:t>
      </w:r>
    </w:p>
    <w:p w14:paraId="2327B0E7">
      <w:pPr>
        <w:spacing w:line="42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供应商有以下情形之一的不得参加政府采购活动：1.对在“信用中国”网站(www.creditchina.gov.cn)、中国政府采购网(www.ccgp.gov.cn)等渠道列入失信被执行人、重大税收违法案件当事人名单、政府采购严重违法失信行为记录名单的供应商，不得参与政府采购活动。2.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14:paraId="4AB55FFB">
      <w:pPr>
        <w:pStyle w:val="162"/>
        <w:spacing w:line="420" w:lineRule="exact"/>
        <w:ind w:firstLine="480"/>
        <w:rPr>
          <w:color w:val="auto"/>
          <w:sz w:val="24"/>
          <w:szCs w:val="24"/>
          <w:highlight w:val="none"/>
        </w:rPr>
      </w:pPr>
      <w:r>
        <w:rPr>
          <w:rFonts w:hint="eastAsia" w:ascii="仿宋_GB2312" w:hAnsi="仿宋_GB2312" w:eastAsia="仿宋_GB2312" w:cs="仿宋_GB2312"/>
          <w:color w:val="auto"/>
          <w:sz w:val="24"/>
          <w:szCs w:val="24"/>
          <w:highlight w:val="none"/>
        </w:rPr>
        <w:t>（4）发布媒体：中国政府采购网（www.ccgp.gov.cn）、广西壮族自治区政府采购网（zfcg.gxzf.gov.cn）、柳州市政府采购网（zfcg.lzscz.liuzhou.gov.cn）。</w:t>
      </w:r>
    </w:p>
    <w:p w14:paraId="40DBCD16">
      <w:pPr>
        <w:spacing w:line="42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（5）根据《柳州市财政局 人民银行柳州市中心支行 关于进一步做好线上“政采贷”融资工作的通知》（柳财采〔2022〕19号），供应商可凭成交通知书、政府采购合同，通过中征应收账款融资服务平台向银行在线申请“政采贷”融资。</w:t>
      </w:r>
    </w:p>
    <w:p w14:paraId="0D4B46AF">
      <w:pPr>
        <w:spacing w:line="42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（6）供应商参与电子投标特别说明</w:t>
      </w:r>
    </w:p>
    <w:p w14:paraId="6CB8F731">
      <w:pPr>
        <w:pStyle w:val="162"/>
        <w:spacing w:line="420" w:lineRule="exact"/>
        <w:ind w:firstLine="0" w:firstLineChars="0"/>
        <w:rPr>
          <w:rFonts w:ascii="仿宋_GB2312" w:hAnsi="Times New Roman" w:eastAsia="仿宋_GB2312"/>
          <w:color w:val="auto"/>
          <w:sz w:val="24"/>
          <w:szCs w:val="24"/>
          <w:highlight w:val="none"/>
        </w:rPr>
      </w:pPr>
      <w:r>
        <w:rPr>
          <w:rFonts w:hint="eastAsia" w:ascii="仿宋_GB2312" w:hAnsi="Times New Roman" w:eastAsia="仿宋_GB2312"/>
          <w:color w:val="auto"/>
          <w:sz w:val="24"/>
          <w:szCs w:val="24"/>
          <w:highlight w:val="none"/>
        </w:rPr>
        <w:t>1.本项目通过广西政府采购云平台实行电子投标，供应商应按照本项目竞争性磋商文件和广西政府采购云平台的要求，通过“广西政府采购云平台电子标系统”编制、加密并提交电子响应文件。</w:t>
      </w:r>
      <w:r>
        <w:rPr>
          <w:rFonts w:hint="eastAsia" w:ascii="仿宋_GB2312" w:hAnsi="Times New Roman" w:eastAsia="仿宋_GB2312"/>
          <w:color w:val="auto"/>
          <w:sz w:val="24"/>
          <w:szCs w:val="24"/>
          <w:highlight w:val="none"/>
        </w:rPr>
        <w:br w:type="textWrapping"/>
      </w:r>
      <w:r>
        <w:rPr>
          <w:rFonts w:hint="eastAsia" w:ascii="仿宋_GB2312" w:hAnsi="Times New Roman" w:eastAsia="仿宋_GB2312"/>
          <w:color w:val="auto"/>
          <w:sz w:val="24"/>
          <w:szCs w:val="24"/>
          <w:highlight w:val="none"/>
        </w:rPr>
        <w:t>2.参与电子标的供应商必须为广西政府采购云平台的正式供应商且申领CA证书，各供应商应在开标前及时完成平台注册、CA证书申领、CA证书绑定、下载投标客户端，熟悉并掌握广西政府采购云平台电子标系统操作。</w:t>
      </w:r>
      <w:r>
        <w:rPr>
          <w:rFonts w:hint="eastAsia" w:ascii="仿宋_GB2312" w:hAnsi="Times New Roman" w:eastAsia="仿宋_GB2312"/>
          <w:color w:val="auto"/>
          <w:sz w:val="24"/>
          <w:szCs w:val="24"/>
          <w:highlight w:val="none"/>
        </w:rPr>
        <w:br w:type="textWrapping"/>
      </w:r>
      <w:r>
        <w:rPr>
          <w:rFonts w:hint="eastAsia" w:ascii="仿宋_GB2312" w:hAnsi="Times New Roman" w:eastAsia="仿宋_GB2312"/>
          <w:color w:val="auto"/>
          <w:sz w:val="24"/>
          <w:szCs w:val="24"/>
          <w:highlight w:val="none"/>
        </w:rPr>
        <w:t>①供应商应及时熟悉掌握电子标系统操作指南（见广西政府采购云平台电子卖场首页—服务中心—帮助中心—项目采购）</w:t>
      </w:r>
      <w:r>
        <w:rPr>
          <w:rFonts w:hint="eastAsia" w:ascii="仿宋_GB2312" w:hAnsi="Times New Roman" w:eastAsia="仿宋_GB2312"/>
          <w:color w:val="auto"/>
          <w:sz w:val="24"/>
          <w:szCs w:val="24"/>
          <w:highlight w:val="none"/>
        </w:rPr>
        <w:br w:type="textWrapping"/>
      </w:r>
      <w:r>
        <w:rPr>
          <w:rFonts w:hint="eastAsia" w:ascii="仿宋_GB2312" w:hAnsi="Times New Roman" w:eastAsia="仿宋_GB2312"/>
          <w:color w:val="auto"/>
          <w:sz w:val="24"/>
          <w:szCs w:val="24"/>
          <w:highlight w:val="none"/>
        </w:rPr>
        <w:t>②供应商应及时完成CA申领和绑定（见广西壮族自治区政府采购网—办事服务—下载专区-政采云CA证书办理操作指南）：</w:t>
      </w:r>
      <w:r>
        <w:rPr>
          <w:rFonts w:hint="eastAsia" w:ascii="仿宋_GB2312" w:hAnsi="Times New Roman" w:eastAsia="仿宋_GB2312"/>
          <w:color w:val="auto"/>
          <w:sz w:val="24"/>
          <w:szCs w:val="24"/>
          <w:highlight w:val="none"/>
        </w:rPr>
        <w:br w:type="textWrapping"/>
      </w:r>
      <w:r>
        <w:rPr>
          <w:rFonts w:hint="eastAsia" w:ascii="仿宋_GB2312" w:hAnsi="Times New Roman" w:eastAsia="仿宋_GB2312"/>
          <w:color w:val="auto"/>
          <w:sz w:val="24"/>
          <w:szCs w:val="24"/>
          <w:highlight w:val="none"/>
        </w:rPr>
        <w:t>http://www.ccgp-guangxi.gov.cn/luban/detail?parentId=66479&amp;articleId=giG2hxujOLVnOuVjZr6wgQ</w:t>
      </w:r>
      <w:r>
        <w:rPr>
          <w:rFonts w:hint="eastAsia" w:ascii="仿宋_GB2312" w:hAnsi="Times New Roman" w:eastAsia="仿宋_GB2312"/>
          <w:color w:val="auto"/>
          <w:sz w:val="24"/>
          <w:szCs w:val="24"/>
          <w:highlight w:val="none"/>
        </w:rPr>
        <w:br w:type="textWrapping"/>
      </w:r>
      <w:r>
        <w:rPr>
          <w:rFonts w:hint="eastAsia" w:ascii="仿宋_GB2312" w:hAnsi="Times New Roman" w:eastAsia="仿宋_GB2312"/>
          <w:color w:val="auto"/>
          <w:sz w:val="24"/>
          <w:szCs w:val="24"/>
          <w:highlight w:val="none"/>
        </w:rPr>
        <w:t>③各供应商通过新平台参与政府采购项目投标需下载使用新版客户端，广西政府采购云平台客户端软件请供应商自行前往下载并安装：</w:t>
      </w:r>
      <w:r>
        <w:rPr>
          <w:rFonts w:hint="eastAsia" w:ascii="仿宋_GB2312" w:hAnsi="Times New Roman" w:eastAsia="仿宋_GB2312"/>
          <w:color w:val="auto"/>
          <w:sz w:val="24"/>
          <w:szCs w:val="24"/>
          <w:highlight w:val="none"/>
        </w:rPr>
        <w:br w:type="textWrapping"/>
      </w:r>
      <w:r>
        <w:rPr>
          <w:rFonts w:hint="eastAsia" w:ascii="仿宋_GB2312" w:hAnsi="Times New Roman" w:eastAsia="仿宋_GB2312"/>
          <w:color w:val="auto"/>
          <w:sz w:val="24"/>
          <w:szCs w:val="24"/>
          <w:highlight w:val="none"/>
        </w:rPr>
        <w:t>http://www.ccgp-guangxi.gov.cn/site/detail?parentId=66479&amp;articleId=+06E5n62B1RzrGh0ew1OFg==&amp;utm=site.site-PC-38919.1024-pc-wsg-secondLevelPage-front.1.5057b2c0cef811ee9fd599f289f082d5</w:t>
      </w:r>
      <w:r>
        <w:rPr>
          <w:rFonts w:hint="eastAsia" w:ascii="仿宋_GB2312" w:hAnsi="Times New Roman" w:eastAsia="仿宋_GB2312"/>
          <w:color w:val="auto"/>
          <w:sz w:val="24"/>
          <w:szCs w:val="24"/>
          <w:highlight w:val="none"/>
        </w:rPr>
        <w:br w:type="textWrapping"/>
      </w:r>
      <w:r>
        <w:rPr>
          <w:rFonts w:hint="eastAsia" w:ascii="仿宋_GB2312" w:hAnsi="Times New Roman" w:eastAsia="仿宋_GB2312"/>
          <w:color w:val="auto"/>
          <w:sz w:val="24"/>
          <w:szCs w:val="24"/>
          <w:highlight w:val="none"/>
        </w:rPr>
        <w:t>3.电子标项目不要求参与投标的供应商到现场，但供应商应派法定代表人或委托代理人准时在线出席电子开评标会议，随时关注开评标进度，如在开评标过程中有电子询标，应在规定的时间内对电子询标函进行澄清回复。</w:t>
      </w:r>
      <w:r>
        <w:rPr>
          <w:rFonts w:hint="eastAsia" w:ascii="仿宋_GB2312" w:hAnsi="Times New Roman" w:eastAsia="仿宋_GB2312"/>
          <w:color w:val="auto"/>
          <w:sz w:val="24"/>
          <w:szCs w:val="24"/>
          <w:highlight w:val="none"/>
        </w:rPr>
        <w:br w:type="textWrapping"/>
      </w:r>
      <w:r>
        <w:rPr>
          <w:rFonts w:hint="eastAsia" w:ascii="仿宋_GB2312" w:hAnsi="Times New Roman" w:eastAsia="仿宋_GB2312"/>
          <w:color w:val="auto"/>
          <w:sz w:val="24"/>
          <w:szCs w:val="24"/>
          <w:highlight w:val="none"/>
        </w:rPr>
        <w:t>4.因未注册广西政府采购云平台、未办理CA证书、CA证书故障、操作不当等原因造成无法投标或投标失败等后果由供应商自行承担；</w:t>
      </w:r>
      <w:r>
        <w:rPr>
          <w:rFonts w:hint="eastAsia" w:ascii="仿宋_GB2312" w:hAnsi="Times New Roman" w:eastAsia="仿宋_GB2312"/>
          <w:color w:val="auto"/>
          <w:sz w:val="24"/>
          <w:szCs w:val="24"/>
          <w:highlight w:val="none"/>
        </w:rPr>
        <w:br w:type="textWrapping"/>
      </w:r>
      <w:r>
        <w:rPr>
          <w:rFonts w:hint="eastAsia" w:ascii="仿宋_GB2312" w:hAnsi="Times New Roman" w:eastAsia="仿宋_GB2312"/>
          <w:color w:val="auto"/>
          <w:sz w:val="24"/>
          <w:szCs w:val="24"/>
          <w:highlight w:val="none"/>
        </w:rPr>
        <w:t>5.供应商在使用广西政府采购云平台参与投标过程中遇到涉及平台使用的任何问题，可致电广西政府采购云平台技术支持热线咨询，联系方式：95763。</w:t>
      </w:r>
    </w:p>
    <w:p w14:paraId="3EB87D21">
      <w:pPr>
        <w:pStyle w:val="162"/>
        <w:spacing w:line="420" w:lineRule="exact"/>
        <w:ind w:firstLine="482"/>
        <w:rPr>
          <w:rFonts w:ascii="黑体" w:hAnsi="黑体" w:eastAsia="黑体" w:cs="黑体"/>
          <w:b/>
          <w:color w:val="auto"/>
          <w:sz w:val="24"/>
          <w:szCs w:val="24"/>
          <w:highlight w:val="none"/>
        </w:rPr>
      </w:pPr>
      <w:r>
        <w:rPr>
          <w:rFonts w:hint="eastAsia" w:ascii="黑体" w:hAnsi="黑体" w:eastAsia="黑体" w:cs="黑体"/>
          <w:b/>
          <w:color w:val="auto"/>
          <w:sz w:val="24"/>
          <w:szCs w:val="24"/>
          <w:highlight w:val="none"/>
        </w:rPr>
        <w:t>八、对本次招标提出询问，请按以下方式联系</w:t>
      </w:r>
      <w:bookmarkEnd w:id="25"/>
      <w:bookmarkEnd w:id="26"/>
      <w:bookmarkEnd w:id="27"/>
      <w:bookmarkEnd w:id="28"/>
    </w:p>
    <w:p w14:paraId="145785E8">
      <w:pPr>
        <w:tabs>
          <w:tab w:val="left" w:pos="851"/>
        </w:tabs>
        <w:spacing w:line="420" w:lineRule="exact"/>
        <w:ind w:firstLine="480" w:firstLineChars="200"/>
        <w:rPr>
          <w:rFonts w:ascii="仿宋_GB2312" w:eastAsia="仿宋_GB2312"/>
          <w:color w:val="auto"/>
          <w:sz w:val="24"/>
          <w:highlight w:val="none"/>
        </w:rPr>
      </w:pPr>
      <w:r>
        <w:rPr>
          <w:rFonts w:hint="eastAsia" w:ascii="仿宋_GB2312" w:eastAsia="仿宋_GB2312"/>
          <w:color w:val="auto"/>
          <w:sz w:val="24"/>
          <w:highlight w:val="none"/>
        </w:rPr>
        <w:t>1.采购人信息</w:t>
      </w:r>
    </w:p>
    <w:p w14:paraId="5D9AF3B3">
      <w:pPr>
        <w:tabs>
          <w:tab w:val="left" w:pos="851"/>
        </w:tabs>
        <w:spacing w:line="420" w:lineRule="exact"/>
        <w:ind w:firstLine="480" w:firstLineChars="200"/>
        <w:rPr>
          <w:rFonts w:ascii="仿宋_GB2312" w:eastAsia="仿宋_GB2312"/>
          <w:color w:val="auto"/>
          <w:sz w:val="24"/>
          <w:highlight w:val="none"/>
        </w:rPr>
      </w:pPr>
      <w:r>
        <w:rPr>
          <w:rFonts w:hint="eastAsia" w:ascii="仿宋_GB2312" w:eastAsia="仿宋_GB2312"/>
          <w:color w:val="auto"/>
          <w:sz w:val="24"/>
          <w:highlight w:val="none"/>
        </w:rPr>
        <w:t>名 称：柳州市自然资源和规划局</w:t>
      </w:r>
    </w:p>
    <w:p w14:paraId="1ABC66F7">
      <w:pPr>
        <w:tabs>
          <w:tab w:val="left" w:pos="851"/>
        </w:tabs>
        <w:spacing w:line="420" w:lineRule="exact"/>
        <w:ind w:firstLine="480" w:firstLineChars="200"/>
        <w:rPr>
          <w:rFonts w:ascii="仿宋_GB2312" w:eastAsia="仿宋_GB2312"/>
          <w:color w:val="auto"/>
          <w:sz w:val="24"/>
          <w:highlight w:val="none"/>
        </w:rPr>
      </w:pPr>
      <w:r>
        <w:rPr>
          <w:rFonts w:hint="eastAsia" w:ascii="仿宋_GB2312" w:eastAsia="仿宋_GB2312"/>
          <w:color w:val="auto"/>
          <w:sz w:val="24"/>
          <w:highlight w:val="none"/>
        </w:rPr>
        <w:t>地址：柳州市城中区潭中街道高新一路北1巷7号河东综合服务楼</w:t>
      </w:r>
    </w:p>
    <w:p w14:paraId="50F04A88">
      <w:pPr>
        <w:tabs>
          <w:tab w:val="left" w:pos="851"/>
        </w:tabs>
        <w:spacing w:line="420" w:lineRule="exact"/>
        <w:ind w:firstLine="480" w:firstLineChars="200"/>
        <w:rPr>
          <w:rFonts w:hint="eastAsia" w:ascii="仿宋_GB2312" w:eastAsia="仿宋_GB2312"/>
          <w:color w:val="auto"/>
          <w:sz w:val="24"/>
          <w:highlight w:val="none"/>
          <w:lang w:eastAsia="zh-CN"/>
        </w:rPr>
      </w:pPr>
      <w:bookmarkStart w:id="29" w:name="_Toc28359086"/>
      <w:bookmarkStart w:id="30" w:name="_Toc28359009"/>
      <w:r>
        <w:rPr>
          <w:rFonts w:hint="eastAsia" w:ascii="仿宋_GB2312" w:eastAsia="仿宋_GB2312"/>
          <w:color w:val="auto"/>
          <w:sz w:val="24"/>
          <w:highlight w:val="none"/>
        </w:rPr>
        <w:t>项目联系人：</w:t>
      </w:r>
      <w:r>
        <w:rPr>
          <w:rFonts w:hint="eastAsia" w:ascii="仿宋_GB2312" w:eastAsia="仿宋_GB2312"/>
          <w:color w:val="auto"/>
          <w:sz w:val="24"/>
          <w:highlight w:val="none"/>
          <w:lang w:val="en-US" w:eastAsia="zh-CN"/>
        </w:rPr>
        <w:t>蒋佳鑫</w:t>
      </w:r>
    </w:p>
    <w:p w14:paraId="63377AD2">
      <w:pPr>
        <w:tabs>
          <w:tab w:val="left" w:pos="851"/>
        </w:tabs>
        <w:spacing w:line="420" w:lineRule="exact"/>
        <w:ind w:firstLine="480" w:firstLineChars="200"/>
        <w:rPr>
          <w:rFonts w:hint="default" w:ascii="仿宋_GB2312" w:eastAsia="仿宋_GB2312"/>
          <w:color w:val="auto"/>
          <w:sz w:val="24"/>
          <w:highlight w:val="none"/>
          <w:lang w:val="en-US"/>
        </w:rPr>
      </w:pPr>
      <w:r>
        <w:rPr>
          <w:rFonts w:hint="eastAsia" w:ascii="仿宋_GB2312" w:eastAsia="仿宋_GB2312"/>
          <w:color w:val="auto"/>
          <w:sz w:val="24"/>
          <w:highlight w:val="none"/>
        </w:rPr>
        <w:t>项目联系方式：0772-28</w:t>
      </w:r>
      <w:r>
        <w:rPr>
          <w:rFonts w:hint="default" w:ascii="仿宋_GB2312" w:eastAsia="仿宋_GB2312"/>
          <w:color w:val="auto"/>
          <w:sz w:val="24"/>
          <w:highlight w:val="none"/>
          <w:lang w:val="en-US"/>
        </w:rPr>
        <w:t>10492</w:t>
      </w:r>
    </w:p>
    <w:p w14:paraId="5B03F87F">
      <w:pPr>
        <w:tabs>
          <w:tab w:val="left" w:pos="851"/>
        </w:tabs>
        <w:spacing w:line="420" w:lineRule="exact"/>
        <w:ind w:firstLine="480" w:firstLineChars="200"/>
        <w:rPr>
          <w:rFonts w:ascii="仿宋_GB2312" w:eastAsia="仿宋_GB2312"/>
          <w:color w:val="auto"/>
          <w:sz w:val="24"/>
          <w:highlight w:val="none"/>
        </w:rPr>
      </w:pPr>
      <w:r>
        <w:rPr>
          <w:rFonts w:hint="eastAsia" w:ascii="仿宋_GB2312" w:eastAsia="仿宋_GB2312"/>
          <w:color w:val="auto"/>
          <w:sz w:val="24"/>
          <w:highlight w:val="none"/>
        </w:rPr>
        <w:t>2.采购代理机构信息</w:t>
      </w:r>
      <w:bookmarkEnd w:id="29"/>
      <w:bookmarkEnd w:id="30"/>
    </w:p>
    <w:p w14:paraId="303951FE">
      <w:pPr>
        <w:tabs>
          <w:tab w:val="left" w:pos="851"/>
        </w:tabs>
        <w:spacing w:line="420" w:lineRule="exact"/>
        <w:ind w:firstLine="480" w:firstLineChars="200"/>
        <w:rPr>
          <w:rFonts w:ascii="仿宋_GB2312" w:eastAsia="仿宋_GB2312"/>
          <w:color w:val="auto"/>
          <w:sz w:val="24"/>
          <w:highlight w:val="none"/>
        </w:rPr>
      </w:pPr>
      <w:r>
        <w:rPr>
          <w:rFonts w:hint="eastAsia" w:ascii="仿宋_GB2312" w:eastAsia="仿宋_GB2312"/>
          <w:color w:val="auto"/>
          <w:sz w:val="24"/>
          <w:highlight w:val="none"/>
        </w:rPr>
        <w:t>名 称：广州金良工程咨询有限公司</w:t>
      </w:r>
    </w:p>
    <w:p w14:paraId="0EE51AAD">
      <w:pPr>
        <w:tabs>
          <w:tab w:val="left" w:pos="851"/>
        </w:tabs>
        <w:spacing w:line="420" w:lineRule="exact"/>
        <w:ind w:firstLine="480" w:firstLineChars="200"/>
        <w:rPr>
          <w:rFonts w:ascii="仿宋_GB2312" w:eastAsia="仿宋_GB2312"/>
          <w:color w:val="auto"/>
          <w:sz w:val="24"/>
          <w:highlight w:val="none"/>
        </w:rPr>
      </w:pPr>
      <w:r>
        <w:rPr>
          <w:rFonts w:hint="eastAsia" w:ascii="仿宋_GB2312" w:eastAsia="仿宋_GB2312"/>
          <w:color w:val="auto"/>
          <w:sz w:val="24"/>
          <w:highlight w:val="none"/>
        </w:rPr>
        <w:t>地址：柳州市鱼峰区柳东路220号工业博物馆3号楼5层508号</w:t>
      </w:r>
    </w:p>
    <w:p w14:paraId="01B19F59">
      <w:pPr>
        <w:tabs>
          <w:tab w:val="left" w:pos="851"/>
        </w:tabs>
        <w:spacing w:line="420" w:lineRule="exact"/>
        <w:ind w:firstLine="480" w:firstLineChars="200"/>
        <w:rPr>
          <w:rFonts w:hint="eastAsia" w:ascii="仿宋_GB2312" w:eastAsia="仿宋_GB2312"/>
          <w:color w:val="auto"/>
          <w:sz w:val="24"/>
          <w:highlight w:val="none"/>
          <w:lang w:val="en-US" w:eastAsia="zh-CN"/>
        </w:rPr>
      </w:pPr>
      <w:r>
        <w:rPr>
          <w:rFonts w:hint="eastAsia" w:ascii="仿宋_GB2312" w:eastAsia="仿宋_GB2312"/>
          <w:color w:val="auto"/>
          <w:sz w:val="24"/>
          <w:highlight w:val="none"/>
        </w:rPr>
        <w:t xml:space="preserve">项目联系人：余静 </w:t>
      </w:r>
      <w:r>
        <w:rPr>
          <w:rFonts w:hint="eastAsia" w:ascii="仿宋_GB2312" w:eastAsia="仿宋_GB2312"/>
          <w:color w:val="auto"/>
          <w:sz w:val="24"/>
          <w:highlight w:val="none"/>
          <w:lang w:val="en-US" w:eastAsia="zh-CN"/>
        </w:rPr>
        <w:t>谢舜尧</w:t>
      </w:r>
    </w:p>
    <w:p w14:paraId="41996BCD">
      <w:pPr>
        <w:tabs>
          <w:tab w:val="left" w:pos="851"/>
        </w:tabs>
        <w:spacing w:line="420" w:lineRule="exact"/>
        <w:ind w:firstLine="480" w:firstLineChars="200"/>
        <w:rPr>
          <w:rFonts w:ascii="仿宋_GB2312" w:eastAsia="仿宋_GB2312"/>
          <w:color w:val="auto"/>
          <w:sz w:val="28"/>
          <w:szCs w:val="28"/>
          <w:highlight w:val="none"/>
        </w:rPr>
      </w:pPr>
      <w:r>
        <w:rPr>
          <w:rFonts w:hint="eastAsia" w:ascii="仿宋_GB2312" w:eastAsia="仿宋_GB2312"/>
          <w:color w:val="auto"/>
          <w:sz w:val="24"/>
          <w:highlight w:val="none"/>
        </w:rPr>
        <w:t>项目联系方式：</w:t>
      </w:r>
      <w:bookmarkStart w:id="31" w:name="_Toc28359010"/>
      <w:bookmarkStart w:id="32" w:name="_Toc28359087"/>
      <w:r>
        <w:rPr>
          <w:rFonts w:hint="eastAsia" w:ascii="仿宋_GB2312" w:eastAsia="仿宋_GB2312"/>
          <w:color w:val="auto"/>
          <w:sz w:val="24"/>
          <w:highlight w:val="none"/>
        </w:rPr>
        <w:t>0772-2811999/18907723788</w:t>
      </w:r>
      <w:bookmarkEnd w:id="31"/>
      <w:bookmarkEnd w:id="32"/>
    </w:p>
    <w:p w14:paraId="14E46839">
      <w:pPr>
        <w:tabs>
          <w:tab w:val="left" w:pos="9660"/>
          <w:tab w:val="left" w:pos="9870"/>
        </w:tabs>
        <w:spacing w:line="420" w:lineRule="exact"/>
        <w:ind w:right="80"/>
        <w:jc w:val="center"/>
        <w:outlineLvl w:val="0"/>
        <w:rPr>
          <w:color w:val="auto"/>
          <w:sz w:val="32"/>
          <w:szCs w:val="32"/>
          <w:highlight w:val="none"/>
        </w:rPr>
      </w:pPr>
      <w:r>
        <w:rPr>
          <w:rFonts w:hint="eastAsia" w:ascii="仿宋_GB2312" w:hAnsi="仿宋_GB2312" w:eastAsia="仿宋_GB2312" w:cs="仿宋_GB2312"/>
          <w:color w:val="auto"/>
          <w:sz w:val="28"/>
          <w:szCs w:val="28"/>
          <w:highlight w:val="none"/>
        </w:rPr>
        <w:br w:type="page"/>
      </w:r>
      <w:bookmarkStart w:id="33" w:name="_Toc14858"/>
      <w:bookmarkStart w:id="34" w:name="_Toc15341"/>
      <w:bookmarkStart w:id="35" w:name="_Toc2902"/>
      <w:bookmarkStart w:id="36" w:name="_Toc23713"/>
      <w:bookmarkStart w:id="37" w:name="_Toc28100"/>
      <w:r>
        <w:rPr>
          <w:rFonts w:hint="eastAsia" w:ascii="宋体" w:hAnsi="宋体"/>
          <w:b/>
          <w:bCs/>
          <w:color w:val="auto"/>
          <w:kern w:val="44"/>
          <w:sz w:val="32"/>
          <w:szCs w:val="32"/>
          <w:highlight w:val="none"/>
        </w:rPr>
        <w:t>第二章 供应商须知</w:t>
      </w:r>
      <w:bookmarkEnd w:id="33"/>
      <w:bookmarkEnd w:id="34"/>
      <w:bookmarkEnd w:id="35"/>
      <w:bookmarkEnd w:id="36"/>
      <w:bookmarkEnd w:id="37"/>
    </w:p>
    <w:p w14:paraId="6892E9BE">
      <w:pPr>
        <w:spacing w:line="540" w:lineRule="exact"/>
        <w:jc w:val="center"/>
        <w:rPr>
          <w:b/>
          <w:color w:val="auto"/>
          <w:sz w:val="32"/>
          <w:szCs w:val="32"/>
          <w:highlight w:val="none"/>
        </w:rPr>
      </w:pPr>
      <w:r>
        <w:rPr>
          <w:rFonts w:hint="eastAsia" w:ascii="仿宋_GB2312" w:eastAsia="仿宋_GB2312"/>
          <w:b/>
          <w:color w:val="auto"/>
          <w:sz w:val="28"/>
          <w:szCs w:val="28"/>
          <w:highlight w:val="none"/>
        </w:rPr>
        <w:t>前附表</w:t>
      </w:r>
    </w:p>
    <w:tbl>
      <w:tblPr>
        <w:tblStyle w:val="51"/>
        <w:tblW w:w="91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8373"/>
      </w:tblGrid>
      <w:tr w14:paraId="6280F3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14:paraId="0CFA2E3A">
            <w:pPr>
              <w:spacing w:line="440" w:lineRule="exact"/>
              <w:jc w:val="center"/>
              <w:rPr>
                <w:rFonts w:ascii="仿宋_GB2312" w:hAnsi="宋体" w:eastAsia="仿宋_GB2312"/>
                <w:b/>
                <w:color w:val="auto"/>
                <w:sz w:val="24"/>
                <w:highlight w:val="none"/>
              </w:rPr>
            </w:pPr>
            <w:r>
              <w:rPr>
                <w:rFonts w:hint="eastAsia" w:ascii="仿宋_GB2312" w:hAnsi="宋体" w:eastAsia="仿宋_GB2312"/>
                <w:b/>
                <w:color w:val="auto"/>
                <w:sz w:val="24"/>
                <w:highlight w:val="none"/>
              </w:rPr>
              <w:t>序号</w:t>
            </w:r>
          </w:p>
        </w:tc>
        <w:tc>
          <w:tcPr>
            <w:tcW w:w="8373" w:type="dxa"/>
          </w:tcPr>
          <w:p w14:paraId="679A3AF4">
            <w:pPr>
              <w:spacing w:line="440" w:lineRule="exact"/>
              <w:jc w:val="center"/>
              <w:rPr>
                <w:rFonts w:ascii="仿宋_GB2312" w:hAnsi="宋体" w:eastAsia="仿宋_GB2312"/>
                <w:b/>
                <w:color w:val="auto"/>
                <w:sz w:val="24"/>
                <w:highlight w:val="none"/>
              </w:rPr>
            </w:pPr>
            <w:r>
              <w:rPr>
                <w:rFonts w:hint="eastAsia" w:ascii="仿宋_GB2312" w:hAnsi="宋体" w:eastAsia="仿宋_GB2312"/>
                <w:b/>
                <w:color w:val="auto"/>
                <w:sz w:val="24"/>
                <w:highlight w:val="none"/>
              </w:rPr>
              <w:t>内    容</w:t>
            </w:r>
          </w:p>
        </w:tc>
      </w:tr>
      <w:tr w14:paraId="1C3073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17" w:type="dxa"/>
            <w:vAlign w:val="center"/>
          </w:tcPr>
          <w:p w14:paraId="52E46AEE">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w:t>
            </w:r>
          </w:p>
        </w:tc>
        <w:tc>
          <w:tcPr>
            <w:tcW w:w="8373" w:type="dxa"/>
            <w:vAlign w:val="center"/>
          </w:tcPr>
          <w:p w14:paraId="70494BB5">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项目名称：</w:t>
            </w:r>
            <w:r>
              <w:rPr>
                <w:rFonts w:hint="eastAsia" w:ascii="仿宋_GB2312" w:eastAsia="仿宋_GB2312"/>
                <w:color w:val="auto"/>
                <w:sz w:val="24"/>
                <w:highlight w:val="none"/>
              </w:rPr>
              <w:t>柳州市1：500、1000数字化地形图测绘</w:t>
            </w:r>
          </w:p>
          <w:p w14:paraId="4BD9A67D">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项目编号：LZZC2025-C3-990875-GZJL</w:t>
            </w:r>
          </w:p>
        </w:tc>
      </w:tr>
      <w:tr w14:paraId="5AD3FC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85" w:hRule="atLeast"/>
          <w:jc w:val="center"/>
        </w:trPr>
        <w:tc>
          <w:tcPr>
            <w:tcW w:w="817" w:type="dxa"/>
            <w:vAlign w:val="center"/>
          </w:tcPr>
          <w:p w14:paraId="7D199B39">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2</w:t>
            </w:r>
          </w:p>
        </w:tc>
        <w:tc>
          <w:tcPr>
            <w:tcW w:w="8373" w:type="dxa"/>
            <w:vAlign w:val="center"/>
          </w:tcPr>
          <w:p w14:paraId="1E8B76C6">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采购资金来源：政府性基金预算资金</w:t>
            </w:r>
          </w:p>
          <w:p w14:paraId="58A3C917">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预算金额（人民币）：贰佰叁拾万元整（</w:t>
            </w:r>
            <w:r>
              <w:rPr>
                <w:rFonts w:hint="eastAsia" w:ascii="仿宋_GB2312" w:eastAsia="仿宋_GB2312"/>
                <w:color w:val="auto"/>
                <w:sz w:val="24"/>
                <w:highlight w:val="none"/>
              </w:rPr>
              <w:t>¥</w:t>
            </w:r>
            <w:r>
              <w:rPr>
                <w:rFonts w:hint="eastAsia" w:ascii="仿宋_GB2312" w:hAnsi="仿宋_GB2312" w:eastAsia="仿宋_GB2312" w:cs="仿宋_GB2312"/>
                <w:color w:val="auto"/>
                <w:sz w:val="24"/>
                <w:highlight w:val="none"/>
              </w:rPr>
              <w:t>2300000.00</w:t>
            </w:r>
            <w:r>
              <w:rPr>
                <w:rFonts w:hint="eastAsia" w:ascii="仿宋_GB2312" w:hAnsi="宋体" w:eastAsia="仿宋_GB2312"/>
                <w:color w:val="auto"/>
                <w:sz w:val="24"/>
                <w:highlight w:val="none"/>
              </w:rPr>
              <w:t>）</w:t>
            </w:r>
          </w:p>
          <w:p w14:paraId="573C458F">
            <w:pPr>
              <w:pStyle w:val="49"/>
              <w:ind w:firstLine="0" w:firstLineChars="0"/>
              <w:rPr>
                <w:color w:val="auto"/>
                <w:highlight w:val="none"/>
              </w:rPr>
            </w:pPr>
            <w:r>
              <w:rPr>
                <w:rFonts w:hint="eastAsia" w:ascii="仿宋_GB2312" w:hAnsi="宋体" w:eastAsia="仿宋_GB2312"/>
                <w:color w:val="auto"/>
                <w:highlight w:val="none"/>
              </w:rPr>
              <w:t>最高限价（人民币）：贰佰叁拾万元整（</w:t>
            </w:r>
            <w:r>
              <w:rPr>
                <w:rFonts w:hint="eastAsia" w:ascii="仿宋_GB2312" w:eastAsia="仿宋_GB2312"/>
                <w:color w:val="auto"/>
                <w:highlight w:val="none"/>
              </w:rPr>
              <w:t>¥</w:t>
            </w:r>
            <w:r>
              <w:rPr>
                <w:rFonts w:hint="eastAsia" w:ascii="仿宋_GB2312" w:hAnsi="仿宋_GB2312" w:eastAsia="仿宋_GB2312" w:cs="仿宋_GB2312"/>
                <w:color w:val="auto"/>
                <w:highlight w:val="none"/>
              </w:rPr>
              <w:t>2300000.00</w:t>
            </w:r>
            <w:r>
              <w:rPr>
                <w:rFonts w:hint="eastAsia" w:ascii="仿宋_GB2312" w:hAnsi="宋体" w:eastAsia="仿宋_GB2312"/>
                <w:color w:val="auto"/>
                <w:highlight w:val="none"/>
              </w:rPr>
              <w:t>）</w:t>
            </w:r>
          </w:p>
        </w:tc>
      </w:tr>
      <w:tr w14:paraId="5F6F40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31A94293">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3</w:t>
            </w:r>
          </w:p>
        </w:tc>
        <w:tc>
          <w:tcPr>
            <w:tcW w:w="8373" w:type="dxa"/>
            <w:vAlign w:val="center"/>
          </w:tcPr>
          <w:p w14:paraId="2D858067">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响应报价及费用：</w:t>
            </w:r>
          </w:p>
          <w:p w14:paraId="5D2904B6">
            <w:pPr>
              <w:spacing w:line="440" w:lineRule="exact"/>
              <w:rPr>
                <w:rFonts w:ascii="仿宋_GB2312" w:hAnsi="宋体" w:eastAsia="仿宋_GB2312"/>
                <w:color w:val="auto"/>
                <w:sz w:val="24"/>
                <w:highlight w:val="none"/>
              </w:rPr>
            </w:pPr>
            <w:r>
              <w:rPr>
                <w:rFonts w:hint="eastAsia" w:ascii="仿宋_GB2312" w:eastAsia="仿宋_GB2312"/>
                <w:color w:val="auto"/>
                <w:sz w:val="24"/>
                <w:highlight w:val="none"/>
              </w:rPr>
              <w:t>1.本项目应以人民币报价；</w:t>
            </w:r>
          </w:p>
          <w:p w14:paraId="32640F1F">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2.供应商须就第三章《采购需求》中的所有服务内容作完整唯一报价；</w:t>
            </w:r>
          </w:p>
          <w:p w14:paraId="3133A6B3">
            <w:pPr>
              <w:spacing w:line="440" w:lineRule="exact"/>
              <w:rPr>
                <w:rFonts w:ascii="仿宋_GB2312" w:hAnsi="宋体" w:eastAsia="仿宋_GB2312"/>
                <w:color w:val="auto"/>
                <w:sz w:val="24"/>
                <w:highlight w:val="none"/>
              </w:rPr>
            </w:pPr>
            <w:r>
              <w:rPr>
                <w:rFonts w:hint="eastAsia" w:ascii="仿宋_GB2312" w:eastAsia="仿宋_GB2312"/>
                <w:color w:val="auto"/>
                <w:sz w:val="24"/>
                <w:highlight w:val="none"/>
              </w:rPr>
              <w:t>3.不论磋商结果如何，供应商均应自行承担所有与磋商有关的全部费用。</w:t>
            </w:r>
          </w:p>
        </w:tc>
      </w:tr>
      <w:tr w14:paraId="27728C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39EC2667">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4</w:t>
            </w:r>
          </w:p>
        </w:tc>
        <w:tc>
          <w:tcPr>
            <w:tcW w:w="8373" w:type="dxa"/>
            <w:vAlign w:val="center"/>
          </w:tcPr>
          <w:p w14:paraId="5ABD9B7F">
            <w:pPr>
              <w:spacing w:line="420" w:lineRule="exact"/>
              <w:jc w:val="left"/>
              <w:rPr>
                <w:rFonts w:eastAsia="仿宋_GB2312"/>
                <w:color w:val="auto"/>
                <w:highlight w:val="none"/>
              </w:rPr>
            </w:pPr>
            <w:r>
              <w:rPr>
                <w:rFonts w:hint="eastAsia" w:ascii="仿宋_GB2312" w:eastAsia="仿宋_GB2312"/>
                <w:color w:val="auto"/>
                <w:sz w:val="24"/>
                <w:highlight w:val="none"/>
              </w:rPr>
              <w:t>磋商保证金为：</w:t>
            </w:r>
            <w:r>
              <w:rPr>
                <w:rFonts w:hint="eastAsia" w:ascii="仿宋_GB2312" w:hAnsi="宋体" w:eastAsia="仿宋_GB2312"/>
                <w:color w:val="auto"/>
                <w:sz w:val="24"/>
                <w:highlight w:val="none"/>
              </w:rPr>
              <w:t>本项目无需提交磋商保证金。</w:t>
            </w:r>
          </w:p>
        </w:tc>
      </w:tr>
      <w:tr w14:paraId="605A20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33D66618">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5</w:t>
            </w:r>
          </w:p>
        </w:tc>
        <w:tc>
          <w:tcPr>
            <w:tcW w:w="8373" w:type="dxa"/>
            <w:vAlign w:val="center"/>
          </w:tcPr>
          <w:p w14:paraId="3387C8E2">
            <w:pPr>
              <w:spacing w:line="440" w:lineRule="exact"/>
              <w:rPr>
                <w:rFonts w:ascii="仿宋_GB2312" w:hAnsi="宋体" w:eastAsia="仿宋_GB2312"/>
                <w:b/>
                <w:bCs/>
                <w:color w:val="auto"/>
                <w:sz w:val="24"/>
                <w:highlight w:val="none"/>
              </w:rPr>
            </w:pPr>
            <w:r>
              <w:rPr>
                <w:rFonts w:hint="eastAsia" w:ascii="仿宋_GB2312" w:hAnsi="宋体" w:eastAsia="仿宋_GB2312"/>
                <w:b/>
                <w:bCs/>
                <w:color w:val="auto"/>
                <w:sz w:val="24"/>
                <w:highlight w:val="none"/>
              </w:rPr>
              <w:t>本项目属于专门面向中小企业采购的项目，监狱企业、残疾人福利单位视同小型、微型企业：</w:t>
            </w:r>
          </w:p>
          <w:p w14:paraId="477A1CF2">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1.中小企业以供应商填写的《中小企业声明函》为判定标准（格式见竞争性磋商文件第四章）；</w:t>
            </w:r>
          </w:p>
          <w:p w14:paraId="35C5BC65">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2.残疾人福利性单位以供应商提供的《残疾人福利性单位声明函》为判定标准（格式见竞争性磋商文件第四章）；</w:t>
            </w:r>
          </w:p>
          <w:p w14:paraId="56FF5DD1">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3.监狱企业以供应商提供由省级以上监狱管理局、戒毒管理局（含新疆生产建设兵团）出具的属于监狱企业的证明文件为判定标准。</w:t>
            </w:r>
          </w:p>
          <w:p w14:paraId="2890FEBD">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4、以联合体方式投标的，联合体双方必须均为中小企业，否则投标无效。</w:t>
            </w:r>
          </w:p>
        </w:tc>
      </w:tr>
      <w:tr w14:paraId="062A2E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6E8A7B70">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6</w:t>
            </w:r>
          </w:p>
        </w:tc>
        <w:tc>
          <w:tcPr>
            <w:tcW w:w="8373" w:type="dxa"/>
            <w:vAlign w:val="center"/>
          </w:tcPr>
          <w:p w14:paraId="72642D7E">
            <w:pPr>
              <w:spacing w:line="440" w:lineRule="exact"/>
              <w:rPr>
                <w:rFonts w:ascii="仿宋_GB2312" w:hAnsi="宋体"/>
                <w:color w:val="auto"/>
                <w:sz w:val="24"/>
                <w:highlight w:val="none"/>
              </w:rPr>
            </w:pPr>
            <w:r>
              <w:rPr>
                <w:rFonts w:hint="eastAsia" w:ascii="仿宋_GB2312" w:hAnsi="宋体" w:eastAsia="仿宋_GB2312"/>
                <w:color w:val="auto"/>
                <w:sz w:val="24"/>
                <w:highlight w:val="none"/>
              </w:rPr>
              <w:t>是否接受联合体投标：是</w:t>
            </w:r>
          </w:p>
        </w:tc>
      </w:tr>
      <w:tr w14:paraId="706161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776E1E19">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7</w:t>
            </w:r>
          </w:p>
        </w:tc>
        <w:tc>
          <w:tcPr>
            <w:tcW w:w="8373" w:type="dxa"/>
            <w:vAlign w:val="center"/>
          </w:tcPr>
          <w:p w14:paraId="6A9853EC">
            <w:pPr>
              <w:spacing w:line="440" w:lineRule="exact"/>
              <w:rPr>
                <w:rFonts w:ascii="仿宋_GB2312" w:hAnsi="宋体" w:eastAsia="仿宋_GB2312"/>
                <w:b/>
                <w:bCs/>
                <w:color w:val="auto"/>
                <w:sz w:val="24"/>
                <w:highlight w:val="none"/>
              </w:rPr>
            </w:pPr>
            <w:r>
              <w:rPr>
                <w:rFonts w:hint="eastAsia" w:ascii="仿宋_GB2312" w:hAnsi="宋体" w:eastAsia="仿宋_GB2312"/>
                <w:b/>
                <w:bCs/>
                <w:color w:val="auto"/>
                <w:sz w:val="24"/>
                <w:highlight w:val="none"/>
              </w:rPr>
              <w:t>联合体投标要求：</w:t>
            </w:r>
          </w:p>
          <w:p w14:paraId="18A0D5C4">
            <w:pPr>
              <w:spacing w:line="440" w:lineRule="exact"/>
              <w:rPr>
                <w:rFonts w:ascii="仿宋_GB2312" w:hAnsi="宋体" w:eastAsia="仿宋_GB2312"/>
                <w:color w:val="auto"/>
                <w:sz w:val="24"/>
                <w:highlight w:val="none"/>
              </w:rPr>
            </w:pPr>
            <w:r>
              <w:rPr>
                <w:rFonts w:ascii="仿宋_GB2312" w:hAnsi="宋体" w:eastAsia="仿宋_GB2312"/>
                <w:color w:val="auto"/>
                <w:sz w:val="24"/>
                <w:highlight w:val="none"/>
              </w:rPr>
              <w:t>1.组成联合体投标的</w:t>
            </w:r>
            <w:r>
              <w:rPr>
                <w:rFonts w:hint="eastAsia" w:ascii="仿宋_GB2312" w:hAnsi="宋体" w:eastAsia="仿宋_GB2312"/>
                <w:color w:val="auto"/>
                <w:sz w:val="24"/>
                <w:highlight w:val="none"/>
              </w:rPr>
              <w:t>竞标</w:t>
            </w:r>
            <w:r>
              <w:rPr>
                <w:rFonts w:ascii="仿宋_GB2312" w:hAnsi="宋体" w:eastAsia="仿宋_GB2312"/>
                <w:color w:val="auto"/>
                <w:sz w:val="24"/>
                <w:highlight w:val="none"/>
              </w:rPr>
              <w:t>人不能超过2家，以一个</w:t>
            </w:r>
            <w:r>
              <w:rPr>
                <w:rFonts w:hint="eastAsia" w:ascii="仿宋_GB2312" w:hAnsi="宋体" w:eastAsia="仿宋_GB2312"/>
                <w:color w:val="auto"/>
                <w:sz w:val="24"/>
                <w:highlight w:val="none"/>
              </w:rPr>
              <w:t>竞标</w:t>
            </w:r>
            <w:r>
              <w:rPr>
                <w:rFonts w:ascii="仿宋_GB2312" w:hAnsi="宋体" w:eastAsia="仿宋_GB2312"/>
                <w:color w:val="auto"/>
                <w:sz w:val="24"/>
                <w:highlight w:val="none"/>
              </w:rPr>
              <w:t>人的身份共同参加投标。</w:t>
            </w:r>
          </w:p>
          <w:p w14:paraId="252589AB">
            <w:pPr>
              <w:spacing w:line="440" w:lineRule="exact"/>
              <w:rPr>
                <w:rFonts w:ascii="仿宋_GB2312" w:hAnsi="宋体" w:eastAsia="仿宋_GB2312"/>
                <w:color w:val="auto"/>
                <w:sz w:val="24"/>
                <w:highlight w:val="none"/>
              </w:rPr>
            </w:pPr>
            <w:r>
              <w:rPr>
                <w:rFonts w:ascii="仿宋_GB2312" w:hAnsi="宋体" w:eastAsia="仿宋_GB2312"/>
                <w:color w:val="auto"/>
                <w:sz w:val="24"/>
                <w:highlight w:val="none"/>
              </w:rPr>
              <w:t>2.以联合体形式参加</w:t>
            </w:r>
            <w:r>
              <w:rPr>
                <w:rFonts w:hint="eastAsia" w:ascii="仿宋_GB2312" w:hAnsi="宋体" w:eastAsia="仿宋_GB2312"/>
                <w:color w:val="auto"/>
                <w:sz w:val="24"/>
                <w:highlight w:val="none"/>
              </w:rPr>
              <w:t>竞标</w:t>
            </w:r>
            <w:r>
              <w:rPr>
                <w:rFonts w:ascii="仿宋_GB2312" w:hAnsi="宋体" w:eastAsia="仿宋_GB2312"/>
                <w:color w:val="auto"/>
                <w:sz w:val="24"/>
                <w:highlight w:val="none"/>
              </w:rPr>
              <w:t>的，联合体各方均必须具备《中华人民共和国政府采购法》第二十二条规定的基本条件（涉及行政许可范围的内容，联合体各方均应具备相应资质</w:t>
            </w:r>
            <w:r>
              <w:rPr>
                <w:rFonts w:hint="eastAsia" w:ascii="仿宋_GB2312" w:hAnsi="宋体" w:eastAsia="仿宋_GB2312"/>
                <w:color w:val="auto"/>
                <w:sz w:val="24"/>
                <w:highlight w:val="none"/>
              </w:rPr>
              <w:t>且专业类型符合资格要求</w:t>
            </w:r>
            <w:r>
              <w:rPr>
                <w:rFonts w:ascii="仿宋_GB2312" w:hAnsi="宋体" w:eastAsia="仿宋_GB2312"/>
                <w:color w:val="auto"/>
                <w:sz w:val="24"/>
                <w:highlight w:val="none"/>
              </w:rPr>
              <w:t>）。</w:t>
            </w:r>
          </w:p>
          <w:p w14:paraId="461CD8ED">
            <w:pPr>
              <w:spacing w:line="440" w:lineRule="exact"/>
              <w:rPr>
                <w:rFonts w:ascii="仿宋_GB2312" w:hAnsi="宋体" w:eastAsia="仿宋_GB2312"/>
                <w:color w:val="auto"/>
                <w:sz w:val="24"/>
                <w:highlight w:val="none"/>
              </w:rPr>
            </w:pPr>
            <w:r>
              <w:rPr>
                <w:rFonts w:ascii="仿宋_GB2312" w:hAnsi="宋体" w:eastAsia="仿宋_GB2312"/>
                <w:color w:val="auto"/>
                <w:sz w:val="24"/>
                <w:highlight w:val="none"/>
              </w:rPr>
              <w:t>3.联合体投标的，须提供《联合体</w:t>
            </w:r>
            <w:r>
              <w:rPr>
                <w:rFonts w:hint="eastAsia" w:ascii="仿宋_GB2312" w:hAnsi="宋体" w:eastAsia="仿宋_GB2312"/>
                <w:color w:val="auto"/>
                <w:sz w:val="24"/>
                <w:highlight w:val="none"/>
              </w:rPr>
              <w:t>竞</w:t>
            </w:r>
            <w:r>
              <w:rPr>
                <w:rFonts w:ascii="仿宋_GB2312" w:hAnsi="宋体" w:eastAsia="仿宋_GB2312"/>
                <w:color w:val="auto"/>
                <w:sz w:val="24"/>
                <w:highlight w:val="none"/>
              </w:rPr>
              <w:t>标协议书》（格式后附），协议书必须明确主体方（或者牵头方）并明确约定联合体各方承担的工作和相应的责任（各方承担责任与义务的分工必须符合采购需求，否则，联合体投标无效），并将联合体</w:t>
            </w:r>
            <w:r>
              <w:rPr>
                <w:rFonts w:hint="eastAsia" w:ascii="仿宋_GB2312" w:hAnsi="宋体" w:eastAsia="仿宋_GB2312"/>
                <w:color w:val="auto"/>
                <w:sz w:val="24"/>
                <w:highlight w:val="none"/>
              </w:rPr>
              <w:t>竞</w:t>
            </w:r>
            <w:r>
              <w:rPr>
                <w:rFonts w:ascii="仿宋_GB2312" w:hAnsi="宋体" w:eastAsia="仿宋_GB2312"/>
                <w:color w:val="auto"/>
                <w:sz w:val="24"/>
                <w:highlight w:val="none"/>
              </w:rPr>
              <w:t>标协议放入</w:t>
            </w:r>
            <w:r>
              <w:rPr>
                <w:rFonts w:hint="eastAsia" w:ascii="仿宋_GB2312" w:hAnsi="宋体" w:eastAsia="仿宋_GB2312"/>
                <w:color w:val="auto"/>
                <w:sz w:val="24"/>
                <w:highlight w:val="none"/>
              </w:rPr>
              <w:t>响应</w:t>
            </w:r>
            <w:r>
              <w:rPr>
                <w:rFonts w:ascii="仿宋_GB2312" w:hAnsi="宋体" w:eastAsia="仿宋_GB2312"/>
                <w:color w:val="auto"/>
                <w:sz w:val="24"/>
                <w:highlight w:val="none"/>
              </w:rPr>
              <w:t>文件。联合体各方必须共同与采购人签订采购合同，就采购合同约定的事项对采购人承担连带责任。</w:t>
            </w:r>
          </w:p>
          <w:p w14:paraId="6EF16CED">
            <w:pPr>
              <w:spacing w:line="440" w:lineRule="exact"/>
              <w:rPr>
                <w:rFonts w:ascii="仿宋_GB2312" w:hAnsi="宋体" w:eastAsia="仿宋_GB2312"/>
                <w:color w:val="auto"/>
                <w:sz w:val="24"/>
                <w:highlight w:val="none"/>
              </w:rPr>
            </w:pPr>
            <w:r>
              <w:rPr>
                <w:rFonts w:ascii="仿宋_GB2312" w:hAnsi="宋体" w:eastAsia="仿宋_GB2312"/>
                <w:color w:val="auto"/>
                <w:sz w:val="24"/>
                <w:highlight w:val="none"/>
              </w:rPr>
              <w:t>4.以联合体形式参加政府采购活动的，联合体各方不得再单独参加或者与其他投标人另外组成联合体参加同一合同项下的政府采购活动，否则与之相关的投标文件作废。</w:t>
            </w:r>
          </w:p>
          <w:p w14:paraId="53588011">
            <w:pPr>
              <w:spacing w:line="440" w:lineRule="exact"/>
              <w:rPr>
                <w:rFonts w:ascii="仿宋_GB2312" w:hAnsi="宋体" w:eastAsia="仿宋_GB2312"/>
                <w:color w:val="auto"/>
                <w:sz w:val="24"/>
                <w:highlight w:val="none"/>
              </w:rPr>
            </w:pPr>
            <w:r>
              <w:rPr>
                <w:rFonts w:ascii="仿宋_GB2312" w:hAnsi="宋体" w:eastAsia="仿宋_GB2312"/>
                <w:color w:val="auto"/>
                <w:sz w:val="24"/>
                <w:highlight w:val="none"/>
              </w:rPr>
              <w:t>5.联合体中有同类资质的投标人按照联合体分工承担相同工作的，应当按照资质等级较低的投标人确定资质等级。</w:t>
            </w:r>
          </w:p>
          <w:p w14:paraId="7F0066D0">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6</w:t>
            </w:r>
            <w:r>
              <w:rPr>
                <w:rFonts w:ascii="仿宋_GB2312" w:hAnsi="宋体" w:eastAsia="仿宋_GB2312"/>
                <w:color w:val="auto"/>
                <w:sz w:val="24"/>
                <w:highlight w:val="none"/>
              </w:rPr>
              <w:t>.联合体各方均应按照招标文件的规定提交资格证明文件。</w:t>
            </w:r>
          </w:p>
        </w:tc>
      </w:tr>
      <w:tr w14:paraId="1CD842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573CF4D9">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8</w:t>
            </w:r>
          </w:p>
        </w:tc>
        <w:tc>
          <w:tcPr>
            <w:tcW w:w="8373" w:type="dxa"/>
            <w:vAlign w:val="center"/>
          </w:tcPr>
          <w:p w14:paraId="35252DBA">
            <w:pPr>
              <w:spacing w:line="440" w:lineRule="exact"/>
              <w:rPr>
                <w:rFonts w:ascii="仿宋_GB2312" w:hAnsi="宋体" w:eastAsia="仿宋_GB2312"/>
                <w:b/>
                <w:bCs/>
                <w:color w:val="auto"/>
                <w:sz w:val="24"/>
                <w:highlight w:val="none"/>
              </w:rPr>
            </w:pPr>
            <w:r>
              <w:rPr>
                <w:rFonts w:hint="eastAsia" w:ascii="仿宋_GB2312" w:hAnsi="宋体" w:eastAsia="仿宋_GB2312"/>
                <w:b/>
                <w:bCs/>
                <w:color w:val="auto"/>
                <w:sz w:val="24"/>
                <w:highlight w:val="none"/>
              </w:rPr>
              <w:t>电子响应文件（必须提供）：</w:t>
            </w:r>
          </w:p>
          <w:p w14:paraId="095482AA">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1.供应商应按照本项目竞争性磋商文件和广西政府采购云平台的要求，通过“广西政府采购云平台客户端”编制、加密电子响应文件，并于提交响应文件截止时间前在广西政府采购云平台上提交加密的电子响应文件。</w:t>
            </w:r>
          </w:p>
          <w:p w14:paraId="76D2A2FB">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2.未按规定传输提交电子响应文件的将被广西政府采购云平台拒绝。</w:t>
            </w:r>
          </w:p>
          <w:p w14:paraId="33B96F0E">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3.电子响应文件成功提交后，供应商可自行打印响应文件接收回执。</w:t>
            </w:r>
          </w:p>
        </w:tc>
      </w:tr>
      <w:tr w14:paraId="5CB4EF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jc w:val="center"/>
        </w:trPr>
        <w:tc>
          <w:tcPr>
            <w:tcW w:w="817" w:type="dxa"/>
            <w:vAlign w:val="center"/>
          </w:tcPr>
          <w:p w14:paraId="1C60D571">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9</w:t>
            </w:r>
          </w:p>
        </w:tc>
        <w:tc>
          <w:tcPr>
            <w:tcW w:w="8373" w:type="dxa"/>
            <w:vAlign w:val="center"/>
          </w:tcPr>
          <w:p w14:paraId="6B53C11D">
            <w:pPr>
              <w:spacing w:line="440" w:lineRule="exact"/>
              <w:ind w:left="24" w:hanging="24" w:hangingChars="1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响应文件递交截止时间：详见竞争性磋商公告</w:t>
            </w:r>
          </w:p>
        </w:tc>
      </w:tr>
      <w:tr w14:paraId="2ADF6E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45414AA2">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10</w:t>
            </w:r>
          </w:p>
        </w:tc>
        <w:tc>
          <w:tcPr>
            <w:tcW w:w="8373" w:type="dxa"/>
            <w:vAlign w:val="center"/>
          </w:tcPr>
          <w:p w14:paraId="74C061D9">
            <w:pPr>
              <w:spacing w:line="420" w:lineRule="exact"/>
              <w:rPr>
                <w:rFonts w:ascii="仿宋_GB2312" w:eastAsia="仿宋_GB2312"/>
                <w:color w:val="auto"/>
                <w:sz w:val="24"/>
                <w:highlight w:val="none"/>
              </w:rPr>
            </w:pPr>
            <w:r>
              <w:rPr>
                <w:rFonts w:hint="eastAsia" w:ascii="仿宋_GB2312" w:eastAsia="仿宋_GB2312"/>
                <w:color w:val="auto"/>
                <w:sz w:val="24"/>
                <w:highlight w:val="none"/>
              </w:rPr>
              <w:t>磋商时间：首次电子响应文件递交截止时间后，具体时间由采购代理机构另行通知；</w:t>
            </w:r>
          </w:p>
          <w:p w14:paraId="1C7B0DD6">
            <w:pPr>
              <w:spacing w:line="420" w:lineRule="exact"/>
              <w:jc w:val="left"/>
              <w:rPr>
                <w:rFonts w:ascii="仿宋_GB2312" w:hAnsi="宋体" w:eastAsia="仿宋_GB2312"/>
                <w:color w:val="auto"/>
                <w:sz w:val="24"/>
                <w:highlight w:val="none"/>
              </w:rPr>
            </w:pPr>
            <w:r>
              <w:rPr>
                <w:rFonts w:hint="eastAsia" w:ascii="仿宋_GB2312" w:eastAsia="仿宋_GB2312"/>
                <w:color w:val="auto"/>
                <w:sz w:val="24"/>
                <w:highlight w:val="none"/>
              </w:rPr>
              <w:t>磋商地点：通过广西政府采购云平台实行在线磋商</w:t>
            </w:r>
            <w:r>
              <w:rPr>
                <w:rFonts w:hint="eastAsia" w:ascii="仿宋_GB2312" w:hAnsi="宋体" w:eastAsia="仿宋_GB2312"/>
                <w:color w:val="auto"/>
                <w:sz w:val="24"/>
                <w:highlight w:val="none"/>
              </w:rPr>
              <w:t>。</w:t>
            </w:r>
          </w:p>
        </w:tc>
      </w:tr>
      <w:tr w14:paraId="798589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3A67E852">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11</w:t>
            </w:r>
          </w:p>
        </w:tc>
        <w:tc>
          <w:tcPr>
            <w:tcW w:w="8373" w:type="dxa"/>
            <w:vAlign w:val="center"/>
          </w:tcPr>
          <w:p w14:paraId="54C3EDEF">
            <w:pPr>
              <w:spacing w:line="420" w:lineRule="exact"/>
              <w:jc w:val="left"/>
              <w:rPr>
                <w:rFonts w:ascii="仿宋_GB2312" w:eastAsia="仿宋_GB2312"/>
                <w:color w:val="auto"/>
                <w:sz w:val="24"/>
                <w:highlight w:val="none"/>
              </w:rPr>
            </w:pPr>
            <w:r>
              <w:rPr>
                <w:rFonts w:hint="eastAsia" w:ascii="仿宋_GB2312" w:eastAsia="仿宋_GB2312"/>
                <w:color w:val="auto"/>
                <w:sz w:val="24"/>
                <w:highlight w:val="none"/>
              </w:rPr>
              <w:t>电子响应文件解密时间：</w:t>
            </w:r>
          </w:p>
          <w:p w14:paraId="0A0DC27C">
            <w:pPr>
              <w:spacing w:line="420" w:lineRule="exact"/>
              <w:jc w:val="left"/>
              <w:rPr>
                <w:rFonts w:ascii="仿宋_GB2312" w:eastAsia="仿宋_GB2312"/>
                <w:color w:val="auto"/>
                <w:sz w:val="24"/>
                <w:highlight w:val="none"/>
              </w:rPr>
            </w:pPr>
            <w:r>
              <w:rPr>
                <w:rFonts w:hint="eastAsia" w:ascii="仿宋_GB2312" w:hAnsi="宋体" w:eastAsia="仿宋_GB2312"/>
                <w:color w:val="auto"/>
                <w:sz w:val="24"/>
                <w:highlight w:val="none"/>
              </w:rPr>
              <w:t>采购代理机构开启解密标书后30分钟内，供应商必须在此时间段内登录广西政府采购云平台，用“项目采购-开标评标”功能完成电子响应文件的解密。若供应商在规定时间内未按时解密的，视为响应无效。</w:t>
            </w:r>
          </w:p>
        </w:tc>
      </w:tr>
      <w:tr w14:paraId="1696C5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067D0859">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12</w:t>
            </w:r>
          </w:p>
        </w:tc>
        <w:tc>
          <w:tcPr>
            <w:tcW w:w="8373" w:type="dxa"/>
            <w:vAlign w:val="center"/>
          </w:tcPr>
          <w:p w14:paraId="6538B5E6">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评标方法：综合评分法（详见第六章）</w:t>
            </w:r>
          </w:p>
        </w:tc>
      </w:tr>
      <w:tr w14:paraId="61350D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012CC47E">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13</w:t>
            </w:r>
          </w:p>
        </w:tc>
        <w:tc>
          <w:tcPr>
            <w:tcW w:w="8373" w:type="dxa"/>
            <w:vAlign w:val="center"/>
          </w:tcPr>
          <w:p w14:paraId="5F2EEED5">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发布媒体：中国政府采购网（www.ccgp.gov.cn）、广西壮族自治区政府采购网（zfcg.gxzf.gov.cn）、柳州市政府采购网（zfcg.lzscz.liuzhou.gov.cn）。</w:t>
            </w:r>
          </w:p>
        </w:tc>
      </w:tr>
      <w:tr w14:paraId="159A0F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68E36E29">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14</w:t>
            </w:r>
          </w:p>
        </w:tc>
        <w:tc>
          <w:tcPr>
            <w:tcW w:w="8373" w:type="dxa"/>
            <w:vAlign w:val="center"/>
          </w:tcPr>
          <w:p w14:paraId="3536DC45">
            <w:pPr>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一、信用信息使用规则：</w:t>
            </w:r>
          </w:p>
          <w:p w14:paraId="7BCB4076">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采购人或者采购代理机构将对供应商信用记录进行甄别，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拒绝其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7DA18DEA">
            <w:pPr>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二、甄别方式：</w:t>
            </w:r>
          </w:p>
          <w:p w14:paraId="55155F58">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1.</w:t>
            </w:r>
            <w:r>
              <w:rPr>
                <w:rFonts w:hint="eastAsia" w:ascii="仿宋_GB2312" w:eastAsia="仿宋_GB2312"/>
                <w:color w:val="auto"/>
                <w:sz w:val="24"/>
                <w:highlight w:val="none"/>
              </w:rPr>
              <w:t>在本项目资格性审查时，采购人将对供应商信用进行查询，并按照以上信用信息使用规则处理；</w:t>
            </w:r>
          </w:p>
          <w:p w14:paraId="2B5E55A4">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2.在成交通知书发出前，采购人或者采购代理机构将对成交供应商信用进行查询，并按照以上信用信息使用规则处理；</w:t>
            </w:r>
          </w:p>
          <w:p w14:paraId="7E36BB35">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3.</w:t>
            </w:r>
            <w:r>
              <w:rPr>
                <w:rFonts w:hint="eastAsia" w:ascii="仿宋_GB2312" w:eastAsia="仿宋_GB2312"/>
                <w:color w:val="auto"/>
                <w:sz w:val="24"/>
                <w:highlight w:val="none"/>
              </w:rPr>
              <w:t>根据财政部</w:t>
            </w:r>
            <w:bookmarkStart w:id="38" w:name="sendNo"/>
            <w:r>
              <w:rPr>
                <w:rFonts w:hint="eastAsia" w:ascii="仿宋_GB2312" w:eastAsia="仿宋_GB2312"/>
                <w:color w:val="auto"/>
                <w:sz w:val="24"/>
                <w:highlight w:val="none"/>
              </w:rPr>
              <w:t>《财政部关于〈中华人民共和国政府采购法实施条例〉第十九条第一款“较大数额罚款”具体适用问题的意见》（财库〔202</w:t>
            </w:r>
            <w:bookmarkEnd w:id="38"/>
            <w:r>
              <w:rPr>
                <w:rFonts w:hint="eastAsia" w:ascii="仿宋_GB2312" w:eastAsia="仿宋_GB2312"/>
                <w:color w:val="auto"/>
                <w:sz w:val="24"/>
                <w:highlight w:val="none"/>
              </w:rPr>
              <w:t>2〕3号），“较大数额罚款”认定为200万元以上的罚款，法律、行政法规以及国务院有关部门明确规定相关领域“较大数额罚款”标准高于200万元的，从其规定。</w:t>
            </w:r>
          </w:p>
        </w:tc>
      </w:tr>
      <w:tr w14:paraId="21249D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5FA5F3E7">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14</w:t>
            </w:r>
          </w:p>
        </w:tc>
        <w:tc>
          <w:tcPr>
            <w:tcW w:w="8373" w:type="dxa"/>
            <w:vAlign w:val="center"/>
          </w:tcPr>
          <w:p w14:paraId="3F2A5166">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成交公告及成交通知书：采购代理机构在采购人依法确认成交供应商后两个工作日内发布成交公告和成交通知书。</w:t>
            </w:r>
          </w:p>
        </w:tc>
      </w:tr>
      <w:tr w14:paraId="54F548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152233A0">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15</w:t>
            </w:r>
          </w:p>
        </w:tc>
        <w:tc>
          <w:tcPr>
            <w:tcW w:w="8373" w:type="dxa"/>
            <w:vAlign w:val="center"/>
          </w:tcPr>
          <w:p w14:paraId="41FAF16A">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签订合同时间：成交通知书发出后</w:t>
            </w:r>
            <w:r>
              <w:rPr>
                <w:rFonts w:hint="eastAsia" w:ascii="仿宋_GB2312" w:hAnsi="宋体" w:eastAsia="仿宋_GB2312"/>
                <w:color w:val="auto"/>
                <w:sz w:val="24"/>
                <w:highlight w:val="none"/>
                <w:u w:val="single"/>
              </w:rPr>
              <w:t>25</w:t>
            </w:r>
            <w:r>
              <w:rPr>
                <w:rFonts w:hint="eastAsia" w:ascii="仿宋_GB2312" w:hAnsi="宋体" w:eastAsia="仿宋_GB2312"/>
                <w:color w:val="auto"/>
                <w:sz w:val="24"/>
                <w:highlight w:val="none"/>
              </w:rPr>
              <w:t>日内。</w:t>
            </w:r>
          </w:p>
        </w:tc>
      </w:tr>
      <w:tr w14:paraId="7F950E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281AA6F0">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16</w:t>
            </w:r>
          </w:p>
        </w:tc>
        <w:tc>
          <w:tcPr>
            <w:tcW w:w="8373" w:type="dxa"/>
            <w:vAlign w:val="center"/>
          </w:tcPr>
          <w:p w14:paraId="66799348">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响应文件有效期：首次响应文件提交截止日期后</w:t>
            </w:r>
            <w:r>
              <w:rPr>
                <w:rFonts w:hint="eastAsia" w:ascii="仿宋_GB2312" w:hAnsi="宋体" w:eastAsia="仿宋_GB2312"/>
                <w:color w:val="auto"/>
                <w:sz w:val="24"/>
                <w:highlight w:val="none"/>
                <w:u w:val="single"/>
              </w:rPr>
              <w:t>60天</w:t>
            </w:r>
            <w:r>
              <w:rPr>
                <w:rFonts w:hint="eastAsia" w:ascii="仿宋_GB2312" w:hAnsi="宋体" w:eastAsia="仿宋_GB2312"/>
                <w:color w:val="auto"/>
                <w:sz w:val="24"/>
                <w:highlight w:val="none"/>
              </w:rPr>
              <w:t>。</w:t>
            </w:r>
          </w:p>
        </w:tc>
      </w:tr>
      <w:tr w14:paraId="6DFDDC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6297C4B5">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17</w:t>
            </w:r>
          </w:p>
        </w:tc>
        <w:tc>
          <w:tcPr>
            <w:tcW w:w="8373" w:type="dxa"/>
            <w:vAlign w:val="center"/>
          </w:tcPr>
          <w:p w14:paraId="4B3340F7">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解释：本竞争性磋商文件的解释权属于采购代理机构。</w:t>
            </w:r>
          </w:p>
        </w:tc>
      </w:tr>
      <w:tr w14:paraId="545816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646AA2AA">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18</w:t>
            </w:r>
          </w:p>
        </w:tc>
        <w:tc>
          <w:tcPr>
            <w:tcW w:w="8373" w:type="dxa"/>
            <w:vAlign w:val="center"/>
          </w:tcPr>
          <w:p w14:paraId="2A273007">
            <w:pPr>
              <w:snapToGrid w:val="0"/>
              <w:spacing w:line="440" w:lineRule="exact"/>
              <w:rPr>
                <w:rFonts w:ascii="仿宋_GB2312" w:hAnsi="宋体" w:eastAsia="仿宋_GB2312" w:cs="宋体"/>
                <w:b/>
                <w:color w:val="auto"/>
                <w:sz w:val="24"/>
                <w:highlight w:val="none"/>
              </w:rPr>
            </w:pPr>
            <w:r>
              <w:rPr>
                <w:rFonts w:hint="eastAsia" w:ascii="仿宋_GB2312" w:hAnsi="宋体" w:eastAsia="仿宋_GB2312"/>
                <w:color w:val="auto"/>
                <w:sz w:val="24"/>
                <w:highlight w:val="none"/>
              </w:rPr>
              <w:t>政府采购合同公告：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请各供应商应在响应文件中注明响应文件内容中涉及商业秘密的部分，未注明的视为响应文件中不涉及商业秘密。</w:t>
            </w:r>
          </w:p>
        </w:tc>
      </w:tr>
      <w:tr w14:paraId="25920A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67465486">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19</w:t>
            </w:r>
          </w:p>
        </w:tc>
        <w:tc>
          <w:tcPr>
            <w:tcW w:w="8373" w:type="dxa"/>
            <w:vAlign w:val="center"/>
          </w:tcPr>
          <w:p w14:paraId="2976D8D1">
            <w:pPr>
              <w:snapToGrid w:val="0"/>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1.本竞争性磋商文件中描述供应商的“公章”是指供应商的CA电子签章。</w:t>
            </w:r>
          </w:p>
          <w:p w14:paraId="4B9C1D8A">
            <w:pPr>
              <w:snapToGrid w:val="0"/>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2.本竞争性磋商文件所涉及的法定代表人或授权委托代理人签字或盖章的内容，如果供应商没有法定代表人或授权委托代理人电子签章，涉及到法定代表人或授权委托代理人签字或盖章的内容，供应商可以线下签字或盖章后扫描上传。</w:t>
            </w:r>
          </w:p>
        </w:tc>
      </w:tr>
      <w:tr w14:paraId="644FE8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34676B56">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20</w:t>
            </w:r>
          </w:p>
        </w:tc>
        <w:tc>
          <w:tcPr>
            <w:tcW w:w="8373" w:type="dxa"/>
            <w:vAlign w:val="center"/>
          </w:tcPr>
          <w:p w14:paraId="1218EB1A">
            <w:pPr>
              <w:snapToGrid w:val="0"/>
              <w:spacing w:line="440" w:lineRule="exact"/>
              <w:rPr>
                <w:rFonts w:ascii="仿宋_GB2312" w:eastAsia="仿宋_GB2312"/>
                <w:color w:val="auto"/>
                <w:sz w:val="24"/>
                <w:highlight w:val="none"/>
              </w:rPr>
            </w:pPr>
            <w:r>
              <w:rPr>
                <w:rFonts w:hint="eastAsia" w:ascii="仿宋_GB2312" w:eastAsia="仿宋_GB2312"/>
                <w:b/>
                <w:bCs/>
                <w:color w:val="auto"/>
                <w:sz w:val="24"/>
                <w:highlight w:val="none"/>
              </w:rPr>
              <w:t>招标代理服务费：招标代理服务费由成交人支付。</w:t>
            </w:r>
          </w:p>
          <w:p w14:paraId="55C00CC7">
            <w:pPr>
              <w:snapToGrid w:val="0"/>
              <w:spacing w:line="440" w:lineRule="exact"/>
              <w:ind w:firstLine="480" w:firstLineChars="200"/>
              <w:rPr>
                <w:rFonts w:ascii="仿宋_GB2312" w:hAnsi="宋体" w:eastAsia="仿宋_GB2312"/>
                <w:color w:val="auto"/>
                <w:sz w:val="24"/>
                <w:highlight w:val="none"/>
              </w:rPr>
            </w:pPr>
            <w:r>
              <w:rPr>
                <w:rFonts w:hint="eastAsia" w:ascii="仿宋_GB2312" w:eastAsia="仿宋_GB2312"/>
                <w:color w:val="auto"/>
                <w:sz w:val="24"/>
                <w:highlight w:val="none"/>
              </w:rPr>
              <w:t>代理服务费参照国家发展计划委员会文件计价格（2002）1980号“国家计委关于印发《招标代理服务收费管理暂行办法》的通知”规定的（服务类）标准下浮20%向成交人收取。</w:t>
            </w:r>
          </w:p>
        </w:tc>
      </w:tr>
    </w:tbl>
    <w:p w14:paraId="289BD42A">
      <w:pPr>
        <w:spacing w:line="480" w:lineRule="auto"/>
        <w:jc w:val="center"/>
        <w:rPr>
          <w:rFonts w:ascii="宋体" w:hAnsi="宋体"/>
          <w:b/>
          <w:color w:val="auto"/>
          <w:sz w:val="32"/>
          <w:szCs w:val="32"/>
          <w:highlight w:val="none"/>
        </w:rPr>
      </w:pPr>
      <w:r>
        <w:rPr>
          <w:rFonts w:ascii="宋体" w:hAnsi="宋体"/>
          <w:b/>
          <w:color w:val="auto"/>
          <w:sz w:val="32"/>
          <w:szCs w:val="32"/>
          <w:highlight w:val="none"/>
        </w:rPr>
        <w:br w:type="page"/>
      </w:r>
      <w:r>
        <w:rPr>
          <w:rFonts w:hint="eastAsia" w:ascii="宋体" w:hAnsi="宋体"/>
          <w:b/>
          <w:color w:val="auto"/>
          <w:sz w:val="32"/>
          <w:szCs w:val="32"/>
          <w:highlight w:val="none"/>
        </w:rPr>
        <w:t>供应商须知</w:t>
      </w:r>
    </w:p>
    <w:p w14:paraId="0D8C9AC9">
      <w:pPr>
        <w:pStyle w:val="28"/>
        <w:snapToGrid w:val="0"/>
        <w:spacing w:line="420" w:lineRule="exact"/>
        <w:rPr>
          <w:rFonts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一、总  则</w:t>
      </w:r>
    </w:p>
    <w:p w14:paraId="233BA7F0">
      <w:pPr>
        <w:snapToGrid w:val="0"/>
        <w:spacing w:line="420" w:lineRule="exact"/>
        <w:jc w:val="left"/>
        <w:outlineLvl w:val="1"/>
        <w:rPr>
          <w:rFonts w:ascii="仿宋_GB2312" w:hAnsi="宋体" w:eastAsia="仿宋_GB2312"/>
          <w:b/>
          <w:color w:val="auto"/>
          <w:sz w:val="24"/>
          <w:highlight w:val="none"/>
        </w:rPr>
      </w:pPr>
      <w:bookmarkStart w:id="39" w:name="_Toc254970527"/>
      <w:bookmarkStart w:id="40" w:name="_Toc254970668"/>
      <w:r>
        <w:rPr>
          <w:rFonts w:hint="eastAsia" w:ascii="仿宋_GB2312" w:hAnsi="宋体" w:eastAsia="仿宋_GB2312"/>
          <w:b/>
          <w:color w:val="auto"/>
          <w:sz w:val="24"/>
          <w:highlight w:val="none"/>
        </w:rPr>
        <w:t>1.适用范围</w:t>
      </w:r>
      <w:bookmarkEnd w:id="39"/>
      <w:bookmarkEnd w:id="40"/>
    </w:p>
    <w:p w14:paraId="61A43991">
      <w:pPr>
        <w:snapToGrid w:val="0"/>
        <w:spacing w:line="420" w:lineRule="exact"/>
        <w:ind w:firstLine="240" w:firstLineChars="1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1.1本竞争性磋商文件仅适用于本磋商文件中所叙述的服务类政府采购项目。</w:t>
      </w:r>
    </w:p>
    <w:p w14:paraId="38F4B046">
      <w:pPr>
        <w:snapToGrid w:val="0"/>
        <w:spacing w:line="420" w:lineRule="exact"/>
        <w:jc w:val="left"/>
        <w:outlineLvl w:val="1"/>
        <w:rPr>
          <w:rFonts w:ascii="仿宋_GB2312" w:hAnsi="宋体" w:eastAsia="仿宋_GB2312"/>
          <w:b/>
          <w:color w:val="auto"/>
          <w:sz w:val="24"/>
          <w:highlight w:val="none"/>
        </w:rPr>
      </w:pPr>
      <w:bookmarkStart w:id="41" w:name="_Toc254970669"/>
      <w:bookmarkStart w:id="42" w:name="_Toc254970528"/>
      <w:r>
        <w:rPr>
          <w:rFonts w:hint="eastAsia" w:ascii="仿宋_GB2312" w:hAnsi="宋体" w:eastAsia="仿宋_GB2312"/>
          <w:b/>
          <w:color w:val="auto"/>
          <w:sz w:val="24"/>
          <w:highlight w:val="none"/>
        </w:rPr>
        <w:t>2.定义</w:t>
      </w:r>
      <w:bookmarkEnd w:id="41"/>
      <w:bookmarkEnd w:id="42"/>
    </w:p>
    <w:p w14:paraId="6848ED27">
      <w:pPr>
        <w:snapToGrid w:val="0"/>
        <w:spacing w:line="420" w:lineRule="exact"/>
        <w:ind w:firstLine="240" w:firstLineChars="100"/>
        <w:jc w:val="left"/>
        <w:outlineLvl w:val="1"/>
        <w:rPr>
          <w:rFonts w:ascii="仿宋_GB2312" w:hAnsi="宋体" w:eastAsia="仿宋_GB2312"/>
          <w:b/>
          <w:color w:val="auto"/>
          <w:sz w:val="24"/>
          <w:highlight w:val="none"/>
        </w:rPr>
      </w:pPr>
      <w:r>
        <w:rPr>
          <w:rFonts w:hint="eastAsia" w:ascii="仿宋_GB2312" w:hAnsi="宋体" w:eastAsia="仿宋_GB2312" w:cs="Courier New"/>
          <w:bCs/>
          <w:color w:val="auto"/>
          <w:sz w:val="24"/>
          <w:highlight w:val="none"/>
        </w:rPr>
        <w:t>2.1</w:t>
      </w:r>
      <w:r>
        <w:rPr>
          <w:rFonts w:hint="eastAsia" w:ascii="仿宋_GB2312" w:hAnsi="宋体" w:eastAsia="仿宋_GB2312"/>
          <w:color w:val="auto"/>
          <w:sz w:val="24"/>
          <w:highlight w:val="none"/>
        </w:rPr>
        <w:t>“采购人”是指</w:t>
      </w:r>
      <w:r>
        <w:rPr>
          <w:rFonts w:hint="eastAsia" w:ascii="仿宋_GB2312" w:hAnsi="宋体" w:eastAsia="仿宋_GB2312"/>
          <w:color w:val="auto"/>
          <w:sz w:val="24"/>
          <w:highlight w:val="none"/>
          <w:u w:val="single"/>
        </w:rPr>
        <w:t>柳州市自然资源和规划局</w:t>
      </w:r>
      <w:r>
        <w:rPr>
          <w:rFonts w:hint="eastAsia" w:ascii="仿宋_GB2312" w:hAnsi="宋体" w:eastAsia="仿宋_GB2312"/>
          <w:color w:val="auto"/>
          <w:sz w:val="24"/>
          <w:highlight w:val="none"/>
        </w:rPr>
        <w:t>；“采购代理机构”</w:t>
      </w:r>
      <w:r>
        <w:rPr>
          <w:rFonts w:hint="eastAsia" w:ascii="仿宋_GB2312" w:hAnsi="宋体" w:eastAsia="仿宋_GB2312" w:cs="Courier New"/>
          <w:bCs/>
          <w:color w:val="auto"/>
          <w:sz w:val="24"/>
          <w:highlight w:val="none"/>
        </w:rPr>
        <w:t>是</w:t>
      </w:r>
      <w:r>
        <w:rPr>
          <w:rFonts w:hint="eastAsia" w:ascii="仿宋_GB2312" w:hAnsi="宋体" w:eastAsia="仿宋_GB2312"/>
          <w:color w:val="auto"/>
          <w:sz w:val="24"/>
          <w:highlight w:val="none"/>
        </w:rPr>
        <w:t>指</w:t>
      </w:r>
      <w:r>
        <w:rPr>
          <w:rFonts w:hint="eastAsia" w:ascii="仿宋_GB2312" w:hAnsi="宋体" w:eastAsia="仿宋_GB2312"/>
          <w:color w:val="auto"/>
          <w:sz w:val="24"/>
          <w:highlight w:val="none"/>
          <w:u w:val="single"/>
        </w:rPr>
        <w:t>广州金良工程咨询有限公司</w:t>
      </w:r>
      <w:r>
        <w:rPr>
          <w:rFonts w:hint="eastAsia" w:ascii="仿宋_GB2312" w:hAnsi="宋体" w:eastAsia="仿宋_GB2312"/>
          <w:color w:val="auto"/>
          <w:sz w:val="24"/>
          <w:highlight w:val="none"/>
        </w:rPr>
        <w:t>。</w:t>
      </w:r>
    </w:p>
    <w:p w14:paraId="7ADB8D68">
      <w:pPr>
        <w:snapToGrid w:val="0"/>
        <w:spacing w:line="420" w:lineRule="exact"/>
        <w:ind w:firstLine="240" w:firstLineChars="100"/>
        <w:jc w:val="left"/>
        <w:rPr>
          <w:rFonts w:ascii="仿宋_GB2312" w:hAnsi="宋体" w:eastAsia="仿宋_GB2312"/>
          <w:color w:val="auto"/>
          <w:sz w:val="24"/>
          <w:highlight w:val="none"/>
        </w:rPr>
      </w:pPr>
      <w:r>
        <w:rPr>
          <w:rFonts w:hint="eastAsia" w:ascii="仿宋_GB2312" w:hAnsi="宋体" w:eastAsia="仿宋_GB2312" w:cs="Courier New"/>
          <w:bCs/>
          <w:color w:val="auto"/>
          <w:sz w:val="24"/>
          <w:highlight w:val="none"/>
        </w:rPr>
        <w:t>2.2</w:t>
      </w:r>
      <w:r>
        <w:rPr>
          <w:rFonts w:hint="eastAsia" w:ascii="仿宋_GB2312" w:hAnsi="宋体" w:eastAsia="仿宋_GB2312"/>
          <w:color w:val="auto"/>
          <w:sz w:val="24"/>
          <w:highlight w:val="none"/>
        </w:rPr>
        <w:t>“供应商”</w:t>
      </w:r>
      <w:r>
        <w:rPr>
          <w:rFonts w:hint="eastAsia" w:ascii="仿宋_GB2312" w:hAnsi="宋体" w:eastAsia="仿宋_GB2312" w:cs="Courier New"/>
          <w:bCs/>
          <w:color w:val="auto"/>
          <w:sz w:val="24"/>
          <w:highlight w:val="none"/>
        </w:rPr>
        <w:t>系</w:t>
      </w:r>
      <w:r>
        <w:rPr>
          <w:rFonts w:hint="eastAsia" w:ascii="仿宋_GB2312" w:hAnsi="宋体" w:eastAsia="仿宋_GB2312"/>
          <w:color w:val="auto"/>
          <w:sz w:val="24"/>
          <w:highlight w:val="none"/>
        </w:rPr>
        <w:t>指响应本磋商文件要求，参加磋商的法人或其他组织或自然人。如果该供应商在本次磋商中成交，即成为“成交供应商”。</w:t>
      </w:r>
    </w:p>
    <w:p w14:paraId="1FB32046">
      <w:pPr>
        <w:snapToGrid w:val="0"/>
        <w:spacing w:line="420" w:lineRule="exact"/>
        <w:ind w:firstLine="240" w:firstLineChars="100"/>
        <w:jc w:val="left"/>
        <w:rPr>
          <w:rFonts w:ascii="仿宋_GB2312" w:hAnsi="宋体" w:eastAsia="仿宋_GB2312"/>
          <w:color w:val="auto"/>
          <w:sz w:val="24"/>
          <w:highlight w:val="none"/>
        </w:rPr>
      </w:pPr>
      <w:r>
        <w:rPr>
          <w:rFonts w:hint="eastAsia" w:ascii="仿宋_GB2312" w:hAnsi="宋体" w:eastAsia="仿宋_GB2312" w:cs="Courier New"/>
          <w:bCs/>
          <w:color w:val="auto"/>
          <w:sz w:val="24"/>
          <w:highlight w:val="none"/>
        </w:rPr>
        <w:t>2.3“货物”系指各种形态和种类的物品，包括原材料、燃料、设备、产品等</w:t>
      </w:r>
      <w:r>
        <w:rPr>
          <w:rFonts w:hint="eastAsia" w:ascii="仿宋_GB2312" w:hAnsi="宋体" w:eastAsia="仿宋_GB2312"/>
          <w:color w:val="auto"/>
          <w:sz w:val="24"/>
          <w:highlight w:val="none"/>
        </w:rPr>
        <w:t>。</w:t>
      </w:r>
    </w:p>
    <w:p w14:paraId="436246BB">
      <w:pPr>
        <w:snapToGrid w:val="0"/>
        <w:spacing w:line="420" w:lineRule="exact"/>
        <w:ind w:firstLine="240" w:firstLineChars="100"/>
        <w:jc w:val="left"/>
        <w:rPr>
          <w:rFonts w:ascii="仿宋_GB2312" w:hAnsi="宋体" w:eastAsia="仿宋_GB2312"/>
          <w:color w:val="auto"/>
          <w:sz w:val="24"/>
          <w:highlight w:val="none"/>
        </w:rPr>
      </w:pPr>
      <w:r>
        <w:rPr>
          <w:rFonts w:hint="eastAsia" w:ascii="仿宋_GB2312" w:hAnsi="宋体" w:eastAsia="仿宋_GB2312" w:cs="Courier New"/>
          <w:bCs/>
          <w:color w:val="auto"/>
          <w:sz w:val="24"/>
          <w:highlight w:val="none"/>
        </w:rPr>
        <w:t>2.4</w:t>
      </w:r>
      <w:r>
        <w:rPr>
          <w:rFonts w:hint="eastAsia" w:ascii="仿宋_GB2312" w:hAnsi="宋体" w:eastAsia="仿宋_GB2312"/>
          <w:color w:val="auto"/>
          <w:sz w:val="24"/>
          <w:highlight w:val="none"/>
        </w:rPr>
        <w:t>“服务”</w:t>
      </w:r>
      <w:r>
        <w:rPr>
          <w:rFonts w:hint="eastAsia" w:ascii="仿宋_GB2312" w:hAnsi="宋体" w:eastAsia="仿宋_GB2312" w:cs="Courier New"/>
          <w:bCs/>
          <w:color w:val="auto"/>
          <w:sz w:val="24"/>
          <w:highlight w:val="none"/>
        </w:rPr>
        <w:t>系</w:t>
      </w:r>
      <w:r>
        <w:rPr>
          <w:rFonts w:hint="eastAsia" w:ascii="仿宋_GB2312" w:hAnsi="宋体" w:eastAsia="仿宋_GB2312"/>
          <w:color w:val="auto"/>
          <w:sz w:val="24"/>
          <w:highlight w:val="none"/>
        </w:rPr>
        <w:t>指除货物和工程以外的其他政府采购对象。</w:t>
      </w:r>
    </w:p>
    <w:p w14:paraId="4597426A">
      <w:pPr>
        <w:snapToGrid w:val="0"/>
        <w:spacing w:line="420" w:lineRule="exact"/>
        <w:ind w:firstLine="240" w:firstLineChars="100"/>
        <w:jc w:val="left"/>
        <w:rPr>
          <w:rFonts w:ascii="仿宋_GB2312" w:hAnsi="宋体" w:eastAsia="仿宋_GB2312" w:cs="Courier New"/>
          <w:bCs/>
          <w:color w:val="auto"/>
          <w:sz w:val="24"/>
          <w:highlight w:val="none"/>
        </w:rPr>
      </w:pPr>
      <w:r>
        <w:rPr>
          <w:rFonts w:hint="eastAsia" w:ascii="仿宋_GB2312" w:hAnsi="宋体" w:eastAsia="仿宋_GB2312" w:cs="Courier New"/>
          <w:bCs/>
          <w:color w:val="auto"/>
          <w:sz w:val="24"/>
          <w:highlight w:val="none"/>
        </w:rPr>
        <w:t>2.5“项目”系指供应商按竞争性磋商文件规定向采购人提供的产品和服务。</w:t>
      </w:r>
    </w:p>
    <w:p w14:paraId="67F79B19">
      <w:pPr>
        <w:snapToGrid w:val="0"/>
        <w:spacing w:line="420" w:lineRule="exact"/>
        <w:ind w:firstLine="240" w:firstLineChars="100"/>
        <w:jc w:val="left"/>
        <w:rPr>
          <w:rFonts w:ascii="仿宋_GB2312" w:hAnsi="宋体" w:eastAsia="仿宋_GB2312" w:cs="Courier New"/>
          <w:color w:val="auto"/>
          <w:sz w:val="24"/>
          <w:highlight w:val="none"/>
        </w:rPr>
      </w:pPr>
      <w:r>
        <w:rPr>
          <w:rFonts w:hint="eastAsia" w:ascii="仿宋_GB2312" w:hAnsi="宋体" w:eastAsia="仿宋_GB2312" w:cs="Courier New"/>
          <w:color w:val="auto"/>
          <w:sz w:val="24"/>
          <w:highlight w:val="none"/>
        </w:rPr>
        <w:t>2.6“签字”系指表示同意、认可、承担责任或义务的行为。</w:t>
      </w:r>
      <w:bookmarkStart w:id="43" w:name="_Toc254970529"/>
      <w:bookmarkStart w:id="44" w:name="_Toc254970670"/>
    </w:p>
    <w:p w14:paraId="13DF77C2">
      <w:pPr>
        <w:snapToGrid w:val="0"/>
        <w:spacing w:line="420" w:lineRule="exact"/>
        <w:ind w:firstLine="240" w:firstLineChars="1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2.7“电子响应文件”系指完整的响应文件，内容包括资格文件、报价要求文件、商务技术文件。</w:t>
      </w:r>
    </w:p>
    <w:p w14:paraId="685D0A56">
      <w:pPr>
        <w:snapToGrid w:val="0"/>
        <w:spacing w:line="440" w:lineRule="exact"/>
        <w:ind w:firstLine="240" w:firstLineChars="100"/>
        <w:jc w:val="left"/>
        <w:rPr>
          <w:rFonts w:ascii="仿宋_GB2312" w:hAnsi="宋体" w:eastAsia="仿宋_GB2312"/>
          <w:color w:val="auto"/>
          <w:sz w:val="24"/>
          <w:highlight w:val="none"/>
        </w:rPr>
      </w:pPr>
      <w:r>
        <w:rPr>
          <w:rFonts w:hint="eastAsia" w:ascii="仿宋_GB2312" w:hAnsi="宋体" w:eastAsia="仿宋_GB2312" w:cs="Courier New"/>
          <w:bCs/>
          <w:color w:val="auto"/>
          <w:sz w:val="24"/>
          <w:highlight w:val="none"/>
        </w:rPr>
        <w:t xml:space="preserve">2.8 </w:t>
      </w:r>
      <w:r>
        <w:rPr>
          <w:rFonts w:hint="eastAsia" w:ascii="仿宋_GB2312" w:hAnsi="宋体" w:eastAsia="仿宋_GB2312"/>
          <w:bCs/>
          <w:color w:val="auto"/>
          <w:sz w:val="24"/>
          <w:szCs w:val="21"/>
          <w:highlight w:val="none"/>
        </w:rPr>
        <w:t>“</w:t>
      </w:r>
      <w:r>
        <w:rPr>
          <w:rFonts w:hint="eastAsia" w:ascii="宋体" w:hAnsi="宋体" w:cs="宋体"/>
          <w:b/>
          <w:color w:val="auto"/>
          <w:kern w:val="0"/>
          <w:szCs w:val="21"/>
          <w:highlight w:val="none"/>
        </w:rPr>
        <w:t>▲</w:t>
      </w:r>
      <w:r>
        <w:rPr>
          <w:rFonts w:hint="eastAsia" w:ascii="仿宋_GB2312" w:hAnsi="宋体" w:eastAsia="仿宋_GB2312"/>
          <w:bCs/>
          <w:color w:val="auto"/>
          <w:sz w:val="24"/>
          <w:szCs w:val="21"/>
          <w:highlight w:val="none"/>
        </w:rPr>
        <w:t>”系指本次采购项目“第三章 采购需求”中的实质性要求。</w:t>
      </w:r>
    </w:p>
    <w:p w14:paraId="661DEA8E">
      <w:pPr>
        <w:snapToGrid w:val="0"/>
        <w:spacing w:line="440" w:lineRule="exact"/>
        <w:ind w:firstLine="240" w:firstLineChars="100"/>
        <w:jc w:val="left"/>
        <w:rPr>
          <w:rFonts w:ascii="仿宋_GB2312" w:hAnsi="宋体" w:eastAsia="仿宋_GB2312"/>
          <w:bCs/>
          <w:color w:val="auto"/>
          <w:sz w:val="24"/>
          <w:highlight w:val="none"/>
        </w:rPr>
      </w:pPr>
      <w:r>
        <w:rPr>
          <w:rFonts w:hint="eastAsia" w:ascii="仿宋_GB2312" w:hAnsi="宋体" w:eastAsia="仿宋_GB2312" w:cs="Courier New"/>
          <w:bCs/>
          <w:color w:val="auto"/>
          <w:sz w:val="24"/>
          <w:highlight w:val="none"/>
        </w:rPr>
        <w:t>2.9竞争性磋商文件</w:t>
      </w:r>
      <w:r>
        <w:rPr>
          <w:rFonts w:hint="eastAsia" w:ascii="仿宋_GB2312" w:hAnsi="宋体" w:eastAsia="仿宋_GB2312"/>
          <w:bCs/>
          <w:color w:val="auto"/>
          <w:sz w:val="24"/>
          <w:highlight w:val="none"/>
        </w:rPr>
        <w:t>中所称的“以上”、“以下”、“内”、“以内”、“届满”，包括本数；所称的“不满”、“不足”、“以外”，不包括本数。</w:t>
      </w:r>
    </w:p>
    <w:p w14:paraId="00274A4C">
      <w:pPr>
        <w:snapToGrid w:val="0"/>
        <w:spacing w:line="440" w:lineRule="exact"/>
        <w:ind w:firstLine="240" w:firstLineChars="100"/>
        <w:jc w:val="left"/>
        <w:rPr>
          <w:color w:val="auto"/>
          <w:highlight w:val="none"/>
        </w:rPr>
      </w:pPr>
      <w:r>
        <w:rPr>
          <w:rFonts w:hint="eastAsia" w:ascii="仿宋_GB2312" w:hAnsi="宋体" w:eastAsia="仿宋_GB2312"/>
          <w:bCs/>
          <w:color w:val="auto"/>
          <w:sz w:val="24"/>
          <w:szCs w:val="21"/>
          <w:highlight w:val="none"/>
        </w:rPr>
        <w:t>2.10“法定代表人”系指供应商的法定代表人、负责人或自然人。</w:t>
      </w:r>
    </w:p>
    <w:p w14:paraId="4C0B3B82">
      <w:pPr>
        <w:snapToGrid w:val="0"/>
        <w:spacing w:line="42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3.采购方式</w:t>
      </w:r>
      <w:bookmarkEnd w:id="43"/>
      <w:bookmarkEnd w:id="44"/>
    </w:p>
    <w:p w14:paraId="75F2BDD6">
      <w:pPr>
        <w:snapToGrid w:val="0"/>
        <w:spacing w:line="420" w:lineRule="exact"/>
        <w:ind w:firstLine="240" w:firstLineChars="1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3.1竞争性磋商方式。</w:t>
      </w:r>
    </w:p>
    <w:p w14:paraId="25350516">
      <w:pPr>
        <w:snapToGrid w:val="0"/>
        <w:spacing w:line="420" w:lineRule="exact"/>
        <w:jc w:val="left"/>
        <w:outlineLvl w:val="1"/>
        <w:rPr>
          <w:rFonts w:ascii="仿宋_GB2312" w:hAnsi="宋体" w:eastAsia="仿宋_GB2312"/>
          <w:b/>
          <w:color w:val="auto"/>
          <w:sz w:val="24"/>
          <w:highlight w:val="none"/>
        </w:rPr>
      </w:pPr>
      <w:bookmarkStart w:id="45" w:name="_Toc254970671"/>
      <w:bookmarkStart w:id="46" w:name="_Toc254970530"/>
      <w:r>
        <w:rPr>
          <w:rFonts w:hint="eastAsia" w:ascii="仿宋_GB2312" w:hAnsi="宋体" w:eastAsia="仿宋_GB2312"/>
          <w:b/>
          <w:color w:val="auto"/>
          <w:sz w:val="24"/>
          <w:highlight w:val="none"/>
        </w:rPr>
        <w:t>4.磋商委托</w:t>
      </w:r>
      <w:bookmarkEnd w:id="45"/>
      <w:bookmarkEnd w:id="46"/>
    </w:p>
    <w:p w14:paraId="2AA2ECDF">
      <w:pPr>
        <w:pStyle w:val="20"/>
        <w:snapToGrid w:val="0"/>
        <w:spacing w:line="420" w:lineRule="exact"/>
        <w:ind w:left="0" w:leftChars="0" w:firstLine="240" w:firstLineChars="1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4.1如供应商代表不是法定代表人，须有法定代表人出具的授权委托书（格式见第四章响应文件格式）。</w:t>
      </w:r>
    </w:p>
    <w:p w14:paraId="2D9CA4DF">
      <w:pPr>
        <w:snapToGrid w:val="0"/>
        <w:spacing w:line="420" w:lineRule="exact"/>
        <w:jc w:val="left"/>
        <w:outlineLvl w:val="1"/>
        <w:rPr>
          <w:rFonts w:ascii="仿宋_GB2312" w:hAnsi="宋体" w:eastAsia="仿宋_GB2312"/>
          <w:b/>
          <w:color w:val="auto"/>
          <w:sz w:val="24"/>
          <w:highlight w:val="none"/>
        </w:rPr>
      </w:pPr>
      <w:bookmarkStart w:id="47" w:name="_Toc254970672"/>
      <w:bookmarkStart w:id="48" w:name="_Toc254970531"/>
      <w:r>
        <w:rPr>
          <w:rFonts w:hint="eastAsia" w:ascii="仿宋_GB2312" w:hAnsi="宋体" w:eastAsia="仿宋_GB2312"/>
          <w:b/>
          <w:color w:val="auto"/>
          <w:sz w:val="24"/>
          <w:highlight w:val="none"/>
        </w:rPr>
        <w:t>5.磋商费用</w:t>
      </w:r>
      <w:bookmarkEnd w:id="47"/>
      <w:bookmarkEnd w:id="48"/>
    </w:p>
    <w:p w14:paraId="4C1CC882">
      <w:pPr>
        <w:snapToGrid w:val="0"/>
        <w:spacing w:line="420" w:lineRule="exact"/>
        <w:ind w:firstLine="240" w:firstLineChars="1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5.1供应商均应自行承担所有与磋商有关的全部费用（竞争性磋商文件有相关规定的除外）。</w:t>
      </w:r>
    </w:p>
    <w:p w14:paraId="69739B9D">
      <w:pPr>
        <w:snapToGrid w:val="0"/>
        <w:spacing w:line="42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6.联合体磋商</w:t>
      </w:r>
    </w:p>
    <w:p w14:paraId="0A944D10">
      <w:pPr>
        <w:snapToGrid w:val="0"/>
        <w:spacing w:line="420" w:lineRule="exact"/>
        <w:ind w:firstLine="240" w:firstLineChars="1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6.1本项目</w:t>
      </w:r>
      <w:r>
        <w:rPr>
          <w:rFonts w:hint="eastAsia" w:ascii="仿宋_GB2312" w:hAnsi="宋体" w:eastAsia="仿宋_GB2312"/>
          <w:color w:val="auto"/>
          <w:sz w:val="24"/>
          <w:highlight w:val="none"/>
          <w:u w:val="single"/>
        </w:rPr>
        <w:t>接受</w:t>
      </w:r>
      <w:r>
        <w:rPr>
          <w:rFonts w:hint="eastAsia" w:ascii="仿宋_GB2312" w:hAnsi="宋体" w:eastAsia="仿宋_GB2312"/>
          <w:color w:val="auto"/>
          <w:sz w:val="24"/>
          <w:highlight w:val="none"/>
        </w:rPr>
        <w:t>联合体磋商。</w:t>
      </w:r>
    </w:p>
    <w:p w14:paraId="110882C1">
      <w:pPr>
        <w:snapToGrid w:val="0"/>
        <w:spacing w:line="420" w:lineRule="exact"/>
        <w:rPr>
          <w:rFonts w:ascii="仿宋_GB2312" w:hAnsi="宋体" w:eastAsia="仿宋_GB2312" w:cs="宋体"/>
          <w:b/>
          <w:color w:val="auto"/>
          <w:kern w:val="0"/>
          <w:sz w:val="24"/>
          <w:highlight w:val="none"/>
        </w:rPr>
      </w:pPr>
      <w:r>
        <w:rPr>
          <w:rFonts w:hint="eastAsia" w:ascii="仿宋_GB2312" w:hAnsi="宋体" w:eastAsia="仿宋_GB2312"/>
          <w:b/>
          <w:color w:val="auto"/>
          <w:sz w:val="24"/>
          <w:highlight w:val="none"/>
        </w:rPr>
        <w:t>7.</w:t>
      </w:r>
      <w:r>
        <w:rPr>
          <w:rFonts w:hint="eastAsia" w:ascii="仿宋_GB2312" w:hAnsi="宋体" w:eastAsia="仿宋_GB2312" w:cs="宋体"/>
          <w:b/>
          <w:color w:val="auto"/>
          <w:kern w:val="0"/>
          <w:sz w:val="24"/>
          <w:highlight w:val="none"/>
        </w:rPr>
        <w:t xml:space="preserve">转包与分包             </w:t>
      </w:r>
    </w:p>
    <w:p w14:paraId="20E127D2">
      <w:pPr>
        <w:snapToGrid w:val="0"/>
        <w:spacing w:line="420" w:lineRule="exact"/>
        <w:ind w:firstLine="240" w:firstLineChars="100"/>
        <w:rPr>
          <w:rFonts w:ascii="仿宋_GB2312" w:hAnsi="宋体" w:eastAsia="仿宋_GB2312" w:cs="宋体"/>
          <w:color w:val="auto"/>
          <w:kern w:val="0"/>
          <w:sz w:val="24"/>
          <w:highlight w:val="none"/>
        </w:rPr>
      </w:pPr>
      <w:r>
        <w:rPr>
          <w:rFonts w:hint="eastAsia" w:ascii="仿宋_GB2312" w:hAnsi="宋体" w:eastAsia="仿宋_GB2312" w:cs="Courier New"/>
          <w:bCs/>
          <w:color w:val="auto"/>
          <w:sz w:val="24"/>
          <w:highlight w:val="none"/>
        </w:rPr>
        <w:t>7.1</w:t>
      </w:r>
      <w:r>
        <w:rPr>
          <w:rFonts w:hint="eastAsia" w:ascii="仿宋_GB2312" w:hAnsi="宋体" w:eastAsia="仿宋_GB2312" w:cs="宋体"/>
          <w:color w:val="auto"/>
          <w:kern w:val="0"/>
          <w:sz w:val="24"/>
          <w:highlight w:val="none"/>
        </w:rPr>
        <w:t>本项目不允许转包。</w:t>
      </w:r>
    </w:p>
    <w:p w14:paraId="052414D3">
      <w:pPr>
        <w:snapToGrid w:val="0"/>
        <w:spacing w:line="420" w:lineRule="exact"/>
        <w:ind w:firstLine="240" w:firstLineChars="100"/>
        <w:rPr>
          <w:rFonts w:ascii="仿宋_GB2312" w:hAnsi="宋体" w:eastAsia="仿宋_GB2312" w:cs="宋体"/>
          <w:color w:val="auto"/>
          <w:kern w:val="0"/>
          <w:sz w:val="24"/>
          <w:highlight w:val="none"/>
        </w:rPr>
      </w:pPr>
      <w:r>
        <w:rPr>
          <w:rFonts w:hint="eastAsia" w:ascii="仿宋_GB2312" w:hAnsi="宋体" w:eastAsia="仿宋_GB2312" w:cs="Courier New"/>
          <w:bCs/>
          <w:color w:val="auto"/>
          <w:sz w:val="24"/>
          <w:highlight w:val="none"/>
        </w:rPr>
        <w:t>7.2</w:t>
      </w:r>
      <w:r>
        <w:rPr>
          <w:rFonts w:hint="eastAsia" w:ascii="仿宋_GB2312" w:hAnsi="宋体" w:eastAsia="仿宋_GB2312" w:cs="宋体"/>
          <w:color w:val="auto"/>
          <w:kern w:val="0"/>
          <w:sz w:val="24"/>
          <w:highlight w:val="none"/>
        </w:rPr>
        <w:t>本项目不可以分包。</w:t>
      </w:r>
    </w:p>
    <w:p w14:paraId="70E02D78">
      <w:pPr>
        <w:pStyle w:val="28"/>
        <w:snapToGrid w:val="0"/>
        <w:spacing w:line="400" w:lineRule="exact"/>
        <w:ind w:firstLine="240" w:firstLineChars="100"/>
        <w:rPr>
          <w:rFonts w:ascii="仿宋_GB2312" w:hAnsi="宋体" w:eastAsia="仿宋_GB2312"/>
          <w:bCs/>
          <w:color w:val="auto"/>
          <w:sz w:val="24"/>
          <w:szCs w:val="24"/>
          <w:highlight w:val="none"/>
        </w:rPr>
      </w:pPr>
      <w:r>
        <w:rPr>
          <w:rFonts w:hint="eastAsia" w:ascii="仿宋_GB2312" w:hAnsi="宋体" w:eastAsia="仿宋_GB2312"/>
          <w:bCs/>
          <w:color w:val="auto"/>
          <w:sz w:val="24"/>
          <w:szCs w:val="24"/>
          <w:highlight w:val="none"/>
        </w:rPr>
        <w:t>7.2.1享受扶持政策获得政府采购合同的，小微企业不得将合同分包给大中型企业，中型企业不得将合同分包给大型企业。</w:t>
      </w:r>
    </w:p>
    <w:p w14:paraId="167B1E07">
      <w:pPr>
        <w:snapToGrid w:val="0"/>
        <w:spacing w:line="420" w:lineRule="exact"/>
        <w:ind w:firstLine="240" w:firstLineChars="100"/>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7.3本项目不允许挂靠。</w:t>
      </w:r>
    </w:p>
    <w:p w14:paraId="5758E551">
      <w:pPr>
        <w:snapToGrid w:val="0"/>
        <w:spacing w:line="420" w:lineRule="exact"/>
        <w:jc w:val="left"/>
        <w:outlineLvl w:val="1"/>
        <w:rPr>
          <w:rFonts w:ascii="仿宋_GB2312" w:hAnsi="宋体" w:eastAsia="仿宋_GB2312"/>
          <w:b/>
          <w:color w:val="auto"/>
          <w:sz w:val="24"/>
          <w:highlight w:val="none"/>
        </w:rPr>
      </w:pPr>
      <w:bookmarkStart w:id="49" w:name="_Toc254970532"/>
      <w:bookmarkStart w:id="50" w:name="_Toc254970673"/>
      <w:r>
        <w:rPr>
          <w:rFonts w:hint="eastAsia" w:ascii="仿宋_GB2312" w:hAnsi="宋体" w:eastAsia="仿宋_GB2312"/>
          <w:b/>
          <w:color w:val="auto"/>
          <w:sz w:val="24"/>
          <w:highlight w:val="none"/>
        </w:rPr>
        <w:t>8.特别说明</w:t>
      </w:r>
      <w:bookmarkEnd w:id="49"/>
      <w:bookmarkEnd w:id="50"/>
    </w:p>
    <w:p w14:paraId="02317191">
      <w:pPr>
        <w:widowControl/>
        <w:spacing w:line="420" w:lineRule="exact"/>
        <w:ind w:firstLine="240" w:firstLineChars="100"/>
        <w:jc w:val="left"/>
        <w:rPr>
          <w:rFonts w:ascii="仿宋_GB2312" w:hAnsi="宋体" w:eastAsia="仿宋_GB2312" w:cs="Courier New"/>
          <w:bCs/>
          <w:color w:val="auto"/>
          <w:sz w:val="24"/>
          <w:highlight w:val="none"/>
        </w:rPr>
      </w:pPr>
      <w:bookmarkStart w:id="51" w:name="_Toc254970533"/>
      <w:bookmarkStart w:id="52" w:name="_Toc254970674"/>
      <w:r>
        <w:rPr>
          <w:rFonts w:hint="eastAsia" w:ascii="仿宋_GB2312" w:hAnsi="宋体" w:eastAsia="仿宋_GB2312" w:cs="Courier New"/>
          <w:bCs/>
          <w:color w:val="auto"/>
          <w:sz w:val="24"/>
          <w:highlight w:val="none"/>
        </w:rPr>
        <w:t>8.1供应商响应所使用的资格、信誉、荣誉、业绩与企业认证必须为供应商所拥有。供应商响应的采购项目负责人必须为供应商员工（或必须本供应商或其控股公司员工）。</w:t>
      </w:r>
    </w:p>
    <w:p w14:paraId="7E7EDC69">
      <w:pPr>
        <w:pStyle w:val="28"/>
        <w:snapToGrid w:val="0"/>
        <w:spacing w:line="420" w:lineRule="exact"/>
        <w:ind w:left="2" w:leftChars="1" w:firstLine="240" w:firstLineChars="100"/>
        <w:rPr>
          <w:rFonts w:ascii="仿宋_GB2312" w:hAnsi="宋体" w:eastAsia="仿宋_GB2312"/>
          <w:bCs/>
          <w:color w:val="auto"/>
          <w:sz w:val="24"/>
          <w:szCs w:val="24"/>
          <w:highlight w:val="none"/>
        </w:rPr>
      </w:pPr>
      <w:r>
        <w:rPr>
          <w:rFonts w:hint="eastAsia" w:ascii="仿宋_GB2312" w:hAnsi="宋体" w:eastAsia="仿宋_GB2312"/>
          <w:bCs/>
          <w:color w:val="auto"/>
          <w:sz w:val="24"/>
          <w:szCs w:val="24"/>
          <w:highlight w:val="none"/>
        </w:rPr>
        <w:t>8.2供应商应仔细阅读竞争性磋商文件的所有内容，按照竞争性磋商文件的要求提交响应文件，并对所提供的全部资料的真实性承担法律责任。</w:t>
      </w:r>
    </w:p>
    <w:p w14:paraId="145E6729">
      <w:pPr>
        <w:pStyle w:val="28"/>
        <w:snapToGrid w:val="0"/>
        <w:spacing w:line="420" w:lineRule="exact"/>
        <w:ind w:firstLine="240" w:firstLineChars="100"/>
        <w:outlineLvl w:val="1"/>
        <w:rPr>
          <w:rFonts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8.3关联供应商不得参加同一合同项下政府采购活动，否则响应文件将被视为无效：</w:t>
      </w:r>
    </w:p>
    <w:p w14:paraId="334D2C4A">
      <w:pPr>
        <w:pStyle w:val="28"/>
        <w:snapToGrid w:val="0"/>
        <w:spacing w:line="420" w:lineRule="exact"/>
        <w:ind w:firstLine="470" w:firstLineChars="196"/>
        <w:outlineLvl w:val="1"/>
        <w:rPr>
          <w:rFonts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8.3.1 单位负责人为同一人或者存在直接控股、管理关系的不同的供应商，不得参加同一合同项下的政府采购活动。</w:t>
      </w:r>
    </w:p>
    <w:p w14:paraId="6DA80BAA">
      <w:pPr>
        <w:pStyle w:val="28"/>
        <w:snapToGrid w:val="0"/>
        <w:spacing w:line="420" w:lineRule="exact"/>
        <w:ind w:firstLine="240" w:firstLineChars="100"/>
        <w:outlineLvl w:val="1"/>
        <w:rPr>
          <w:rFonts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8.4除单一来源采购项目外，为采购项目提供整体设计、规范编制或者项目管理、监理、检测等服务的供应商，不得再参加该采购项目的其他采购活动。</w:t>
      </w:r>
    </w:p>
    <w:bookmarkEnd w:id="51"/>
    <w:bookmarkEnd w:id="52"/>
    <w:p w14:paraId="0986F7F0">
      <w:pPr>
        <w:pStyle w:val="28"/>
        <w:snapToGrid w:val="0"/>
        <w:spacing w:line="420" w:lineRule="exact"/>
        <w:rPr>
          <w:rFonts w:ascii="仿宋_GB2312" w:hAnsi="宋体" w:eastAsia="仿宋_GB2312"/>
          <w:b/>
          <w:color w:val="auto"/>
          <w:sz w:val="24"/>
          <w:szCs w:val="24"/>
          <w:highlight w:val="none"/>
        </w:rPr>
      </w:pPr>
      <w:bookmarkStart w:id="53" w:name="_Toc254970534"/>
      <w:bookmarkStart w:id="54" w:name="_Toc254970675"/>
      <w:r>
        <w:rPr>
          <w:rFonts w:hint="eastAsia" w:ascii="仿宋_GB2312" w:hAnsi="宋体" w:eastAsia="仿宋_GB2312"/>
          <w:b/>
          <w:color w:val="auto"/>
          <w:sz w:val="24"/>
          <w:szCs w:val="24"/>
          <w:highlight w:val="none"/>
        </w:rPr>
        <w:t>二、竞争性磋商文件</w:t>
      </w:r>
      <w:bookmarkEnd w:id="53"/>
      <w:bookmarkEnd w:id="54"/>
    </w:p>
    <w:p w14:paraId="099BBB9D">
      <w:pPr>
        <w:snapToGrid w:val="0"/>
        <w:spacing w:line="420" w:lineRule="exact"/>
        <w:jc w:val="left"/>
        <w:rPr>
          <w:rFonts w:ascii="仿宋_GB2312" w:hAnsi="宋体" w:eastAsia="仿宋_GB2312"/>
          <w:b/>
          <w:color w:val="auto"/>
          <w:sz w:val="24"/>
          <w:highlight w:val="none"/>
        </w:rPr>
      </w:pPr>
      <w:r>
        <w:rPr>
          <w:rFonts w:hint="eastAsia" w:ascii="仿宋_GB2312" w:hAnsi="宋体" w:eastAsia="仿宋_GB2312" w:cs="Courier New"/>
          <w:b/>
          <w:color w:val="auto"/>
          <w:sz w:val="24"/>
          <w:highlight w:val="none"/>
        </w:rPr>
        <w:t>9.竞争性磋商文件的构成</w:t>
      </w:r>
    </w:p>
    <w:p w14:paraId="3519A064">
      <w:pPr>
        <w:snapToGrid w:val="0"/>
        <w:spacing w:line="420" w:lineRule="exact"/>
        <w:ind w:firstLine="240" w:firstLineChars="100"/>
        <w:jc w:val="left"/>
        <w:rPr>
          <w:rFonts w:ascii="仿宋_GB2312" w:hAnsi="宋体" w:eastAsia="仿宋_GB2312"/>
          <w:color w:val="auto"/>
          <w:sz w:val="24"/>
          <w:highlight w:val="none"/>
        </w:rPr>
      </w:pPr>
      <w:r>
        <w:rPr>
          <w:rFonts w:hint="eastAsia" w:ascii="仿宋_GB2312" w:hAnsi="宋体" w:eastAsia="仿宋_GB2312" w:cs="Courier New"/>
          <w:bCs/>
          <w:color w:val="auto"/>
          <w:sz w:val="24"/>
          <w:highlight w:val="none"/>
        </w:rPr>
        <w:t>（1）</w:t>
      </w:r>
      <w:r>
        <w:rPr>
          <w:rFonts w:hint="eastAsia" w:ascii="仿宋_GB2312" w:hAnsi="宋体" w:eastAsia="仿宋_GB2312"/>
          <w:color w:val="auto"/>
          <w:sz w:val="24"/>
          <w:highlight w:val="none"/>
        </w:rPr>
        <w:t>竞争性磋商公告；</w:t>
      </w:r>
    </w:p>
    <w:p w14:paraId="2B21FBF1">
      <w:pPr>
        <w:snapToGrid w:val="0"/>
        <w:spacing w:line="420" w:lineRule="exact"/>
        <w:ind w:firstLine="240" w:firstLineChars="100"/>
        <w:jc w:val="left"/>
        <w:rPr>
          <w:rFonts w:ascii="仿宋_GB2312" w:hAnsi="宋体" w:eastAsia="仿宋_GB2312"/>
          <w:color w:val="auto"/>
          <w:sz w:val="24"/>
          <w:highlight w:val="none"/>
        </w:rPr>
      </w:pPr>
      <w:r>
        <w:rPr>
          <w:rFonts w:hint="eastAsia" w:ascii="仿宋_GB2312" w:hAnsi="宋体" w:eastAsia="仿宋_GB2312" w:cs="Courier New"/>
          <w:bCs/>
          <w:color w:val="auto"/>
          <w:sz w:val="24"/>
          <w:highlight w:val="none"/>
        </w:rPr>
        <w:t>（2）</w:t>
      </w:r>
      <w:r>
        <w:rPr>
          <w:rFonts w:hint="eastAsia" w:ascii="仿宋_GB2312" w:hAnsi="宋体" w:eastAsia="仿宋_GB2312"/>
          <w:color w:val="auto"/>
          <w:sz w:val="24"/>
          <w:highlight w:val="none"/>
        </w:rPr>
        <w:t>供应商须知；</w:t>
      </w:r>
    </w:p>
    <w:p w14:paraId="2C0E542E">
      <w:pPr>
        <w:snapToGrid w:val="0"/>
        <w:spacing w:line="420" w:lineRule="exact"/>
        <w:ind w:firstLine="240" w:firstLineChars="100"/>
        <w:jc w:val="left"/>
        <w:rPr>
          <w:rFonts w:ascii="仿宋_GB2312" w:hAnsi="宋体" w:eastAsia="仿宋_GB2312" w:cs="Courier New"/>
          <w:bCs/>
          <w:color w:val="auto"/>
          <w:sz w:val="24"/>
          <w:highlight w:val="none"/>
        </w:rPr>
      </w:pPr>
      <w:r>
        <w:rPr>
          <w:rFonts w:hint="eastAsia" w:ascii="仿宋_GB2312" w:hAnsi="宋体" w:eastAsia="仿宋_GB2312" w:cs="Courier New"/>
          <w:bCs/>
          <w:color w:val="auto"/>
          <w:sz w:val="24"/>
          <w:highlight w:val="none"/>
        </w:rPr>
        <w:t>（3）采购需求；</w:t>
      </w:r>
    </w:p>
    <w:p w14:paraId="189B418D">
      <w:pPr>
        <w:snapToGrid w:val="0"/>
        <w:spacing w:line="420" w:lineRule="exact"/>
        <w:ind w:firstLine="240" w:firstLineChars="100"/>
        <w:jc w:val="left"/>
        <w:rPr>
          <w:rFonts w:ascii="仿宋_GB2312" w:hAnsi="宋体" w:eastAsia="仿宋_GB2312" w:cs="Courier New"/>
          <w:bCs/>
          <w:color w:val="auto"/>
          <w:sz w:val="24"/>
          <w:highlight w:val="none"/>
        </w:rPr>
      </w:pPr>
      <w:r>
        <w:rPr>
          <w:rFonts w:hint="eastAsia" w:ascii="仿宋_GB2312" w:hAnsi="宋体" w:eastAsia="仿宋_GB2312" w:cs="Courier New"/>
          <w:bCs/>
          <w:color w:val="auto"/>
          <w:sz w:val="24"/>
          <w:highlight w:val="none"/>
        </w:rPr>
        <w:t>（4）响应文件格式；</w:t>
      </w:r>
    </w:p>
    <w:p w14:paraId="2690D365">
      <w:pPr>
        <w:snapToGrid w:val="0"/>
        <w:spacing w:line="420" w:lineRule="exact"/>
        <w:ind w:firstLine="240" w:firstLineChars="100"/>
        <w:jc w:val="left"/>
        <w:rPr>
          <w:rFonts w:ascii="仿宋_GB2312" w:hAnsi="宋体" w:eastAsia="仿宋_GB2312" w:cs="Courier New"/>
          <w:bCs/>
          <w:color w:val="auto"/>
          <w:sz w:val="24"/>
          <w:highlight w:val="none"/>
        </w:rPr>
      </w:pPr>
      <w:r>
        <w:rPr>
          <w:rFonts w:hint="eastAsia" w:ascii="仿宋_GB2312" w:hAnsi="宋体" w:eastAsia="仿宋_GB2312" w:cs="Courier New"/>
          <w:bCs/>
          <w:color w:val="auto"/>
          <w:sz w:val="24"/>
          <w:highlight w:val="none"/>
        </w:rPr>
        <w:t>（5）合同主要条款及验收书格式；</w:t>
      </w:r>
    </w:p>
    <w:p w14:paraId="20645EBA">
      <w:pPr>
        <w:snapToGrid w:val="0"/>
        <w:spacing w:line="420" w:lineRule="exact"/>
        <w:ind w:firstLine="240" w:firstLineChars="100"/>
        <w:jc w:val="left"/>
        <w:rPr>
          <w:rFonts w:ascii="仿宋_GB2312" w:hAnsi="宋体" w:eastAsia="仿宋_GB2312" w:cs="Courier New"/>
          <w:bCs/>
          <w:color w:val="auto"/>
          <w:sz w:val="24"/>
          <w:highlight w:val="none"/>
        </w:rPr>
      </w:pPr>
      <w:r>
        <w:rPr>
          <w:rFonts w:hint="eastAsia" w:ascii="仿宋_GB2312" w:hAnsi="宋体" w:eastAsia="仿宋_GB2312" w:cs="Courier New"/>
          <w:bCs/>
          <w:color w:val="auto"/>
          <w:sz w:val="24"/>
          <w:highlight w:val="none"/>
        </w:rPr>
        <w:t>（6）评标方法及评标标准。</w:t>
      </w:r>
    </w:p>
    <w:p w14:paraId="68577D40">
      <w:pPr>
        <w:snapToGrid w:val="0"/>
        <w:spacing w:line="420" w:lineRule="exact"/>
        <w:jc w:val="left"/>
        <w:rPr>
          <w:rFonts w:ascii="仿宋_GB2312" w:hAnsi="宋体" w:eastAsia="仿宋_GB2312" w:cs="Courier New"/>
          <w:b/>
          <w:color w:val="auto"/>
          <w:sz w:val="24"/>
          <w:highlight w:val="none"/>
        </w:rPr>
      </w:pPr>
      <w:r>
        <w:rPr>
          <w:rFonts w:hint="eastAsia" w:ascii="仿宋_GB2312" w:hAnsi="宋体" w:eastAsia="仿宋_GB2312" w:cs="Courier New"/>
          <w:b/>
          <w:color w:val="auto"/>
          <w:sz w:val="24"/>
          <w:highlight w:val="none"/>
        </w:rPr>
        <w:t>10.供应商的风险</w:t>
      </w:r>
    </w:p>
    <w:p w14:paraId="2582A37F">
      <w:pPr>
        <w:snapToGrid w:val="0"/>
        <w:spacing w:line="420" w:lineRule="exact"/>
        <w:ind w:firstLine="360" w:firstLineChars="15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10.1供应商没有按照竞争性磋商文件要求提供全部资料，或者供应商没有对竞争性磋商文件在各方面作出实质性响应是供应商的风险，并可能导致其响应被拒绝。</w:t>
      </w:r>
    </w:p>
    <w:p w14:paraId="10C0CDB8">
      <w:pPr>
        <w:snapToGrid w:val="0"/>
        <w:spacing w:line="420" w:lineRule="exact"/>
        <w:jc w:val="left"/>
        <w:rPr>
          <w:rFonts w:ascii="仿宋_GB2312" w:hAnsi="宋体" w:eastAsia="仿宋_GB2312"/>
          <w:b/>
          <w:color w:val="auto"/>
          <w:sz w:val="24"/>
          <w:highlight w:val="none"/>
        </w:rPr>
      </w:pPr>
      <w:r>
        <w:rPr>
          <w:rFonts w:hint="eastAsia" w:ascii="仿宋_GB2312" w:hAnsi="宋体" w:eastAsia="仿宋_GB2312" w:cs="Courier New"/>
          <w:b/>
          <w:color w:val="auto"/>
          <w:sz w:val="24"/>
          <w:highlight w:val="none"/>
        </w:rPr>
        <w:t>11.竞争性磋商文件的澄清与修改</w:t>
      </w:r>
    </w:p>
    <w:p w14:paraId="6D49688B">
      <w:pPr>
        <w:pStyle w:val="28"/>
        <w:snapToGrid w:val="0"/>
        <w:spacing w:line="420" w:lineRule="exact"/>
        <w:ind w:firstLine="360" w:firstLineChars="150"/>
        <w:rPr>
          <w:rFonts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11.1供应商应认真阅读本竞争性磋商文件，发现其中有误或有不合理要求的，供应商必须以书面形式询问采购人或采购代理机构。提交首次响应文件截止之日前，采购代理机构可以对已发出的竞争性磋商文件进行必要的澄清或者修改，澄清或者修改的内容作为磋商文件的组成部分。澄清或者修改的内容可能影响响应文件编制的，采购代理机构在提交首次响应文件截止时间至少5日前，以书面形式通知所有获取磋商文件的供应商，不足5日的，顺延提交首次响应文件截止时间。</w:t>
      </w:r>
    </w:p>
    <w:p w14:paraId="448C85AD">
      <w:pPr>
        <w:snapToGrid w:val="0"/>
        <w:spacing w:line="420" w:lineRule="exact"/>
        <w:jc w:val="left"/>
        <w:rPr>
          <w:rFonts w:ascii="仿宋_GB2312" w:hAnsi="宋体" w:eastAsia="仿宋_GB2312" w:cs="Courier New"/>
          <w:b/>
          <w:color w:val="auto"/>
          <w:sz w:val="24"/>
          <w:highlight w:val="none"/>
        </w:rPr>
      </w:pPr>
      <w:bookmarkStart w:id="55" w:name="_Toc254970676"/>
      <w:bookmarkStart w:id="56" w:name="_Toc254970535"/>
      <w:r>
        <w:rPr>
          <w:rFonts w:hint="eastAsia" w:ascii="仿宋_GB2312" w:hAnsi="宋体" w:eastAsia="仿宋_GB2312" w:cs="Courier New"/>
          <w:b/>
          <w:color w:val="auto"/>
          <w:sz w:val="24"/>
          <w:highlight w:val="none"/>
        </w:rPr>
        <w:t>三、竞争性磋商电子响应文件的编制</w:t>
      </w:r>
      <w:bookmarkEnd w:id="55"/>
      <w:bookmarkEnd w:id="56"/>
    </w:p>
    <w:p w14:paraId="2AE7DAFE">
      <w:pPr>
        <w:snapToGrid w:val="0"/>
        <w:spacing w:line="420" w:lineRule="exact"/>
        <w:ind w:firstLine="240" w:firstLineChars="100"/>
        <w:jc w:val="left"/>
        <w:rPr>
          <w:rFonts w:ascii="仿宋_GB2312" w:hAnsi="宋体" w:eastAsia="仿宋_GB2312"/>
          <w:color w:val="auto"/>
          <w:sz w:val="24"/>
          <w:highlight w:val="none"/>
        </w:rPr>
      </w:pPr>
      <w:bookmarkStart w:id="57" w:name="_Toc254970536"/>
      <w:bookmarkStart w:id="58" w:name="_Toc254970677"/>
      <w:r>
        <w:rPr>
          <w:rFonts w:hint="eastAsia" w:ascii="仿宋_GB2312" w:hAnsi="宋体" w:eastAsia="仿宋_GB2312"/>
          <w:color w:val="auto"/>
          <w:sz w:val="24"/>
          <w:highlight w:val="none"/>
        </w:rPr>
        <w:t>12.竞争性磋商响应文件编制基本要求</w:t>
      </w:r>
    </w:p>
    <w:p w14:paraId="661A3400">
      <w:pPr>
        <w:snapToGrid w:val="0"/>
        <w:spacing w:line="42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12.1磋商供应商提交的竞争性磋商电子响应文件以及磋商供应商与本公司和采购人就有关磋商的所有来往函电均应使用中文。磋商供应商提交的支持文件和印刷的文献可以使用别的语言，但其相应内容必须附有中文翻译文本，在解释竞争性磋商响应文件时以翻译文本为主。</w:t>
      </w:r>
    </w:p>
    <w:p w14:paraId="79B0C09A">
      <w:pPr>
        <w:snapToGrid w:val="0"/>
        <w:spacing w:line="42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12.2磋商供应商应认真阅读、并充分理解本文件的全部内容（包括所有的澄清、更改、补充、答疑等内容），承诺并履行本文件中各项条款规定及要求。</w:t>
      </w:r>
    </w:p>
    <w:p w14:paraId="40CE7029">
      <w:pPr>
        <w:snapToGrid w:val="0"/>
        <w:spacing w:line="42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12.3竞争性磋商响应文件必须按本文件的全部内容，包括所有的澄清、更改、补充、答疑等内容及附件进行编制。</w:t>
      </w:r>
    </w:p>
    <w:p w14:paraId="1A06A63A">
      <w:pPr>
        <w:snapToGrid w:val="0"/>
        <w:spacing w:line="42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12.4如因磋商供应商只填写和提供了本文件要求的部分内容和附件，而给磋商小组评审造成困难，其可能导致的结果和责任由磋商供应商自行承担。</w:t>
      </w:r>
    </w:p>
    <w:bookmarkEnd w:id="57"/>
    <w:bookmarkEnd w:id="58"/>
    <w:p w14:paraId="1E77D9E8">
      <w:pPr>
        <w:snapToGrid w:val="0"/>
        <w:spacing w:line="460" w:lineRule="exact"/>
        <w:ind w:firstLine="482" w:firstLineChars="200"/>
        <w:jc w:val="left"/>
        <w:rPr>
          <w:rFonts w:ascii="仿宋_GB2312" w:hAnsi="宋体" w:eastAsia="仿宋_GB2312"/>
          <w:b/>
          <w:bCs/>
          <w:color w:val="auto"/>
          <w:sz w:val="24"/>
          <w:highlight w:val="none"/>
        </w:rPr>
      </w:pPr>
      <w:r>
        <w:rPr>
          <w:rFonts w:hint="eastAsia" w:ascii="仿宋_GB2312" w:hAnsi="宋体" w:eastAsia="仿宋_GB2312"/>
          <w:b/>
          <w:bCs/>
          <w:color w:val="auto"/>
          <w:sz w:val="24"/>
          <w:highlight w:val="none"/>
        </w:rPr>
        <w:t>12.5电子竞争性磋商响应文件的组成：由资格文件、报价要求文件、商务技术文件三个部分组成。</w:t>
      </w:r>
    </w:p>
    <w:p w14:paraId="22827EE4">
      <w:pPr>
        <w:snapToGrid w:val="0"/>
        <w:spacing w:line="420" w:lineRule="exact"/>
        <w:ind w:firstLine="713" w:firstLineChars="296"/>
        <w:jc w:val="left"/>
        <w:rPr>
          <w:rFonts w:ascii="仿宋_GB2312" w:eastAsia="仿宋_GB2312"/>
          <w:b/>
          <w:bCs/>
          <w:color w:val="auto"/>
          <w:sz w:val="24"/>
          <w:highlight w:val="none"/>
        </w:rPr>
      </w:pPr>
      <w:r>
        <w:rPr>
          <w:rFonts w:hint="eastAsia" w:ascii="仿宋_GB2312" w:hAnsi="宋体" w:eastAsia="仿宋_GB2312"/>
          <w:b/>
          <w:color w:val="auto"/>
          <w:sz w:val="24"/>
          <w:highlight w:val="none"/>
        </w:rPr>
        <w:t>12.5.1</w:t>
      </w:r>
      <w:r>
        <w:rPr>
          <w:rFonts w:hint="eastAsia" w:ascii="仿宋_GB2312" w:eastAsia="仿宋_GB2312"/>
          <w:b/>
          <w:bCs/>
          <w:color w:val="auto"/>
          <w:sz w:val="24"/>
          <w:highlight w:val="none"/>
        </w:rPr>
        <w:t>资格文件</w:t>
      </w:r>
    </w:p>
    <w:p w14:paraId="71490D6C">
      <w:pPr>
        <w:snapToGrid w:val="0"/>
        <w:spacing w:line="360" w:lineRule="auto"/>
        <w:ind w:firstLine="472" w:firstLineChars="196"/>
        <w:jc w:val="left"/>
        <w:rPr>
          <w:rFonts w:ascii="仿宋_GB2312" w:hAnsi="宋体" w:eastAsia="仿宋_GB2312"/>
          <w:b/>
          <w:color w:val="auto"/>
          <w:sz w:val="24"/>
          <w:highlight w:val="none"/>
        </w:rPr>
      </w:pPr>
      <w:r>
        <w:rPr>
          <w:rFonts w:hint="eastAsia" w:ascii="仿宋_GB2312" w:hAnsi="宋体" w:eastAsia="仿宋_GB2312"/>
          <w:b/>
          <w:bCs/>
          <w:color w:val="auto"/>
          <w:sz w:val="24"/>
          <w:highlight w:val="none"/>
        </w:rPr>
        <w:t>注：</w:t>
      </w:r>
      <w:r>
        <w:rPr>
          <w:rFonts w:hint="eastAsia" w:ascii="仿宋_GB2312" w:hAnsi="宋体" w:eastAsia="仿宋_GB2312"/>
          <w:b/>
          <w:color w:val="auto"/>
          <w:sz w:val="24"/>
          <w:highlight w:val="none"/>
        </w:rPr>
        <w:t>以下各项有必须提供字眼的，要加盖供应商</w:t>
      </w:r>
      <w:r>
        <w:rPr>
          <w:rFonts w:hint="eastAsia" w:ascii="仿宋_GB2312" w:hAnsi="宋体" w:eastAsia="仿宋_GB2312"/>
          <w:b/>
          <w:bCs/>
          <w:color w:val="auto"/>
          <w:sz w:val="24"/>
          <w:highlight w:val="none"/>
        </w:rPr>
        <w:t>CA电子签章</w:t>
      </w:r>
      <w:r>
        <w:rPr>
          <w:rFonts w:hint="eastAsia" w:ascii="仿宋_GB2312" w:hAnsi="宋体" w:eastAsia="仿宋_GB2312"/>
          <w:b/>
          <w:color w:val="auto"/>
          <w:sz w:val="24"/>
          <w:highlight w:val="none"/>
        </w:rPr>
        <w:t>，</w:t>
      </w:r>
      <w:r>
        <w:rPr>
          <w:rFonts w:hint="eastAsia" w:ascii="仿宋_GB2312" w:eastAsia="仿宋_GB2312"/>
          <w:b/>
          <w:bCs/>
          <w:color w:val="auto"/>
          <w:sz w:val="24"/>
          <w:highlight w:val="none"/>
        </w:rPr>
        <w:t>按照第四章格式要求签字</w:t>
      </w:r>
      <w:r>
        <w:rPr>
          <w:rFonts w:hint="eastAsia" w:ascii="仿宋_GB2312" w:hAnsi="宋体" w:eastAsia="仿宋_GB2312"/>
          <w:b/>
          <w:color w:val="auto"/>
          <w:sz w:val="24"/>
          <w:highlight w:val="none"/>
        </w:rPr>
        <w:t>，其余各项如有请提供，同时要加盖供应商CA电子签章，否则其响应无效。</w:t>
      </w:r>
    </w:p>
    <w:p w14:paraId="740C76F6">
      <w:pPr>
        <w:tabs>
          <w:tab w:val="left" w:pos="3870"/>
          <w:tab w:val="left" w:pos="4085"/>
        </w:tabs>
        <w:snapToGrid w:val="0"/>
        <w:spacing w:line="360" w:lineRule="auto"/>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（1）法定代表人身份证明书（</w:t>
      </w:r>
      <w:r>
        <w:rPr>
          <w:rFonts w:hint="eastAsia" w:ascii="仿宋_GB2312" w:hAnsi="宋体" w:eastAsia="仿宋_GB2312"/>
          <w:b/>
          <w:color w:val="auto"/>
          <w:sz w:val="24"/>
          <w:highlight w:val="none"/>
        </w:rPr>
        <w:t>必须提供，</w:t>
      </w:r>
      <w:r>
        <w:rPr>
          <w:rFonts w:hint="eastAsia" w:ascii="仿宋_GB2312" w:hAnsi="宋体" w:eastAsia="仿宋_GB2312"/>
          <w:bCs/>
          <w:color w:val="auto"/>
          <w:sz w:val="24"/>
          <w:highlight w:val="none"/>
        </w:rPr>
        <w:t>格式见第四章</w:t>
      </w:r>
      <w:r>
        <w:rPr>
          <w:rFonts w:hint="eastAsia" w:ascii="仿宋_GB2312" w:hAnsi="宋体" w:eastAsia="仿宋_GB2312"/>
          <w:color w:val="auto"/>
          <w:sz w:val="24"/>
          <w:highlight w:val="none"/>
        </w:rPr>
        <w:t>）；</w:t>
      </w:r>
    </w:p>
    <w:p w14:paraId="521F6C7B">
      <w:pPr>
        <w:tabs>
          <w:tab w:val="left" w:pos="3870"/>
          <w:tab w:val="left" w:pos="4085"/>
        </w:tabs>
        <w:snapToGrid w:val="0"/>
        <w:spacing w:line="360" w:lineRule="auto"/>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（2）法定代表人授权委托书（</w:t>
      </w:r>
      <w:r>
        <w:rPr>
          <w:rFonts w:hint="eastAsia" w:ascii="仿宋_GB2312" w:hAnsi="宋体" w:eastAsia="仿宋_GB2312"/>
          <w:b/>
          <w:bCs/>
          <w:color w:val="auto"/>
          <w:sz w:val="24"/>
          <w:highlight w:val="none"/>
        </w:rPr>
        <w:t>委托代理时必须提供，</w:t>
      </w:r>
      <w:r>
        <w:rPr>
          <w:rFonts w:hint="eastAsia" w:ascii="仿宋_GB2312" w:hAnsi="宋体" w:eastAsia="仿宋_GB2312"/>
          <w:color w:val="auto"/>
          <w:sz w:val="24"/>
          <w:highlight w:val="none"/>
        </w:rPr>
        <w:t xml:space="preserve">格式见第四章）； </w:t>
      </w:r>
    </w:p>
    <w:p w14:paraId="3E132194">
      <w:pPr>
        <w:tabs>
          <w:tab w:val="left" w:pos="3870"/>
          <w:tab w:val="left" w:pos="4085"/>
        </w:tabs>
        <w:snapToGrid w:val="0"/>
        <w:spacing w:line="360" w:lineRule="auto"/>
        <w:ind w:firstLine="480" w:firstLineChars="200"/>
        <w:jc w:val="left"/>
        <w:rPr>
          <w:rFonts w:ascii="仿宋_GB2312" w:eastAsia="仿宋_GB2312"/>
          <w:color w:val="auto"/>
          <w:sz w:val="24"/>
          <w:highlight w:val="none"/>
        </w:rPr>
      </w:pPr>
      <w:r>
        <w:rPr>
          <w:rFonts w:hint="eastAsia" w:ascii="仿宋_GB2312" w:eastAsia="仿宋_GB2312"/>
          <w:color w:val="auto"/>
          <w:sz w:val="24"/>
          <w:highlight w:val="none"/>
        </w:rPr>
        <w:t>（3）供应商资格声明函（</w:t>
      </w:r>
      <w:r>
        <w:rPr>
          <w:rFonts w:hint="eastAsia" w:ascii="仿宋_GB2312" w:eastAsia="仿宋_GB2312"/>
          <w:b/>
          <w:bCs/>
          <w:color w:val="auto"/>
          <w:sz w:val="24"/>
          <w:highlight w:val="none"/>
        </w:rPr>
        <w:t>必须提供，</w:t>
      </w:r>
      <w:r>
        <w:rPr>
          <w:rFonts w:hint="eastAsia" w:ascii="仿宋_GB2312" w:eastAsia="仿宋_GB2312"/>
          <w:color w:val="auto"/>
          <w:sz w:val="24"/>
          <w:highlight w:val="none"/>
        </w:rPr>
        <w:t>格式见第四章）；</w:t>
      </w:r>
    </w:p>
    <w:p w14:paraId="3CAF9DFC">
      <w:pPr>
        <w:tabs>
          <w:tab w:val="left" w:pos="3870"/>
          <w:tab w:val="left" w:pos="4085"/>
        </w:tabs>
        <w:snapToGrid w:val="0"/>
        <w:spacing w:line="360" w:lineRule="auto"/>
        <w:ind w:firstLine="480" w:firstLineChars="200"/>
        <w:jc w:val="left"/>
        <w:rPr>
          <w:rFonts w:ascii="仿宋_GB2312" w:eastAsia="仿宋_GB2312"/>
          <w:color w:val="auto"/>
          <w:sz w:val="24"/>
          <w:highlight w:val="none"/>
        </w:rPr>
      </w:pPr>
      <w:r>
        <w:rPr>
          <w:rFonts w:hint="eastAsia" w:ascii="仿宋_GB2312" w:eastAsia="仿宋_GB2312"/>
          <w:color w:val="auto"/>
          <w:sz w:val="24"/>
          <w:highlight w:val="none"/>
        </w:rPr>
        <w:t>（4）供应商有主体资格证明（如营业执照、事业单位法人证书、执业许可证、自然人身份证等）（</w:t>
      </w:r>
      <w:r>
        <w:rPr>
          <w:rFonts w:hint="eastAsia" w:ascii="仿宋_GB2312" w:eastAsia="仿宋_GB2312"/>
          <w:b/>
          <w:bCs/>
          <w:color w:val="auto"/>
          <w:sz w:val="24"/>
          <w:highlight w:val="none"/>
        </w:rPr>
        <w:t>必须提供</w:t>
      </w:r>
      <w:r>
        <w:rPr>
          <w:rFonts w:hint="eastAsia" w:ascii="仿宋_GB2312" w:eastAsia="仿宋_GB2312"/>
          <w:color w:val="auto"/>
          <w:sz w:val="24"/>
          <w:highlight w:val="none"/>
        </w:rPr>
        <w:t>，格式见第四章）；</w:t>
      </w:r>
    </w:p>
    <w:p w14:paraId="0E07D208">
      <w:pPr>
        <w:tabs>
          <w:tab w:val="left" w:pos="3870"/>
          <w:tab w:val="left" w:pos="4085"/>
        </w:tabs>
        <w:snapToGrid w:val="0"/>
        <w:spacing w:line="360" w:lineRule="auto"/>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（5）</w:t>
      </w:r>
      <w:r>
        <w:rPr>
          <w:rFonts w:hint="eastAsia" w:ascii="仿宋_GB2312" w:eastAsia="仿宋_GB2312"/>
          <w:color w:val="auto"/>
          <w:sz w:val="24"/>
          <w:highlight w:val="none"/>
        </w:rPr>
        <w:t>联合体竞标协议书（</w:t>
      </w:r>
      <w:r>
        <w:rPr>
          <w:rFonts w:hint="eastAsia" w:ascii="仿宋_GB2312" w:hAnsi="宋体" w:eastAsia="仿宋_GB2312"/>
          <w:color w:val="auto"/>
          <w:sz w:val="24"/>
          <w:highlight w:val="none"/>
        </w:rPr>
        <w:t>格式见第四章）；</w:t>
      </w:r>
      <w:r>
        <w:rPr>
          <w:rFonts w:hint="eastAsia" w:ascii="仿宋_GB2312" w:hAnsi="宋体" w:eastAsia="仿宋_GB2312"/>
          <w:b/>
          <w:bCs/>
          <w:color w:val="auto"/>
          <w:sz w:val="24"/>
          <w:highlight w:val="none"/>
        </w:rPr>
        <w:t>（如为联合体竞标必须提供，否则响应文件按无效响应处理）</w:t>
      </w:r>
      <w:r>
        <w:rPr>
          <w:rFonts w:hint="eastAsia" w:ascii="仿宋_GB2312" w:hAnsi="宋体" w:eastAsia="仿宋_GB2312"/>
          <w:color w:val="auto"/>
          <w:sz w:val="24"/>
          <w:highlight w:val="none"/>
        </w:rPr>
        <w:t>。</w:t>
      </w:r>
    </w:p>
    <w:p w14:paraId="7EA8465C">
      <w:pPr>
        <w:tabs>
          <w:tab w:val="left" w:pos="3870"/>
          <w:tab w:val="left" w:pos="4085"/>
        </w:tabs>
        <w:snapToGrid w:val="0"/>
        <w:spacing w:line="360" w:lineRule="auto"/>
        <w:ind w:firstLine="480" w:firstLineChars="200"/>
        <w:jc w:val="left"/>
        <w:rPr>
          <w:rFonts w:ascii="仿宋_GB2312" w:eastAsia="仿宋_GB2312"/>
          <w:color w:val="auto"/>
          <w:sz w:val="24"/>
          <w:highlight w:val="none"/>
        </w:rPr>
      </w:pPr>
      <w:r>
        <w:rPr>
          <w:rFonts w:hint="eastAsia" w:ascii="仿宋_GB2312" w:hAnsi="宋体" w:eastAsia="仿宋_GB2312"/>
          <w:color w:val="auto"/>
          <w:sz w:val="24"/>
          <w:highlight w:val="none"/>
        </w:rPr>
        <w:t>（6）供应商直接控股</w:t>
      </w:r>
      <w:r>
        <w:rPr>
          <w:rFonts w:hint="eastAsia" w:ascii="仿宋_GB2312" w:eastAsia="仿宋_GB2312"/>
          <w:color w:val="auto"/>
          <w:sz w:val="24"/>
          <w:highlight w:val="none"/>
        </w:rPr>
        <w:t>、管理关系信息表（</w:t>
      </w:r>
      <w:r>
        <w:rPr>
          <w:rFonts w:hint="eastAsia" w:ascii="仿宋_GB2312" w:eastAsia="仿宋_GB2312"/>
          <w:b/>
          <w:bCs/>
          <w:color w:val="auto"/>
          <w:sz w:val="24"/>
          <w:highlight w:val="none"/>
        </w:rPr>
        <w:t>必须提供</w:t>
      </w:r>
      <w:r>
        <w:rPr>
          <w:rFonts w:hint="eastAsia" w:ascii="仿宋_GB2312" w:eastAsia="仿宋_GB2312"/>
          <w:color w:val="auto"/>
          <w:sz w:val="24"/>
          <w:highlight w:val="none"/>
        </w:rPr>
        <w:t>，格式见第四章）；</w:t>
      </w:r>
    </w:p>
    <w:p w14:paraId="162FA984">
      <w:pPr>
        <w:tabs>
          <w:tab w:val="left" w:pos="3870"/>
          <w:tab w:val="left" w:pos="4085"/>
        </w:tabs>
        <w:snapToGrid w:val="0"/>
        <w:spacing w:line="360" w:lineRule="auto"/>
        <w:ind w:firstLine="480" w:firstLineChars="200"/>
        <w:jc w:val="left"/>
        <w:rPr>
          <w:rFonts w:ascii="仿宋_GB2312" w:eastAsia="仿宋_GB2312"/>
          <w:color w:val="auto"/>
          <w:sz w:val="24"/>
          <w:highlight w:val="none"/>
        </w:rPr>
      </w:pPr>
      <w:r>
        <w:rPr>
          <w:rFonts w:hint="eastAsia" w:ascii="仿宋_GB2312" w:eastAsia="仿宋_GB2312"/>
          <w:color w:val="auto"/>
          <w:sz w:val="24"/>
          <w:highlight w:val="none"/>
        </w:rPr>
        <w:t>（7）供应商具备测绘行政主管部门颁发的乙级以上（含乙级）测绘资质（专业范围包括测绘航空摄影、摄影测量与遥感、工程测量和地理信息系统工程专业）（</w:t>
      </w:r>
      <w:r>
        <w:rPr>
          <w:rFonts w:hint="eastAsia" w:ascii="仿宋_GB2312" w:eastAsia="仿宋_GB2312"/>
          <w:b/>
          <w:bCs/>
          <w:color w:val="auto"/>
          <w:sz w:val="24"/>
          <w:highlight w:val="none"/>
        </w:rPr>
        <w:t>必须提供</w:t>
      </w:r>
      <w:r>
        <w:rPr>
          <w:rFonts w:hint="eastAsia" w:ascii="仿宋_GB2312" w:eastAsia="仿宋_GB2312"/>
          <w:color w:val="auto"/>
          <w:sz w:val="24"/>
          <w:highlight w:val="none"/>
        </w:rPr>
        <w:t>）；</w:t>
      </w:r>
    </w:p>
    <w:p w14:paraId="77BE25A2">
      <w:pPr>
        <w:tabs>
          <w:tab w:val="left" w:pos="3870"/>
          <w:tab w:val="left" w:pos="4085"/>
        </w:tabs>
        <w:snapToGrid w:val="0"/>
        <w:spacing w:line="360" w:lineRule="auto"/>
        <w:ind w:firstLine="480" w:firstLineChars="200"/>
        <w:jc w:val="left"/>
        <w:rPr>
          <w:rFonts w:ascii="仿宋_GB2312" w:eastAsia="仿宋_GB2312"/>
          <w:color w:val="auto"/>
          <w:sz w:val="24"/>
          <w:highlight w:val="none"/>
        </w:rPr>
      </w:pPr>
      <w:r>
        <w:rPr>
          <w:rFonts w:hint="eastAsia" w:ascii="仿宋_GB2312" w:eastAsia="仿宋_GB2312"/>
          <w:color w:val="auto"/>
          <w:sz w:val="24"/>
          <w:highlight w:val="none"/>
        </w:rPr>
        <w:t>（8）本项目属于专门面向</w:t>
      </w:r>
      <w:r>
        <w:rPr>
          <w:rFonts w:hint="eastAsia" w:ascii="仿宋_GB2312" w:eastAsia="仿宋_GB2312"/>
          <w:b/>
          <w:bCs/>
          <w:color w:val="auto"/>
          <w:sz w:val="24"/>
          <w:highlight w:val="none"/>
        </w:rPr>
        <w:t>中小企业</w:t>
      </w:r>
      <w:r>
        <w:rPr>
          <w:rFonts w:hint="eastAsia" w:ascii="仿宋_GB2312" w:eastAsia="仿宋_GB2312"/>
          <w:color w:val="auto"/>
          <w:sz w:val="24"/>
          <w:highlight w:val="none"/>
        </w:rPr>
        <w:t>采购的项目，供应商</w:t>
      </w:r>
      <w:r>
        <w:rPr>
          <w:rFonts w:hint="eastAsia" w:ascii="仿宋_GB2312" w:eastAsia="仿宋_GB2312"/>
          <w:b/>
          <w:bCs/>
          <w:color w:val="auto"/>
          <w:sz w:val="24"/>
          <w:highlight w:val="none"/>
        </w:rPr>
        <w:t>必须提供</w:t>
      </w:r>
      <w:r>
        <w:rPr>
          <w:rFonts w:hint="eastAsia" w:ascii="仿宋_GB2312" w:eastAsia="仿宋_GB2312"/>
          <w:color w:val="auto"/>
          <w:sz w:val="24"/>
          <w:highlight w:val="none"/>
        </w:rPr>
        <w:t>以下中小企业证明材料之一：</w:t>
      </w:r>
    </w:p>
    <w:p w14:paraId="63FABB45">
      <w:pPr>
        <w:tabs>
          <w:tab w:val="left" w:pos="3870"/>
          <w:tab w:val="left" w:pos="4085"/>
        </w:tabs>
        <w:snapToGrid w:val="0"/>
        <w:spacing w:line="360" w:lineRule="auto"/>
        <w:ind w:firstLine="720" w:firstLineChars="300"/>
        <w:jc w:val="left"/>
        <w:rPr>
          <w:rFonts w:ascii="仿宋_GB2312" w:eastAsia="仿宋_GB2312"/>
          <w:color w:val="auto"/>
          <w:sz w:val="24"/>
          <w:highlight w:val="none"/>
        </w:rPr>
      </w:pPr>
      <w:r>
        <w:rPr>
          <w:rFonts w:hint="eastAsia" w:ascii="仿宋_GB2312" w:eastAsia="仿宋_GB2312"/>
          <w:color w:val="auto"/>
          <w:sz w:val="24"/>
          <w:highlight w:val="none"/>
        </w:rPr>
        <w:t>①中小企业声明函（服务由中小企业承接的必须提供，格式见第四章）；</w:t>
      </w:r>
    </w:p>
    <w:p w14:paraId="171BBF85">
      <w:pPr>
        <w:tabs>
          <w:tab w:val="left" w:pos="3870"/>
          <w:tab w:val="left" w:pos="4085"/>
        </w:tabs>
        <w:snapToGrid w:val="0"/>
        <w:spacing w:line="360" w:lineRule="auto"/>
        <w:ind w:firstLine="720" w:firstLineChars="300"/>
        <w:jc w:val="left"/>
        <w:rPr>
          <w:rFonts w:ascii="仿宋_GB2312" w:eastAsia="仿宋_GB2312"/>
          <w:color w:val="auto"/>
          <w:sz w:val="24"/>
          <w:highlight w:val="none"/>
        </w:rPr>
      </w:pPr>
      <w:r>
        <w:rPr>
          <w:rFonts w:hint="eastAsia" w:ascii="仿宋_GB2312" w:eastAsia="仿宋_GB2312"/>
          <w:color w:val="auto"/>
          <w:sz w:val="24"/>
          <w:highlight w:val="none"/>
        </w:rPr>
        <w:t>②残疾人福利性单位声明函（服务由残疾人福利性单位承接的必须提供，格式见第四章）；</w:t>
      </w:r>
    </w:p>
    <w:p w14:paraId="177BF863">
      <w:pPr>
        <w:tabs>
          <w:tab w:val="left" w:pos="3870"/>
          <w:tab w:val="left" w:pos="4085"/>
        </w:tabs>
        <w:snapToGrid w:val="0"/>
        <w:spacing w:line="360" w:lineRule="auto"/>
        <w:ind w:firstLine="480" w:firstLineChars="200"/>
        <w:jc w:val="left"/>
        <w:rPr>
          <w:rFonts w:ascii="仿宋_GB2312" w:eastAsia="仿宋_GB2312"/>
          <w:color w:val="auto"/>
          <w:sz w:val="24"/>
          <w:highlight w:val="none"/>
        </w:rPr>
      </w:pPr>
      <w:r>
        <w:rPr>
          <w:rFonts w:hint="eastAsia" w:ascii="仿宋_GB2312" w:eastAsia="仿宋_GB2312"/>
          <w:color w:val="auto"/>
          <w:sz w:val="24"/>
          <w:highlight w:val="none"/>
        </w:rPr>
        <w:t>③监狱企业由省级以上监狱管理局、戒毒管理局（含新疆生产建设兵团）出具的属于监狱企业的证明文件（服务由监狱企业承接的必须提供）。</w:t>
      </w:r>
    </w:p>
    <w:p w14:paraId="2344C627">
      <w:pPr>
        <w:tabs>
          <w:tab w:val="left" w:pos="3870"/>
          <w:tab w:val="left" w:pos="4085"/>
        </w:tabs>
        <w:snapToGrid w:val="0"/>
        <w:spacing w:line="360" w:lineRule="auto"/>
        <w:ind w:firstLine="480" w:firstLineChars="200"/>
        <w:jc w:val="left"/>
        <w:rPr>
          <w:rFonts w:ascii="仿宋_GB2312" w:eastAsia="仿宋_GB2312"/>
          <w:color w:val="auto"/>
          <w:sz w:val="24"/>
          <w:highlight w:val="none"/>
        </w:rPr>
      </w:pPr>
      <w:r>
        <w:rPr>
          <w:rFonts w:hint="eastAsia" w:ascii="仿宋_GB2312" w:eastAsia="仿宋_GB2312"/>
          <w:color w:val="auto"/>
          <w:sz w:val="24"/>
          <w:highlight w:val="none"/>
        </w:rPr>
        <w:t xml:space="preserve">（9）除招标文件规定必须提供以外，投标人认为需要提供的其他证明材料（如有）。 </w:t>
      </w:r>
    </w:p>
    <w:p w14:paraId="5CDF175B">
      <w:pPr>
        <w:tabs>
          <w:tab w:val="left" w:pos="3870"/>
          <w:tab w:val="left" w:pos="4085"/>
        </w:tabs>
        <w:snapToGrid w:val="0"/>
        <w:spacing w:line="360" w:lineRule="auto"/>
        <w:ind w:firstLine="482" w:firstLineChars="200"/>
        <w:jc w:val="left"/>
        <w:rPr>
          <w:rFonts w:ascii="仿宋_GB2312" w:eastAsia="仿宋_GB2312"/>
          <w:b/>
          <w:bCs/>
          <w:color w:val="auto"/>
          <w:sz w:val="24"/>
          <w:highlight w:val="none"/>
        </w:rPr>
      </w:pPr>
      <w:r>
        <w:rPr>
          <w:rFonts w:hint="eastAsia" w:ascii="仿宋_GB2312" w:eastAsia="仿宋_GB2312"/>
          <w:b/>
          <w:bCs/>
          <w:color w:val="auto"/>
          <w:sz w:val="24"/>
          <w:highlight w:val="none"/>
        </w:rPr>
        <w:t>注：1.联合体竞标时，第（3）、（4）、（6）、（7）、（8）项资格证明文件联合体各方均必须分别提供，联合体各方分别盖章（联合体</w:t>
      </w:r>
      <w:r>
        <w:rPr>
          <w:rFonts w:ascii="仿宋_GB2312" w:eastAsia="仿宋_GB2312"/>
          <w:b/>
          <w:bCs/>
          <w:color w:val="auto"/>
          <w:sz w:val="24"/>
          <w:highlight w:val="none"/>
        </w:rPr>
        <w:t>牵头人</w:t>
      </w:r>
      <w:r>
        <w:rPr>
          <w:rFonts w:hint="eastAsia" w:ascii="仿宋_GB2312" w:eastAsia="仿宋_GB2312"/>
          <w:b/>
          <w:bCs/>
          <w:color w:val="auto"/>
          <w:sz w:val="24"/>
          <w:highlight w:val="none"/>
        </w:rPr>
        <w:t>加盖CA电子公章，联合体成员加盖公章），否则响应文件按无效响应处理。</w:t>
      </w:r>
    </w:p>
    <w:p w14:paraId="2AD2D022">
      <w:pPr>
        <w:snapToGrid w:val="0"/>
        <w:spacing w:line="420" w:lineRule="exact"/>
        <w:ind w:firstLine="713" w:firstLineChars="296"/>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12.5.2</w:t>
      </w:r>
      <w:r>
        <w:rPr>
          <w:rFonts w:hint="eastAsia" w:ascii="仿宋_GB2312" w:hAnsi="宋体" w:eastAsia="仿宋_GB2312"/>
          <w:b/>
          <w:bCs/>
          <w:color w:val="auto"/>
          <w:sz w:val="24"/>
          <w:highlight w:val="none"/>
        </w:rPr>
        <w:t>报价要求文件</w:t>
      </w:r>
    </w:p>
    <w:p w14:paraId="6301DE16">
      <w:pPr>
        <w:tabs>
          <w:tab w:val="left" w:pos="3870"/>
          <w:tab w:val="left" w:pos="4085"/>
        </w:tabs>
        <w:snapToGrid w:val="0"/>
        <w:spacing w:line="360" w:lineRule="auto"/>
        <w:ind w:firstLine="723" w:firstLineChars="300"/>
        <w:jc w:val="left"/>
        <w:rPr>
          <w:rFonts w:ascii="仿宋_GB2312" w:eastAsia="仿宋_GB2312"/>
          <w:color w:val="auto"/>
          <w:sz w:val="24"/>
          <w:highlight w:val="none"/>
        </w:rPr>
      </w:pPr>
      <w:r>
        <w:rPr>
          <w:rFonts w:hint="eastAsia" w:ascii="仿宋_GB2312" w:hAnsi="宋体" w:eastAsia="仿宋_GB2312"/>
          <w:b/>
          <w:bCs/>
          <w:color w:val="auto"/>
          <w:sz w:val="24"/>
          <w:highlight w:val="none"/>
        </w:rPr>
        <w:t>注</w:t>
      </w:r>
      <w:r>
        <w:rPr>
          <w:rFonts w:hint="eastAsia" w:ascii="仿宋_GB2312" w:hAnsi="宋体" w:eastAsia="仿宋_GB2312"/>
          <w:b/>
          <w:color w:val="auto"/>
          <w:sz w:val="24"/>
          <w:highlight w:val="none"/>
        </w:rPr>
        <w:t>：以下（1）、（2）项必须提供，按照第四章格式要求签字，其余各项如有请提供，</w:t>
      </w:r>
      <w:r>
        <w:rPr>
          <w:rFonts w:hint="eastAsia" w:ascii="仿宋_GB2312" w:eastAsia="仿宋_GB2312"/>
          <w:b/>
          <w:bCs/>
          <w:color w:val="auto"/>
          <w:sz w:val="24"/>
          <w:highlight w:val="none"/>
        </w:rPr>
        <w:t>同时要加盖供应商CA电子签章，否则其响应无效。</w:t>
      </w:r>
    </w:p>
    <w:p w14:paraId="759B8B80">
      <w:pPr>
        <w:numPr>
          <w:ilvl w:val="0"/>
          <w:numId w:val="2"/>
        </w:numPr>
        <w:tabs>
          <w:tab w:val="left" w:pos="3870"/>
          <w:tab w:val="left" w:pos="4085"/>
        </w:tabs>
        <w:snapToGrid w:val="0"/>
        <w:spacing w:line="360" w:lineRule="auto"/>
        <w:ind w:firstLine="720" w:firstLineChars="300"/>
        <w:jc w:val="left"/>
        <w:rPr>
          <w:rFonts w:ascii="仿宋_GB2312" w:eastAsia="仿宋_GB2312"/>
          <w:color w:val="auto"/>
          <w:sz w:val="24"/>
          <w:highlight w:val="none"/>
        </w:rPr>
      </w:pPr>
      <w:r>
        <w:rPr>
          <w:rFonts w:hint="eastAsia" w:ascii="仿宋_GB2312" w:eastAsia="仿宋_GB2312"/>
          <w:color w:val="auto"/>
          <w:sz w:val="24"/>
          <w:highlight w:val="none"/>
        </w:rPr>
        <w:t>报价表（</w:t>
      </w:r>
      <w:r>
        <w:rPr>
          <w:rFonts w:hint="eastAsia" w:ascii="仿宋_GB2312" w:eastAsia="仿宋_GB2312"/>
          <w:b/>
          <w:bCs/>
          <w:color w:val="auto"/>
          <w:sz w:val="24"/>
          <w:highlight w:val="none"/>
        </w:rPr>
        <w:t>必须提供</w:t>
      </w:r>
      <w:r>
        <w:rPr>
          <w:rFonts w:hint="eastAsia" w:ascii="仿宋_GB2312" w:eastAsia="仿宋_GB2312"/>
          <w:color w:val="auto"/>
          <w:sz w:val="24"/>
          <w:highlight w:val="none"/>
        </w:rPr>
        <w:t>，格式见第四章）；</w:t>
      </w:r>
    </w:p>
    <w:p w14:paraId="68102326">
      <w:pPr>
        <w:numPr>
          <w:ilvl w:val="0"/>
          <w:numId w:val="2"/>
        </w:numPr>
        <w:tabs>
          <w:tab w:val="left" w:pos="3870"/>
          <w:tab w:val="left" w:pos="4085"/>
        </w:tabs>
        <w:snapToGrid w:val="0"/>
        <w:spacing w:line="360" w:lineRule="auto"/>
        <w:ind w:firstLine="720" w:firstLineChars="300"/>
        <w:jc w:val="left"/>
        <w:rPr>
          <w:rFonts w:ascii="仿宋_GB2312" w:eastAsia="仿宋_GB2312"/>
          <w:color w:val="auto"/>
          <w:sz w:val="24"/>
          <w:highlight w:val="none"/>
        </w:rPr>
      </w:pPr>
      <w:r>
        <w:rPr>
          <w:rFonts w:hint="eastAsia" w:ascii="仿宋_GB2312" w:eastAsia="仿宋_GB2312"/>
          <w:color w:val="auto"/>
          <w:sz w:val="24"/>
          <w:highlight w:val="none"/>
        </w:rPr>
        <w:t>投标报价明细表（</w:t>
      </w:r>
      <w:r>
        <w:rPr>
          <w:rFonts w:hint="eastAsia" w:ascii="仿宋_GB2312" w:eastAsia="仿宋_GB2312"/>
          <w:b/>
          <w:bCs/>
          <w:color w:val="auto"/>
          <w:sz w:val="24"/>
          <w:highlight w:val="none"/>
        </w:rPr>
        <w:t>必须提供</w:t>
      </w:r>
      <w:r>
        <w:rPr>
          <w:rFonts w:hint="eastAsia" w:ascii="仿宋_GB2312" w:eastAsia="仿宋_GB2312"/>
          <w:color w:val="auto"/>
          <w:sz w:val="24"/>
          <w:highlight w:val="none"/>
        </w:rPr>
        <w:t>，格式见第四章）；</w:t>
      </w:r>
    </w:p>
    <w:p w14:paraId="771D6A65">
      <w:pPr>
        <w:tabs>
          <w:tab w:val="left" w:pos="3870"/>
          <w:tab w:val="left" w:pos="4085"/>
        </w:tabs>
        <w:snapToGrid w:val="0"/>
        <w:spacing w:line="360" w:lineRule="auto"/>
        <w:ind w:firstLine="720" w:firstLineChars="300"/>
        <w:jc w:val="left"/>
        <w:rPr>
          <w:rFonts w:ascii="仿宋_GB2312" w:eastAsia="仿宋_GB2312"/>
          <w:color w:val="auto"/>
          <w:sz w:val="24"/>
          <w:highlight w:val="none"/>
        </w:rPr>
      </w:pPr>
      <w:r>
        <w:rPr>
          <w:rFonts w:hint="eastAsia" w:ascii="仿宋_GB2312" w:eastAsia="仿宋_GB2312"/>
          <w:color w:val="auto"/>
          <w:sz w:val="24"/>
          <w:highlight w:val="none"/>
        </w:rPr>
        <w:t>（3）供应商针对报价需要说明的其他文件和说明（格式自拟）。</w:t>
      </w:r>
    </w:p>
    <w:p w14:paraId="0F6553AB">
      <w:pPr>
        <w:snapToGrid w:val="0"/>
        <w:spacing w:line="420" w:lineRule="exact"/>
        <w:ind w:firstLine="593" w:firstLineChars="246"/>
        <w:jc w:val="left"/>
        <w:rPr>
          <w:rFonts w:ascii="仿宋_GB2312" w:eastAsia="仿宋_GB2312"/>
          <w:b/>
          <w:bCs/>
          <w:color w:val="auto"/>
          <w:sz w:val="24"/>
          <w:highlight w:val="none"/>
        </w:rPr>
      </w:pPr>
      <w:r>
        <w:rPr>
          <w:rFonts w:hint="eastAsia" w:ascii="仿宋_GB2312" w:hAnsi="宋体" w:eastAsia="仿宋_GB2312"/>
          <w:b/>
          <w:color w:val="auto"/>
          <w:sz w:val="24"/>
          <w:highlight w:val="none"/>
        </w:rPr>
        <w:t>12.5.3商务技术</w:t>
      </w:r>
      <w:r>
        <w:rPr>
          <w:rFonts w:hint="eastAsia" w:ascii="仿宋_GB2312" w:hAnsi="宋体" w:eastAsia="仿宋_GB2312" w:cs="Courier New"/>
          <w:b/>
          <w:color w:val="auto"/>
          <w:sz w:val="24"/>
          <w:highlight w:val="none"/>
        </w:rPr>
        <w:t>文件</w:t>
      </w:r>
    </w:p>
    <w:p w14:paraId="3D0D1726">
      <w:pPr>
        <w:snapToGrid w:val="0"/>
        <w:spacing w:line="420" w:lineRule="exact"/>
        <w:ind w:firstLine="593" w:firstLineChars="246"/>
        <w:jc w:val="left"/>
        <w:rPr>
          <w:rFonts w:ascii="仿宋_GB2312" w:hAnsi="宋体" w:eastAsia="仿宋_GB2312"/>
          <w:b/>
          <w:color w:val="auto"/>
          <w:sz w:val="24"/>
          <w:highlight w:val="none"/>
        </w:rPr>
      </w:pPr>
      <w:r>
        <w:rPr>
          <w:rFonts w:hint="eastAsia" w:ascii="仿宋_GB2312" w:eastAsia="仿宋_GB2312"/>
          <w:b/>
          <w:bCs/>
          <w:color w:val="auto"/>
          <w:sz w:val="24"/>
          <w:highlight w:val="none"/>
        </w:rPr>
        <w:t>注：以下</w:t>
      </w:r>
      <w:r>
        <w:rPr>
          <w:rFonts w:hint="eastAsia" w:ascii="仿宋_GB2312" w:hAnsi="宋体" w:eastAsia="仿宋_GB2312"/>
          <w:b/>
          <w:color w:val="auto"/>
          <w:sz w:val="24"/>
          <w:highlight w:val="none"/>
        </w:rPr>
        <w:t>第（1）至（3）项必须提供并加盖供应商</w:t>
      </w:r>
      <w:r>
        <w:rPr>
          <w:rFonts w:hint="eastAsia" w:ascii="仿宋_GB2312" w:hAnsi="宋体" w:eastAsia="仿宋_GB2312"/>
          <w:b/>
          <w:bCs/>
          <w:color w:val="auto"/>
          <w:sz w:val="24"/>
          <w:highlight w:val="none"/>
        </w:rPr>
        <w:t>CA电子签章，</w:t>
      </w:r>
      <w:r>
        <w:rPr>
          <w:rFonts w:hint="eastAsia" w:ascii="仿宋_GB2312" w:eastAsia="仿宋_GB2312"/>
          <w:b/>
          <w:bCs/>
          <w:color w:val="auto"/>
          <w:sz w:val="24"/>
          <w:highlight w:val="none"/>
        </w:rPr>
        <w:t>按照第四章格式要求签字</w:t>
      </w:r>
      <w:r>
        <w:rPr>
          <w:rFonts w:hint="eastAsia" w:ascii="仿宋_GB2312" w:hAnsi="宋体" w:eastAsia="仿宋_GB2312"/>
          <w:b/>
          <w:color w:val="auto"/>
          <w:sz w:val="24"/>
          <w:highlight w:val="none"/>
        </w:rPr>
        <w:t>，</w:t>
      </w:r>
      <w:r>
        <w:rPr>
          <w:rFonts w:hint="eastAsia" w:ascii="仿宋_GB2312" w:eastAsia="仿宋_GB2312"/>
          <w:b/>
          <w:bCs/>
          <w:color w:val="auto"/>
          <w:sz w:val="24"/>
          <w:highlight w:val="none"/>
        </w:rPr>
        <w:t>否则其响应无效；</w:t>
      </w:r>
      <w:r>
        <w:rPr>
          <w:rFonts w:hint="eastAsia" w:ascii="仿宋_GB2312" w:hAnsi="宋体" w:eastAsia="仿宋_GB2312"/>
          <w:b/>
          <w:color w:val="auto"/>
          <w:sz w:val="24"/>
          <w:highlight w:val="none"/>
        </w:rPr>
        <w:t>其余</w:t>
      </w:r>
      <w:r>
        <w:rPr>
          <w:rFonts w:hint="eastAsia" w:ascii="仿宋_GB2312" w:hAnsi="宋体" w:eastAsia="仿宋_GB2312"/>
          <w:b/>
          <w:bCs/>
          <w:color w:val="auto"/>
          <w:sz w:val="24"/>
          <w:highlight w:val="none"/>
        </w:rPr>
        <w:t>各项如有请提供，同时加盖供应商CA电子签章，否则该材料被视为无效</w:t>
      </w:r>
      <w:r>
        <w:rPr>
          <w:rFonts w:hint="eastAsia" w:ascii="仿宋_GB2312" w:hAnsi="宋体" w:eastAsia="仿宋_GB2312"/>
          <w:b/>
          <w:color w:val="auto"/>
          <w:sz w:val="24"/>
          <w:highlight w:val="none"/>
        </w:rPr>
        <w:t>。</w:t>
      </w:r>
    </w:p>
    <w:p w14:paraId="6614BCC7">
      <w:pPr>
        <w:snapToGrid w:val="0"/>
        <w:spacing w:line="360" w:lineRule="auto"/>
        <w:ind w:firstLine="470" w:firstLineChars="196"/>
        <w:jc w:val="left"/>
        <w:rPr>
          <w:rFonts w:ascii="仿宋_GB2312" w:hAnsi="宋体" w:eastAsia="仿宋_GB2312"/>
          <w:color w:val="auto"/>
          <w:sz w:val="24"/>
          <w:highlight w:val="none"/>
        </w:rPr>
      </w:pPr>
      <w:bookmarkStart w:id="59" w:name="_Toc254970678"/>
      <w:bookmarkStart w:id="60" w:name="_Toc254970537"/>
      <w:r>
        <w:rPr>
          <w:rFonts w:hint="eastAsia" w:ascii="仿宋_GB2312" w:hAnsi="宋体" w:eastAsia="仿宋_GB2312"/>
          <w:color w:val="auto"/>
          <w:sz w:val="24"/>
          <w:highlight w:val="none"/>
        </w:rPr>
        <w:t>（1）磋商书（</w:t>
      </w:r>
      <w:r>
        <w:rPr>
          <w:rFonts w:hint="eastAsia" w:ascii="仿宋_GB2312" w:hAnsi="宋体" w:eastAsia="仿宋_GB2312"/>
          <w:b/>
          <w:color w:val="auto"/>
          <w:sz w:val="24"/>
          <w:highlight w:val="none"/>
        </w:rPr>
        <w:t>必须提供，</w:t>
      </w:r>
      <w:r>
        <w:rPr>
          <w:rFonts w:hint="eastAsia" w:ascii="仿宋_GB2312" w:hAnsi="宋体" w:eastAsia="仿宋_GB2312"/>
          <w:color w:val="auto"/>
          <w:sz w:val="24"/>
          <w:highlight w:val="none"/>
        </w:rPr>
        <w:t>格式见第四章）；</w:t>
      </w:r>
    </w:p>
    <w:p w14:paraId="00AF39BA">
      <w:pPr>
        <w:tabs>
          <w:tab w:val="left" w:pos="3870"/>
          <w:tab w:val="left" w:pos="4085"/>
        </w:tabs>
        <w:snapToGrid w:val="0"/>
        <w:spacing w:line="360" w:lineRule="auto"/>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（2）项目技术、服务及商务要求响应表（</w:t>
      </w:r>
      <w:r>
        <w:rPr>
          <w:rFonts w:hint="eastAsia" w:ascii="仿宋_GB2312" w:hAnsi="宋体" w:eastAsia="仿宋_GB2312"/>
          <w:b/>
          <w:color w:val="auto"/>
          <w:sz w:val="24"/>
          <w:highlight w:val="none"/>
        </w:rPr>
        <w:t>必须提供，</w:t>
      </w:r>
      <w:r>
        <w:rPr>
          <w:rFonts w:hint="eastAsia" w:ascii="仿宋_GB2312" w:hAnsi="宋体" w:eastAsia="仿宋_GB2312"/>
          <w:color w:val="auto"/>
          <w:sz w:val="24"/>
          <w:highlight w:val="none"/>
        </w:rPr>
        <w:t>格式见第四章）；</w:t>
      </w:r>
    </w:p>
    <w:p w14:paraId="2F692F6B">
      <w:pPr>
        <w:tabs>
          <w:tab w:val="left" w:pos="3870"/>
          <w:tab w:val="left" w:pos="4085"/>
        </w:tabs>
        <w:snapToGrid w:val="0"/>
        <w:spacing w:line="360" w:lineRule="auto"/>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（3）拟投入本项目团队专职人员一览表（</w:t>
      </w:r>
      <w:r>
        <w:rPr>
          <w:rFonts w:hint="eastAsia" w:ascii="仿宋_GB2312" w:hAnsi="宋体" w:eastAsia="仿宋_GB2312"/>
          <w:b/>
          <w:color w:val="auto"/>
          <w:sz w:val="24"/>
          <w:highlight w:val="none"/>
        </w:rPr>
        <w:t>必须提供，</w:t>
      </w:r>
      <w:r>
        <w:rPr>
          <w:rFonts w:hint="eastAsia" w:ascii="仿宋_GB2312" w:hAnsi="宋体" w:eastAsia="仿宋_GB2312"/>
          <w:color w:val="auto"/>
          <w:sz w:val="24"/>
          <w:highlight w:val="none"/>
        </w:rPr>
        <w:t>格式见第四章）；</w:t>
      </w:r>
    </w:p>
    <w:p w14:paraId="0DAA94BF">
      <w:pPr>
        <w:tabs>
          <w:tab w:val="left" w:pos="3870"/>
          <w:tab w:val="left" w:pos="4085"/>
        </w:tabs>
        <w:snapToGrid w:val="0"/>
        <w:spacing w:line="360" w:lineRule="auto"/>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（4）项目技术设计方案（</w:t>
      </w:r>
      <w:r>
        <w:rPr>
          <w:rFonts w:hint="eastAsia" w:ascii="仿宋_GB2312" w:hAnsi="宋体" w:eastAsia="仿宋_GB2312"/>
          <w:b/>
          <w:color w:val="auto"/>
          <w:sz w:val="24"/>
          <w:highlight w:val="none"/>
        </w:rPr>
        <w:t>必须提供，</w:t>
      </w:r>
      <w:r>
        <w:rPr>
          <w:rFonts w:hint="eastAsia" w:ascii="仿宋_GB2312" w:hAnsi="宋体" w:eastAsia="仿宋_GB2312"/>
          <w:color w:val="auto"/>
          <w:sz w:val="24"/>
          <w:highlight w:val="none"/>
        </w:rPr>
        <w:t>格式自拟）；</w:t>
      </w:r>
    </w:p>
    <w:p w14:paraId="25E99A32">
      <w:pPr>
        <w:tabs>
          <w:tab w:val="left" w:pos="3870"/>
          <w:tab w:val="left" w:pos="4085"/>
        </w:tabs>
        <w:snapToGrid w:val="0"/>
        <w:spacing w:line="360" w:lineRule="auto"/>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（5）项目管理方案（格式见第四章）；</w:t>
      </w:r>
    </w:p>
    <w:p w14:paraId="6EF71364">
      <w:pPr>
        <w:tabs>
          <w:tab w:val="left" w:pos="3870"/>
          <w:tab w:val="left" w:pos="4085"/>
        </w:tabs>
        <w:snapToGrid w:val="0"/>
        <w:spacing w:line="360" w:lineRule="auto"/>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（6）售后服务方案（格式见第四章）；</w:t>
      </w:r>
    </w:p>
    <w:p w14:paraId="55DB6289">
      <w:pPr>
        <w:tabs>
          <w:tab w:val="left" w:pos="3870"/>
          <w:tab w:val="left" w:pos="4085"/>
        </w:tabs>
        <w:snapToGrid w:val="0"/>
        <w:spacing w:line="360" w:lineRule="auto"/>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（7）类似项目业绩一览表（如有）；</w:t>
      </w:r>
    </w:p>
    <w:p w14:paraId="126C24E0">
      <w:pPr>
        <w:tabs>
          <w:tab w:val="left" w:pos="3870"/>
          <w:tab w:val="left" w:pos="4085"/>
        </w:tabs>
        <w:snapToGrid w:val="0"/>
        <w:spacing w:line="360" w:lineRule="auto"/>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（8）对本项目的合理化建议和改进措施（如有，格式自拟）；</w:t>
      </w:r>
    </w:p>
    <w:p w14:paraId="053F1E1F">
      <w:pPr>
        <w:tabs>
          <w:tab w:val="left" w:pos="3870"/>
          <w:tab w:val="left" w:pos="4085"/>
        </w:tabs>
        <w:snapToGrid w:val="0"/>
        <w:spacing w:line="360" w:lineRule="auto"/>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（9）供应商认为需要提供的有关资料（如有，格式自拟）。</w:t>
      </w:r>
    </w:p>
    <w:p w14:paraId="59343E03">
      <w:pPr>
        <w:spacing w:line="360" w:lineRule="auto"/>
        <w:ind w:firstLine="241" w:firstLineChars="100"/>
        <w:rPr>
          <w:rFonts w:ascii="仿宋_GB2312" w:eastAsia="仿宋_GB2312"/>
          <w:b/>
          <w:bCs/>
          <w:color w:val="auto"/>
          <w:sz w:val="24"/>
          <w:highlight w:val="none"/>
        </w:rPr>
      </w:pPr>
      <w:r>
        <w:rPr>
          <w:rFonts w:hint="eastAsia" w:ascii="仿宋_GB2312" w:eastAsia="仿宋_GB2312"/>
          <w:b/>
          <w:bCs/>
          <w:color w:val="auto"/>
          <w:sz w:val="24"/>
          <w:highlight w:val="none"/>
        </w:rPr>
        <w:t>13.电子响应文件的编制、加密要求</w:t>
      </w:r>
    </w:p>
    <w:p w14:paraId="3CD65409">
      <w:pPr>
        <w:spacing w:line="460" w:lineRule="exact"/>
        <w:ind w:firstLine="480"/>
        <w:rPr>
          <w:rFonts w:ascii="仿宋_GB2312" w:eastAsia="仿宋_GB2312"/>
          <w:b/>
          <w:bCs/>
          <w:color w:val="auto"/>
          <w:sz w:val="24"/>
          <w:highlight w:val="none"/>
        </w:rPr>
      </w:pPr>
      <w:r>
        <w:rPr>
          <w:rFonts w:hint="eastAsia" w:ascii="仿宋_GB2312" w:eastAsia="仿宋_GB2312"/>
          <w:b/>
          <w:bCs/>
          <w:color w:val="auto"/>
          <w:sz w:val="24"/>
          <w:highlight w:val="none"/>
        </w:rPr>
        <w:t>13.1电子响应文件的编制要求</w:t>
      </w:r>
    </w:p>
    <w:p w14:paraId="6897D859">
      <w:pPr>
        <w:spacing w:line="460" w:lineRule="exact"/>
        <w:ind w:firstLine="720" w:firstLineChars="300"/>
        <w:rPr>
          <w:rFonts w:ascii="仿宋_GB2312" w:eastAsia="仿宋_GB2312"/>
          <w:color w:val="auto"/>
          <w:sz w:val="24"/>
          <w:highlight w:val="none"/>
        </w:rPr>
      </w:pPr>
      <w:r>
        <w:rPr>
          <w:rFonts w:hint="eastAsia" w:ascii="仿宋_GB2312" w:eastAsia="仿宋_GB2312"/>
          <w:color w:val="auto"/>
          <w:sz w:val="24"/>
          <w:highlight w:val="none"/>
        </w:rPr>
        <w:t>13.1.1供应商应按本竞争性磋商文件中规定的格式、顺序和广西政府采购云平台“政府采购项目电子交易管理操作指南-供应商”的有关要求编制电子响应文件并进行关联定位，以便磋商小组在评审时，点击评审项可直接定位到该评审项内容；如电子响应文件因内容不完整、供应商</w:t>
      </w:r>
      <w:r>
        <w:rPr>
          <w:rFonts w:hint="eastAsia" w:ascii="仿宋_GB2312" w:hAnsi="宋体" w:eastAsia="仿宋_GB2312"/>
          <w:color w:val="auto"/>
          <w:sz w:val="24"/>
          <w:highlight w:val="none"/>
        </w:rPr>
        <w:t>未设置或设置关联点错误导致</w:t>
      </w:r>
      <w:r>
        <w:rPr>
          <w:rFonts w:hint="eastAsia" w:ascii="仿宋_GB2312" w:eastAsia="仿宋_GB2312"/>
          <w:color w:val="auto"/>
          <w:sz w:val="24"/>
          <w:highlight w:val="none"/>
        </w:rPr>
        <w:t>电子</w:t>
      </w:r>
      <w:r>
        <w:rPr>
          <w:rFonts w:hint="eastAsia" w:ascii="仿宋_GB2312" w:hAnsi="宋体" w:eastAsia="仿宋_GB2312"/>
          <w:color w:val="auto"/>
          <w:sz w:val="24"/>
          <w:highlight w:val="none"/>
        </w:rPr>
        <w:t>响应文件被误读、漏读或者查找不到相关内容，</w:t>
      </w:r>
      <w:r>
        <w:rPr>
          <w:rFonts w:hint="eastAsia" w:ascii="仿宋_GB2312" w:eastAsia="仿宋_GB2312"/>
          <w:color w:val="auto"/>
          <w:sz w:val="24"/>
          <w:highlight w:val="none"/>
        </w:rPr>
        <w:t>导致磋商小组在评审时做出对供应商不利的评审，所引起的后果由供应商自行承担。</w:t>
      </w:r>
    </w:p>
    <w:p w14:paraId="73759F8D">
      <w:pPr>
        <w:spacing w:line="460" w:lineRule="exact"/>
        <w:ind w:firstLine="723" w:firstLineChars="300"/>
        <w:rPr>
          <w:rFonts w:ascii="仿宋_GB2312" w:eastAsia="仿宋_GB2312"/>
          <w:b/>
          <w:bCs/>
          <w:color w:val="auto"/>
          <w:sz w:val="24"/>
          <w:highlight w:val="none"/>
        </w:rPr>
      </w:pPr>
      <w:r>
        <w:rPr>
          <w:rFonts w:hint="eastAsia" w:ascii="仿宋_GB2312" w:eastAsia="仿宋_GB2312"/>
          <w:b/>
          <w:bCs/>
          <w:color w:val="auto"/>
          <w:sz w:val="24"/>
          <w:highlight w:val="none"/>
        </w:rPr>
        <w:t>13.1.2竞争性磋商文件中规定须由供应商在规定处盖章的，供应商应加盖CA电子签章，否则视为无效响应。</w:t>
      </w:r>
    </w:p>
    <w:p w14:paraId="52564EA1">
      <w:pPr>
        <w:spacing w:line="460" w:lineRule="exact"/>
        <w:ind w:firstLine="723" w:firstLineChars="300"/>
        <w:rPr>
          <w:rFonts w:ascii="仿宋_GB2312" w:eastAsia="仿宋_GB2312"/>
          <w:b/>
          <w:color w:val="auto"/>
          <w:sz w:val="24"/>
          <w:highlight w:val="none"/>
        </w:rPr>
      </w:pPr>
      <w:r>
        <w:rPr>
          <w:rFonts w:hint="eastAsia" w:ascii="仿宋_GB2312" w:eastAsia="仿宋_GB2312"/>
          <w:b/>
          <w:bCs/>
          <w:color w:val="auto"/>
          <w:sz w:val="24"/>
          <w:highlight w:val="none"/>
        </w:rPr>
        <w:t>13.1.3竞争性磋商文件描述的供应商“签字”是指供应商的法定代表人或授权委托代理人的电子签名或电子签章或手写签名或盖章。涉及的法定代表人或授权委托代理人签字的内容，如果供应商没有法定代表人或授权委托代理人电子签名或电子签章，供应商可以线下手写签名或盖章后扫描上传，</w:t>
      </w:r>
      <w:r>
        <w:rPr>
          <w:rFonts w:hint="eastAsia" w:ascii="仿宋_GB2312" w:eastAsia="仿宋_GB2312"/>
          <w:b/>
          <w:color w:val="auto"/>
          <w:sz w:val="24"/>
          <w:highlight w:val="none"/>
        </w:rPr>
        <w:t>否则视为无效响应。</w:t>
      </w:r>
    </w:p>
    <w:p w14:paraId="624D8A62">
      <w:pPr>
        <w:spacing w:line="460" w:lineRule="exact"/>
        <w:ind w:firstLine="720" w:firstLineChars="300"/>
        <w:rPr>
          <w:rFonts w:ascii="仿宋_GB2312" w:eastAsia="仿宋_GB2312"/>
          <w:color w:val="auto"/>
          <w:sz w:val="24"/>
          <w:highlight w:val="none"/>
        </w:rPr>
      </w:pPr>
      <w:r>
        <w:rPr>
          <w:rFonts w:hint="eastAsia" w:ascii="仿宋_GB2312" w:eastAsia="仿宋_GB2312"/>
          <w:color w:val="auto"/>
          <w:sz w:val="24"/>
          <w:highlight w:val="none"/>
        </w:rPr>
        <w:t>13.1.4电子响应文件不得涂改，若有修改错漏处，须加盖供应商CA电子签章或者法定代表人或授权委托代理人签字。电子响应文件因扫描不清晰或乱码或表达不清所引起的后果由供应商负责。</w:t>
      </w:r>
    </w:p>
    <w:p w14:paraId="3D9D921E">
      <w:pPr>
        <w:snapToGrid w:val="0"/>
        <w:spacing w:line="460" w:lineRule="exact"/>
        <w:ind w:firstLine="720" w:firstLineChars="3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13.1.5</w:t>
      </w:r>
      <w:r>
        <w:rPr>
          <w:rFonts w:hint="eastAsia" w:ascii="仿宋_GB2312" w:eastAsia="仿宋_GB2312"/>
          <w:color w:val="auto"/>
          <w:sz w:val="24"/>
          <w:highlight w:val="none"/>
        </w:rPr>
        <w:t>电子</w:t>
      </w:r>
      <w:r>
        <w:rPr>
          <w:rFonts w:hint="eastAsia" w:ascii="仿宋_GB2312" w:hAnsi="宋体" w:eastAsia="仿宋_GB2312"/>
          <w:color w:val="auto"/>
          <w:sz w:val="24"/>
          <w:highlight w:val="none"/>
        </w:rPr>
        <w:t>响应文件所提供的相关材料的尺寸和清晰度应该能够在电脑上被阅读、识别和判断。</w:t>
      </w:r>
    </w:p>
    <w:p w14:paraId="416DECBC">
      <w:pPr>
        <w:snapToGrid w:val="0"/>
        <w:spacing w:line="460" w:lineRule="exact"/>
        <w:ind w:firstLine="720" w:firstLineChars="3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13.1.6</w:t>
      </w:r>
      <w:r>
        <w:rPr>
          <w:rFonts w:hint="eastAsia" w:ascii="仿宋_GB2312" w:eastAsia="仿宋_GB2312"/>
          <w:color w:val="auto"/>
          <w:sz w:val="24"/>
          <w:highlight w:val="none"/>
        </w:rPr>
        <w:t>电子</w:t>
      </w:r>
      <w:r>
        <w:rPr>
          <w:rFonts w:hint="eastAsia" w:ascii="仿宋_GB2312" w:hAnsi="宋体" w:eastAsia="仿宋_GB2312"/>
          <w:color w:val="auto"/>
          <w:sz w:val="24"/>
          <w:highlight w:val="none"/>
        </w:rPr>
        <w:t>响应文件内容无法阅读、识别和判断的，视为未提供。</w:t>
      </w:r>
    </w:p>
    <w:p w14:paraId="790DAE1C">
      <w:pPr>
        <w:snapToGrid w:val="0"/>
        <w:spacing w:line="460" w:lineRule="exact"/>
        <w:ind w:firstLine="720" w:firstLineChars="3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13.1.7</w:t>
      </w:r>
      <w:r>
        <w:rPr>
          <w:rFonts w:hint="eastAsia" w:ascii="仿宋_GB2312" w:eastAsia="仿宋_GB2312"/>
          <w:color w:val="auto"/>
          <w:sz w:val="24"/>
          <w:highlight w:val="none"/>
        </w:rPr>
        <w:t>电子</w:t>
      </w:r>
      <w:r>
        <w:rPr>
          <w:rFonts w:hint="eastAsia" w:ascii="仿宋_GB2312" w:hAnsi="宋体" w:eastAsia="仿宋_GB2312"/>
          <w:color w:val="auto"/>
          <w:sz w:val="24"/>
          <w:highlight w:val="none"/>
        </w:rPr>
        <w:t>响应文件的容量大小须符合广西政府采购云平台客户端规定。</w:t>
      </w:r>
    </w:p>
    <w:p w14:paraId="448AA85E">
      <w:pPr>
        <w:spacing w:line="460" w:lineRule="exact"/>
        <w:ind w:firstLine="480"/>
        <w:rPr>
          <w:rFonts w:ascii="仿宋_GB2312" w:eastAsia="仿宋_GB2312"/>
          <w:b/>
          <w:bCs/>
          <w:color w:val="auto"/>
          <w:sz w:val="24"/>
          <w:highlight w:val="none"/>
        </w:rPr>
      </w:pPr>
      <w:r>
        <w:rPr>
          <w:rFonts w:hint="eastAsia" w:ascii="仿宋_GB2312" w:eastAsia="仿宋_GB2312"/>
          <w:b/>
          <w:bCs/>
          <w:color w:val="auto"/>
          <w:sz w:val="24"/>
          <w:highlight w:val="none"/>
        </w:rPr>
        <w:t>13.2电子响应文件的加密要求</w:t>
      </w:r>
    </w:p>
    <w:p w14:paraId="7D6777B2">
      <w:pPr>
        <w:snapToGrid w:val="0"/>
        <w:spacing w:line="460" w:lineRule="exact"/>
        <w:ind w:firstLine="480" w:firstLineChars="200"/>
        <w:jc w:val="left"/>
        <w:rPr>
          <w:rFonts w:ascii="仿宋_GB2312" w:hAnsi="宋体" w:eastAsia="仿宋_GB2312"/>
          <w:b/>
          <w:color w:val="auto"/>
          <w:sz w:val="24"/>
          <w:highlight w:val="none"/>
        </w:rPr>
      </w:pPr>
      <w:r>
        <w:rPr>
          <w:rFonts w:hint="eastAsia" w:ascii="仿宋_GB2312" w:eastAsia="仿宋_GB2312"/>
          <w:color w:val="auto"/>
          <w:sz w:val="24"/>
          <w:highlight w:val="none"/>
        </w:rPr>
        <w:t>电子</w:t>
      </w:r>
      <w:r>
        <w:rPr>
          <w:rFonts w:hint="eastAsia" w:ascii="仿宋_GB2312" w:hAnsi="宋体" w:eastAsia="仿宋_GB2312"/>
          <w:color w:val="auto"/>
          <w:sz w:val="24"/>
          <w:highlight w:val="none"/>
        </w:rPr>
        <w:t>响应文件应按广西政府采购云平台客户端软件有关规定加密，否则广西政府采购云平台将拒收。</w:t>
      </w:r>
    </w:p>
    <w:p w14:paraId="31400766">
      <w:pPr>
        <w:spacing w:line="420" w:lineRule="exact"/>
        <w:ind w:left="420" w:hanging="420"/>
        <w:rPr>
          <w:rFonts w:ascii="仿宋_GB2312" w:hAnsi="宋体" w:eastAsia="仿宋_GB2312"/>
          <w:b/>
          <w:color w:val="auto"/>
          <w:sz w:val="24"/>
          <w:highlight w:val="none"/>
        </w:rPr>
      </w:pPr>
      <w:r>
        <w:rPr>
          <w:rFonts w:hint="eastAsia" w:ascii="仿宋_GB2312" w:hAnsi="宋体" w:eastAsia="仿宋_GB2312"/>
          <w:b/>
          <w:color w:val="auto"/>
          <w:sz w:val="24"/>
          <w:highlight w:val="none"/>
        </w:rPr>
        <w:t>四、响应报价要求</w:t>
      </w:r>
    </w:p>
    <w:p w14:paraId="1CD24C62">
      <w:pPr>
        <w:tabs>
          <w:tab w:val="left" w:pos="3870"/>
          <w:tab w:val="left" w:pos="4085"/>
        </w:tabs>
        <w:snapToGrid w:val="0"/>
        <w:spacing w:line="420" w:lineRule="exact"/>
        <w:ind w:firstLine="240" w:firstLineChars="1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14.供应商须就第三章《采购需求》中所有服务内容作完整唯一报价。</w:t>
      </w:r>
    </w:p>
    <w:p w14:paraId="3A88CB7C">
      <w:pPr>
        <w:tabs>
          <w:tab w:val="left" w:pos="3870"/>
          <w:tab w:val="left" w:pos="4085"/>
        </w:tabs>
        <w:snapToGrid w:val="0"/>
        <w:spacing w:line="42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14.1对于本文件中未列明，而供应商认为必需的费用也需列入总报价。在合同实施时，采购人将不予支付成交供应商没有列入的项目费用，并认为此项目的费用已包括在总报价中。</w:t>
      </w:r>
    </w:p>
    <w:p w14:paraId="6453032C">
      <w:pPr>
        <w:tabs>
          <w:tab w:val="left" w:pos="3870"/>
          <w:tab w:val="left" w:pos="4085"/>
        </w:tabs>
        <w:snapToGrid w:val="0"/>
        <w:spacing w:line="42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14.2成交供应商负责本项目所需服务的全部工作。</w:t>
      </w:r>
    </w:p>
    <w:p w14:paraId="48892649">
      <w:pPr>
        <w:tabs>
          <w:tab w:val="left" w:pos="3870"/>
          <w:tab w:val="left" w:pos="4085"/>
        </w:tabs>
        <w:snapToGrid w:val="0"/>
        <w:spacing w:line="42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14.3供应商在磋商过程中报价出现以下情形时，磋商小组应通过</w:t>
      </w:r>
      <w:r>
        <w:rPr>
          <w:rFonts w:hint="eastAsia" w:ascii="仿宋_GB2312" w:eastAsia="仿宋_GB2312"/>
          <w:bCs/>
          <w:color w:val="auto"/>
          <w:sz w:val="24"/>
          <w:highlight w:val="none"/>
        </w:rPr>
        <w:t>广西政府采购云平台发起询标函，供应商在规定时间前通过广西政府采购云平台进行确认，供应商的确认应当加盖供应商CA电子签章。</w:t>
      </w:r>
      <w:r>
        <w:rPr>
          <w:rFonts w:hint="eastAsia" w:ascii="仿宋_GB2312" w:hAnsi="宋体" w:eastAsia="仿宋_GB2312"/>
          <w:color w:val="auto"/>
          <w:sz w:val="24"/>
          <w:highlight w:val="none"/>
        </w:rPr>
        <w:t>修正后的内容经供应商确认后产生约束力，供应商不确认的，其响应无效。</w:t>
      </w:r>
    </w:p>
    <w:p w14:paraId="32547D4E">
      <w:pPr>
        <w:tabs>
          <w:tab w:val="left" w:pos="3870"/>
          <w:tab w:val="left" w:pos="4085"/>
        </w:tabs>
        <w:snapToGrid w:val="0"/>
        <w:spacing w:line="42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14.3.1供应商应在报价表及报价明细表上标明单价和总价。响应文件的大写金额和小写金额不一致的，以大写金额为准；单价金额小数点有明显错位的，应以总价为准，并修改单价；总价金额与按单价汇总金额不一致的，以单价金额计算结果为准。同时出现两种以上不一致的，按照前述规定的顺序修正。</w:t>
      </w:r>
    </w:p>
    <w:p w14:paraId="17523CF5">
      <w:pPr>
        <w:tabs>
          <w:tab w:val="left" w:pos="3870"/>
          <w:tab w:val="left" w:pos="4085"/>
        </w:tabs>
        <w:snapToGrid w:val="0"/>
        <w:spacing w:line="42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14.3.2供应商在线制作响应文件时填写的报价金额与解密后“电子加密响应文件”中《报价要求文件》填写的金额不一致的，以解密后“电子加密响应文件”中《报价要求文件》填写的金额为准。</w:t>
      </w:r>
    </w:p>
    <w:p w14:paraId="4B843294">
      <w:pPr>
        <w:tabs>
          <w:tab w:val="left" w:pos="3870"/>
          <w:tab w:val="left" w:pos="4085"/>
        </w:tabs>
        <w:snapToGrid w:val="0"/>
        <w:spacing w:line="420" w:lineRule="exact"/>
        <w:ind w:firstLine="480" w:firstLineChars="200"/>
        <w:rPr>
          <w:color w:val="auto"/>
          <w:highlight w:val="none"/>
        </w:rPr>
      </w:pPr>
      <w:r>
        <w:rPr>
          <w:rFonts w:hint="eastAsia" w:ascii="仿宋_GB2312" w:hAnsi="宋体" w:eastAsia="仿宋_GB2312"/>
          <w:color w:val="auto"/>
          <w:sz w:val="24"/>
          <w:highlight w:val="none"/>
        </w:rPr>
        <w:t>14.3.3供应商在最后报价时，在线填写的最后报价总金额与通过广西政府采购云平台提交的加盖供应商CA电子签章的最后报价表填写的总金额不一致时，以加盖供应商CA电子签章的最后报价表填写金额为准。若在最后报价阶段出现14.3.1规定的价格修正情形，应按14.3.1规定进行相应修正。</w:t>
      </w:r>
    </w:p>
    <w:p w14:paraId="266FBC6C">
      <w:pPr>
        <w:tabs>
          <w:tab w:val="left" w:pos="3870"/>
          <w:tab w:val="left" w:pos="4085"/>
        </w:tabs>
        <w:snapToGrid w:val="0"/>
        <w:spacing w:line="42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五、响应文件有效期</w:t>
      </w:r>
    </w:p>
    <w:p w14:paraId="66760DB3">
      <w:pPr>
        <w:tabs>
          <w:tab w:val="left" w:pos="3870"/>
          <w:tab w:val="left" w:pos="4085"/>
        </w:tabs>
        <w:snapToGrid w:val="0"/>
        <w:spacing w:line="420" w:lineRule="exact"/>
        <w:ind w:firstLine="240" w:firstLineChars="1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15.有效期的说明</w:t>
      </w:r>
    </w:p>
    <w:p w14:paraId="77CB50BC">
      <w:pPr>
        <w:spacing w:line="420" w:lineRule="exact"/>
        <w:ind w:firstLine="480" w:firstLineChars="200"/>
        <w:rPr>
          <w:rFonts w:ascii="仿宋_GB2312" w:eastAsia="仿宋_GB2312"/>
          <w:color w:val="auto"/>
          <w:sz w:val="24"/>
          <w:highlight w:val="none"/>
        </w:rPr>
      </w:pPr>
      <w:r>
        <w:rPr>
          <w:rFonts w:hint="eastAsia" w:ascii="仿宋_GB2312" w:eastAsia="仿宋_GB2312"/>
          <w:color w:val="auto"/>
          <w:sz w:val="24"/>
          <w:highlight w:val="none"/>
        </w:rPr>
        <w:t>15.1报价截止之日起60天内响应文件保持有效。有效期不足的响应文件将被拒绝。</w:t>
      </w:r>
    </w:p>
    <w:p w14:paraId="57BB9FB2">
      <w:pPr>
        <w:spacing w:line="420" w:lineRule="exact"/>
        <w:ind w:firstLine="480" w:firstLineChars="200"/>
        <w:rPr>
          <w:rFonts w:ascii="仿宋_GB2312" w:eastAsia="仿宋_GB2312"/>
          <w:color w:val="auto"/>
          <w:sz w:val="24"/>
          <w:highlight w:val="none"/>
        </w:rPr>
      </w:pPr>
      <w:r>
        <w:rPr>
          <w:rFonts w:hint="eastAsia" w:ascii="仿宋_GB2312" w:eastAsia="仿宋_GB2312"/>
          <w:color w:val="auto"/>
          <w:sz w:val="24"/>
          <w:highlight w:val="none"/>
        </w:rPr>
        <w:t>15.2在特殊情况下，采购人可与供应商协商延长响应文件的有效期，这种要求和答复均以书面形式进行。</w:t>
      </w:r>
    </w:p>
    <w:p w14:paraId="30EA832A">
      <w:pPr>
        <w:spacing w:line="420" w:lineRule="exact"/>
        <w:ind w:firstLine="480" w:firstLineChars="200"/>
        <w:rPr>
          <w:rFonts w:ascii="仿宋_GB2312" w:eastAsia="仿宋_GB2312"/>
          <w:color w:val="auto"/>
          <w:sz w:val="24"/>
          <w:highlight w:val="none"/>
        </w:rPr>
      </w:pPr>
      <w:r>
        <w:rPr>
          <w:rFonts w:hint="eastAsia" w:ascii="仿宋_GB2312" w:eastAsia="仿宋_GB2312"/>
          <w:color w:val="auto"/>
          <w:sz w:val="24"/>
          <w:highlight w:val="none"/>
        </w:rPr>
        <w:t xml:space="preserve">15.3供应商可拒绝接受延长有效期要求。同意延长有效期的供应商不能修改响应文件其它内容。 </w:t>
      </w:r>
    </w:p>
    <w:p w14:paraId="6BF14F21">
      <w:pPr>
        <w:spacing w:line="420" w:lineRule="exact"/>
        <w:ind w:firstLine="480" w:firstLineChars="200"/>
        <w:rPr>
          <w:rFonts w:ascii="仿宋_GB2312" w:eastAsia="仿宋_GB2312"/>
          <w:color w:val="auto"/>
          <w:sz w:val="24"/>
          <w:highlight w:val="none"/>
        </w:rPr>
      </w:pPr>
      <w:r>
        <w:rPr>
          <w:rFonts w:hint="eastAsia" w:ascii="仿宋_GB2312" w:eastAsia="仿宋_GB2312"/>
          <w:color w:val="auto"/>
          <w:sz w:val="24"/>
          <w:highlight w:val="none"/>
        </w:rPr>
        <w:t>15.4供应商的响应文件在响应文件有效期内保持有效；如成交，响应文件至合同履行完毕止均应保持有效。</w:t>
      </w:r>
    </w:p>
    <w:p w14:paraId="06A322BB">
      <w:pPr>
        <w:spacing w:line="420" w:lineRule="exact"/>
        <w:ind w:left="420" w:hanging="420"/>
        <w:rPr>
          <w:rFonts w:ascii="仿宋_GB2312" w:hAnsi="宋体" w:eastAsia="仿宋_GB2312"/>
          <w:b/>
          <w:color w:val="auto"/>
          <w:sz w:val="24"/>
          <w:highlight w:val="none"/>
        </w:rPr>
      </w:pPr>
      <w:r>
        <w:rPr>
          <w:rFonts w:hint="eastAsia" w:ascii="仿宋_GB2312" w:hAnsi="宋体" w:eastAsia="仿宋_GB2312"/>
          <w:b/>
          <w:color w:val="auto"/>
          <w:sz w:val="24"/>
          <w:highlight w:val="none"/>
        </w:rPr>
        <w:t>六、磋商保证金</w:t>
      </w:r>
    </w:p>
    <w:p w14:paraId="07BDA308">
      <w:pPr>
        <w:spacing w:line="420" w:lineRule="exact"/>
        <w:ind w:firstLine="240" w:firstLineChars="100"/>
        <w:rPr>
          <w:rFonts w:ascii="仿宋_GB2312" w:hAnsi="宋体" w:eastAsia="仿宋_GB2312" w:cs="Courier New"/>
          <w:color w:val="auto"/>
          <w:sz w:val="24"/>
          <w:highlight w:val="none"/>
        </w:rPr>
      </w:pPr>
      <w:r>
        <w:rPr>
          <w:rFonts w:hint="eastAsia" w:ascii="仿宋_GB2312" w:hAnsi="宋体" w:eastAsia="仿宋_GB2312" w:cs="Courier New"/>
          <w:color w:val="auto"/>
          <w:sz w:val="24"/>
          <w:highlight w:val="none"/>
        </w:rPr>
        <w:t>16.保证金的说明</w:t>
      </w:r>
    </w:p>
    <w:p w14:paraId="751C5D86">
      <w:pPr>
        <w:spacing w:line="440" w:lineRule="exact"/>
        <w:ind w:right="-13" w:rightChars="-6"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16.1</w:t>
      </w:r>
      <w:r>
        <w:rPr>
          <w:rFonts w:hint="eastAsia" w:ascii="仿宋_GB2312" w:hAnsi="宋体" w:eastAsia="仿宋_GB2312" w:cs="Courier New"/>
          <w:color w:val="auto"/>
          <w:sz w:val="24"/>
          <w:highlight w:val="none"/>
        </w:rPr>
        <w:t>本项目无需提交磋商保证金。</w:t>
      </w:r>
    </w:p>
    <w:p w14:paraId="17582597">
      <w:pPr>
        <w:spacing w:line="460" w:lineRule="exact"/>
        <w:rPr>
          <w:rFonts w:ascii="仿宋_GB2312" w:hAnsi="宋体" w:eastAsia="仿宋_GB2312" w:cs="Courier New"/>
          <w:b/>
          <w:color w:val="auto"/>
          <w:sz w:val="24"/>
          <w:highlight w:val="none"/>
        </w:rPr>
      </w:pPr>
      <w:r>
        <w:rPr>
          <w:rFonts w:hint="eastAsia" w:ascii="仿宋_GB2312" w:hAnsi="宋体" w:eastAsia="仿宋_GB2312"/>
          <w:b/>
          <w:color w:val="auto"/>
          <w:sz w:val="24"/>
          <w:highlight w:val="none"/>
        </w:rPr>
        <w:t>七、电子</w:t>
      </w:r>
      <w:r>
        <w:rPr>
          <w:rFonts w:hint="eastAsia" w:ascii="仿宋_GB2312" w:hAnsi="宋体" w:eastAsia="仿宋_GB2312" w:cs="Courier New"/>
          <w:b/>
          <w:color w:val="auto"/>
          <w:sz w:val="24"/>
          <w:highlight w:val="none"/>
        </w:rPr>
        <w:t>响应文件的提交</w:t>
      </w:r>
    </w:p>
    <w:p w14:paraId="7EB297D0">
      <w:pPr>
        <w:tabs>
          <w:tab w:val="left" w:pos="3870"/>
          <w:tab w:val="left" w:pos="4085"/>
        </w:tabs>
        <w:snapToGrid w:val="0"/>
        <w:spacing w:line="46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17.电子响应文件的提交</w:t>
      </w:r>
    </w:p>
    <w:p w14:paraId="470CB534">
      <w:pPr>
        <w:tabs>
          <w:tab w:val="left" w:pos="3870"/>
          <w:tab w:val="left" w:pos="4085"/>
        </w:tabs>
        <w:snapToGrid w:val="0"/>
        <w:spacing w:line="46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17.1本项目实行“网上投标、电子评标”，供应商应于提交响应文件截止时间前在广西政府采购云平台上提交已经加密的电子响应文件。</w:t>
      </w:r>
    </w:p>
    <w:p w14:paraId="6E1B4FC5">
      <w:pPr>
        <w:tabs>
          <w:tab w:val="left" w:pos="3870"/>
          <w:tab w:val="left" w:pos="4085"/>
        </w:tabs>
        <w:snapToGrid w:val="0"/>
        <w:spacing w:line="46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17.2未按规定上传的电子响应文件将被拒绝，由此造成电子响应文件解密失败或被误投的风险由供应商自行承担。</w:t>
      </w:r>
    </w:p>
    <w:p w14:paraId="0BD705A6">
      <w:pPr>
        <w:tabs>
          <w:tab w:val="left" w:pos="3870"/>
          <w:tab w:val="left" w:pos="4085"/>
        </w:tabs>
        <w:snapToGrid w:val="0"/>
        <w:spacing w:line="46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17.3 供应商应当在提交截止时间前完成电子响应文件的提交，提交截止时间前并可以补充、修改或者撤回电子响应文件。补充或者修改电子响应文件的，应当先行撤回原文件，补充、修改、加密后重新传输提交。提交截止时间前未完成传输的，视为放弃磋商。提交截止时间后上传的文件，将被广西政府采购云平台拒收。</w:t>
      </w:r>
    </w:p>
    <w:p w14:paraId="1E86B921">
      <w:pPr>
        <w:tabs>
          <w:tab w:val="left" w:pos="3870"/>
          <w:tab w:val="left" w:pos="4085"/>
        </w:tabs>
        <w:snapToGrid w:val="0"/>
        <w:spacing w:line="460" w:lineRule="exact"/>
        <w:jc w:val="left"/>
        <w:rPr>
          <w:rFonts w:ascii="仿宋_GB2312" w:hAnsi="宋体" w:eastAsia="仿宋_GB2312"/>
          <w:b/>
          <w:bCs/>
          <w:color w:val="auto"/>
          <w:sz w:val="24"/>
          <w:highlight w:val="none"/>
        </w:rPr>
      </w:pPr>
      <w:r>
        <w:rPr>
          <w:rFonts w:hint="eastAsia" w:ascii="仿宋_GB2312" w:hAnsi="宋体" w:eastAsia="仿宋_GB2312"/>
          <w:b/>
          <w:bCs/>
          <w:color w:val="auto"/>
          <w:sz w:val="24"/>
          <w:highlight w:val="none"/>
        </w:rPr>
        <w:t>八、解密</w:t>
      </w:r>
    </w:p>
    <w:p w14:paraId="309C9FC4">
      <w:pPr>
        <w:tabs>
          <w:tab w:val="left" w:pos="3870"/>
          <w:tab w:val="left" w:pos="4085"/>
        </w:tabs>
        <w:snapToGrid w:val="0"/>
        <w:spacing w:line="460" w:lineRule="exact"/>
        <w:ind w:firstLine="481"/>
        <w:jc w:val="left"/>
        <w:rPr>
          <w:rFonts w:ascii="仿宋_GB2312" w:hAnsi="宋体" w:eastAsia="仿宋_GB2312"/>
          <w:b/>
          <w:bCs/>
          <w:color w:val="auto"/>
          <w:sz w:val="24"/>
          <w:highlight w:val="none"/>
        </w:rPr>
      </w:pPr>
      <w:r>
        <w:rPr>
          <w:rFonts w:hint="eastAsia" w:ascii="仿宋_GB2312" w:hAnsi="宋体" w:eastAsia="仿宋_GB2312"/>
          <w:b/>
          <w:bCs/>
          <w:color w:val="auto"/>
          <w:sz w:val="24"/>
          <w:highlight w:val="none"/>
        </w:rPr>
        <w:t>18.解密</w:t>
      </w:r>
    </w:p>
    <w:p w14:paraId="6DEB25E0">
      <w:pPr>
        <w:tabs>
          <w:tab w:val="left" w:pos="3870"/>
          <w:tab w:val="left" w:pos="4085"/>
        </w:tabs>
        <w:snapToGrid w:val="0"/>
        <w:spacing w:line="460" w:lineRule="exact"/>
        <w:ind w:firstLine="720" w:firstLineChars="300"/>
        <w:jc w:val="left"/>
        <w:rPr>
          <w:rFonts w:ascii="仿宋_GB2312" w:hAnsi="宋体" w:eastAsia="仿宋_GB2312"/>
          <w:b/>
          <w:bCs/>
          <w:color w:val="auto"/>
          <w:sz w:val="24"/>
          <w:highlight w:val="none"/>
        </w:rPr>
      </w:pPr>
      <w:r>
        <w:rPr>
          <w:rFonts w:hint="eastAsia" w:ascii="仿宋_GB2312" w:hAnsi="宋体" w:eastAsia="仿宋_GB2312"/>
          <w:color w:val="auto"/>
          <w:sz w:val="24"/>
          <w:highlight w:val="none"/>
        </w:rPr>
        <w:t>18.1电子响应文件提交截止时间后，磋商开始。</w:t>
      </w:r>
    </w:p>
    <w:p w14:paraId="38FC2554">
      <w:pPr>
        <w:tabs>
          <w:tab w:val="left" w:pos="3870"/>
          <w:tab w:val="left" w:pos="4085"/>
        </w:tabs>
        <w:snapToGrid w:val="0"/>
        <w:spacing w:line="460" w:lineRule="exact"/>
        <w:ind w:firstLine="720" w:firstLineChars="3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18.2磋商开始时，广西政府采购云平台自动提取所有供应商的响应文件，供应商须在采购代理机构开启解密标书后30分钟内对上传广西政府采购云平台的响应文件进行解密。</w:t>
      </w:r>
    </w:p>
    <w:p w14:paraId="4F70E632">
      <w:pPr>
        <w:tabs>
          <w:tab w:val="left" w:pos="3870"/>
          <w:tab w:val="left" w:pos="4085"/>
        </w:tabs>
        <w:snapToGrid w:val="0"/>
        <w:spacing w:line="460" w:lineRule="exact"/>
        <w:ind w:firstLine="720" w:firstLineChars="3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非广西政府采购云平台技术原因造成的供应商超过解密时限未完成解密的，或响应文件无法解密或解密失败，视为供应商放弃磋商，响应无效。</w:t>
      </w:r>
    </w:p>
    <w:p w14:paraId="42544085">
      <w:pPr>
        <w:spacing w:line="460" w:lineRule="exact"/>
        <w:rPr>
          <w:rFonts w:ascii="仿宋_GB2312" w:eastAsia="仿宋_GB2312"/>
          <w:b/>
          <w:bCs/>
          <w:color w:val="auto"/>
          <w:sz w:val="24"/>
          <w:highlight w:val="none"/>
        </w:rPr>
      </w:pPr>
      <w:r>
        <w:rPr>
          <w:rFonts w:hint="eastAsia" w:ascii="仿宋_GB2312" w:hAnsi="宋体" w:eastAsia="仿宋_GB2312"/>
          <w:b/>
          <w:color w:val="auto"/>
          <w:sz w:val="24"/>
          <w:highlight w:val="none"/>
        </w:rPr>
        <w:t>九、</w:t>
      </w:r>
      <w:r>
        <w:rPr>
          <w:rFonts w:hint="eastAsia" w:ascii="仿宋_GB2312" w:eastAsia="仿宋_GB2312"/>
          <w:b/>
          <w:bCs/>
          <w:color w:val="auto"/>
          <w:sz w:val="24"/>
          <w:highlight w:val="none"/>
        </w:rPr>
        <w:t>资格性审查</w:t>
      </w:r>
    </w:p>
    <w:p w14:paraId="51F9EAAB">
      <w:pPr>
        <w:spacing w:line="460" w:lineRule="exact"/>
        <w:rPr>
          <w:rFonts w:ascii="仿宋_GB2312" w:eastAsia="仿宋_GB2312"/>
          <w:color w:val="auto"/>
          <w:sz w:val="24"/>
          <w:highlight w:val="none"/>
        </w:rPr>
      </w:pPr>
      <w:r>
        <w:rPr>
          <w:rFonts w:hint="eastAsia" w:ascii="仿宋_GB2312" w:eastAsia="仿宋_GB2312"/>
          <w:color w:val="auto"/>
          <w:sz w:val="24"/>
          <w:highlight w:val="none"/>
        </w:rPr>
        <w:t>19.资格性审查</w:t>
      </w:r>
    </w:p>
    <w:p w14:paraId="31138F11">
      <w:pPr>
        <w:spacing w:line="460" w:lineRule="exact"/>
        <w:ind w:firstLine="240" w:firstLineChars="100"/>
        <w:rPr>
          <w:rFonts w:ascii="仿宋_GB2312" w:eastAsia="仿宋_GB2312"/>
          <w:color w:val="auto"/>
          <w:sz w:val="24"/>
          <w:highlight w:val="none"/>
        </w:rPr>
      </w:pPr>
      <w:r>
        <w:rPr>
          <w:rFonts w:hint="eastAsia" w:ascii="仿宋_GB2312" w:eastAsia="仿宋_GB2312"/>
          <w:color w:val="auto"/>
          <w:sz w:val="24"/>
          <w:highlight w:val="none"/>
        </w:rPr>
        <w:t xml:space="preserve">  19.1采购人依法对供应商的资格进行审查。</w:t>
      </w:r>
    </w:p>
    <w:p w14:paraId="60CBB7FA">
      <w:pPr>
        <w:spacing w:line="460" w:lineRule="exact"/>
        <w:ind w:firstLine="480" w:firstLineChars="200"/>
        <w:rPr>
          <w:rFonts w:ascii="仿宋_GB2312" w:eastAsia="仿宋_GB2312"/>
          <w:color w:val="auto"/>
          <w:sz w:val="24"/>
          <w:highlight w:val="none"/>
        </w:rPr>
      </w:pPr>
      <w:r>
        <w:rPr>
          <w:rFonts w:hint="eastAsia" w:ascii="仿宋_GB2312" w:eastAsia="仿宋_GB2312"/>
          <w:color w:val="auto"/>
          <w:sz w:val="24"/>
          <w:highlight w:val="none"/>
        </w:rPr>
        <w:t>19.2通过资格审查的合格供应商不足3家的，不得进入符合性审查环节，应当重新开展采购活动（</w:t>
      </w:r>
      <w:r>
        <w:rPr>
          <w:rFonts w:ascii="仿宋_GB2312" w:eastAsia="仿宋_GB2312"/>
          <w:bCs/>
          <w:color w:val="auto"/>
          <w:sz w:val="24"/>
          <w:highlight w:val="none"/>
        </w:rPr>
        <w:t>本章第</w:t>
      </w:r>
      <w:r>
        <w:rPr>
          <w:rFonts w:hint="eastAsia" w:ascii="仿宋_GB2312" w:eastAsia="仿宋_GB2312"/>
          <w:bCs/>
          <w:color w:val="auto"/>
          <w:sz w:val="24"/>
          <w:highlight w:val="none"/>
        </w:rPr>
        <w:t>25.2.9</w:t>
      </w:r>
      <w:r>
        <w:rPr>
          <w:rFonts w:ascii="仿宋_GB2312" w:eastAsia="仿宋_GB2312"/>
          <w:bCs/>
          <w:color w:val="auto"/>
          <w:sz w:val="24"/>
          <w:highlight w:val="none"/>
        </w:rPr>
        <w:t>条的情形</w:t>
      </w:r>
      <w:r>
        <w:rPr>
          <w:rFonts w:hint="eastAsia" w:ascii="仿宋_GB2312" w:eastAsia="仿宋_GB2312"/>
          <w:bCs/>
          <w:color w:val="auto"/>
          <w:sz w:val="24"/>
          <w:highlight w:val="none"/>
        </w:rPr>
        <w:t>除</w:t>
      </w:r>
      <w:r>
        <w:rPr>
          <w:rFonts w:ascii="仿宋_GB2312" w:eastAsia="仿宋_GB2312"/>
          <w:bCs/>
          <w:color w:val="auto"/>
          <w:sz w:val="24"/>
          <w:highlight w:val="none"/>
        </w:rPr>
        <w:t>外</w:t>
      </w:r>
      <w:r>
        <w:rPr>
          <w:rFonts w:hint="eastAsia" w:ascii="仿宋_GB2312" w:eastAsia="仿宋_GB2312"/>
          <w:color w:val="auto"/>
          <w:sz w:val="24"/>
          <w:highlight w:val="none"/>
        </w:rPr>
        <w:t>）。</w:t>
      </w:r>
    </w:p>
    <w:p w14:paraId="68A2FCB3">
      <w:pPr>
        <w:spacing w:line="420" w:lineRule="exact"/>
        <w:rPr>
          <w:rFonts w:ascii="仿宋_GB2312" w:eastAsia="仿宋_GB2312"/>
          <w:color w:val="auto"/>
          <w:sz w:val="24"/>
          <w:highlight w:val="none"/>
        </w:rPr>
      </w:pPr>
      <w:r>
        <w:rPr>
          <w:rFonts w:hint="eastAsia" w:ascii="仿宋_GB2312" w:hAnsi="宋体" w:eastAsia="仿宋_GB2312"/>
          <w:b/>
          <w:color w:val="auto"/>
          <w:sz w:val="24"/>
          <w:highlight w:val="none"/>
        </w:rPr>
        <w:t>十、符合性审查</w:t>
      </w:r>
    </w:p>
    <w:p w14:paraId="254F33C5">
      <w:pPr>
        <w:spacing w:line="420" w:lineRule="exact"/>
        <w:ind w:firstLine="240" w:firstLineChars="100"/>
        <w:rPr>
          <w:rFonts w:ascii="仿宋_GB2312" w:eastAsia="仿宋_GB2312"/>
          <w:color w:val="auto"/>
          <w:sz w:val="24"/>
          <w:highlight w:val="none"/>
        </w:rPr>
      </w:pPr>
      <w:r>
        <w:rPr>
          <w:rFonts w:hint="eastAsia" w:ascii="仿宋_GB2312" w:eastAsia="仿宋_GB2312"/>
          <w:color w:val="auto"/>
          <w:sz w:val="24"/>
          <w:highlight w:val="none"/>
        </w:rPr>
        <w:t>20.磋商小组的组成</w:t>
      </w:r>
    </w:p>
    <w:p w14:paraId="6A925CDE">
      <w:pPr>
        <w:spacing w:line="420" w:lineRule="exact"/>
        <w:ind w:firstLine="480" w:firstLineChars="200"/>
        <w:rPr>
          <w:rFonts w:ascii="仿宋_GB2312" w:eastAsia="仿宋_GB2312"/>
          <w:color w:val="auto"/>
          <w:sz w:val="24"/>
          <w:highlight w:val="none"/>
        </w:rPr>
      </w:pPr>
      <w:r>
        <w:rPr>
          <w:rFonts w:hint="eastAsia" w:ascii="仿宋_GB2312" w:eastAsia="仿宋_GB2312"/>
          <w:color w:val="auto"/>
          <w:sz w:val="24"/>
          <w:highlight w:val="none"/>
        </w:rPr>
        <w:t>采购代理机构根据磋商项目的特点依法组建“磋商小组”,“磋商小组”由采购人代表和评审专家共3人或3人以上单数组成，其中评审专家的人数不得少于磋商小组成员总数的2/3。</w:t>
      </w:r>
    </w:p>
    <w:p w14:paraId="741564EB">
      <w:pPr>
        <w:spacing w:line="420" w:lineRule="exact"/>
        <w:ind w:firstLine="240" w:firstLineChars="100"/>
        <w:rPr>
          <w:rFonts w:ascii="仿宋_GB2312" w:eastAsia="仿宋_GB2312"/>
          <w:color w:val="auto"/>
          <w:sz w:val="24"/>
          <w:highlight w:val="none"/>
        </w:rPr>
      </w:pPr>
      <w:r>
        <w:rPr>
          <w:rFonts w:hint="eastAsia" w:ascii="仿宋_GB2312" w:eastAsia="仿宋_GB2312"/>
          <w:color w:val="auto"/>
          <w:sz w:val="24"/>
          <w:highlight w:val="none"/>
        </w:rPr>
        <w:t>21.符合性审查</w:t>
      </w:r>
    </w:p>
    <w:p w14:paraId="36C86B5E">
      <w:pPr>
        <w:spacing w:line="420" w:lineRule="exact"/>
        <w:ind w:firstLine="480" w:firstLineChars="200"/>
        <w:rPr>
          <w:rFonts w:ascii="仿宋_GB2312" w:eastAsia="仿宋_GB2312"/>
          <w:color w:val="auto"/>
          <w:sz w:val="24"/>
          <w:highlight w:val="none"/>
        </w:rPr>
      </w:pPr>
      <w:r>
        <w:rPr>
          <w:rFonts w:hint="eastAsia" w:ascii="仿宋_GB2312" w:eastAsia="仿宋_GB2312"/>
          <w:color w:val="auto"/>
          <w:sz w:val="24"/>
          <w:highlight w:val="none"/>
        </w:rPr>
        <w:t>磋商小组应当对符合资格的供应商的响应文件进行竞标报价、商务、技术等实质性要求符合性审查，以确定其是否满足磋商文件的实质性要求。</w:t>
      </w:r>
    </w:p>
    <w:p w14:paraId="77CED5D0">
      <w:pPr>
        <w:spacing w:line="420" w:lineRule="exact"/>
        <w:ind w:firstLine="240" w:firstLineChars="100"/>
        <w:rPr>
          <w:rFonts w:ascii="仿宋_GB2312" w:eastAsia="仿宋_GB2312"/>
          <w:bCs/>
          <w:color w:val="auto"/>
          <w:sz w:val="24"/>
          <w:highlight w:val="none"/>
        </w:rPr>
      </w:pPr>
      <w:r>
        <w:rPr>
          <w:rFonts w:hint="eastAsia" w:ascii="仿宋_GB2312" w:eastAsia="仿宋_GB2312"/>
          <w:bCs/>
          <w:color w:val="auto"/>
          <w:sz w:val="24"/>
          <w:highlight w:val="none"/>
        </w:rPr>
        <w:t>22.澄清</w:t>
      </w:r>
    </w:p>
    <w:p w14:paraId="5792A2CB">
      <w:pPr>
        <w:spacing w:line="420" w:lineRule="exact"/>
        <w:ind w:firstLine="480" w:firstLineChars="200"/>
        <w:rPr>
          <w:rFonts w:ascii="仿宋_GB2312" w:eastAsia="仿宋_GB2312"/>
          <w:bCs/>
          <w:color w:val="auto"/>
          <w:sz w:val="24"/>
          <w:highlight w:val="none"/>
        </w:rPr>
      </w:pPr>
      <w:r>
        <w:rPr>
          <w:rFonts w:hint="eastAsia" w:ascii="仿宋_GB2312" w:eastAsia="仿宋_GB2312"/>
          <w:bCs/>
          <w:color w:val="auto"/>
          <w:sz w:val="24"/>
          <w:highlight w:val="none"/>
        </w:rPr>
        <w:t>22.1</w:t>
      </w:r>
      <w:r>
        <w:rPr>
          <w:rFonts w:hint="eastAsia" w:ascii="仿宋_GB2312" w:eastAsia="仿宋_GB2312"/>
          <w:color w:val="auto"/>
          <w:sz w:val="24"/>
          <w:highlight w:val="none"/>
        </w:rPr>
        <w:t>磋商</w:t>
      </w:r>
      <w:r>
        <w:rPr>
          <w:rFonts w:hint="eastAsia" w:ascii="仿宋_GB2312" w:eastAsia="仿宋_GB2312"/>
          <w:bCs/>
          <w:color w:val="auto"/>
          <w:sz w:val="24"/>
          <w:highlight w:val="none"/>
        </w:rPr>
        <w:t>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67C6A467">
      <w:pPr>
        <w:spacing w:line="420" w:lineRule="exact"/>
        <w:ind w:firstLine="480" w:firstLineChars="200"/>
        <w:rPr>
          <w:rFonts w:ascii="仿宋_GB2312" w:eastAsia="仿宋_GB2312"/>
          <w:bCs/>
          <w:color w:val="auto"/>
          <w:sz w:val="24"/>
          <w:highlight w:val="none"/>
        </w:rPr>
      </w:pPr>
      <w:r>
        <w:rPr>
          <w:rFonts w:hint="eastAsia" w:ascii="仿宋_GB2312" w:eastAsia="仿宋_GB2312"/>
          <w:bCs/>
          <w:color w:val="auto"/>
          <w:sz w:val="24"/>
          <w:highlight w:val="none"/>
        </w:rPr>
        <w:t>22.2磋商小组要求供应商澄清、说明或者更正响应文件应当通过广西政府采购云平台发起电子询标函。供应商在截止时间前通过广西政府采购云平台进行澄清、说明或更正。供应商的澄清、说明或者更正应当加盖供应商CA电子签章。截止时间前不澄清、补正或经澄清、补正后仍不符合竞争性磋商文件要求的，应认定其响应无效。</w:t>
      </w:r>
    </w:p>
    <w:p w14:paraId="40FB7EBA">
      <w:pPr>
        <w:spacing w:line="420" w:lineRule="exact"/>
        <w:rPr>
          <w:rFonts w:ascii="仿宋_GB2312" w:eastAsia="仿宋_GB2312"/>
          <w:b/>
          <w:bCs/>
          <w:color w:val="auto"/>
          <w:sz w:val="24"/>
          <w:highlight w:val="none"/>
        </w:rPr>
      </w:pPr>
      <w:r>
        <w:rPr>
          <w:rFonts w:hint="eastAsia" w:ascii="仿宋_GB2312" w:eastAsia="仿宋_GB2312"/>
          <w:b/>
          <w:bCs/>
          <w:color w:val="auto"/>
          <w:sz w:val="24"/>
          <w:highlight w:val="none"/>
        </w:rPr>
        <w:t>十一、无效响应的情形</w:t>
      </w:r>
    </w:p>
    <w:p w14:paraId="6FA14D88">
      <w:pPr>
        <w:spacing w:line="420" w:lineRule="exact"/>
        <w:ind w:firstLine="240" w:firstLineChars="100"/>
        <w:rPr>
          <w:rFonts w:ascii="仿宋_GB2312" w:eastAsia="仿宋_GB2312"/>
          <w:bCs/>
          <w:color w:val="auto"/>
          <w:sz w:val="24"/>
          <w:highlight w:val="none"/>
        </w:rPr>
      </w:pPr>
      <w:r>
        <w:rPr>
          <w:rFonts w:hint="eastAsia" w:ascii="仿宋_GB2312" w:eastAsia="仿宋_GB2312"/>
          <w:bCs/>
          <w:color w:val="auto"/>
          <w:sz w:val="24"/>
          <w:highlight w:val="none"/>
        </w:rPr>
        <w:t>23.供应商有下列情形之一的，资格审查不通过，</w:t>
      </w:r>
      <w:r>
        <w:rPr>
          <w:rFonts w:hint="eastAsia" w:ascii="仿宋_GB2312" w:eastAsia="仿宋_GB2312"/>
          <w:color w:val="auto"/>
          <w:sz w:val="24"/>
          <w:highlight w:val="none"/>
        </w:rPr>
        <w:t>将会按照无效响应处理，并告知有关供应商</w:t>
      </w:r>
      <w:r>
        <w:rPr>
          <w:rFonts w:hint="eastAsia" w:ascii="仿宋_GB2312" w:eastAsia="仿宋_GB2312"/>
          <w:bCs/>
          <w:color w:val="auto"/>
          <w:sz w:val="24"/>
          <w:highlight w:val="none"/>
        </w:rPr>
        <w:t>：</w:t>
      </w:r>
    </w:p>
    <w:p w14:paraId="0C61A5D5">
      <w:pPr>
        <w:widowControl/>
        <w:spacing w:line="420" w:lineRule="exact"/>
        <w:ind w:firstLine="480" w:firstLineChars="200"/>
        <w:jc w:val="left"/>
        <w:rPr>
          <w:rFonts w:ascii="仿宋_GB2312" w:eastAsia="仿宋_GB2312"/>
          <w:color w:val="auto"/>
          <w:sz w:val="24"/>
          <w:highlight w:val="none"/>
        </w:rPr>
      </w:pPr>
      <w:r>
        <w:rPr>
          <w:rFonts w:hint="eastAsia" w:ascii="仿宋_GB2312" w:eastAsia="仿宋_GB2312"/>
          <w:bCs/>
          <w:color w:val="auto"/>
          <w:sz w:val="24"/>
          <w:highlight w:val="none"/>
        </w:rPr>
        <w:t>23.1</w:t>
      </w:r>
      <w:r>
        <w:rPr>
          <w:rFonts w:hint="eastAsia" w:ascii="仿宋_GB2312" w:eastAsia="仿宋_GB2312"/>
          <w:color w:val="auto"/>
          <w:sz w:val="24"/>
          <w:highlight w:val="none"/>
        </w:rPr>
        <w:t>资格证明文件不全的，或者不符合磋商文件标明的资格要求的；</w:t>
      </w:r>
    </w:p>
    <w:p w14:paraId="62EBB85B">
      <w:pPr>
        <w:widowControl/>
        <w:spacing w:line="420" w:lineRule="exact"/>
        <w:ind w:firstLine="480" w:firstLineChars="200"/>
        <w:jc w:val="left"/>
        <w:rPr>
          <w:rFonts w:ascii="仿宋_GB2312" w:eastAsia="仿宋_GB2312"/>
          <w:color w:val="auto"/>
          <w:sz w:val="24"/>
          <w:highlight w:val="none"/>
        </w:rPr>
      </w:pPr>
      <w:r>
        <w:rPr>
          <w:rFonts w:hint="eastAsia" w:ascii="仿宋_GB2312" w:eastAsia="仿宋_GB2312"/>
          <w:color w:val="auto"/>
          <w:sz w:val="24"/>
          <w:highlight w:val="none"/>
        </w:rPr>
        <w:t>23.2资格证明文件未按规定要求签署、加盖供应商CA电子签章的；</w:t>
      </w:r>
    </w:p>
    <w:p w14:paraId="42CEFD83">
      <w:pPr>
        <w:widowControl/>
        <w:spacing w:line="420" w:lineRule="exact"/>
        <w:ind w:firstLine="480" w:firstLineChars="20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23.3无法定代表人或其授权委托代理人签字，或未提供法定代表人授权委托书、</w:t>
      </w:r>
      <w:r>
        <w:rPr>
          <w:rFonts w:hint="eastAsia" w:ascii="仿宋_GB2312" w:eastAsia="仿宋_GB2312"/>
          <w:color w:val="auto"/>
          <w:sz w:val="24"/>
          <w:highlight w:val="none"/>
        </w:rPr>
        <w:t>磋商</w:t>
      </w:r>
      <w:r>
        <w:rPr>
          <w:rFonts w:hint="eastAsia" w:ascii="仿宋_GB2312" w:eastAsia="仿宋_GB2312" w:cs="Courier New"/>
          <w:color w:val="auto"/>
          <w:sz w:val="24"/>
          <w:highlight w:val="none"/>
        </w:rPr>
        <w:t>书或者填写项目不齐全的；</w:t>
      </w:r>
    </w:p>
    <w:p w14:paraId="0018D9B2">
      <w:pPr>
        <w:widowControl/>
        <w:spacing w:line="420" w:lineRule="exact"/>
        <w:ind w:firstLine="480" w:firstLineChars="200"/>
        <w:jc w:val="left"/>
        <w:rPr>
          <w:rFonts w:ascii="仿宋_GB2312" w:eastAsia="仿宋_GB2312"/>
          <w:color w:val="auto"/>
          <w:sz w:val="24"/>
          <w:highlight w:val="none"/>
        </w:rPr>
      </w:pPr>
      <w:r>
        <w:rPr>
          <w:rFonts w:hint="eastAsia" w:ascii="仿宋_GB2312" w:eastAsia="仿宋_GB2312"/>
          <w:color w:val="auto"/>
          <w:sz w:val="24"/>
          <w:highlight w:val="none"/>
        </w:rPr>
        <w:t>23.4委托代理人与法定代表人授权委托书中的代理人不符的；</w:t>
      </w:r>
    </w:p>
    <w:p w14:paraId="1202C25B">
      <w:pPr>
        <w:spacing w:line="420" w:lineRule="exact"/>
        <w:ind w:firstLine="240" w:firstLineChars="100"/>
        <w:rPr>
          <w:rFonts w:ascii="仿宋_GB2312" w:eastAsia="仿宋_GB2312"/>
          <w:bCs/>
          <w:color w:val="auto"/>
          <w:sz w:val="24"/>
          <w:highlight w:val="none"/>
        </w:rPr>
      </w:pPr>
      <w:r>
        <w:rPr>
          <w:rFonts w:hint="eastAsia" w:ascii="仿宋_GB2312" w:eastAsia="仿宋_GB2312"/>
          <w:bCs/>
          <w:color w:val="auto"/>
          <w:sz w:val="24"/>
          <w:highlight w:val="none"/>
        </w:rPr>
        <w:t>24.磋商小组根据确认后的磋商文件对供应商的响应文件进行审查。对有下列情况之一响应文件，将会按照无效响应处理，并告知有关供应商。</w:t>
      </w:r>
    </w:p>
    <w:p w14:paraId="7D9F506E">
      <w:pPr>
        <w:spacing w:line="420" w:lineRule="exact"/>
        <w:ind w:firstLine="472" w:firstLineChars="197"/>
        <w:rPr>
          <w:rFonts w:ascii="仿宋_GB2312" w:eastAsia="仿宋_GB2312"/>
          <w:color w:val="auto"/>
          <w:sz w:val="24"/>
          <w:highlight w:val="none"/>
        </w:rPr>
      </w:pPr>
      <w:r>
        <w:rPr>
          <w:rFonts w:hint="eastAsia" w:ascii="仿宋_GB2312" w:eastAsia="仿宋_GB2312"/>
          <w:color w:val="auto"/>
          <w:sz w:val="24"/>
          <w:highlight w:val="none"/>
        </w:rPr>
        <w:t>2</w:t>
      </w:r>
      <w:r>
        <w:rPr>
          <w:rFonts w:hint="eastAsia" w:ascii="仿宋_GB2312" w:eastAsia="仿宋_GB2312"/>
          <w:bCs/>
          <w:color w:val="auto"/>
          <w:sz w:val="24"/>
          <w:highlight w:val="none"/>
        </w:rPr>
        <w:t>4</w:t>
      </w:r>
      <w:r>
        <w:rPr>
          <w:rFonts w:hint="eastAsia" w:ascii="仿宋_GB2312" w:eastAsia="仿宋_GB2312"/>
          <w:color w:val="auto"/>
          <w:sz w:val="24"/>
          <w:highlight w:val="none"/>
        </w:rPr>
        <w:t>.1关联供应商不得参加同一合同项下的政府采购活动。</w:t>
      </w:r>
    </w:p>
    <w:p w14:paraId="53DECB55">
      <w:pPr>
        <w:spacing w:line="420" w:lineRule="exact"/>
        <w:ind w:firstLine="720" w:firstLineChars="300"/>
        <w:rPr>
          <w:rFonts w:ascii="仿宋_GB2312" w:eastAsia="仿宋_GB2312"/>
          <w:color w:val="auto"/>
          <w:sz w:val="24"/>
          <w:highlight w:val="none"/>
        </w:rPr>
      </w:pPr>
      <w:r>
        <w:rPr>
          <w:rFonts w:hint="eastAsia" w:ascii="仿宋_GB2312" w:eastAsia="仿宋_GB2312"/>
          <w:color w:val="auto"/>
          <w:sz w:val="24"/>
          <w:highlight w:val="none"/>
        </w:rPr>
        <w:t>2</w:t>
      </w:r>
      <w:r>
        <w:rPr>
          <w:rFonts w:hint="eastAsia" w:ascii="仿宋_GB2312" w:eastAsia="仿宋_GB2312"/>
          <w:bCs/>
          <w:color w:val="auto"/>
          <w:sz w:val="24"/>
          <w:highlight w:val="none"/>
        </w:rPr>
        <w:t>4</w:t>
      </w:r>
      <w:r>
        <w:rPr>
          <w:rFonts w:hint="eastAsia" w:ascii="仿宋_GB2312" w:eastAsia="仿宋_GB2312"/>
          <w:color w:val="auto"/>
          <w:sz w:val="24"/>
          <w:highlight w:val="none"/>
        </w:rPr>
        <w:t>.1.1单位负责人为同一人或者存在直接控股、管理关系的不同的供应商，不得参加同一合同项下的政府采购活动；</w:t>
      </w:r>
    </w:p>
    <w:p w14:paraId="56564D75">
      <w:pPr>
        <w:spacing w:line="420" w:lineRule="exact"/>
        <w:ind w:firstLine="480" w:firstLineChars="200"/>
        <w:rPr>
          <w:rFonts w:ascii="仿宋_GB2312" w:eastAsia="仿宋_GB2312"/>
          <w:color w:val="auto"/>
          <w:sz w:val="24"/>
          <w:highlight w:val="none"/>
        </w:rPr>
      </w:pPr>
      <w:r>
        <w:rPr>
          <w:rFonts w:hint="eastAsia" w:ascii="仿宋_GB2312" w:eastAsia="仿宋_GB2312"/>
          <w:color w:val="auto"/>
          <w:sz w:val="24"/>
          <w:highlight w:val="none"/>
        </w:rPr>
        <w:t>2</w:t>
      </w:r>
      <w:r>
        <w:rPr>
          <w:rFonts w:hint="eastAsia" w:ascii="仿宋_GB2312" w:eastAsia="仿宋_GB2312"/>
          <w:bCs/>
          <w:color w:val="auto"/>
          <w:sz w:val="24"/>
          <w:highlight w:val="none"/>
        </w:rPr>
        <w:t>4</w:t>
      </w:r>
      <w:r>
        <w:rPr>
          <w:rFonts w:hint="eastAsia" w:ascii="仿宋_GB2312" w:eastAsia="仿宋_GB2312"/>
          <w:color w:val="auto"/>
          <w:sz w:val="24"/>
          <w:highlight w:val="none"/>
        </w:rPr>
        <w:t>.2磋商小组根据确认后的磋商文件对供应商的响应文件进行符合性审查。对有下列情况之一的响应文件，将会按照无效响应处理。</w:t>
      </w:r>
    </w:p>
    <w:p w14:paraId="74908A89">
      <w:pPr>
        <w:spacing w:line="420" w:lineRule="exact"/>
        <w:ind w:firstLine="720" w:firstLineChars="300"/>
        <w:rPr>
          <w:rFonts w:ascii="仿宋_GB2312" w:eastAsia="仿宋_GB2312"/>
          <w:color w:val="auto"/>
          <w:sz w:val="24"/>
          <w:highlight w:val="none"/>
        </w:rPr>
      </w:pPr>
      <w:r>
        <w:rPr>
          <w:rFonts w:hint="eastAsia" w:ascii="仿宋_GB2312" w:eastAsia="仿宋_GB2312"/>
          <w:color w:val="auto"/>
          <w:sz w:val="24"/>
          <w:highlight w:val="none"/>
        </w:rPr>
        <w:t>2</w:t>
      </w:r>
      <w:r>
        <w:rPr>
          <w:rFonts w:hint="eastAsia" w:ascii="仿宋_GB2312" w:eastAsia="仿宋_GB2312"/>
          <w:bCs/>
          <w:color w:val="auto"/>
          <w:sz w:val="24"/>
          <w:highlight w:val="none"/>
        </w:rPr>
        <w:t>4</w:t>
      </w:r>
      <w:r>
        <w:rPr>
          <w:rFonts w:hint="eastAsia" w:ascii="仿宋_GB2312" w:eastAsia="仿宋_GB2312"/>
          <w:color w:val="auto"/>
          <w:sz w:val="24"/>
          <w:highlight w:val="none"/>
        </w:rPr>
        <w:t>.2.1响应文件未按磋商文件规定要求加密、签署、加盖供应商CA电子签章的；</w:t>
      </w:r>
    </w:p>
    <w:p w14:paraId="0A056A98">
      <w:pPr>
        <w:spacing w:line="420" w:lineRule="exact"/>
        <w:ind w:firstLine="720" w:firstLineChars="300"/>
        <w:rPr>
          <w:rFonts w:ascii="仿宋_GB2312" w:eastAsia="仿宋_GB2312"/>
          <w:color w:val="auto"/>
          <w:sz w:val="24"/>
          <w:highlight w:val="none"/>
        </w:rPr>
      </w:pPr>
      <w:r>
        <w:rPr>
          <w:rFonts w:hint="eastAsia" w:ascii="仿宋_GB2312" w:eastAsia="仿宋_GB2312"/>
          <w:color w:val="auto"/>
          <w:sz w:val="24"/>
          <w:highlight w:val="none"/>
        </w:rPr>
        <w:t>24.2.2对磋商文件实质性要求不能完全响应或者内容虚假的；</w:t>
      </w:r>
    </w:p>
    <w:p w14:paraId="1E21D5C2">
      <w:pPr>
        <w:spacing w:line="420" w:lineRule="exact"/>
        <w:ind w:firstLine="720" w:firstLineChars="300"/>
        <w:rPr>
          <w:rFonts w:ascii="仿宋_GB2312" w:eastAsia="仿宋_GB2312"/>
          <w:color w:val="auto"/>
          <w:sz w:val="24"/>
          <w:highlight w:val="none"/>
        </w:rPr>
      </w:pPr>
      <w:r>
        <w:rPr>
          <w:rFonts w:hint="eastAsia" w:ascii="仿宋_GB2312" w:eastAsia="仿宋_GB2312"/>
          <w:color w:val="auto"/>
          <w:sz w:val="24"/>
          <w:highlight w:val="none"/>
        </w:rPr>
        <w:t>24.2.3未采用人民币报价或者未按照磋商文件标明的币种报价的；</w:t>
      </w:r>
    </w:p>
    <w:p w14:paraId="1F4CB7D6">
      <w:pPr>
        <w:spacing w:line="420" w:lineRule="exact"/>
        <w:ind w:firstLine="720" w:firstLineChars="300"/>
        <w:rPr>
          <w:rFonts w:ascii="仿宋_GB2312" w:eastAsia="仿宋_GB2312"/>
          <w:color w:val="auto"/>
          <w:sz w:val="24"/>
          <w:highlight w:val="none"/>
        </w:rPr>
      </w:pPr>
      <w:r>
        <w:rPr>
          <w:rFonts w:hint="eastAsia" w:ascii="仿宋_GB2312" w:eastAsia="仿宋_GB2312"/>
          <w:color w:val="auto"/>
          <w:sz w:val="24"/>
          <w:highlight w:val="none"/>
        </w:rPr>
        <w:t>24.2.4报价超过磋商文件中规定的最高限价的；</w:t>
      </w:r>
    </w:p>
    <w:p w14:paraId="76EFAA6E">
      <w:pPr>
        <w:spacing w:line="420" w:lineRule="exact"/>
        <w:ind w:firstLine="720" w:firstLineChars="300"/>
        <w:rPr>
          <w:rFonts w:ascii="仿宋_GB2312" w:eastAsia="仿宋_GB2312"/>
          <w:color w:val="auto"/>
          <w:sz w:val="24"/>
          <w:highlight w:val="none"/>
        </w:rPr>
      </w:pPr>
      <w:r>
        <w:rPr>
          <w:rFonts w:hint="eastAsia" w:ascii="仿宋_GB2312" w:eastAsia="仿宋_GB2312"/>
          <w:color w:val="auto"/>
          <w:sz w:val="24"/>
          <w:highlight w:val="none"/>
        </w:rPr>
        <w:t>24.2.5供应商在线制作电子响应文件时填写的报价金额与解密后“电子加密响应文件”中《报价要求文件》填写的金额不一致或供应商在最后报价时，在线填写的最后报价总金额与加盖CA电子签章的最后报价表总金额不一致</w:t>
      </w:r>
      <w:r>
        <w:rPr>
          <w:rFonts w:hint="eastAsia" w:ascii="仿宋_GB2312" w:hAnsi="宋体" w:eastAsia="仿宋_GB2312"/>
          <w:color w:val="auto"/>
          <w:sz w:val="24"/>
          <w:highlight w:val="none"/>
        </w:rPr>
        <w:t>时，</w:t>
      </w:r>
      <w:r>
        <w:rPr>
          <w:rFonts w:hint="eastAsia" w:ascii="仿宋_GB2312" w:eastAsia="仿宋_GB2312"/>
          <w:color w:val="auto"/>
          <w:sz w:val="24"/>
          <w:highlight w:val="none"/>
        </w:rPr>
        <w:t>拒绝按竞争性磋商文件要求确认的；</w:t>
      </w:r>
    </w:p>
    <w:p w14:paraId="78E735B0">
      <w:pPr>
        <w:spacing w:line="420" w:lineRule="exact"/>
        <w:ind w:firstLine="720" w:firstLineChars="300"/>
        <w:rPr>
          <w:rFonts w:ascii="仿宋_GB2312" w:eastAsia="仿宋_GB2312"/>
          <w:color w:val="auto"/>
          <w:sz w:val="24"/>
          <w:highlight w:val="none"/>
        </w:rPr>
      </w:pPr>
      <w:r>
        <w:rPr>
          <w:rFonts w:hint="eastAsia" w:ascii="仿宋_GB2312" w:eastAsia="仿宋_GB2312"/>
          <w:color w:val="auto"/>
          <w:sz w:val="24"/>
          <w:highlight w:val="none"/>
        </w:rPr>
        <w:t>24.2.6响应文件的实质性内容未使用中文表述、意思表述不明确、前后矛盾或者使用计量单位不符合磋商文件要求的（经磋商小组认定并允许进行澄清的情形除外）；</w:t>
      </w:r>
    </w:p>
    <w:p w14:paraId="799E30C8">
      <w:pPr>
        <w:spacing w:line="420" w:lineRule="exact"/>
        <w:ind w:firstLine="720" w:firstLineChars="300"/>
        <w:rPr>
          <w:rFonts w:ascii="仿宋_GB2312" w:eastAsia="仿宋_GB2312"/>
          <w:color w:val="auto"/>
          <w:sz w:val="24"/>
          <w:highlight w:val="none"/>
        </w:rPr>
      </w:pPr>
      <w:r>
        <w:rPr>
          <w:rFonts w:hint="eastAsia" w:ascii="仿宋_GB2312" w:eastAsia="仿宋_GB2312"/>
          <w:color w:val="auto"/>
          <w:sz w:val="24"/>
          <w:highlight w:val="none"/>
        </w:rPr>
        <w:t>24.2.7响应文件附有采购人不能接受的条件的；</w:t>
      </w:r>
    </w:p>
    <w:p w14:paraId="388A52D9">
      <w:pPr>
        <w:spacing w:line="420" w:lineRule="exact"/>
        <w:ind w:firstLine="720" w:firstLineChars="300"/>
        <w:rPr>
          <w:rFonts w:ascii="仿宋_GB2312" w:eastAsia="仿宋_GB2312"/>
          <w:color w:val="auto"/>
          <w:sz w:val="24"/>
          <w:highlight w:val="none"/>
        </w:rPr>
      </w:pPr>
      <w:r>
        <w:rPr>
          <w:rFonts w:hint="eastAsia" w:ascii="仿宋_GB2312" w:eastAsia="仿宋_GB2312"/>
          <w:color w:val="auto"/>
          <w:sz w:val="24"/>
          <w:highlight w:val="none"/>
        </w:rPr>
        <w:t>24.2.8供应商对采购需求中标记 “</w:t>
      </w:r>
      <w:r>
        <w:rPr>
          <w:rFonts w:hint="eastAsia" w:ascii="宋体" w:hAnsi="宋体" w:cs="宋体"/>
          <w:b/>
          <w:color w:val="auto"/>
          <w:kern w:val="0"/>
          <w:szCs w:val="21"/>
          <w:highlight w:val="none"/>
        </w:rPr>
        <w:t>▲</w:t>
      </w:r>
      <w:r>
        <w:rPr>
          <w:rFonts w:hint="eastAsia" w:ascii="仿宋_GB2312" w:eastAsia="仿宋_GB2312"/>
          <w:color w:val="auto"/>
          <w:sz w:val="24"/>
          <w:highlight w:val="none"/>
        </w:rPr>
        <w:t>”符号的实质性响应内容发生负偏离一项以上的；</w:t>
      </w:r>
    </w:p>
    <w:p w14:paraId="6D0526DB">
      <w:pPr>
        <w:spacing w:line="420" w:lineRule="exact"/>
        <w:ind w:firstLine="720" w:firstLineChars="300"/>
        <w:rPr>
          <w:rFonts w:ascii="仿宋_GB2312" w:eastAsia="仿宋_GB2312"/>
          <w:color w:val="auto"/>
          <w:sz w:val="24"/>
          <w:highlight w:val="none"/>
        </w:rPr>
      </w:pPr>
      <w:r>
        <w:rPr>
          <w:rFonts w:hint="eastAsia" w:ascii="仿宋_GB2312" w:eastAsia="仿宋_GB2312"/>
          <w:color w:val="auto"/>
          <w:sz w:val="24"/>
          <w:highlight w:val="none"/>
        </w:rPr>
        <w:t>24.2.9不符合法律、法规相关规定的。</w:t>
      </w:r>
    </w:p>
    <w:p w14:paraId="0A5E3C29">
      <w:pPr>
        <w:snapToGrid w:val="0"/>
        <w:spacing w:line="420" w:lineRule="exact"/>
        <w:ind w:firstLine="470" w:firstLineChars="196"/>
        <w:rPr>
          <w:rFonts w:ascii="仿宋_GB2312" w:eastAsia="仿宋_GB2312"/>
          <w:bCs/>
          <w:color w:val="auto"/>
          <w:sz w:val="24"/>
          <w:highlight w:val="none"/>
        </w:rPr>
      </w:pPr>
      <w:r>
        <w:rPr>
          <w:rFonts w:hint="eastAsia" w:ascii="仿宋_GB2312" w:eastAsia="仿宋_GB2312"/>
          <w:color w:val="auto"/>
          <w:sz w:val="24"/>
          <w:highlight w:val="none"/>
        </w:rPr>
        <w:t>24.3</w:t>
      </w:r>
      <w:r>
        <w:rPr>
          <w:rFonts w:hint="eastAsia" w:ascii="仿宋_GB2312" w:eastAsia="仿宋_GB2312"/>
          <w:bCs/>
          <w:color w:val="auto"/>
          <w:sz w:val="24"/>
          <w:highlight w:val="none"/>
        </w:rPr>
        <w:t>在评审时有下列情形之一的视为供应商相互串通投标，响应文件将被视为无效：</w:t>
      </w:r>
    </w:p>
    <w:p w14:paraId="1BE2C2A7">
      <w:pPr>
        <w:snapToGrid w:val="0"/>
        <w:spacing w:line="420" w:lineRule="exact"/>
        <w:ind w:firstLine="710" w:firstLineChars="296"/>
        <w:rPr>
          <w:rFonts w:ascii="仿宋_GB2312" w:eastAsia="仿宋_GB2312"/>
          <w:bCs/>
          <w:color w:val="auto"/>
          <w:sz w:val="24"/>
          <w:highlight w:val="none"/>
        </w:rPr>
      </w:pPr>
      <w:r>
        <w:rPr>
          <w:rFonts w:hint="eastAsia" w:ascii="仿宋_GB2312" w:eastAsia="仿宋_GB2312"/>
          <w:bCs/>
          <w:color w:val="auto"/>
          <w:sz w:val="24"/>
          <w:highlight w:val="none"/>
        </w:rPr>
        <w:t>24.3.1不同供应商的响应文件由同一单位或者个人编制；或不同供应商获取文件的IP地址一致的；</w:t>
      </w:r>
    </w:p>
    <w:p w14:paraId="34447C82">
      <w:pPr>
        <w:snapToGrid w:val="0"/>
        <w:spacing w:line="420" w:lineRule="exact"/>
        <w:ind w:firstLine="710" w:firstLineChars="296"/>
        <w:rPr>
          <w:rFonts w:ascii="仿宋_GB2312" w:eastAsia="仿宋_GB2312"/>
          <w:bCs/>
          <w:color w:val="auto"/>
          <w:sz w:val="24"/>
          <w:highlight w:val="none"/>
        </w:rPr>
      </w:pPr>
      <w:r>
        <w:rPr>
          <w:rFonts w:hint="eastAsia" w:ascii="仿宋_GB2312" w:eastAsia="仿宋_GB2312"/>
          <w:bCs/>
          <w:color w:val="auto"/>
          <w:sz w:val="24"/>
          <w:highlight w:val="none"/>
        </w:rPr>
        <w:t>24.3.2不同供应商委托同一单位或者个人办理投标事宜；</w:t>
      </w:r>
    </w:p>
    <w:p w14:paraId="31F403F8">
      <w:pPr>
        <w:snapToGrid w:val="0"/>
        <w:spacing w:line="420" w:lineRule="exact"/>
        <w:ind w:firstLine="710" w:firstLineChars="296"/>
        <w:rPr>
          <w:rFonts w:ascii="仿宋_GB2312" w:eastAsia="仿宋_GB2312"/>
          <w:bCs/>
          <w:color w:val="auto"/>
          <w:sz w:val="24"/>
          <w:highlight w:val="none"/>
        </w:rPr>
      </w:pPr>
      <w:r>
        <w:rPr>
          <w:rFonts w:hint="eastAsia" w:ascii="仿宋_GB2312" w:eastAsia="仿宋_GB2312"/>
          <w:bCs/>
          <w:color w:val="auto"/>
          <w:sz w:val="24"/>
          <w:highlight w:val="none"/>
        </w:rPr>
        <w:t>24.3.3不同的供应商的响应文件载明的项目管理成员或者联系人员为同一个人；</w:t>
      </w:r>
    </w:p>
    <w:p w14:paraId="2E9C4461">
      <w:pPr>
        <w:snapToGrid w:val="0"/>
        <w:spacing w:line="420" w:lineRule="exact"/>
        <w:ind w:firstLine="710" w:firstLineChars="296"/>
        <w:rPr>
          <w:rFonts w:ascii="仿宋_GB2312" w:eastAsia="仿宋_GB2312"/>
          <w:bCs/>
          <w:color w:val="auto"/>
          <w:sz w:val="24"/>
          <w:highlight w:val="none"/>
        </w:rPr>
      </w:pPr>
      <w:r>
        <w:rPr>
          <w:rFonts w:hint="eastAsia" w:ascii="仿宋_GB2312" w:eastAsia="仿宋_GB2312"/>
          <w:bCs/>
          <w:color w:val="auto"/>
          <w:sz w:val="24"/>
          <w:highlight w:val="none"/>
        </w:rPr>
        <w:t>24.3.4不同供应商的响应文件异常一致或投标报价呈规律性差异；</w:t>
      </w:r>
    </w:p>
    <w:p w14:paraId="529D75A7">
      <w:pPr>
        <w:snapToGrid w:val="0"/>
        <w:spacing w:line="420" w:lineRule="exact"/>
        <w:ind w:firstLine="710" w:firstLineChars="296"/>
        <w:rPr>
          <w:rFonts w:ascii="仿宋_GB2312" w:eastAsia="仿宋_GB2312"/>
          <w:color w:val="auto"/>
          <w:sz w:val="24"/>
          <w:highlight w:val="none"/>
        </w:rPr>
      </w:pPr>
      <w:r>
        <w:rPr>
          <w:rFonts w:hint="eastAsia" w:ascii="仿宋_GB2312" w:eastAsia="仿宋_GB2312"/>
          <w:bCs/>
          <w:color w:val="auto"/>
          <w:sz w:val="24"/>
          <w:highlight w:val="none"/>
        </w:rPr>
        <w:t>24.3.5不同供应商的响应文件相互混装。</w:t>
      </w:r>
    </w:p>
    <w:p w14:paraId="449EEE39">
      <w:pPr>
        <w:spacing w:line="420" w:lineRule="exact"/>
        <w:ind w:firstLine="480" w:firstLineChars="200"/>
        <w:rPr>
          <w:rFonts w:ascii="仿宋_GB2312" w:eastAsia="仿宋_GB2312"/>
          <w:color w:val="auto"/>
          <w:sz w:val="24"/>
          <w:highlight w:val="none"/>
        </w:rPr>
      </w:pPr>
      <w:r>
        <w:rPr>
          <w:rFonts w:hint="eastAsia" w:ascii="仿宋_GB2312" w:eastAsia="仿宋_GB2312"/>
          <w:color w:val="auto"/>
          <w:sz w:val="24"/>
          <w:highlight w:val="none"/>
        </w:rPr>
        <w:t>24.4 被拒绝的响应文件为无效响应。</w:t>
      </w:r>
    </w:p>
    <w:p w14:paraId="15FA1949">
      <w:pPr>
        <w:spacing w:line="420" w:lineRule="exact"/>
        <w:rPr>
          <w:rFonts w:ascii="仿宋_GB2312" w:eastAsia="仿宋_GB2312"/>
          <w:b/>
          <w:color w:val="auto"/>
          <w:sz w:val="24"/>
          <w:highlight w:val="none"/>
        </w:rPr>
      </w:pPr>
      <w:r>
        <w:rPr>
          <w:rFonts w:hint="eastAsia" w:ascii="仿宋_GB2312" w:eastAsia="仿宋_GB2312"/>
          <w:b/>
          <w:color w:val="auto"/>
          <w:sz w:val="24"/>
          <w:highlight w:val="none"/>
        </w:rPr>
        <w:t>十二、磋商的步骤</w:t>
      </w:r>
    </w:p>
    <w:p w14:paraId="7F835634">
      <w:pPr>
        <w:spacing w:line="420" w:lineRule="exact"/>
        <w:ind w:firstLine="241" w:firstLineChars="100"/>
        <w:rPr>
          <w:rFonts w:ascii="仿宋_GB2312" w:eastAsia="仿宋_GB2312"/>
          <w:b/>
          <w:color w:val="auto"/>
          <w:sz w:val="24"/>
          <w:highlight w:val="none"/>
        </w:rPr>
      </w:pPr>
      <w:r>
        <w:rPr>
          <w:rFonts w:hint="eastAsia" w:ascii="仿宋_GB2312" w:eastAsia="仿宋_GB2312"/>
          <w:b/>
          <w:color w:val="auto"/>
          <w:sz w:val="24"/>
          <w:highlight w:val="none"/>
        </w:rPr>
        <w:t>25.磋商的步骤说明</w:t>
      </w:r>
    </w:p>
    <w:p w14:paraId="256D38C7">
      <w:pPr>
        <w:spacing w:line="420" w:lineRule="exact"/>
        <w:ind w:firstLine="480" w:firstLineChars="200"/>
        <w:rPr>
          <w:rFonts w:ascii="仿宋_GB2312" w:eastAsia="仿宋_GB2312"/>
          <w:color w:val="auto"/>
          <w:sz w:val="24"/>
          <w:highlight w:val="none"/>
        </w:rPr>
      </w:pPr>
      <w:r>
        <w:rPr>
          <w:rFonts w:hint="eastAsia" w:ascii="仿宋_GB2312" w:eastAsia="仿宋_GB2312"/>
          <w:color w:val="auto"/>
          <w:sz w:val="24"/>
          <w:highlight w:val="none"/>
        </w:rPr>
        <w:t>25.1磋商时间：首次电子响应文件递交截止时间后，具体时间由采购代理机构另行通知。</w:t>
      </w:r>
    </w:p>
    <w:p w14:paraId="56106E18">
      <w:pPr>
        <w:spacing w:line="420" w:lineRule="exact"/>
        <w:ind w:firstLine="360" w:firstLineChars="150"/>
        <w:rPr>
          <w:rFonts w:ascii="仿宋_GB2312" w:eastAsia="仿宋_GB2312"/>
          <w:color w:val="auto"/>
          <w:sz w:val="24"/>
          <w:highlight w:val="none"/>
        </w:rPr>
      </w:pPr>
      <w:r>
        <w:rPr>
          <w:rFonts w:hint="eastAsia" w:ascii="仿宋_GB2312" w:eastAsia="仿宋_GB2312"/>
          <w:color w:val="auto"/>
          <w:sz w:val="24"/>
          <w:highlight w:val="none"/>
        </w:rPr>
        <w:t>磋商地点：通过广西政府采购云平台实行在线磋商。</w:t>
      </w:r>
    </w:p>
    <w:p w14:paraId="33A69E19">
      <w:pPr>
        <w:spacing w:line="420" w:lineRule="exact"/>
        <w:ind w:firstLine="482" w:firstLineChars="200"/>
        <w:rPr>
          <w:rFonts w:ascii="仿宋_GB2312" w:eastAsia="仿宋_GB2312"/>
          <w:b/>
          <w:bCs/>
          <w:color w:val="auto"/>
          <w:sz w:val="24"/>
          <w:highlight w:val="none"/>
        </w:rPr>
      </w:pPr>
      <w:r>
        <w:rPr>
          <w:rFonts w:hint="eastAsia" w:ascii="仿宋_GB2312" w:eastAsia="仿宋_GB2312"/>
          <w:b/>
          <w:bCs/>
          <w:color w:val="auto"/>
          <w:sz w:val="24"/>
          <w:highlight w:val="none"/>
        </w:rPr>
        <w:t>25.2磋商</w:t>
      </w:r>
    </w:p>
    <w:p w14:paraId="2E78FD0F">
      <w:pPr>
        <w:spacing w:line="420" w:lineRule="exact"/>
        <w:ind w:firstLine="720" w:firstLineChars="300"/>
        <w:rPr>
          <w:rFonts w:ascii="仿宋_GB2312" w:eastAsia="仿宋_GB2312"/>
          <w:bCs/>
          <w:color w:val="auto"/>
          <w:sz w:val="24"/>
          <w:highlight w:val="none"/>
        </w:rPr>
      </w:pPr>
      <w:r>
        <w:rPr>
          <w:rFonts w:hint="eastAsia" w:ascii="仿宋_GB2312" w:eastAsia="仿宋_GB2312"/>
          <w:bCs/>
          <w:color w:val="auto"/>
          <w:sz w:val="24"/>
          <w:highlight w:val="none"/>
        </w:rPr>
        <w:t>25.2.1 磋商小组集中与单一供应商分别进行电子磋商，并给予所有参加磋商的供应商平等的磋商机会。</w:t>
      </w:r>
    </w:p>
    <w:p w14:paraId="5904E399">
      <w:pPr>
        <w:spacing w:line="420" w:lineRule="exact"/>
        <w:ind w:firstLine="720" w:firstLineChars="300"/>
        <w:rPr>
          <w:rFonts w:ascii="仿宋_GB2312" w:eastAsia="仿宋_GB2312"/>
          <w:bCs/>
          <w:color w:val="auto"/>
          <w:sz w:val="24"/>
          <w:highlight w:val="none"/>
        </w:rPr>
      </w:pPr>
      <w:r>
        <w:rPr>
          <w:rFonts w:hint="eastAsia" w:ascii="仿宋_GB2312" w:eastAsia="仿宋_GB2312"/>
          <w:bCs/>
          <w:color w:val="auto"/>
          <w:sz w:val="24"/>
          <w:highlight w:val="none"/>
        </w:rPr>
        <w:t>25.2.2在磋商过程中，磋商小组可以根据磋商情况并经采购人代表确认后，可以对竞争性磋商文件采购需求中已事先明确的可能实质性变动采购需求中的技术、服务要求以及合同草案条款进行统一变动，但不得变动竞争性磋商文件中的其他内容。实质性变动的内容，须经采购人代表确认。</w:t>
      </w:r>
    </w:p>
    <w:p w14:paraId="65BAD007">
      <w:pPr>
        <w:spacing w:line="420" w:lineRule="exact"/>
        <w:ind w:firstLine="720" w:firstLineChars="300"/>
        <w:rPr>
          <w:rFonts w:ascii="仿宋_GB2312" w:eastAsia="仿宋_GB2312"/>
          <w:bCs/>
          <w:color w:val="auto"/>
          <w:sz w:val="24"/>
          <w:highlight w:val="none"/>
        </w:rPr>
      </w:pPr>
      <w:r>
        <w:rPr>
          <w:rFonts w:hint="eastAsia" w:ascii="仿宋_GB2312" w:eastAsia="仿宋_GB2312"/>
          <w:bCs/>
          <w:color w:val="auto"/>
          <w:sz w:val="24"/>
          <w:highlight w:val="none"/>
        </w:rPr>
        <w:t>25.2.3对竞争性磋商文件做出的实质性变动是竞争性磋商文件的有效组成部分，磋商小组应当及时通过广西政府采购云平台以书面形式同时通知所有参加磋商的供应商。</w:t>
      </w:r>
    </w:p>
    <w:p w14:paraId="3DA14115">
      <w:pPr>
        <w:spacing w:line="420" w:lineRule="exact"/>
        <w:ind w:firstLine="720" w:firstLineChars="300"/>
        <w:rPr>
          <w:rFonts w:ascii="仿宋_GB2312" w:eastAsia="仿宋_GB2312"/>
          <w:bCs/>
          <w:color w:val="auto"/>
          <w:sz w:val="24"/>
          <w:highlight w:val="none"/>
        </w:rPr>
      </w:pPr>
      <w:r>
        <w:rPr>
          <w:rFonts w:hint="eastAsia" w:ascii="仿宋_GB2312" w:eastAsia="仿宋_GB2312"/>
          <w:bCs/>
          <w:color w:val="auto"/>
          <w:sz w:val="24"/>
          <w:highlight w:val="none"/>
        </w:rPr>
        <w:t>25.2.4供应商应当按照磋商文件的变动情况和磋商小组的要求重新提交电子响应文件，并由其法定代表人或授权代表签字或者加盖供应商CA电子签章。由授权代表签字的，应当附法定代表人授权书。电子响应文件应通过广西政府采购云平台上传，逾时未上传的，视同放弃磋商，其响应文件作无效处理。重新上传的电子响应文件与首次响应文件同具法律效力。</w:t>
      </w:r>
    </w:p>
    <w:p w14:paraId="1B3DC133">
      <w:pPr>
        <w:spacing w:line="420" w:lineRule="exact"/>
        <w:ind w:firstLine="720" w:firstLineChars="300"/>
        <w:rPr>
          <w:rFonts w:ascii="仿宋_GB2312" w:eastAsia="仿宋_GB2312"/>
          <w:bCs/>
          <w:color w:val="auto"/>
          <w:sz w:val="24"/>
          <w:highlight w:val="none"/>
        </w:rPr>
      </w:pPr>
      <w:r>
        <w:rPr>
          <w:rFonts w:hint="eastAsia" w:ascii="仿宋_GB2312" w:eastAsia="仿宋_GB2312"/>
          <w:bCs/>
          <w:color w:val="auto"/>
          <w:sz w:val="24"/>
          <w:highlight w:val="none"/>
        </w:rPr>
        <w:t>25.2.5磋商小组集中就重新提交的响应文件或磋商小组提出的磋商意见再次与单一供应商分别进行电子磋商。（具体磋商次数由磋商小组根据磋商情况确定）。</w:t>
      </w:r>
    </w:p>
    <w:p w14:paraId="1220F56C">
      <w:pPr>
        <w:spacing w:line="420" w:lineRule="exact"/>
        <w:ind w:firstLine="720" w:firstLineChars="300"/>
        <w:rPr>
          <w:rFonts w:ascii="仿宋_GB2312" w:eastAsia="仿宋_GB2312"/>
          <w:bCs/>
          <w:color w:val="auto"/>
          <w:sz w:val="24"/>
          <w:highlight w:val="none"/>
        </w:rPr>
      </w:pPr>
      <w:r>
        <w:rPr>
          <w:rFonts w:hint="eastAsia" w:ascii="仿宋_GB2312" w:eastAsia="仿宋_GB2312"/>
          <w:bCs/>
          <w:color w:val="auto"/>
          <w:sz w:val="24"/>
          <w:highlight w:val="none"/>
        </w:rPr>
        <w:t>25.2.6符合磋商资格的供应商必须在接到磋商通知后规定时间内参加磋商，未在规定时间内参加磋商的视同放弃参加磋商权利，其响应文件按无效响应处理。</w:t>
      </w:r>
    </w:p>
    <w:p w14:paraId="36E1601F">
      <w:pPr>
        <w:spacing w:line="420" w:lineRule="exact"/>
        <w:ind w:firstLine="720" w:firstLineChars="300"/>
        <w:rPr>
          <w:rFonts w:ascii="仿宋_GB2312" w:eastAsia="仿宋_GB2312"/>
          <w:bCs/>
          <w:color w:val="auto"/>
          <w:sz w:val="24"/>
          <w:highlight w:val="none"/>
        </w:rPr>
      </w:pPr>
      <w:r>
        <w:rPr>
          <w:rFonts w:hint="eastAsia" w:ascii="仿宋_GB2312" w:eastAsia="仿宋_GB2312"/>
          <w:bCs/>
          <w:color w:val="auto"/>
          <w:sz w:val="24"/>
          <w:highlight w:val="none"/>
        </w:rPr>
        <w:t>25.2.7磋商应在严格保密的情况下进行，磋商的任何一方不得透露与磋商有关的其他供应商的技术资料、价格和其他信息。采购代理机构对磋商过程和重要磋商内容进行记录，磋商双方在记录上确认。</w:t>
      </w:r>
    </w:p>
    <w:p w14:paraId="5E445307">
      <w:pPr>
        <w:spacing w:line="420" w:lineRule="exact"/>
        <w:ind w:firstLine="720" w:firstLineChars="300"/>
        <w:rPr>
          <w:rFonts w:ascii="仿宋_GB2312" w:eastAsia="仿宋_GB2312"/>
          <w:bCs/>
          <w:color w:val="auto"/>
          <w:sz w:val="24"/>
          <w:highlight w:val="none"/>
        </w:rPr>
      </w:pPr>
      <w:r>
        <w:rPr>
          <w:rFonts w:hint="eastAsia" w:ascii="仿宋_GB2312" w:eastAsia="仿宋_GB2312"/>
          <w:bCs/>
          <w:color w:val="auto"/>
          <w:sz w:val="24"/>
          <w:highlight w:val="none"/>
        </w:rPr>
        <w:t>25.2.8磋商后，供应商根据磋商小组统一整理的书面磋商记录要求做出书面承诺，并加盖供应商CA电子签章后按规定提交，以上操作均通过广西政府采购云平台完成。</w:t>
      </w:r>
    </w:p>
    <w:p w14:paraId="3EC8AB63">
      <w:pPr>
        <w:spacing w:line="420" w:lineRule="exact"/>
        <w:ind w:firstLine="720" w:firstLineChars="300"/>
        <w:rPr>
          <w:rFonts w:ascii="仿宋_GB2312" w:eastAsia="仿宋_GB2312"/>
          <w:bCs/>
          <w:color w:val="auto"/>
          <w:sz w:val="24"/>
          <w:highlight w:val="none"/>
        </w:rPr>
      </w:pPr>
      <w:r>
        <w:rPr>
          <w:rFonts w:hint="eastAsia" w:ascii="仿宋_GB2312" w:eastAsia="仿宋_GB2312"/>
          <w:bCs/>
          <w:color w:val="auto"/>
          <w:sz w:val="24"/>
          <w:highlight w:val="none"/>
        </w:rPr>
        <w:t>25.2.9</w:t>
      </w:r>
      <w:r>
        <w:rPr>
          <w:rFonts w:ascii="仿宋_GB2312" w:eastAsia="仿宋_GB2312"/>
          <w:bCs/>
          <w:color w:val="auto"/>
          <w:sz w:val="24"/>
          <w:highlight w:val="none"/>
        </w:rPr>
        <w:t>根据《财政部关于政府采购竞争性磋商采购方式管理暂行办法有关问题的补充通知》（财库〔2015〕124号）的规定，采用竞争性磋商采购方式采购的政府购买服务项目（含政府和社会资本合作项目），在采购过程中符合要求的供应商（社会资本）只有2家的，竞争性磋商采购活动可以继续进行。采购过程中符合要求的供应商（社会资本）只有1家的，采购人（项目实施机构）或者采购代理机构应当终止竞争性磋商采购活动，发布项目终止公告并说明原因，重新开展采购活动。</w:t>
      </w:r>
    </w:p>
    <w:p w14:paraId="0238F640">
      <w:pPr>
        <w:spacing w:line="420" w:lineRule="exact"/>
        <w:ind w:firstLine="720" w:firstLineChars="300"/>
        <w:rPr>
          <w:rFonts w:ascii="仿宋_GB2312" w:eastAsia="仿宋_GB2312"/>
          <w:bCs/>
          <w:color w:val="auto"/>
          <w:sz w:val="24"/>
          <w:highlight w:val="none"/>
        </w:rPr>
      </w:pPr>
      <w:r>
        <w:rPr>
          <w:rFonts w:hint="eastAsia" w:ascii="仿宋_GB2312" w:eastAsia="仿宋_GB2312"/>
          <w:bCs/>
          <w:color w:val="auto"/>
          <w:sz w:val="24"/>
          <w:highlight w:val="none"/>
        </w:rPr>
        <w:t>25.2.10磋商小组</w:t>
      </w:r>
      <w:r>
        <w:rPr>
          <w:rFonts w:ascii="仿宋_GB2312" w:eastAsia="仿宋_GB2312"/>
          <w:bCs/>
          <w:color w:val="auto"/>
          <w:sz w:val="24"/>
          <w:highlight w:val="none"/>
        </w:rPr>
        <w:t>对磋商过程提交的响应文件进行有效性、完整性和响应程度审查，通过审查的合格供应商不足3家的，除本章第</w:t>
      </w:r>
      <w:r>
        <w:rPr>
          <w:rFonts w:hint="eastAsia" w:ascii="仿宋_GB2312" w:eastAsia="仿宋_GB2312"/>
          <w:bCs/>
          <w:color w:val="auto"/>
          <w:sz w:val="24"/>
          <w:highlight w:val="none"/>
        </w:rPr>
        <w:t>25.2.9</w:t>
      </w:r>
      <w:r>
        <w:rPr>
          <w:rFonts w:ascii="仿宋_GB2312" w:eastAsia="仿宋_GB2312"/>
          <w:bCs/>
          <w:color w:val="auto"/>
          <w:sz w:val="24"/>
          <w:highlight w:val="none"/>
        </w:rPr>
        <w:t>条的情形外，采购人或者采购代理机构应当重新开展采购活动。</w:t>
      </w:r>
    </w:p>
    <w:p w14:paraId="2CAAB059">
      <w:pPr>
        <w:spacing w:line="420" w:lineRule="exact"/>
        <w:ind w:firstLine="472" w:firstLineChars="196"/>
        <w:rPr>
          <w:rFonts w:ascii="仿宋_GB2312" w:eastAsia="仿宋_GB2312"/>
          <w:b/>
          <w:bCs/>
          <w:color w:val="auto"/>
          <w:sz w:val="24"/>
          <w:highlight w:val="none"/>
        </w:rPr>
      </w:pPr>
      <w:r>
        <w:rPr>
          <w:rFonts w:hint="eastAsia" w:ascii="仿宋_GB2312" w:eastAsia="仿宋_GB2312"/>
          <w:b/>
          <w:bCs/>
          <w:color w:val="auto"/>
          <w:sz w:val="24"/>
          <w:highlight w:val="none"/>
        </w:rPr>
        <w:t>25.3最后报价</w:t>
      </w:r>
    </w:p>
    <w:p w14:paraId="1371404F">
      <w:pPr>
        <w:spacing w:line="420" w:lineRule="exact"/>
        <w:ind w:firstLine="720" w:firstLineChars="300"/>
        <w:rPr>
          <w:rFonts w:ascii="仿宋_GB2312" w:eastAsia="仿宋_GB2312"/>
          <w:bCs/>
          <w:color w:val="auto"/>
          <w:sz w:val="24"/>
          <w:highlight w:val="none"/>
        </w:rPr>
      </w:pPr>
      <w:r>
        <w:rPr>
          <w:rFonts w:hint="eastAsia" w:ascii="仿宋_GB2312" w:eastAsia="仿宋_GB2312"/>
          <w:bCs/>
          <w:color w:val="auto"/>
          <w:sz w:val="24"/>
          <w:highlight w:val="none"/>
        </w:rPr>
        <w:t>25.3.1磋商小组一致确定供应商的响应文件详细列明采购标的的技术、服务要求且符合竞争性磋商文件要求的，磋商结束后，磋商小组要求所有继续参加磋商的供应商在规定时间内通过广西政府采购云平台线上提交最后报价。</w:t>
      </w:r>
    </w:p>
    <w:p w14:paraId="5CDB2B8B">
      <w:pPr>
        <w:spacing w:line="420" w:lineRule="exact"/>
        <w:ind w:firstLine="720" w:firstLineChars="300"/>
        <w:rPr>
          <w:rFonts w:ascii="仿宋_GB2312" w:eastAsia="仿宋_GB2312"/>
          <w:bCs/>
          <w:color w:val="auto"/>
          <w:sz w:val="24"/>
          <w:highlight w:val="none"/>
        </w:rPr>
      </w:pPr>
      <w:r>
        <w:rPr>
          <w:rFonts w:hint="eastAsia" w:ascii="仿宋_GB2312" w:eastAsia="仿宋_GB2312"/>
          <w:bCs/>
          <w:color w:val="auto"/>
          <w:sz w:val="24"/>
          <w:highlight w:val="none"/>
        </w:rPr>
        <w:t>25.3.2磋商文件不能详细列明采购标的的技术、服务要求，需经磋商由供应商提供最终设计方案或解决方案的，磋商结束后，磋商小组应当按照少数服从多数的原则投票推荐3家以上供应商的设计方案或解决方案，并要求其在规定时间内通过广西政府采购云平台线上提交最后报价。</w:t>
      </w:r>
    </w:p>
    <w:p w14:paraId="2C643169">
      <w:pPr>
        <w:spacing w:line="420" w:lineRule="exact"/>
        <w:ind w:firstLine="720" w:firstLineChars="300"/>
        <w:rPr>
          <w:rFonts w:ascii="仿宋_GB2312" w:eastAsia="仿宋_GB2312"/>
          <w:bCs/>
          <w:color w:val="auto"/>
          <w:sz w:val="24"/>
          <w:highlight w:val="none"/>
        </w:rPr>
      </w:pPr>
      <w:r>
        <w:rPr>
          <w:rFonts w:hint="eastAsia" w:ascii="仿宋_GB2312" w:eastAsia="仿宋_GB2312"/>
          <w:bCs/>
          <w:color w:val="auto"/>
          <w:sz w:val="24"/>
          <w:highlight w:val="none"/>
        </w:rPr>
        <w:t>25.3.3最后报价应由供应商加盖供应商CA电子签章后在规定时间内通过广西政府采购云平台线上提交。</w:t>
      </w:r>
    </w:p>
    <w:p w14:paraId="3BDA8261">
      <w:pPr>
        <w:spacing w:line="420" w:lineRule="exact"/>
        <w:ind w:firstLine="720" w:firstLineChars="300"/>
        <w:rPr>
          <w:rFonts w:ascii="仿宋_GB2312" w:eastAsia="仿宋_GB2312"/>
          <w:bCs/>
          <w:color w:val="auto"/>
          <w:sz w:val="24"/>
          <w:highlight w:val="none"/>
        </w:rPr>
      </w:pPr>
      <w:r>
        <w:rPr>
          <w:rFonts w:hint="eastAsia" w:ascii="仿宋_GB2312" w:eastAsia="仿宋_GB2312"/>
          <w:bCs/>
          <w:color w:val="auto"/>
          <w:sz w:val="24"/>
          <w:highlight w:val="none"/>
        </w:rPr>
        <w:t>25.3.4供应商的最后报价是供应商响应文件的有效组成部分，提交最后报价的供应商不得少于3家，否则应当重新采购符合。</w:t>
      </w:r>
    </w:p>
    <w:p w14:paraId="376C7A3A">
      <w:pPr>
        <w:spacing w:line="420" w:lineRule="exact"/>
        <w:ind w:firstLine="720" w:firstLineChars="300"/>
        <w:rPr>
          <w:rFonts w:ascii="仿宋_GB2312" w:eastAsia="仿宋_GB2312"/>
          <w:bCs/>
          <w:color w:val="auto"/>
          <w:sz w:val="24"/>
          <w:highlight w:val="none"/>
        </w:rPr>
      </w:pPr>
      <w:r>
        <w:rPr>
          <w:rFonts w:hint="eastAsia" w:ascii="仿宋_GB2312" w:eastAsia="仿宋_GB2312"/>
          <w:bCs/>
          <w:color w:val="auto"/>
          <w:sz w:val="24"/>
          <w:highlight w:val="none"/>
        </w:rPr>
        <w:t>符合《政府采购竞争性磋商采购方式管理暂行办法》（财库〔2014〕214号）第三条第四项“市场竞争不充分的科研项目，以及需要扶持的科技成果转化项目”和本章第25.2.9条情形的，提交最后报价的供应商可以为2家。</w:t>
      </w:r>
    </w:p>
    <w:p w14:paraId="312918FA">
      <w:pPr>
        <w:spacing w:line="420" w:lineRule="exact"/>
        <w:ind w:firstLine="720" w:firstLineChars="300"/>
        <w:rPr>
          <w:rFonts w:ascii="仿宋_GB2312" w:eastAsia="仿宋_GB2312"/>
          <w:bCs/>
          <w:color w:val="auto"/>
          <w:sz w:val="24"/>
          <w:highlight w:val="none"/>
        </w:rPr>
      </w:pPr>
      <w:r>
        <w:rPr>
          <w:rFonts w:hint="eastAsia" w:ascii="仿宋_GB2312" w:eastAsia="仿宋_GB2312"/>
          <w:bCs/>
          <w:color w:val="auto"/>
          <w:sz w:val="24"/>
          <w:highlight w:val="none"/>
        </w:rPr>
        <w:t>25.3.5已提交响应文件的供应商，在提交最后报价之前，可以根据磋商情况退出磋商，退出磋商的供应商的响应文件按无效响应处理。</w:t>
      </w:r>
    </w:p>
    <w:p w14:paraId="2EECFE66">
      <w:pPr>
        <w:spacing w:line="420" w:lineRule="exact"/>
        <w:ind w:firstLine="720" w:firstLineChars="300"/>
        <w:rPr>
          <w:rFonts w:ascii="仿宋_GB2312" w:eastAsia="仿宋_GB2312"/>
          <w:bCs/>
          <w:color w:val="auto"/>
          <w:sz w:val="24"/>
          <w:highlight w:val="none"/>
        </w:rPr>
      </w:pPr>
      <w:r>
        <w:rPr>
          <w:rFonts w:hint="eastAsia" w:ascii="仿宋_GB2312" w:eastAsia="仿宋_GB2312"/>
          <w:bCs/>
          <w:color w:val="auto"/>
          <w:sz w:val="24"/>
          <w:highlight w:val="none"/>
        </w:rPr>
        <w:t>25.3.6供应商未在规定时间内通过广西政府采购云平台线上提交最后报价的，视为退出磋商，其响应文件作无效处理。</w:t>
      </w:r>
    </w:p>
    <w:p w14:paraId="251AAAC5">
      <w:pPr>
        <w:spacing w:line="460" w:lineRule="exact"/>
        <w:ind w:firstLine="482" w:firstLineChars="200"/>
        <w:rPr>
          <w:rFonts w:ascii="仿宋_GB2312" w:eastAsia="仿宋_GB2312"/>
          <w:b/>
          <w:color w:val="auto"/>
          <w:sz w:val="24"/>
          <w:highlight w:val="none"/>
        </w:rPr>
      </w:pPr>
      <w:r>
        <w:rPr>
          <w:rFonts w:hint="eastAsia" w:ascii="仿宋_GB2312" w:eastAsia="仿宋_GB2312"/>
          <w:b/>
          <w:color w:val="auto"/>
          <w:sz w:val="24"/>
          <w:highlight w:val="none"/>
        </w:rPr>
        <w:t>25.4特别说明</w:t>
      </w:r>
    </w:p>
    <w:p w14:paraId="1891DE25">
      <w:pPr>
        <w:spacing w:line="460" w:lineRule="exact"/>
        <w:ind w:firstLine="720" w:firstLineChars="300"/>
        <w:rPr>
          <w:rFonts w:ascii="仿宋_GB2312" w:eastAsia="仿宋_GB2312"/>
          <w:bCs/>
          <w:color w:val="auto"/>
          <w:sz w:val="24"/>
          <w:highlight w:val="none"/>
        </w:rPr>
      </w:pPr>
      <w:r>
        <w:rPr>
          <w:rFonts w:hint="eastAsia" w:ascii="仿宋_GB2312" w:eastAsia="仿宋_GB2312"/>
          <w:bCs/>
          <w:color w:val="auto"/>
          <w:sz w:val="24"/>
          <w:highlight w:val="none"/>
        </w:rPr>
        <w:t>25.4.1广西政府采购云平台如对电子化磋商及评审程序有调整的，按调整后的程序操作。</w:t>
      </w:r>
    </w:p>
    <w:p w14:paraId="1E3A7A8C">
      <w:pPr>
        <w:spacing w:line="460" w:lineRule="exact"/>
        <w:ind w:firstLine="720" w:firstLineChars="300"/>
        <w:rPr>
          <w:rFonts w:ascii="仿宋_GB2312" w:eastAsia="仿宋_GB2312"/>
          <w:bCs/>
          <w:color w:val="auto"/>
          <w:sz w:val="24"/>
          <w:highlight w:val="none"/>
        </w:rPr>
      </w:pPr>
      <w:r>
        <w:rPr>
          <w:rFonts w:hint="eastAsia" w:ascii="仿宋_GB2312" w:eastAsia="仿宋_GB2312"/>
          <w:bCs/>
          <w:color w:val="auto"/>
          <w:sz w:val="24"/>
          <w:highlight w:val="none"/>
        </w:rPr>
        <w:t>25.4.2磋商评审在严格保密的情况下进行，磋商的任何一方不得透露与磋商有关的其他供应商的技术资料、价格和其他信息。</w:t>
      </w:r>
    </w:p>
    <w:p w14:paraId="70A186A9">
      <w:pPr>
        <w:spacing w:line="460" w:lineRule="exact"/>
        <w:ind w:firstLine="482" w:firstLineChars="200"/>
        <w:rPr>
          <w:rFonts w:ascii="仿宋_GB2312" w:eastAsia="仿宋_GB2312"/>
          <w:b/>
          <w:bCs/>
          <w:color w:val="auto"/>
          <w:sz w:val="24"/>
          <w:highlight w:val="none"/>
        </w:rPr>
      </w:pPr>
      <w:r>
        <w:rPr>
          <w:rFonts w:hint="eastAsia" w:ascii="仿宋_GB2312" w:eastAsia="仿宋_GB2312"/>
          <w:b/>
          <w:bCs/>
          <w:color w:val="auto"/>
          <w:sz w:val="24"/>
          <w:highlight w:val="none"/>
        </w:rPr>
        <w:t>25.5可中止电子交易活动的情形</w:t>
      </w:r>
    </w:p>
    <w:p w14:paraId="26B35E55">
      <w:pPr>
        <w:spacing w:line="460" w:lineRule="exact"/>
        <w:ind w:firstLine="480" w:firstLineChars="200"/>
        <w:rPr>
          <w:rFonts w:ascii="仿宋_GB2312" w:eastAsia="仿宋_GB2312"/>
          <w:color w:val="auto"/>
          <w:sz w:val="24"/>
          <w:highlight w:val="none"/>
        </w:rPr>
      </w:pPr>
      <w:r>
        <w:rPr>
          <w:rFonts w:hint="eastAsia" w:ascii="仿宋_GB2312" w:eastAsia="仿宋_GB2312"/>
          <w:color w:val="auto"/>
          <w:sz w:val="24"/>
          <w:highlight w:val="none"/>
        </w:rPr>
        <w:t>采购过程中出现以下情形，导致广西政府采购云平台无法正常运行，或者无法保证电子交易的公平、公正和安全时，采购代理机构可中止电子交易活动：</w:t>
      </w:r>
    </w:p>
    <w:p w14:paraId="55468D10">
      <w:pPr>
        <w:spacing w:line="460" w:lineRule="exact"/>
        <w:ind w:firstLine="600" w:firstLineChars="250"/>
        <w:rPr>
          <w:rFonts w:ascii="仿宋_GB2312" w:eastAsia="仿宋_GB2312"/>
          <w:color w:val="auto"/>
          <w:sz w:val="24"/>
          <w:highlight w:val="none"/>
        </w:rPr>
      </w:pPr>
      <w:r>
        <w:rPr>
          <w:rFonts w:hint="eastAsia" w:ascii="仿宋_GB2312" w:eastAsia="仿宋_GB2312"/>
          <w:color w:val="auto"/>
          <w:sz w:val="24"/>
          <w:highlight w:val="none"/>
        </w:rPr>
        <w:t>25.5.1广西政府采购云平台发生故障而无法登录访问的；</w:t>
      </w:r>
    </w:p>
    <w:p w14:paraId="242FBFBD">
      <w:pPr>
        <w:spacing w:line="460" w:lineRule="exact"/>
        <w:ind w:firstLine="600" w:firstLineChars="250"/>
        <w:rPr>
          <w:rFonts w:ascii="仿宋_GB2312" w:eastAsia="仿宋_GB2312"/>
          <w:color w:val="auto"/>
          <w:sz w:val="24"/>
          <w:highlight w:val="none"/>
        </w:rPr>
      </w:pPr>
      <w:r>
        <w:rPr>
          <w:rFonts w:hint="eastAsia" w:ascii="仿宋_GB2312" w:eastAsia="仿宋_GB2312"/>
          <w:color w:val="auto"/>
          <w:sz w:val="24"/>
          <w:highlight w:val="none"/>
        </w:rPr>
        <w:t>25.5.2广西政府采购云平台应用或数据库出现错误，不能进行正常操作的；</w:t>
      </w:r>
    </w:p>
    <w:p w14:paraId="5EBCF51C">
      <w:pPr>
        <w:spacing w:line="460" w:lineRule="exact"/>
        <w:ind w:firstLine="600" w:firstLineChars="250"/>
        <w:rPr>
          <w:rFonts w:ascii="仿宋_GB2312" w:eastAsia="仿宋_GB2312"/>
          <w:color w:val="auto"/>
          <w:sz w:val="24"/>
          <w:highlight w:val="none"/>
        </w:rPr>
      </w:pPr>
      <w:r>
        <w:rPr>
          <w:rFonts w:hint="eastAsia" w:ascii="仿宋_GB2312" w:eastAsia="仿宋_GB2312"/>
          <w:color w:val="auto"/>
          <w:sz w:val="24"/>
          <w:highlight w:val="none"/>
        </w:rPr>
        <w:t>25.5.3广西政府采购云平台发现严重安全漏洞，有潜在泄密危险的；</w:t>
      </w:r>
    </w:p>
    <w:p w14:paraId="2FC14779">
      <w:pPr>
        <w:spacing w:line="460" w:lineRule="exact"/>
        <w:ind w:firstLine="600" w:firstLineChars="250"/>
        <w:rPr>
          <w:rFonts w:ascii="仿宋_GB2312" w:eastAsia="仿宋_GB2312"/>
          <w:color w:val="auto"/>
          <w:sz w:val="24"/>
          <w:highlight w:val="none"/>
        </w:rPr>
      </w:pPr>
      <w:r>
        <w:rPr>
          <w:rFonts w:hint="eastAsia" w:ascii="仿宋_GB2312" w:eastAsia="仿宋_GB2312"/>
          <w:color w:val="auto"/>
          <w:sz w:val="24"/>
          <w:highlight w:val="none"/>
        </w:rPr>
        <w:t>25.5.4病毒发作导致不能进行正常操作的；</w:t>
      </w:r>
    </w:p>
    <w:p w14:paraId="7047406E">
      <w:pPr>
        <w:spacing w:line="460" w:lineRule="exact"/>
        <w:ind w:firstLine="600" w:firstLineChars="250"/>
        <w:rPr>
          <w:rFonts w:ascii="仿宋_GB2312" w:eastAsia="仿宋_GB2312"/>
          <w:color w:val="auto"/>
          <w:sz w:val="24"/>
          <w:highlight w:val="none"/>
        </w:rPr>
      </w:pPr>
      <w:r>
        <w:rPr>
          <w:rFonts w:hint="eastAsia" w:ascii="仿宋_GB2312" w:eastAsia="仿宋_GB2312"/>
          <w:color w:val="auto"/>
          <w:sz w:val="24"/>
          <w:highlight w:val="none"/>
        </w:rPr>
        <w:t>25.5.5其他无法保证电子交易的公平、公正和安全的情况。</w:t>
      </w:r>
    </w:p>
    <w:p w14:paraId="3C65C47E">
      <w:pPr>
        <w:spacing w:line="460" w:lineRule="exact"/>
        <w:ind w:firstLine="480" w:firstLineChars="200"/>
        <w:rPr>
          <w:rFonts w:ascii="仿宋_GB2312" w:eastAsia="仿宋_GB2312"/>
          <w:color w:val="auto"/>
          <w:sz w:val="24"/>
          <w:highlight w:val="none"/>
        </w:rPr>
      </w:pPr>
      <w:r>
        <w:rPr>
          <w:rFonts w:hint="eastAsia" w:ascii="仿宋_GB2312" w:eastAsia="仿宋_GB2312"/>
          <w:color w:val="auto"/>
          <w:sz w:val="24"/>
          <w:highlight w:val="none"/>
        </w:rPr>
        <w:t>出现前款规定情形，不影响采购公平、公正性的，采购代理机构可以待上述情形消除后继续组织电子交易活动，也可以决定某些环节以纸质形式进行；影响或可能影响采购公平、公正性的，应当重新采购。</w:t>
      </w:r>
    </w:p>
    <w:p w14:paraId="49EAAAC9">
      <w:pPr>
        <w:spacing w:line="420" w:lineRule="exact"/>
        <w:rPr>
          <w:rFonts w:ascii="仿宋_GB2312" w:eastAsia="仿宋_GB2312"/>
          <w:b/>
          <w:bCs/>
          <w:color w:val="auto"/>
          <w:sz w:val="24"/>
          <w:highlight w:val="none"/>
        </w:rPr>
      </w:pPr>
      <w:r>
        <w:rPr>
          <w:rFonts w:hint="eastAsia" w:ascii="仿宋_GB2312" w:eastAsia="仿宋_GB2312"/>
          <w:b/>
          <w:bCs/>
          <w:color w:val="auto"/>
          <w:sz w:val="24"/>
          <w:highlight w:val="none"/>
        </w:rPr>
        <w:t>十三、响应文件的比较与评审</w:t>
      </w:r>
    </w:p>
    <w:p w14:paraId="11DDD783">
      <w:pPr>
        <w:spacing w:line="420" w:lineRule="exact"/>
        <w:ind w:firstLine="241" w:firstLineChars="100"/>
        <w:rPr>
          <w:rFonts w:ascii="仿宋_GB2312" w:eastAsia="仿宋_GB2312"/>
          <w:b/>
          <w:color w:val="auto"/>
          <w:sz w:val="24"/>
          <w:highlight w:val="none"/>
        </w:rPr>
      </w:pPr>
      <w:r>
        <w:rPr>
          <w:rFonts w:hint="eastAsia" w:ascii="仿宋_GB2312" w:eastAsia="仿宋_GB2312"/>
          <w:b/>
          <w:color w:val="auto"/>
          <w:sz w:val="24"/>
          <w:highlight w:val="none"/>
        </w:rPr>
        <w:t>26.评审方法：综合评分法。</w:t>
      </w:r>
    </w:p>
    <w:p w14:paraId="2F9A29F7">
      <w:pPr>
        <w:spacing w:line="420" w:lineRule="exact"/>
        <w:ind w:firstLine="480" w:firstLineChars="200"/>
        <w:rPr>
          <w:rFonts w:ascii="仿宋_GB2312" w:eastAsia="仿宋_GB2312"/>
          <w:bCs/>
          <w:color w:val="auto"/>
          <w:sz w:val="24"/>
          <w:highlight w:val="none"/>
        </w:rPr>
      </w:pPr>
      <w:r>
        <w:rPr>
          <w:rFonts w:hint="eastAsia" w:ascii="仿宋_GB2312" w:eastAsia="仿宋_GB2312"/>
          <w:bCs/>
          <w:color w:val="auto"/>
          <w:sz w:val="24"/>
          <w:highlight w:val="none"/>
        </w:rPr>
        <w:t>26.1经磋商确定最终采购需求和提交最后报价的供应商后，由磋商小组采用综合评分法对提交最后报价的供应商的响应文件和最后报价进行综合评分。</w:t>
      </w:r>
    </w:p>
    <w:p w14:paraId="73776890">
      <w:pPr>
        <w:spacing w:line="420" w:lineRule="exact"/>
        <w:ind w:firstLine="480" w:firstLineChars="200"/>
        <w:rPr>
          <w:rFonts w:ascii="仿宋_GB2312" w:eastAsia="仿宋_GB2312"/>
          <w:bCs/>
          <w:color w:val="auto"/>
          <w:sz w:val="24"/>
          <w:highlight w:val="none"/>
        </w:rPr>
      </w:pPr>
      <w:r>
        <w:rPr>
          <w:rFonts w:hint="eastAsia" w:ascii="仿宋_GB2312" w:eastAsia="仿宋_GB2312"/>
          <w:bCs/>
          <w:color w:val="auto"/>
          <w:sz w:val="24"/>
          <w:highlight w:val="none"/>
        </w:rPr>
        <w:t>26.2磋商小组按照竞争性磋商文件第六章规定的评标方法及评标标准评审、计算各供应商的得分。项目评审过程中，不得去掉最后报价中的最高报价和最低报价。</w:t>
      </w:r>
    </w:p>
    <w:p w14:paraId="33F82254">
      <w:pPr>
        <w:spacing w:line="420" w:lineRule="exact"/>
        <w:ind w:firstLine="480" w:firstLineChars="200"/>
        <w:rPr>
          <w:rFonts w:ascii="仿宋_GB2312" w:eastAsia="仿宋_GB2312"/>
          <w:bCs/>
          <w:color w:val="auto"/>
          <w:sz w:val="24"/>
          <w:highlight w:val="none"/>
        </w:rPr>
      </w:pPr>
      <w:r>
        <w:rPr>
          <w:rFonts w:hint="eastAsia" w:ascii="仿宋_GB2312" w:eastAsia="仿宋_GB2312"/>
          <w:bCs/>
          <w:color w:val="auto"/>
          <w:sz w:val="24"/>
          <w:highlight w:val="none"/>
        </w:rPr>
        <w:t>26.3各供应商的得分为磋商小组所有成员的有效评分的算术平均数。</w:t>
      </w:r>
    </w:p>
    <w:p w14:paraId="09FF3347">
      <w:pPr>
        <w:spacing w:line="420" w:lineRule="exact"/>
        <w:ind w:firstLine="241" w:firstLineChars="100"/>
        <w:rPr>
          <w:rFonts w:ascii="仿宋_GB2312" w:eastAsia="仿宋_GB2312"/>
          <w:bCs/>
          <w:color w:val="auto"/>
          <w:sz w:val="24"/>
          <w:highlight w:val="none"/>
        </w:rPr>
      </w:pPr>
      <w:r>
        <w:rPr>
          <w:rFonts w:hint="eastAsia" w:ascii="仿宋_GB2312" w:eastAsia="仿宋_GB2312"/>
          <w:b/>
          <w:bCs/>
          <w:color w:val="auto"/>
          <w:sz w:val="24"/>
          <w:highlight w:val="none"/>
        </w:rPr>
        <w:t>27.成交候选供应商推荐</w:t>
      </w:r>
    </w:p>
    <w:p w14:paraId="681C3F21">
      <w:pPr>
        <w:spacing w:line="420" w:lineRule="exact"/>
        <w:ind w:firstLine="480" w:firstLineChars="200"/>
        <w:rPr>
          <w:rFonts w:ascii="仿宋_GB2312" w:eastAsia="仿宋_GB2312"/>
          <w:bCs/>
          <w:color w:val="auto"/>
          <w:sz w:val="24"/>
          <w:highlight w:val="none"/>
        </w:rPr>
      </w:pPr>
      <w:r>
        <w:rPr>
          <w:rFonts w:hint="eastAsia" w:ascii="仿宋_GB2312" w:eastAsia="仿宋_GB2312"/>
          <w:bCs/>
          <w:color w:val="auto"/>
          <w:sz w:val="24"/>
          <w:highlight w:val="none"/>
        </w:rPr>
        <w:t>27.1磋商小组根据综合评分情况，按照评审得分由高到低顺序推荐3名以上成交候选供应商，并编写评审报告。符合本章第25.3.4条第二款情形的，可以推荐2家成交候选供应商。评审得分相同的，按照最后报价由低到高的顺序推荐。评审得分且最后报价相同的，按照技术指标优劣顺序推荐。</w:t>
      </w:r>
    </w:p>
    <w:p w14:paraId="5EB51F35">
      <w:pPr>
        <w:spacing w:line="420" w:lineRule="exact"/>
        <w:ind w:firstLine="480" w:firstLineChars="200"/>
        <w:rPr>
          <w:rFonts w:ascii="仿宋_GB2312" w:eastAsia="仿宋_GB2312"/>
          <w:bCs/>
          <w:color w:val="auto"/>
          <w:sz w:val="24"/>
          <w:highlight w:val="none"/>
        </w:rPr>
      </w:pPr>
      <w:r>
        <w:rPr>
          <w:rFonts w:hint="eastAsia" w:ascii="仿宋_GB2312" w:eastAsia="仿宋_GB2312"/>
          <w:bCs/>
          <w:color w:val="auto"/>
          <w:sz w:val="24"/>
          <w:highlight w:val="none"/>
        </w:rPr>
        <w:t>27.2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4E6563F3">
      <w:pPr>
        <w:spacing w:line="420" w:lineRule="exact"/>
        <w:ind w:firstLine="361" w:firstLineChars="150"/>
        <w:rPr>
          <w:rFonts w:ascii="仿宋_GB2312" w:eastAsia="仿宋_GB2312"/>
          <w:b/>
          <w:bCs/>
          <w:color w:val="auto"/>
          <w:sz w:val="24"/>
          <w:highlight w:val="none"/>
        </w:rPr>
      </w:pPr>
      <w:r>
        <w:rPr>
          <w:rFonts w:hint="eastAsia" w:ascii="仿宋_GB2312" w:eastAsia="仿宋_GB2312"/>
          <w:b/>
          <w:bCs/>
          <w:color w:val="auto"/>
          <w:sz w:val="24"/>
          <w:highlight w:val="none"/>
        </w:rPr>
        <w:t>28.其他</w:t>
      </w:r>
    </w:p>
    <w:p w14:paraId="7E5B9D61">
      <w:pPr>
        <w:spacing w:line="420" w:lineRule="exact"/>
        <w:ind w:firstLine="600" w:firstLineChars="250"/>
        <w:rPr>
          <w:rFonts w:ascii="仿宋_GB2312" w:eastAsia="仿宋_GB2312"/>
          <w:bCs/>
          <w:color w:val="auto"/>
          <w:sz w:val="24"/>
          <w:highlight w:val="none"/>
        </w:rPr>
      </w:pPr>
      <w:r>
        <w:rPr>
          <w:rFonts w:hint="eastAsia" w:ascii="仿宋_GB2312" w:eastAsia="仿宋_GB2312"/>
          <w:bCs/>
          <w:color w:val="auto"/>
          <w:sz w:val="24"/>
          <w:highlight w:val="none"/>
        </w:rPr>
        <w:t>28.1磋商小组成员以及与评审工作有关的人员不得泄露评审情况以及评审过程中获悉的国家秘密、商业秘密。</w:t>
      </w:r>
    </w:p>
    <w:p w14:paraId="53D632BB">
      <w:pPr>
        <w:spacing w:line="420" w:lineRule="exact"/>
        <w:ind w:firstLine="600" w:firstLineChars="250"/>
        <w:rPr>
          <w:rFonts w:ascii="仿宋_GB2312" w:eastAsia="仿宋_GB2312"/>
          <w:bCs/>
          <w:color w:val="auto"/>
          <w:sz w:val="24"/>
          <w:highlight w:val="none"/>
        </w:rPr>
      </w:pPr>
      <w:r>
        <w:rPr>
          <w:rFonts w:hint="eastAsia" w:ascii="仿宋_GB2312" w:eastAsia="仿宋_GB2312"/>
          <w:bCs/>
          <w:color w:val="auto"/>
          <w:sz w:val="24"/>
          <w:highlight w:val="none"/>
        </w:rPr>
        <w:t>28.2最终磋商结束后，磋商小组不得再与磋商供应商进行任何形式的商谈。</w:t>
      </w:r>
    </w:p>
    <w:p w14:paraId="016D4CE2">
      <w:pPr>
        <w:spacing w:line="420" w:lineRule="exact"/>
        <w:ind w:firstLine="600" w:firstLineChars="250"/>
        <w:rPr>
          <w:rFonts w:ascii="仿宋_GB2312" w:eastAsia="仿宋_GB2312"/>
          <w:bCs/>
          <w:color w:val="auto"/>
          <w:sz w:val="24"/>
          <w:highlight w:val="none"/>
        </w:rPr>
      </w:pPr>
      <w:r>
        <w:rPr>
          <w:rFonts w:hint="eastAsia" w:ascii="仿宋_GB2312" w:eastAsia="仿宋_GB2312"/>
          <w:bCs/>
          <w:color w:val="auto"/>
          <w:sz w:val="24"/>
          <w:highlight w:val="none"/>
        </w:rPr>
        <w:t>28.3出现下列情形之一的，采购代理机构可终止竞争性磋商采购活动，发布项目终止公告并说明原因，重新开展采购活动：</w:t>
      </w:r>
    </w:p>
    <w:p w14:paraId="0937C110">
      <w:pPr>
        <w:spacing w:line="420" w:lineRule="exact"/>
        <w:ind w:firstLine="840" w:firstLineChars="350"/>
        <w:rPr>
          <w:rFonts w:ascii="仿宋_GB2312" w:eastAsia="仿宋_GB2312"/>
          <w:bCs/>
          <w:color w:val="auto"/>
          <w:sz w:val="24"/>
          <w:highlight w:val="none"/>
        </w:rPr>
      </w:pPr>
      <w:r>
        <w:rPr>
          <w:rFonts w:hint="eastAsia" w:ascii="仿宋_GB2312" w:eastAsia="仿宋_GB2312"/>
          <w:bCs/>
          <w:color w:val="auto"/>
          <w:sz w:val="24"/>
          <w:highlight w:val="none"/>
        </w:rPr>
        <w:t>28.3.1因情况变化，不再符合规定的竞争性磋商采购方式适用情形的；</w:t>
      </w:r>
    </w:p>
    <w:p w14:paraId="20DA6A50">
      <w:pPr>
        <w:spacing w:line="420" w:lineRule="exact"/>
        <w:ind w:firstLine="840" w:firstLineChars="350"/>
        <w:rPr>
          <w:rFonts w:ascii="仿宋_GB2312" w:eastAsia="仿宋_GB2312"/>
          <w:bCs/>
          <w:color w:val="auto"/>
          <w:sz w:val="24"/>
          <w:highlight w:val="none"/>
        </w:rPr>
      </w:pPr>
      <w:r>
        <w:rPr>
          <w:rFonts w:hint="eastAsia" w:ascii="仿宋_GB2312" w:eastAsia="仿宋_GB2312"/>
          <w:bCs/>
          <w:color w:val="auto"/>
          <w:sz w:val="24"/>
          <w:highlight w:val="none"/>
        </w:rPr>
        <w:t>28.3.2出现影响采购公正的违法、违规行为的；</w:t>
      </w:r>
    </w:p>
    <w:p w14:paraId="6DF87E21">
      <w:pPr>
        <w:spacing w:line="420" w:lineRule="exact"/>
        <w:ind w:firstLine="840" w:firstLineChars="350"/>
        <w:rPr>
          <w:rFonts w:ascii="仿宋_GB2312" w:eastAsia="仿宋_GB2312"/>
          <w:color w:val="auto"/>
          <w:sz w:val="24"/>
          <w:highlight w:val="none"/>
        </w:rPr>
      </w:pPr>
      <w:r>
        <w:rPr>
          <w:rFonts w:hint="eastAsia" w:ascii="仿宋_GB2312" w:eastAsia="仿宋_GB2312"/>
          <w:bCs/>
          <w:color w:val="auto"/>
          <w:sz w:val="24"/>
          <w:highlight w:val="none"/>
        </w:rPr>
        <w:t>28.</w:t>
      </w:r>
      <w:r>
        <w:rPr>
          <w:rFonts w:hint="eastAsia" w:ascii="仿宋_GB2312" w:eastAsia="仿宋_GB2312"/>
          <w:color w:val="auto"/>
          <w:sz w:val="24"/>
          <w:highlight w:val="none"/>
        </w:rPr>
        <w:t>3.3除本章第2</w:t>
      </w:r>
      <w:r>
        <w:rPr>
          <w:rFonts w:ascii="仿宋_GB2312" w:eastAsia="仿宋_GB2312"/>
          <w:color w:val="auto"/>
          <w:sz w:val="24"/>
          <w:highlight w:val="none"/>
        </w:rPr>
        <w:t>5.2.9</w:t>
      </w:r>
      <w:r>
        <w:rPr>
          <w:rFonts w:hint="eastAsia" w:ascii="仿宋_GB2312" w:eastAsia="仿宋_GB2312"/>
          <w:color w:val="auto"/>
          <w:sz w:val="24"/>
          <w:highlight w:val="none"/>
        </w:rPr>
        <w:t>条情形外，在采购过程中符合竞争要求的供应商或者报价未超过采购预算的供应商不足3家的。</w:t>
      </w:r>
    </w:p>
    <w:p w14:paraId="63A7BB3A">
      <w:pPr>
        <w:spacing w:line="420" w:lineRule="exact"/>
        <w:rPr>
          <w:rFonts w:ascii="仿宋_GB2312" w:eastAsia="仿宋_GB2312"/>
          <w:b/>
          <w:color w:val="auto"/>
          <w:sz w:val="24"/>
          <w:highlight w:val="none"/>
        </w:rPr>
      </w:pPr>
      <w:r>
        <w:rPr>
          <w:rFonts w:hint="eastAsia" w:ascii="仿宋_GB2312" w:eastAsia="仿宋_GB2312"/>
          <w:b/>
          <w:color w:val="auto"/>
          <w:sz w:val="24"/>
          <w:highlight w:val="none"/>
        </w:rPr>
        <w:t>十四、确定成交供应商办法</w:t>
      </w:r>
    </w:p>
    <w:p w14:paraId="4DC6B600">
      <w:pPr>
        <w:spacing w:line="420" w:lineRule="exact"/>
        <w:ind w:firstLine="240" w:firstLineChars="100"/>
        <w:rPr>
          <w:rFonts w:ascii="仿宋_GB2312" w:eastAsia="仿宋_GB2312"/>
          <w:color w:val="auto"/>
          <w:sz w:val="24"/>
          <w:highlight w:val="none"/>
        </w:rPr>
      </w:pPr>
      <w:r>
        <w:rPr>
          <w:rFonts w:hint="eastAsia" w:ascii="仿宋_GB2312" w:eastAsia="仿宋_GB2312"/>
          <w:color w:val="auto"/>
          <w:sz w:val="24"/>
          <w:highlight w:val="none"/>
        </w:rPr>
        <w:t>29.确定方法及原则</w:t>
      </w:r>
    </w:p>
    <w:p w14:paraId="3D3EFEC0">
      <w:pPr>
        <w:spacing w:line="420" w:lineRule="exact"/>
        <w:ind w:firstLine="480" w:firstLineChars="200"/>
        <w:rPr>
          <w:rFonts w:ascii="仿宋_GB2312" w:eastAsia="仿宋_GB2312"/>
          <w:color w:val="auto"/>
          <w:sz w:val="24"/>
          <w:highlight w:val="none"/>
        </w:rPr>
      </w:pPr>
      <w:r>
        <w:rPr>
          <w:rFonts w:hint="eastAsia" w:ascii="仿宋_GB2312" w:eastAsia="仿宋_GB2312"/>
          <w:color w:val="auto"/>
          <w:sz w:val="24"/>
          <w:highlight w:val="none"/>
        </w:rPr>
        <w:t>29.1 采购代理机构应当在评审结束后2个工作日内将评审报告送采购人确认。采购人应当在收到评审报告后5个工作日内，从评审报告提出的成交候选供应商中，根据质量和服务均能满足采购文件实质性响应要求且按评审因素的量化指标评审得分最高的原则确定成交供应商，也可以书面授权磋商小组直接确定成交供应商。采购人逾期未确定成交供应商且不提出异议的，视为确定评审报告提出的排序第一的供应商为成交供应商。</w:t>
      </w:r>
    </w:p>
    <w:p w14:paraId="51E8FF87">
      <w:pPr>
        <w:spacing w:line="420" w:lineRule="exact"/>
        <w:ind w:firstLine="480" w:firstLineChars="200"/>
        <w:rPr>
          <w:rFonts w:ascii="仿宋_GB2312" w:eastAsia="仿宋_GB2312"/>
          <w:color w:val="auto"/>
          <w:sz w:val="24"/>
          <w:highlight w:val="none"/>
        </w:rPr>
      </w:pPr>
      <w:r>
        <w:rPr>
          <w:rFonts w:hint="eastAsia" w:ascii="仿宋_GB2312" w:eastAsia="仿宋_GB2312"/>
          <w:color w:val="auto"/>
          <w:sz w:val="24"/>
          <w:highlight w:val="none"/>
        </w:rPr>
        <w:t>29.2采购代理机构应当在成交供应商确定后2个工作日内，在省级以上财政部门指定的媒体上公告成交结果，同时向成交供应商发出成交通知书。采购人或采购代理发出成交通知书前，应当对成交供应商信用进行查询，对列入失信被执行人、重大税收违法案件当事人名单、政府采购严重违法失信行为记录名单及其他不符合《中华人民共和国政府采购法》第二十二条规定条件的供应商，取消其成交资格，并将该情况报政府采购监督管理部门。</w:t>
      </w:r>
    </w:p>
    <w:p w14:paraId="0D0EAF80">
      <w:pPr>
        <w:spacing w:line="420" w:lineRule="exact"/>
        <w:ind w:firstLine="480" w:firstLineChars="200"/>
        <w:rPr>
          <w:rFonts w:ascii="仿宋_GB2312" w:eastAsia="仿宋_GB2312"/>
          <w:color w:val="auto"/>
          <w:sz w:val="24"/>
          <w:highlight w:val="none"/>
        </w:rPr>
      </w:pPr>
      <w:r>
        <w:rPr>
          <w:rFonts w:hint="eastAsia" w:ascii="仿宋_GB2312" w:eastAsia="仿宋_GB2312"/>
          <w:color w:val="auto"/>
          <w:sz w:val="24"/>
          <w:highlight w:val="none"/>
        </w:rPr>
        <w:t>以上信息查询记录及相关证据与采购文件一并保存。</w:t>
      </w:r>
    </w:p>
    <w:p w14:paraId="73FDFA0D">
      <w:pPr>
        <w:spacing w:line="420" w:lineRule="exact"/>
        <w:ind w:firstLine="480" w:firstLineChars="200"/>
        <w:rPr>
          <w:rFonts w:ascii="仿宋_GB2312" w:eastAsia="仿宋_GB2312"/>
          <w:color w:val="auto"/>
          <w:sz w:val="24"/>
          <w:highlight w:val="none"/>
        </w:rPr>
      </w:pPr>
      <w:r>
        <w:rPr>
          <w:rFonts w:hint="eastAsia" w:ascii="仿宋_GB2312" w:eastAsia="仿宋_GB2312"/>
          <w:color w:val="auto"/>
          <w:sz w:val="24"/>
          <w:highlight w:val="none"/>
        </w:rPr>
        <w:t>磋商结果将在中国政府采购网（www.ccgp.gov.cn）、广西壮族自治区政府采购网（zfcg.gxzf.gov.cn）、柳州市政府采购网（zfcg.lzscz.liuzhou.gov.cn）公布。</w:t>
      </w:r>
    </w:p>
    <w:p w14:paraId="30B4C0FD">
      <w:pPr>
        <w:spacing w:line="420" w:lineRule="exact"/>
        <w:ind w:firstLine="480" w:firstLineChars="200"/>
        <w:rPr>
          <w:rFonts w:ascii="仿宋_GB2312" w:eastAsia="仿宋_GB2312"/>
          <w:color w:val="auto"/>
          <w:sz w:val="24"/>
          <w:highlight w:val="none"/>
        </w:rPr>
      </w:pPr>
      <w:r>
        <w:rPr>
          <w:rFonts w:hint="eastAsia" w:ascii="仿宋_GB2312" w:eastAsia="仿宋_GB2312"/>
          <w:color w:val="auto"/>
          <w:sz w:val="24"/>
          <w:highlight w:val="none"/>
        </w:rPr>
        <w:t>29.3采购代理机构无义务向供应商退还磋商文件。</w:t>
      </w:r>
    </w:p>
    <w:p w14:paraId="0F53F321">
      <w:pPr>
        <w:spacing w:line="42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十五、质疑和投诉</w:t>
      </w:r>
    </w:p>
    <w:p w14:paraId="3B59EA5E">
      <w:pPr>
        <w:pStyle w:val="28"/>
        <w:snapToGrid w:val="0"/>
        <w:spacing w:line="400" w:lineRule="exact"/>
        <w:ind w:firstLine="482" w:firstLineChars="200"/>
        <w:rPr>
          <w:rFonts w:ascii="仿宋_GB2312" w:eastAsia="仿宋_GB2312"/>
          <w:color w:val="auto"/>
          <w:sz w:val="24"/>
          <w:highlight w:val="none"/>
        </w:rPr>
      </w:pPr>
      <w:r>
        <w:rPr>
          <w:rFonts w:hint="eastAsia" w:ascii="仿宋_GB2312" w:hAnsi="宋体" w:eastAsia="仿宋_GB2312"/>
          <w:b/>
          <w:color w:val="auto"/>
          <w:sz w:val="24"/>
          <w:highlight w:val="none"/>
        </w:rPr>
        <w:t>注：供应商对电子标项目提出质疑和投诉的，应按照《政府采购质疑和投诉办法》（财政部令第94号）规定的方式提交质疑和投诉。</w:t>
      </w:r>
    </w:p>
    <w:p w14:paraId="4439BC00">
      <w:pPr>
        <w:spacing w:line="420" w:lineRule="exact"/>
        <w:ind w:firstLine="240" w:firstLineChars="100"/>
        <w:rPr>
          <w:rFonts w:ascii="仿宋_GB2312" w:eastAsia="仿宋_GB2312"/>
          <w:color w:val="auto"/>
          <w:sz w:val="24"/>
          <w:highlight w:val="none"/>
        </w:rPr>
      </w:pPr>
      <w:r>
        <w:rPr>
          <w:rFonts w:hint="eastAsia" w:ascii="仿宋_GB2312" w:eastAsia="仿宋_GB2312"/>
          <w:color w:val="auto"/>
          <w:sz w:val="24"/>
          <w:highlight w:val="none"/>
        </w:rPr>
        <w:t>30.质疑的说明</w:t>
      </w:r>
    </w:p>
    <w:p w14:paraId="63098D2A">
      <w:pPr>
        <w:spacing w:line="420" w:lineRule="exact"/>
        <w:ind w:firstLine="480" w:firstLineChars="200"/>
        <w:rPr>
          <w:rFonts w:ascii="仿宋_GB2312" w:hAnsi="Calibri" w:eastAsia="仿宋_GB2312"/>
          <w:color w:val="auto"/>
          <w:sz w:val="24"/>
          <w:highlight w:val="none"/>
        </w:rPr>
      </w:pPr>
      <w:r>
        <w:rPr>
          <w:rFonts w:hint="eastAsia" w:ascii="仿宋_GB2312" w:hAnsi="宋体" w:eastAsia="仿宋_GB2312" w:cs="Courier New"/>
          <w:bCs/>
          <w:color w:val="auto"/>
          <w:sz w:val="24"/>
          <w:highlight w:val="none"/>
        </w:rPr>
        <w:t>30.1</w:t>
      </w:r>
      <w:r>
        <w:rPr>
          <w:rFonts w:hint="eastAsia" w:ascii="仿宋_GB2312" w:eastAsia="仿宋_GB2312"/>
          <w:color w:val="auto"/>
          <w:sz w:val="24"/>
          <w:highlight w:val="none"/>
        </w:rPr>
        <w:t>供应商认为采购文件、采购过程、中标或者成交结果使自己的合法权益受到损害的，可以在知道或者应知其权益受到损害之日起七个工作日内，以书面形式向采购人或采购代理机构提出质疑。</w:t>
      </w:r>
      <w:r>
        <w:rPr>
          <w:rFonts w:hint="eastAsia" w:ascii="仿宋_GB2312" w:hAnsi="Calibri" w:eastAsia="仿宋_GB2312"/>
          <w:color w:val="auto"/>
          <w:sz w:val="24"/>
          <w:highlight w:val="none"/>
        </w:rPr>
        <w:t>权益受到损害之日是：</w:t>
      </w:r>
    </w:p>
    <w:p w14:paraId="1B066560">
      <w:pPr>
        <w:spacing w:line="420" w:lineRule="exact"/>
        <w:ind w:firstLine="720" w:firstLineChars="300"/>
        <w:rPr>
          <w:rFonts w:ascii="仿宋_GB2312" w:eastAsia="仿宋_GB2312"/>
          <w:color w:val="auto"/>
          <w:sz w:val="24"/>
          <w:highlight w:val="none"/>
        </w:rPr>
      </w:pPr>
      <w:r>
        <w:rPr>
          <w:rFonts w:hint="eastAsia" w:ascii="仿宋_GB2312" w:eastAsia="仿宋_GB2312"/>
          <w:color w:val="auto"/>
          <w:sz w:val="24"/>
          <w:highlight w:val="none"/>
        </w:rPr>
        <w:t>30.1.1对可以质疑的采购文件提出质疑的，为收到采购文件之日或者采购文件公告期限届满之日；</w:t>
      </w:r>
    </w:p>
    <w:p w14:paraId="1E64D2C3">
      <w:pPr>
        <w:spacing w:line="420" w:lineRule="exact"/>
        <w:ind w:firstLine="720" w:firstLineChars="300"/>
        <w:rPr>
          <w:rFonts w:ascii="仿宋_GB2312" w:eastAsia="仿宋_GB2312"/>
          <w:color w:val="auto"/>
          <w:sz w:val="24"/>
          <w:highlight w:val="none"/>
        </w:rPr>
      </w:pPr>
      <w:r>
        <w:rPr>
          <w:rFonts w:hint="eastAsia" w:ascii="仿宋_GB2312" w:eastAsia="仿宋_GB2312"/>
          <w:color w:val="auto"/>
          <w:sz w:val="24"/>
          <w:highlight w:val="none"/>
        </w:rPr>
        <w:t>30.1.2对采购过程提出质疑的，为各采购程序环节结束之日；</w:t>
      </w:r>
    </w:p>
    <w:p w14:paraId="57ED4D4A">
      <w:pPr>
        <w:spacing w:line="420" w:lineRule="exact"/>
        <w:ind w:firstLine="720" w:firstLineChars="300"/>
        <w:rPr>
          <w:rFonts w:ascii="仿宋_GB2312" w:eastAsia="仿宋_GB2312"/>
          <w:color w:val="auto"/>
          <w:sz w:val="24"/>
          <w:highlight w:val="none"/>
        </w:rPr>
      </w:pPr>
      <w:r>
        <w:rPr>
          <w:rFonts w:hint="eastAsia" w:ascii="仿宋_GB2312" w:eastAsia="仿宋_GB2312"/>
          <w:color w:val="auto"/>
          <w:sz w:val="24"/>
          <w:highlight w:val="none"/>
        </w:rPr>
        <w:t>30.1.3对成交结果提出质疑的，为成交结果公告期限届满之日。</w:t>
      </w:r>
    </w:p>
    <w:p w14:paraId="35BA7F12">
      <w:pPr>
        <w:spacing w:line="420" w:lineRule="exact"/>
        <w:ind w:firstLine="480" w:firstLineChars="200"/>
        <w:rPr>
          <w:rFonts w:ascii="仿宋_GB2312" w:eastAsia="仿宋_GB2312"/>
          <w:color w:val="auto"/>
          <w:sz w:val="24"/>
          <w:highlight w:val="none"/>
        </w:rPr>
      </w:pPr>
      <w:r>
        <w:rPr>
          <w:rFonts w:hint="eastAsia" w:ascii="仿宋_GB2312" w:eastAsia="仿宋_GB2312"/>
          <w:color w:val="auto"/>
          <w:sz w:val="24"/>
          <w:highlight w:val="none"/>
        </w:rPr>
        <w:t>供应商对采购人或采购代理机构的答复不满意或者采购人、采购代理机构未在规定时间内作出答复的，可以在答复期满后十五个工作日内向同级政府采购监管部门投诉。</w:t>
      </w:r>
    </w:p>
    <w:p w14:paraId="0E1B2198">
      <w:pPr>
        <w:spacing w:line="420" w:lineRule="exact"/>
        <w:ind w:firstLine="420"/>
        <w:rPr>
          <w:rFonts w:ascii="仿宋_GB2312" w:eastAsia="仿宋_GB2312"/>
          <w:color w:val="auto"/>
          <w:sz w:val="24"/>
          <w:highlight w:val="none"/>
        </w:rPr>
      </w:pPr>
      <w:r>
        <w:rPr>
          <w:rFonts w:hint="eastAsia" w:ascii="仿宋_GB2312" w:eastAsia="仿宋_GB2312"/>
          <w:color w:val="auto"/>
          <w:sz w:val="24"/>
          <w:highlight w:val="none"/>
        </w:rPr>
        <w:t>30.2采购人或采购代理机构（采购代理机构应当按照有关规定就采购人委托授权范围内的事项）在收到供应商的书面质疑后七个工作日内作出答复，但答复的内容不得涉及商业秘密。</w:t>
      </w:r>
    </w:p>
    <w:p w14:paraId="3961BA47">
      <w:pPr>
        <w:spacing w:line="420" w:lineRule="exact"/>
        <w:ind w:firstLine="480" w:firstLineChars="200"/>
        <w:rPr>
          <w:rFonts w:ascii="仿宋_GB2312" w:eastAsia="仿宋_GB2312"/>
          <w:color w:val="auto"/>
          <w:sz w:val="24"/>
          <w:highlight w:val="none"/>
        </w:rPr>
      </w:pPr>
      <w:r>
        <w:rPr>
          <w:rFonts w:hint="eastAsia" w:ascii="仿宋_GB2312" w:eastAsia="仿宋_GB2312"/>
          <w:color w:val="auto"/>
          <w:sz w:val="24"/>
          <w:highlight w:val="none"/>
        </w:rPr>
        <w:t>30.3质疑、投诉应当采用书面形式，质疑函、投诉书均应明确阐述采购文件、采购过程、成交结果中使自己合法权益受到损害的实质性内容，提供相关事实依据和证据及其来源或线索，便于有关单位调查、答复和处理。</w:t>
      </w:r>
    </w:p>
    <w:p w14:paraId="52B6613F">
      <w:pPr>
        <w:spacing w:line="420" w:lineRule="exact"/>
        <w:ind w:firstLine="480" w:firstLineChars="200"/>
        <w:rPr>
          <w:rFonts w:ascii="仿宋_GB2312" w:eastAsia="仿宋_GB2312"/>
          <w:color w:val="auto"/>
          <w:sz w:val="24"/>
          <w:highlight w:val="none"/>
        </w:rPr>
      </w:pPr>
      <w:r>
        <w:rPr>
          <w:rFonts w:hint="eastAsia" w:ascii="仿宋_GB2312" w:eastAsia="仿宋_GB2312"/>
          <w:color w:val="auto"/>
          <w:sz w:val="24"/>
          <w:highlight w:val="none"/>
        </w:rPr>
        <w:t>30.4质疑书面要求</w:t>
      </w:r>
    </w:p>
    <w:p w14:paraId="58AABEA6">
      <w:pPr>
        <w:spacing w:line="420" w:lineRule="exact"/>
        <w:ind w:firstLine="720" w:firstLineChars="300"/>
        <w:rPr>
          <w:rFonts w:ascii="仿宋_GB2312" w:eastAsia="仿宋_GB2312"/>
          <w:color w:val="auto"/>
          <w:sz w:val="24"/>
          <w:highlight w:val="none"/>
        </w:rPr>
      </w:pPr>
      <w:r>
        <w:rPr>
          <w:rFonts w:hint="eastAsia" w:ascii="仿宋_GB2312" w:eastAsia="仿宋_GB2312"/>
          <w:color w:val="auto"/>
          <w:sz w:val="24"/>
          <w:highlight w:val="none"/>
        </w:rPr>
        <w:t>30.4.1质疑人质疑时须提交质疑</w:t>
      </w:r>
      <w:r>
        <w:rPr>
          <w:rFonts w:hint="eastAsia" w:ascii="仿宋_GB2312" w:hAnsi="宋体" w:eastAsia="仿宋_GB2312"/>
          <w:color w:val="auto"/>
          <w:sz w:val="24"/>
          <w:highlight w:val="none"/>
        </w:rPr>
        <w:t>函和必要的证明材料</w:t>
      </w:r>
      <w:r>
        <w:rPr>
          <w:rFonts w:hint="eastAsia" w:ascii="仿宋_GB2312" w:eastAsia="仿宋_GB2312"/>
          <w:color w:val="auto"/>
          <w:sz w:val="24"/>
          <w:highlight w:val="none"/>
        </w:rPr>
        <w:t>，</w:t>
      </w:r>
      <w:r>
        <w:rPr>
          <w:rFonts w:hint="eastAsia" w:ascii="仿宋_GB2312" w:hAnsi="宋体" w:eastAsia="仿宋_GB2312"/>
          <w:color w:val="auto"/>
          <w:sz w:val="24"/>
          <w:highlight w:val="none"/>
        </w:rPr>
        <w:t>供应商须在法定质疑期内一次性提出针对同一采购程序环节的质疑。</w:t>
      </w:r>
      <w:r>
        <w:rPr>
          <w:rFonts w:hint="eastAsia" w:ascii="仿宋_GB2312" w:eastAsia="仿宋_GB2312"/>
          <w:color w:val="auto"/>
          <w:sz w:val="24"/>
          <w:highlight w:val="none"/>
        </w:rPr>
        <w:t>质疑函至少包括下列主要内容：</w:t>
      </w:r>
    </w:p>
    <w:p w14:paraId="45CCAEED">
      <w:pPr>
        <w:numPr>
          <w:ilvl w:val="0"/>
          <w:numId w:val="3"/>
        </w:numPr>
        <w:spacing w:line="400" w:lineRule="exact"/>
        <w:ind w:firstLine="720" w:firstLineChars="300"/>
        <w:rPr>
          <w:rFonts w:ascii="仿宋_GB2312" w:eastAsia="仿宋_GB2312"/>
          <w:color w:val="auto"/>
          <w:sz w:val="24"/>
          <w:highlight w:val="none"/>
        </w:rPr>
      </w:pPr>
      <w:r>
        <w:rPr>
          <w:rFonts w:hint="eastAsia" w:ascii="仿宋_GB2312" w:eastAsia="仿宋_GB2312"/>
          <w:color w:val="auto"/>
          <w:sz w:val="24"/>
          <w:highlight w:val="none"/>
        </w:rPr>
        <w:t>供应商的姓名或名称、地址、邮编、联系人及联系电话；</w:t>
      </w:r>
    </w:p>
    <w:p w14:paraId="21DE67BC">
      <w:pPr>
        <w:numPr>
          <w:ilvl w:val="0"/>
          <w:numId w:val="4"/>
        </w:numPr>
        <w:spacing w:line="400" w:lineRule="exact"/>
        <w:ind w:firstLine="720" w:firstLineChars="300"/>
        <w:rPr>
          <w:rFonts w:ascii="仿宋_GB2312" w:eastAsia="仿宋_GB2312"/>
          <w:color w:val="auto"/>
          <w:sz w:val="24"/>
          <w:highlight w:val="none"/>
        </w:rPr>
      </w:pPr>
      <w:r>
        <w:rPr>
          <w:rFonts w:hint="eastAsia" w:ascii="仿宋_GB2312" w:eastAsia="仿宋_GB2312"/>
          <w:color w:val="auto"/>
          <w:sz w:val="24"/>
          <w:highlight w:val="none"/>
        </w:rPr>
        <w:t>质疑项目的名称、编号；</w:t>
      </w:r>
    </w:p>
    <w:p w14:paraId="20E5D97C">
      <w:pPr>
        <w:numPr>
          <w:ilvl w:val="0"/>
          <w:numId w:val="5"/>
        </w:numPr>
        <w:spacing w:line="400" w:lineRule="exact"/>
        <w:ind w:firstLine="720" w:firstLineChars="300"/>
        <w:rPr>
          <w:rFonts w:ascii="仿宋_GB2312" w:eastAsia="仿宋_GB2312"/>
          <w:color w:val="auto"/>
          <w:sz w:val="24"/>
          <w:highlight w:val="none"/>
        </w:rPr>
      </w:pPr>
      <w:r>
        <w:rPr>
          <w:rFonts w:hint="eastAsia" w:ascii="仿宋_GB2312" w:eastAsia="仿宋_GB2312"/>
          <w:color w:val="auto"/>
          <w:sz w:val="24"/>
          <w:highlight w:val="none"/>
        </w:rPr>
        <w:t>具体、明确的质疑事项和与质疑事项相关的请求；</w:t>
      </w:r>
    </w:p>
    <w:p w14:paraId="77F1305D">
      <w:pPr>
        <w:numPr>
          <w:ilvl w:val="0"/>
          <w:numId w:val="6"/>
        </w:numPr>
        <w:spacing w:line="400" w:lineRule="exact"/>
        <w:ind w:firstLine="720" w:firstLineChars="300"/>
        <w:rPr>
          <w:rFonts w:ascii="仿宋_GB2312" w:eastAsia="仿宋_GB2312"/>
          <w:color w:val="auto"/>
          <w:sz w:val="24"/>
          <w:highlight w:val="none"/>
        </w:rPr>
      </w:pPr>
      <w:r>
        <w:rPr>
          <w:rFonts w:hint="eastAsia" w:ascii="仿宋_GB2312" w:eastAsia="仿宋_GB2312"/>
          <w:color w:val="auto"/>
          <w:sz w:val="24"/>
          <w:highlight w:val="none"/>
        </w:rPr>
        <w:t>事实依据；</w:t>
      </w:r>
    </w:p>
    <w:p w14:paraId="25100408">
      <w:pPr>
        <w:numPr>
          <w:ilvl w:val="0"/>
          <w:numId w:val="7"/>
        </w:numPr>
        <w:spacing w:line="400" w:lineRule="exact"/>
        <w:ind w:firstLine="720" w:firstLineChars="300"/>
        <w:rPr>
          <w:rFonts w:ascii="仿宋_GB2312" w:eastAsia="仿宋_GB2312"/>
          <w:color w:val="auto"/>
          <w:sz w:val="24"/>
          <w:highlight w:val="none"/>
        </w:rPr>
      </w:pPr>
      <w:r>
        <w:rPr>
          <w:rFonts w:hint="eastAsia" w:ascii="仿宋_GB2312" w:eastAsia="仿宋_GB2312"/>
          <w:color w:val="auto"/>
          <w:sz w:val="24"/>
          <w:highlight w:val="none"/>
        </w:rPr>
        <w:t>必要的法律依据；</w:t>
      </w:r>
    </w:p>
    <w:p w14:paraId="5968968A">
      <w:pPr>
        <w:numPr>
          <w:ilvl w:val="0"/>
          <w:numId w:val="8"/>
        </w:numPr>
        <w:spacing w:line="400" w:lineRule="exact"/>
        <w:ind w:firstLine="720" w:firstLineChars="300"/>
        <w:rPr>
          <w:rFonts w:ascii="仿宋_GB2312" w:eastAsia="仿宋_GB2312"/>
          <w:color w:val="auto"/>
          <w:sz w:val="24"/>
          <w:highlight w:val="none"/>
        </w:rPr>
      </w:pPr>
      <w:r>
        <w:rPr>
          <w:rFonts w:hint="eastAsia" w:ascii="仿宋_GB2312" w:eastAsia="仿宋_GB2312"/>
          <w:color w:val="auto"/>
          <w:sz w:val="24"/>
          <w:highlight w:val="none"/>
        </w:rPr>
        <w:t>提出质疑的日期。</w:t>
      </w:r>
    </w:p>
    <w:p w14:paraId="1884976A">
      <w:pPr>
        <w:spacing w:line="400" w:lineRule="exact"/>
        <w:ind w:firstLine="720" w:firstLineChars="300"/>
        <w:rPr>
          <w:rFonts w:ascii="仿宋_GB2312" w:eastAsia="仿宋_GB2312"/>
          <w:color w:val="auto"/>
          <w:sz w:val="24"/>
          <w:highlight w:val="none"/>
        </w:rPr>
      </w:pPr>
      <w:r>
        <w:rPr>
          <w:rFonts w:hint="eastAsia" w:ascii="仿宋_GB2312" w:eastAsia="仿宋_GB2312"/>
          <w:color w:val="auto"/>
          <w:sz w:val="24"/>
          <w:highlight w:val="none"/>
        </w:rPr>
        <w:t>供应商为自然人的，应当由本人签字；供应商为法人或者其他组织的，应当由法定代表人、主要负责人，或其授权代表签字或者盖章，并加盖公章。</w:t>
      </w:r>
    </w:p>
    <w:p w14:paraId="6B0C7749">
      <w:pPr>
        <w:spacing w:line="400" w:lineRule="exact"/>
        <w:ind w:firstLine="720" w:firstLineChars="300"/>
        <w:rPr>
          <w:rFonts w:ascii="仿宋_GB2312" w:eastAsia="仿宋_GB2312"/>
          <w:color w:val="auto"/>
          <w:sz w:val="24"/>
          <w:highlight w:val="none"/>
        </w:rPr>
      </w:pPr>
      <w:r>
        <w:rPr>
          <w:rFonts w:hint="eastAsia" w:ascii="仿宋_GB2312" w:eastAsia="仿宋_GB2312"/>
          <w:color w:val="auto"/>
          <w:sz w:val="24"/>
          <w:highlight w:val="none"/>
        </w:rPr>
        <w:t>代理人提出质疑和投诉，应当提交供应商签署的授权委托书。</w:t>
      </w:r>
    </w:p>
    <w:p w14:paraId="4B435661">
      <w:pPr>
        <w:spacing w:line="400" w:lineRule="exact"/>
        <w:ind w:firstLine="480" w:firstLineChars="200"/>
        <w:rPr>
          <w:rFonts w:ascii="仿宋_GB2312" w:eastAsia="仿宋_GB2312"/>
          <w:color w:val="auto"/>
          <w:sz w:val="24"/>
          <w:highlight w:val="none"/>
        </w:rPr>
      </w:pPr>
      <w:r>
        <w:rPr>
          <w:rFonts w:hint="eastAsia" w:ascii="仿宋_GB2312" w:eastAsia="仿宋_GB2312"/>
          <w:color w:val="auto"/>
          <w:sz w:val="24"/>
          <w:highlight w:val="none"/>
        </w:rPr>
        <w:t>30.5接收质疑函的方式：质疑人必须以书面形式向采购人、采购代理机构提出质疑，质疑人至我公司递交质疑函时必须出示有效证件，法定代表人凭本人有效的居民身份证原件；委托代理人凭法定代表人授权委托书原件（委托授权书应当载明代理人的姓名或者名称、代理事项、具体权限、期限和相关事项，供应商为自然人的，应当由本人签字；供应商为法人或者其他组织的，应当由法定代表人、主要负责人签字或者盖章，并加盖公章）和本人有效的居民身份证原件。</w:t>
      </w:r>
    </w:p>
    <w:p w14:paraId="3C71E169">
      <w:pPr>
        <w:spacing w:line="400" w:lineRule="exact"/>
        <w:ind w:firstLine="480" w:firstLineChars="200"/>
        <w:rPr>
          <w:rFonts w:ascii="仿宋_GB2312" w:eastAsia="仿宋_GB2312"/>
          <w:color w:val="auto"/>
          <w:sz w:val="24"/>
          <w:highlight w:val="none"/>
        </w:rPr>
      </w:pPr>
      <w:r>
        <w:rPr>
          <w:rFonts w:hint="eastAsia" w:ascii="仿宋_GB2312" w:eastAsia="仿宋_GB2312"/>
          <w:color w:val="auto"/>
          <w:sz w:val="24"/>
          <w:highlight w:val="none"/>
        </w:rPr>
        <w:t>30.6联系部门：广州金良工程咨询有限公司柳州分公司。</w:t>
      </w:r>
    </w:p>
    <w:p w14:paraId="461836FF">
      <w:pPr>
        <w:spacing w:line="400" w:lineRule="exact"/>
        <w:ind w:firstLine="480" w:firstLineChars="200"/>
        <w:rPr>
          <w:rFonts w:ascii="仿宋_GB2312" w:eastAsia="仿宋_GB2312"/>
          <w:color w:val="auto"/>
          <w:sz w:val="24"/>
          <w:highlight w:val="none"/>
        </w:rPr>
      </w:pPr>
      <w:r>
        <w:rPr>
          <w:rFonts w:hint="eastAsia" w:ascii="仿宋_GB2312" w:eastAsia="仿宋_GB2312"/>
          <w:color w:val="auto"/>
          <w:sz w:val="24"/>
          <w:highlight w:val="none"/>
        </w:rPr>
        <w:t>30.7联系电话：18907723788/0772-2811999。</w:t>
      </w:r>
    </w:p>
    <w:p w14:paraId="246852F0">
      <w:pPr>
        <w:spacing w:line="400" w:lineRule="exact"/>
        <w:ind w:firstLine="480" w:firstLineChars="200"/>
        <w:rPr>
          <w:rFonts w:ascii="仿宋_GB2312" w:eastAsia="仿宋_GB2312"/>
          <w:color w:val="auto"/>
          <w:sz w:val="24"/>
          <w:highlight w:val="none"/>
        </w:rPr>
      </w:pPr>
      <w:r>
        <w:rPr>
          <w:rFonts w:hint="eastAsia" w:ascii="仿宋_GB2312" w:eastAsia="仿宋_GB2312"/>
          <w:color w:val="auto"/>
          <w:sz w:val="24"/>
          <w:highlight w:val="none"/>
        </w:rPr>
        <w:t>30.8通讯地址：柳州市鱼峰区柳东路220号工业博物馆3号楼5层508号。</w:t>
      </w:r>
    </w:p>
    <w:p w14:paraId="273B6EA5">
      <w:pPr>
        <w:snapToGrid w:val="0"/>
        <w:spacing w:line="400" w:lineRule="exact"/>
        <w:ind w:firstLine="420"/>
        <w:jc w:val="left"/>
        <w:rPr>
          <w:rFonts w:ascii="仿宋_GB2312" w:eastAsia="仿宋_GB2312" w:cs="Courier New"/>
          <w:color w:val="auto"/>
          <w:sz w:val="24"/>
          <w:highlight w:val="none"/>
        </w:rPr>
      </w:pPr>
      <w:r>
        <w:rPr>
          <w:rFonts w:hint="eastAsia" w:ascii="仿宋_GB2312" w:eastAsia="仿宋_GB2312" w:cs="Courier New"/>
          <w:color w:val="auto"/>
          <w:sz w:val="24"/>
          <w:highlight w:val="none"/>
        </w:rPr>
        <w:t>30.9现场提交质疑办理业务时间：工作日9时00分到12时00分，15时00分到17时30分，业务时间以外、双休日和法定节假日不办理业务。</w:t>
      </w:r>
    </w:p>
    <w:p w14:paraId="21033615">
      <w:pPr>
        <w:spacing w:line="400" w:lineRule="exact"/>
        <w:ind w:firstLine="480" w:firstLineChars="200"/>
        <w:rPr>
          <w:rFonts w:ascii="仿宋_GB2312" w:eastAsia="仿宋_GB2312"/>
          <w:color w:val="auto"/>
          <w:sz w:val="24"/>
          <w:highlight w:val="none"/>
        </w:rPr>
      </w:pPr>
      <w:r>
        <w:rPr>
          <w:rFonts w:hint="eastAsia" w:ascii="仿宋_GB2312" w:eastAsia="仿宋_GB2312"/>
          <w:color w:val="auto"/>
          <w:sz w:val="24"/>
          <w:highlight w:val="none"/>
        </w:rPr>
        <w:t>30.10投诉的书面要求</w:t>
      </w:r>
    </w:p>
    <w:p w14:paraId="5C662BD7">
      <w:pPr>
        <w:spacing w:line="400" w:lineRule="exact"/>
        <w:ind w:firstLine="480" w:firstLineChars="200"/>
        <w:rPr>
          <w:rFonts w:ascii="仿宋_GB2312" w:hAnsi="宋体" w:eastAsia="仿宋_GB2312" w:cs="Courier New"/>
          <w:bCs/>
          <w:color w:val="auto"/>
          <w:sz w:val="24"/>
          <w:highlight w:val="none"/>
        </w:rPr>
      </w:pPr>
      <w:r>
        <w:rPr>
          <w:rFonts w:hint="eastAsia" w:ascii="仿宋_GB2312" w:eastAsia="仿宋_GB2312"/>
          <w:color w:val="auto"/>
          <w:sz w:val="24"/>
          <w:highlight w:val="none"/>
        </w:rPr>
        <w:t>30.10.1符合《政府采购质疑和投诉办法》（财政部第94号令）要求。</w:t>
      </w:r>
    </w:p>
    <w:p w14:paraId="20113C27">
      <w:pPr>
        <w:spacing w:line="40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十六、签订合同</w:t>
      </w:r>
    </w:p>
    <w:p w14:paraId="11869CC6">
      <w:pPr>
        <w:tabs>
          <w:tab w:val="left" w:pos="2835"/>
        </w:tabs>
        <w:spacing w:line="400" w:lineRule="exact"/>
        <w:ind w:firstLine="240" w:firstLineChars="100"/>
        <w:rPr>
          <w:rFonts w:ascii="仿宋_GB2312" w:hAnsi="宋体" w:eastAsia="仿宋_GB2312"/>
          <w:bCs/>
          <w:color w:val="auto"/>
          <w:sz w:val="24"/>
          <w:highlight w:val="none"/>
        </w:rPr>
      </w:pPr>
      <w:r>
        <w:rPr>
          <w:rFonts w:hint="eastAsia" w:ascii="仿宋_GB2312" w:hAnsi="宋体" w:eastAsia="仿宋_GB2312"/>
          <w:bCs/>
          <w:color w:val="auto"/>
          <w:sz w:val="24"/>
          <w:highlight w:val="none"/>
        </w:rPr>
        <w:t>31.成交供应商应在收到成交通知书发出之日起</w:t>
      </w:r>
      <w:r>
        <w:rPr>
          <w:rFonts w:hint="eastAsia" w:ascii="仿宋_GB2312" w:hAnsi="宋体" w:eastAsia="仿宋_GB2312"/>
          <w:bCs/>
          <w:color w:val="auto"/>
          <w:sz w:val="24"/>
          <w:highlight w:val="none"/>
          <w:u w:val="single"/>
        </w:rPr>
        <w:t>25</w:t>
      </w:r>
      <w:r>
        <w:rPr>
          <w:rFonts w:hint="eastAsia" w:ascii="仿宋_GB2312" w:hAnsi="宋体" w:eastAsia="仿宋_GB2312"/>
          <w:bCs/>
          <w:color w:val="auto"/>
          <w:sz w:val="24"/>
          <w:highlight w:val="none"/>
        </w:rPr>
        <w:t>日内，按磋商文件确定的合同文本及采购标的、规格型号、采购金额、采购数量、技术和服务要求等事项与采购人签订政府采购合同。</w:t>
      </w:r>
    </w:p>
    <w:p w14:paraId="2964C134">
      <w:pPr>
        <w:tabs>
          <w:tab w:val="left" w:pos="2835"/>
        </w:tabs>
        <w:spacing w:line="400" w:lineRule="exact"/>
        <w:ind w:firstLine="240" w:firstLineChars="100"/>
        <w:rPr>
          <w:rFonts w:ascii="仿宋_GB2312" w:hAnsi="宋体" w:eastAsia="仿宋_GB2312"/>
          <w:color w:val="auto"/>
          <w:sz w:val="24"/>
          <w:highlight w:val="none"/>
        </w:rPr>
      </w:pPr>
      <w:r>
        <w:rPr>
          <w:rFonts w:hint="eastAsia" w:ascii="仿宋_GB2312" w:hAnsi="宋体" w:eastAsia="仿宋_GB2312"/>
          <w:color w:val="auto"/>
          <w:sz w:val="24"/>
          <w:highlight w:val="none"/>
        </w:rPr>
        <w:t>32.成交供应商拒绝签订政府采购合同的，采购人可以按照《中华人民共和国政府采购法实施条例》第四十九条的规定确定其他供应商作为成交供应商并签订政府采购合同，也可以重新开展采购活动。拒绝签订政府采购合同的成交供应商不得参加对该项目重新开展的采购活动。</w:t>
      </w:r>
    </w:p>
    <w:p w14:paraId="0EB3796E">
      <w:pPr>
        <w:tabs>
          <w:tab w:val="left" w:pos="2835"/>
        </w:tabs>
        <w:spacing w:line="400" w:lineRule="exact"/>
        <w:ind w:firstLine="240" w:firstLineChars="100"/>
        <w:rPr>
          <w:rFonts w:ascii="仿宋_GB2312" w:hAnsi="宋体" w:eastAsia="仿宋_GB2312"/>
          <w:bCs/>
          <w:color w:val="auto"/>
          <w:sz w:val="24"/>
          <w:highlight w:val="none"/>
        </w:rPr>
      </w:pPr>
      <w:r>
        <w:rPr>
          <w:rFonts w:hint="eastAsia" w:ascii="仿宋_GB2312" w:hAnsi="宋体" w:eastAsia="仿宋_GB2312"/>
          <w:bCs/>
          <w:color w:val="auto"/>
          <w:sz w:val="24"/>
          <w:highlight w:val="none"/>
        </w:rPr>
        <w:t>33.根据《</w:t>
      </w:r>
      <w:r>
        <w:rPr>
          <w:rFonts w:ascii="仿宋_GB2312" w:hAnsi="宋体" w:eastAsia="仿宋_GB2312"/>
          <w:color w:val="auto"/>
          <w:sz w:val="24"/>
          <w:highlight w:val="none"/>
        </w:rPr>
        <w:t>广西壮族自治区财政厅关于进一步发挥政府采购政策功能促进企业发展的通知</w:t>
      </w:r>
      <w:r>
        <w:rPr>
          <w:rFonts w:hint="eastAsia" w:ascii="仿宋_GB2312" w:hAnsi="宋体" w:eastAsia="仿宋_GB2312"/>
          <w:bCs/>
          <w:color w:val="auto"/>
          <w:sz w:val="24"/>
          <w:highlight w:val="none"/>
        </w:rPr>
        <w:t>》（</w:t>
      </w:r>
      <w:r>
        <w:rPr>
          <w:rFonts w:ascii="仿宋_GB2312" w:hAnsi="宋体" w:eastAsia="仿宋_GB2312"/>
          <w:color w:val="auto"/>
          <w:sz w:val="24"/>
          <w:highlight w:val="none"/>
        </w:rPr>
        <w:t>桂财采〔2022〕30号</w:t>
      </w:r>
      <w:r>
        <w:rPr>
          <w:rFonts w:hint="eastAsia" w:ascii="仿宋_GB2312" w:hAnsi="宋体" w:eastAsia="仿宋_GB2312"/>
          <w:bCs/>
          <w:color w:val="auto"/>
          <w:sz w:val="24"/>
          <w:highlight w:val="none"/>
        </w:rPr>
        <w:t>），供应商可以通过中征应收账款融资服务平台向银行在线申请“政采贷”融资。</w:t>
      </w:r>
    </w:p>
    <w:p w14:paraId="3F36B6A7">
      <w:pPr>
        <w:tabs>
          <w:tab w:val="left" w:pos="2835"/>
        </w:tabs>
        <w:spacing w:line="40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十七、其他事项</w:t>
      </w:r>
    </w:p>
    <w:p w14:paraId="7CAFFAC6">
      <w:pPr>
        <w:pStyle w:val="28"/>
        <w:snapToGrid w:val="0"/>
        <w:ind w:firstLine="240" w:firstLineChars="100"/>
        <w:rPr>
          <w:rFonts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34.代理服务费</w:t>
      </w:r>
    </w:p>
    <w:p w14:paraId="39E351BD">
      <w:pPr>
        <w:pStyle w:val="28"/>
        <w:snapToGrid w:val="0"/>
        <w:ind w:right="-13" w:rightChars="-6" w:firstLine="480" w:firstLineChars="200"/>
        <w:rPr>
          <w:rFonts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34.1招标代理服务费：招标代理服务费由成交人支付。</w:t>
      </w:r>
    </w:p>
    <w:p w14:paraId="0F80C22C">
      <w:pPr>
        <w:pStyle w:val="28"/>
        <w:snapToGrid w:val="0"/>
        <w:ind w:right="-13" w:rightChars="-6" w:firstLine="480" w:firstLineChars="200"/>
        <w:rPr>
          <w:rFonts w:ascii="仿宋_GB2312" w:eastAsia="仿宋_GB2312"/>
          <w:color w:val="auto"/>
          <w:sz w:val="24"/>
          <w:highlight w:val="none"/>
        </w:rPr>
      </w:pPr>
      <w:r>
        <w:rPr>
          <w:rFonts w:hint="eastAsia" w:ascii="仿宋_GB2312" w:eastAsia="仿宋_GB2312"/>
          <w:color w:val="auto"/>
          <w:sz w:val="24"/>
          <w:highlight w:val="none"/>
        </w:rPr>
        <w:t>代理服务费参照国家发展计划委员会文件计价格（2002）1980号“国家计委关于印发《招标代理服务收费管理暂行办法》的通知”规定的服务类标准下浮20%向成交人收取。</w:t>
      </w:r>
    </w:p>
    <w:p w14:paraId="78AF0084">
      <w:pPr>
        <w:pStyle w:val="28"/>
        <w:snapToGrid w:val="0"/>
        <w:ind w:right="-13" w:rightChars="-6" w:firstLine="480" w:firstLineChars="200"/>
        <w:rPr>
          <w:rFonts w:ascii="仿宋_GB2312" w:hAnsi="Times New Roman" w:eastAsia="仿宋_GB2312" w:cs="Times New Roman"/>
          <w:color w:val="auto"/>
          <w:sz w:val="24"/>
          <w:highlight w:val="none"/>
        </w:rPr>
      </w:pPr>
      <w:r>
        <w:rPr>
          <w:rFonts w:hint="eastAsia" w:ascii="仿宋_GB2312" w:hAnsi="Times New Roman" w:eastAsia="仿宋_GB2312" w:cs="Times New Roman"/>
          <w:color w:val="auto"/>
          <w:sz w:val="24"/>
          <w:highlight w:val="none"/>
        </w:rPr>
        <w:t>34.2代理服务费收费标准：</w:t>
      </w:r>
    </w:p>
    <w:tbl>
      <w:tblPr>
        <w:tblStyle w:val="51"/>
        <w:tblW w:w="98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28"/>
        <w:gridCol w:w="2340"/>
        <w:gridCol w:w="2520"/>
        <w:gridCol w:w="2340"/>
      </w:tblGrid>
      <w:tr w14:paraId="52157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4" w:hRule="atLeast"/>
          <w:jc w:val="center"/>
        </w:trPr>
        <w:tc>
          <w:tcPr>
            <w:tcW w:w="2628" w:type="dxa"/>
            <w:tcBorders>
              <w:top w:val="single" w:color="auto" w:sz="4" w:space="0"/>
              <w:left w:val="single" w:color="auto" w:sz="4" w:space="0"/>
              <w:bottom w:val="single" w:color="auto" w:sz="4" w:space="0"/>
              <w:right w:val="single" w:color="auto" w:sz="4" w:space="0"/>
            </w:tcBorders>
          </w:tcPr>
          <w:p w14:paraId="17A730C1">
            <w:pPr>
              <w:ind w:firstLine="1275"/>
              <w:rPr>
                <w:rFonts w:ascii="仿宋_GB2312" w:eastAsia="仿宋_GB2312" w:cs="仿宋_GB2312"/>
                <w:b/>
                <w:color w:val="auto"/>
                <w:szCs w:val="21"/>
                <w:highlight w:val="none"/>
              </w:rPr>
            </w:pPr>
            <w:r>
              <w:rPr>
                <w:color w:val="auto"/>
                <w:highlight w:val="none"/>
              </w:rPr>
              <mc:AlternateContent>
                <mc:Choice Requires="wps">
                  <w:drawing>
                    <wp:anchor distT="0" distB="0" distL="114300" distR="114300" simplePos="0" relativeHeight="251668480" behindDoc="0" locked="0" layoutInCell="1" allowOverlap="1">
                      <wp:simplePos x="0" y="0"/>
                      <wp:positionH relativeFrom="column">
                        <wp:posOffset>457200</wp:posOffset>
                      </wp:positionH>
                      <wp:positionV relativeFrom="paragraph">
                        <wp:posOffset>9525</wp:posOffset>
                      </wp:positionV>
                      <wp:extent cx="1133475" cy="807720"/>
                      <wp:effectExtent l="2540" t="3810" r="6985" b="11430"/>
                      <wp:wrapNone/>
                      <wp:docPr id="8" name="直接连接符 8"/>
                      <wp:cNvGraphicFramePr/>
                      <a:graphic xmlns:a="http://schemas.openxmlformats.org/drawingml/2006/main">
                        <a:graphicData uri="http://schemas.microsoft.com/office/word/2010/wordprocessingShape">
                          <wps:wsp>
                            <wps:cNvCnPr/>
                            <wps:spPr>
                              <a:xfrm flipH="1" flipV="1">
                                <a:off x="0" y="0"/>
                                <a:ext cx="1133475" cy="80772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flip:x y;margin-left:36pt;margin-top:0.75pt;height:63.6pt;width:89.25pt;z-index:251668480;mso-width-relative:page;mso-height-relative:page;" filled="f" stroked="t" coordsize="21600,21600" o:gfxdata="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NR1OU0QAAAAgBAAAPAAAAAAAAAAEAIAAAACIAAABkcnMvZG93bnJl&#10;di54bWxQSwECFAAUAAAACACHTuJAPv+iCQQCAAD/AwAADgAAAAAAAAABACAAAAAgAQAAZHJzL2Uy&#10;b0RvYy54bWxQSwUGAAAAAAYABgBZAQAAlgUAAAAA&#10;">
                      <v:fill on="f" focussize="0,0"/>
                      <v:stroke color="#000000" joinstyle="round"/>
                      <v:imagedata o:title=""/>
                      <o:lock v:ext="edit" aspectratio="f"/>
                    </v:line>
                  </w:pict>
                </mc:Fallback>
              </mc:AlternateContent>
            </w:r>
            <w:r>
              <w:rPr>
                <w:color w:val="auto"/>
                <w:highlight w:val="none"/>
              </w:rPr>
              <mc:AlternateContent>
                <mc:Choice Requires="wps">
                  <w:drawing>
                    <wp:anchor distT="0" distB="0" distL="114300" distR="114300" simplePos="0" relativeHeight="251666432" behindDoc="0" locked="0" layoutInCell="0" allowOverlap="1">
                      <wp:simplePos x="0" y="0"/>
                      <wp:positionH relativeFrom="column">
                        <wp:posOffset>-114300</wp:posOffset>
                      </wp:positionH>
                      <wp:positionV relativeFrom="paragraph">
                        <wp:posOffset>-6350</wp:posOffset>
                      </wp:positionV>
                      <wp:extent cx="635" cy="0"/>
                      <wp:effectExtent l="0" t="0" r="0" b="0"/>
                      <wp:wrapNone/>
                      <wp:docPr id="14" name="直接连接符 14"/>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9pt;margin-top:-0.5pt;height:0pt;width:0.05pt;z-index:251666432;mso-width-relative:page;mso-height-relative:page;" filled="f" stroked="t" coordsize="21600,21600" o:allowincell="f" o:gfxdata="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r&#10;kdN+1QAAAAkBAAAPAAAAAAAAAAEAIAAAACIAAABkcnMvZG93bnJldi54bWxQSwECFAAUAAAACACH&#10;TuJAfxFAz+4BAADkAwAADgAAAAAAAAABACAAAAAkAQAAZHJzL2Uyb0RvYy54bWxQSwUGAAAAAAYA&#10;BgBZAQAAhAUAAAAA&#10;">
                      <v:fill on="f" focussize="0,0"/>
                      <v:stroke color="#000000" joinstyle="round"/>
                      <v:imagedata o:title=""/>
                      <o:lock v:ext="edit" aspectratio="f"/>
                    </v:line>
                  </w:pict>
                </mc:Fallback>
              </mc:AlternateContent>
            </w:r>
            <w:r>
              <w:rPr>
                <w:rFonts w:hint="eastAsia" w:ascii="仿宋_GB2312" w:eastAsia="仿宋_GB2312" w:cs="仿宋_GB2312"/>
                <w:b/>
                <w:color w:val="auto"/>
                <w:szCs w:val="21"/>
                <w:highlight w:val="none"/>
              </w:rPr>
              <w:t>服</w:t>
            </w:r>
          </w:p>
          <w:p w14:paraId="6E440CB6">
            <w:pPr>
              <w:ind w:firstLine="211"/>
              <w:rPr>
                <w:rFonts w:ascii="仿宋_GB2312" w:eastAsia="仿宋_GB2312" w:cs="仿宋_GB2312"/>
                <w:b/>
                <w:color w:val="auto"/>
                <w:szCs w:val="21"/>
                <w:highlight w:val="none"/>
              </w:rPr>
            </w:pPr>
            <w:r>
              <w:rPr>
                <w:rFonts w:hint="eastAsia" w:ascii="仿宋_GB2312" w:eastAsia="仿宋_GB2312" w:cs="仿宋_GB2312"/>
                <w:b/>
                <w:color w:val="auto"/>
                <w:szCs w:val="21"/>
                <w:highlight w:val="none"/>
              </w:rPr>
              <w:t>费　　　　　务</w:t>
            </w:r>
          </w:p>
          <w:p w14:paraId="6B8DAF50">
            <w:pPr>
              <w:ind w:firstLine="1004"/>
              <w:rPr>
                <w:rFonts w:ascii="仿宋_GB2312" w:eastAsia="仿宋_GB2312" w:cs="仿宋_GB2312"/>
                <w:b/>
                <w:color w:val="auto"/>
                <w:szCs w:val="21"/>
                <w:highlight w:val="none"/>
              </w:rPr>
            </w:pPr>
            <w:r>
              <w:rPr>
                <w:color w:val="auto"/>
                <w:highlight w:val="none"/>
              </w:rPr>
              <mc:AlternateContent>
                <mc:Choice Requires="wps">
                  <w:drawing>
                    <wp:anchor distT="0" distB="0" distL="114300" distR="114300" simplePos="0" relativeHeight="251667456" behindDoc="0" locked="0" layoutInCell="1" allowOverlap="1">
                      <wp:simplePos x="0" y="0"/>
                      <wp:positionH relativeFrom="column">
                        <wp:posOffset>-75565</wp:posOffset>
                      </wp:positionH>
                      <wp:positionV relativeFrom="paragraph">
                        <wp:posOffset>117475</wp:posOffset>
                      </wp:positionV>
                      <wp:extent cx="1666240" cy="382905"/>
                      <wp:effectExtent l="1270" t="4445" r="8890" b="8890"/>
                      <wp:wrapNone/>
                      <wp:docPr id="13" name="直接连接符 13"/>
                      <wp:cNvGraphicFramePr/>
                      <a:graphic xmlns:a="http://schemas.openxmlformats.org/drawingml/2006/main">
                        <a:graphicData uri="http://schemas.microsoft.com/office/word/2010/wordprocessingShape">
                          <wps:wsp>
                            <wps:cNvCnPr/>
                            <wps:spPr>
                              <a:xfrm flipH="1" flipV="1">
                                <a:off x="0" y="0"/>
                                <a:ext cx="1666240" cy="38290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flip:x y;margin-left:-5.95pt;margin-top:9.25pt;height:30.15pt;width:131.2pt;z-index:251667456;mso-width-relative:page;mso-height-relative:page;" filled="f" stroked="t" coordsize="21600,21600" o:gfxdata="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5E3pfUAAAACQEAAA8AAAAAAAAAAQAgAAAAIgAAAGRycy9kb3du&#10;cmV2LnhtbFBLAQIUABQAAAAIAIdO4kA6pRPVAwIAAAEEAAAOAAAAAAAAAAEAIAAAACMBAABkcnMv&#10;ZTJvRG9jLnhtbFBLBQYAAAAABgAGAFkBAACYBQAAAAA=&#10;">
                      <v:fill on="f" focussize="0,0"/>
                      <v:stroke color="#000000" joinstyle="round"/>
                      <v:imagedata o:title=""/>
                      <o:lock v:ext="edit" aspectratio="f"/>
                    </v:line>
                  </w:pict>
                </mc:Fallback>
              </mc:AlternateContent>
            </w:r>
            <w:r>
              <w:rPr>
                <w:rFonts w:hint="eastAsia" w:ascii="仿宋_GB2312" w:eastAsia="仿宋_GB2312" w:cs="仿宋_GB2312"/>
                <w:b/>
                <w:color w:val="auto"/>
                <w:szCs w:val="21"/>
                <w:highlight w:val="none"/>
              </w:rPr>
              <w:t>　　　类</w:t>
            </w:r>
          </w:p>
          <w:p w14:paraId="1D205C16">
            <w:pPr>
              <w:ind w:firstLine="1054"/>
              <w:rPr>
                <w:rFonts w:ascii="仿宋_GB2312" w:eastAsia="仿宋_GB2312" w:cs="仿宋_GB2312"/>
                <w:b/>
                <w:color w:val="auto"/>
                <w:szCs w:val="21"/>
                <w:highlight w:val="none"/>
              </w:rPr>
            </w:pPr>
            <w:r>
              <w:rPr>
                <w:rFonts w:hint="eastAsia" w:ascii="仿宋_GB2312" w:eastAsia="仿宋_GB2312" w:cs="仿宋_GB2312"/>
                <w:b/>
                <w:color w:val="auto"/>
                <w:szCs w:val="21"/>
                <w:highlight w:val="none"/>
              </w:rPr>
              <w:t>率　　　型</w:t>
            </w:r>
          </w:p>
          <w:p w14:paraId="12689B2B">
            <w:pPr>
              <w:ind w:firstLine="1054"/>
              <w:rPr>
                <w:rFonts w:ascii="仿宋_GB2312" w:eastAsia="仿宋_GB2312" w:cs="仿宋_GB2312"/>
                <w:b/>
                <w:color w:val="auto"/>
                <w:szCs w:val="21"/>
                <w:highlight w:val="none"/>
              </w:rPr>
            </w:pPr>
            <w:r>
              <w:rPr>
                <w:rFonts w:hint="eastAsia" w:ascii="仿宋_GB2312" w:eastAsia="仿宋_GB2312" w:cs="仿宋_GB2312"/>
                <w:b/>
                <w:color w:val="auto"/>
                <w:szCs w:val="21"/>
                <w:highlight w:val="none"/>
              </w:rPr>
              <w:t>　　　　</w:t>
            </w:r>
          </w:p>
          <w:p w14:paraId="1D9F376E">
            <w:pPr>
              <w:rPr>
                <w:rFonts w:ascii="仿宋_GB2312" w:eastAsia="仿宋_GB2312" w:cs="仿宋_GB2312"/>
                <w:b/>
                <w:color w:val="auto"/>
                <w:szCs w:val="21"/>
                <w:highlight w:val="none"/>
              </w:rPr>
            </w:pPr>
            <w:r>
              <w:rPr>
                <w:rFonts w:hint="eastAsia" w:ascii="仿宋_GB2312" w:eastAsia="仿宋_GB2312" w:cs="仿宋_GB2312"/>
                <w:b/>
                <w:color w:val="auto"/>
                <w:szCs w:val="21"/>
                <w:highlight w:val="none"/>
              </w:rPr>
              <w:t>中标金额（万元）</w:t>
            </w:r>
          </w:p>
        </w:tc>
        <w:tc>
          <w:tcPr>
            <w:tcW w:w="2340" w:type="dxa"/>
            <w:tcBorders>
              <w:top w:val="single" w:color="auto" w:sz="4" w:space="0"/>
              <w:left w:val="single" w:color="auto" w:sz="4" w:space="0"/>
              <w:bottom w:val="single" w:color="auto" w:sz="4" w:space="0"/>
              <w:right w:val="single" w:color="auto" w:sz="4" w:space="0"/>
            </w:tcBorders>
            <w:vAlign w:val="center"/>
          </w:tcPr>
          <w:p w14:paraId="3573A224">
            <w:pPr>
              <w:jc w:val="center"/>
              <w:rPr>
                <w:rFonts w:ascii="仿宋_GB2312" w:eastAsia="仿宋_GB2312" w:cs="仿宋_GB2312"/>
                <w:b/>
                <w:color w:val="auto"/>
                <w:szCs w:val="21"/>
                <w:highlight w:val="none"/>
              </w:rPr>
            </w:pPr>
            <w:r>
              <w:rPr>
                <w:rFonts w:hint="eastAsia" w:ascii="仿宋_GB2312" w:eastAsia="仿宋_GB2312" w:cs="仿宋_GB2312"/>
                <w:b/>
                <w:color w:val="auto"/>
                <w:szCs w:val="21"/>
                <w:highlight w:val="none"/>
              </w:rPr>
              <w:t>货物招标</w:t>
            </w:r>
          </w:p>
        </w:tc>
        <w:tc>
          <w:tcPr>
            <w:tcW w:w="2520" w:type="dxa"/>
            <w:tcBorders>
              <w:top w:val="single" w:color="auto" w:sz="4" w:space="0"/>
              <w:left w:val="single" w:color="auto" w:sz="4" w:space="0"/>
              <w:bottom w:val="single" w:color="auto" w:sz="4" w:space="0"/>
              <w:right w:val="single" w:color="auto" w:sz="4" w:space="0"/>
            </w:tcBorders>
            <w:vAlign w:val="center"/>
          </w:tcPr>
          <w:p w14:paraId="0B6D6197">
            <w:pPr>
              <w:jc w:val="center"/>
              <w:rPr>
                <w:rFonts w:ascii="仿宋_GB2312" w:eastAsia="仿宋_GB2312" w:cs="仿宋_GB2312"/>
                <w:b/>
                <w:color w:val="auto"/>
                <w:szCs w:val="21"/>
                <w:highlight w:val="none"/>
              </w:rPr>
            </w:pPr>
            <w:r>
              <w:rPr>
                <w:rFonts w:hint="eastAsia" w:ascii="仿宋_GB2312" w:eastAsia="仿宋_GB2312" w:cs="仿宋_GB2312"/>
                <w:b/>
                <w:color w:val="auto"/>
                <w:szCs w:val="21"/>
                <w:highlight w:val="none"/>
              </w:rPr>
              <w:t>服务招标</w:t>
            </w:r>
          </w:p>
        </w:tc>
        <w:tc>
          <w:tcPr>
            <w:tcW w:w="2340" w:type="dxa"/>
            <w:tcBorders>
              <w:top w:val="single" w:color="auto" w:sz="4" w:space="0"/>
              <w:left w:val="single" w:color="auto" w:sz="4" w:space="0"/>
              <w:bottom w:val="single" w:color="auto" w:sz="4" w:space="0"/>
              <w:right w:val="single" w:color="auto" w:sz="4" w:space="0"/>
            </w:tcBorders>
            <w:vAlign w:val="center"/>
          </w:tcPr>
          <w:p w14:paraId="694B57B8">
            <w:pPr>
              <w:jc w:val="center"/>
              <w:rPr>
                <w:rFonts w:ascii="仿宋_GB2312" w:eastAsia="仿宋_GB2312" w:cs="仿宋_GB2312"/>
                <w:b/>
                <w:color w:val="auto"/>
                <w:szCs w:val="21"/>
                <w:highlight w:val="none"/>
              </w:rPr>
            </w:pPr>
            <w:r>
              <w:rPr>
                <w:rFonts w:hint="eastAsia" w:ascii="仿宋_GB2312" w:eastAsia="仿宋_GB2312" w:cs="仿宋_GB2312"/>
                <w:b/>
                <w:color w:val="auto"/>
                <w:szCs w:val="21"/>
                <w:highlight w:val="none"/>
              </w:rPr>
              <w:t>工程招标</w:t>
            </w:r>
          </w:p>
        </w:tc>
      </w:tr>
      <w:tr w14:paraId="71A2D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8" w:type="dxa"/>
            <w:tcBorders>
              <w:top w:val="single" w:color="auto" w:sz="4" w:space="0"/>
              <w:left w:val="single" w:color="auto" w:sz="4" w:space="0"/>
              <w:bottom w:val="single" w:color="auto" w:sz="4" w:space="0"/>
              <w:right w:val="single" w:color="auto" w:sz="4" w:space="0"/>
            </w:tcBorders>
          </w:tcPr>
          <w:p w14:paraId="4154370B">
            <w:pPr>
              <w:jc w:val="center"/>
              <w:rPr>
                <w:rFonts w:ascii="仿宋_GB2312" w:eastAsia="仿宋_GB2312" w:cs="仿宋_GB2312"/>
                <w:color w:val="auto"/>
                <w:szCs w:val="21"/>
                <w:highlight w:val="none"/>
              </w:rPr>
            </w:pPr>
            <w:r>
              <w:rPr>
                <w:rFonts w:hint="eastAsia" w:ascii="仿宋_GB2312" w:eastAsia="仿宋_GB2312" w:cs="仿宋_GB2312"/>
                <w:color w:val="auto"/>
                <w:szCs w:val="21"/>
                <w:highlight w:val="none"/>
              </w:rPr>
              <w:t>100以下</w:t>
            </w:r>
          </w:p>
        </w:tc>
        <w:tc>
          <w:tcPr>
            <w:tcW w:w="2340" w:type="dxa"/>
            <w:tcBorders>
              <w:top w:val="single" w:color="auto" w:sz="4" w:space="0"/>
              <w:left w:val="single" w:color="auto" w:sz="4" w:space="0"/>
              <w:bottom w:val="single" w:color="auto" w:sz="4" w:space="0"/>
              <w:right w:val="single" w:color="auto" w:sz="4" w:space="0"/>
            </w:tcBorders>
          </w:tcPr>
          <w:p w14:paraId="6A56EDF4">
            <w:pPr>
              <w:jc w:val="center"/>
              <w:rPr>
                <w:rFonts w:ascii="仿宋_GB2312" w:eastAsia="仿宋_GB2312" w:cs="仿宋_GB2312"/>
                <w:color w:val="auto"/>
                <w:szCs w:val="21"/>
                <w:highlight w:val="none"/>
              </w:rPr>
            </w:pPr>
            <w:r>
              <w:rPr>
                <w:rFonts w:hint="eastAsia" w:ascii="仿宋_GB2312" w:eastAsia="仿宋_GB2312" w:cs="仿宋_GB2312"/>
                <w:color w:val="auto"/>
                <w:szCs w:val="21"/>
                <w:highlight w:val="none"/>
              </w:rPr>
              <w:t>1.5%</w:t>
            </w:r>
          </w:p>
        </w:tc>
        <w:tc>
          <w:tcPr>
            <w:tcW w:w="2520" w:type="dxa"/>
            <w:tcBorders>
              <w:top w:val="single" w:color="auto" w:sz="4" w:space="0"/>
              <w:left w:val="single" w:color="auto" w:sz="4" w:space="0"/>
              <w:bottom w:val="single" w:color="auto" w:sz="4" w:space="0"/>
              <w:right w:val="single" w:color="auto" w:sz="4" w:space="0"/>
            </w:tcBorders>
          </w:tcPr>
          <w:p w14:paraId="39FB8514">
            <w:pPr>
              <w:jc w:val="center"/>
              <w:rPr>
                <w:rFonts w:ascii="仿宋_GB2312" w:eastAsia="仿宋_GB2312" w:cs="仿宋_GB2312"/>
                <w:color w:val="auto"/>
                <w:szCs w:val="21"/>
                <w:highlight w:val="none"/>
              </w:rPr>
            </w:pPr>
            <w:r>
              <w:rPr>
                <w:rFonts w:hint="eastAsia" w:ascii="仿宋_GB2312" w:eastAsia="仿宋_GB2312" w:cs="仿宋_GB2312"/>
                <w:color w:val="auto"/>
                <w:szCs w:val="21"/>
                <w:highlight w:val="none"/>
              </w:rPr>
              <w:t>1.5%</w:t>
            </w:r>
          </w:p>
        </w:tc>
        <w:tc>
          <w:tcPr>
            <w:tcW w:w="2340" w:type="dxa"/>
            <w:tcBorders>
              <w:top w:val="single" w:color="auto" w:sz="4" w:space="0"/>
              <w:left w:val="single" w:color="auto" w:sz="4" w:space="0"/>
              <w:bottom w:val="single" w:color="auto" w:sz="4" w:space="0"/>
              <w:right w:val="single" w:color="auto" w:sz="4" w:space="0"/>
            </w:tcBorders>
          </w:tcPr>
          <w:p w14:paraId="7C1BDC60">
            <w:pPr>
              <w:jc w:val="center"/>
              <w:rPr>
                <w:rFonts w:ascii="仿宋_GB2312" w:eastAsia="仿宋_GB2312" w:cs="仿宋_GB2312"/>
                <w:color w:val="auto"/>
                <w:szCs w:val="21"/>
                <w:highlight w:val="none"/>
              </w:rPr>
            </w:pPr>
            <w:r>
              <w:rPr>
                <w:rFonts w:hint="eastAsia" w:ascii="仿宋_GB2312" w:eastAsia="仿宋_GB2312" w:cs="仿宋_GB2312"/>
                <w:color w:val="auto"/>
                <w:szCs w:val="21"/>
                <w:highlight w:val="none"/>
              </w:rPr>
              <w:t>1.0%</w:t>
            </w:r>
          </w:p>
        </w:tc>
      </w:tr>
      <w:tr w14:paraId="00405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8" w:type="dxa"/>
            <w:tcBorders>
              <w:top w:val="single" w:color="auto" w:sz="4" w:space="0"/>
              <w:left w:val="single" w:color="auto" w:sz="4" w:space="0"/>
              <w:bottom w:val="single" w:color="auto" w:sz="4" w:space="0"/>
              <w:right w:val="single" w:color="auto" w:sz="4" w:space="0"/>
            </w:tcBorders>
          </w:tcPr>
          <w:p w14:paraId="509DBDBB">
            <w:pPr>
              <w:jc w:val="center"/>
              <w:rPr>
                <w:rFonts w:ascii="仿宋_GB2312" w:eastAsia="仿宋_GB2312" w:cs="仿宋_GB2312"/>
                <w:color w:val="auto"/>
                <w:szCs w:val="21"/>
                <w:highlight w:val="none"/>
              </w:rPr>
            </w:pPr>
            <w:r>
              <w:rPr>
                <w:rFonts w:hint="eastAsia" w:ascii="仿宋_GB2312" w:eastAsia="仿宋_GB2312" w:cs="仿宋_GB2312"/>
                <w:color w:val="auto"/>
                <w:szCs w:val="21"/>
                <w:highlight w:val="none"/>
              </w:rPr>
              <w:t>100-500</w:t>
            </w:r>
          </w:p>
        </w:tc>
        <w:tc>
          <w:tcPr>
            <w:tcW w:w="2340" w:type="dxa"/>
            <w:tcBorders>
              <w:top w:val="single" w:color="auto" w:sz="4" w:space="0"/>
              <w:left w:val="single" w:color="auto" w:sz="4" w:space="0"/>
              <w:bottom w:val="single" w:color="auto" w:sz="4" w:space="0"/>
              <w:right w:val="single" w:color="auto" w:sz="4" w:space="0"/>
            </w:tcBorders>
          </w:tcPr>
          <w:p w14:paraId="19C33AF2">
            <w:pPr>
              <w:jc w:val="center"/>
              <w:rPr>
                <w:rFonts w:ascii="仿宋_GB2312" w:eastAsia="仿宋_GB2312" w:cs="仿宋_GB2312"/>
                <w:color w:val="auto"/>
                <w:szCs w:val="21"/>
                <w:highlight w:val="none"/>
              </w:rPr>
            </w:pPr>
            <w:r>
              <w:rPr>
                <w:rFonts w:hint="eastAsia" w:ascii="仿宋_GB2312" w:eastAsia="仿宋_GB2312" w:cs="仿宋_GB2312"/>
                <w:color w:val="auto"/>
                <w:szCs w:val="21"/>
                <w:highlight w:val="none"/>
              </w:rPr>
              <w:t>1.1%</w:t>
            </w:r>
          </w:p>
        </w:tc>
        <w:tc>
          <w:tcPr>
            <w:tcW w:w="2520" w:type="dxa"/>
            <w:tcBorders>
              <w:top w:val="single" w:color="auto" w:sz="4" w:space="0"/>
              <w:left w:val="single" w:color="auto" w:sz="4" w:space="0"/>
              <w:bottom w:val="single" w:color="auto" w:sz="4" w:space="0"/>
              <w:right w:val="single" w:color="auto" w:sz="4" w:space="0"/>
            </w:tcBorders>
          </w:tcPr>
          <w:p w14:paraId="2ADACC2A">
            <w:pPr>
              <w:jc w:val="center"/>
              <w:rPr>
                <w:rFonts w:ascii="仿宋_GB2312" w:eastAsia="仿宋_GB2312" w:cs="仿宋_GB2312"/>
                <w:color w:val="auto"/>
                <w:szCs w:val="21"/>
                <w:highlight w:val="none"/>
              </w:rPr>
            </w:pPr>
            <w:r>
              <w:rPr>
                <w:rFonts w:hint="eastAsia" w:ascii="仿宋_GB2312" w:eastAsia="仿宋_GB2312" w:cs="仿宋_GB2312"/>
                <w:color w:val="auto"/>
                <w:szCs w:val="21"/>
                <w:highlight w:val="none"/>
              </w:rPr>
              <w:t>0.8%</w:t>
            </w:r>
          </w:p>
        </w:tc>
        <w:tc>
          <w:tcPr>
            <w:tcW w:w="2340" w:type="dxa"/>
            <w:tcBorders>
              <w:top w:val="single" w:color="auto" w:sz="4" w:space="0"/>
              <w:left w:val="single" w:color="auto" w:sz="4" w:space="0"/>
              <w:bottom w:val="single" w:color="auto" w:sz="4" w:space="0"/>
              <w:right w:val="single" w:color="auto" w:sz="4" w:space="0"/>
            </w:tcBorders>
          </w:tcPr>
          <w:p w14:paraId="1884F4D2">
            <w:pPr>
              <w:jc w:val="center"/>
              <w:rPr>
                <w:rFonts w:ascii="仿宋_GB2312" w:eastAsia="仿宋_GB2312" w:cs="仿宋_GB2312"/>
                <w:color w:val="auto"/>
                <w:szCs w:val="21"/>
                <w:highlight w:val="none"/>
              </w:rPr>
            </w:pPr>
            <w:r>
              <w:rPr>
                <w:rFonts w:hint="eastAsia" w:ascii="仿宋_GB2312" w:eastAsia="仿宋_GB2312" w:cs="仿宋_GB2312"/>
                <w:color w:val="auto"/>
                <w:szCs w:val="21"/>
                <w:highlight w:val="none"/>
              </w:rPr>
              <w:t>0.7%</w:t>
            </w:r>
          </w:p>
        </w:tc>
      </w:tr>
      <w:tr w14:paraId="10F96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8" w:type="dxa"/>
            <w:tcBorders>
              <w:top w:val="single" w:color="auto" w:sz="4" w:space="0"/>
              <w:left w:val="single" w:color="auto" w:sz="4" w:space="0"/>
              <w:bottom w:val="single" w:color="auto" w:sz="4" w:space="0"/>
              <w:right w:val="single" w:color="auto" w:sz="4" w:space="0"/>
            </w:tcBorders>
          </w:tcPr>
          <w:p w14:paraId="198CF59D">
            <w:pPr>
              <w:jc w:val="center"/>
              <w:rPr>
                <w:rFonts w:ascii="仿宋_GB2312" w:eastAsia="仿宋_GB2312" w:cs="仿宋_GB2312"/>
                <w:color w:val="auto"/>
                <w:szCs w:val="21"/>
                <w:highlight w:val="none"/>
              </w:rPr>
            </w:pPr>
            <w:r>
              <w:rPr>
                <w:rFonts w:hint="eastAsia" w:ascii="仿宋_GB2312" w:eastAsia="仿宋_GB2312" w:cs="仿宋_GB2312"/>
                <w:color w:val="auto"/>
                <w:szCs w:val="21"/>
                <w:highlight w:val="none"/>
              </w:rPr>
              <w:t>500-1000</w:t>
            </w:r>
          </w:p>
        </w:tc>
        <w:tc>
          <w:tcPr>
            <w:tcW w:w="2340" w:type="dxa"/>
            <w:tcBorders>
              <w:top w:val="single" w:color="auto" w:sz="4" w:space="0"/>
              <w:left w:val="single" w:color="auto" w:sz="4" w:space="0"/>
              <w:bottom w:val="single" w:color="auto" w:sz="4" w:space="0"/>
              <w:right w:val="single" w:color="auto" w:sz="4" w:space="0"/>
            </w:tcBorders>
          </w:tcPr>
          <w:p w14:paraId="61FF23CA">
            <w:pPr>
              <w:jc w:val="center"/>
              <w:rPr>
                <w:rFonts w:ascii="仿宋_GB2312" w:eastAsia="仿宋_GB2312" w:cs="仿宋_GB2312"/>
                <w:color w:val="auto"/>
                <w:szCs w:val="21"/>
                <w:highlight w:val="none"/>
              </w:rPr>
            </w:pPr>
            <w:r>
              <w:rPr>
                <w:rFonts w:hint="eastAsia" w:ascii="仿宋_GB2312" w:eastAsia="仿宋_GB2312" w:cs="仿宋_GB2312"/>
                <w:color w:val="auto"/>
                <w:szCs w:val="21"/>
                <w:highlight w:val="none"/>
              </w:rPr>
              <w:t>0.8%</w:t>
            </w:r>
          </w:p>
        </w:tc>
        <w:tc>
          <w:tcPr>
            <w:tcW w:w="2520" w:type="dxa"/>
            <w:tcBorders>
              <w:top w:val="single" w:color="auto" w:sz="4" w:space="0"/>
              <w:left w:val="single" w:color="auto" w:sz="4" w:space="0"/>
              <w:bottom w:val="single" w:color="auto" w:sz="4" w:space="0"/>
              <w:right w:val="single" w:color="auto" w:sz="4" w:space="0"/>
            </w:tcBorders>
          </w:tcPr>
          <w:p w14:paraId="75F2BD6D">
            <w:pPr>
              <w:jc w:val="center"/>
              <w:rPr>
                <w:rFonts w:ascii="仿宋_GB2312" w:eastAsia="仿宋_GB2312" w:cs="仿宋_GB2312"/>
                <w:color w:val="auto"/>
                <w:szCs w:val="21"/>
                <w:highlight w:val="none"/>
              </w:rPr>
            </w:pPr>
            <w:r>
              <w:rPr>
                <w:rFonts w:hint="eastAsia" w:ascii="仿宋_GB2312" w:eastAsia="仿宋_GB2312" w:cs="仿宋_GB2312"/>
                <w:color w:val="auto"/>
                <w:szCs w:val="21"/>
                <w:highlight w:val="none"/>
              </w:rPr>
              <w:t>0.45%</w:t>
            </w:r>
          </w:p>
        </w:tc>
        <w:tc>
          <w:tcPr>
            <w:tcW w:w="2340" w:type="dxa"/>
            <w:tcBorders>
              <w:top w:val="single" w:color="auto" w:sz="4" w:space="0"/>
              <w:left w:val="single" w:color="auto" w:sz="4" w:space="0"/>
              <w:bottom w:val="single" w:color="auto" w:sz="4" w:space="0"/>
              <w:right w:val="single" w:color="auto" w:sz="4" w:space="0"/>
            </w:tcBorders>
          </w:tcPr>
          <w:p w14:paraId="542E1355">
            <w:pPr>
              <w:jc w:val="center"/>
              <w:rPr>
                <w:rFonts w:ascii="仿宋_GB2312" w:eastAsia="仿宋_GB2312" w:cs="仿宋_GB2312"/>
                <w:color w:val="auto"/>
                <w:szCs w:val="21"/>
                <w:highlight w:val="none"/>
              </w:rPr>
            </w:pPr>
            <w:r>
              <w:rPr>
                <w:rFonts w:hint="eastAsia" w:ascii="仿宋_GB2312" w:eastAsia="仿宋_GB2312" w:cs="仿宋_GB2312"/>
                <w:color w:val="auto"/>
                <w:szCs w:val="21"/>
                <w:highlight w:val="none"/>
              </w:rPr>
              <w:t>0.55%</w:t>
            </w:r>
          </w:p>
        </w:tc>
      </w:tr>
      <w:tr w14:paraId="47D42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8" w:type="dxa"/>
            <w:tcBorders>
              <w:top w:val="single" w:color="auto" w:sz="4" w:space="0"/>
              <w:left w:val="single" w:color="auto" w:sz="4" w:space="0"/>
              <w:bottom w:val="single" w:color="auto" w:sz="4" w:space="0"/>
              <w:right w:val="single" w:color="auto" w:sz="4" w:space="0"/>
            </w:tcBorders>
          </w:tcPr>
          <w:p w14:paraId="2831CA12">
            <w:pPr>
              <w:jc w:val="center"/>
              <w:rPr>
                <w:rFonts w:ascii="仿宋_GB2312" w:eastAsia="仿宋_GB2312" w:cs="仿宋_GB2312"/>
                <w:color w:val="auto"/>
                <w:szCs w:val="21"/>
                <w:highlight w:val="none"/>
              </w:rPr>
            </w:pPr>
            <w:r>
              <w:rPr>
                <w:rFonts w:hint="eastAsia" w:ascii="仿宋_GB2312" w:eastAsia="仿宋_GB2312" w:cs="仿宋_GB2312"/>
                <w:color w:val="auto"/>
                <w:szCs w:val="21"/>
                <w:highlight w:val="none"/>
              </w:rPr>
              <w:t>1000-5000</w:t>
            </w:r>
          </w:p>
        </w:tc>
        <w:tc>
          <w:tcPr>
            <w:tcW w:w="2340" w:type="dxa"/>
            <w:tcBorders>
              <w:top w:val="single" w:color="auto" w:sz="4" w:space="0"/>
              <w:left w:val="single" w:color="auto" w:sz="4" w:space="0"/>
              <w:bottom w:val="single" w:color="auto" w:sz="4" w:space="0"/>
              <w:right w:val="single" w:color="auto" w:sz="4" w:space="0"/>
            </w:tcBorders>
          </w:tcPr>
          <w:p w14:paraId="61A2BA60">
            <w:pPr>
              <w:jc w:val="center"/>
              <w:rPr>
                <w:rFonts w:ascii="仿宋_GB2312" w:eastAsia="仿宋_GB2312" w:cs="仿宋_GB2312"/>
                <w:color w:val="auto"/>
                <w:szCs w:val="21"/>
                <w:highlight w:val="none"/>
              </w:rPr>
            </w:pPr>
            <w:r>
              <w:rPr>
                <w:rFonts w:hint="eastAsia" w:ascii="仿宋_GB2312" w:eastAsia="仿宋_GB2312" w:cs="仿宋_GB2312"/>
                <w:color w:val="auto"/>
                <w:szCs w:val="21"/>
                <w:highlight w:val="none"/>
              </w:rPr>
              <w:t>0.5%</w:t>
            </w:r>
          </w:p>
        </w:tc>
        <w:tc>
          <w:tcPr>
            <w:tcW w:w="2520" w:type="dxa"/>
            <w:tcBorders>
              <w:top w:val="single" w:color="auto" w:sz="4" w:space="0"/>
              <w:left w:val="single" w:color="auto" w:sz="4" w:space="0"/>
              <w:bottom w:val="single" w:color="auto" w:sz="4" w:space="0"/>
              <w:right w:val="single" w:color="auto" w:sz="4" w:space="0"/>
            </w:tcBorders>
          </w:tcPr>
          <w:p w14:paraId="38DCFA1A">
            <w:pPr>
              <w:jc w:val="center"/>
              <w:rPr>
                <w:rFonts w:ascii="仿宋_GB2312" w:eastAsia="仿宋_GB2312" w:cs="仿宋_GB2312"/>
                <w:color w:val="auto"/>
                <w:szCs w:val="21"/>
                <w:highlight w:val="none"/>
              </w:rPr>
            </w:pPr>
            <w:r>
              <w:rPr>
                <w:rFonts w:hint="eastAsia" w:ascii="仿宋_GB2312" w:eastAsia="仿宋_GB2312" w:cs="仿宋_GB2312"/>
                <w:color w:val="auto"/>
                <w:szCs w:val="21"/>
                <w:highlight w:val="none"/>
              </w:rPr>
              <w:t>0.25%</w:t>
            </w:r>
          </w:p>
        </w:tc>
        <w:tc>
          <w:tcPr>
            <w:tcW w:w="2340" w:type="dxa"/>
            <w:tcBorders>
              <w:top w:val="single" w:color="auto" w:sz="4" w:space="0"/>
              <w:left w:val="single" w:color="auto" w:sz="4" w:space="0"/>
              <w:bottom w:val="single" w:color="auto" w:sz="4" w:space="0"/>
              <w:right w:val="single" w:color="auto" w:sz="4" w:space="0"/>
            </w:tcBorders>
          </w:tcPr>
          <w:p w14:paraId="089D24BF">
            <w:pPr>
              <w:jc w:val="center"/>
              <w:rPr>
                <w:rFonts w:ascii="仿宋_GB2312" w:eastAsia="仿宋_GB2312" w:cs="仿宋_GB2312"/>
                <w:color w:val="auto"/>
                <w:szCs w:val="21"/>
                <w:highlight w:val="none"/>
              </w:rPr>
            </w:pPr>
            <w:r>
              <w:rPr>
                <w:rFonts w:hint="eastAsia" w:ascii="仿宋_GB2312" w:eastAsia="仿宋_GB2312" w:cs="仿宋_GB2312"/>
                <w:color w:val="auto"/>
                <w:szCs w:val="21"/>
                <w:highlight w:val="none"/>
              </w:rPr>
              <w:t>0.35%</w:t>
            </w:r>
          </w:p>
        </w:tc>
      </w:tr>
    </w:tbl>
    <w:p w14:paraId="4B7D737D">
      <w:pPr>
        <w:rPr>
          <w:color w:val="auto"/>
          <w:highlight w:val="none"/>
        </w:rPr>
      </w:pPr>
      <w:r>
        <w:rPr>
          <w:rFonts w:hint="eastAsia" w:ascii="仿宋_GB2312" w:eastAsia="仿宋_GB2312"/>
          <w:color w:val="auto"/>
          <w:sz w:val="24"/>
          <w:highlight w:val="none"/>
        </w:rPr>
        <w:t>注：（1）招标代理服务收费按差额定率累进法计算；（2）按本表费率计算的收费为招标代理服务全过程的收费基准价格。</w:t>
      </w:r>
    </w:p>
    <w:p w14:paraId="176CA3EF">
      <w:pPr>
        <w:tabs>
          <w:tab w:val="left" w:pos="2835"/>
        </w:tabs>
        <w:spacing w:line="400" w:lineRule="exact"/>
        <w:rPr>
          <w:rFonts w:ascii="仿宋_GB2312" w:hAnsi="宋体" w:eastAsia="仿宋_GB2312"/>
          <w:color w:val="auto"/>
          <w:sz w:val="24"/>
          <w:highlight w:val="none"/>
        </w:rPr>
      </w:pPr>
      <w:r>
        <w:rPr>
          <w:rFonts w:hint="eastAsia" w:ascii="仿宋_GB2312" w:hAnsi="宋体" w:eastAsia="仿宋_GB2312"/>
          <w:b/>
          <w:color w:val="auto"/>
          <w:sz w:val="24"/>
          <w:highlight w:val="none"/>
        </w:rPr>
        <w:t>十八、适用法律</w:t>
      </w:r>
    </w:p>
    <w:p w14:paraId="072A72B9">
      <w:pPr>
        <w:tabs>
          <w:tab w:val="left" w:pos="2835"/>
        </w:tabs>
        <w:ind w:firstLine="240" w:firstLineChars="100"/>
        <w:rPr>
          <w:rFonts w:ascii="仿宋_GB2312" w:hAnsi="宋体" w:eastAsia="仿宋_GB2312"/>
          <w:color w:val="auto"/>
          <w:sz w:val="24"/>
          <w:highlight w:val="none"/>
        </w:rPr>
      </w:pPr>
      <w:r>
        <w:rPr>
          <w:rFonts w:hint="eastAsia" w:ascii="仿宋_GB2312" w:hAnsi="宋体" w:eastAsia="仿宋_GB2312"/>
          <w:color w:val="auto"/>
          <w:sz w:val="24"/>
          <w:highlight w:val="none"/>
        </w:rPr>
        <w:t>35.采购当事人的一切活动均适用于《中华人民共和国政府采购法》、《中华人民共和国政府采购法实施条例》、《政府采购竞争性磋商采购方式管理暂定办法》及相关规定。</w:t>
      </w:r>
      <w:bookmarkEnd w:id="59"/>
      <w:bookmarkEnd w:id="60"/>
      <w:bookmarkStart w:id="61" w:name="_Toc31981"/>
      <w:bookmarkStart w:id="62" w:name="_Toc20051"/>
      <w:bookmarkStart w:id="63" w:name="_Toc9233"/>
      <w:bookmarkStart w:id="64" w:name="_Toc3935"/>
    </w:p>
    <w:p w14:paraId="65F62229">
      <w:pPr>
        <w:tabs>
          <w:tab w:val="left" w:pos="2835"/>
        </w:tabs>
        <w:spacing w:line="400" w:lineRule="exact"/>
        <w:ind w:firstLine="240" w:firstLineChars="100"/>
        <w:rPr>
          <w:rFonts w:ascii="仿宋_GB2312" w:hAnsi="宋体" w:eastAsia="仿宋_GB2312"/>
          <w:color w:val="auto"/>
          <w:sz w:val="24"/>
          <w:highlight w:val="none"/>
        </w:rPr>
      </w:pPr>
    </w:p>
    <w:p w14:paraId="58FA02D1">
      <w:pPr>
        <w:rPr>
          <w:rFonts w:ascii="仿宋_GB2312" w:hAnsi="宋体" w:eastAsia="仿宋_GB2312"/>
          <w:color w:val="auto"/>
          <w:sz w:val="24"/>
          <w:highlight w:val="none"/>
        </w:rPr>
      </w:pPr>
      <w:r>
        <w:rPr>
          <w:rFonts w:hint="eastAsia" w:ascii="仿宋_GB2312" w:hAnsi="宋体" w:eastAsia="仿宋_GB2312"/>
          <w:color w:val="auto"/>
          <w:sz w:val="24"/>
          <w:highlight w:val="none"/>
        </w:rPr>
        <w:br w:type="page"/>
      </w:r>
    </w:p>
    <w:p w14:paraId="7E0D80F7">
      <w:pPr>
        <w:tabs>
          <w:tab w:val="left" w:pos="2835"/>
        </w:tabs>
        <w:spacing w:line="400" w:lineRule="exact"/>
        <w:rPr>
          <w:rFonts w:ascii="仿宋_GB2312" w:hAnsi="宋体" w:eastAsia="仿宋_GB2312"/>
          <w:color w:val="auto"/>
          <w:sz w:val="24"/>
          <w:highlight w:val="none"/>
        </w:rPr>
      </w:pPr>
    </w:p>
    <w:bookmarkEnd w:id="61"/>
    <w:bookmarkEnd w:id="62"/>
    <w:bookmarkEnd w:id="63"/>
    <w:bookmarkEnd w:id="64"/>
    <w:p w14:paraId="6AB3EAA7">
      <w:pPr>
        <w:numPr>
          <w:ilvl w:val="0"/>
          <w:numId w:val="9"/>
        </w:numPr>
        <w:tabs>
          <w:tab w:val="left" w:pos="2835"/>
        </w:tabs>
        <w:spacing w:line="400" w:lineRule="exact"/>
        <w:ind w:firstLine="321" w:firstLineChars="100"/>
        <w:jc w:val="center"/>
        <w:rPr>
          <w:rFonts w:ascii="宋体" w:hAnsi="宋体"/>
          <w:b/>
          <w:bCs/>
          <w:color w:val="auto"/>
          <w:sz w:val="32"/>
          <w:szCs w:val="32"/>
          <w:highlight w:val="none"/>
        </w:rPr>
      </w:pPr>
      <w:bookmarkStart w:id="65" w:name="_Toc4344"/>
      <w:bookmarkStart w:id="66" w:name="_Toc504053343"/>
      <w:r>
        <w:rPr>
          <w:rFonts w:hint="eastAsia" w:ascii="宋体" w:hAnsi="宋体"/>
          <w:b/>
          <w:bCs/>
          <w:color w:val="auto"/>
          <w:sz w:val="32"/>
          <w:szCs w:val="32"/>
          <w:highlight w:val="none"/>
        </w:rPr>
        <w:t xml:space="preserve"> 采购需求</w:t>
      </w:r>
    </w:p>
    <w:p w14:paraId="350E4112">
      <w:pPr>
        <w:pStyle w:val="41"/>
        <w:ind w:left="0" w:leftChars="0"/>
        <w:rPr>
          <w:rFonts w:ascii="仿宋_GB2312" w:eastAsia="仿宋_GB2312"/>
          <w:b/>
          <w:bCs/>
          <w:color w:val="auto"/>
          <w:sz w:val="24"/>
          <w:szCs w:val="24"/>
          <w:highlight w:val="none"/>
        </w:rPr>
      </w:pPr>
      <w:r>
        <w:rPr>
          <w:rFonts w:ascii="仿宋_GB2312" w:eastAsia="仿宋_GB2312"/>
          <w:b/>
          <w:bCs/>
          <w:color w:val="auto"/>
          <w:sz w:val="24"/>
          <w:szCs w:val="24"/>
          <w:highlight w:val="none"/>
        </w:rPr>
        <w:t>说明：</w:t>
      </w:r>
    </w:p>
    <w:p w14:paraId="4AA578B6">
      <w:pPr>
        <w:pStyle w:val="41"/>
        <w:spacing w:line="288" w:lineRule="auto"/>
        <w:ind w:left="0" w:leftChars="0" w:firstLine="482" w:firstLineChars="200"/>
        <w:rPr>
          <w:rFonts w:ascii="仿宋_GB2312" w:eastAsia="仿宋_GB2312"/>
          <w:b/>
          <w:bCs/>
          <w:color w:val="auto"/>
          <w:sz w:val="24"/>
          <w:szCs w:val="24"/>
          <w:highlight w:val="none"/>
        </w:rPr>
      </w:pPr>
      <w:r>
        <w:rPr>
          <w:rFonts w:ascii="仿宋_GB2312" w:eastAsia="仿宋_GB2312"/>
          <w:b/>
          <w:bCs/>
          <w:color w:val="auto"/>
          <w:sz w:val="24"/>
          <w:szCs w:val="24"/>
          <w:highlight w:val="none"/>
        </w:rPr>
        <w:t>1.评审时，评审委员会发现采购文件存在歧义、重大缺陷导致评审工作无法进行，或者采购文件内容违反国家有关规定的，要停止评审工作并向采购人或采购代理机构书面说明情况，采购人或采购代理机构应当修改采购文件后重新组织采购活动；发现投标人提供虚假材料、串通等违法违规行为的，要及时向采购人或采购代理机构报告。</w:t>
      </w:r>
    </w:p>
    <w:p w14:paraId="65500114">
      <w:pPr>
        <w:widowControl/>
        <w:spacing w:line="288" w:lineRule="auto"/>
        <w:ind w:firstLine="482" w:firstLineChars="200"/>
        <w:rPr>
          <w:rFonts w:ascii="仿宋_GB2312" w:eastAsia="仿宋_GB2312"/>
          <w:b/>
          <w:bCs/>
          <w:color w:val="auto"/>
          <w:sz w:val="24"/>
          <w:highlight w:val="none"/>
        </w:rPr>
      </w:pPr>
      <w:r>
        <w:rPr>
          <w:rFonts w:ascii="仿宋_GB2312" w:eastAsia="仿宋_GB2312"/>
          <w:b/>
          <w:bCs/>
          <w:color w:val="auto"/>
          <w:sz w:val="24"/>
          <w:highlight w:val="none"/>
        </w:rPr>
        <w:t>2.标记“</w:t>
      </w:r>
      <w:r>
        <w:rPr>
          <w:rFonts w:hint="eastAsia" w:ascii="宋体" w:hAnsi="宋体" w:cs="宋体"/>
          <w:b/>
          <w:bCs/>
          <w:color w:val="auto"/>
          <w:kern w:val="0"/>
          <w:sz w:val="24"/>
          <w:highlight w:val="none"/>
        </w:rPr>
        <w:t>▲</w:t>
      </w:r>
      <w:r>
        <w:rPr>
          <w:rFonts w:ascii="仿宋_GB2312" w:eastAsia="仿宋_GB2312"/>
          <w:b/>
          <w:bCs/>
          <w:color w:val="auto"/>
          <w:sz w:val="24"/>
          <w:highlight w:val="none"/>
        </w:rPr>
        <w:t>”符号的为实质性响应内容，该内容仅限于“第</w:t>
      </w:r>
      <w:r>
        <w:rPr>
          <w:rFonts w:hint="eastAsia" w:ascii="仿宋_GB2312" w:eastAsia="仿宋_GB2312"/>
          <w:b/>
          <w:bCs/>
          <w:color w:val="auto"/>
          <w:sz w:val="24"/>
          <w:highlight w:val="none"/>
        </w:rPr>
        <w:t>三</w:t>
      </w:r>
      <w:r>
        <w:rPr>
          <w:rFonts w:ascii="仿宋_GB2312" w:eastAsia="仿宋_GB2312"/>
          <w:b/>
          <w:bCs/>
          <w:color w:val="auto"/>
          <w:sz w:val="24"/>
          <w:highlight w:val="none"/>
        </w:rPr>
        <w:t>章 采购需求”，评审时投标人的响应内容发生负偏离一项（含）以上的，视为投标无效。</w:t>
      </w:r>
    </w:p>
    <w:p w14:paraId="1297EC72">
      <w:pPr>
        <w:spacing w:line="360" w:lineRule="auto"/>
        <w:ind w:firstLine="422" w:firstLineChars="200"/>
        <w:rPr>
          <w:rFonts w:hint="eastAsia" w:ascii="仿宋" w:hAnsi="仿宋" w:eastAsia="仿宋" w:cs="仿宋"/>
          <w:b/>
          <w:bCs/>
          <w:color w:val="auto"/>
          <w:sz w:val="24"/>
          <w:szCs w:val="24"/>
          <w:highlight w:val="none"/>
        </w:rPr>
      </w:pPr>
      <w:r>
        <w:rPr>
          <w:rFonts w:hint="eastAsia" w:ascii="宋体" w:hAnsi="宋体" w:cs="宋体"/>
          <w:b/>
          <w:color w:val="auto"/>
          <w:kern w:val="0"/>
          <w:szCs w:val="21"/>
          <w:highlight w:val="none"/>
        </w:rPr>
        <w:t>▲</w:t>
      </w:r>
      <w:r>
        <w:rPr>
          <w:rFonts w:hint="eastAsia" w:ascii="仿宋" w:hAnsi="仿宋" w:eastAsia="仿宋" w:cs="仿宋"/>
          <w:b/>
          <w:bCs/>
          <w:color w:val="auto"/>
          <w:sz w:val="24"/>
          <w:szCs w:val="24"/>
          <w:highlight w:val="none"/>
        </w:rPr>
        <w:t>一、项目概况</w:t>
      </w:r>
    </w:p>
    <w:p w14:paraId="743E908C">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2025年度综合管理目标、数字柳州建设及自然资源管理工作需要，拟开展1、编制柳州市本级基础测绘“十五五”规划；2、采用航测法完成柳州测区25.34平方公里倾斜摄影三维模型数据生产更新与地理实体生产。</w:t>
      </w:r>
      <w:r>
        <w:rPr>
          <w:rFonts w:hint="eastAsia" w:ascii="仿宋" w:hAnsi="仿宋" w:eastAsia="仿宋" w:cs="仿宋"/>
          <w:color w:val="auto"/>
          <w:spacing w:val="-2"/>
          <w:sz w:val="24"/>
          <w:szCs w:val="24"/>
          <w:highlight w:val="none"/>
        </w:rPr>
        <w:t>将测绘成果在柳州市基础地理信息要素数据库、时空信息数据库进行融合更新、发布。</w:t>
      </w:r>
    </w:p>
    <w:p w14:paraId="104453C7">
      <w:pPr>
        <w:spacing w:line="360" w:lineRule="auto"/>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rPr>
        <w:t>（一）、</w:t>
      </w:r>
      <w:r>
        <w:rPr>
          <w:rFonts w:hint="eastAsia" w:ascii="仿宋" w:hAnsi="仿宋" w:eastAsia="仿宋" w:cs="仿宋"/>
          <w:b/>
          <w:bCs/>
          <w:color w:val="auto"/>
          <w:sz w:val="24"/>
          <w:szCs w:val="24"/>
          <w:highlight w:val="none"/>
        </w:rPr>
        <w:t>科学编制基础测绘“十五五”规划。</w:t>
      </w:r>
    </w:p>
    <w:p w14:paraId="59FF35EF">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相关工作内容：</w:t>
      </w:r>
    </w:p>
    <w:p w14:paraId="57AFB424">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（一）柳州市基础测绘“十四五”规划评估。</w:t>
      </w:r>
    </w:p>
    <w:p w14:paraId="5E021E0B">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评估“十四五”规划主要目标、重点任务和重点工程完成情况、重大工程项目进展情况，总结柳州市基础测绘十四五规划成效以及存在问题。</w:t>
      </w:r>
    </w:p>
    <w:p w14:paraId="1715EA6E">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（二）编制柳州基础测绘“十五五”规划文本及图件。</w:t>
      </w:r>
    </w:p>
    <w:p w14:paraId="1B7ACAEF">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是开展柳州市基础测绘“十五五”规划文本编制工作。重点围绕我市经济社会发展的总体目标和战略部署，兼顾当前利益与长远发展，确定基础测绘作的总体目标、指导原则、重点任务、重大政策、重大工程项目和重大改革举措，指导未来五年柳州市测绘与地理信息管理事业的改革和发展。</w:t>
      </w:r>
    </w:p>
    <w:p w14:paraId="24E89B27">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二是充分衔接各相关规划。充分衔接上级规划要求以及各相关专项规划，切实满足自然资源管理和经济社会发展需求。</w:t>
      </w:r>
    </w:p>
    <w:p w14:paraId="5F96EB24">
      <w:pPr>
        <w:spacing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b/>
          <w:bCs/>
          <w:color w:val="auto"/>
          <w:kern w:val="0"/>
          <w:sz w:val="24"/>
          <w:szCs w:val="24"/>
          <w:highlight w:val="none"/>
        </w:rPr>
        <w:t>（二）、</w:t>
      </w:r>
      <w:r>
        <w:rPr>
          <w:rFonts w:hint="eastAsia" w:ascii="仿宋" w:hAnsi="仿宋" w:eastAsia="仿宋" w:cs="仿宋"/>
          <w:b/>
          <w:bCs/>
          <w:color w:val="auto"/>
          <w:sz w:val="24"/>
          <w:szCs w:val="24"/>
          <w:highlight w:val="none"/>
        </w:rPr>
        <w:t>采用航测法完成柳州测区25.34平方公里倾斜摄影三维模型数据生产更新与实体生产。</w:t>
      </w:r>
    </w:p>
    <w:p w14:paraId="1D9A8A41">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按要求完成柳州测区倾斜摄影三维模型数据生产更新，根据相关科室的需求，面积合计25.34平方公里。并完成测区范围城市级基础地理实体生产。</w:t>
      </w:r>
    </w:p>
    <w:p w14:paraId="5C51D729">
      <w:pPr>
        <w:ind w:right="62"/>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项目工作内容包括但不限于专题资料收集、外业调绘、外业航拍、源数据预处理、空中三角测量、三维模型构建与整饰、存量数据映射转换、图元编辑、图元及实体更新、新增实体采集、实体构建、语义化关系构建、数据整理入库、实体元数据库建立和质量控制等，全流程作业需有数据材料作为支撑。</w:t>
      </w:r>
    </w:p>
    <w:p w14:paraId="4076A597">
      <w:pPr>
        <w:ind w:right="62"/>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drawing>
          <wp:inline distT="0" distB="0" distL="114300" distR="114300">
            <wp:extent cx="4110990" cy="6518910"/>
            <wp:effectExtent l="0" t="0" r="3810" b="3810"/>
            <wp:docPr id="9" name="图片 9" descr="附件1-柳州市1：500、1：1000数字化地形图测绘项目范围示意图0909修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附件1-柳州市1：500、1：1000数字化地形图测绘项目范围示意图0909修改"/>
                    <pic:cNvPicPr>
                      <a:picLocks noChangeAspect="1"/>
                    </pic:cNvPicPr>
                  </pic:nvPicPr>
                  <pic:blipFill>
                    <a:blip r:embed="rId15"/>
                    <a:srcRect l="14154" t="9840" r="14032" b="9668"/>
                    <a:stretch>
                      <a:fillRect/>
                    </a:stretch>
                  </pic:blipFill>
                  <pic:spPr>
                    <a:xfrm>
                      <a:off x="0" y="0"/>
                      <a:ext cx="4110990" cy="6518910"/>
                    </a:xfrm>
                    <a:prstGeom prst="rect">
                      <a:avLst/>
                    </a:prstGeom>
                  </pic:spPr>
                </pic:pic>
              </a:graphicData>
            </a:graphic>
          </wp:inline>
        </w:drawing>
      </w:r>
    </w:p>
    <w:p w14:paraId="15D342AA">
      <w:pPr>
        <w:ind w:right="62"/>
        <w:jc w:val="center"/>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柳州测区25.34平方公里倾斜摄影三维模型数据生产范围分布图</w:t>
      </w:r>
    </w:p>
    <w:p w14:paraId="1DC2B18F">
      <w:pPr>
        <w:spacing w:line="400" w:lineRule="exact"/>
        <w:ind w:right="62"/>
        <w:jc w:val="left"/>
        <w:rPr>
          <w:rFonts w:hint="eastAsia" w:ascii="仿宋" w:hAnsi="仿宋" w:eastAsia="仿宋" w:cs="仿宋"/>
          <w:b/>
          <w:bCs/>
          <w:color w:val="auto"/>
          <w:spacing w:val="-2"/>
          <w:sz w:val="24"/>
          <w:szCs w:val="24"/>
          <w:highlight w:val="none"/>
        </w:rPr>
      </w:pPr>
      <w:r>
        <w:rPr>
          <w:rFonts w:hint="eastAsia" w:ascii="宋体" w:hAnsi="宋体" w:cs="宋体"/>
          <w:b/>
          <w:color w:val="auto"/>
          <w:kern w:val="0"/>
          <w:szCs w:val="21"/>
          <w:highlight w:val="none"/>
        </w:rPr>
        <w:t>▲</w:t>
      </w:r>
      <w:r>
        <w:rPr>
          <w:rFonts w:hint="eastAsia" w:ascii="仿宋" w:hAnsi="仿宋" w:eastAsia="仿宋" w:cs="仿宋"/>
          <w:b/>
          <w:bCs/>
          <w:color w:val="auto"/>
          <w:spacing w:val="-2"/>
          <w:sz w:val="24"/>
          <w:szCs w:val="24"/>
          <w:highlight w:val="none"/>
        </w:rPr>
        <w:t>二、工作任务</w:t>
      </w:r>
    </w:p>
    <w:p w14:paraId="4AA585A8">
      <w:pPr>
        <w:spacing w:line="360" w:lineRule="exact"/>
        <w:ind w:right="62" w:firstLine="474" w:firstLineChars="200"/>
        <w:jc w:val="left"/>
        <w:outlineLvl w:val="0"/>
        <w:rPr>
          <w:rFonts w:hint="eastAsia" w:ascii="仿宋" w:hAnsi="仿宋" w:eastAsia="仿宋" w:cs="仿宋"/>
          <w:b/>
          <w:bCs/>
          <w:color w:val="auto"/>
          <w:spacing w:val="-2"/>
          <w:sz w:val="24"/>
          <w:szCs w:val="24"/>
          <w:highlight w:val="none"/>
        </w:rPr>
      </w:pPr>
      <w:r>
        <w:rPr>
          <w:rFonts w:hint="eastAsia" w:ascii="仿宋" w:hAnsi="仿宋" w:eastAsia="仿宋" w:cs="仿宋"/>
          <w:b/>
          <w:bCs/>
          <w:color w:val="auto"/>
          <w:spacing w:val="-2"/>
          <w:sz w:val="24"/>
          <w:szCs w:val="24"/>
          <w:highlight w:val="none"/>
        </w:rPr>
        <w:t>（一）</w:t>
      </w:r>
      <w:r>
        <w:rPr>
          <w:rFonts w:hint="eastAsia" w:ascii="仿宋" w:hAnsi="仿宋" w:eastAsia="仿宋" w:cs="仿宋"/>
          <w:b/>
          <w:bCs/>
          <w:color w:val="auto"/>
          <w:sz w:val="24"/>
          <w:szCs w:val="24"/>
          <w:highlight w:val="none"/>
        </w:rPr>
        <w:t>倾斜摄影三维模型数据生产更新</w:t>
      </w:r>
    </w:p>
    <w:p w14:paraId="70E3C26D">
      <w:pPr>
        <w:spacing w:line="360" w:lineRule="exact"/>
        <w:ind w:right="62" w:firstLine="472" w:firstLineChars="2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采集2025年以来项目范围内优于0.02米分辨率实景三维模型数据，制作的倾斜摄影三维模型需要与已有倾斜摄影三维模型进行融合处理。</w:t>
      </w:r>
    </w:p>
    <w:p w14:paraId="1238DE76">
      <w:pPr>
        <w:spacing w:line="360" w:lineRule="exact"/>
        <w:ind w:right="62" w:firstLine="474" w:firstLineChars="200"/>
        <w:jc w:val="left"/>
        <w:outlineLvl w:val="0"/>
        <w:rPr>
          <w:rFonts w:hint="eastAsia" w:ascii="仿宋" w:hAnsi="仿宋" w:eastAsia="仿宋" w:cs="仿宋"/>
          <w:b/>
          <w:bCs/>
          <w:color w:val="auto"/>
          <w:spacing w:val="-2"/>
          <w:sz w:val="24"/>
          <w:szCs w:val="24"/>
          <w:highlight w:val="none"/>
        </w:rPr>
      </w:pPr>
      <w:r>
        <w:rPr>
          <w:rFonts w:hint="eastAsia" w:ascii="仿宋" w:hAnsi="仿宋" w:eastAsia="仿宋" w:cs="仿宋"/>
          <w:b/>
          <w:bCs/>
          <w:color w:val="auto"/>
          <w:spacing w:val="-2"/>
          <w:sz w:val="24"/>
          <w:szCs w:val="24"/>
          <w:highlight w:val="none"/>
        </w:rPr>
        <w:t>（二）基础地理要素及基础地理实体采集生产</w:t>
      </w:r>
    </w:p>
    <w:p w14:paraId="76B5A2A8">
      <w:pPr>
        <w:spacing w:line="360" w:lineRule="exact"/>
        <w:ind w:right="62" w:firstLine="472" w:firstLineChars="2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根据国家、行业和地方相关标准规范、新型基础测绘体系有关技术文件要求，完成25.34平方公里基于航测技术新采集生产1：500、1：1000基础地理信息要素数据及相应精度的基础地理实体数据。</w:t>
      </w:r>
    </w:p>
    <w:p w14:paraId="39631772">
      <w:pPr>
        <w:spacing w:line="360" w:lineRule="exact"/>
        <w:ind w:right="62" w:firstLine="474" w:firstLineChars="200"/>
        <w:jc w:val="left"/>
        <w:outlineLvl w:val="0"/>
        <w:rPr>
          <w:rFonts w:hint="eastAsia" w:ascii="仿宋" w:hAnsi="仿宋" w:eastAsia="仿宋" w:cs="仿宋"/>
          <w:b/>
          <w:bCs/>
          <w:color w:val="auto"/>
          <w:spacing w:val="-2"/>
          <w:sz w:val="24"/>
          <w:szCs w:val="24"/>
          <w:highlight w:val="none"/>
        </w:rPr>
      </w:pPr>
      <w:r>
        <w:rPr>
          <w:rFonts w:hint="eastAsia" w:ascii="仿宋" w:hAnsi="仿宋" w:eastAsia="仿宋" w:cs="仿宋"/>
          <w:b/>
          <w:bCs/>
          <w:color w:val="auto"/>
          <w:spacing w:val="-2"/>
          <w:sz w:val="24"/>
          <w:szCs w:val="24"/>
          <w:highlight w:val="none"/>
        </w:rPr>
        <w:t>（三）要素、实体数据库建设和更新维护</w:t>
      </w:r>
    </w:p>
    <w:p w14:paraId="09836D7E">
      <w:pPr>
        <w:spacing w:line="360" w:lineRule="exact"/>
        <w:ind w:right="62" w:firstLine="472" w:firstLineChars="200"/>
        <w:jc w:val="left"/>
        <w:outlineLvl w:val="0"/>
        <w:rPr>
          <w:rFonts w:hint="eastAsia" w:ascii="仿宋" w:hAnsi="仿宋" w:eastAsia="仿宋" w:cs="仿宋"/>
          <w:b/>
          <w:bCs/>
          <w:color w:val="auto"/>
          <w:spacing w:val="-2"/>
          <w:sz w:val="24"/>
          <w:szCs w:val="24"/>
          <w:highlight w:val="none"/>
        </w:rPr>
      </w:pPr>
      <w:r>
        <w:rPr>
          <w:rFonts w:hint="eastAsia" w:ascii="仿宋" w:hAnsi="仿宋" w:eastAsia="仿宋" w:cs="仿宋"/>
          <w:color w:val="auto"/>
          <w:spacing w:val="-2"/>
          <w:sz w:val="24"/>
          <w:szCs w:val="24"/>
          <w:highlight w:val="none"/>
        </w:rPr>
        <w:t>根据国家、行业和地方相关标准规范、新型基础测绘体系有关技术文件要求，完成上述（一）（二）数据成果在柳州市基础地理信息要素数据库、时空信息数据库进行融合更新、发布。</w:t>
      </w:r>
    </w:p>
    <w:p w14:paraId="18356096">
      <w:pPr>
        <w:spacing w:line="360" w:lineRule="exact"/>
        <w:ind w:right="62"/>
        <w:jc w:val="left"/>
        <w:outlineLvl w:val="0"/>
        <w:rPr>
          <w:rFonts w:hint="eastAsia" w:ascii="仿宋" w:hAnsi="仿宋" w:eastAsia="仿宋" w:cs="仿宋"/>
          <w:b/>
          <w:bCs/>
          <w:color w:val="auto"/>
          <w:spacing w:val="-2"/>
          <w:sz w:val="24"/>
          <w:szCs w:val="24"/>
          <w:highlight w:val="none"/>
        </w:rPr>
      </w:pPr>
      <w:r>
        <w:rPr>
          <w:rFonts w:hint="eastAsia" w:ascii="宋体" w:hAnsi="宋体" w:cs="宋体"/>
          <w:b/>
          <w:color w:val="auto"/>
          <w:kern w:val="0"/>
          <w:szCs w:val="21"/>
          <w:highlight w:val="none"/>
        </w:rPr>
        <w:t>▲</w:t>
      </w:r>
      <w:r>
        <w:rPr>
          <w:rFonts w:hint="eastAsia" w:ascii="仿宋" w:hAnsi="仿宋" w:eastAsia="仿宋" w:cs="仿宋"/>
          <w:b/>
          <w:bCs/>
          <w:color w:val="auto"/>
          <w:spacing w:val="-2"/>
          <w:sz w:val="24"/>
          <w:szCs w:val="24"/>
          <w:highlight w:val="none"/>
        </w:rPr>
        <w:t>三、项目工期要求</w:t>
      </w:r>
    </w:p>
    <w:p w14:paraId="13880DA9">
      <w:pPr>
        <w:spacing w:line="360" w:lineRule="exact"/>
        <w:ind w:right="62" w:firstLine="472" w:firstLineChars="200"/>
        <w:jc w:val="left"/>
        <w:outlineLvl w:val="0"/>
        <w:rPr>
          <w:rFonts w:hint="eastAsia" w:ascii="仿宋" w:hAnsi="仿宋" w:eastAsia="仿宋" w:cs="仿宋"/>
          <w:b/>
          <w:bCs/>
          <w:color w:val="auto"/>
          <w:spacing w:val="-2"/>
          <w:sz w:val="24"/>
          <w:szCs w:val="24"/>
          <w:highlight w:val="none"/>
        </w:rPr>
      </w:pPr>
      <w:r>
        <w:rPr>
          <w:rFonts w:hint="eastAsia" w:ascii="仿宋" w:hAnsi="仿宋" w:eastAsia="仿宋" w:cs="仿宋"/>
          <w:color w:val="auto"/>
          <w:spacing w:val="-2"/>
          <w:sz w:val="24"/>
          <w:szCs w:val="24"/>
          <w:highlight w:val="none"/>
        </w:rPr>
        <w:t>合同签订后3个月内完成。</w:t>
      </w:r>
    </w:p>
    <w:p w14:paraId="727F6FAD">
      <w:pPr>
        <w:spacing w:line="360" w:lineRule="exact"/>
        <w:ind w:right="62"/>
        <w:jc w:val="left"/>
        <w:outlineLvl w:val="0"/>
        <w:rPr>
          <w:rFonts w:hint="eastAsia" w:ascii="仿宋" w:hAnsi="仿宋" w:eastAsia="仿宋" w:cs="仿宋"/>
          <w:b/>
          <w:bCs/>
          <w:color w:val="auto"/>
          <w:spacing w:val="-2"/>
          <w:sz w:val="24"/>
          <w:szCs w:val="24"/>
          <w:highlight w:val="none"/>
        </w:rPr>
      </w:pPr>
      <w:r>
        <w:rPr>
          <w:rFonts w:hint="eastAsia" w:ascii="宋体" w:hAnsi="宋体" w:cs="宋体"/>
          <w:b/>
          <w:color w:val="auto"/>
          <w:kern w:val="0"/>
          <w:szCs w:val="21"/>
          <w:highlight w:val="none"/>
        </w:rPr>
        <w:t>▲</w:t>
      </w:r>
      <w:r>
        <w:rPr>
          <w:rFonts w:hint="eastAsia" w:ascii="仿宋" w:hAnsi="仿宋" w:eastAsia="仿宋" w:cs="仿宋"/>
          <w:b/>
          <w:bCs/>
          <w:color w:val="auto"/>
          <w:spacing w:val="-2"/>
          <w:sz w:val="24"/>
          <w:szCs w:val="24"/>
          <w:highlight w:val="none"/>
        </w:rPr>
        <w:t>四、技术指标要求</w:t>
      </w:r>
    </w:p>
    <w:p w14:paraId="37E3F070">
      <w:pPr>
        <w:spacing w:line="360" w:lineRule="exact"/>
        <w:ind w:right="62" w:firstLine="474" w:firstLineChars="200"/>
        <w:jc w:val="left"/>
        <w:outlineLvl w:val="0"/>
        <w:rPr>
          <w:rFonts w:hint="eastAsia" w:ascii="仿宋" w:hAnsi="仿宋" w:eastAsia="仿宋" w:cs="仿宋"/>
          <w:b/>
          <w:bCs/>
          <w:color w:val="auto"/>
          <w:spacing w:val="-2"/>
          <w:sz w:val="24"/>
          <w:szCs w:val="24"/>
          <w:highlight w:val="none"/>
        </w:rPr>
      </w:pPr>
      <w:r>
        <w:rPr>
          <w:rFonts w:hint="eastAsia" w:ascii="仿宋" w:hAnsi="仿宋" w:eastAsia="仿宋" w:cs="仿宋"/>
          <w:b/>
          <w:bCs/>
          <w:color w:val="auto"/>
          <w:spacing w:val="-2"/>
          <w:sz w:val="24"/>
          <w:szCs w:val="24"/>
          <w:highlight w:val="none"/>
        </w:rPr>
        <w:t>1.时空基准</w:t>
      </w:r>
    </w:p>
    <w:p w14:paraId="1DD0A006">
      <w:pPr>
        <w:spacing w:line="360" w:lineRule="exact"/>
        <w:ind w:right="62" w:firstLine="472" w:firstLineChars="2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（1）坐标系统：2000国家大地坐标系。</w:t>
      </w:r>
    </w:p>
    <w:p w14:paraId="180DE18C">
      <w:pPr>
        <w:spacing w:line="360" w:lineRule="exact"/>
        <w:ind w:right="62" w:firstLine="472" w:firstLineChars="2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（2）高程基准：1985国家高程基准。</w:t>
      </w:r>
    </w:p>
    <w:p w14:paraId="56A58D14">
      <w:pPr>
        <w:spacing w:line="360" w:lineRule="exact"/>
        <w:ind w:right="62" w:firstLine="472" w:firstLineChars="2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（3）时间基准：公元纪年和北京时间。</w:t>
      </w:r>
    </w:p>
    <w:p w14:paraId="5754F5A0">
      <w:pPr>
        <w:spacing w:line="360" w:lineRule="exact"/>
        <w:ind w:right="62" w:firstLine="472" w:firstLineChars="2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（4）投影方式：采用1.5度分带的高斯-克吕格投影，中央子午线109.5度。</w:t>
      </w:r>
    </w:p>
    <w:p w14:paraId="0E8B840D">
      <w:pPr>
        <w:spacing w:line="360" w:lineRule="exact"/>
        <w:ind w:right="62" w:firstLine="474" w:firstLineChars="200"/>
        <w:jc w:val="left"/>
        <w:outlineLvl w:val="0"/>
        <w:rPr>
          <w:rFonts w:hint="eastAsia" w:ascii="仿宋" w:hAnsi="仿宋" w:eastAsia="仿宋" w:cs="仿宋"/>
          <w:b/>
          <w:bCs/>
          <w:color w:val="auto"/>
          <w:spacing w:val="-2"/>
          <w:sz w:val="24"/>
          <w:szCs w:val="24"/>
          <w:highlight w:val="none"/>
        </w:rPr>
      </w:pPr>
      <w:r>
        <w:rPr>
          <w:rFonts w:hint="eastAsia" w:ascii="仿宋" w:hAnsi="仿宋" w:eastAsia="仿宋" w:cs="仿宋"/>
          <w:b/>
          <w:bCs/>
          <w:color w:val="auto"/>
          <w:spacing w:val="-2"/>
          <w:sz w:val="24"/>
          <w:szCs w:val="24"/>
          <w:highlight w:val="none"/>
        </w:rPr>
        <w:t>2.成果精度指标</w:t>
      </w:r>
    </w:p>
    <w:p w14:paraId="076225C0">
      <w:pPr>
        <w:spacing w:line="360" w:lineRule="exact"/>
        <w:ind w:right="62" w:firstLine="472" w:firstLineChars="2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主要数据成果位置精度具体见下表所示。</w:t>
      </w:r>
    </w:p>
    <w:tbl>
      <w:tblPr>
        <w:tblStyle w:val="51"/>
        <w:tblW w:w="96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24"/>
        <w:gridCol w:w="3396"/>
        <w:gridCol w:w="3427"/>
      </w:tblGrid>
      <w:tr w14:paraId="1CEA9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blHeader/>
          <w:jc w:val="center"/>
        </w:trPr>
        <w:tc>
          <w:tcPr>
            <w:tcW w:w="2824" w:type="dxa"/>
            <w:tcBorders>
              <w:top w:val="single" w:color="auto" w:sz="4" w:space="0"/>
              <w:left w:val="single" w:color="auto" w:sz="4" w:space="0"/>
              <w:bottom w:val="single" w:color="auto" w:sz="4" w:space="0"/>
              <w:right w:val="single" w:color="auto" w:sz="4" w:space="0"/>
            </w:tcBorders>
            <w:shd w:val="clear" w:color="auto" w:fill="D7D7D7"/>
            <w:vAlign w:val="center"/>
          </w:tcPr>
          <w:p w14:paraId="68DE18C7">
            <w:pPr>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成果类型</w:t>
            </w:r>
          </w:p>
        </w:tc>
        <w:tc>
          <w:tcPr>
            <w:tcW w:w="3396" w:type="dxa"/>
            <w:tcBorders>
              <w:top w:val="single" w:color="auto" w:sz="4" w:space="0"/>
              <w:left w:val="single" w:color="auto" w:sz="4" w:space="0"/>
              <w:bottom w:val="single" w:color="auto" w:sz="4" w:space="0"/>
              <w:right w:val="single" w:color="auto" w:sz="4" w:space="0"/>
            </w:tcBorders>
            <w:shd w:val="clear" w:color="auto" w:fill="D7D7D7"/>
            <w:vAlign w:val="center"/>
          </w:tcPr>
          <w:p w14:paraId="13C1FB08">
            <w:pPr>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平面中误差（米）</w:t>
            </w:r>
          </w:p>
        </w:tc>
        <w:tc>
          <w:tcPr>
            <w:tcW w:w="3427" w:type="dxa"/>
            <w:tcBorders>
              <w:top w:val="single" w:color="auto" w:sz="4" w:space="0"/>
              <w:left w:val="single" w:color="auto" w:sz="4" w:space="0"/>
              <w:bottom w:val="single" w:color="auto" w:sz="4" w:space="0"/>
              <w:right w:val="single" w:color="auto" w:sz="4" w:space="0"/>
            </w:tcBorders>
            <w:shd w:val="clear" w:color="auto" w:fill="D7D7D7"/>
            <w:vAlign w:val="center"/>
          </w:tcPr>
          <w:p w14:paraId="2CA33D50">
            <w:pPr>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高程中误差（米）</w:t>
            </w:r>
          </w:p>
        </w:tc>
      </w:tr>
      <w:tr w14:paraId="4CF73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2824" w:type="dxa"/>
            <w:tcBorders>
              <w:top w:val="single" w:color="auto" w:sz="4" w:space="0"/>
              <w:left w:val="single" w:color="auto" w:sz="4" w:space="0"/>
              <w:bottom w:val="single" w:color="auto" w:sz="4" w:space="0"/>
              <w:right w:val="single" w:color="auto" w:sz="4" w:space="0"/>
            </w:tcBorders>
            <w:vAlign w:val="center"/>
          </w:tcPr>
          <w:p w14:paraId="64CAA68D">
            <w:pPr>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倾斜摄影三维模型</w:t>
            </w:r>
          </w:p>
        </w:tc>
        <w:tc>
          <w:tcPr>
            <w:tcW w:w="3396" w:type="dxa"/>
            <w:tcBorders>
              <w:top w:val="single" w:color="auto" w:sz="4" w:space="0"/>
              <w:left w:val="single" w:color="auto" w:sz="4" w:space="0"/>
              <w:bottom w:val="single" w:color="auto" w:sz="4" w:space="0"/>
              <w:right w:val="single" w:color="auto" w:sz="4" w:space="0"/>
            </w:tcBorders>
            <w:vAlign w:val="center"/>
          </w:tcPr>
          <w:p w14:paraId="1188E441">
            <w:pPr>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0.25</w:t>
            </w:r>
          </w:p>
        </w:tc>
        <w:tc>
          <w:tcPr>
            <w:tcW w:w="3427" w:type="dxa"/>
            <w:tcBorders>
              <w:top w:val="single" w:color="auto" w:sz="4" w:space="0"/>
              <w:left w:val="single" w:color="auto" w:sz="4" w:space="0"/>
              <w:bottom w:val="single" w:color="auto" w:sz="4" w:space="0"/>
              <w:right w:val="single" w:color="auto" w:sz="4" w:space="0"/>
            </w:tcBorders>
            <w:vAlign w:val="center"/>
          </w:tcPr>
          <w:p w14:paraId="053547BC">
            <w:pPr>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0.2</w:t>
            </w:r>
          </w:p>
        </w:tc>
      </w:tr>
      <w:tr w14:paraId="6B23A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2824" w:type="dxa"/>
            <w:tcBorders>
              <w:top w:val="single" w:color="auto" w:sz="4" w:space="0"/>
              <w:left w:val="single" w:color="auto" w:sz="4" w:space="0"/>
              <w:bottom w:val="single" w:color="auto" w:sz="4" w:space="0"/>
              <w:right w:val="single" w:color="auto" w:sz="4" w:space="0"/>
            </w:tcBorders>
            <w:vAlign w:val="center"/>
          </w:tcPr>
          <w:p w14:paraId="3CDE1602">
            <w:pPr>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数字高程模型</w:t>
            </w:r>
          </w:p>
        </w:tc>
        <w:tc>
          <w:tcPr>
            <w:tcW w:w="3396" w:type="dxa"/>
            <w:tcBorders>
              <w:top w:val="single" w:color="auto" w:sz="4" w:space="0"/>
              <w:left w:val="single" w:color="auto" w:sz="4" w:space="0"/>
              <w:bottom w:val="single" w:color="auto" w:sz="4" w:space="0"/>
              <w:right w:val="single" w:color="auto" w:sz="4" w:space="0"/>
            </w:tcBorders>
            <w:vAlign w:val="center"/>
          </w:tcPr>
          <w:p w14:paraId="170E476F">
            <w:pPr>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3427" w:type="dxa"/>
            <w:tcBorders>
              <w:top w:val="single" w:color="auto" w:sz="4" w:space="0"/>
              <w:left w:val="single" w:color="auto" w:sz="4" w:space="0"/>
              <w:bottom w:val="single" w:color="auto" w:sz="4" w:space="0"/>
              <w:right w:val="single" w:color="auto" w:sz="4" w:space="0"/>
            </w:tcBorders>
            <w:vAlign w:val="center"/>
          </w:tcPr>
          <w:p w14:paraId="6AA91D53">
            <w:pPr>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pacing w:val="-2"/>
                <w:sz w:val="24"/>
                <w:szCs w:val="24"/>
                <w:highlight w:val="none"/>
              </w:rPr>
              <w:t>平地0.37米，丘陵地 1.05 米，山地1.15 米</w:t>
            </w:r>
          </w:p>
        </w:tc>
      </w:tr>
      <w:tr w14:paraId="0B182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2824" w:type="dxa"/>
            <w:tcBorders>
              <w:top w:val="single" w:color="auto" w:sz="4" w:space="0"/>
              <w:left w:val="single" w:color="auto" w:sz="4" w:space="0"/>
              <w:bottom w:val="single" w:color="auto" w:sz="4" w:space="0"/>
              <w:right w:val="single" w:color="auto" w:sz="4" w:space="0"/>
            </w:tcBorders>
            <w:vAlign w:val="center"/>
          </w:tcPr>
          <w:p w14:paraId="6A877BBF">
            <w:pPr>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基础地理实体</w:t>
            </w:r>
          </w:p>
        </w:tc>
        <w:tc>
          <w:tcPr>
            <w:tcW w:w="3396" w:type="dxa"/>
            <w:tcBorders>
              <w:top w:val="single" w:color="auto" w:sz="4" w:space="0"/>
              <w:left w:val="single" w:color="auto" w:sz="4" w:space="0"/>
              <w:bottom w:val="single" w:color="auto" w:sz="4" w:space="0"/>
              <w:right w:val="single" w:color="auto" w:sz="4" w:space="0"/>
            </w:tcBorders>
            <w:vAlign w:val="center"/>
          </w:tcPr>
          <w:p w14:paraId="6AD964B1">
            <w:pPr>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0.3-1.6（同数据源精度一致）</w:t>
            </w:r>
          </w:p>
        </w:tc>
        <w:tc>
          <w:tcPr>
            <w:tcW w:w="3427" w:type="dxa"/>
            <w:tcBorders>
              <w:top w:val="single" w:color="auto" w:sz="4" w:space="0"/>
              <w:left w:val="single" w:color="auto" w:sz="4" w:space="0"/>
              <w:bottom w:val="single" w:color="auto" w:sz="4" w:space="0"/>
              <w:right w:val="single" w:color="auto" w:sz="4" w:space="0"/>
            </w:tcBorders>
            <w:vAlign w:val="center"/>
          </w:tcPr>
          <w:p w14:paraId="6C3B1DDF">
            <w:pPr>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0.25-1.5（同数据源精度一致）</w:t>
            </w:r>
          </w:p>
        </w:tc>
      </w:tr>
      <w:tr w14:paraId="0A1F5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2824" w:type="dxa"/>
            <w:tcBorders>
              <w:top w:val="single" w:color="auto" w:sz="4" w:space="0"/>
              <w:left w:val="single" w:color="auto" w:sz="4" w:space="0"/>
              <w:bottom w:val="single" w:color="auto" w:sz="4" w:space="0"/>
              <w:right w:val="single" w:color="auto" w:sz="4" w:space="0"/>
            </w:tcBorders>
            <w:vAlign w:val="center"/>
          </w:tcPr>
          <w:p w14:paraId="27C23BF0">
            <w:pPr>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基础地理要素</w:t>
            </w:r>
          </w:p>
        </w:tc>
        <w:tc>
          <w:tcPr>
            <w:tcW w:w="3396" w:type="dxa"/>
            <w:tcBorders>
              <w:top w:val="single" w:color="auto" w:sz="4" w:space="0"/>
              <w:left w:val="single" w:color="auto" w:sz="4" w:space="0"/>
              <w:bottom w:val="single" w:color="auto" w:sz="4" w:space="0"/>
              <w:right w:val="single" w:color="auto" w:sz="4" w:space="0"/>
            </w:tcBorders>
            <w:vAlign w:val="center"/>
          </w:tcPr>
          <w:p w14:paraId="1488EBDE">
            <w:pPr>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±0.</w:t>
            </w:r>
            <w:r>
              <w:rPr>
                <w:rFonts w:hint="default" w:ascii="仿宋" w:hAnsi="仿宋" w:eastAsia="仿宋" w:cs="仿宋"/>
                <w:color w:val="auto"/>
                <w:sz w:val="24"/>
                <w:szCs w:val="24"/>
                <w:highlight w:val="none"/>
                <w:lang w:val="en-US"/>
              </w:rPr>
              <w:t>6</w:t>
            </w:r>
            <w:r>
              <w:rPr>
                <w:rFonts w:hint="eastAsia" w:ascii="仿宋" w:hAnsi="仿宋" w:eastAsia="仿宋" w:cs="仿宋"/>
                <w:color w:val="auto"/>
                <w:sz w:val="24"/>
                <w:szCs w:val="24"/>
                <w:highlight w:val="none"/>
              </w:rPr>
              <w:t>-±0.</w:t>
            </w:r>
            <w:r>
              <w:rPr>
                <w:rFonts w:hint="default" w:ascii="仿宋" w:hAnsi="仿宋" w:eastAsia="仿宋" w:cs="仿宋"/>
                <w:color w:val="auto"/>
                <w:sz w:val="24"/>
                <w:szCs w:val="24"/>
                <w:highlight w:val="none"/>
                <w:lang w:val="en-US"/>
              </w:rPr>
              <w:t>8</w:t>
            </w:r>
          </w:p>
        </w:tc>
        <w:tc>
          <w:tcPr>
            <w:tcW w:w="3427" w:type="dxa"/>
            <w:tcBorders>
              <w:top w:val="single" w:color="auto" w:sz="4" w:space="0"/>
              <w:left w:val="single" w:color="auto" w:sz="4" w:space="0"/>
              <w:bottom w:val="single" w:color="auto" w:sz="4" w:space="0"/>
              <w:right w:val="single" w:color="auto" w:sz="4" w:space="0"/>
            </w:tcBorders>
            <w:vAlign w:val="center"/>
          </w:tcPr>
          <w:p w14:paraId="2EBA0B5F">
            <w:pPr>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等高线高层中误差</w:t>
            </w:r>
            <w:r>
              <w:rPr>
                <w:rFonts w:hint="eastAsia" w:ascii="仿宋" w:hAnsi="仿宋" w:eastAsia="仿宋" w:cs="仿宋"/>
                <w:color w:val="auto"/>
                <w:sz w:val="24"/>
                <w:szCs w:val="24"/>
                <w:highlight w:val="none"/>
              </w:rPr>
              <w:t>±0.05-±0.</w:t>
            </w:r>
            <w:r>
              <w:rPr>
                <w:rFonts w:hint="default" w:ascii="仿宋" w:hAnsi="仿宋" w:eastAsia="仿宋" w:cs="仿宋"/>
                <w:color w:val="auto"/>
                <w:sz w:val="24"/>
                <w:szCs w:val="24"/>
                <w:highlight w:val="none"/>
                <w:lang w:val="en-US"/>
              </w:rPr>
              <w:t>2</w:t>
            </w:r>
            <w:r>
              <w:rPr>
                <w:rFonts w:hint="eastAsia" w:ascii="仿宋" w:hAnsi="仿宋" w:eastAsia="仿宋" w:cs="仿宋"/>
                <w:color w:val="auto"/>
                <w:sz w:val="24"/>
                <w:szCs w:val="24"/>
                <w:highlight w:val="none"/>
              </w:rPr>
              <w:t>0</w:t>
            </w:r>
          </w:p>
          <w:p w14:paraId="11FA1AC7">
            <w:pPr>
              <w:spacing w:line="360" w:lineRule="exact"/>
              <w:jc w:val="center"/>
              <w:rPr>
                <w:rFonts w:hint="default"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eastAsia="zh-CN"/>
              </w:rPr>
              <w:t>高层注记点高程中误差</w:t>
            </w:r>
            <w:r>
              <w:rPr>
                <w:rFonts w:hint="eastAsia" w:ascii="仿宋" w:hAnsi="仿宋" w:eastAsia="仿宋" w:cs="仿宋"/>
                <w:color w:val="auto"/>
                <w:sz w:val="24"/>
                <w:szCs w:val="24"/>
                <w:highlight w:val="none"/>
              </w:rPr>
              <w:t>±0.</w:t>
            </w:r>
            <w:r>
              <w:rPr>
                <w:rFonts w:hint="default" w:ascii="仿宋" w:hAnsi="仿宋" w:eastAsia="仿宋" w:cs="仿宋"/>
                <w:color w:val="auto"/>
                <w:sz w:val="24"/>
                <w:szCs w:val="24"/>
                <w:highlight w:val="none"/>
                <w:lang w:val="en-US"/>
              </w:rPr>
              <w:t>2</w:t>
            </w:r>
            <w:r>
              <w:rPr>
                <w:rFonts w:hint="eastAsia" w:ascii="仿宋" w:hAnsi="仿宋" w:eastAsia="仿宋" w:cs="仿宋"/>
                <w:color w:val="auto"/>
                <w:sz w:val="24"/>
                <w:szCs w:val="24"/>
                <w:highlight w:val="none"/>
              </w:rPr>
              <w:t>-±</w:t>
            </w:r>
            <w:r>
              <w:rPr>
                <w:rFonts w:hint="default" w:ascii="仿宋" w:hAnsi="仿宋" w:eastAsia="仿宋" w:cs="仿宋"/>
                <w:color w:val="auto"/>
                <w:sz w:val="24"/>
                <w:szCs w:val="24"/>
                <w:highlight w:val="none"/>
                <w:lang w:val="en-US"/>
              </w:rPr>
              <w:t>1.5</w:t>
            </w:r>
          </w:p>
          <w:p w14:paraId="43B3E7F2">
            <w:pPr>
              <w:spacing w:line="360" w:lineRule="exact"/>
              <w:jc w:val="center"/>
              <w:rPr>
                <w:rFonts w:hint="default" w:ascii="仿宋" w:hAnsi="仿宋" w:eastAsia="仿宋" w:cs="仿宋"/>
                <w:color w:val="auto"/>
                <w:sz w:val="24"/>
                <w:szCs w:val="24"/>
                <w:highlight w:val="none"/>
                <w:lang w:val="en-US" w:eastAsia="zh-CN"/>
              </w:rPr>
            </w:pPr>
          </w:p>
        </w:tc>
      </w:tr>
      <w:tr w14:paraId="4BD9F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47" w:type="dxa"/>
            <w:gridSpan w:val="3"/>
            <w:tcBorders>
              <w:top w:val="single" w:color="auto" w:sz="4" w:space="0"/>
              <w:left w:val="single" w:color="auto" w:sz="4" w:space="0"/>
              <w:bottom w:val="single" w:color="auto" w:sz="4" w:space="0"/>
              <w:right w:val="single" w:color="auto" w:sz="4" w:space="0"/>
            </w:tcBorders>
            <w:vAlign w:val="center"/>
          </w:tcPr>
          <w:p w14:paraId="6854CA5D">
            <w:pPr>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困难地区（如林区、阴影覆盖隐蔽区等）的中误差可放宽至两倍标准中误差。</w:t>
            </w:r>
          </w:p>
        </w:tc>
      </w:tr>
    </w:tbl>
    <w:p w14:paraId="7D9D637B">
      <w:pPr>
        <w:spacing w:line="360" w:lineRule="exact"/>
        <w:ind w:right="62" w:firstLine="474" w:firstLineChars="200"/>
        <w:outlineLvl w:val="0"/>
        <w:rPr>
          <w:rFonts w:hint="eastAsia" w:ascii="仿宋" w:hAnsi="仿宋" w:eastAsia="仿宋" w:cs="仿宋"/>
          <w:b/>
          <w:bCs/>
          <w:color w:val="auto"/>
          <w:spacing w:val="-2"/>
          <w:sz w:val="24"/>
          <w:szCs w:val="24"/>
          <w:highlight w:val="none"/>
        </w:rPr>
      </w:pPr>
      <w:r>
        <w:rPr>
          <w:rFonts w:hint="eastAsia" w:ascii="仿宋" w:hAnsi="仿宋" w:eastAsia="仿宋" w:cs="仿宋"/>
          <w:b/>
          <w:bCs/>
          <w:color w:val="auto"/>
          <w:spacing w:val="-2"/>
          <w:sz w:val="24"/>
          <w:szCs w:val="24"/>
          <w:highlight w:val="none"/>
        </w:rPr>
        <w:t>2.倾斜模型技术指标要求</w:t>
      </w:r>
    </w:p>
    <w:p w14:paraId="3E4BD6A6">
      <w:pPr>
        <w:spacing w:line="360" w:lineRule="exact"/>
        <w:ind w:right="62" w:firstLine="474" w:firstLineChars="200"/>
        <w:jc w:val="left"/>
        <w:outlineLvl w:val="0"/>
        <w:rPr>
          <w:rFonts w:hint="eastAsia" w:ascii="仿宋" w:hAnsi="仿宋" w:eastAsia="仿宋" w:cs="仿宋"/>
          <w:b/>
          <w:bCs/>
          <w:color w:val="auto"/>
          <w:spacing w:val="-2"/>
          <w:sz w:val="24"/>
          <w:szCs w:val="24"/>
          <w:highlight w:val="none"/>
        </w:rPr>
      </w:pPr>
      <w:r>
        <w:rPr>
          <w:rFonts w:hint="eastAsia" w:ascii="仿宋" w:hAnsi="仿宋" w:eastAsia="仿宋" w:cs="仿宋"/>
          <w:b/>
          <w:bCs/>
          <w:color w:val="auto"/>
          <w:spacing w:val="-2"/>
          <w:sz w:val="24"/>
          <w:szCs w:val="24"/>
          <w:highlight w:val="none"/>
        </w:rPr>
        <w:t>2.1相片控制点测量</w:t>
      </w:r>
    </w:p>
    <w:p w14:paraId="4324AEFE">
      <w:pPr>
        <w:spacing w:line="360" w:lineRule="exact"/>
        <w:ind w:right="62" w:firstLine="472" w:firstLineChars="2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像片控制点布设采用区域网布设，尽量布设在航向与旁向重叠的像片区域，尽量达到公用，并根据航摄范围和设计航线尽可能采用矩形分区。像控点选在影像清晰的明显地物点、地物拐角点、接近正交的线状地物交点或固定的点状地物上。像片控制点平面点位中误差和高程中误差应≤0.05米。</w:t>
      </w:r>
    </w:p>
    <w:p w14:paraId="554FB305">
      <w:pPr>
        <w:spacing w:line="360" w:lineRule="exact"/>
        <w:ind w:right="62" w:firstLine="474" w:firstLineChars="200"/>
        <w:jc w:val="left"/>
        <w:outlineLvl w:val="0"/>
        <w:rPr>
          <w:rFonts w:hint="eastAsia" w:ascii="仿宋" w:hAnsi="仿宋" w:eastAsia="仿宋" w:cs="仿宋"/>
          <w:b/>
          <w:bCs/>
          <w:color w:val="auto"/>
          <w:spacing w:val="-2"/>
          <w:sz w:val="24"/>
          <w:szCs w:val="24"/>
          <w:highlight w:val="none"/>
        </w:rPr>
      </w:pPr>
      <w:r>
        <w:rPr>
          <w:rFonts w:hint="eastAsia" w:ascii="仿宋" w:hAnsi="仿宋" w:eastAsia="仿宋" w:cs="仿宋"/>
          <w:b/>
          <w:bCs/>
          <w:color w:val="auto"/>
          <w:spacing w:val="-2"/>
          <w:sz w:val="24"/>
          <w:szCs w:val="24"/>
          <w:highlight w:val="none"/>
        </w:rPr>
        <w:t>2.2倾斜航空摄影要求</w:t>
      </w:r>
    </w:p>
    <w:p w14:paraId="702DD85B">
      <w:pPr>
        <w:spacing w:line="360" w:lineRule="exact"/>
        <w:ind w:right="62" w:firstLine="472" w:firstLineChars="2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（1）航摄精度</w:t>
      </w:r>
    </w:p>
    <w:p w14:paraId="207A08FF">
      <w:pPr>
        <w:spacing w:line="360" w:lineRule="exact"/>
        <w:ind w:right="62" w:firstLine="472" w:firstLineChars="2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对于高差较大的测区必须实行分区飞行，确保分辨率一致。</w:t>
      </w:r>
    </w:p>
    <w:p w14:paraId="11FFC1E2">
      <w:pPr>
        <w:spacing w:line="360" w:lineRule="exact"/>
        <w:ind w:right="62" w:firstLine="472" w:firstLineChars="2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（2）航高</w:t>
      </w:r>
    </w:p>
    <w:p w14:paraId="7B25FECA">
      <w:pPr>
        <w:spacing w:line="360" w:lineRule="exact"/>
        <w:ind w:right="62" w:firstLine="472" w:firstLineChars="2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航摄分区内实际航高与设计航高之差不超过设计航高的10%。</w:t>
      </w:r>
    </w:p>
    <w:p w14:paraId="5CC6390C">
      <w:pPr>
        <w:spacing w:line="360" w:lineRule="exact"/>
        <w:ind w:right="62" w:firstLine="472" w:firstLineChars="2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（3）影像重叠度</w:t>
      </w:r>
    </w:p>
    <w:p w14:paraId="6008F43E">
      <w:pPr>
        <w:spacing w:line="360" w:lineRule="exact"/>
        <w:ind w:right="62" w:firstLine="472" w:firstLineChars="2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航向一般不低于80%重叠度；旁向一般不低于70%重叠度。如果气象条件不佳，预计可能导致实际飞行航线偏离过大，需适当增加旁向重叠度。</w:t>
      </w:r>
    </w:p>
    <w:p w14:paraId="33759EA6">
      <w:pPr>
        <w:spacing w:line="360" w:lineRule="exact"/>
        <w:ind w:right="62" w:firstLine="472" w:firstLineChars="2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（4）影像质量要求</w:t>
      </w:r>
    </w:p>
    <w:p w14:paraId="3FCD2CB2">
      <w:pPr>
        <w:spacing w:line="360" w:lineRule="exact"/>
        <w:ind w:right="62" w:firstLine="472" w:firstLineChars="2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垂直影像分辨优于 0.02 m，各镜头影像须清晰、反差适中、色彩鲜明、颜色饱和、相同地物的色彩基调基本一致、有较丰富的层次和能辨别与地面分辨率相适应的细小地物影像。</w:t>
      </w:r>
    </w:p>
    <w:p w14:paraId="07FC7338">
      <w:pPr>
        <w:spacing w:line="360" w:lineRule="exact"/>
        <w:ind w:right="62" w:firstLine="472" w:firstLineChars="2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（5）航摄时间</w:t>
      </w:r>
    </w:p>
    <w:p w14:paraId="5933AEAC">
      <w:pPr>
        <w:spacing w:line="360" w:lineRule="exact"/>
        <w:ind w:right="62" w:firstLine="472" w:firstLineChars="2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在规定的航摄期限内，选择对成图影响较小、云雾少、无扬尘（沙）、光照充足、大气透明度好的季节进行摄影，射区太阳高度角≥40°，阴影倍数≤1.2倍。</w:t>
      </w:r>
    </w:p>
    <w:p w14:paraId="6C791A85">
      <w:pPr>
        <w:spacing w:line="360" w:lineRule="exact"/>
        <w:ind w:right="62" w:firstLine="472" w:firstLineChars="2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（6）补摄与重摄</w:t>
      </w:r>
    </w:p>
    <w:p w14:paraId="341E52A9">
      <w:pPr>
        <w:spacing w:line="360" w:lineRule="exact"/>
        <w:ind w:right="62" w:firstLine="472" w:firstLineChars="2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航摄过程中出现的绝对漏洞、相对漏洞及其它严重缺陷必须及时补摄，补摄航线的长度应超出漏洞外五条基线，应采用相同的倾斜摄影测量设备进行补摄，当某段POS数据经分析后无法使用，应对该段航线进行补摄，补摄航线的长度应超出该段航线外五条基线。</w:t>
      </w:r>
    </w:p>
    <w:p w14:paraId="69682ABE">
      <w:pPr>
        <w:spacing w:line="360" w:lineRule="exact"/>
        <w:ind w:right="62" w:firstLine="474" w:firstLineChars="200"/>
        <w:jc w:val="left"/>
        <w:outlineLvl w:val="0"/>
        <w:rPr>
          <w:rFonts w:hint="eastAsia" w:ascii="仿宋" w:hAnsi="仿宋" w:eastAsia="仿宋" w:cs="仿宋"/>
          <w:b/>
          <w:bCs/>
          <w:color w:val="auto"/>
          <w:spacing w:val="-2"/>
          <w:sz w:val="24"/>
          <w:szCs w:val="24"/>
          <w:highlight w:val="none"/>
        </w:rPr>
      </w:pPr>
      <w:r>
        <w:rPr>
          <w:rFonts w:hint="eastAsia" w:ascii="仿宋" w:hAnsi="仿宋" w:eastAsia="仿宋" w:cs="仿宋"/>
          <w:b/>
          <w:bCs/>
          <w:color w:val="auto"/>
          <w:spacing w:val="-2"/>
          <w:sz w:val="24"/>
          <w:szCs w:val="24"/>
          <w:highlight w:val="none"/>
        </w:rPr>
        <w:t>2.3倾斜摄影三维模型修饰要求</w:t>
      </w:r>
    </w:p>
    <w:p w14:paraId="169CD1E4">
      <w:pPr>
        <w:spacing w:line="360" w:lineRule="exact"/>
        <w:ind w:right="62" w:firstLine="472" w:firstLineChars="2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1）数据底部美观性要求，底部无碎片。数据边缘美观性要求，边缘整齐。数据整体色彩要求，纹理整体上无明显色差且纹理需经过去雾、色彩增强等处理。整体水平视角下不应有明显可见碎片，存在零散碎片的瓦块数量不应超过瓦块总数的10%。</w:t>
      </w:r>
    </w:p>
    <w:p w14:paraId="79CD8284">
      <w:pPr>
        <w:spacing w:line="360" w:lineRule="exact"/>
        <w:ind w:right="62" w:firstLine="472" w:firstLineChars="2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（2）植被：去除悬浮植被，植被区无1m×1m及以上的破洞，植被下灰色纹理不超过20%。</w:t>
      </w:r>
    </w:p>
    <w:p w14:paraId="0013A859">
      <w:pPr>
        <w:spacing w:line="360" w:lineRule="exact"/>
        <w:ind w:right="62" w:firstLine="472" w:firstLineChars="2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（3）对主要道路进行处理。置平，无明显起伏，无破洞、闪面，道路斑马线纹理无明显错位。将破损的车辆、行人删除并进行纹理替换，删除明显悬浮物。</w:t>
      </w:r>
    </w:p>
    <w:p w14:paraId="6B36C5CA">
      <w:pPr>
        <w:spacing w:line="360" w:lineRule="exact"/>
        <w:ind w:right="62" w:firstLine="474" w:firstLineChars="200"/>
        <w:jc w:val="left"/>
        <w:outlineLvl w:val="0"/>
        <w:rPr>
          <w:rFonts w:hint="eastAsia" w:ascii="仿宋" w:hAnsi="仿宋" w:eastAsia="仿宋" w:cs="仿宋"/>
          <w:b/>
          <w:bCs/>
          <w:color w:val="auto"/>
          <w:spacing w:val="-2"/>
          <w:sz w:val="24"/>
          <w:szCs w:val="24"/>
          <w:highlight w:val="none"/>
        </w:rPr>
      </w:pPr>
      <w:r>
        <w:rPr>
          <w:rFonts w:hint="eastAsia" w:ascii="仿宋" w:hAnsi="仿宋" w:eastAsia="仿宋" w:cs="仿宋"/>
          <w:b/>
          <w:bCs/>
          <w:color w:val="auto"/>
          <w:spacing w:val="-2"/>
          <w:sz w:val="24"/>
          <w:szCs w:val="24"/>
          <w:highlight w:val="none"/>
        </w:rPr>
        <w:t>2.4基础地理要素采集要求</w:t>
      </w:r>
    </w:p>
    <w:p w14:paraId="7EF57226">
      <w:pPr>
        <w:spacing w:line="360" w:lineRule="exact"/>
        <w:ind w:right="62" w:firstLine="472" w:firstLineChars="200"/>
        <w:jc w:val="left"/>
        <w:outlineLvl w:val="0"/>
        <w:rPr>
          <w:rFonts w:hint="eastAsia" w:ascii="仿宋" w:hAnsi="仿宋" w:eastAsia="仿宋" w:cs="仿宋"/>
          <w:strike/>
          <w:color w:val="auto"/>
          <w:spacing w:val="-2"/>
          <w:sz w:val="24"/>
          <w:szCs w:val="24"/>
          <w:highlight w:val="none"/>
        </w:rPr>
      </w:pPr>
      <w:r>
        <w:rPr>
          <w:rFonts w:hint="eastAsia" w:ascii="仿宋" w:hAnsi="仿宋" w:eastAsia="仿宋" w:cs="仿宋"/>
          <w:color w:val="auto"/>
          <w:spacing w:val="-2"/>
          <w:sz w:val="24"/>
          <w:szCs w:val="24"/>
          <w:highlight w:val="none"/>
        </w:rPr>
        <w:t>（1）各类要素叠加后其关系应保持协调一致。</w:t>
      </w:r>
    </w:p>
    <w:p w14:paraId="0BB8E0FE">
      <w:pPr>
        <w:spacing w:line="360" w:lineRule="exact"/>
        <w:ind w:right="62" w:firstLine="472" w:firstLineChars="2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（2）分区域数据对属性相同的线状要素、面状要素进行接边，保证拓扑关系正确。</w:t>
      </w:r>
    </w:p>
    <w:p w14:paraId="5F828490">
      <w:pPr>
        <w:spacing w:line="360" w:lineRule="exact"/>
        <w:ind w:right="62" w:firstLine="472" w:firstLineChars="2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（3）数据分类、分层准确，数据现势性保持在项目成果提交质量检查验收前</w:t>
      </w:r>
      <w:r>
        <w:rPr>
          <w:rFonts w:hint="default" w:ascii="仿宋" w:hAnsi="仿宋" w:eastAsia="仿宋" w:cs="仿宋"/>
          <w:color w:val="auto"/>
          <w:spacing w:val="-2"/>
          <w:sz w:val="24"/>
          <w:szCs w:val="24"/>
          <w:highlight w:val="none"/>
          <w:lang w:val="en-US"/>
        </w:rPr>
        <w:t>5</w:t>
      </w:r>
      <w:r>
        <w:rPr>
          <w:rFonts w:hint="eastAsia" w:ascii="仿宋" w:hAnsi="仿宋" w:eastAsia="仿宋" w:cs="仿宋"/>
          <w:color w:val="auto"/>
          <w:spacing w:val="-2"/>
          <w:sz w:val="24"/>
          <w:szCs w:val="24"/>
          <w:highlight w:val="none"/>
        </w:rPr>
        <w:t>周内。</w:t>
      </w:r>
    </w:p>
    <w:p w14:paraId="0FB6D193">
      <w:pPr>
        <w:spacing w:line="360" w:lineRule="exact"/>
        <w:ind w:right="62" w:firstLine="474" w:firstLineChars="200"/>
        <w:jc w:val="left"/>
        <w:outlineLvl w:val="0"/>
        <w:rPr>
          <w:rFonts w:hint="eastAsia" w:ascii="仿宋" w:hAnsi="仿宋" w:eastAsia="仿宋" w:cs="仿宋"/>
          <w:b/>
          <w:bCs/>
          <w:color w:val="auto"/>
          <w:spacing w:val="-2"/>
          <w:sz w:val="24"/>
          <w:szCs w:val="24"/>
          <w:highlight w:val="none"/>
        </w:rPr>
      </w:pPr>
      <w:r>
        <w:rPr>
          <w:rFonts w:hint="eastAsia" w:ascii="仿宋" w:hAnsi="仿宋" w:eastAsia="仿宋" w:cs="仿宋"/>
          <w:b/>
          <w:bCs/>
          <w:color w:val="auto"/>
          <w:spacing w:val="-2"/>
          <w:sz w:val="24"/>
          <w:szCs w:val="24"/>
          <w:highlight w:val="none"/>
        </w:rPr>
        <w:t>2.</w:t>
      </w:r>
      <w:r>
        <w:rPr>
          <w:rFonts w:hint="default" w:ascii="仿宋" w:hAnsi="仿宋" w:eastAsia="仿宋" w:cs="仿宋"/>
          <w:b/>
          <w:bCs/>
          <w:color w:val="auto"/>
          <w:spacing w:val="-2"/>
          <w:sz w:val="24"/>
          <w:szCs w:val="24"/>
          <w:highlight w:val="none"/>
          <w:lang w:val="en-US"/>
        </w:rPr>
        <w:t>5</w:t>
      </w:r>
      <w:r>
        <w:rPr>
          <w:rFonts w:hint="eastAsia" w:ascii="仿宋" w:hAnsi="仿宋" w:eastAsia="仿宋" w:cs="仿宋"/>
          <w:b/>
          <w:bCs/>
          <w:color w:val="auto"/>
          <w:spacing w:val="-2"/>
          <w:sz w:val="24"/>
          <w:szCs w:val="24"/>
          <w:highlight w:val="none"/>
        </w:rPr>
        <w:t>数字高程要求</w:t>
      </w:r>
    </w:p>
    <w:p w14:paraId="3892C506">
      <w:pPr>
        <w:spacing w:line="360" w:lineRule="exact"/>
        <w:ind w:right="62" w:firstLine="472" w:firstLineChars="2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（1）格网间距：1.0m×1.0m，格网高程单位为米，数据格式采用IMG数据格式，无高程夸大。</w:t>
      </w:r>
    </w:p>
    <w:p w14:paraId="00E6629E">
      <w:pPr>
        <w:spacing w:line="360" w:lineRule="exact"/>
        <w:ind w:right="62" w:firstLine="472" w:firstLineChars="2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（2）相邻DEM 接边后数据应连续，接边的DEM格网不应出现错位现象，相邻图幅重叠范围内同一格网点的高程值应一致。</w:t>
      </w:r>
    </w:p>
    <w:p w14:paraId="4A55A3B8">
      <w:pPr>
        <w:spacing w:line="360" w:lineRule="exact"/>
        <w:ind w:right="62"/>
        <w:jc w:val="left"/>
        <w:outlineLvl w:val="0"/>
        <w:rPr>
          <w:rFonts w:hint="eastAsia" w:ascii="仿宋" w:hAnsi="仿宋" w:eastAsia="仿宋" w:cs="仿宋"/>
          <w:b/>
          <w:bCs/>
          <w:color w:val="auto"/>
          <w:spacing w:val="-2"/>
          <w:sz w:val="24"/>
          <w:szCs w:val="24"/>
          <w:highlight w:val="none"/>
        </w:rPr>
      </w:pPr>
      <w:r>
        <w:rPr>
          <w:rFonts w:hint="eastAsia" w:ascii="宋体" w:hAnsi="宋体" w:cs="宋体"/>
          <w:b/>
          <w:color w:val="auto"/>
          <w:kern w:val="0"/>
          <w:szCs w:val="21"/>
          <w:highlight w:val="none"/>
        </w:rPr>
        <w:t>▲</w:t>
      </w:r>
      <w:r>
        <w:rPr>
          <w:rFonts w:hint="eastAsia" w:ascii="仿宋" w:hAnsi="仿宋" w:eastAsia="仿宋" w:cs="仿宋"/>
          <w:b/>
          <w:bCs/>
          <w:color w:val="auto"/>
          <w:spacing w:val="-2"/>
          <w:sz w:val="24"/>
          <w:szCs w:val="24"/>
          <w:highlight w:val="none"/>
        </w:rPr>
        <w:t>五、质量及项目提交成果要求</w:t>
      </w:r>
    </w:p>
    <w:p w14:paraId="16D23CDB">
      <w:pPr>
        <w:spacing w:line="360" w:lineRule="exact"/>
        <w:ind w:right="62" w:firstLine="474" w:firstLineChars="200"/>
        <w:jc w:val="left"/>
        <w:outlineLvl w:val="0"/>
        <w:rPr>
          <w:rFonts w:hint="eastAsia" w:ascii="仿宋" w:hAnsi="仿宋" w:eastAsia="仿宋" w:cs="仿宋"/>
          <w:b/>
          <w:bCs/>
          <w:color w:val="auto"/>
          <w:spacing w:val="-2"/>
          <w:sz w:val="24"/>
          <w:szCs w:val="24"/>
          <w:highlight w:val="none"/>
        </w:rPr>
      </w:pPr>
      <w:r>
        <w:rPr>
          <w:rFonts w:hint="eastAsia" w:ascii="仿宋" w:hAnsi="仿宋" w:eastAsia="仿宋" w:cs="仿宋"/>
          <w:b/>
          <w:bCs/>
          <w:color w:val="auto"/>
          <w:spacing w:val="-2"/>
          <w:sz w:val="24"/>
          <w:szCs w:val="24"/>
          <w:highlight w:val="none"/>
        </w:rPr>
        <w:t>1.质量要求</w:t>
      </w:r>
    </w:p>
    <w:p w14:paraId="2164BA99">
      <w:pPr>
        <w:spacing w:line="360" w:lineRule="exact"/>
        <w:ind w:right="62" w:firstLine="472" w:firstLineChars="2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项目有关成果要满足《新型基础测绘与实景三维中国建设技术文件》系列文件、《实景三维中国建设总体实施方案(2023-2025年)》、《实景三维广西建设总体实施方案(2023-2025年)》、《国家新型基础测绘建设广西试点实施方案》、《1：500 1：1000 1：2000地形图航空摄影测量数字化测图规范》（GB/T 15967-2024）、《柳州市基础地理信息数据库建库规范》、《柳州市地名地址数据规范》等相关规范要求。</w:t>
      </w:r>
    </w:p>
    <w:p w14:paraId="7A7E97EB">
      <w:pPr>
        <w:spacing w:line="360" w:lineRule="exact"/>
        <w:ind w:right="62" w:firstLine="474" w:firstLineChars="200"/>
        <w:jc w:val="left"/>
        <w:outlineLvl w:val="0"/>
        <w:rPr>
          <w:rFonts w:hint="eastAsia" w:ascii="仿宋" w:hAnsi="仿宋" w:eastAsia="仿宋" w:cs="仿宋"/>
          <w:b/>
          <w:bCs/>
          <w:color w:val="auto"/>
          <w:spacing w:val="-2"/>
          <w:sz w:val="24"/>
          <w:szCs w:val="24"/>
          <w:highlight w:val="none"/>
        </w:rPr>
      </w:pPr>
      <w:r>
        <w:rPr>
          <w:rFonts w:hint="eastAsia" w:ascii="仿宋" w:hAnsi="仿宋" w:eastAsia="仿宋" w:cs="仿宋"/>
          <w:b/>
          <w:bCs/>
          <w:color w:val="auto"/>
          <w:spacing w:val="-2"/>
          <w:sz w:val="24"/>
          <w:szCs w:val="24"/>
          <w:highlight w:val="none"/>
        </w:rPr>
        <w:t>2.项目成果提交要求</w:t>
      </w:r>
    </w:p>
    <w:p w14:paraId="625C5D14">
      <w:pPr>
        <w:spacing w:line="360" w:lineRule="exact"/>
        <w:ind w:right="62" w:firstLine="474" w:firstLineChars="200"/>
        <w:jc w:val="left"/>
        <w:outlineLvl w:val="0"/>
        <w:rPr>
          <w:rFonts w:hint="eastAsia" w:ascii="仿宋" w:hAnsi="仿宋" w:eastAsia="仿宋" w:cs="仿宋"/>
          <w:b/>
          <w:bCs/>
          <w:color w:val="auto"/>
          <w:spacing w:val="-2"/>
          <w:sz w:val="24"/>
          <w:szCs w:val="24"/>
          <w:highlight w:val="none"/>
        </w:rPr>
      </w:pPr>
      <w:r>
        <w:rPr>
          <w:rFonts w:hint="eastAsia" w:ascii="仿宋" w:hAnsi="仿宋" w:eastAsia="仿宋" w:cs="仿宋"/>
          <w:b/>
          <w:bCs/>
          <w:color w:val="auto"/>
          <w:spacing w:val="-2"/>
          <w:sz w:val="24"/>
          <w:szCs w:val="24"/>
          <w:highlight w:val="none"/>
        </w:rPr>
        <w:t>2.1文本文件</w:t>
      </w:r>
    </w:p>
    <w:p w14:paraId="370EBBBD">
      <w:pPr>
        <w:spacing w:line="360" w:lineRule="exact"/>
        <w:ind w:right="62" w:firstLine="474" w:firstLineChars="200"/>
        <w:jc w:val="left"/>
        <w:outlineLvl w:val="0"/>
        <w:rPr>
          <w:rFonts w:hint="eastAsia" w:ascii="仿宋" w:hAnsi="仿宋" w:eastAsia="仿宋" w:cs="仿宋"/>
          <w:b/>
          <w:bCs/>
          <w:color w:val="auto"/>
          <w:spacing w:val="-2"/>
          <w:sz w:val="24"/>
          <w:szCs w:val="24"/>
          <w:highlight w:val="none"/>
        </w:rPr>
      </w:pPr>
      <w:r>
        <w:rPr>
          <w:rFonts w:hint="eastAsia" w:ascii="仿宋" w:hAnsi="仿宋" w:eastAsia="仿宋" w:cs="仿宋"/>
          <w:b/>
          <w:bCs/>
          <w:color w:val="auto"/>
          <w:spacing w:val="-2"/>
          <w:sz w:val="24"/>
          <w:szCs w:val="24"/>
          <w:highlight w:val="none"/>
        </w:rPr>
        <w:t>(一)规划成果</w:t>
      </w:r>
    </w:p>
    <w:p w14:paraId="124270E6">
      <w:pPr>
        <w:spacing w:line="360" w:lineRule="exact"/>
        <w:ind w:right="62" w:firstLine="472" w:firstLineChars="200"/>
        <w:jc w:val="left"/>
        <w:outlineLvl w:val="0"/>
        <w:rPr>
          <w:rFonts w:hint="eastAsia" w:ascii="仿宋" w:hAnsi="仿宋" w:eastAsia="仿宋" w:cs="仿宋"/>
          <w:b/>
          <w:bCs/>
          <w:color w:val="auto"/>
          <w:spacing w:val="-2"/>
          <w:sz w:val="24"/>
          <w:szCs w:val="24"/>
          <w:highlight w:val="none"/>
        </w:rPr>
      </w:pPr>
      <w:r>
        <w:rPr>
          <w:rFonts w:hint="eastAsia" w:ascii="仿宋" w:hAnsi="仿宋" w:eastAsia="仿宋" w:cs="仿宋"/>
          <w:color w:val="auto"/>
          <w:spacing w:val="-2"/>
          <w:sz w:val="24"/>
          <w:szCs w:val="24"/>
          <w:highlight w:val="none"/>
        </w:rPr>
        <w:t>（1）</w:t>
      </w:r>
      <w:r>
        <w:rPr>
          <w:rFonts w:hint="eastAsia" w:ascii="仿宋" w:hAnsi="仿宋" w:eastAsia="仿宋" w:cs="仿宋"/>
          <w:b/>
          <w:bCs/>
          <w:color w:val="auto"/>
          <w:spacing w:val="-2"/>
          <w:sz w:val="24"/>
          <w:szCs w:val="24"/>
          <w:highlight w:val="none"/>
        </w:rPr>
        <w:t>柳州市基础测绘“十四五”规划评估报告；</w:t>
      </w:r>
    </w:p>
    <w:p w14:paraId="50BF54E9">
      <w:pPr>
        <w:spacing w:line="360" w:lineRule="exact"/>
        <w:ind w:right="62" w:firstLine="472" w:firstLineChars="200"/>
        <w:jc w:val="left"/>
        <w:outlineLvl w:val="0"/>
        <w:rPr>
          <w:rFonts w:hint="eastAsia" w:ascii="仿宋" w:hAnsi="仿宋" w:eastAsia="仿宋" w:cs="仿宋"/>
          <w:b/>
          <w:bCs/>
          <w:color w:val="auto"/>
          <w:spacing w:val="-2"/>
          <w:sz w:val="24"/>
          <w:szCs w:val="24"/>
          <w:highlight w:val="none"/>
        </w:rPr>
      </w:pPr>
      <w:r>
        <w:rPr>
          <w:rFonts w:hint="eastAsia" w:ascii="仿宋" w:hAnsi="仿宋" w:eastAsia="仿宋" w:cs="仿宋"/>
          <w:color w:val="auto"/>
          <w:spacing w:val="-2"/>
          <w:sz w:val="24"/>
          <w:szCs w:val="24"/>
          <w:highlight w:val="none"/>
        </w:rPr>
        <w:t>（2）</w:t>
      </w:r>
      <w:r>
        <w:rPr>
          <w:rFonts w:hint="eastAsia" w:ascii="仿宋" w:hAnsi="仿宋" w:eastAsia="仿宋" w:cs="仿宋"/>
          <w:b/>
          <w:bCs/>
          <w:color w:val="auto"/>
          <w:spacing w:val="-2"/>
          <w:sz w:val="24"/>
          <w:szCs w:val="24"/>
          <w:highlight w:val="none"/>
        </w:rPr>
        <w:t>柳州市基础测绘“十五五”规划文本；</w:t>
      </w:r>
    </w:p>
    <w:p w14:paraId="21871733">
      <w:pPr>
        <w:spacing w:line="360" w:lineRule="exact"/>
        <w:ind w:right="62" w:firstLine="472" w:firstLineChars="200"/>
        <w:jc w:val="left"/>
        <w:outlineLvl w:val="0"/>
        <w:rPr>
          <w:rFonts w:hint="eastAsia" w:ascii="仿宋" w:hAnsi="仿宋" w:eastAsia="仿宋" w:cs="仿宋"/>
          <w:b/>
          <w:bCs/>
          <w:color w:val="auto"/>
          <w:spacing w:val="-2"/>
          <w:sz w:val="24"/>
          <w:szCs w:val="24"/>
          <w:highlight w:val="none"/>
        </w:rPr>
      </w:pPr>
      <w:r>
        <w:rPr>
          <w:rFonts w:hint="eastAsia" w:ascii="仿宋" w:hAnsi="仿宋" w:eastAsia="仿宋" w:cs="仿宋"/>
          <w:color w:val="auto"/>
          <w:spacing w:val="-2"/>
          <w:sz w:val="24"/>
          <w:szCs w:val="24"/>
          <w:highlight w:val="none"/>
        </w:rPr>
        <w:t>（3）</w:t>
      </w:r>
      <w:r>
        <w:rPr>
          <w:rFonts w:hint="eastAsia" w:ascii="仿宋" w:hAnsi="仿宋" w:eastAsia="仿宋" w:cs="仿宋"/>
          <w:b/>
          <w:bCs/>
          <w:color w:val="auto"/>
          <w:spacing w:val="-2"/>
          <w:sz w:val="24"/>
          <w:szCs w:val="24"/>
          <w:highlight w:val="none"/>
        </w:rPr>
        <w:t>柳州市基础测绘“十五五”规划编制说明；</w:t>
      </w:r>
    </w:p>
    <w:p w14:paraId="1DF2D84C">
      <w:pPr>
        <w:spacing w:line="360" w:lineRule="exact"/>
        <w:ind w:right="62" w:firstLine="474" w:firstLineChars="200"/>
        <w:jc w:val="left"/>
        <w:outlineLvl w:val="0"/>
        <w:rPr>
          <w:rFonts w:hint="eastAsia" w:ascii="仿宋" w:hAnsi="仿宋" w:eastAsia="仿宋" w:cs="仿宋"/>
          <w:b/>
          <w:bCs/>
          <w:color w:val="auto"/>
          <w:spacing w:val="-2"/>
          <w:sz w:val="24"/>
          <w:szCs w:val="24"/>
          <w:highlight w:val="none"/>
        </w:rPr>
      </w:pPr>
      <w:r>
        <w:rPr>
          <w:rFonts w:hint="eastAsia" w:ascii="仿宋" w:hAnsi="仿宋" w:eastAsia="仿宋" w:cs="仿宋"/>
          <w:b/>
          <w:bCs/>
          <w:color w:val="auto"/>
          <w:spacing w:val="-2"/>
          <w:sz w:val="24"/>
          <w:szCs w:val="24"/>
          <w:highlight w:val="none"/>
        </w:rPr>
        <w:t>(二)地形更新文本成果</w:t>
      </w:r>
    </w:p>
    <w:p w14:paraId="17ABEA62">
      <w:pPr>
        <w:spacing w:line="360" w:lineRule="exact"/>
        <w:ind w:right="62" w:firstLine="472" w:firstLineChars="2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w:t>
      </w:r>
      <w:r>
        <w:rPr>
          <w:rFonts w:hint="default" w:ascii="仿宋" w:hAnsi="仿宋" w:eastAsia="仿宋" w:cs="仿宋"/>
          <w:color w:val="auto"/>
          <w:spacing w:val="-2"/>
          <w:sz w:val="24"/>
          <w:szCs w:val="24"/>
          <w:highlight w:val="none"/>
          <w:lang w:val="en-US"/>
        </w:rPr>
        <w:t>1</w:t>
      </w:r>
      <w:r>
        <w:rPr>
          <w:rFonts w:hint="eastAsia" w:ascii="仿宋" w:hAnsi="仿宋" w:eastAsia="仿宋" w:cs="仿宋"/>
          <w:color w:val="auto"/>
          <w:spacing w:val="-2"/>
          <w:sz w:val="24"/>
          <w:szCs w:val="24"/>
          <w:highlight w:val="none"/>
        </w:rPr>
        <w:t>）项目技术设计书；</w:t>
      </w:r>
    </w:p>
    <w:p w14:paraId="6E945826">
      <w:pPr>
        <w:spacing w:line="360" w:lineRule="exact"/>
        <w:ind w:right="62" w:firstLine="472" w:firstLineChars="2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w:t>
      </w:r>
      <w:r>
        <w:rPr>
          <w:rFonts w:hint="default" w:ascii="仿宋" w:hAnsi="仿宋" w:eastAsia="仿宋" w:cs="仿宋"/>
          <w:color w:val="auto"/>
          <w:spacing w:val="-2"/>
          <w:sz w:val="24"/>
          <w:szCs w:val="24"/>
          <w:highlight w:val="none"/>
          <w:lang w:val="en-US"/>
        </w:rPr>
        <w:t>2</w:t>
      </w:r>
      <w:r>
        <w:rPr>
          <w:rFonts w:hint="eastAsia" w:ascii="仿宋" w:hAnsi="仿宋" w:eastAsia="仿宋" w:cs="仿宋"/>
          <w:color w:val="auto"/>
          <w:spacing w:val="-2"/>
          <w:sz w:val="24"/>
          <w:szCs w:val="24"/>
          <w:highlight w:val="none"/>
        </w:rPr>
        <w:t>）项目验收报告；</w:t>
      </w:r>
    </w:p>
    <w:p w14:paraId="4B945210">
      <w:pPr>
        <w:spacing w:line="360" w:lineRule="exact"/>
        <w:ind w:right="62" w:firstLine="472" w:firstLineChars="2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w:t>
      </w:r>
      <w:r>
        <w:rPr>
          <w:rFonts w:hint="default" w:ascii="仿宋" w:hAnsi="仿宋" w:eastAsia="仿宋" w:cs="仿宋"/>
          <w:color w:val="auto"/>
          <w:spacing w:val="-2"/>
          <w:sz w:val="24"/>
          <w:szCs w:val="24"/>
          <w:highlight w:val="none"/>
          <w:lang w:val="en-US"/>
        </w:rPr>
        <w:t>3</w:t>
      </w:r>
      <w:r>
        <w:rPr>
          <w:rFonts w:hint="eastAsia" w:ascii="仿宋" w:hAnsi="仿宋" w:eastAsia="仿宋" w:cs="仿宋"/>
          <w:color w:val="auto"/>
          <w:spacing w:val="-2"/>
          <w:sz w:val="24"/>
          <w:szCs w:val="24"/>
          <w:highlight w:val="none"/>
        </w:rPr>
        <w:t>）项目技术总结；</w:t>
      </w:r>
    </w:p>
    <w:p w14:paraId="79A615CB">
      <w:pPr>
        <w:spacing w:line="360" w:lineRule="exact"/>
        <w:ind w:right="62" w:firstLine="474" w:firstLineChars="200"/>
        <w:jc w:val="left"/>
        <w:outlineLvl w:val="0"/>
        <w:rPr>
          <w:rFonts w:hint="eastAsia" w:ascii="仿宋" w:hAnsi="仿宋" w:eastAsia="仿宋" w:cs="仿宋"/>
          <w:b/>
          <w:bCs/>
          <w:color w:val="auto"/>
          <w:spacing w:val="-2"/>
          <w:sz w:val="24"/>
          <w:szCs w:val="24"/>
          <w:highlight w:val="none"/>
        </w:rPr>
      </w:pPr>
      <w:r>
        <w:rPr>
          <w:rFonts w:hint="eastAsia" w:ascii="仿宋" w:hAnsi="仿宋" w:eastAsia="仿宋" w:cs="仿宋"/>
          <w:b/>
          <w:bCs/>
          <w:color w:val="auto"/>
          <w:spacing w:val="-2"/>
          <w:sz w:val="24"/>
          <w:szCs w:val="24"/>
          <w:highlight w:val="none"/>
        </w:rPr>
        <w:t>2.2数据成果</w:t>
      </w:r>
    </w:p>
    <w:p w14:paraId="365F7AF3">
      <w:pPr>
        <w:spacing w:line="360" w:lineRule="exact"/>
        <w:ind w:right="62" w:firstLine="472" w:firstLineChars="2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（1）过程数据成果：补飞外业航摄数据、像片控制点数据、空三成果数据、倾斜摄影外业记录表、倾斜摄影分区图、空三分区图、像片索引图、像控点实测照片、航线</w:t>
      </w:r>
      <w:r>
        <w:rPr>
          <w:rFonts w:hint="eastAsia" w:ascii="仿宋" w:hAnsi="仿宋" w:eastAsia="仿宋" w:cs="仿宋"/>
          <w:color w:val="auto"/>
          <w:spacing w:val="-2"/>
          <w:sz w:val="24"/>
          <w:szCs w:val="24"/>
          <w:highlight w:val="none"/>
          <w:lang w:val="en-US" w:eastAsia="zh-CN"/>
        </w:rPr>
        <w:t>图</w:t>
      </w:r>
      <w:r>
        <w:rPr>
          <w:rFonts w:hint="eastAsia" w:ascii="仿宋" w:hAnsi="仿宋" w:eastAsia="仿宋" w:cs="仿宋"/>
          <w:color w:val="auto"/>
          <w:spacing w:val="-2"/>
          <w:sz w:val="24"/>
          <w:szCs w:val="24"/>
          <w:highlight w:val="none"/>
        </w:rPr>
        <w:t>。</w:t>
      </w:r>
    </w:p>
    <w:p w14:paraId="74DCA060">
      <w:pPr>
        <w:spacing w:line="360" w:lineRule="exact"/>
        <w:ind w:right="62" w:firstLine="472" w:firstLineChars="2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（2）基础地理信息要素数据成果：</w:t>
      </w:r>
    </w:p>
    <w:p w14:paraId="594D7818">
      <w:pPr>
        <w:spacing w:line="360" w:lineRule="exact"/>
        <w:ind w:right="62" w:firstLine="944" w:firstLineChars="4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①1：1000</w:t>
      </w:r>
      <w:r>
        <w:rPr>
          <w:rFonts w:hint="eastAsia" w:ascii="仿宋" w:hAnsi="仿宋" w:eastAsia="仿宋" w:cs="仿宋"/>
          <w:color w:val="auto"/>
          <w:spacing w:val="-2"/>
          <w:sz w:val="24"/>
          <w:szCs w:val="24"/>
          <w:highlight w:val="none"/>
          <w:lang w:eastAsia="zh-CN"/>
        </w:rPr>
        <w:t>、</w:t>
      </w:r>
      <w:r>
        <w:rPr>
          <w:rFonts w:hint="eastAsia" w:ascii="仿宋" w:hAnsi="仿宋" w:eastAsia="仿宋" w:cs="仿宋"/>
          <w:color w:val="auto"/>
          <w:spacing w:val="-2"/>
          <w:sz w:val="24"/>
          <w:szCs w:val="24"/>
          <w:highlight w:val="none"/>
          <w:lang w:val="en-US" w:eastAsia="zh-CN"/>
        </w:rPr>
        <w:t>1:2000</w:t>
      </w:r>
      <w:r>
        <w:rPr>
          <w:rFonts w:hint="eastAsia" w:ascii="仿宋" w:hAnsi="仿宋" w:eastAsia="仿宋" w:cs="仿宋"/>
          <w:color w:val="auto"/>
          <w:spacing w:val="-2"/>
          <w:sz w:val="24"/>
          <w:szCs w:val="24"/>
          <w:highlight w:val="none"/>
        </w:rPr>
        <w:t>地形图块图数据（DWG格式，含测图范围线）；</w:t>
      </w:r>
    </w:p>
    <w:p w14:paraId="35BC2D09">
      <w:pPr>
        <w:spacing w:line="360" w:lineRule="exact"/>
        <w:ind w:right="62" w:firstLine="944" w:firstLineChars="4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②1：1000</w:t>
      </w:r>
      <w:r>
        <w:rPr>
          <w:rFonts w:hint="eastAsia" w:ascii="仿宋" w:hAnsi="仿宋" w:eastAsia="仿宋" w:cs="仿宋"/>
          <w:color w:val="auto"/>
          <w:spacing w:val="-2"/>
          <w:sz w:val="24"/>
          <w:szCs w:val="24"/>
          <w:highlight w:val="none"/>
          <w:lang w:eastAsia="zh-CN"/>
        </w:rPr>
        <w:t>、</w:t>
      </w:r>
      <w:r>
        <w:rPr>
          <w:rFonts w:hint="eastAsia" w:ascii="仿宋" w:hAnsi="仿宋" w:eastAsia="仿宋" w:cs="仿宋"/>
          <w:color w:val="auto"/>
          <w:spacing w:val="-2"/>
          <w:sz w:val="24"/>
          <w:szCs w:val="24"/>
          <w:highlight w:val="none"/>
          <w:lang w:val="en-US" w:eastAsia="zh-CN"/>
        </w:rPr>
        <w:t>1:2000</w:t>
      </w:r>
      <w:r>
        <w:rPr>
          <w:rFonts w:hint="eastAsia" w:ascii="仿宋" w:hAnsi="仿宋" w:eastAsia="仿宋" w:cs="仿宋"/>
          <w:color w:val="auto"/>
          <w:spacing w:val="-2"/>
          <w:sz w:val="24"/>
          <w:szCs w:val="24"/>
          <w:highlight w:val="none"/>
        </w:rPr>
        <w:t>地形分幅图数据（DWG格式）；</w:t>
      </w:r>
    </w:p>
    <w:p w14:paraId="463E28A1">
      <w:pPr>
        <w:spacing w:line="360" w:lineRule="exact"/>
        <w:ind w:right="62" w:firstLine="944" w:firstLineChars="4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③1：1000</w:t>
      </w:r>
      <w:r>
        <w:rPr>
          <w:rFonts w:hint="eastAsia" w:ascii="仿宋" w:hAnsi="仿宋" w:eastAsia="仿宋" w:cs="仿宋"/>
          <w:color w:val="auto"/>
          <w:spacing w:val="-2"/>
          <w:sz w:val="24"/>
          <w:szCs w:val="24"/>
          <w:highlight w:val="none"/>
          <w:lang w:eastAsia="zh-CN"/>
        </w:rPr>
        <w:t>、</w:t>
      </w:r>
      <w:r>
        <w:rPr>
          <w:rFonts w:hint="eastAsia" w:ascii="仿宋" w:hAnsi="仿宋" w:eastAsia="仿宋" w:cs="仿宋"/>
          <w:color w:val="auto"/>
          <w:spacing w:val="-2"/>
          <w:sz w:val="24"/>
          <w:szCs w:val="24"/>
          <w:highlight w:val="none"/>
          <w:lang w:val="en-US" w:eastAsia="zh-CN"/>
        </w:rPr>
        <w:t>1:2000</w:t>
      </w:r>
      <w:r>
        <w:rPr>
          <w:rFonts w:hint="eastAsia" w:ascii="仿宋" w:hAnsi="仿宋" w:eastAsia="仿宋" w:cs="仿宋"/>
          <w:color w:val="auto"/>
          <w:spacing w:val="-2"/>
          <w:sz w:val="24"/>
          <w:szCs w:val="24"/>
          <w:highlight w:val="none"/>
        </w:rPr>
        <w:t>地形分幅图接合表；</w:t>
      </w:r>
    </w:p>
    <w:p w14:paraId="4D2CA79B">
      <w:pPr>
        <w:spacing w:line="360" w:lineRule="exact"/>
        <w:ind w:right="62" w:firstLine="944" w:firstLineChars="4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④1：1000</w:t>
      </w:r>
      <w:r>
        <w:rPr>
          <w:rFonts w:hint="eastAsia" w:ascii="仿宋" w:hAnsi="仿宋" w:eastAsia="仿宋" w:cs="仿宋"/>
          <w:color w:val="auto"/>
          <w:spacing w:val="-2"/>
          <w:sz w:val="24"/>
          <w:szCs w:val="24"/>
          <w:highlight w:val="none"/>
          <w:lang w:eastAsia="zh-CN"/>
        </w:rPr>
        <w:t>、</w:t>
      </w:r>
      <w:r>
        <w:rPr>
          <w:rFonts w:hint="eastAsia" w:ascii="仿宋" w:hAnsi="仿宋" w:eastAsia="仿宋" w:cs="仿宋"/>
          <w:color w:val="auto"/>
          <w:spacing w:val="-2"/>
          <w:sz w:val="24"/>
          <w:szCs w:val="24"/>
          <w:highlight w:val="none"/>
          <w:lang w:val="en-US" w:eastAsia="zh-CN"/>
        </w:rPr>
        <w:t>1:2000</w:t>
      </w:r>
      <w:r>
        <w:rPr>
          <w:rFonts w:hint="eastAsia" w:ascii="仿宋" w:hAnsi="仿宋" w:eastAsia="仿宋" w:cs="仿宋"/>
          <w:color w:val="auto"/>
          <w:spacing w:val="-2"/>
          <w:sz w:val="24"/>
          <w:szCs w:val="24"/>
          <w:highlight w:val="none"/>
        </w:rPr>
        <w:t>基础地理信息要素入库成果数据（.gdb和.udb格式）；</w:t>
      </w:r>
    </w:p>
    <w:p w14:paraId="0C39EB63">
      <w:pPr>
        <w:spacing w:line="360" w:lineRule="exact"/>
        <w:ind w:right="62" w:firstLine="944" w:firstLineChars="4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⑤按照《柳州市基础地理信息数据库建库规范》、《柳州市地名地址建库规范》提供满足柳州市地理信息数据标准规范的数据库成果；</w:t>
      </w:r>
    </w:p>
    <w:p w14:paraId="5387DF2E">
      <w:pPr>
        <w:spacing w:line="360" w:lineRule="exact"/>
        <w:ind w:right="62" w:firstLine="944" w:firstLineChars="4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⑥元数据，数据格式为（.MDB）。</w:t>
      </w:r>
    </w:p>
    <w:p w14:paraId="1E3FD9B5">
      <w:pPr>
        <w:spacing w:line="360" w:lineRule="exact"/>
        <w:ind w:right="62" w:firstLine="472" w:firstLineChars="2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（3）基础地理实体成果：</w:t>
      </w:r>
    </w:p>
    <w:p w14:paraId="24CC26A0">
      <w:pPr>
        <w:spacing w:line="360" w:lineRule="exact"/>
        <w:ind w:right="62" w:firstLine="944" w:firstLineChars="4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①施测范围内实景模型数据（OSGB格式，含测图范围线）；</w:t>
      </w:r>
    </w:p>
    <w:p w14:paraId="2092F592">
      <w:pPr>
        <w:spacing w:line="360" w:lineRule="exact"/>
        <w:ind w:right="62" w:firstLine="944" w:firstLineChars="4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②地名地址数据（.gdb和.udb格式）；</w:t>
      </w:r>
    </w:p>
    <w:p w14:paraId="50E675AC">
      <w:pPr>
        <w:spacing w:line="360" w:lineRule="exact"/>
        <w:ind w:right="62" w:firstLine="944" w:firstLineChars="4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③地理实体数据库成果，数据格式为（.gdb和.udb格式）；</w:t>
      </w:r>
    </w:p>
    <w:p w14:paraId="222B392C">
      <w:pPr>
        <w:spacing w:line="360" w:lineRule="exact"/>
        <w:ind w:right="62" w:firstLine="944" w:firstLineChars="4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④元数据，数据格式为（.MDB）。</w:t>
      </w:r>
    </w:p>
    <w:p w14:paraId="1BC4492D">
      <w:pPr>
        <w:spacing w:line="360" w:lineRule="exact"/>
        <w:ind w:right="62" w:firstLine="472" w:firstLineChars="200"/>
        <w:jc w:val="left"/>
        <w:outlineLvl w:val="0"/>
        <w:rPr>
          <w:rFonts w:hint="eastAsia" w:ascii="仿宋" w:hAnsi="仿宋" w:eastAsia="仿宋" w:cs="仿宋"/>
          <w:color w:val="auto"/>
          <w:spacing w:val="-2"/>
          <w:sz w:val="24"/>
          <w:szCs w:val="24"/>
          <w:highlight w:val="none"/>
          <w:lang w:val="en-US" w:eastAsia="zh-CN"/>
        </w:rPr>
      </w:pPr>
      <w:r>
        <w:rPr>
          <w:rFonts w:hint="eastAsia" w:ascii="仿宋" w:hAnsi="仿宋" w:eastAsia="仿宋" w:cs="仿宋"/>
          <w:color w:val="auto"/>
          <w:spacing w:val="-2"/>
          <w:sz w:val="24"/>
          <w:szCs w:val="24"/>
          <w:highlight w:val="none"/>
        </w:rPr>
        <w:t>（</w:t>
      </w:r>
      <w:r>
        <w:rPr>
          <w:rFonts w:hint="default" w:ascii="仿宋" w:hAnsi="仿宋" w:eastAsia="仿宋" w:cs="仿宋"/>
          <w:color w:val="auto"/>
          <w:spacing w:val="-2"/>
          <w:sz w:val="24"/>
          <w:szCs w:val="24"/>
          <w:highlight w:val="none"/>
          <w:lang w:val="en-US"/>
        </w:rPr>
        <w:t>4</w:t>
      </w:r>
      <w:r>
        <w:rPr>
          <w:rFonts w:hint="eastAsia" w:ascii="仿宋" w:hAnsi="仿宋" w:eastAsia="仿宋" w:cs="仿宋"/>
          <w:color w:val="auto"/>
          <w:spacing w:val="-2"/>
          <w:sz w:val="24"/>
          <w:szCs w:val="24"/>
          <w:highlight w:val="none"/>
        </w:rPr>
        <w:t>）</w:t>
      </w:r>
      <w:r>
        <w:rPr>
          <w:rFonts w:hint="eastAsia" w:ascii="仿宋" w:hAnsi="仿宋" w:eastAsia="仿宋" w:cs="仿宋"/>
          <w:color w:val="auto"/>
          <w:sz w:val="24"/>
          <w:szCs w:val="24"/>
          <w:highlight w:val="none"/>
        </w:rPr>
        <w:t>倾斜摄影三维模型</w:t>
      </w:r>
      <w:r>
        <w:rPr>
          <w:rFonts w:hint="eastAsia" w:ascii="仿宋" w:hAnsi="仿宋" w:eastAsia="仿宋" w:cs="仿宋"/>
          <w:color w:val="auto"/>
          <w:spacing w:val="-2"/>
          <w:sz w:val="24"/>
          <w:szCs w:val="24"/>
          <w:highlight w:val="none"/>
        </w:rPr>
        <w:t>成果</w:t>
      </w:r>
      <w:r>
        <w:rPr>
          <w:rFonts w:hint="eastAsia" w:ascii="仿宋" w:hAnsi="仿宋" w:eastAsia="仿宋" w:cs="仿宋"/>
          <w:color w:val="auto"/>
          <w:spacing w:val="-2"/>
          <w:sz w:val="24"/>
          <w:szCs w:val="24"/>
          <w:highlight w:val="none"/>
          <w:lang w:eastAsia="zh-CN"/>
        </w:rPr>
        <w:t>，</w:t>
      </w:r>
      <w:r>
        <w:rPr>
          <w:rFonts w:hint="eastAsia" w:ascii="仿宋" w:hAnsi="仿宋" w:eastAsia="仿宋" w:cs="仿宋"/>
          <w:color w:val="auto"/>
          <w:spacing w:val="-2"/>
          <w:sz w:val="24"/>
          <w:szCs w:val="24"/>
          <w:highlight w:val="none"/>
        </w:rPr>
        <w:t>数据格式为（.</w:t>
      </w:r>
      <w:r>
        <w:rPr>
          <w:rFonts w:hint="default" w:ascii="仿宋" w:hAnsi="仿宋" w:eastAsia="仿宋" w:cs="仿宋"/>
          <w:color w:val="auto"/>
          <w:spacing w:val="-2"/>
          <w:sz w:val="24"/>
          <w:szCs w:val="24"/>
          <w:highlight w:val="none"/>
          <w:lang w:val="en-US"/>
        </w:rPr>
        <w:t>osgb</w:t>
      </w:r>
      <w:r>
        <w:rPr>
          <w:rFonts w:hint="eastAsia" w:ascii="仿宋" w:hAnsi="仿宋" w:eastAsia="仿宋" w:cs="仿宋"/>
          <w:color w:val="auto"/>
          <w:spacing w:val="-2"/>
          <w:sz w:val="24"/>
          <w:szCs w:val="24"/>
          <w:highlight w:val="none"/>
        </w:rPr>
        <w:t>格式）</w:t>
      </w:r>
      <w:r>
        <w:rPr>
          <w:rFonts w:hint="eastAsia" w:ascii="仿宋" w:hAnsi="仿宋" w:eastAsia="仿宋" w:cs="仿宋"/>
          <w:color w:val="auto"/>
          <w:spacing w:val="-2"/>
          <w:sz w:val="24"/>
          <w:szCs w:val="24"/>
          <w:highlight w:val="none"/>
          <w:lang w:eastAsia="zh-CN"/>
        </w:rPr>
        <w:t>。</w:t>
      </w:r>
    </w:p>
    <w:p w14:paraId="02131220">
      <w:pPr>
        <w:spacing w:line="360" w:lineRule="exact"/>
        <w:ind w:right="62" w:firstLine="472" w:firstLineChars="2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w:t>
      </w:r>
      <w:r>
        <w:rPr>
          <w:rFonts w:hint="default" w:ascii="仿宋" w:hAnsi="仿宋" w:eastAsia="仿宋" w:cs="仿宋"/>
          <w:color w:val="auto"/>
          <w:spacing w:val="-2"/>
          <w:sz w:val="24"/>
          <w:szCs w:val="24"/>
          <w:highlight w:val="none"/>
          <w:lang w:val="en-US"/>
        </w:rPr>
        <w:t>5</w:t>
      </w:r>
      <w:r>
        <w:rPr>
          <w:rFonts w:hint="eastAsia" w:ascii="仿宋" w:hAnsi="仿宋" w:eastAsia="仿宋" w:cs="仿宋"/>
          <w:color w:val="auto"/>
          <w:spacing w:val="-2"/>
          <w:sz w:val="24"/>
          <w:szCs w:val="24"/>
          <w:highlight w:val="none"/>
        </w:rPr>
        <w:t>）其他成果：</w:t>
      </w:r>
    </w:p>
    <w:p w14:paraId="51E57BDB">
      <w:pPr>
        <w:spacing w:line="360" w:lineRule="exact"/>
        <w:ind w:right="62" w:firstLine="472" w:firstLineChars="2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其他相关资料。</w:t>
      </w:r>
    </w:p>
    <w:p w14:paraId="7E3F6D8D">
      <w:pPr>
        <w:spacing w:line="360" w:lineRule="exact"/>
        <w:ind w:right="62"/>
        <w:jc w:val="left"/>
        <w:outlineLvl w:val="0"/>
        <w:rPr>
          <w:rFonts w:hint="eastAsia" w:ascii="仿宋" w:hAnsi="仿宋" w:eastAsia="仿宋" w:cs="仿宋"/>
          <w:b/>
          <w:bCs/>
          <w:color w:val="auto"/>
          <w:spacing w:val="-2"/>
          <w:sz w:val="24"/>
          <w:szCs w:val="24"/>
          <w:highlight w:val="none"/>
        </w:rPr>
      </w:pPr>
      <w:r>
        <w:rPr>
          <w:rFonts w:hint="eastAsia" w:ascii="宋体" w:hAnsi="宋体" w:cs="宋体"/>
          <w:b/>
          <w:color w:val="auto"/>
          <w:kern w:val="0"/>
          <w:szCs w:val="21"/>
          <w:highlight w:val="none"/>
        </w:rPr>
        <w:t>▲</w:t>
      </w:r>
      <w:r>
        <w:rPr>
          <w:rFonts w:hint="eastAsia" w:ascii="仿宋" w:hAnsi="仿宋" w:eastAsia="仿宋" w:cs="仿宋"/>
          <w:b/>
          <w:bCs/>
          <w:color w:val="auto"/>
          <w:spacing w:val="-2"/>
          <w:sz w:val="24"/>
          <w:szCs w:val="24"/>
          <w:highlight w:val="none"/>
        </w:rPr>
        <w:t>六、拟投入人员要求：</w:t>
      </w:r>
    </w:p>
    <w:p w14:paraId="2C63C019">
      <w:pPr>
        <w:spacing w:line="360" w:lineRule="exact"/>
        <w:ind w:right="62" w:firstLine="472" w:firstLineChars="200"/>
        <w:jc w:val="left"/>
        <w:outlineLvl w:val="0"/>
        <w:rPr>
          <w:rFonts w:hint="eastAsia" w:ascii="仿宋" w:hAnsi="仿宋" w:eastAsia="仿宋" w:cs="仿宋"/>
          <w:b/>
          <w:bCs/>
          <w:color w:val="auto"/>
          <w:spacing w:val="-2"/>
          <w:sz w:val="24"/>
          <w:szCs w:val="24"/>
          <w:highlight w:val="none"/>
        </w:rPr>
      </w:pPr>
      <w:r>
        <w:rPr>
          <w:rFonts w:hint="eastAsia" w:ascii="仿宋" w:hAnsi="仿宋" w:eastAsia="仿宋" w:cs="仿宋"/>
          <w:color w:val="auto"/>
          <w:spacing w:val="-2"/>
          <w:sz w:val="24"/>
          <w:szCs w:val="24"/>
          <w:highlight w:val="none"/>
        </w:rPr>
        <w:t>1.拟投入项目总负责人：1名，要求具有注册测绘师资格证书、高级工程师（含）以上职称，具有项目相关专业领域、丰富经验的专业人员，负责推进本项目工作有序开展、稳步推进，及时有效处理项目开展出现的异常状况。项目总负责人未经采购人允许不得调整，如需更换须征得采购人书面同意。</w:t>
      </w:r>
    </w:p>
    <w:p w14:paraId="0930C17E">
      <w:pPr>
        <w:spacing w:line="360" w:lineRule="exact"/>
        <w:ind w:right="62" w:firstLine="472" w:firstLineChars="2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2.拟投入项目技术负责人：1名（不可与项目负责人、质检负责人同时兼任），要求具有高级工程师（含）以上职称，具有项目相关专业领域、丰富经验的人员，提供技术支撑，对现场无法处置的问题进行研判分析、响应处置，并给出相应的解决方案。项目技术负责人未经采购人允许不得调整，如需更换须征得采购人书面同意。</w:t>
      </w:r>
    </w:p>
    <w:p w14:paraId="34EA61A3">
      <w:pPr>
        <w:spacing w:line="360" w:lineRule="exact"/>
        <w:ind w:right="62" w:firstLine="472" w:firstLineChars="2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3.拟投入项目质检负责人：1名（不可与项目负责人、技术负责人同时兼任），要求具有</w:t>
      </w:r>
      <w:r>
        <w:rPr>
          <w:rFonts w:hint="eastAsia" w:ascii="仿宋" w:hAnsi="仿宋" w:eastAsia="仿宋" w:cs="仿宋"/>
          <w:color w:val="auto"/>
          <w:spacing w:val="-2"/>
          <w:sz w:val="24"/>
          <w:szCs w:val="24"/>
          <w:highlight w:val="none"/>
          <w:lang w:val="en-US" w:eastAsia="zh-CN"/>
        </w:rPr>
        <w:t>高级工程师（含）以上职称</w:t>
      </w:r>
      <w:r>
        <w:rPr>
          <w:rFonts w:hint="eastAsia" w:ascii="仿宋" w:hAnsi="仿宋" w:eastAsia="仿宋" w:cs="仿宋"/>
          <w:color w:val="auto"/>
          <w:spacing w:val="-2"/>
          <w:sz w:val="24"/>
          <w:szCs w:val="24"/>
          <w:highlight w:val="none"/>
        </w:rPr>
        <w:t>，具有项目相关专业领域、丰富经验的人员，提供技术支撑，对项目成果数据进行审查。项目质检负责人未经采购人允许不得调整，如需更换须征得采购人书面同意。</w:t>
      </w:r>
    </w:p>
    <w:p w14:paraId="3E5D2591">
      <w:pPr>
        <w:spacing w:line="360" w:lineRule="exact"/>
        <w:ind w:right="62" w:firstLine="474" w:firstLineChars="200"/>
        <w:jc w:val="left"/>
        <w:outlineLvl w:val="0"/>
        <w:rPr>
          <w:rFonts w:hint="eastAsia" w:ascii="仿宋" w:hAnsi="仿宋" w:eastAsia="仿宋" w:cs="仿宋"/>
          <w:b/>
          <w:bCs/>
          <w:color w:val="auto"/>
          <w:spacing w:val="-2"/>
          <w:sz w:val="24"/>
          <w:szCs w:val="24"/>
          <w:highlight w:val="none"/>
        </w:rPr>
      </w:pPr>
      <w:r>
        <w:rPr>
          <w:rFonts w:hint="default" w:ascii="仿宋" w:hAnsi="仿宋" w:eastAsia="仿宋" w:cs="仿宋"/>
          <w:b/>
          <w:bCs/>
          <w:color w:val="auto"/>
          <w:spacing w:val="-2"/>
          <w:sz w:val="24"/>
          <w:szCs w:val="24"/>
          <w:highlight w:val="none"/>
          <w:lang w:val="en-US"/>
        </w:rPr>
        <w:t>4</w:t>
      </w:r>
      <w:r>
        <w:rPr>
          <w:rFonts w:hint="eastAsia" w:ascii="仿宋" w:hAnsi="仿宋" w:eastAsia="仿宋" w:cs="仿宋"/>
          <w:b/>
          <w:bCs/>
          <w:color w:val="auto"/>
          <w:spacing w:val="-2"/>
          <w:sz w:val="24"/>
          <w:szCs w:val="24"/>
          <w:highlight w:val="none"/>
        </w:rPr>
        <w:t>.项目启动后至验收结束期间，成交供应商应根据采购人要求派拟投入人员驻场，驻场人员不少于</w:t>
      </w:r>
      <w:r>
        <w:rPr>
          <w:rFonts w:hint="eastAsia" w:ascii="仿宋" w:hAnsi="仿宋" w:eastAsia="仿宋" w:cs="仿宋"/>
          <w:b/>
          <w:bCs/>
          <w:color w:val="auto"/>
          <w:spacing w:val="-2"/>
          <w:sz w:val="24"/>
          <w:szCs w:val="24"/>
          <w:highlight w:val="none"/>
          <w:u w:val="single"/>
        </w:rPr>
        <w:t xml:space="preserve"> 2 </w:t>
      </w:r>
      <w:r>
        <w:rPr>
          <w:rFonts w:hint="eastAsia" w:ascii="仿宋" w:hAnsi="仿宋" w:eastAsia="仿宋" w:cs="仿宋"/>
          <w:b/>
          <w:bCs/>
          <w:color w:val="auto"/>
          <w:spacing w:val="-2"/>
          <w:sz w:val="24"/>
          <w:szCs w:val="24"/>
          <w:highlight w:val="none"/>
        </w:rPr>
        <w:t>人。</w:t>
      </w:r>
      <w:r>
        <w:rPr>
          <w:rFonts w:hint="eastAsia" w:ascii="仿宋" w:hAnsi="仿宋" w:eastAsia="仿宋" w:cs="仿宋"/>
          <w:color w:val="auto"/>
          <w:spacing w:val="-2"/>
          <w:sz w:val="24"/>
          <w:szCs w:val="24"/>
          <w:highlight w:val="none"/>
        </w:rPr>
        <w:t>具有较强的作业和管理能力，</w:t>
      </w:r>
      <w:r>
        <w:rPr>
          <w:rFonts w:hint="eastAsia" w:ascii="仿宋" w:hAnsi="仿宋" w:eastAsia="仿宋" w:cs="仿宋"/>
          <w:color w:val="auto"/>
          <w:spacing w:val="-2"/>
          <w:sz w:val="24"/>
          <w:szCs w:val="24"/>
          <w:highlight w:val="none"/>
          <w:lang w:val="en-US" w:eastAsia="zh-CN"/>
        </w:rPr>
        <w:t>且</w:t>
      </w:r>
      <w:r>
        <w:rPr>
          <w:rFonts w:hint="eastAsia" w:ascii="仿宋" w:hAnsi="仿宋" w:eastAsia="仿宋" w:cs="仿宋"/>
          <w:color w:val="auto"/>
          <w:spacing w:val="-2"/>
          <w:sz w:val="24"/>
          <w:szCs w:val="24"/>
          <w:highlight w:val="none"/>
        </w:rPr>
        <w:t>具有工程师（含）以上职称。</w:t>
      </w:r>
    </w:p>
    <w:p w14:paraId="16FB5238">
      <w:pPr>
        <w:pStyle w:val="19"/>
        <w:ind w:firstLine="472" w:firstLineChars="20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成交供应商具有快速响应服务能力。服务过程中，接到采购人通知后，在3小时内响应，并在24小时内提出解决方案。</w:t>
      </w:r>
    </w:p>
    <w:p w14:paraId="16F4B605">
      <w:pPr>
        <w:pStyle w:val="19"/>
        <w:ind w:firstLine="474" w:firstLineChars="200"/>
        <w:rPr>
          <w:rFonts w:hint="eastAsia" w:ascii="仿宋" w:hAnsi="仿宋" w:eastAsia="仿宋" w:cs="仿宋"/>
          <w:color w:val="auto"/>
          <w:sz w:val="24"/>
          <w:szCs w:val="24"/>
          <w:highlight w:val="none"/>
        </w:rPr>
      </w:pPr>
      <w:r>
        <w:rPr>
          <w:rFonts w:hint="eastAsia" w:ascii="仿宋" w:hAnsi="仿宋" w:eastAsia="仿宋" w:cs="仿宋"/>
          <w:b/>
          <w:bCs/>
          <w:color w:val="auto"/>
          <w:spacing w:val="-2"/>
          <w:sz w:val="24"/>
          <w:szCs w:val="24"/>
          <w:highlight w:val="none"/>
        </w:rPr>
        <w:t>注：须提供以上人员相关证书原件扫描件，并加盖单位CA电子签章，否则响应无效。</w:t>
      </w:r>
    </w:p>
    <w:p w14:paraId="0024A70E">
      <w:pPr>
        <w:spacing w:line="360" w:lineRule="exact"/>
        <w:ind w:right="62"/>
        <w:jc w:val="left"/>
        <w:outlineLvl w:val="0"/>
        <w:rPr>
          <w:rFonts w:hint="eastAsia" w:ascii="仿宋" w:hAnsi="仿宋" w:eastAsia="仿宋" w:cs="仿宋"/>
          <w:b/>
          <w:bCs/>
          <w:color w:val="auto"/>
          <w:spacing w:val="-2"/>
          <w:sz w:val="24"/>
          <w:szCs w:val="24"/>
          <w:highlight w:val="none"/>
        </w:rPr>
      </w:pPr>
      <w:r>
        <w:rPr>
          <w:rFonts w:hint="eastAsia" w:ascii="宋体" w:hAnsi="宋体" w:cs="宋体"/>
          <w:b/>
          <w:color w:val="auto"/>
          <w:kern w:val="0"/>
          <w:szCs w:val="21"/>
          <w:highlight w:val="none"/>
        </w:rPr>
        <w:t>▲</w:t>
      </w:r>
      <w:r>
        <w:rPr>
          <w:rFonts w:hint="eastAsia" w:ascii="仿宋" w:hAnsi="仿宋" w:eastAsia="仿宋" w:cs="仿宋"/>
          <w:b/>
          <w:bCs/>
          <w:color w:val="auto"/>
          <w:spacing w:val="-2"/>
          <w:sz w:val="24"/>
          <w:szCs w:val="24"/>
          <w:highlight w:val="none"/>
        </w:rPr>
        <w:t>七、其他要求</w:t>
      </w:r>
    </w:p>
    <w:p w14:paraId="76A5DA0E">
      <w:pPr>
        <w:spacing w:line="360" w:lineRule="exact"/>
        <w:ind w:right="62" w:firstLine="472" w:firstLineChars="2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1.空域申请问题：成交供应商需自行解决空域需求问题，按照正规的空域手续和流程作业，若测区范围内含有禁飞区域，禁飞区域应遵循国家相关规定开展工作。数据生产全过程必须严格遵守《中华人民共和国测绘法》《中华人民共和国测绘成果管理条例》和有关保密法律、法规的规定；成交供应商应当建立完善的保密管理制度并配备必要的保密措施，确保数据生产安全；成交供应商安排的项目团队成员、实施人员需签订数据安全保密协议，经采购人同意后方可更换调整项目人员。</w:t>
      </w:r>
    </w:p>
    <w:p w14:paraId="7E09581D">
      <w:pPr>
        <w:spacing w:line="36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2.成交供应商必须保守国家秘密，不得泄漏采购人所提供的属于国家秘密的信息、数据和资料。</w:t>
      </w:r>
    </w:p>
    <w:p w14:paraId="49D8BA95">
      <w:pPr>
        <w:spacing w:line="36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3.采购人拥有原始数据以及处理后数据的所有权；未经采购人允许，不得使用或者以其它方式将本项目的相关信息或数据提供给第三方。</w:t>
      </w:r>
    </w:p>
    <w:p w14:paraId="1D61DE93">
      <w:pPr>
        <w:spacing w:line="36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4.供应商应制定因气候等原因导致工期阶段性延误时的应急预案。</w:t>
      </w:r>
    </w:p>
    <w:p w14:paraId="1F3FE371">
      <w:pPr>
        <w:spacing w:line="36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5.提交成果形式、格式和数量须服务采购人要求。</w:t>
      </w:r>
    </w:p>
    <w:p w14:paraId="2278C8B0">
      <w:pPr>
        <w:spacing w:line="36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注：本次招标项目要求测绘成果终身负责制，项目的质保期为通过验收合格后一年质保。</w:t>
      </w:r>
    </w:p>
    <w:p w14:paraId="53A0504C">
      <w:pPr>
        <w:spacing w:line="360" w:lineRule="exact"/>
        <w:ind w:right="62"/>
        <w:jc w:val="left"/>
        <w:outlineLvl w:val="0"/>
        <w:rPr>
          <w:rFonts w:hint="eastAsia" w:ascii="仿宋" w:hAnsi="仿宋" w:eastAsia="仿宋" w:cs="仿宋"/>
          <w:b/>
          <w:bCs/>
          <w:color w:val="auto"/>
          <w:spacing w:val="-2"/>
          <w:sz w:val="24"/>
          <w:szCs w:val="24"/>
          <w:highlight w:val="none"/>
        </w:rPr>
      </w:pPr>
      <w:r>
        <w:rPr>
          <w:rFonts w:hint="eastAsia" w:ascii="宋体" w:hAnsi="宋体" w:cs="宋体"/>
          <w:b/>
          <w:color w:val="auto"/>
          <w:kern w:val="0"/>
          <w:szCs w:val="21"/>
          <w:highlight w:val="none"/>
        </w:rPr>
        <w:t>▲</w:t>
      </w:r>
      <w:r>
        <w:rPr>
          <w:rFonts w:hint="eastAsia" w:ascii="仿宋" w:hAnsi="仿宋" w:eastAsia="仿宋" w:cs="仿宋"/>
          <w:b/>
          <w:bCs/>
          <w:color w:val="auto"/>
          <w:spacing w:val="-2"/>
          <w:sz w:val="24"/>
          <w:szCs w:val="24"/>
          <w:highlight w:val="none"/>
        </w:rPr>
        <w:t>八、商务要求</w:t>
      </w:r>
    </w:p>
    <w:p w14:paraId="76CA8EBE">
      <w:pPr>
        <w:spacing w:line="360" w:lineRule="exact"/>
        <w:ind w:right="62" w:firstLine="474" w:firstLineChars="2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b/>
          <w:bCs/>
          <w:color w:val="auto"/>
          <w:spacing w:val="-2"/>
          <w:sz w:val="24"/>
          <w:szCs w:val="24"/>
          <w:highlight w:val="none"/>
        </w:rPr>
        <w:t>1.服务期限：</w:t>
      </w:r>
      <w:r>
        <w:rPr>
          <w:rFonts w:hint="eastAsia" w:ascii="仿宋" w:hAnsi="仿宋" w:eastAsia="仿宋" w:cs="仿宋"/>
          <w:color w:val="auto"/>
          <w:spacing w:val="-2"/>
          <w:sz w:val="24"/>
          <w:szCs w:val="24"/>
          <w:highlight w:val="none"/>
        </w:rPr>
        <w:t>自签订合同后3个月内完成。</w:t>
      </w:r>
    </w:p>
    <w:p w14:paraId="323E67D6">
      <w:pPr>
        <w:spacing w:line="360" w:lineRule="exact"/>
        <w:ind w:right="62" w:firstLine="472" w:firstLineChars="2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2.</w:t>
      </w:r>
      <w:r>
        <w:rPr>
          <w:rFonts w:hint="eastAsia" w:ascii="仿宋" w:hAnsi="仿宋" w:eastAsia="仿宋" w:cs="仿宋"/>
          <w:b/>
          <w:bCs/>
          <w:color w:val="auto"/>
          <w:spacing w:val="-2"/>
          <w:sz w:val="24"/>
          <w:szCs w:val="24"/>
          <w:highlight w:val="none"/>
        </w:rPr>
        <w:t>履约验收：</w:t>
      </w:r>
      <w:r>
        <w:rPr>
          <w:rFonts w:hint="eastAsia" w:ascii="仿宋" w:hAnsi="仿宋" w:eastAsia="仿宋" w:cs="仿宋"/>
          <w:color w:val="auto"/>
          <w:spacing w:val="-2"/>
          <w:sz w:val="24"/>
          <w:szCs w:val="24"/>
          <w:highlight w:val="none"/>
        </w:rPr>
        <w:t>完成约定的全部工作内容，成果应当经省级以上测绘产品质量监督检验机构检验合格。</w:t>
      </w:r>
    </w:p>
    <w:p w14:paraId="386AA504">
      <w:pPr>
        <w:spacing w:line="360" w:lineRule="exact"/>
        <w:ind w:right="62" w:firstLine="474" w:firstLineChars="200"/>
        <w:jc w:val="left"/>
        <w:outlineLvl w:val="0"/>
        <w:rPr>
          <w:rFonts w:hint="eastAsia" w:ascii="仿宋" w:hAnsi="仿宋" w:eastAsia="仿宋" w:cs="仿宋"/>
          <w:b/>
          <w:bCs/>
          <w:color w:val="auto"/>
          <w:spacing w:val="-2"/>
          <w:sz w:val="24"/>
          <w:szCs w:val="24"/>
          <w:highlight w:val="none"/>
        </w:rPr>
      </w:pPr>
      <w:r>
        <w:rPr>
          <w:rFonts w:hint="eastAsia" w:ascii="仿宋" w:hAnsi="仿宋" w:eastAsia="仿宋" w:cs="仿宋"/>
          <w:b/>
          <w:bCs/>
          <w:color w:val="auto"/>
          <w:spacing w:val="-2"/>
          <w:sz w:val="24"/>
          <w:szCs w:val="24"/>
          <w:highlight w:val="none"/>
        </w:rPr>
        <w:t>3.售后服务内容：</w:t>
      </w:r>
    </w:p>
    <w:p w14:paraId="42D9CE3A">
      <w:pPr>
        <w:spacing w:line="360" w:lineRule="exact"/>
        <w:ind w:right="62" w:firstLine="472" w:firstLineChars="2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（1）在售后服务期限内提供与项目相关咨询、协调和项目审查等技术支持。</w:t>
      </w:r>
    </w:p>
    <w:p w14:paraId="62999A93">
      <w:pPr>
        <w:spacing w:line="360" w:lineRule="exact"/>
        <w:ind w:right="62" w:firstLine="472" w:firstLineChars="2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（2）响应时间：服务过程中，接到采购人通知后，在3小时内响应，并在24小时内提出解决方案。</w:t>
      </w:r>
    </w:p>
    <w:p w14:paraId="3C182A2D">
      <w:pPr>
        <w:spacing w:line="360" w:lineRule="exact"/>
        <w:ind w:right="62" w:firstLine="472" w:firstLineChars="2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3）采购人认为必要时，成交供应商须上门提供售后服务，即成交供应商安排人员到用户工作地点沟通服务，由此产生的一切费用均由成交供应商承担。对一般情况的轻微技术问题，成交供应商应保证及时通过电话、电子邮件、即时通讯软件（QQ、微信）等方式指导解决。</w:t>
      </w:r>
    </w:p>
    <w:p w14:paraId="6238E075">
      <w:pPr>
        <w:spacing w:line="360" w:lineRule="exact"/>
        <w:ind w:right="62" w:firstLine="472" w:firstLineChars="2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（4）对成果质量检查验收中发现的不合格品，在10日内无条件完成整改。</w:t>
      </w:r>
    </w:p>
    <w:p w14:paraId="2F6345DC">
      <w:pPr>
        <w:spacing w:line="360" w:lineRule="exact"/>
        <w:ind w:right="62" w:firstLine="472" w:firstLineChars="2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（5）对成果质量终身负责。</w:t>
      </w:r>
    </w:p>
    <w:p w14:paraId="4EFCD9E8">
      <w:pPr>
        <w:spacing w:line="360" w:lineRule="exact"/>
        <w:ind w:right="62" w:firstLine="474" w:firstLineChars="200"/>
        <w:jc w:val="left"/>
        <w:rPr>
          <w:rFonts w:hint="eastAsia" w:ascii="仿宋" w:hAnsi="仿宋" w:eastAsia="仿宋" w:cs="仿宋"/>
          <w:strike/>
          <w:color w:val="auto"/>
          <w:spacing w:val="-2"/>
          <w:sz w:val="24"/>
          <w:szCs w:val="24"/>
          <w:highlight w:val="none"/>
        </w:rPr>
      </w:pPr>
      <w:r>
        <w:rPr>
          <w:rFonts w:hint="eastAsia" w:ascii="仿宋" w:hAnsi="仿宋" w:eastAsia="仿宋" w:cs="仿宋"/>
          <w:b/>
          <w:bCs/>
          <w:color w:val="auto"/>
          <w:spacing w:val="-2"/>
          <w:sz w:val="24"/>
          <w:szCs w:val="24"/>
          <w:highlight w:val="none"/>
        </w:rPr>
        <w:t>4.付款条件（进度和方式）：</w:t>
      </w:r>
    </w:p>
    <w:p w14:paraId="089E6AA5">
      <w:pPr>
        <w:spacing w:line="360" w:lineRule="exact"/>
        <w:ind w:right="62" w:firstLine="472" w:firstLineChars="200"/>
        <w:jc w:val="left"/>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（1）签订合同后，采购人在</w:t>
      </w:r>
      <w:r>
        <w:rPr>
          <w:rFonts w:hint="default" w:ascii="仿宋" w:hAnsi="仿宋" w:eastAsia="仿宋" w:cs="仿宋"/>
          <w:color w:val="auto"/>
          <w:spacing w:val="-2"/>
          <w:sz w:val="24"/>
          <w:szCs w:val="24"/>
          <w:highlight w:val="none"/>
          <w:lang w:val="en-US"/>
        </w:rPr>
        <w:t>10</w:t>
      </w:r>
      <w:r>
        <w:rPr>
          <w:rFonts w:hint="eastAsia" w:ascii="仿宋" w:hAnsi="仿宋" w:eastAsia="仿宋" w:cs="仿宋"/>
          <w:color w:val="auto"/>
          <w:spacing w:val="-2"/>
          <w:sz w:val="24"/>
          <w:szCs w:val="24"/>
          <w:highlight w:val="none"/>
          <w:lang w:val="en-US" w:eastAsia="zh-CN"/>
        </w:rPr>
        <w:t>个工作日内</w:t>
      </w:r>
      <w:r>
        <w:rPr>
          <w:rFonts w:hint="eastAsia" w:ascii="仿宋" w:hAnsi="仿宋" w:eastAsia="仿宋" w:cs="仿宋"/>
          <w:color w:val="auto"/>
          <w:spacing w:val="-2"/>
          <w:sz w:val="24"/>
          <w:szCs w:val="24"/>
          <w:highlight w:val="none"/>
        </w:rPr>
        <w:t>，向成交供应商支付合同款的30%作为预付款；</w:t>
      </w:r>
    </w:p>
    <w:p w14:paraId="2AB34EE6">
      <w:pPr>
        <w:spacing w:line="360" w:lineRule="exact"/>
        <w:ind w:right="62" w:firstLine="472" w:firstLineChars="200"/>
        <w:jc w:val="left"/>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（2）成交供应商向采购人提供项目设计书，并经采购人组织的专家组审核通过后，支付合同价款的20%；</w:t>
      </w:r>
    </w:p>
    <w:p w14:paraId="52367519">
      <w:pPr>
        <w:spacing w:line="360" w:lineRule="exact"/>
        <w:ind w:right="62" w:firstLine="472" w:firstLineChars="200"/>
        <w:jc w:val="left"/>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（3）成交供应商完成项目成果，并提交项目成果最终检查报告后，采购人向成交供应商支付合同价款的40%；</w:t>
      </w:r>
    </w:p>
    <w:p w14:paraId="3ECC88F7">
      <w:pPr>
        <w:spacing w:line="360" w:lineRule="exact"/>
        <w:ind w:right="62" w:firstLine="472" w:firstLineChars="200"/>
        <w:jc w:val="left"/>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（4）项目完成后，采购人委托具有资质的测绘产品检验机构对测绘成果进行产品质量检查且质检报告结果达到合格，向成交供应商支付剩余的10%合同价款（无息）。</w:t>
      </w:r>
    </w:p>
    <w:p w14:paraId="686EB8C0">
      <w:pPr>
        <w:spacing w:line="40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注：根据《关于印发中小企业划型标准规定的通知》（工信部联企业〔2011〕300号）规定，本项目采购标的对应的中小企业划分标准所属行业为：</w:t>
      </w:r>
      <w:r>
        <w:rPr>
          <w:rFonts w:hint="eastAsia" w:ascii="仿宋" w:hAnsi="仿宋" w:eastAsia="仿宋" w:cs="仿宋"/>
          <w:b/>
          <w:bCs/>
          <w:color w:val="auto"/>
          <w:sz w:val="24"/>
          <w:szCs w:val="24"/>
          <w:highlight w:val="none"/>
        </w:rPr>
        <w:t>其他未列明行业</w:t>
      </w:r>
      <w:r>
        <w:rPr>
          <w:rFonts w:hint="eastAsia" w:ascii="仿宋" w:hAnsi="仿宋" w:eastAsia="仿宋" w:cs="仿宋"/>
          <w:b/>
          <w:color w:val="auto"/>
          <w:sz w:val="24"/>
          <w:szCs w:val="24"/>
          <w:highlight w:val="none"/>
        </w:rPr>
        <w:t>。</w:t>
      </w:r>
    </w:p>
    <w:p w14:paraId="19A9EB1F">
      <w:pPr>
        <w:rPr>
          <w:rFonts w:hint="eastAsia" w:ascii="仿宋" w:hAnsi="仿宋" w:eastAsia="仿宋" w:cs="仿宋"/>
          <w:color w:val="auto"/>
          <w:sz w:val="24"/>
          <w:szCs w:val="24"/>
          <w:highlight w:val="none"/>
        </w:rPr>
      </w:pPr>
    </w:p>
    <w:p w14:paraId="141E6D5C">
      <w:pPr>
        <w:spacing w:line="360" w:lineRule="auto"/>
        <w:ind w:firstLine="360" w:firstLineChars="150"/>
        <w:rPr>
          <w:rFonts w:hint="eastAsia" w:ascii="仿宋" w:hAnsi="仿宋" w:eastAsia="仿宋" w:cs="仿宋"/>
          <w:color w:val="auto"/>
          <w:sz w:val="24"/>
          <w:szCs w:val="24"/>
          <w:highlight w:val="none"/>
        </w:rPr>
      </w:pPr>
    </w:p>
    <w:p w14:paraId="41EC5785">
      <w:pPr>
        <w:pStyle w:val="41"/>
        <w:spacing w:line="336" w:lineRule="auto"/>
        <w:ind w:left="0" w:leftChars="0" w:firstLine="240" w:firstLineChars="100"/>
        <w:jc w:val="left"/>
        <w:rPr>
          <w:rFonts w:hint="eastAsia" w:ascii="仿宋" w:hAnsi="仿宋" w:eastAsia="仿宋" w:cs="仿宋"/>
          <w:color w:val="auto"/>
          <w:sz w:val="24"/>
          <w:szCs w:val="24"/>
          <w:highlight w:val="none"/>
        </w:rPr>
        <w:sectPr>
          <w:footerReference r:id="rId7" w:type="default"/>
          <w:pgSz w:w="11905" w:h="16838"/>
          <w:pgMar w:top="1440" w:right="1440" w:bottom="1440" w:left="1440" w:header="850" w:footer="992" w:gutter="0"/>
          <w:pgNumType w:start="1"/>
          <w:cols w:space="720" w:num="1"/>
          <w:docGrid w:linePitch="312" w:charSpace="0"/>
        </w:sectPr>
      </w:pPr>
    </w:p>
    <w:p w14:paraId="1C301207">
      <w:pPr>
        <w:pStyle w:val="3"/>
        <w:rPr>
          <w:rFonts w:ascii="宋体" w:hAnsi="宋体"/>
          <w:color w:val="auto"/>
          <w:sz w:val="32"/>
          <w:highlight w:val="none"/>
        </w:rPr>
      </w:pPr>
      <w:bookmarkStart w:id="67" w:name="_Toc21642"/>
      <w:bookmarkStart w:id="68" w:name="_Toc9605"/>
      <w:bookmarkStart w:id="69" w:name="_Toc11516"/>
      <w:bookmarkStart w:id="70" w:name="_Toc14325"/>
    </w:p>
    <w:p w14:paraId="0C79F290">
      <w:pPr>
        <w:pStyle w:val="3"/>
        <w:jc w:val="center"/>
        <w:rPr>
          <w:rFonts w:ascii="宋体" w:hAnsi="宋体"/>
          <w:color w:val="auto"/>
          <w:sz w:val="32"/>
          <w:highlight w:val="none"/>
        </w:rPr>
      </w:pPr>
    </w:p>
    <w:p w14:paraId="58AC7316">
      <w:pPr>
        <w:pStyle w:val="3"/>
        <w:jc w:val="center"/>
        <w:rPr>
          <w:rFonts w:ascii="宋体" w:hAnsi="宋体"/>
          <w:color w:val="auto"/>
          <w:sz w:val="32"/>
          <w:highlight w:val="none"/>
        </w:rPr>
      </w:pPr>
    </w:p>
    <w:p w14:paraId="7E8AF9BE">
      <w:pPr>
        <w:pStyle w:val="3"/>
        <w:jc w:val="center"/>
        <w:rPr>
          <w:rFonts w:ascii="宋体" w:hAnsi="宋体"/>
          <w:color w:val="auto"/>
          <w:sz w:val="32"/>
          <w:highlight w:val="none"/>
        </w:rPr>
      </w:pPr>
      <w:r>
        <w:rPr>
          <w:rFonts w:hint="eastAsia" w:ascii="宋体" w:hAnsi="宋体"/>
          <w:color w:val="auto"/>
          <w:sz w:val="32"/>
          <w:highlight w:val="none"/>
        </w:rPr>
        <w:t>第四章 响应文件格式</w:t>
      </w:r>
      <w:bookmarkEnd w:id="65"/>
      <w:bookmarkEnd w:id="66"/>
      <w:bookmarkEnd w:id="67"/>
      <w:bookmarkEnd w:id="68"/>
      <w:bookmarkEnd w:id="69"/>
      <w:bookmarkEnd w:id="70"/>
    </w:p>
    <w:p w14:paraId="674C0A3F">
      <w:pPr>
        <w:rPr>
          <w:rFonts w:ascii="仿宋_GB2312" w:eastAsia="仿宋_GB2312"/>
          <w:b/>
          <w:color w:val="auto"/>
          <w:sz w:val="44"/>
          <w:szCs w:val="44"/>
          <w:highlight w:val="none"/>
        </w:rPr>
      </w:pPr>
      <w:r>
        <w:rPr>
          <w:rFonts w:hint="eastAsia" w:ascii="宋体" w:hAnsi="宋体"/>
          <w:color w:val="auto"/>
          <w:sz w:val="32"/>
          <w:highlight w:val="none"/>
        </w:rPr>
        <w:br w:type="page"/>
      </w:r>
    </w:p>
    <w:p w14:paraId="7DE7599F">
      <w:pPr>
        <w:pageBreakBefore/>
        <w:spacing w:line="460" w:lineRule="exact"/>
        <w:jc w:val="center"/>
        <w:rPr>
          <w:rFonts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供应商提交电子响应文件须知</w:t>
      </w:r>
    </w:p>
    <w:p w14:paraId="30093446">
      <w:pPr>
        <w:adjustRightInd w:val="0"/>
        <w:snapToGrid w:val="0"/>
        <w:spacing w:line="460" w:lineRule="exact"/>
        <w:ind w:firstLine="480" w:firstLineChars="200"/>
        <w:jc w:val="left"/>
        <w:rPr>
          <w:rFonts w:ascii="仿宋_GB2312" w:hAnsi="仿宋_GB2312" w:eastAsia="仿宋_GB2312" w:cs="仿宋_GB2312"/>
          <w:bCs/>
          <w:color w:val="auto"/>
          <w:sz w:val="24"/>
          <w:highlight w:val="none"/>
        </w:rPr>
      </w:pPr>
    </w:p>
    <w:p w14:paraId="1A3192F5">
      <w:pPr>
        <w:adjustRightInd w:val="0"/>
        <w:snapToGrid w:val="0"/>
        <w:spacing w:line="420" w:lineRule="exact"/>
        <w:ind w:firstLine="48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参与电子标的供应商必须为广西政府采购云平台的正式供应商且申领CA证书，各供应商应在开标前及时完成平台注册、CA证书申领、CA证书绑定、下载投标客户端，熟悉并掌握广西政府采购云平台电子标系统操作。</w:t>
      </w:r>
    </w:p>
    <w:p w14:paraId="7312070F">
      <w:pPr>
        <w:adjustRightInd w:val="0"/>
        <w:snapToGrid w:val="0"/>
        <w:spacing w:line="42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一、供应商应保证全部声明和问题的回答是真实的和准确的。</w:t>
      </w:r>
    </w:p>
    <w:p w14:paraId="735B6A3B">
      <w:pPr>
        <w:adjustRightInd w:val="0"/>
        <w:snapToGrid w:val="0"/>
        <w:spacing w:line="42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二、磋商小组将应用供应商提交的资料作出自己的判断。</w:t>
      </w:r>
    </w:p>
    <w:p w14:paraId="4590904A">
      <w:pPr>
        <w:adjustRightInd w:val="0"/>
        <w:snapToGrid w:val="0"/>
        <w:spacing w:line="42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三、供应商提交的材料将在一定期限内被保密保存，不予退还。</w:t>
      </w:r>
    </w:p>
    <w:p w14:paraId="253BA072">
      <w:pPr>
        <w:adjustRightInd w:val="0"/>
        <w:snapToGrid w:val="0"/>
        <w:spacing w:line="42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四、电子响应文件编制格式及规范要求：</w:t>
      </w:r>
    </w:p>
    <w:p w14:paraId="4D3399AF">
      <w:pPr>
        <w:adjustRightInd w:val="0"/>
        <w:snapToGrid w:val="0"/>
        <w:spacing w:line="42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（一）响应文件应使用广西政府采购云平台客户端软件，并按照本竞争性磋商文件和广西政府采购云平台要求编制并加密响应文件。未按规定加密的响应文件，广西政府采购云平台将拒收。</w:t>
      </w:r>
    </w:p>
    <w:p w14:paraId="09E18A7A">
      <w:pPr>
        <w:adjustRightInd w:val="0"/>
        <w:snapToGrid w:val="0"/>
        <w:spacing w:line="42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（二）响应文件制作并加密完成后应在广西政府采购云平台上传完成。</w:t>
      </w:r>
    </w:p>
    <w:p w14:paraId="3824D751">
      <w:pPr>
        <w:adjustRightInd w:val="0"/>
        <w:snapToGrid w:val="0"/>
        <w:spacing w:line="420" w:lineRule="exact"/>
        <w:ind w:firstLine="482" w:firstLineChars="200"/>
        <w:jc w:val="left"/>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（三）响应文件应使用CA证书进行电子签章。在签章时，供应商应注意CA电子签章的位置，如因CA电子签章遮挡重要、关键信息导致磋商小组作出对供应商不利评审的，后果由供应商负责。</w:t>
      </w:r>
    </w:p>
    <w:p w14:paraId="6B5A9E98">
      <w:pPr>
        <w:adjustRightInd w:val="0"/>
        <w:snapToGrid w:val="0"/>
        <w:spacing w:line="420" w:lineRule="exact"/>
        <w:ind w:firstLine="482" w:firstLineChars="200"/>
        <w:jc w:val="left"/>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（四）供应商应准确设置评审关联点。未设置或设置错误导致响应文件被误读、漏读或者查找不到相关内容的，是供应商的责任。</w:t>
      </w:r>
    </w:p>
    <w:p w14:paraId="04F77E72">
      <w:pPr>
        <w:adjustRightInd w:val="0"/>
        <w:snapToGrid w:val="0"/>
        <w:spacing w:line="42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（五）响应文件所提供的相关材料的尺寸和清晰度应该能够在电脑上被阅读、识别和判断。</w:t>
      </w:r>
    </w:p>
    <w:p w14:paraId="46B96C12">
      <w:pPr>
        <w:adjustRightInd w:val="0"/>
        <w:snapToGrid w:val="0"/>
        <w:spacing w:line="42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（六）响应文件内容无法阅读、识别和判断的，视为未提供。</w:t>
      </w:r>
    </w:p>
    <w:p w14:paraId="10B1ECB8">
      <w:pPr>
        <w:adjustRightInd w:val="0"/>
        <w:snapToGrid w:val="0"/>
        <w:spacing w:line="420" w:lineRule="exact"/>
        <w:ind w:firstLine="480" w:firstLineChars="200"/>
        <w:jc w:val="left"/>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（七）响应文件的容量大小须符合广西政府采购云平台规定。</w:t>
      </w:r>
    </w:p>
    <w:p w14:paraId="31C1B44B">
      <w:pPr>
        <w:adjustRightInd w:val="0"/>
        <w:snapToGrid w:val="0"/>
        <w:spacing w:line="42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五、供应商在使用广西政府采购云平台进行投标过程中遇到涉及平台使用的任何问题，可致电平台技术支持热线咨询，联系方式：</w:t>
      </w:r>
      <w:r>
        <w:rPr>
          <w:rFonts w:ascii="仿宋_GB2312" w:hAnsi="仿宋_GB2312" w:eastAsia="仿宋_GB2312" w:cs="仿宋_GB2312"/>
          <w:b/>
          <w:color w:val="auto"/>
          <w:sz w:val="24"/>
          <w:highlight w:val="none"/>
        </w:rPr>
        <w:t>95763</w:t>
      </w:r>
      <w:r>
        <w:rPr>
          <w:rFonts w:hint="eastAsia" w:ascii="仿宋_GB2312" w:hAnsi="仿宋_GB2312" w:eastAsia="仿宋_GB2312" w:cs="仿宋_GB2312"/>
          <w:b/>
          <w:color w:val="auto"/>
          <w:sz w:val="24"/>
          <w:highlight w:val="none"/>
        </w:rPr>
        <w:t>。</w:t>
      </w:r>
    </w:p>
    <w:p w14:paraId="425DF23B">
      <w:pPr>
        <w:snapToGrid w:val="0"/>
        <w:spacing w:line="420" w:lineRule="exact"/>
        <w:ind w:firstLine="482" w:firstLineChars="200"/>
        <w:jc w:val="left"/>
        <w:rPr>
          <w:rFonts w:ascii="仿宋_GB2312" w:hAnsi="宋体" w:eastAsia="仿宋_GB2312"/>
          <w:b/>
          <w:bCs/>
          <w:color w:val="auto"/>
          <w:sz w:val="24"/>
          <w:highlight w:val="none"/>
        </w:rPr>
      </w:pPr>
      <w:r>
        <w:rPr>
          <w:rFonts w:hint="eastAsia" w:ascii="仿宋_GB2312" w:hAnsi="宋体" w:eastAsia="仿宋_GB2312"/>
          <w:b/>
          <w:bCs/>
          <w:color w:val="auto"/>
          <w:sz w:val="24"/>
          <w:highlight w:val="none"/>
        </w:rPr>
        <w:t>六、特别说明</w:t>
      </w:r>
    </w:p>
    <w:p w14:paraId="69932095">
      <w:pPr>
        <w:adjustRightInd w:val="0"/>
        <w:snapToGrid w:val="0"/>
        <w:spacing w:line="42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（一）响应文件中须加盖公章部分均采用供应商CA电子签章，否则视为响应无效。</w:t>
      </w:r>
    </w:p>
    <w:p w14:paraId="7F7E158A">
      <w:pPr>
        <w:adjustRightInd w:val="0"/>
        <w:snapToGrid w:val="0"/>
        <w:spacing w:line="42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（二）</w:t>
      </w:r>
      <w:r>
        <w:rPr>
          <w:rFonts w:hint="eastAsia" w:ascii="仿宋_GB2312" w:eastAsia="仿宋_GB2312"/>
          <w:b/>
          <w:bCs/>
          <w:color w:val="auto"/>
          <w:sz w:val="24"/>
          <w:highlight w:val="none"/>
        </w:rPr>
        <w:t>竞争性</w:t>
      </w:r>
      <w:r>
        <w:rPr>
          <w:rFonts w:hint="eastAsia" w:ascii="仿宋_GB2312" w:hAnsi="仿宋_GB2312" w:eastAsia="仿宋_GB2312" w:cs="仿宋_GB2312"/>
          <w:b/>
          <w:color w:val="auto"/>
          <w:sz w:val="24"/>
          <w:highlight w:val="none"/>
        </w:rPr>
        <w:t>磋商</w:t>
      </w:r>
      <w:r>
        <w:rPr>
          <w:rFonts w:hint="eastAsia" w:ascii="仿宋_GB2312" w:eastAsia="仿宋_GB2312"/>
          <w:b/>
          <w:bCs/>
          <w:color w:val="auto"/>
          <w:sz w:val="24"/>
          <w:highlight w:val="none"/>
        </w:rPr>
        <w:t>文件描述的供应商“签字”是指供应商的法定代表人或授权委托代理人的电子签名或电子签章或手写签名或盖章。涉及的法定代表人或授权委托代理人签字的内容，如果供应商没有法定代表人或授权委托代理人电子签名或电子签章，供应商可以线下手写签名或盖章后扫描上传，</w:t>
      </w:r>
      <w:r>
        <w:rPr>
          <w:rFonts w:hint="eastAsia" w:ascii="仿宋_GB2312" w:eastAsia="仿宋_GB2312"/>
          <w:b/>
          <w:color w:val="auto"/>
          <w:sz w:val="24"/>
          <w:highlight w:val="none"/>
        </w:rPr>
        <w:t>否则视为响应无效。</w:t>
      </w:r>
    </w:p>
    <w:p w14:paraId="31CB37A6">
      <w:pPr>
        <w:rPr>
          <w:rFonts w:ascii="仿宋_GB2312" w:hAnsi="宋体" w:eastAsia="仿宋_GB2312"/>
          <w:b/>
          <w:color w:val="auto"/>
          <w:sz w:val="24"/>
          <w:highlight w:val="none"/>
        </w:rPr>
      </w:pPr>
      <w:r>
        <w:rPr>
          <w:rFonts w:hint="eastAsia" w:ascii="仿宋_GB2312" w:hAnsi="宋体" w:eastAsia="仿宋_GB2312"/>
          <w:b/>
          <w:color w:val="auto"/>
          <w:sz w:val="24"/>
          <w:highlight w:val="none"/>
        </w:rPr>
        <w:br w:type="page"/>
      </w:r>
    </w:p>
    <w:p w14:paraId="03F78838">
      <w:pPr>
        <w:snapToGrid w:val="0"/>
        <w:spacing w:beforeLines="50" w:after="50" w:line="360" w:lineRule="exact"/>
        <w:jc w:val="right"/>
        <w:rPr>
          <w:rFonts w:ascii="仿宋_GB2312" w:hAnsi="宋体" w:eastAsia="仿宋_GB2312"/>
          <w:b/>
          <w:bCs/>
          <w:color w:val="auto"/>
          <w:sz w:val="32"/>
          <w:szCs w:val="32"/>
          <w:highlight w:val="none"/>
        </w:rPr>
      </w:pPr>
    </w:p>
    <w:p w14:paraId="70D27A7C">
      <w:pPr>
        <w:snapToGrid w:val="0"/>
        <w:spacing w:beforeLines="50" w:after="50" w:line="360" w:lineRule="exact"/>
        <w:jc w:val="center"/>
        <w:rPr>
          <w:rFonts w:ascii="仿宋_GB2312" w:hAnsi="宋体" w:eastAsia="仿宋_GB2312"/>
          <w:bCs/>
          <w:color w:val="auto"/>
          <w:sz w:val="24"/>
          <w:highlight w:val="none"/>
        </w:rPr>
      </w:pPr>
    </w:p>
    <w:p w14:paraId="5A42E1C0">
      <w:pPr>
        <w:jc w:val="center"/>
        <w:rPr>
          <w:rFonts w:ascii="仿宋_GB2312" w:hAnsi="宋体" w:eastAsia="仿宋_GB2312"/>
          <w:b/>
          <w:bCs/>
          <w:color w:val="auto"/>
          <w:sz w:val="72"/>
          <w:szCs w:val="72"/>
          <w:highlight w:val="none"/>
        </w:rPr>
      </w:pPr>
    </w:p>
    <w:p w14:paraId="45E5A222">
      <w:pPr>
        <w:jc w:val="center"/>
        <w:rPr>
          <w:rFonts w:ascii="仿宋_GB2312" w:hAnsi="宋体" w:eastAsia="仿宋_GB2312"/>
          <w:b/>
          <w:bCs/>
          <w:color w:val="auto"/>
          <w:sz w:val="72"/>
          <w:szCs w:val="72"/>
          <w:highlight w:val="none"/>
        </w:rPr>
      </w:pPr>
    </w:p>
    <w:p w14:paraId="4D926D79">
      <w:pPr>
        <w:jc w:val="center"/>
        <w:rPr>
          <w:rFonts w:ascii="仿宋_GB2312" w:hAnsi="宋体" w:eastAsia="仿宋_GB2312"/>
          <w:b/>
          <w:bCs/>
          <w:color w:val="auto"/>
          <w:sz w:val="72"/>
          <w:szCs w:val="72"/>
          <w:highlight w:val="none"/>
        </w:rPr>
      </w:pPr>
    </w:p>
    <w:p w14:paraId="7E465E79">
      <w:pPr>
        <w:snapToGrid w:val="0"/>
        <w:spacing w:beforeLines="50" w:after="50" w:line="500" w:lineRule="exact"/>
        <w:jc w:val="center"/>
        <w:rPr>
          <w:rFonts w:ascii="仿宋_GB2312" w:hAnsi="宋体" w:eastAsia="仿宋_GB2312"/>
          <w:b/>
          <w:bCs/>
          <w:color w:val="auto"/>
          <w:sz w:val="56"/>
          <w:szCs w:val="56"/>
          <w:highlight w:val="none"/>
        </w:rPr>
      </w:pPr>
    </w:p>
    <w:p w14:paraId="4FEF7D1E">
      <w:pPr>
        <w:snapToGrid w:val="0"/>
        <w:spacing w:beforeLines="50" w:after="50" w:line="500" w:lineRule="exact"/>
        <w:jc w:val="center"/>
        <w:rPr>
          <w:rFonts w:ascii="仿宋_GB2312" w:hAnsi="宋体" w:eastAsia="仿宋_GB2312"/>
          <w:b/>
          <w:bCs/>
          <w:color w:val="auto"/>
          <w:sz w:val="56"/>
          <w:szCs w:val="56"/>
          <w:highlight w:val="none"/>
        </w:rPr>
      </w:pPr>
    </w:p>
    <w:p w14:paraId="1F92702D">
      <w:pPr>
        <w:snapToGrid w:val="0"/>
        <w:spacing w:beforeLines="50" w:after="50" w:line="500" w:lineRule="exact"/>
        <w:jc w:val="center"/>
        <w:rPr>
          <w:rFonts w:ascii="仿宋_GB2312" w:hAnsi="宋体" w:eastAsia="仿宋_GB2312"/>
          <w:b/>
          <w:bCs/>
          <w:color w:val="auto"/>
          <w:sz w:val="24"/>
          <w:highlight w:val="none"/>
        </w:rPr>
        <w:sectPr>
          <w:headerReference r:id="rId8" w:type="default"/>
          <w:footerReference r:id="rId9" w:type="default"/>
          <w:pgSz w:w="11906" w:h="16838"/>
          <w:pgMar w:top="1440" w:right="1080" w:bottom="1440" w:left="1080" w:header="851" w:footer="992" w:gutter="0"/>
          <w:pgNumType w:start="35"/>
          <w:cols w:space="720" w:num="1"/>
          <w:docGrid w:linePitch="312" w:charSpace="0"/>
        </w:sectPr>
      </w:pPr>
      <w:r>
        <w:rPr>
          <w:rFonts w:hint="eastAsia" w:ascii="仿宋_GB2312" w:hAnsi="宋体" w:eastAsia="仿宋_GB2312"/>
          <w:b/>
          <w:bCs/>
          <w:color w:val="auto"/>
          <w:sz w:val="56"/>
          <w:szCs w:val="56"/>
          <w:highlight w:val="none"/>
        </w:rPr>
        <w:t xml:space="preserve">一、资 格 文 件 格 式 </w:t>
      </w:r>
    </w:p>
    <w:p w14:paraId="674FB88C">
      <w:pPr>
        <w:rPr>
          <w:rFonts w:ascii="仿宋_GB2312" w:hAnsi="宋体" w:eastAsia="仿宋_GB2312"/>
          <w:b/>
          <w:color w:val="auto"/>
          <w:sz w:val="24"/>
          <w:highlight w:val="none"/>
        </w:rPr>
      </w:pPr>
      <w:r>
        <w:rPr>
          <w:rFonts w:hint="eastAsia" w:ascii="仿宋_GB2312" w:hAnsi="宋体" w:eastAsia="仿宋_GB2312"/>
          <w:b/>
          <w:color w:val="auto"/>
          <w:sz w:val="24"/>
          <w:highlight w:val="none"/>
        </w:rPr>
        <w:t xml:space="preserve">响应文件封面格式： </w:t>
      </w:r>
    </w:p>
    <w:p w14:paraId="3C1D9838">
      <w:pPr>
        <w:snapToGrid w:val="0"/>
        <w:spacing w:beforeLines="50" w:after="50" w:line="360" w:lineRule="exact"/>
        <w:rPr>
          <w:rFonts w:ascii="仿宋_GB2312" w:hAnsi="宋体" w:eastAsia="仿宋_GB2312"/>
          <w:color w:val="auto"/>
          <w:sz w:val="24"/>
          <w:highlight w:val="none"/>
        </w:rPr>
      </w:pPr>
    </w:p>
    <w:p w14:paraId="3E30644E">
      <w:pPr>
        <w:snapToGrid w:val="0"/>
        <w:spacing w:beforeLines="50" w:after="50" w:line="360" w:lineRule="exact"/>
        <w:jc w:val="right"/>
        <w:rPr>
          <w:rFonts w:ascii="仿宋_GB2312" w:hAnsi="宋体" w:eastAsia="仿宋_GB2312"/>
          <w:b/>
          <w:bCs/>
          <w:color w:val="auto"/>
          <w:sz w:val="32"/>
          <w:szCs w:val="32"/>
          <w:highlight w:val="none"/>
        </w:rPr>
      </w:pPr>
    </w:p>
    <w:p w14:paraId="7F0A722F">
      <w:pPr>
        <w:snapToGrid w:val="0"/>
        <w:spacing w:beforeLines="50" w:after="50" w:line="360" w:lineRule="exact"/>
        <w:jc w:val="center"/>
        <w:rPr>
          <w:rFonts w:ascii="仿宋_GB2312" w:hAnsi="宋体" w:eastAsia="仿宋_GB2312"/>
          <w:bCs/>
          <w:color w:val="auto"/>
          <w:sz w:val="24"/>
          <w:highlight w:val="none"/>
        </w:rPr>
      </w:pPr>
    </w:p>
    <w:p w14:paraId="667C776D">
      <w:pPr>
        <w:jc w:val="center"/>
        <w:rPr>
          <w:rFonts w:ascii="仿宋_GB2312" w:hAnsi="宋体" w:eastAsia="仿宋_GB2312"/>
          <w:b/>
          <w:bCs/>
          <w:color w:val="auto"/>
          <w:sz w:val="72"/>
          <w:szCs w:val="72"/>
          <w:highlight w:val="none"/>
        </w:rPr>
      </w:pPr>
      <w:r>
        <w:rPr>
          <w:rFonts w:hint="eastAsia" w:ascii="仿宋_GB2312" w:hAnsi="宋体" w:eastAsia="仿宋_GB2312"/>
          <w:b/>
          <w:bCs/>
          <w:color w:val="auto"/>
          <w:sz w:val="72"/>
          <w:szCs w:val="72"/>
          <w:highlight w:val="none"/>
        </w:rPr>
        <w:t>响</w:t>
      </w:r>
    </w:p>
    <w:p w14:paraId="37A211EF">
      <w:pPr>
        <w:jc w:val="center"/>
        <w:rPr>
          <w:rFonts w:ascii="仿宋_GB2312" w:hAnsi="宋体" w:eastAsia="仿宋_GB2312"/>
          <w:b/>
          <w:bCs/>
          <w:color w:val="auto"/>
          <w:sz w:val="72"/>
          <w:szCs w:val="72"/>
          <w:highlight w:val="none"/>
        </w:rPr>
      </w:pPr>
      <w:r>
        <w:rPr>
          <w:rFonts w:hint="eastAsia" w:ascii="仿宋_GB2312" w:hAnsi="宋体" w:eastAsia="仿宋_GB2312"/>
          <w:b/>
          <w:bCs/>
          <w:color w:val="auto"/>
          <w:sz w:val="72"/>
          <w:szCs w:val="72"/>
          <w:highlight w:val="none"/>
        </w:rPr>
        <w:t>应</w:t>
      </w:r>
    </w:p>
    <w:p w14:paraId="7F4E9506">
      <w:pPr>
        <w:jc w:val="center"/>
        <w:rPr>
          <w:rFonts w:ascii="仿宋_GB2312" w:hAnsi="宋体" w:eastAsia="仿宋_GB2312"/>
          <w:b/>
          <w:bCs/>
          <w:color w:val="auto"/>
          <w:sz w:val="72"/>
          <w:szCs w:val="72"/>
          <w:highlight w:val="none"/>
        </w:rPr>
      </w:pPr>
      <w:r>
        <w:rPr>
          <w:rFonts w:hint="eastAsia" w:ascii="仿宋_GB2312" w:hAnsi="宋体" w:eastAsia="仿宋_GB2312"/>
          <w:b/>
          <w:bCs/>
          <w:color w:val="auto"/>
          <w:sz w:val="72"/>
          <w:szCs w:val="72"/>
          <w:highlight w:val="none"/>
        </w:rPr>
        <w:t>文</w:t>
      </w:r>
    </w:p>
    <w:p w14:paraId="7DDFCA21">
      <w:pPr>
        <w:jc w:val="center"/>
        <w:rPr>
          <w:rFonts w:ascii="仿宋_GB2312" w:hAnsi="宋体" w:eastAsia="仿宋_GB2312"/>
          <w:b/>
          <w:bCs/>
          <w:color w:val="auto"/>
          <w:sz w:val="72"/>
          <w:szCs w:val="72"/>
          <w:highlight w:val="none"/>
        </w:rPr>
      </w:pPr>
      <w:r>
        <w:rPr>
          <w:rFonts w:hint="eastAsia" w:ascii="仿宋_GB2312" w:hAnsi="宋体" w:eastAsia="仿宋_GB2312"/>
          <w:b/>
          <w:bCs/>
          <w:color w:val="auto"/>
          <w:sz w:val="72"/>
          <w:szCs w:val="72"/>
          <w:highlight w:val="none"/>
        </w:rPr>
        <w:t>件</w:t>
      </w:r>
    </w:p>
    <w:p w14:paraId="543A49AD">
      <w:pPr>
        <w:snapToGrid w:val="0"/>
        <w:spacing w:beforeLines="50" w:after="50" w:line="360" w:lineRule="exact"/>
        <w:jc w:val="center"/>
        <w:rPr>
          <w:rFonts w:ascii="仿宋_GB2312" w:hAnsi="宋体" w:eastAsia="仿宋_GB2312"/>
          <w:b/>
          <w:bCs/>
          <w:color w:val="auto"/>
          <w:sz w:val="44"/>
          <w:szCs w:val="44"/>
          <w:highlight w:val="none"/>
        </w:rPr>
      </w:pPr>
    </w:p>
    <w:p w14:paraId="5C944E48">
      <w:pPr>
        <w:snapToGrid w:val="0"/>
        <w:spacing w:beforeLines="50" w:after="50" w:line="360" w:lineRule="exact"/>
        <w:jc w:val="center"/>
        <w:rPr>
          <w:rFonts w:ascii="仿宋_GB2312" w:hAnsi="宋体" w:eastAsia="仿宋_GB2312"/>
          <w:bCs/>
          <w:color w:val="auto"/>
          <w:sz w:val="24"/>
          <w:highlight w:val="none"/>
        </w:rPr>
      </w:pPr>
    </w:p>
    <w:p w14:paraId="3E1C6154">
      <w:pPr>
        <w:snapToGrid w:val="0"/>
        <w:spacing w:beforeLines="50" w:after="50" w:line="360" w:lineRule="exact"/>
        <w:jc w:val="center"/>
        <w:rPr>
          <w:rFonts w:ascii="仿宋_GB2312" w:hAnsi="宋体" w:eastAsia="仿宋_GB2312"/>
          <w:bCs/>
          <w:color w:val="auto"/>
          <w:sz w:val="24"/>
          <w:highlight w:val="none"/>
        </w:rPr>
      </w:pPr>
    </w:p>
    <w:p w14:paraId="58880F57">
      <w:pPr>
        <w:snapToGrid w:val="0"/>
        <w:spacing w:beforeLines="50" w:after="50" w:line="312" w:lineRule="auto"/>
        <w:ind w:firstLine="640" w:firstLineChars="200"/>
        <w:rPr>
          <w:rFonts w:ascii="仿宋_GB2312" w:hAnsi="宋体" w:eastAsia="仿宋_GB2312"/>
          <w:bCs/>
          <w:color w:val="auto"/>
          <w:sz w:val="32"/>
          <w:szCs w:val="32"/>
          <w:highlight w:val="none"/>
          <w:u w:val="single"/>
        </w:rPr>
      </w:pPr>
      <w:r>
        <w:rPr>
          <w:rFonts w:hint="eastAsia" w:ascii="仿宋_GB2312" w:hAnsi="宋体" w:eastAsia="仿宋_GB2312"/>
          <w:bCs/>
          <w:color w:val="auto"/>
          <w:sz w:val="32"/>
          <w:szCs w:val="32"/>
          <w:highlight w:val="none"/>
        </w:rPr>
        <w:t>项目名称：</w:t>
      </w:r>
    </w:p>
    <w:p w14:paraId="456F6A72">
      <w:pPr>
        <w:snapToGrid w:val="0"/>
        <w:spacing w:beforeLines="50" w:after="50" w:line="312" w:lineRule="auto"/>
        <w:ind w:firstLine="640" w:firstLineChars="200"/>
        <w:rPr>
          <w:rFonts w:ascii="仿宋_GB2312" w:hAnsi="宋体" w:eastAsia="仿宋_GB2312"/>
          <w:bCs/>
          <w:color w:val="auto"/>
          <w:sz w:val="32"/>
          <w:szCs w:val="32"/>
          <w:highlight w:val="none"/>
          <w:u w:val="single"/>
        </w:rPr>
      </w:pPr>
      <w:r>
        <w:rPr>
          <w:rFonts w:hint="eastAsia" w:ascii="仿宋_GB2312" w:hAnsi="宋体" w:eastAsia="仿宋_GB2312"/>
          <w:bCs/>
          <w:color w:val="auto"/>
          <w:sz w:val="32"/>
          <w:szCs w:val="32"/>
          <w:highlight w:val="none"/>
        </w:rPr>
        <w:t>项目编号：</w:t>
      </w:r>
    </w:p>
    <w:p w14:paraId="54588090">
      <w:pPr>
        <w:snapToGrid w:val="0"/>
        <w:spacing w:beforeLines="50" w:after="50" w:line="312" w:lineRule="auto"/>
        <w:ind w:firstLine="640" w:firstLineChars="200"/>
        <w:rPr>
          <w:rFonts w:ascii="仿宋_GB2312" w:hAnsi="宋体" w:eastAsia="仿宋_GB2312"/>
          <w:bCs/>
          <w:color w:val="auto"/>
          <w:sz w:val="32"/>
          <w:szCs w:val="32"/>
          <w:highlight w:val="none"/>
          <w:u w:val="single"/>
        </w:rPr>
      </w:pPr>
      <w:r>
        <w:rPr>
          <w:rFonts w:hint="eastAsia" w:ascii="仿宋_GB2312" w:hAnsi="宋体" w:eastAsia="仿宋_GB2312"/>
          <w:bCs/>
          <w:color w:val="auto"/>
          <w:sz w:val="32"/>
          <w:szCs w:val="32"/>
          <w:highlight w:val="none"/>
        </w:rPr>
        <w:t>响应文件内容：</w:t>
      </w:r>
      <w:r>
        <w:rPr>
          <w:rFonts w:hint="eastAsia" w:ascii="仿宋_GB2312" w:hAnsi="宋体" w:eastAsia="仿宋_GB2312"/>
          <w:bCs/>
          <w:color w:val="auto"/>
          <w:sz w:val="32"/>
          <w:szCs w:val="32"/>
          <w:highlight w:val="none"/>
          <w:u w:val="single"/>
        </w:rPr>
        <w:t xml:space="preserve">        资格文件              </w:t>
      </w:r>
    </w:p>
    <w:p w14:paraId="685E2103">
      <w:pPr>
        <w:snapToGrid w:val="0"/>
        <w:spacing w:beforeLines="50" w:after="50" w:line="312" w:lineRule="auto"/>
        <w:ind w:firstLine="640" w:firstLineChars="200"/>
        <w:rPr>
          <w:rFonts w:ascii="仿宋_GB2312" w:hAnsi="宋体" w:eastAsia="仿宋_GB2312"/>
          <w:bCs/>
          <w:color w:val="auto"/>
          <w:sz w:val="32"/>
          <w:szCs w:val="32"/>
          <w:highlight w:val="none"/>
        </w:rPr>
      </w:pPr>
    </w:p>
    <w:p w14:paraId="25558337">
      <w:pPr>
        <w:snapToGrid w:val="0"/>
        <w:spacing w:beforeLines="50" w:after="50" w:line="312" w:lineRule="auto"/>
        <w:ind w:firstLine="640" w:firstLineChars="200"/>
        <w:rPr>
          <w:rFonts w:ascii="仿宋_GB2312" w:hAnsi="宋体" w:eastAsia="仿宋_GB2312"/>
          <w:bCs/>
          <w:color w:val="auto"/>
          <w:sz w:val="32"/>
          <w:szCs w:val="32"/>
          <w:highlight w:val="none"/>
        </w:rPr>
      </w:pPr>
    </w:p>
    <w:p w14:paraId="03E09CC1">
      <w:pPr>
        <w:snapToGrid w:val="0"/>
        <w:spacing w:beforeLines="50" w:after="50" w:line="312" w:lineRule="auto"/>
        <w:ind w:firstLine="640" w:firstLineChars="200"/>
        <w:rPr>
          <w:rFonts w:ascii="仿宋_GB2312" w:hAnsi="宋体" w:eastAsia="仿宋_GB2312"/>
          <w:bCs/>
          <w:color w:val="auto"/>
          <w:sz w:val="32"/>
          <w:szCs w:val="32"/>
          <w:highlight w:val="none"/>
          <w:u w:val="single"/>
        </w:rPr>
      </w:pPr>
      <w:r>
        <w:rPr>
          <w:rFonts w:hint="eastAsia" w:ascii="仿宋_GB2312" w:hAnsi="宋体" w:eastAsia="仿宋_GB2312"/>
          <w:bCs/>
          <w:color w:val="auto"/>
          <w:sz w:val="32"/>
          <w:szCs w:val="32"/>
          <w:highlight w:val="none"/>
        </w:rPr>
        <w:t>供应商名称：</w:t>
      </w:r>
      <w:r>
        <w:rPr>
          <w:rFonts w:hint="eastAsia" w:ascii="仿宋_GB2312" w:hAnsi="宋体" w:eastAsia="仿宋_GB2312"/>
          <w:bCs/>
          <w:color w:val="auto"/>
          <w:sz w:val="32"/>
          <w:szCs w:val="32"/>
          <w:highlight w:val="none"/>
          <w:u w:val="single"/>
        </w:rPr>
        <w:t>(盖CA电子签章)</w:t>
      </w:r>
    </w:p>
    <w:p w14:paraId="11BA4FFA">
      <w:pPr>
        <w:snapToGrid w:val="0"/>
        <w:spacing w:beforeLines="50" w:after="50" w:line="312" w:lineRule="auto"/>
        <w:ind w:firstLine="640" w:firstLineChars="200"/>
        <w:rPr>
          <w:rFonts w:ascii="仿宋_GB2312" w:hAnsi="宋体" w:eastAsia="仿宋_GB2312"/>
          <w:bCs/>
          <w:color w:val="auto"/>
          <w:sz w:val="32"/>
          <w:szCs w:val="32"/>
          <w:highlight w:val="none"/>
          <w:u w:val="single"/>
        </w:rPr>
      </w:pPr>
      <w:r>
        <w:rPr>
          <w:rFonts w:hint="eastAsia" w:ascii="仿宋_GB2312" w:hAnsi="宋体" w:eastAsia="仿宋_GB2312"/>
          <w:bCs/>
          <w:color w:val="auto"/>
          <w:sz w:val="32"/>
          <w:szCs w:val="32"/>
          <w:highlight w:val="none"/>
        </w:rPr>
        <w:t>联系人： 联系电话：</w:t>
      </w:r>
    </w:p>
    <w:p w14:paraId="32B77BB9">
      <w:pPr>
        <w:snapToGrid w:val="0"/>
        <w:spacing w:before="50" w:after="50"/>
        <w:ind w:firstLine="960" w:firstLineChars="300"/>
        <w:jc w:val="left"/>
        <w:rPr>
          <w:rFonts w:ascii="仿宋_GB2312" w:hAnsi="宋体" w:eastAsia="仿宋_GB2312"/>
          <w:color w:val="auto"/>
          <w:sz w:val="32"/>
          <w:szCs w:val="32"/>
          <w:highlight w:val="none"/>
        </w:rPr>
      </w:pPr>
      <w:r>
        <w:rPr>
          <w:rFonts w:hint="eastAsia" w:ascii="仿宋_GB2312" w:hAnsi="宋体" w:eastAsia="仿宋_GB2312"/>
          <w:color w:val="auto"/>
          <w:sz w:val="32"/>
          <w:szCs w:val="32"/>
          <w:highlight w:val="none"/>
        </w:rPr>
        <w:t>日期：年月日</w:t>
      </w:r>
    </w:p>
    <w:p w14:paraId="622E0BFF">
      <w:pPr>
        <w:rPr>
          <w:rFonts w:ascii="仿宋_GB2312" w:hAnsi="宋体" w:eastAsia="仿宋_GB2312"/>
          <w:color w:val="auto"/>
          <w:sz w:val="32"/>
          <w:szCs w:val="32"/>
          <w:highlight w:val="none"/>
        </w:rPr>
      </w:pPr>
      <w:r>
        <w:rPr>
          <w:rFonts w:hint="eastAsia" w:ascii="仿宋_GB2312" w:hAnsi="宋体" w:eastAsia="仿宋_GB2312"/>
          <w:color w:val="auto"/>
          <w:sz w:val="32"/>
          <w:szCs w:val="32"/>
          <w:highlight w:val="none"/>
        </w:rPr>
        <w:br w:type="page"/>
      </w:r>
    </w:p>
    <w:p w14:paraId="00F8E2DF">
      <w:pPr>
        <w:snapToGrid w:val="0"/>
        <w:spacing w:before="50" w:after="50"/>
        <w:jc w:val="left"/>
        <w:rPr>
          <w:rFonts w:ascii="仿宋_GB2312" w:hAnsi="宋体" w:eastAsia="仿宋_GB2312"/>
          <w:b/>
          <w:bCs/>
          <w:color w:val="auto"/>
          <w:sz w:val="24"/>
          <w:highlight w:val="none"/>
        </w:rPr>
      </w:pPr>
      <w:r>
        <w:rPr>
          <w:rFonts w:hint="eastAsia" w:ascii="仿宋_GB2312" w:hAnsi="宋体" w:eastAsia="仿宋_GB2312"/>
          <w:b/>
          <w:bCs/>
          <w:color w:val="auto"/>
          <w:sz w:val="24"/>
          <w:highlight w:val="none"/>
        </w:rPr>
        <w:t>（1）法定代表人身份证明书格式</w:t>
      </w:r>
      <w:r>
        <w:rPr>
          <w:rFonts w:hint="eastAsia" w:ascii="仿宋_GB2312" w:eastAsia="仿宋_GB2312"/>
          <w:b/>
          <w:color w:val="auto"/>
          <w:sz w:val="24"/>
          <w:highlight w:val="none"/>
        </w:rPr>
        <w:t>（必须提供）</w:t>
      </w:r>
      <w:r>
        <w:rPr>
          <w:rFonts w:hint="eastAsia" w:ascii="仿宋_GB2312" w:hAnsi="宋体" w:eastAsia="仿宋_GB2312"/>
          <w:b/>
          <w:bCs/>
          <w:color w:val="auto"/>
          <w:sz w:val="24"/>
          <w:highlight w:val="none"/>
        </w:rPr>
        <w:t>：</w:t>
      </w:r>
    </w:p>
    <w:p w14:paraId="05636E23">
      <w:pPr>
        <w:snapToGrid w:val="0"/>
        <w:spacing w:before="50" w:after="50"/>
        <w:jc w:val="left"/>
        <w:rPr>
          <w:rFonts w:ascii="仿宋_GB2312" w:hAnsi="宋体" w:eastAsia="仿宋_GB2312"/>
          <w:b/>
          <w:bCs/>
          <w:color w:val="auto"/>
          <w:sz w:val="24"/>
          <w:highlight w:val="none"/>
        </w:rPr>
      </w:pPr>
    </w:p>
    <w:p w14:paraId="047372FA">
      <w:pPr>
        <w:snapToGrid w:val="0"/>
        <w:spacing w:line="400" w:lineRule="exact"/>
        <w:ind w:firstLine="643" w:firstLineChars="200"/>
        <w:jc w:val="center"/>
        <w:rPr>
          <w:rFonts w:ascii="宋体" w:hAnsi="宋体"/>
          <w:color w:val="auto"/>
          <w:sz w:val="32"/>
          <w:szCs w:val="32"/>
          <w:highlight w:val="none"/>
        </w:rPr>
      </w:pPr>
      <w:r>
        <w:rPr>
          <w:rFonts w:hint="eastAsia" w:ascii="宋体" w:hAnsi="宋体"/>
          <w:b/>
          <w:color w:val="auto"/>
          <w:sz w:val="32"/>
          <w:szCs w:val="32"/>
          <w:highlight w:val="none"/>
        </w:rPr>
        <w:t>法定代表人身份证明书</w:t>
      </w:r>
    </w:p>
    <w:p w14:paraId="538D4192">
      <w:pPr>
        <w:pStyle w:val="28"/>
        <w:spacing w:line="276" w:lineRule="auto"/>
        <w:jc w:val="center"/>
        <w:rPr>
          <w:rFonts w:ascii="仿宋_GB2312" w:hAnsi="宋体" w:eastAsia="仿宋_GB2312"/>
          <w:color w:val="auto"/>
          <w:sz w:val="24"/>
          <w:szCs w:val="24"/>
          <w:highlight w:val="none"/>
        </w:rPr>
      </w:pPr>
    </w:p>
    <w:p w14:paraId="5AF0AEDF">
      <w:pPr>
        <w:pStyle w:val="28"/>
        <w:spacing w:line="276" w:lineRule="auto"/>
        <w:ind w:firstLine="480" w:firstLineChars="200"/>
        <w:rPr>
          <w:rFonts w:ascii="仿宋_GB2312" w:hAnsi="宋体" w:eastAsia="仿宋_GB2312"/>
          <w:color w:val="auto"/>
          <w:sz w:val="24"/>
          <w:szCs w:val="24"/>
          <w:highlight w:val="none"/>
          <w:u w:val="single"/>
        </w:rPr>
      </w:pPr>
      <w:r>
        <w:rPr>
          <w:rFonts w:hint="eastAsia" w:ascii="仿宋_GB2312" w:hAnsi="宋体" w:eastAsia="仿宋_GB2312"/>
          <w:color w:val="auto"/>
          <w:sz w:val="24"/>
          <w:szCs w:val="24"/>
          <w:highlight w:val="none"/>
        </w:rPr>
        <w:t>单位名称：</w:t>
      </w:r>
    </w:p>
    <w:p w14:paraId="76A55E05">
      <w:pPr>
        <w:pStyle w:val="28"/>
        <w:spacing w:line="276" w:lineRule="auto"/>
        <w:ind w:firstLine="480" w:firstLineChars="200"/>
        <w:rPr>
          <w:rFonts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经济性质：</w:t>
      </w:r>
    </w:p>
    <w:p w14:paraId="3A3E437F">
      <w:pPr>
        <w:pStyle w:val="28"/>
        <w:spacing w:line="276" w:lineRule="auto"/>
        <w:ind w:firstLine="480" w:firstLineChars="200"/>
        <w:rPr>
          <w:rFonts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地    址：</w:t>
      </w:r>
    </w:p>
    <w:p w14:paraId="60EB9D65">
      <w:pPr>
        <w:pStyle w:val="28"/>
        <w:spacing w:line="276" w:lineRule="auto"/>
        <w:ind w:firstLine="480" w:firstLineChars="200"/>
        <w:rPr>
          <w:rFonts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成立时间：年月日</w:t>
      </w:r>
    </w:p>
    <w:p w14:paraId="6F2E3389">
      <w:pPr>
        <w:pStyle w:val="28"/>
        <w:spacing w:line="276" w:lineRule="auto"/>
        <w:ind w:firstLine="480" w:firstLineChars="200"/>
        <w:rPr>
          <w:rFonts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经营期限：</w:t>
      </w:r>
    </w:p>
    <w:p w14:paraId="0130D42F">
      <w:pPr>
        <w:pStyle w:val="28"/>
        <w:spacing w:line="276" w:lineRule="auto"/>
        <w:ind w:firstLine="480" w:firstLineChars="200"/>
        <w:rPr>
          <w:rFonts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姓名：性别：年龄：职务：</w:t>
      </w:r>
    </w:p>
    <w:p w14:paraId="3D30439F">
      <w:pPr>
        <w:pStyle w:val="28"/>
        <w:spacing w:line="276" w:lineRule="auto"/>
        <w:ind w:firstLine="480" w:firstLineChars="200"/>
        <w:rPr>
          <w:rFonts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系</w:t>
      </w:r>
      <w:r>
        <w:rPr>
          <w:rFonts w:hint="eastAsia" w:ascii="仿宋_GB2312" w:hAnsi="宋体" w:eastAsia="仿宋_GB2312"/>
          <w:color w:val="auto"/>
          <w:sz w:val="24"/>
          <w:szCs w:val="24"/>
          <w:highlight w:val="none"/>
          <w:u w:val="single"/>
        </w:rPr>
        <w:t xml:space="preserve">       （供应商名称）         </w:t>
      </w:r>
      <w:r>
        <w:rPr>
          <w:rFonts w:hint="eastAsia" w:ascii="仿宋_GB2312" w:hAnsi="宋体" w:eastAsia="仿宋_GB2312"/>
          <w:color w:val="auto"/>
          <w:sz w:val="24"/>
          <w:szCs w:val="24"/>
          <w:highlight w:val="none"/>
        </w:rPr>
        <w:t>的法定代表人。</w:t>
      </w:r>
    </w:p>
    <w:p w14:paraId="5F94ECA6">
      <w:pPr>
        <w:pStyle w:val="28"/>
        <w:spacing w:line="276" w:lineRule="auto"/>
        <w:ind w:firstLine="480" w:firstLineChars="200"/>
        <w:rPr>
          <w:rFonts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特此证明。</w:t>
      </w:r>
    </w:p>
    <w:p w14:paraId="37856031">
      <w:pPr>
        <w:spacing w:line="276" w:lineRule="auto"/>
        <w:ind w:firstLine="480"/>
        <w:rPr>
          <w:rFonts w:ascii="仿宋_GB2312" w:eastAsia="仿宋_GB2312"/>
          <w:color w:val="auto"/>
          <w:sz w:val="24"/>
          <w:highlight w:val="none"/>
          <w:u w:val="single"/>
        </w:rPr>
      </w:pPr>
      <w:r>
        <w:rPr>
          <w:rFonts w:hint="eastAsia" w:ascii="仿宋_GB2312" w:eastAsia="仿宋_GB2312"/>
          <w:color w:val="auto"/>
          <w:sz w:val="24"/>
          <w:highlight w:val="none"/>
        </w:rPr>
        <w:t xml:space="preserve">                              供应商名称</w:t>
      </w:r>
      <w:r>
        <w:rPr>
          <w:rFonts w:hint="eastAsia" w:ascii="仿宋_GB2312" w:eastAsia="仿宋_GB2312"/>
          <w:b/>
          <w:color w:val="auto"/>
          <w:sz w:val="24"/>
          <w:highlight w:val="none"/>
        </w:rPr>
        <w:t>（</w:t>
      </w:r>
      <w:r>
        <w:rPr>
          <w:rFonts w:hint="eastAsia" w:ascii="仿宋_GB2312" w:eastAsia="仿宋_GB2312"/>
          <w:b/>
          <w:bCs/>
          <w:color w:val="auto"/>
          <w:sz w:val="24"/>
          <w:highlight w:val="none"/>
        </w:rPr>
        <w:t>CA电子签章</w:t>
      </w:r>
      <w:r>
        <w:rPr>
          <w:rFonts w:hint="eastAsia" w:ascii="仿宋_GB2312" w:eastAsia="仿宋_GB2312"/>
          <w:b/>
          <w:color w:val="auto"/>
          <w:sz w:val="24"/>
          <w:highlight w:val="none"/>
        </w:rPr>
        <w:t>）</w:t>
      </w:r>
      <w:r>
        <w:rPr>
          <w:rFonts w:hint="eastAsia" w:ascii="仿宋_GB2312" w:eastAsia="仿宋_GB2312"/>
          <w:color w:val="auto"/>
          <w:sz w:val="24"/>
          <w:highlight w:val="none"/>
        </w:rPr>
        <w:t>：</w:t>
      </w:r>
    </w:p>
    <w:p w14:paraId="5FA2B31C">
      <w:pPr>
        <w:jc w:val="right"/>
        <w:rPr>
          <w:rFonts w:ascii="仿宋_GB2312" w:hAnsi="宋体" w:eastAsia="仿宋_GB2312"/>
          <w:color w:val="auto"/>
          <w:sz w:val="24"/>
          <w:highlight w:val="none"/>
        </w:rPr>
      </w:pPr>
      <w:r>
        <w:rPr>
          <w:rFonts w:hint="eastAsia" w:ascii="仿宋_GB2312" w:hAnsi="宋体" w:eastAsia="仿宋_GB2312"/>
          <w:color w:val="auto"/>
          <w:sz w:val="24"/>
          <w:highlight w:val="none"/>
        </w:rPr>
        <w:t>日期：</w:t>
      </w:r>
      <w:r>
        <w:rPr>
          <w:rFonts w:hint="eastAsia" w:ascii="仿宋_GB2312" w:eastAsia="仿宋_GB2312"/>
          <w:color w:val="auto"/>
          <w:sz w:val="24"/>
          <w:highlight w:val="none"/>
        </w:rPr>
        <w:t xml:space="preserve">       年   月   日</w:t>
      </w:r>
    </w:p>
    <w:p w14:paraId="77AC8794">
      <w:pPr>
        <w:pStyle w:val="28"/>
        <w:rPr>
          <w:rFonts w:ascii="仿宋_GB2312" w:eastAsia="仿宋_GB2312"/>
          <w:color w:val="auto"/>
          <w:sz w:val="24"/>
          <w:szCs w:val="24"/>
          <w:highlight w:val="none"/>
        </w:rPr>
      </w:pPr>
      <w:r>
        <w:rPr>
          <w:rFonts w:ascii="仿宋_GB2312" w:eastAsia="仿宋_GB2312"/>
          <w:color w:val="auto"/>
          <w:sz w:val="24"/>
          <w:szCs w:val="24"/>
          <w:highlight w:val="none"/>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347345</wp:posOffset>
                </wp:positionV>
                <wp:extent cx="3239770" cy="1798320"/>
                <wp:effectExtent l="4445" t="4445" r="17145" b="10795"/>
                <wp:wrapNone/>
                <wp:docPr id="7" name="矩形 2"/>
                <wp:cNvGraphicFramePr/>
                <a:graphic xmlns:a="http://schemas.openxmlformats.org/drawingml/2006/main">
                  <a:graphicData uri="http://schemas.microsoft.com/office/word/2010/wordprocessingShape">
                    <wps:wsp>
                      <wps:cNvSpPr/>
                      <wps:spPr>
                        <a:xfrm>
                          <a:off x="0" y="0"/>
                          <a:ext cx="3239770" cy="17983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96DDE70"/>
                          <w:p w14:paraId="452BCB3C"/>
                          <w:p w14:paraId="45CC878C"/>
                          <w:p w14:paraId="633C6028">
                            <w:pPr>
                              <w:rPr>
                                <w:sz w:val="24"/>
                              </w:rPr>
                            </w:pPr>
                          </w:p>
                          <w:p w14:paraId="62ACC326">
                            <w:pPr>
                              <w:jc w:val="center"/>
                              <w:rPr>
                                <w:rFonts w:ascii="仿宋" w:hAnsi="仿宋" w:eastAsia="仿宋" w:cs="仿宋"/>
                                <w:sz w:val="24"/>
                              </w:rPr>
                            </w:pPr>
                            <w:r>
                              <w:rPr>
                                <w:rFonts w:hint="eastAsia" w:ascii="仿宋" w:hAnsi="仿宋" w:eastAsia="仿宋" w:cs="仿宋"/>
                                <w:sz w:val="24"/>
                              </w:rPr>
                              <w:t>法定代表人第二代居民身份证复印件</w:t>
                            </w:r>
                          </w:p>
                          <w:p w14:paraId="07C4EEA1">
                            <w:pPr>
                              <w:jc w:val="center"/>
                              <w:rPr>
                                <w:rFonts w:ascii="仿宋" w:hAnsi="仿宋" w:eastAsia="仿宋" w:cs="仿宋"/>
                                <w:b/>
                                <w:sz w:val="24"/>
                              </w:rPr>
                            </w:pPr>
                            <w:r>
                              <w:rPr>
                                <w:rFonts w:hint="eastAsia" w:ascii="仿宋" w:hAnsi="仿宋" w:eastAsia="仿宋" w:cs="仿宋"/>
                                <w:b/>
                                <w:sz w:val="24"/>
                              </w:rPr>
                              <w:t>（正面）</w:t>
                            </w:r>
                          </w:p>
                        </w:txbxContent>
                      </wps:txbx>
                      <wps:bodyPr wrap="square" upright="1"/>
                    </wps:wsp>
                  </a:graphicData>
                </a:graphic>
              </wp:anchor>
            </w:drawing>
          </mc:Choice>
          <mc:Fallback>
            <w:pict>
              <v:rect id="矩形 2" o:spid="_x0000_s1026" o:spt="1" style="position:absolute;left:0pt;margin-left:0pt;margin-top:27.35pt;height:141.6pt;width:255.1pt;z-index:251661312;mso-width-relative:page;mso-height-relative:page;" fillcolor="#FFFFFF" filled="t" stroked="t" coordsize="21600,21600" o:gfxdata="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cr5lD1wAAAAcBAAAPAAAAAAAA&#10;AAEAIAAAACIAAABkcnMvZG93bnJldi54bWxQSwECFAAUAAAACACHTuJAWOkg1RMCAABGBAAADgAA&#10;AAAAAAABACAAAAAmAQAAZHJzL2Uyb0RvYy54bWxQSwUGAAAAAAYABgBZAQAAqwUAAAAA&#10;">
                <v:fill on="t" focussize="0,0"/>
                <v:stroke color="#000000" joinstyle="miter"/>
                <v:imagedata o:title=""/>
                <o:lock v:ext="edit" aspectratio="f"/>
                <v:textbox>
                  <w:txbxContent>
                    <w:p w14:paraId="696DDE70"/>
                    <w:p w14:paraId="452BCB3C"/>
                    <w:p w14:paraId="45CC878C"/>
                    <w:p w14:paraId="633C6028">
                      <w:pPr>
                        <w:rPr>
                          <w:sz w:val="24"/>
                        </w:rPr>
                      </w:pPr>
                    </w:p>
                    <w:p w14:paraId="62ACC326">
                      <w:pPr>
                        <w:jc w:val="center"/>
                        <w:rPr>
                          <w:rFonts w:ascii="仿宋" w:hAnsi="仿宋" w:eastAsia="仿宋" w:cs="仿宋"/>
                          <w:sz w:val="24"/>
                        </w:rPr>
                      </w:pPr>
                      <w:r>
                        <w:rPr>
                          <w:rFonts w:hint="eastAsia" w:ascii="仿宋" w:hAnsi="仿宋" w:eastAsia="仿宋" w:cs="仿宋"/>
                          <w:sz w:val="24"/>
                        </w:rPr>
                        <w:t>法定代表人第二代居民身份证复印件</w:t>
                      </w:r>
                    </w:p>
                    <w:p w14:paraId="07C4EEA1">
                      <w:pPr>
                        <w:jc w:val="center"/>
                        <w:rPr>
                          <w:rFonts w:ascii="仿宋" w:hAnsi="仿宋" w:eastAsia="仿宋" w:cs="仿宋"/>
                          <w:b/>
                          <w:sz w:val="24"/>
                        </w:rPr>
                      </w:pPr>
                      <w:r>
                        <w:rPr>
                          <w:rFonts w:hint="eastAsia" w:ascii="仿宋" w:hAnsi="仿宋" w:eastAsia="仿宋" w:cs="仿宋"/>
                          <w:b/>
                          <w:sz w:val="24"/>
                        </w:rPr>
                        <w:t>（正面）</w:t>
                      </w:r>
                    </w:p>
                  </w:txbxContent>
                </v:textbox>
              </v:rect>
            </w:pict>
          </mc:Fallback>
        </mc:AlternateContent>
      </w:r>
      <w:r>
        <w:rPr>
          <w:rFonts w:ascii="仿宋_GB2312" w:eastAsia="仿宋_GB2312"/>
          <w:color w:val="auto"/>
          <w:sz w:val="24"/>
          <w:szCs w:val="24"/>
          <w:highlight w:val="none"/>
        </w:rPr>
        <mc:AlternateContent>
          <mc:Choice Requires="wps">
            <w:drawing>
              <wp:anchor distT="180340" distB="0" distL="114300" distR="114300" simplePos="0" relativeHeight="251659264" behindDoc="0" locked="0" layoutInCell="0" allowOverlap="1">
                <wp:simplePos x="0" y="0"/>
                <wp:positionH relativeFrom="column">
                  <wp:posOffset>0</wp:posOffset>
                </wp:positionH>
                <wp:positionV relativeFrom="paragraph">
                  <wp:posOffset>227965</wp:posOffset>
                </wp:positionV>
                <wp:extent cx="5761990" cy="0"/>
                <wp:effectExtent l="0" t="0" r="0" b="0"/>
                <wp:wrapTopAndBottom/>
                <wp:docPr id="5" name="直线 3"/>
                <wp:cNvGraphicFramePr/>
                <a:graphic xmlns:a="http://schemas.openxmlformats.org/drawingml/2006/main">
                  <a:graphicData uri="http://schemas.microsoft.com/office/word/2010/wordprocessingShape">
                    <wps:wsp>
                      <wps:cNvCnPr/>
                      <wps:spPr>
                        <a:xfrm>
                          <a:off x="0" y="0"/>
                          <a:ext cx="576199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线 3" o:spid="_x0000_s1026" o:spt="20" style="position:absolute;left:0pt;margin-left:0pt;margin-top:17.95pt;height:0pt;width:453.7pt;mso-wrap-distance-bottom:0pt;mso-wrap-distance-top:14.2pt;z-index:251659264;mso-width-relative:page;mso-height-relative:page;" filled="f" stroked="t" coordsize="21600,21600" o:allowincell="f" o:gfxdata="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TqDGH1QAAAAYB&#10;AAAPAAAAAAAAAAEAIAAAACIAAABkcnMvZG93bnJldi54bWxQSwECFAAUAAAACACHTuJAZVM10+UB&#10;AADdAwAADgAAAAAAAAABACAAAAAkAQAAZHJzL2Uyb0RvYy54bWxQSwUGAAAAAAYABgBZAQAAewUA&#10;AAAA&#10;">
                <v:fill on="f" focussize="0,0"/>
                <v:stroke color="#000000" joinstyle="round"/>
                <v:imagedata o:title=""/>
                <o:lock v:ext="edit" aspectratio="f"/>
                <w10:wrap type="topAndBottom"/>
              </v:line>
            </w:pict>
          </mc:Fallback>
        </mc:AlternateContent>
      </w:r>
    </w:p>
    <w:p w14:paraId="07A09272">
      <w:pPr>
        <w:pStyle w:val="28"/>
        <w:spacing w:line="276" w:lineRule="auto"/>
        <w:rPr>
          <w:rFonts w:ascii="仿宋_GB2312" w:eastAsia="仿宋_GB2312"/>
          <w:color w:val="auto"/>
          <w:sz w:val="24"/>
          <w:szCs w:val="24"/>
          <w:highlight w:val="none"/>
        </w:rPr>
      </w:pPr>
    </w:p>
    <w:p w14:paraId="09644E28">
      <w:pPr>
        <w:pStyle w:val="28"/>
        <w:spacing w:line="276" w:lineRule="auto"/>
        <w:rPr>
          <w:rFonts w:ascii="仿宋_GB2312" w:eastAsia="仿宋_GB2312"/>
          <w:color w:val="auto"/>
          <w:sz w:val="24"/>
          <w:szCs w:val="24"/>
          <w:highlight w:val="none"/>
        </w:rPr>
      </w:pPr>
    </w:p>
    <w:p w14:paraId="0197AA94">
      <w:pPr>
        <w:pStyle w:val="28"/>
        <w:spacing w:line="276" w:lineRule="auto"/>
        <w:rPr>
          <w:rFonts w:ascii="仿宋_GB2312" w:eastAsia="仿宋_GB2312"/>
          <w:color w:val="auto"/>
          <w:sz w:val="24"/>
          <w:szCs w:val="24"/>
          <w:highlight w:val="none"/>
        </w:rPr>
      </w:pPr>
    </w:p>
    <w:p w14:paraId="33067109">
      <w:pPr>
        <w:pStyle w:val="28"/>
        <w:spacing w:line="276" w:lineRule="auto"/>
        <w:rPr>
          <w:rFonts w:ascii="仿宋_GB2312" w:eastAsia="仿宋_GB2312"/>
          <w:color w:val="auto"/>
          <w:sz w:val="24"/>
          <w:szCs w:val="24"/>
          <w:highlight w:val="none"/>
        </w:rPr>
      </w:pPr>
    </w:p>
    <w:p w14:paraId="5547797B">
      <w:pPr>
        <w:pStyle w:val="28"/>
        <w:spacing w:line="276" w:lineRule="auto"/>
        <w:rPr>
          <w:rFonts w:ascii="仿宋_GB2312" w:eastAsia="仿宋_GB2312"/>
          <w:color w:val="auto"/>
          <w:sz w:val="24"/>
          <w:szCs w:val="24"/>
          <w:highlight w:val="none"/>
        </w:rPr>
      </w:pPr>
    </w:p>
    <w:p w14:paraId="385964EE">
      <w:pPr>
        <w:pStyle w:val="28"/>
        <w:spacing w:line="276" w:lineRule="auto"/>
        <w:ind w:firstLine="7200" w:firstLineChars="3000"/>
        <w:rPr>
          <w:rFonts w:ascii="仿宋_GB2312" w:eastAsia="仿宋_GB2312"/>
          <w:color w:val="auto"/>
          <w:sz w:val="24"/>
          <w:szCs w:val="24"/>
          <w:highlight w:val="none"/>
        </w:rPr>
      </w:pPr>
    </w:p>
    <w:p w14:paraId="0379BF9F">
      <w:pPr>
        <w:pStyle w:val="28"/>
        <w:spacing w:line="276" w:lineRule="auto"/>
        <w:ind w:firstLine="7200" w:firstLineChars="3000"/>
        <w:rPr>
          <w:rFonts w:ascii="仿宋_GB2312" w:eastAsia="仿宋_GB2312"/>
          <w:color w:val="auto"/>
          <w:sz w:val="24"/>
          <w:szCs w:val="24"/>
          <w:highlight w:val="none"/>
        </w:rPr>
      </w:pPr>
    </w:p>
    <w:p w14:paraId="4C9AB15F">
      <w:pPr>
        <w:pStyle w:val="28"/>
        <w:spacing w:line="276" w:lineRule="auto"/>
        <w:rPr>
          <w:rFonts w:ascii="仿宋_GB2312" w:eastAsia="仿宋_GB2312"/>
          <w:color w:val="auto"/>
          <w:sz w:val="24"/>
          <w:szCs w:val="24"/>
          <w:highlight w:val="none"/>
        </w:rPr>
      </w:pPr>
    </w:p>
    <w:p w14:paraId="19B4E256">
      <w:pPr>
        <w:pStyle w:val="28"/>
        <w:spacing w:line="276" w:lineRule="auto"/>
        <w:rPr>
          <w:rFonts w:ascii="仿宋_GB2312" w:eastAsia="仿宋_GB2312"/>
          <w:color w:val="auto"/>
          <w:sz w:val="24"/>
          <w:szCs w:val="24"/>
          <w:highlight w:val="none"/>
        </w:rPr>
      </w:pPr>
      <w:r>
        <w:rPr>
          <w:rFonts w:ascii="仿宋_GB2312" w:eastAsia="仿宋_GB2312"/>
          <w:color w:val="auto"/>
          <w:sz w:val="24"/>
          <w:szCs w:val="24"/>
          <w:highlight w:val="none"/>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61595</wp:posOffset>
                </wp:positionV>
                <wp:extent cx="3239770" cy="1703070"/>
                <wp:effectExtent l="4445" t="4445" r="17145" b="14605"/>
                <wp:wrapNone/>
                <wp:docPr id="6" name="矩形 4"/>
                <wp:cNvGraphicFramePr/>
                <a:graphic xmlns:a="http://schemas.openxmlformats.org/drawingml/2006/main">
                  <a:graphicData uri="http://schemas.microsoft.com/office/word/2010/wordprocessingShape">
                    <wps:wsp>
                      <wps:cNvSpPr/>
                      <wps:spPr>
                        <a:xfrm>
                          <a:off x="0" y="0"/>
                          <a:ext cx="3239770" cy="17030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824D046"/>
                          <w:p w14:paraId="1914A79D"/>
                          <w:p w14:paraId="5589CB99"/>
                          <w:p w14:paraId="67DA1806"/>
                          <w:p w14:paraId="2ADA7EEF">
                            <w:pPr>
                              <w:jc w:val="center"/>
                              <w:rPr>
                                <w:rFonts w:ascii="仿宋" w:hAnsi="仿宋" w:eastAsia="仿宋" w:cs="仿宋"/>
                                <w:sz w:val="24"/>
                              </w:rPr>
                            </w:pPr>
                            <w:r>
                              <w:rPr>
                                <w:rFonts w:hint="eastAsia" w:ascii="仿宋" w:hAnsi="仿宋" w:eastAsia="仿宋" w:cs="仿宋"/>
                                <w:sz w:val="24"/>
                              </w:rPr>
                              <w:t>法定代表人第二代居民身份证复印件</w:t>
                            </w:r>
                          </w:p>
                          <w:p w14:paraId="6F0E954D">
                            <w:pPr>
                              <w:jc w:val="center"/>
                              <w:rPr>
                                <w:rFonts w:ascii="仿宋" w:hAnsi="仿宋" w:eastAsia="仿宋" w:cs="仿宋"/>
                                <w:b/>
                                <w:sz w:val="24"/>
                              </w:rPr>
                            </w:pPr>
                            <w:r>
                              <w:rPr>
                                <w:rFonts w:hint="eastAsia" w:ascii="仿宋" w:hAnsi="仿宋" w:eastAsia="仿宋" w:cs="仿宋"/>
                                <w:b/>
                                <w:sz w:val="24"/>
                              </w:rPr>
                              <w:t>（反面）</w:t>
                            </w:r>
                          </w:p>
                        </w:txbxContent>
                      </wps:txbx>
                      <wps:bodyPr wrap="square" upright="1"/>
                    </wps:wsp>
                  </a:graphicData>
                </a:graphic>
              </wp:anchor>
            </w:drawing>
          </mc:Choice>
          <mc:Fallback>
            <w:pict>
              <v:rect id="矩形 4" o:spid="_x0000_s1026" o:spt="1" style="position:absolute;left:0pt;margin-left:0pt;margin-top:4.85pt;height:134.1pt;width:255.1pt;z-index:251660288;mso-width-relative:page;mso-height-relative:page;" fillcolor="#FFFFFF" filled="t" stroked="t" coordsize="21600,21600" o:gfxdata="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aFNUTUAAAABgEAAA8AAAAAAAAAAQAgAAAA&#10;IgAAAGRycy9kb3ducmV2LnhtbFBLAQIUABQAAAAIAIdO4kB1TAfODwIAAEYEAAAOAAAAAAAAAAEA&#10;IAAAACMBAABkcnMvZTJvRG9jLnhtbFBLBQYAAAAABgAGAFkBAACkBQAAAAA=&#10;">
                <v:fill on="t" focussize="0,0"/>
                <v:stroke color="#000000" joinstyle="miter"/>
                <v:imagedata o:title=""/>
                <o:lock v:ext="edit" aspectratio="f"/>
                <v:textbox>
                  <w:txbxContent>
                    <w:p w14:paraId="2824D046"/>
                    <w:p w14:paraId="1914A79D"/>
                    <w:p w14:paraId="5589CB99"/>
                    <w:p w14:paraId="67DA1806"/>
                    <w:p w14:paraId="2ADA7EEF">
                      <w:pPr>
                        <w:jc w:val="center"/>
                        <w:rPr>
                          <w:rFonts w:ascii="仿宋" w:hAnsi="仿宋" w:eastAsia="仿宋" w:cs="仿宋"/>
                          <w:sz w:val="24"/>
                        </w:rPr>
                      </w:pPr>
                      <w:r>
                        <w:rPr>
                          <w:rFonts w:hint="eastAsia" w:ascii="仿宋" w:hAnsi="仿宋" w:eastAsia="仿宋" w:cs="仿宋"/>
                          <w:sz w:val="24"/>
                        </w:rPr>
                        <w:t>法定代表人第二代居民身份证复印件</w:t>
                      </w:r>
                    </w:p>
                    <w:p w14:paraId="6F0E954D">
                      <w:pPr>
                        <w:jc w:val="center"/>
                        <w:rPr>
                          <w:rFonts w:ascii="仿宋" w:hAnsi="仿宋" w:eastAsia="仿宋" w:cs="仿宋"/>
                          <w:b/>
                          <w:sz w:val="24"/>
                        </w:rPr>
                      </w:pPr>
                      <w:r>
                        <w:rPr>
                          <w:rFonts w:hint="eastAsia" w:ascii="仿宋" w:hAnsi="仿宋" w:eastAsia="仿宋" w:cs="仿宋"/>
                          <w:b/>
                          <w:sz w:val="24"/>
                        </w:rPr>
                        <w:t>（反面）</w:t>
                      </w:r>
                    </w:p>
                  </w:txbxContent>
                </v:textbox>
              </v:rect>
            </w:pict>
          </mc:Fallback>
        </mc:AlternateContent>
      </w:r>
    </w:p>
    <w:p w14:paraId="2802DCCD">
      <w:pPr>
        <w:pStyle w:val="28"/>
        <w:spacing w:line="276" w:lineRule="auto"/>
        <w:rPr>
          <w:rFonts w:ascii="仿宋_GB2312" w:eastAsia="仿宋_GB2312"/>
          <w:color w:val="auto"/>
          <w:sz w:val="24"/>
          <w:szCs w:val="24"/>
          <w:highlight w:val="none"/>
        </w:rPr>
      </w:pPr>
    </w:p>
    <w:p w14:paraId="5D4CB463">
      <w:pPr>
        <w:pStyle w:val="28"/>
        <w:spacing w:line="276" w:lineRule="auto"/>
        <w:rPr>
          <w:rFonts w:ascii="仿宋_GB2312" w:eastAsia="仿宋_GB2312"/>
          <w:color w:val="auto"/>
          <w:sz w:val="24"/>
          <w:szCs w:val="24"/>
          <w:highlight w:val="none"/>
        </w:rPr>
      </w:pPr>
    </w:p>
    <w:p w14:paraId="6A7F1B1E">
      <w:pPr>
        <w:pStyle w:val="28"/>
        <w:spacing w:line="276" w:lineRule="auto"/>
        <w:rPr>
          <w:rFonts w:ascii="仿宋_GB2312" w:eastAsia="仿宋_GB2312"/>
          <w:color w:val="auto"/>
          <w:sz w:val="24"/>
          <w:szCs w:val="24"/>
          <w:highlight w:val="none"/>
        </w:rPr>
      </w:pPr>
    </w:p>
    <w:p w14:paraId="30D296CA">
      <w:pPr>
        <w:pStyle w:val="28"/>
        <w:spacing w:line="276" w:lineRule="auto"/>
        <w:rPr>
          <w:rFonts w:ascii="仿宋_GB2312" w:eastAsia="仿宋_GB2312"/>
          <w:color w:val="auto"/>
          <w:sz w:val="24"/>
          <w:szCs w:val="24"/>
          <w:highlight w:val="none"/>
        </w:rPr>
      </w:pPr>
    </w:p>
    <w:p w14:paraId="2F3A66F5">
      <w:pPr>
        <w:pStyle w:val="28"/>
        <w:spacing w:line="276" w:lineRule="auto"/>
        <w:rPr>
          <w:rFonts w:ascii="仿宋_GB2312" w:eastAsia="仿宋_GB2312"/>
          <w:color w:val="auto"/>
          <w:sz w:val="24"/>
          <w:szCs w:val="24"/>
          <w:highlight w:val="none"/>
        </w:rPr>
      </w:pPr>
    </w:p>
    <w:p w14:paraId="07A21EFF">
      <w:pPr>
        <w:pStyle w:val="28"/>
        <w:spacing w:line="276" w:lineRule="auto"/>
        <w:rPr>
          <w:rFonts w:ascii="仿宋_GB2312" w:eastAsia="仿宋_GB2312"/>
          <w:color w:val="auto"/>
          <w:sz w:val="24"/>
          <w:szCs w:val="24"/>
          <w:highlight w:val="none"/>
        </w:rPr>
      </w:pPr>
    </w:p>
    <w:p w14:paraId="63849857">
      <w:pPr>
        <w:pStyle w:val="28"/>
        <w:spacing w:line="276" w:lineRule="auto"/>
        <w:rPr>
          <w:rFonts w:ascii="仿宋_GB2312" w:eastAsia="仿宋_GB2312"/>
          <w:color w:val="auto"/>
          <w:sz w:val="24"/>
          <w:szCs w:val="24"/>
          <w:highlight w:val="none"/>
        </w:rPr>
      </w:pPr>
    </w:p>
    <w:p w14:paraId="28906F76">
      <w:pPr>
        <w:spacing w:line="276" w:lineRule="auto"/>
        <w:jc w:val="center"/>
        <w:rPr>
          <w:rFonts w:ascii="仿宋_GB2312" w:eastAsia="仿宋_GB2312"/>
          <w:color w:val="auto"/>
          <w:sz w:val="24"/>
          <w:highlight w:val="none"/>
        </w:rPr>
      </w:pPr>
    </w:p>
    <w:p w14:paraId="69C4EA7D">
      <w:pPr>
        <w:spacing w:line="276" w:lineRule="auto"/>
        <w:jc w:val="left"/>
        <w:rPr>
          <w:rFonts w:ascii="仿宋_GB2312" w:eastAsia="仿宋_GB2312"/>
          <w:b/>
          <w:bCs/>
          <w:color w:val="auto"/>
          <w:sz w:val="24"/>
          <w:highlight w:val="none"/>
          <w:u w:val="single"/>
        </w:rPr>
      </w:pPr>
      <w:r>
        <w:rPr>
          <w:rFonts w:hint="eastAsia" w:ascii="仿宋_GB2312" w:eastAsia="仿宋_GB2312"/>
          <w:color w:val="auto"/>
          <w:sz w:val="24"/>
          <w:highlight w:val="none"/>
        </w:rPr>
        <w:t>法定代表人</w:t>
      </w:r>
      <w:r>
        <w:rPr>
          <w:rFonts w:hint="eastAsia" w:ascii="仿宋_GB2312" w:eastAsia="仿宋_GB2312"/>
          <w:b/>
          <w:bCs/>
          <w:color w:val="auto"/>
          <w:sz w:val="24"/>
          <w:highlight w:val="none"/>
        </w:rPr>
        <w:t>（签字）：</w:t>
      </w:r>
    </w:p>
    <w:p w14:paraId="26D566F3">
      <w:pPr>
        <w:spacing w:line="276" w:lineRule="auto"/>
        <w:jc w:val="left"/>
        <w:rPr>
          <w:rFonts w:ascii="仿宋_GB2312" w:eastAsia="仿宋_GB2312"/>
          <w:b/>
          <w:bCs/>
          <w:color w:val="auto"/>
          <w:sz w:val="24"/>
          <w:highlight w:val="none"/>
          <w:u w:val="single"/>
        </w:rPr>
      </w:pPr>
    </w:p>
    <w:p w14:paraId="776FB5D1">
      <w:pPr>
        <w:pStyle w:val="28"/>
        <w:spacing w:line="276" w:lineRule="auto"/>
        <w:jc w:val="left"/>
        <w:rPr>
          <w:rFonts w:ascii="仿宋_GB2312" w:hAnsi="宋体" w:eastAsia="仿宋_GB2312"/>
          <w:b/>
          <w:bCs/>
          <w:color w:val="auto"/>
          <w:sz w:val="24"/>
          <w:highlight w:val="none"/>
        </w:rPr>
      </w:pPr>
      <w:r>
        <w:rPr>
          <w:rFonts w:hint="eastAsia" w:ascii="仿宋_GB2312" w:eastAsia="仿宋_GB2312"/>
          <w:b/>
          <w:color w:val="auto"/>
          <w:sz w:val="24"/>
          <w:highlight w:val="none"/>
        </w:rPr>
        <w:t>注：1、此项材料必须</w:t>
      </w:r>
      <w:r>
        <w:rPr>
          <w:rFonts w:hint="eastAsia" w:ascii="仿宋_GB2312" w:hAnsi="宋体" w:eastAsia="仿宋_GB2312"/>
          <w:b/>
          <w:bCs/>
          <w:color w:val="auto"/>
          <w:sz w:val="24"/>
          <w:highlight w:val="none"/>
        </w:rPr>
        <w:t>以PDF格式上传</w:t>
      </w:r>
    </w:p>
    <w:p w14:paraId="2CEA9424">
      <w:pPr>
        <w:ind w:firstLine="482" w:firstLineChars="200"/>
        <w:rPr>
          <w:color w:val="auto"/>
          <w:highlight w:val="none"/>
        </w:rPr>
      </w:pPr>
      <w:r>
        <w:rPr>
          <w:rFonts w:hint="eastAsia" w:ascii="仿宋_GB2312" w:hAnsi="宋体" w:eastAsia="仿宋_GB2312"/>
          <w:b/>
          <w:bCs/>
          <w:color w:val="auto"/>
          <w:sz w:val="24"/>
          <w:highlight w:val="none"/>
        </w:rPr>
        <w:t>2、联合体竞标的，由牵头方提供</w:t>
      </w:r>
    </w:p>
    <w:p w14:paraId="1833C865">
      <w:pPr>
        <w:pStyle w:val="28"/>
        <w:spacing w:line="276" w:lineRule="auto"/>
        <w:ind w:firstLine="480" w:firstLineChars="200"/>
        <w:jc w:val="left"/>
        <w:rPr>
          <w:rFonts w:ascii="仿宋_GB2312" w:hAnsi="宋体" w:eastAsia="仿宋_GB2312"/>
          <w:b/>
          <w:bCs/>
          <w:color w:val="auto"/>
          <w:sz w:val="24"/>
          <w:highlight w:val="none"/>
        </w:rPr>
      </w:pPr>
      <w:r>
        <w:rPr>
          <w:rFonts w:hint="eastAsia" w:ascii="仿宋_GB2312" w:eastAsia="仿宋_GB2312"/>
          <w:color w:val="auto"/>
          <w:sz w:val="24"/>
          <w:szCs w:val="24"/>
          <w:highlight w:val="none"/>
        </w:rPr>
        <w:br w:type="page"/>
      </w:r>
      <w:r>
        <w:rPr>
          <w:rFonts w:hint="eastAsia" w:ascii="仿宋_GB2312" w:hAnsi="宋体" w:eastAsia="仿宋_GB2312"/>
          <w:b/>
          <w:bCs/>
          <w:color w:val="auto"/>
          <w:sz w:val="24"/>
          <w:highlight w:val="none"/>
        </w:rPr>
        <w:t>（2）法定代表人授权委托书格式</w:t>
      </w:r>
      <w:r>
        <w:rPr>
          <w:rFonts w:hint="eastAsia" w:ascii="仿宋_GB2312" w:eastAsia="仿宋_GB2312"/>
          <w:b/>
          <w:color w:val="auto"/>
          <w:sz w:val="24"/>
          <w:highlight w:val="none"/>
        </w:rPr>
        <w:t>（委托代理时必须提供）</w:t>
      </w:r>
      <w:r>
        <w:rPr>
          <w:rFonts w:hint="eastAsia" w:ascii="仿宋_GB2312" w:hAnsi="宋体" w:eastAsia="仿宋_GB2312"/>
          <w:b/>
          <w:bCs/>
          <w:color w:val="auto"/>
          <w:sz w:val="24"/>
          <w:highlight w:val="none"/>
        </w:rPr>
        <w:t>：</w:t>
      </w:r>
    </w:p>
    <w:p w14:paraId="78412D01">
      <w:pPr>
        <w:pStyle w:val="28"/>
        <w:spacing w:line="276" w:lineRule="auto"/>
        <w:jc w:val="left"/>
        <w:rPr>
          <w:rFonts w:ascii="仿宋_GB2312" w:hAnsi="宋体" w:eastAsia="仿宋_GB2312"/>
          <w:b/>
          <w:bCs/>
          <w:color w:val="auto"/>
          <w:sz w:val="24"/>
          <w:highlight w:val="none"/>
        </w:rPr>
      </w:pPr>
    </w:p>
    <w:p w14:paraId="1C3C6EEC">
      <w:pPr>
        <w:pStyle w:val="28"/>
        <w:spacing w:line="276" w:lineRule="auto"/>
        <w:ind w:firstLine="643" w:firstLineChars="200"/>
        <w:jc w:val="center"/>
        <w:rPr>
          <w:rFonts w:hAnsi="宋体"/>
          <w:b/>
          <w:color w:val="auto"/>
          <w:sz w:val="32"/>
          <w:szCs w:val="32"/>
          <w:highlight w:val="none"/>
        </w:rPr>
      </w:pPr>
      <w:r>
        <w:rPr>
          <w:rFonts w:hint="eastAsia" w:hAnsi="宋体"/>
          <w:b/>
          <w:color w:val="auto"/>
          <w:sz w:val="32"/>
          <w:szCs w:val="32"/>
          <w:highlight w:val="none"/>
        </w:rPr>
        <w:t>法定代表人授权委托书（非联合体投标格式）</w:t>
      </w:r>
    </w:p>
    <w:p w14:paraId="75F90894">
      <w:pPr>
        <w:rPr>
          <w:rFonts w:ascii="仿宋_GB2312" w:eastAsia="仿宋_GB2312"/>
          <w:color w:val="auto"/>
          <w:spacing w:val="6"/>
          <w:sz w:val="24"/>
          <w:highlight w:val="none"/>
        </w:rPr>
      </w:pPr>
    </w:p>
    <w:p w14:paraId="4B1AAF04">
      <w:pPr>
        <w:rPr>
          <w:color w:val="auto"/>
          <w:highlight w:val="none"/>
        </w:rPr>
      </w:pPr>
      <w:r>
        <w:rPr>
          <w:rFonts w:hint="eastAsia" w:ascii="仿宋_GB2312" w:eastAsia="仿宋_GB2312"/>
          <w:color w:val="auto"/>
          <w:spacing w:val="6"/>
          <w:sz w:val="24"/>
          <w:highlight w:val="none"/>
        </w:rPr>
        <w:t>致：</w:t>
      </w:r>
      <w:r>
        <w:rPr>
          <w:rFonts w:hint="eastAsia" w:ascii="仿宋_GB2312" w:eastAsia="仿宋_GB2312"/>
          <w:color w:val="auto"/>
          <w:spacing w:val="6"/>
          <w:sz w:val="24"/>
          <w:highlight w:val="none"/>
          <w:u w:val="single"/>
        </w:rPr>
        <w:t xml:space="preserve">     （采购人、采购代理机构）    </w:t>
      </w:r>
      <w:r>
        <w:rPr>
          <w:rFonts w:hint="eastAsia" w:ascii="仿宋_GB2312" w:eastAsia="仿宋_GB2312"/>
          <w:color w:val="auto"/>
          <w:spacing w:val="6"/>
          <w:sz w:val="24"/>
          <w:highlight w:val="none"/>
        </w:rPr>
        <w:t>：</w:t>
      </w:r>
    </w:p>
    <w:p w14:paraId="05CB6335">
      <w:pPr>
        <w:spacing w:before="185" w:line="359" w:lineRule="auto"/>
        <w:ind w:firstLine="481"/>
        <w:rPr>
          <w:rFonts w:ascii="仿宋" w:hAnsi="仿宋" w:eastAsia="仿宋" w:cs="仿宋"/>
          <w:color w:val="auto"/>
          <w:sz w:val="24"/>
          <w:highlight w:val="none"/>
        </w:rPr>
      </w:pPr>
      <w:r>
        <w:rPr>
          <w:rFonts w:hint="eastAsia" w:ascii="仿宋" w:hAnsi="仿宋" w:eastAsia="仿宋" w:cs="仿宋"/>
          <w:color w:val="auto"/>
          <w:spacing w:val="-3"/>
          <w:sz w:val="24"/>
          <w:highlight w:val="none"/>
        </w:rPr>
        <w:t>我（姓名）系（供应商名称）的(</w:t>
      </w:r>
      <w:r>
        <w:rPr>
          <w:rFonts w:hint="eastAsia" w:ascii="仿宋" w:hAnsi="仿宋" w:eastAsia="仿宋" w:cs="仿宋"/>
          <w:b/>
          <w:bCs/>
          <w:color w:val="auto"/>
          <w:spacing w:val="-3"/>
          <w:sz w:val="24"/>
          <w:highlight w:val="none"/>
          <w:u w:val="single"/>
        </w:rPr>
        <w:t>□法定代表人/□</w:t>
      </w:r>
      <w:r>
        <w:rPr>
          <w:rFonts w:hint="eastAsia" w:ascii="仿宋" w:hAnsi="仿宋" w:eastAsia="仿宋" w:cs="仿宋"/>
          <w:b/>
          <w:bCs/>
          <w:color w:val="auto"/>
          <w:spacing w:val="-1"/>
          <w:sz w:val="24"/>
          <w:highlight w:val="none"/>
          <w:u w:val="single"/>
        </w:rPr>
        <w:t>负责人/□自然人本人</w:t>
      </w:r>
      <w:r>
        <w:rPr>
          <w:rFonts w:hint="eastAsia" w:ascii="仿宋" w:hAnsi="仿宋" w:eastAsia="仿宋" w:cs="仿宋"/>
          <w:color w:val="auto"/>
          <w:spacing w:val="-62"/>
          <w:w w:val="98"/>
          <w:sz w:val="24"/>
          <w:highlight w:val="none"/>
        </w:rPr>
        <w:t>），</w:t>
      </w:r>
      <w:r>
        <w:rPr>
          <w:rFonts w:hint="eastAsia" w:ascii="仿宋" w:hAnsi="仿宋" w:eastAsia="仿宋" w:cs="仿宋"/>
          <w:color w:val="auto"/>
          <w:spacing w:val="-1"/>
          <w:sz w:val="24"/>
          <w:highlight w:val="none"/>
        </w:rPr>
        <w:t>现授权委托（姓名）以我</w:t>
      </w:r>
      <w:r>
        <w:rPr>
          <w:rFonts w:hint="eastAsia" w:ascii="仿宋" w:hAnsi="仿宋" w:eastAsia="仿宋" w:cs="仿宋"/>
          <w:color w:val="auto"/>
          <w:spacing w:val="-2"/>
          <w:sz w:val="24"/>
          <w:highlight w:val="none"/>
        </w:rPr>
        <w:t>方的名义参加</w:t>
      </w:r>
      <w:r>
        <w:rPr>
          <w:rFonts w:hint="eastAsia" w:ascii="仿宋" w:hAnsi="仿宋" w:eastAsia="仿宋" w:cs="仿宋"/>
          <w:color w:val="auto"/>
          <w:sz w:val="24"/>
          <w:highlight w:val="none"/>
        </w:rPr>
        <w:t>项目的投标活动，并代表我方全权办理针对上述项目的</w:t>
      </w:r>
      <w:r>
        <w:rPr>
          <w:rFonts w:hint="eastAsia" w:ascii="仿宋" w:hAnsi="仿宋" w:eastAsia="仿宋" w:cs="仿宋"/>
          <w:color w:val="auto"/>
          <w:spacing w:val="-1"/>
          <w:sz w:val="24"/>
          <w:highlight w:val="none"/>
        </w:rPr>
        <w:t>所有采购程序和环节的具</w:t>
      </w:r>
      <w:r>
        <w:rPr>
          <w:rFonts w:hint="eastAsia" w:ascii="仿宋" w:hAnsi="仿宋" w:eastAsia="仿宋" w:cs="仿宋"/>
          <w:color w:val="auto"/>
          <w:spacing w:val="-4"/>
          <w:sz w:val="24"/>
          <w:highlight w:val="none"/>
        </w:rPr>
        <w:t>体事务和签署相关文件。</w:t>
      </w:r>
    </w:p>
    <w:p w14:paraId="451E2646">
      <w:pPr>
        <w:spacing w:line="219" w:lineRule="auto"/>
        <w:ind w:left="481"/>
        <w:rPr>
          <w:rFonts w:ascii="仿宋" w:hAnsi="仿宋" w:eastAsia="仿宋" w:cs="仿宋"/>
          <w:color w:val="auto"/>
          <w:sz w:val="24"/>
          <w:highlight w:val="none"/>
        </w:rPr>
      </w:pPr>
      <w:r>
        <w:rPr>
          <w:rFonts w:hint="eastAsia" w:ascii="仿宋" w:hAnsi="仿宋" w:eastAsia="仿宋" w:cs="仿宋"/>
          <w:color w:val="auto"/>
          <w:spacing w:val="-1"/>
          <w:sz w:val="24"/>
          <w:highlight w:val="none"/>
        </w:rPr>
        <w:t>我方对委托代理人的签字或者电子签名事项负全部责任。</w:t>
      </w:r>
    </w:p>
    <w:p w14:paraId="490CEFD5">
      <w:pPr>
        <w:spacing w:before="181" w:line="360" w:lineRule="auto"/>
        <w:ind w:left="5" w:right="104" w:firstLine="475"/>
        <w:rPr>
          <w:rFonts w:ascii="仿宋" w:hAnsi="仿宋" w:eastAsia="仿宋" w:cs="仿宋"/>
          <w:color w:val="auto"/>
          <w:sz w:val="24"/>
          <w:highlight w:val="none"/>
        </w:rPr>
      </w:pPr>
      <w:r>
        <w:rPr>
          <w:rFonts w:hint="eastAsia" w:ascii="仿宋" w:hAnsi="仿宋" w:eastAsia="仿宋" w:cs="仿宋"/>
          <w:color w:val="auto"/>
          <w:sz w:val="24"/>
          <w:highlight w:val="none"/>
        </w:rPr>
        <w:t>本授权书自签署之日起生效，在撤销授权的书面</w:t>
      </w:r>
      <w:r>
        <w:rPr>
          <w:rFonts w:hint="eastAsia" w:ascii="仿宋" w:hAnsi="仿宋" w:eastAsia="仿宋" w:cs="仿宋"/>
          <w:color w:val="auto"/>
          <w:spacing w:val="-1"/>
          <w:sz w:val="24"/>
          <w:highlight w:val="none"/>
        </w:rPr>
        <w:t>通知以前，本授权书一直有</w:t>
      </w:r>
      <w:r>
        <w:rPr>
          <w:rFonts w:hint="eastAsia" w:ascii="仿宋" w:hAnsi="仿宋" w:eastAsia="仿宋" w:cs="仿宋"/>
          <w:color w:val="auto"/>
          <w:spacing w:val="-2"/>
          <w:sz w:val="24"/>
          <w:highlight w:val="none"/>
        </w:rPr>
        <w:t>效。委托代理人在授权书有效期内签署的所有文件不因授权的撤销而失效。</w:t>
      </w:r>
    </w:p>
    <w:p w14:paraId="6B763A16">
      <w:pPr>
        <w:spacing w:line="219" w:lineRule="auto"/>
        <w:ind w:left="478"/>
        <w:rPr>
          <w:rFonts w:ascii="仿宋" w:hAnsi="仿宋" w:eastAsia="仿宋" w:cs="仿宋"/>
          <w:color w:val="auto"/>
          <w:sz w:val="24"/>
          <w:highlight w:val="none"/>
        </w:rPr>
      </w:pPr>
      <w:r>
        <w:rPr>
          <w:rFonts w:hint="eastAsia" w:ascii="仿宋" w:hAnsi="仿宋" w:eastAsia="仿宋" w:cs="仿宋"/>
          <w:color w:val="auto"/>
          <w:spacing w:val="-3"/>
          <w:sz w:val="24"/>
          <w:highlight w:val="none"/>
        </w:rPr>
        <w:t>委托代理人无转委托权，特此委托。</w:t>
      </w:r>
    </w:p>
    <w:p w14:paraId="4FB669E7">
      <w:pPr>
        <w:pStyle w:val="19"/>
        <w:spacing w:line="318" w:lineRule="auto"/>
        <w:rPr>
          <w:rFonts w:ascii="仿宋" w:hAnsi="仿宋" w:eastAsia="仿宋" w:cs="仿宋"/>
          <w:color w:val="auto"/>
          <w:highlight w:val="none"/>
        </w:rPr>
      </w:pPr>
    </w:p>
    <w:p w14:paraId="75D3A455">
      <w:pPr>
        <w:spacing w:before="92" w:line="219" w:lineRule="auto"/>
        <w:ind w:left="17"/>
        <w:rPr>
          <w:rFonts w:ascii="仿宋" w:hAnsi="仿宋" w:eastAsia="仿宋" w:cs="仿宋"/>
          <w:color w:val="auto"/>
          <w:sz w:val="28"/>
          <w:szCs w:val="28"/>
          <w:highlight w:val="none"/>
        </w:rPr>
      </w:pPr>
      <w:r>
        <w:rPr>
          <w:rFonts w:hint="eastAsia" w:ascii="仿宋" w:hAnsi="仿宋" w:eastAsia="仿宋" w:cs="仿宋"/>
          <w:b/>
          <w:bCs/>
          <w:color w:val="auto"/>
          <w:spacing w:val="-3"/>
          <w:sz w:val="28"/>
          <w:szCs w:val="28"/>
          <w:highlight w:val="none"/>
        </w:rPr>
        <w:t>附件：委托代理人有效身份证正反面复印件</w:t>
      </w:r>
    </w:p>
    <w:p w14:paraId="71D7AEC9">
      <w:pPr>
        <w:pStyle w:val="19"/>
        <w:spacing w:line="248" w:lineRule="auto"/>
        <w:rPr>
          <w:rFonts w:ascii="仿宋" w:hAnsi="仿宋" w:eastAsia="仿宋" w:cs="仿宋"/>
          <w:color w:val="auto"/>
          <w:highlight w:val="none"/>
        </w:rPr>
      </w:pPr>
    </w:p>
    <w:p w14:paraId="2E2E0EF5">
      <w:pPr>
        <w:pStyle w:val="19"/>
        <w:spacing w:line="249" w:lineRule="auto"/>
        <w:rPr>
          <w:rFonts w:ascii="仿宋" w:hAnsi="仿宋" w:eastAsia="仿宋" w:cs="仿宋"/>
          <w:color w:val="auto"/>
          <w:highlight w:val="none"/>
        </w:rPr>
      </w:pPr>
    </w:p>
    <w:p w14:paraId="30484687">
      <w:pPr>
        <w:pStyle w:val="19"/>
        <w:spacing w:line="249" w:lineRule="auto"/>
        <w:rPr>
          <w:rFonts w:ascii="仿宋" w:hAnsi="仿宋" w:eastAsia="仿宋" w:cs="仿宋"/>
          <w:color w:val="auto"/>
          <w:highlight w:val="none"/>
        </w:rPr>
      </w:pPr>
    </w:p>
    <w:p w14:paraId="0B87B68B">
      <w:pPr>
        <w:spacing w:before="78" w:line="219" w:lineRule="auto"/>
        <w:ind w:left="480"/>
        <w:rPr>
          <w:rFonts w:ascii="仿宋" w:hAnsi="仿宋" w:eastAsia="仿宋" w:cs="仿宋"/>
          <w:color w:val="auto"/>
          <w:sz w:val="24"/>
          <w:highlight w:val="none"/>
        </w:rPr>
      </w:pPr>
      <w:r>
        <w:rPr>
          <w:rFonts w:hint="eastAsia" w:ascii="仿宋" w:hAnsi="仿宋" w:eastAsia="仿宋" w:cs="仿宋"/>
          <w:color w:val="auto"/>
          <w:spacing w:val="-2"/>
          <w:sz w:val="24"/>
          <w:highlight w:val="none"/>
        </w:rPr>
        <w:t>法定代表人（</w:t>
      </w:r>
      <w:r>
        <w:rPr>
          <w:rFonts w:hint="eastAsia" w:ascii="仿宋" w:hAnsi="仿宋" w:eastAsia="仿宋" w:cs="仿宋"/>
          <w:b/>
          <w:bCs/>
          <w:color w:val="auto"/>
          <w:spacing w:val="-2"/>
          <w:sz w:val="24"/>
          <w:highlight w:val="none"/>
        </w:rPr>
        <w:t>签字或者盖章或者电子签名</w:t>
      </w:r>
      <w:r>
        <w:rPr>
          <w:rFonts w:hint="eastAsia" w:ascii="仿宋" w:hAnsi="仿宋" w:eastAsia="仿宋" w:cs="仿宋"/>
          <w:color w:val="auto"/>
          <w:spacing w:val="-56"/>
          <w:sz w:val="24"/>
          <w:highlight w:val="none"/>
        </w:rPr>
        <w:t>）：</w:t>
      </w:r>
    </w:p>
    <w:p w14:paraId="4DD0A474">
      <w:pPr>
        <w:pStyle w:val="19"/>
        <w:spacing w:line="259" w:lineRule="auto"/>
        <w:rPr>
          <w:rFonts w:ascii="仿宋" w:hAnsi="仿宋" w:eastAsia="仿宋" w:cs="仿宋"/>
          <w:color w:val="auto"/>
          <w:highlight w:val="none"/>
        </w:rPr>
      </w:pPr>
    </w:p>
    <w:p w14:paraId="35D03276">
      <w:pPr>
        <w:spacing w:before="79" w:line="220" w:lineRule="auto"/>
        <w:ind w:left="478"/>
        <w:rPr>
          <w:rFonts w:ascii="仿宋" w:hAnsi="仿宋" w:eastAsia="仿宋" w:cs="仿宋"/>
          <w:color w:val="auto"/>
          <w:sz w:val="24"/>
          <w:highlight w:val="none"/>
        </w:rPr>
      </w:pPr>
      <w:r>
        <w:rPr>
          <w:rFonts w:hint="eastAsia" w:ascii="仿宋" w:hAnsi="仿宋" w:eastAsia="仿宋" w:cs="仿宋"/>
          <w:color w:val="auto"/>
          <w:spacing w:val="-2"/>
          <w:sz w:val="24"/>
          <w:highlight w:val="none"/>
        </w:rPr>
        <w:t>委托代理人（</w:t>
      </w:r>
      <w:r>
        <w:rPr>
          <w:rFonts w:hint="eastAsia" w:ascii="仿宋" w:hAnsi="仿宋" w:eastAsia="仿宋" w:cs="仿宋"/>
          <w:b/>
          <w:bCs/>
          <w:color w:val="auto"/>
          <w:spacing w:val="-2"/>
          <w:sz w:val="24"/>
          <w:highlight w:val="none"/>
        </w:rPr>
        <w:t>签字或者电子签名</w:t>
      </w:r>
      <w:r>
        <w:rPr>
          <w:rFonts w:hint="eastAsia" w:ascii="仿宋" w:hAnsi="仿宋" w:eastAsia="仿宋" w:cs="仿宋"/>
          <w:color w:val="auto"/>
          <w:spacing w:val="-55"/>
          <w:sz w:val="24"/>
          <w:highlight w:val="none"/>
        </w:rPr>
        <w:t>）：</w:t>
      </w:r>
    </w:p>
    <w:p w14:paraId="27FB38C2">
      <w:pPr>
        <w:pStyle w:val="19"/>
        <w:spacing w:line="256" w:lineRule="auto"/>
        <w:rPr>
          <w:rFonts w:ascii="仿宋" w:hAnsi="仿宋" w:eastAsia="仿宋" w:cs="仿宋"/>
          <w:color w:val="auto"/>
          <w:highlight w:val="none"/>
        </w:rPr>
      </w:pPr>
    </w:p>
    <w:p w14:paraId="63BA135A">
      <w:pPr>
        <w:spacing w:before="78" w:line="220" w:lineRule="auto"/>
        <w:ind w:left="478"/>
        <w:rPr>
          <w:rFonts w:ascii="仿宋" w:hAnsi="仿宋" w:eastAsia="仿宋" w:cs="仿宋"/>
          <w:color w:val="auto"/>
          <w:sz w:val="24"/>
          <w:highlight w:val="none"/>
        </w:rPr>
      </w:pPr>
      <w:r>
        <w:rPr>
          <w:rFonts w:hint="eastAsia" w:ascii="仿宋" w:hAnsi="仿宋" w:eastAsia="仿宋" w:cs="仿宋"/>
          <w:color w:val="auto"/>
          <w:spacing w:val="-1"/>
          <w:sz w:val="24"/>
          <w:highlight w:val="none"/>
        </w:rPr>
        <w:t>委托代理人身份证号码：</w:t>
      </w:r>
    </w:p>
    <w:p w14:paraId="04D560EF">
      <w:pPr>
        <w:pStyle w:val="19"/>
        <w:spacing w:line="256" w:lineRule="auto"/>
        <w:rPr>
          <w:rFonts w:ascii="仿宋" w:hAnsi="仿宋" w:eastAsia="仿宋" w:cs="仿宋"/>
          <w:color w:val="auto"/>
          <w:highlight w:val="none"/>
        </w:rPr>
      </w:pPr>
    </w:p>
    <w:p w14:paraId="19F9CFA5">
      <w:pPr>
        <w:spacing w:before="78" w:line="213" w:lineRule="auto"/>
        <w:jc w:val="right"/>
        <w:rPr>
          <w:rFonts w:ascii="仿宋" w:hAnsi="仿宋" w:eastAsia="仿宋" w:cs="仿宋"/>
          <w:color w:val="auto"/>
          <w:sz w:val="24"/>
          <w:highlight w:val="none"/>
        </w:rPr>
      </w:pPr>
      <w:r>
        <w:rPr>
          <w:rFonts w:hint="eastAsia" w:ascii="仿宋" w:hAnsi="仿宋" w:eastAsia="仿宋" w:cs="仿宋"/>
          <w:color w:val="auto"/>
          <w:spacing w:val="-1"/>
          <w:sz w:val="24"/>
          <w:highlight w:val="none"/>
        </w:rPr>
        <w:t>供应商名称（CA</w:t>
      </w:r>
      <w:r>
        <w:rPr>
          <w:rFonts w:hint="eastAsia" w:ascii="仿宋" w:hAnsi="仿宋" w:eastAsia="仿宋" w:cs="仿宋"/>
          <w:b/>
          <w:bCs/>
          <w:color w:val="auto"/>
          <w:spacing w:val="-1"/>
          <w:sz w:val="24"/>
          <w:highlight w:val="none"/>
        </w:rPr>
        <w:t>电子签章</w:t>
      </w:r>
      <w:r>
        <w:rPr>
          <w:rFonts w:hint="eastAsia" w:ascii="仿宋" w:hAnsi="仿宋" w:eastAsia="仿宋" w:cs="仿宋"/>
          <w:color w:val="auto"/>
          <w:spacing w:val="4"/>
          <w:sz w:val="24"/>
          <w:highlight w:val="none"/>
        </w:rPr>
        <w:t>）：</w:t>
      </w:r>
      <w:r>
        <w:rPr>
          <w:rFonts w:hint="eastAsia" w:ascii="仿宋" w:hAnsi="仿宋" w:eastAsia="仿宋" w:cs="仿宋"/>
          <w:color w:val="auto"/>
          <w:spacing w:val="-1"/>
          <w:sz w:val="24"/>
          <w:highlight w:val="none"/>
        </w:rPr>
        <w:t xml:space="preserve">______  </w:t>
      </w:r>
    </w:p>
    <w:p w14:paraId="5E48F96E">
      <w:pPr>
        <w:pStyle w:val="19"/>
        <w:spacing w:line="421" w:lineRule="auto"/>
        <w:rPr>
          <w:rFonts w:ascii="仿宋" w:hAnsi="仿宋" w:eastAsia="仿宋" w:cs="仿宋"/>
          <w:color w:val="auto"/>
          <w:highlight w:val="none"/>
        </w:rPr>
      </w:pPr>
    </w:p>
    <w:p w14:paraId="52FEEFD9">
      <w:pPr>
        <w:tabs>
          <w:tab w:val="left" w:pos="6814"/>
        </w:tabs>
        <w:spacing w:before="79" w:line="220" w:lineRule="auto"/>
        <w:ind w:left="6334"/>
        <w:rPr>
          <w:rFonts w:ascii="仿宋" w:hAnsi="仿宋" w:eastAsia="仿宋" w:cs="仿宋"/>
          <w:color w:val="auto"/>
          <w:sz w:val="24"/>
          <w:highlight w:val="none"/>
        </w:rPr>
      </w:pPr>
      <w:r>
        <w:rPr>
          <w:rFonts w:hint="eastAsia" w:ascii="仿宋" w:hAnsi="仿宋" w:eastAsia="仿宋" w:cs="仿宋"/>
          <w:color w:val="auto"/>
          <w:spacing w:val="-13"/>
          <w:sz w:val="24"/>
          <w:highlight w:val="none"/>
        </w:rPr>
        <w:t>日期：</w:t>
      </w:r>
      <w:r>
        <w:rPr>
          <w:rFonts w:hint="eastAsia" w:ascii="仿宋" w:hAnsi="仿宋" w:eastAsia="仿宋" w:cs="仿宋"/>
          <w:color w:val="auto"/>
          <w:sz w:val="24"/>
          <w:highlight w:val="none"/>
          <w:u w:val="single"/>
        </w:rPr>
        <w:tab/>
      </w:r>
      <w:r>
        <w:rPr>
          <w:rFonts w:hint="eastAsia" w:ascii="仿宋" w:hAnsi="仿宋" w:eastAsia="仿宋" w:cs="仿宋"/>
          <w:color w:val="auto"/>
          <w:spacing w:val="-26"/>
          <w:sz w:val="24"/>
          <w:highlight w:val="none"/>
        </w:rPr>
        <w:t>年月日</w:t>
      </w:r>
    </w:p>
    <w:p w14:paraId="542F1594">
      <w:pPr>
        <w:pStyle w:val="19"/>
        <w:spacing w:line="412" w:lineRule="auto"/>
        <w:rPr>
          <w:color w:val="auto"/>
          <w:highlight w:val="none"/>
        </w:rPr>
      </w:pPr>
    </w:p>
    <w:p w14:paraId="2E558DED">
      <w:pPr>
        <w:wordWrap w:val="0"/>
        <w:spacing w:line="276" w:lineRule="auto"/>
        <w:jc w:val="right"/>
        <w:rPr>
          <w:rFonts w:ascii="仿宋_GB2312" w:eastAsia="仿宋_GB2312"/>
          <w:b/>
          <w:bCs/>
          <w:color w:val="auto"/>
          <w:sz w:val="24"/>
          <w:highlight w:val="none"/>
          <w:u w:val="single"/>
        </w:rPr>
      </w:pPr>
    </w:p>
    <w:p w14:paraId="707DDD86">
      <w:pPr>
        <w:spacing w:line="276" w:lineRule="auto"/>
        <w:jc w:val="left"/>
        <w:rPr>
          <w:rFonts w:ascii="仿宋_GB2312" w:hAnsi="宋体" w:eastAsia="仿宋_GB2312"/>
          <w:b/>
          <w:bCs/>
          <w:color w:val="auto"/>
          <w:sz w:val="24"/>
          <w:highlight w:val="none"/>
        </w:rPr>
      </w:pPr>
      <w:r>
        <w:rPr>
          <w:rFonts w:hint="eastAsia" w:ascii="仿宋_GB2312" w:eastAsia="仿宋_GB2312"/>
          <w:b/>
          <w:color w:val="auto"/>
          <w:sz w:val="24"/>
          <w:highlight w:val="none"/>
        </w:rPr>
        <w:t>注：1、此项材料必须</w:t>
      </w:r>
      <w:r>
        <w:rPr>
          <w:rFonts w:hint="eastAsia" w:ascii="仿宋_GB2312" w:hAnsi="宋体" w:eastAsia="仿宋_GB2312"/>
          <w:b/>
          <w:bCs/>
          <w:color w:val="auto"/>
          <w:sz w:val="24"/>
          <w:highlight w:val="none"/>
        </w:rPr>
        <w:t>以PDF格式上传。</w:t>
      </w:r>
    </w:p>
    <w:p w14:paraId="64509041">
      <w:pPr>
        <w:rPr>
          <w:rFonts w:ascii="仿宋_GB2312" w:hAnsi="宋体" w:eastAsia="仿宋_GB2312"/>
          <w:b/>
          <w:bCs/>
          <w:color w:val="auto"/>
          <w:sz w:val="24"/>
          <w:highlight w:val="none"/>
        </w:rPr>
      </w:pPr>
      <w:r>
        <w:rPr>
          <w:rFonts w:hint="eastAsia" w:ascii="仿宋_GB2312" w:hAnsi="宋体" w:eastAsia="仿宋_GB2312"/>
          <w:b/>
          <w:bCs/>
          <w:color w:val="auto"/>
          <w:sz w:val="24"/>
          <w:highlight w:val="none"/>
        </w:rPr>
        <w:br w:type="page"/>
      </w:r>
    </w:p>
    <w:p w14:paraId="54E9DA87">
      <w:pPr>
        <w:snapToGrid w:val="0"/>
        <w:spacing w:line="400" w:lineRule="exact"/>
        <w:jc w:val="center"/>
        <w:rPr>
          <w:rFonts w:ascii="仿宋" w:hAnsi="仿宋" w:eastAsia="仿宋" w:cs="仿宋"/>
          <w:b/>
          <w:bCs/>
          <w:color w:val="auto"/>
          <w:spacing w:val="4"/>
          <w:sz w:val="31"/>
          <w:szCs w:val="31"/>
          <w:highlight w:val="none"/>
        </w:rPr>
      </w:pPr>
      <w:r>
        <w:rPr>
          <w:rFonts w:hint="eastAsia" w:ascii="仿宋" w:hAnsi="仿宋" w:eastAsia="仿宋" w:cs="仿宋"/>
          <w:b/>
          <w:bCs/>
          <w:color w:val="auto"/>
          <w:sz w:val="32"/>
          <w:highlight w:val="none"/>
        </w:rPr>
        <w:t>法定代表人（或负责人）授权委托书</w:t>
      </w:r>
      <w:r>
        <w:rPr>
          <w:rFonts w:hint="eastAsia" w:ascii="仿宋" w:hAnsi="仿宋" w:eastAsia="仿宋" w:cs="仿宋"/>
          <w:b/>
          <w:bCs/>
          <w:color w:val="auto"/>
          <w:spacing w:val="4"/>
          <w:sz w:val="31"/>
          <w:szCs w:val="31"/>
          <w:highlight w:val="none"/>
        </w:rPr>
        <w:t>（联合体投标格式）</w:t>
      </w:r>
    </w:p>
    <w:p w14:paraId="30569B4A">
      <w:pPr>
        <w:spacing w:before="87" w:line="219" w:lineRule="auto"/>
        <w:rPr>
          <w:rFonts w:ascii="仿宋" w:hAnsi="仿宋" w:eastAsia="仿宋" w:cs="仿宋"/>
          <w:color w:val="auto"/>
          <w:spacing w:val="-2"/>
          <w:sz w:val="24"/>
          <w:highlight w:val="none"/>
        </w:rPr>
      </w:pPr>
    </w:p>
    <w:p w14:paraId="17A54260">
      <w:pPr>
        <w:spacing w:before="87" w:line="219" w:lineRule="auto"/>
        <w:rPr>
          <w:rFonts w:ascii="仿宋" w:hAnsi="仿宋" w:eastAsia="仿宋" w:cs="仿宋"/>
          <w:color w:val="auto"/>
          <w:spacing w:val="-2"/>
          <w:sz w:val="24"/>
          <w:highlight w:val="none"/>
        </w:rPr>
      </w:pPr>
    </w:p>
    <w:p w14:paraId="39856282">
      <w:pPr>
        <w:tabs>
          <w:tab w:val="left" w:pos="8495"/>
        </w:tabs>
        <w:spacing w:before="78" w:line="359" w:lineRule="auto"/>
        <w:ind w:firstLine="481"/>
        <w:rPr>
          <w:rFonts w:ascii="仿宋" w:hAnsi="仿宋" w:eastAsia="仿宋" w:cs="仿宋"/>
          <w:color w:val="auto"/>
          <w:sz w:val="24"/>
          <w:highlight w:val="none"/>
        </w:rPr>
      </w:pPr>
      <w:r>
        <w:rPr>
          <w:rFonts w:hint="eastAsia" w:ascii="仿宋" w:hAnsi="仿宋" w:eastAsia="仿宋" w:cs="仿宋"/>
          <w:color w:val="auto"/>
          <w:spacing w:val="-1"/>
          <w:sz w:val="24"/>
          <w:highlight w:val="none"/>
        </w:rPr>
        <w:t>本授权委托书声明：根据（牵头人名称）与</w:t>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rPr>
        <w:t>（联合体其他成员名称）签订的《联合体竞</w:t>
      </w:r>
      <w:r>
        <w:rPr>
          <w:rFonts w:hint="eastAsia" w:ascii="仿宋" w:hAnsi="仿宋" w:eastAsia="仿宋" w:cs="仿宋"/>
          <w:color w:val="auto"/>
          <w:spacing w:val="-1"/>
          <w:sz w:val="24"/>
          <w:highlight w:val="none"/>
        </w:rPr>
        <w:t>标协议书》的内容，</w:t>
      </w:r>
      <w:r>
        <w:rPr>
          <w:rFonts w:hint="eastAsia" w:ascii="仿宋" w:hAnsi="仿宋" w:eastAsia="仿宋" w:cs="仿宋"/>
          <w:color w:val="auto"/>
          <w:sz w:val="24"/>
          <w:highlight w:val="none"/>
          <w:u w:val="single"/>
        </w:rPr>
        <w:tab/>
      </w:r>
      <w:r>
        <w:rPr>
          <w:rFonts w:hint="eastAsia" w:ascii="仿宋" w:hAnsi="仿宋" w:eastAsia="仿宋" w:cs="仿宋"/>
          <w:color w:val="auto"/>
          <w:spacing w:val="-1"/>
          <w:sz w:val="24"/>
          <w:highlight w:val="none"/>
        </w:rPr>
        <w:t>（牵头人名称）的法定代表人</w:t>
      </w:r>
      <w:r>
        <w:rPr>
          <w:rFonts w:hint="eastAsia" w:ascii="仿宋" w:hAnsi="仿宋" w:eastAsia="仿宋" w:cs="仿宋"/>
          <w:color w:val="auto"/>
          <w:spacing w:val="-1"/>
          <w:sz w:val="24"/>
          <w:highlight w:val="none"/>
          <w:u w:val="single"/>
          <w:lang w:val="en-US" w:eastAsia="zh-CN"/>
        </w:rPr>
        <w:t xml:space="preserve">        </w:t>
      </w:r>
      <w:r>
        <w:rPr>
          <w:rFonts w:hint="eastAsia" w:ascii="仿宋" w:hAnsi="仿宋" w:eastAsia="仿宋" w:cs="仿宋"/>
          <w:color w:val="auto"/>
          <w:spacing w:val="-1"/>
          <w:sz w:val="24"/>
          <w:highlight w:val="none"/>
        </w:rPr>
        <w:t>（姓名）现授权</w:t>
      </w:r>
      <w:r>
        <w:rPr>
          <w:rFonts w:hint="eastAsia" w:ascii="仿宋" w:hAnsi="仿宋" w:eastAsia="仿宋" w:cs="仿宋"/>
          <w:color w:val="auto"/>
          <w:spacing w:val="-1"/>
          <w:sz w:val="24"/>
          <w:highlight w:val="none"/>
          <w:u w:val="single"/>
          <w:lang w:val="en-US" w:eastAsia="zh-CN"/>
        </w:rPr>
        <w:t xml:space="preserve">          </w:t>
      </w:r>
      <w:r>
        <w:rPr>
          <w:rFonts w:hint="eastAsia" w:ascii="仿宋" w:hAnsi="仿宋" w:eastAsia="仿宋" w:cs="仿宋"/>
          <w:color w:val="auto"/>
          <w:spacing w:val="-1"/>
          <w:sz w:val="24"/>
          <w:highlight w:val="none"/>
        </w:rPr>
        <w:t>（姓名）为联合委托</w:t>
      </w:r>
      <w:r>
        <w:rPr>
          <w:rFonts w:hint="eastAsia" w:ascii="仿宋" w:hAnsi="仿宋" w:eastAsia="仿宋" w:cs="仿宋"/>
          <w:color w:val="auto"/>
          <w:sz w:val="24"/>
          <w:highlight w:val="none"/>
        </w:rPr>
        <w:t>代理人，并代表我方全权办理针对上述项目的所有采购程</w:t>
      </w:r>
      <w:r>
        <w:rPr>
          <w:rFonts w:hint="eastAsia" w:ascii="仿宋" w:hAnsi="仿宋" w:eastAsia="仿宋" w:cs="仿宋"/>
          <w:color w:val="auto"/>
          <w:spacing w:val="-1"/>
          <w:sz w:val="24"/>
          <w:highlight w:val="none"/>
        </w:rPr>
        <w:t>序和环节的具体事务和</w:t>
      </w:r>
      <w:r>
        <w:rPr>
          <w:rFonts w:hint="eastAsia" w:ascii="仿宋" w:hAnsi="仿宋" w:eastAsia="仿宋" w:cs="仿宋"/>
          <w:color w:val="auto"/>
          <w:spacing w:val="-6"/>
          <w:sz w:val="24"/>
          <w:highlight w:val="none"/>
        </w:rPr>
        <w:t>签署相关文件。</w:t>
      </w:r>
    </w:p>
    <w:p w14:paraId="7FB53BAF">
      <w:pPr>
        <w:spacing w:line="219" w:lineRule="auto"/>
        <w:ind w:left="482"/>
        <w:rPr>
          <w:rFonts w:ascii="仿宋" w:hAnsi="仿宋" w:eastAsia="仿宋" w:cs="仿宋"/>
          <w:color w:val="auto"/>
          <w:sz w:val="24"/>
          <w:highlight w:val="none"/>
        </w:rPr>
      </w:pPr>
      <w:r>
        <w:rPr>
          <w:rFonts w:hint="eastAsia" w:ascii="仿宋" w:hAnsi="仿宋" w:eastAsia="仿宋" w:cs="仿宋"/>
          <w:color w:val="auto"/>
          <w:spacing w:val="-2"/>
          <w:sz w:val="24"/>
          <w:highlight w:val="none"/>
        </w:rPr>
        <w:t>我方对委托代理人的签字或者电子签名事项负全部责任。</w:t>
      </w:r>
    </w:p>
    <w:p w14:paraId="05100602">
      <w:pPr>
        <w:spacing w:before="183" w:line="359" w:lineRule="auto"/>
        <w:ind w:left="6" w:right="104" w:firstLine="475"/>
        <w:rPr>
          <w:rFonts w:ascii="仿宋" w:hAnsi="仿宋" w:eastAsia="仿宋" w:cs="仿宋"/>
          <w:color w:val="auto"/>
          <w:sz w:val="24"/>
          <w:highlight w:val="none"/>
        </w:rPr>
      </w:pPr>
      <w:r>
        <w:rPr>
          <w:rFonts w:hint="eastAsia" w:ascii="仿宋" w:hAnsi="仿宋" w:eastAsia="仿宋" w:cs="仿宋"/>
          <w:color w:val="auto"/>
          <w:sz w:val="24"/>
          <w:highlight w:val="none"/>
        </w:rPr>
        <w:t>本授权书自签署之日起生效，在撤销授权的书面</w:t>
      </w:r>
      <w:r>
        <w:rPr>
          <w:rFonts w:hint="eastAsia" w:ascii="仿宋" w:hAnsi="仿宋" w:eastAsia="仿宋" w:cs="仿宋"/>
          <w:color w:val="auto"/>
          <w:spacing w:val="-1"/>
          <w:sz w:val="24"/>
          <w:highlight w:val="none"/>
        </w:rPr>
        <w:t>通知以前，本授权书一直有</w:t>
      </w:r>
      <w:r>
        <w:rPr>
          <w:rFonts w:hint="eastAsia" w:ascii="仿宋" w:hAnsi="仿宋" w:eastAsia="仿宋" w:cs="仿宋"/>
          <w:color w:val="auto"/>
          <w:spacing w:val="-2"/>
          <w:sz w:val="24"/>
          <w:highlight w:val="none"/>
        </w:rPr>
        <w:t>效。委托代理人在授权书有效期内签署的所有文件不因授权的撤销而失效。</w:t>
      </w:r>
    </w:p>
    <w:p w14:paraId="213C2BEE">
      <w:pPr>
        <w:spacing w:line="219" w:lineRule="auto"/>
        <w:ind w:left="199"/>
        <w:rPr>
          <w:rFonts w:ascii="仿宋" w:hAnsi="仿宋" w:eastAsia="仿宋" w:cs="仿宋"/>
          <w:color w:val="auto"/>
          <w:sz w:val="24"/>
          <w:highlight w:val="none"/>
        </w:rPr>
      </w:pPr>
      <w:r>
        <w:rPr>
          <w:rFonts w:hint="eastAsia" w:ascii="仿宋" w:hAnsi="仿宋" w:eastAsia="仿宋" w:cs="仿宋"/>
          <w:color w:val="auto"/>
          <w:spacing w:val="-3"/>
          <w:sz w:val="24"/>
          <w:highlight w:val="none"/>
        </w:rPr>
        <w:t>委托代理人无转委托权，特此委托。</w:t>
      </w:r>
    </w:p>
    <w:p w14:paraId="55A82DAE">
      <w:pPr>
        <w:pStyle w:val="19"/>
        <w:spacing w:line="279" w:lineRule="auto"/>
        <w:rPr>
          <w:rFonts w:ascii="仿宋" w:hAnsi="仿宋" w:eastAsia="仿宋" w:cs="仿宋"/>
          <w:color w:val="auto"/>
          <w:highlight w:val="none"/>
        </w:rPr>
      </w:pPr>
    </w:p>
    <w:p w14:paraId="6784582F">
      <w:pPr>
        <w:pStyle w:val="19"/>
        <w:spacing w:line="279" w:lineRule="auto"/>
        <w:rPr>
          <w:rFonts w:ascii="仿宋" w:hAnsi="仿宋" w:eastAsia="仿宋" w:cs="仿宋"/>
          <w:color w:val="auto"/>
          <w:highlight w:val="none"/>
        </w:rPr>
      </w:pPr>
    </w:p>
    <w:p w14:paraId="6FF08145">
      <w:pPr>
        <w:spacing w:before="92" w:line="219" w:lineRule="auto"/>
        <w:ind w:left="17"/>
        <w:rPr>
          <w:rFonts w:ascii="仿宋" w:hAnsi="仿宋" w:eastAsia="仿宋" w:cs="仿宋"/>
          <w:color w:val="auto"/>
          <w:sz w:val="28"/>
          <w:szCs w:val="28"/>
          <w:highlight w:val="none"/>
        </w:rPr>
      </w:pPr>
      <w:r>
        <w:rPr>
          <w:rFonts w:hint="eastAsia" w:ascii="仿宋" w:hAnsi="仿宋" w:eastAsia="仿宋" w:cs="仿宋"/>
          <w:b/>
          <w:bCs/>
          <w:color w:val="auto"/>
          <w:spacing w:val="-3"/>
          <w:sz w:val="28"/>
          <w:szCs w:val="28"/>
          <w:highlight w:val="none"/>
        </w:rPr>
        <w:t>附件：委托代理人有效身份证正反面复印件</w:t>
      </w:r>
    </w:p>
    <w:p w14:paraId="6FE53FFA">
      <w:pPr>
        <w:pStyle w:val="19"/>
        <w:spacing w:line="295" w:lineRule="auto"/>
        <w:rPr>
          <w:rFonts w:ascii="仿宋" w:hAnsi="仿宋" w:eastAsia="仿宋" w:cs="仿宋"/>
          <w:color w:val="auto"/>
          <w:highlight w:val="none"/>
        </w:rPr>
      </w:pPr>
    </w:p>
    <w:p w14:paraId="3417B27A">
      <w:pPr>
        <w:pStyle w:val="19"/>
        <w:spacing w:line="296" w:lineRule="auto"/>
        <w:rPr>
          <w:rFonts w:ascii="仿宋" w:hAnsi="仿宋" w:eastAsia="仿宋" w:cs="仿宋"/>
          <w:color w:val="auto"/>
          <w:highlight w:val="none"/>
        </w:rPr>
      </w:pPr>
    </w:p>
    <w:p w14:paraId="08F2A3A5">
      <w:pPr>
        <w:spacing w:before="79" w:line="219" w:lineRule="auto"/>
        <w:ind w:left="569" w:firstLine="236" w:firstLineChars="100"/>
        <w:rPr>
          <w:rFonts w:ascii="仿宋" w:hAnsi="仿宋" w:eastAsia="仿宋" w:cs="仿宋"/>
          <w:color w:val="auto"/>
          <w:sz w:val="24"/>
          <w:highlight w:val="none"/>
        </w:rPr>
      </w:pPr>
      <w:r>
        <w:rPr>
          <w:rFonts w:hint="eastAsia" w:ascii="仿宋" w:hAnsi="仿宋" w:eastAsia="仿宋" w:cs="仿宋"/>
          <w:color w:val="auto"/>
          <w:spacing w:val="-2"/>
          <w:sz w:val="24"/>
          <w:highlight w:val="none"/>
        </w:rPr>
        <w:t>牵头人法定代表人（</w:t>
      </w:r>
      <w:r>
        <w:rPr>
          <w:rFonts w:hint="eastAsia" w:ascii="仿宋" w:hAnsi="仿宋" w:eastAsia="仿宋" w:cs="仿宋"/>
          <w:b/>
          <w:bCs/>
          <w:color w:val="auto"/>
          <w:spacing w:val="-2"/>
          <w:sz w:val="24"/>
          <w:highlight w:val="none"/>
        </w:rPr>
        <w:t>签字或者盖章或者电子签名</w:t>
      </w:r>
      <w:r>
        <w:rPr>
          <w:rFonts w:hint="eastAsia" w:ascii="仿宋" w:hAnsi="仿宋" w:eastAsia="仿宋" w:cs="仿宋"/>
          <w:color w:val="auto"/>
          <w:spacing w:val="-39"/>
          <w:sz w:val="24"/>
          <w:highlight w:val="none"/>
        </w:rPr>
        <w:t>）：</w:t>
      </w:r>
    </w:p>
    <w:p w14:paraId="28BB272E">
      <w:pPr>
        <w:spacing w:before="183" w:line="219" w:lineRule="auto"/>
        <w:ind w:left="3689"/>
        <w:rPr>
          <w:rFonts w:ascii="仿宋" w:hAnsi="仿宋" w:eastAsia="仿宋" w:cs="仿宋"/>
          <w:color w:val="auto"/>
          <w:sz w:val="24"/>
          <w:highlight w:val="none"/>
        </w:rPr>
      </w:pPr>
      <w:r>
        <w:rPr>
          <w:rFonts w:hint="eastAsia" w:ascii="仿宋" w:hAnsi="仿宋" w:eastAsia="仿宋" w:cs="仿宋"/>
          <w:color w:val="auto"/>
          <w:spacing w:val="-3"/>
          <w:sz w:val="24"/>
          <w:highlight w:val="none"/>
        </w:rPr>
        <w:t>牵头人（CA</w:t>
      </w:r>
      <w:r>
        <w:rPr>
          <w:rFonts w:hint="eastAsia" w:ascii="仿宋" w:hAnsi="仿宋" w:eastAsia="仿宋" w:cs="仿宋"/>
          <w:b/>
          <w:bCs/>
          <w:color w:val="auto"/>
          <w:spacing w:val="-3"/>
          <w:sz w:val="24"/>
          <w:highlight w:val="none"/>
        </w:rPr>
        <w:t>电子签章</w:t>
      </w:r>
      <w:r>
        <w:rPr>
          <w:rFonts w:hint="eastAsia" w:ascii="仿宋" w:hAnsi="仿宋" w:eastAsia="仿宋" w:cs="仿宋"/>
          <w:color w:val="auto"/>
          <w:spacing w:val="-40"/>
          <w:sz w:val="24"/>
          <w:highlight w:val="none"/>
        </w:rPr>
        <w:t>）：</w:t>
      </w:r>
    </w:p>
    <w:p w14:paraId="18E8C92A">
      <w:pPr>
        <w:spacing w:before="181" w:line="220" w:lineRule="auto"/>
        <w:ind w:left="5409"/>
        <w:rPr>
          <w:rFonts w:ascii="仿宋" w:hAnsi="仿宋" w:eastAsia="仿宋" w:cs="仿宋"/>
          <w:color w:val="auto"/>
          <w:sz w:val="24"/>
          <w:highlight w:val="none"/>
        </w:rPr>
      </w:pPr>
      <w:r>
        <w:rPr>
          <w:rFonts w:hint="eastAsia" w:ascii="仿宋" w:hAnsi="仿宋" w:eastAsia="仿宋" w:cs="仿宋"/>
          <w:color w:val="auto"/>
          <w:spacing w:val="-13"/>
          <w:sz w:val="24"/>
          <w:highlight w:val="none"/>
        </w:rPr>
        <w:t>日期：年月日</w:t>
      </w:r>
    </w:p>
    <w:p w14:paraId="45C4C855">
      <w:pPr>
        <w:pStyle w:val="19"/>
        <w:spacing w:line="283" w:lineRule="auto"/>
        <w:rPr>
          <w:rFonts w:ascii="仿宋" w:hAnsi="仿宋" w:eastAsia="仿宋" w:cs="仿宋"/>
          <w:color w:val="auto"/>
          <w:highlight w:val="none"/>
        </w:rPr>
      </w:pPr>
    </w:p>
    <w:p w14:paraId="4C1D1C4E">
      <w:pPr>
        <w:pStyle w:val="19"/>
        <w:spacing w:line="283" w:lineRule="auto"/>
        <w:rPr>
          <w:rFonts w:ascii="仿宋" w:hAnsi="仿宋" w:eastAsia="仿宋" w:cs="仿宋"/>
          <w:color w:val="auto"/>
          <w:highlight w:val="none"/>
        </w:rPr>
      </w:pPr>
    </w:p>
    <w:p w14:paraId="73F64B61">
      <w:pPr>
        <w:spacing w:before="78" w:line="220" w:lineRule="auto"/>
        <w:ind w:left="2487"/>
        <w:rPr>
          <w:rFonts w:ascii="仿宋" w:hAnsi="仿宋" w:eastAsia="仿宋" w:cs="仿宋"/>
          <w:color w:val="auto"/>
          <w:sz w:val="24"/>
          <w:highlight w:val="none"/>
        </w:rPr>
      </w:pPr>
      <w:r>
        <w:rPr>
          <w:rFonts w:hint="eastAsia" w:ascii="仿宋" w:hAnsi="仿宋" w:eastAsia="仿宋" w:cs="仿宋"/>
          <w:color w:val="auto"/>
          <w:spacing w:val="-2"/>
          <w:sz w:val="24"/>
          <w:highlight w:val="none"/>
        </w:rPr>
        <w:t>被授权人（</w:t>
      </w:r>
      <w:r>
        <w:rPr>
          <w:rFonts w:hint="eastAsia" w:ascii="仿宋" w:hAnsi="仿宋" w:eastAsia="仿宋" w:cs="仿宋"/>
          <w:b/>
          <w:bCs/>
          <w:color w:val="auto"/>
          <w:spacing w:val="-2"/>
          <w:sz w:val="24"/>
          <w:highlight w:val="none"/>
        </w:rPr>
        <w:t>签字或者电子签名</w:t>
      </w:r>
      <w:r>
        <w:rPr>
          <w:rFonts w:hint="eastAsia" w:ascii="仿宋" w:hAnsi="仿宋" w:eastAsia="仿宋" w:cs="仿宋"/>
          <w:color w:val="auto"/>
          <w:spacing w:val="-42"/>
          <w:sz w:val="24"/>
          <w:highlight w:val="none"/>
        </w:rPr>
        <w:t>）：</w:t>
      </w:r>
    </w:p>
    <w:p w14:paraId="387A9439">
      <w:pPr>
        <w:tabs>
          <w:tab w:val="left" w:pos="6814"/>
        </w:tabs>
        <w:spacing w:before="79" w:line="220" w:lineRule="auto"/>
        <w:ind w:left="6334"/>
        <w:rPr>
          <w:rFonts w:ascii="仿宋" w:hAnsi="仿宋" w:eastAsia="仿宋" w:cs="仿宋"/>
          <w:color w:val="auto"/>
          <w:spacing w:val="-13"/>
          <w:sz w:val="24"/>
          <w:highlight w:val="none"/>
        </w:rPr>
      </w:pPr>
    </w:p>
    <w:p w14:paraId="1BA5053D">
      <w:pPr>
        <w:tabs>
          <w:tab w:val="left" w:pos="6814"/>
        </w:tabs>
        <w:spacing w:before="79" w:line="220" w:lineRule="auto"/>
        <w:ind w:firstLine="5350" w:firstLineChars="2500"/>
        <w:rPr>
          <w:rFonts w:ascii="仿宋" w:hAnsi="仿宋" w:eastAsia="仿宋" w:cs="仿宋"/>
          <w:color w:val="auto"/>
          <w:sz w:val="24"/>
          <w:highlight w:val="none"/>
        </w:rPr>
      </w:pPr>
      <w:r>
        <w:rPr>
          <w:rFonts w:hint="eastAsia" w:ascii="仿宋" w:hAnsi="仿宋" w:eastAsia="仿宋" w:cs="仿宋"/>
          <w:color w:val="auto"/>
          <w:spacing w:val="-13"/>
          <w:sz w:val="24"/>
          <w:highlight w:val="none"/>
        </w:rPr>
        <w:t>日期：年月日</w:t>
      </w:r>
    </w:p>
    <w:p w14:paraId="74B5B8DD">
      <w:pPr>
        <w:pStyle w:val="19"/>
        <w:spacing w:line="412" w:lineRule="auto"/>
        <w:rPr>
          <w:rFonts w:ascii="仿宋" w:hAnsi="仿宋" w:eastAsia="仿宋" w:cs="仿宋"/>
          <w:b/>
          <w:color w:val="auto"/>
          <w:highlight w:val="none"/>
        </w:rPr>
      </w:pPr>
    </w:p>
    <w:p w14:paraId="57091464">
      <w:pPr>
        <w:pStyle w:val="19"/>
        <w:spacing w:line="412" w:lineRule="auto"/>
        <w:rPr>
          <w:rFonts w:ascii="仿宋_GB2312" w:hAnsi="宋体" w:eastAsia="仿宋_GB2312"/>
          <w:b/>
          <w:bCs/>
          <w:color w:val="auto"/>
          <w:highlight w:val="none"/>
        </w:rPr>
      </w:pPr>
      <w:r>
        <w:rPr>
          <w:rFonts w:hint="eastAsia" w:ascii="仿宋_GB2312" w:eastAsia="仿宋_GB2312"/>
          <w:b/>
          <w:color w:val="auto"/>
          <w:highlight w:val="none"/>
        </w:rPr>
        <w:t>注：1、此项材料必须</w:t>
      </w:r>
      <w:r>
        <w:rPr>
          <w:rFonts w:hint="eastAsia" w:ascii="仿宋_GB2312" w:hAnsi="宋体" w:eastAsia="仿宋_GB2312"/>
          <w:b/>
          <w:bCs/>
          <w:color w:val="auto"/>
          <w:highlight w:val="none"/>
        </w:rPr>
        <w:t>以PDF格式上传。</w:t>
      </w:r>
    </w:p>
    <w:p w14:paraId="0F04133F">
      <w:pPr>
        <w:spacing w:line="276" w:lineRule="auto"/>
        <w:ind w:firstLine="482" w:firstLineChars="200"/>
        <w:jc w:val="left"/>
        <w:rPr>
          <w:rFonts w:ascii="仿宋_GB2312" w:hAnsi="宋体" w:eastAsia="仿宋_GB2312"/>
          <w:b/>
          <w:bCs/>
          <w:color w:val="auto"/>
          <w:sz w:val="24"/>
          <w:highlight w:val="none"/>
        </w:rPr>
      </w:pPr>
      <w:r>
        <w:rPr>
          <w:rFonts w:hint="eastAsia" w:ascii="仿宋_GB2312" w:hAnsi="宋体" w:eastAsia="仿宋_GB2312"/>
          <w:b/>
          <w:bCs/>
          <w:color w:val="auto"/>
          <w:sz w:val="24"/>
          <w:highlight w:val="none"/>
        </w:rPr>
        <w:t>2、联合体竞标的，由牵头方提供。</w:t>
      </w:r>
    </w:p>
    <w:p w14:paraId="205F0B4D">
      <w:pPr>
        <w:pStyle w:val="19"/>
        <w:spacing w:line="412" w:lineRule="auto"/>
        <w:rPr>
          <w:rFonts w:ascii="仿宋_GB2312" w:hAnsi="宋体" w:eastAsia="仿宋_GB2312"/>
          <w:b/>
          <w:bCs/>
          <w:color w:val="auto"/>
          <w:highlight w:val="none"/>
        </w:rPr>
      </w:pPr>
    </w:p>
    <w:p w14:paraId="19C38257">
      <w:pPr>
        <w:snapToGrid w:val="0"/>
        <w:spacing w:line="400" w:lineRule="exact"/>
        <w:jc w:val="left"/>
        <w:rPr>
          <w:rFonts w:ascii="仿宋_GB2312" w:hAnsi="宋体" w:eastAsia="仿宋_GB2312" w:cs="Courier New"/>
          <w:b/>
          <w:bCs/>
          <w:color w:val="auto"/>
          <w:sz w:val="24"/>
          <w:szCs w:val="21"/>
          <w:highlight w:val="none"/>
        </w:rPr>
      </w:pPr>
      <w:r>
        <w:rPr>
          <w:rFonts w:ascii="宋体" w:hAnsi="宋体" w:cs="宋体"/>
          <w:b/>
          <w:bCs/>
          <w:color w:val="auto"/>
          <w:spacing w:val="4"/>
          <w:sz w:val="31"/>
          <w:szCs w:val="31"/>
          <w:highlight w:val="none"/>
        </w:rPr>
        <w:br w:type="page"/>
      </w:r>
      <w:r>
        <w:rPr>
          <w:rFonts w:hint="eastAsia" w:ascii="仿宋_GB2312" w:hAnsi="宋体" w:eastAsia="仿宋_GB2312" w:cs="Courier New"/>
          <w:b/>
          <w:bCs/>
          <w:color w:val="auto"/>
          <w:sz w:val="24"/>
          <w:szCs w:val="21"/>
          <w:highlight w:val="none"/>
        </w:rPr>
        <w:t>（3）供应商资格声明函格式（必须提供）：</w:t>
      </w:r>
    </w:p>
    <w:p w14:paraId="692F2C17">
      <w:pPr>
        <w:snapToGrid w:val="0"/>
        <w:spacing w:before="50" w:afterLines="50" w:line="400" w:lineRule="exact"/>
        <w:jc w:val="center"/>
        <w:rPr>
          <w:rFonts w:ascii="仿宋_GB2312" w:eastAsia="仿宋_GB2312"/>
          <w:b/>
          <w:bCs/>
          <w:color w:val="auto"/>
          <w:sz w:val="32"/>
          <w:szCs w:val="32"/>
          <w:highlight w:val="none"/>
        </w:rPr>
      </w:pPr>
    </w:p>
    <w:p w14:paraId="1BE14CB9">
      <w:pPr>
        <w:autoSpaceDE w:val="0"/>
        <w:autoSpaceDN w:val="0"/>
        <w:adjustRightInd w:val="0"/>
        <w:spacing w:line="400" w:lineRule="exact"/>
        <w:ind w:firstLine="640"/>
        <w:jc w:val="center"/>
        <w:rPr>
          <w:rFonts w:ascii="仿宋_GB2312" w:eastAsia="仿宋_GB2312"/>
          <w:b/>
          <w:bCs/>
          <w:color w:val="auto"/>
          <w:sz w:val="32"/>
          <w:szCs w:val="32"/>
          <w:highlight w:val="none"/>
        </w:rPr>
      </w:pPr>
      <w:r>
        <w:rPr>
          <w:rFonts w:hint="eastAsia" w:ascii="仿宋_GB2312" w:eastAsia="仿宋_GB2312"/>
          <w:b/>
          <w:bCs/>
          <w:color w:val="auto"/>
          <w:sz w:val="32"/>
          <w:szCs w:val="32"/>
          <w:highlight w:val="none"/>
        </w:rPr>
        <w:t>供应商资格声明函</w:t>
      </w:r>
    </w:p>
    <w:p w14:paraId="46246040">
      <w:pPr>
        <w:autoSpaceDE w:val="0"/>
        <w:autoSpaceDN w:val="0"/>
        <w:adjustRightInd w:val="0"/>
        <w:spacing w:line="400" w:lineRule="exact"/>
        <w:rPr>
          <w:rFonts w:ascii="仿宋_GB2312" w:eastAsia="仿宋_GB2312"/>
          <w:color w:val="auto"/>
          <w:spacing w:val="6"/>
          <w:sz w:val="24"/>
          <w:highlight w:val="none"/>
        </w:rPr>
      </w:pPr>
      <w:r>
        <w:rPr>
          <w:rFonts w:hint="eastAsia" w:ascii="仿宋_GB2312" w:eastAsia="仿宋_GB2312"/>
          <w:color w:val="auto"/>
          <w:spacing w:val="6"/>
          <w:sz w:val="24"/>
          <w:highlight w:val="none"/>
        </w:rPr>
        <w:t>致：</w:t>
      </w:r>
      <w:r>
        <w:rPr>
          <w:rFonts w:hint="eastAsia" w:ascii="仿宋_GB2312" w:eastAsia="仿宋_GB2312"/>
          <w:color w:val="auto"/>
          <w:spacing w:val="6"/>
          <w:sz w:val="24"/>
          <w:highlight w:val="none"/>
          <w:u w:val="single"/>
        </w:rPr>
        <w:t xml:space="preserve">     （采购人、采购代理机构）    </w:t>
      </w:r>
      <w:r>
        <w:rPr>
          <w:rFonts w:hint="eastAsia" w:ascii="仿宋_GB2312" w:eastAsia="仿宋_GB2312"/>
          <w:color w:val="auto"/>
          <w:spacing w:val="6"/>
          <w:sz w:val="24"/>
          <w:highlight w:val="none"/>
        </w:rPr>
        <w:t>：</w:t>
      </w:r>
    </w:p>
    <w:p w14:paraId="68A15786">
      <w:pPr>
        <w:autoSpaceDE w:val="0"/>
        <w:autoSpaceDN w:val="0"/>
        <w:adjustRightInd w:val="0"/>
        <w:spacing w:line="400" w:lineRule="exact"/>
        <w:ind w:firstLine="640"/>
        <w:rPr>
          <w:rFonts w:ascii="仿宋_GB2312" w:eastAsia="仿宋_GB2312"/>
          <w:color w:val="auto"/>
          <w:spacing w:val="6"/>
          <w:sz w:val="24"/>
          <w:highlight w:val="none"/>
        </w:rPr>
      </w:pPr>
      <w:r>
        <w:rPr>
          <w:rFonts w:hint="eastAsia" w:ascii="仿宋_GB2312" w:eastAsia="仿宋_GB2312"/>
          <w:color w:val="auto"/>
          <w:spacing w:val="6"/>
          <w:sz w:val="24"/>
          <w:highlight w:val="none"/>
        </w:rPr>
        <w:t xml:space="preserve">我方自愿参加项目（项目编号：）的政府采购活动，并郑重承诺我方符合《中华人民共和国政府采购法》第二十二条规定的条件： </w:t>
      </w:r>
    </w:p>
    <w:p w14:paraId="1A22C600">
      <w:pPr>
        <w:autoSpaceDE w:val="0"/>
        <w:autoSpaceDN w:val="0"/>
        <w:adjustRightInd w:val="0"/>
        <w:spacing w:line="400" w:lineRule="exact"/>
        <w:ind w:firstLine="640"/>
        <w:rPr>
          <w:rFonts w:ascii="仿宋_GB2312" w:eastAsia="仿宋_GB2312"/>
          <w:color w:val="auto"/>
          <w:spacing w:val="6"/>
          <w:sz w:val="24"/>
          <w:highlight w:val="none"/>
        </w:rPr>
      </w:pPr>
      <w:r>
        <w:rPr>
          <w:rFonts w:hint="eastAsia" w:ascii="仿宋_GB2312" w:eastAsia="仿宋_GB2312"/>
          <w:color w:val="auto"/>
          <w:spacing w:val="6"/>
          <w:sz w:val="24"/>
          <w:highlight w:val="none"/>
        </w:rPr>
        <w:t xml:space="preserve">（一）具有独立承担民事责任的能力； </w:t>
      </w:r>
    </w:p>
    <w:p w14:paraId="28CDEE2F">
      <w:pPr>
        <w:autoSpaceDE w:val="0"/>
        <w:autoSpaceDN w:val="0"/>
        <w:adjustRightInd w:val="0"/>
        <w:spacing w:line="400" w:lineRule="exact"/>
        <w:ind w:firstLine="640"/>
        <w:rPr>
          <w:rFonts w:ascii="仿宋_GB2312" w:eastAsia="仿宋_GB2312"/>
          <w:color w:val="auto"/>
          <w:spacing w:val="6"/>
          <w:sz w:val="24"/>
          <w:highlight w:val="none"/>
        </w:rPr>
      </w:pPr>
      <w:r>
        <w:rPr>
          <w:rFonts w:hint="eastAsia" w:ascii="仿宋_GB2312" w:eastAsia="仿宋_GB2312"/>
          <w:color w:val="auto"/>
          <w:spacing w:val="6"/>
          <w:sz w:val="24"/>
          <w:highlight w:val="none"/>
        </w:rPr>
        <w:t xml:space="preserve">（二）具有良好的商业信誉和健全的财务会计制度； </w:t>
      </w:r>
    </w:p>
    <w:p w14:paraId="77606FBB">
      <w:pPr>
        <w:autoSpaceDE w:val="0"/>
        <w:autoSpaceDN w:val="0"/>
        <w:adjustRightInd w:val="0"/>
        <w:spacing w:line="400" w:lineRule="exact"/>
        <w:ind w:firstLine="640"/>
        <w:rPr>
          <w:rFonts w:ascii="仿宋_GB2312" w:eastAsia="仿宋_GB2312"/>
          <w:color w:val="auto"/>
          <w:spacing w:val="6"/>
          <w:sz w:val="24"/>
          <w:highlight w:val="none"/>
        </w:rPr>
      </w:pPr>
      <w:r>
        <w:rPr>
          <w:rFonts w:hint="eastAsia" w:ascii="仿宋_GB2312" w:eastAsia="仿宋_GB2312"/>
          <w:color w:val="auto"/>
          <w:spacing w:val="6"/>
          <w:sz w:val="24"/>
          <w:highlight w:val="none"/>
        </w:rPr>
        <w:t xml:space="preserve">（三）具有履行合同所必需的设备和专业技术能力； </w:t>
      </w:r>
    </w:p>
    <w:p w14:paraId="7D81A06D">
      <w:pPr>
        <w:autoSpaceDE w:val="0"/>
        <w:autoSpaceDN w:val="0"/>
        <w:adjustRightInd w:val="0"/>
        <w:spacing w:line="400" w:lineRule="exact"/>
        <w:ind w:firstLine="640"/>
        <w:rPr>
          <w:rFonts w:ascii="仿宋_GB2312" w:eastAsia="仿宋_GB2312"/>
          <w:color w:val="auto"/>
          <w:spacing w:val="6"/>
          <w:sz w:val="24"/>
          <w:highlight w:val="none"/>
        </w:rPr>
      </w:pPr>
      <w:r>
        <w:rPr>
          <w:rFonts w:hint="eastAsia" w:ascii="仿宋_GB2312" w:eastAsia="仿宋_GB2312"/>
          <w:color w:val="auto"/>
          <w:spacing w:val="6"/>
          <w:sz w:val="24"/>
          <w:highlight w:val="none"/>
        </w:rPr>
        <w:t xml:space="preserve">（四）有依法缴纳税收和社会保障资金的良好记录； </w:t>
      </w:r>
    </w:p>
    <w:p w14:paraId="54E19275">
      <w:pPr>
        <w:autoSpaceDE w:val="0"/>
        <w:autoSpaceDN w:val="0"/>
        <w:adjustRightInd w:val="0"/>
        <w:spacing w:line="400" w:lineRule="exact"/>
        <w:ind w:firstLine="640"/>
        <w:rPr>
          <w:rFonts w:ascii="仿宋_GB2312" w:eastAsia="仿宋_GB2312"/>
          <w:color w:val="auto"/>
          <w:spacing w:val="6"/>
          <w:sz w:val="24"/>
          <w:highlight w:val="none"/>
        </w:rPr>
      </w:pPr>
      <w:r>
        <w:rPr>
          <w:rFonts w:hint="eastAsia" w:ascii="仿宋_GB2312" w:eastAsia="仿宋_GB2312"/>
          <w:color w:val="auto"/>
          <w:spacing w:val="6"/>
          <w:sz w:val="24"/>
          <w:highlight w:val="none"/>
        </w:rPr>
        <w:t xml:space="preserve">（五）参加政府采购活动前三年内，在经营活动中没有重大违法记录； </w:t>
      </w:r>
    </w:p>
    <w:p w14:paraId="3EB0E61D">
      <w:pPr>
        <w:autoSpaceDE w:val="0"/>
        <w:autoSpaceDN w:val="0"/>
        <w:adjustRightInd w:val="0"/>
        <w:spacing w:line="400" w:lineRule="exact"/>
        <w:ind w:firstLine="640"/>
        <w:rPr>
          <w:rFonts w:ascii="仿宋_GB2312" w:eastAsia="仿宋_GB2312"/>
          <w:color w:val="auto"/>
          <w:spacing w:val="6"/>
          <w:sz w:val="24"/>
          <w:highlight w:val="none"/>
        </w:rPr>
      </w:pPr>
      <w:r>
        <w:rPr>
          <w:rFonts w:hint="eastAsia" w:ascii="仿宋_GB2312" w:eastAsia="仿宋_GB2312"/>
          <w:color w:val="auto"/>
          <w:spacing w:val="6"/>
          <w:sz w:val="24"/>
          <w:highlight w:val="none"/>
        </w:rPr>
        <w:t xml:space="preserve">（六）法律、行政法规规定的其他条件。 </w:t>
      </w:r>
    </w:p>
    <w:p w14:paraId="077BC8C1">
      <w:pPr>
        <w:autoSpaceDE w:val="0"/>
        <w:autoSpaceDN w:val="0"/>
        <w:adjustRightInd w:val="0"/>
        <w:spacing w:line="400" w:lineRule="exact"/>
        <w:ind w:firstLine="640"/>
        <w:rPr>
          <w:rFonts w:ascii="仿宋_GB2312" w:eastAsia="仿宋_GB2312"/>
          <w:color w:val="auto"/>
          <w:spacing w:val="6"/>
          <w:sz w:val="24"/>
          <w:highlight w:val="none"/>
        </w:rPr>
      </w:pPr>
      <w:r>
        <w:rPr>
          <w:rFonts w:hint="eastAsia" w:ascii="仿宋_GB2312" w:eastAsia="仿宋_GB2312"/>
          <w:color w:val="auto"/>
          <w:spacing w:val="6"/>
          <w:sz w:val="24"/>
          <w:highlight w:val="none"/>
        </w:rPr>
        <w:t xml:space="preserve">我方保证上述承诺事项的真实性，如有弄虚作假或其他违法违规行为，愿意承担一切法律责任，并承担因此所造成的一切损失。 </w:t>
      </w:r>
    </w:p>
    <w:p w14:paraId="15F00D44">
      <w:pPr>
        <w:autoSpaceDE w:val="0"/>
        <w:autoSpaceDN w:val="0"/>
        <w:adjustRightInd w:val="0"/>
        <w:spacing w:line="400" w:lineRule="exact"/>
        <w:ind w:firstLine="640"/>
        <w:rPr>
          <w:rFonts w:ascii="仿宋_GB2312" w:eastAsia="仿宋_GB2312"/>
          <w:color w:val="auto"/>
          <w:spacing w:val="6"/>
          <w:sz w:val="24"/>
          <w:highlight w:val="none"/>
        </w:rPr>
      </w:pPr>
      <w:r>
        <w:rPr>
          <w:rFonts w:hint="eastAsia" w:ascii="仿宋_GB2312" w:eastAsia="仿宋_GB2312"/>
          <w:b/>
          <w:bCs/>
          <w:color w:val="auto"/>
          <w:spacing w:val="6"/>
          <w:sz w:val="24"/>
          <w:highlight w:val="none"/>
        </w:rPr>
        <w:t>特此声明！</w:t>
      </w:r>
    </w:p>
    <w:p w14:paraId="441550AA">
      <w:pPr>
        <w:pStyle w:val="50"/>
        <w:tabs>
          <w:tab w:val="left" w:pos="0"/>
        </w:tabs>
        <w:spacing w:line="400" w:lineRule="exact"/>
        <w:ind w:firstLine="504"/>
        <w:rPr>
          <w:rFonts w:ascii="仿宋_GB2312" w:eastAsia="仿宋_GB2312"/>
          <w:color w:val="auto"/>
          <w:spacing w:val="6"/>
          <w:sz w:val="24"/>
          <w:highlight w:val="none"/>
        </w:rPr>
      </w:pPr>
    </w:p>
    <w:p w14:paraId="2ED859AA">
      <w:pPr>
        <w:spacing w:line="400" w:lineRule="exact"/>
        <w:rPr>
          <w:color w:val="auto"/>
          <w:sz w:val="24"/>
          <w:highlight w:val="none"/>
        </w:rPr>
      </w:pPr>
    </w:p>
    <w:p w14:paraId="78F4509C">
      <w:pPr>
        <w:spacing w:line="400" w:lineRule="exact"/>
        <w:ind w:firstLine="3600" w:firstLineChars="1500"/>
        <w:rPr>
          <w:rFonts w:ascii="仿宋_GB2312" w:eastAsia="仿宋_GB2312"/>
          <w:color w:val="auto"/>
          <w:sz w:val="24"/>
          <w:highlight w:val="none"/>
          <w:u w:val="single"/>
        </w:rPr>
      </w:pPr>
      <w:r>
        <w:rPr>
          <w:rFonts w:hint="eastAsia" w:ascii="仿宋_GB2312" w:eastAsia="仿宋_GB2312"/>
          <w:color w:val="auto"/>
          <w:sz w:val="24"/>
          <w:highlight w:val="none"/>
        </w:rPr>
        <w:t xml:space="preserve">  法定代表人或委托代理人</w:t>
      </w:r>
      <w:r>
        <w:rPr>
          <w:rFonts w:hint="eastAsia" w:ascii="仿宋_GB2312" w:eastAsia="仿宋_GB2312"/>
          <w:b/>
          <w:bCs/>
          <w:color w:val="auto"/>
          <w:sz w:val="24"/>
          <w:highlight w:val="none"/>
        </w:rPr>
        <w:t>（签字）：</w:t>
      </w:r>
    </w:p>
    <w:p w14:paraId="52C41C30">
      <w:pPr>
        <w:spacing w:line="400" w:lineRule="exact"/>
        <w:jc w:val="center"/>
        <w:rPr>
          <w:rFonts w:ascii="仿宋_GB2312" w:eastAsia="仿宋_GB2312"/>
          <w:color w:val="auto"/>
          <w:sz w:val="24"/>
          <w:highlight w:val="none"/>
          <w:u w:val="single"/>
        </w:rPr>
      </w:pPr>
    </w:p>
    <w:p w14:paraId="66A793CE">
      <w:pPr>
        <w:pStyle w:val="28"/>
        <w:spacing w:line="400" w:lineRule="exact"/>
        <w:ind w:firstLine="5160" w:firstLineChars="2150"/>
        <w:rPr>
          <w:rFonts w:ascii="仿宋_GB2312" w:eastAsia="仿宋_GB2312"/>
          <w:color w:val="auto"/>
          <w:sz w:val="24"/>
          <w:szCs w:val="24"/>
          <w:highlight w:val="none"/>
        </w:rPr>
      </w:pPr>
      <w:r>
        <w:rPr>
          <w:rFonts w:hint="eastAsia" w:ascii="仿宋_GB2312" w:eastAsia="仿宋_GB2312"/>
          <w:color w:val="auto"/>
          <w:sz w:val="24"/>
          <w:szCs w:val="24"/>
          <w:highlight w:val="none"/>
        </w:rPr>
        <w:t>供应商</w:t>
      </w:r>
      <w:r>
        <w:rPr>
          <w:rFonts w:hint="eastAsia" w:ascii="仿宋_GB2312" w:eastAsia="仿宋_GB2312"/>
          <w:b/>
          <w:bCs/>
          <w:color w:val="auto"/>
          <w:sz w:val="24"/>
          <w:szCs w:val="24"/>
          <w:highlight w:val="none"/>
        </w:rPr>
        <w:t>（CA电子签章）</w:t>
      </w:r>
      <w:r>
        <w:rPr>
          <w:rFonts w:hint="eastAsia" w:ascii="仿宋_GB2312" w:eastAsia="仿宋_GB2312"/>
          <w:color w:val="auto"/>
          <w:sz w:val="24"/>
          <w:szCs w:val="24"/>
          <w:highlight w:val="none"/>
        </w:rPr>
        <w:t>：</w:t>
      </w:r>
    </w:p>
    <w:p w14:paraId="51A22FF2">
      <w:pPr>
        <w:pStyle w:val="28"/>
        <w:spacing w:line="400" w:lineRule="exact"/>
        <w:rPr>
          <w:rFonts w:ascii="仿宋_GB2312" w:hAnsi="宋体" w:eastAsia="仿宋_GB2312"/>
          <w:color w:val="auto"/>
          <w:sz w:val="24"/>
          <w:szCs w:val="24"/>
          <w:highlight w:val="none"/>
        </w:rPr>
      </w:pPr>
    </w:p>
    <w:p w14:paraId="1C2C3A57">
      <w:pPr>
        <w:pStyle w:val="28"/>
        <w:spacing w:line="400" w:lineRule="exact"/>
        <w:jc w:val="right"/>
        <w:rPr>
          <w:rFonts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日期：       年   月   日</w:t>
      </w:r>
    </w:p>
    <w:p w14:paraId="4569CB05">
      <w:pPr>
        <w:pStyle w:val="28"/>
        <w:spacing w:line="400" w:lineRule="exact"/>
        <w:ind w:firstLine="482" w:firstLineChars="200"/>
        <w:rPr>
          <w:rFonts w:ascii="仿宋_GB2312" w:hAnsi="宋体" w:eastAsia="仿宋_GB2312"/>
          <w:b/>
          <w:bCs/>
          <w:color w:val="auto"/>
          <w:sz w:val="24"/>
          <w:szCs w:val="24"/>
          <w:highlight w:val="none"/>
        </w:rPr>
      </w:pPr>
      <w:r>
        <w:rPr>
          <w:rFonts w:hint="eastAsia" w:ascii="仿宋_GB2312" w:eastAsia="仿宋_GB2312"/>
          <w:b/>
          <w:color w:val="auto"/>
          <w:sz w:val="24"/>
          <w:szCs w:val="24"/>
          <w:highlight w:val="none"/>
        </w:rPr>
        <w:t>注：此项材料必须</w:t>
      </w:r>
      <w:r>
        <w:rPr>
          <w:rFonts w:hint="eastAsia" w:ascii="仿宋_GB2312" w:hAnsi="宋体" w:eastAsia="仿宋_GB2312"/>
          <w:b/>
          <w:bCs/>
          <w:color w:val="auto"/>
          <w:sz w:val="24"/>
          <w:szCs w:val="24"/>
          <w:highlight w:val="none"/>
        </w:rPr>
        <w:t>以PDF格式上传。</w:t>
      </w:r>
    </w:p>
    <w:p w14:paraId="6EA7A476">
      <w:pPr>
        <w:pStyle w:val="41"/>
        <w:ind w:left="0" w:leftChars="0"/>
        <w:rPr>
          <w:rFonts w:ascii="仿宋_GB2312" w:hAnsi="宋体" w:eastAsia="仿宋_GB2312"/>
          <w:b/>
          <w:bCs/>
          <w:color w:val="auto"/>
          <w:sz w:val="24"/>
          <w:highlight w:val="none"/>
        </w:rPr>
      </w:pPr>
    </w:p>
    <w:p w14:paraId="5BC5B1BD">
      <w:pPr>
        <w:pStyle w:val="41"/>
        <w:ind w:left="0" w:leftChars="0"/>
        <w:rPr>
          <w:rFonts w:ascii="仿宋_GB2312" w:hAnsi="宋体" w:eastAsia="仿宋_GB2312"/>
          <w:b/>
          <w:bCs/>
          <w:color w:val="auto"/>
          <w:sz w:val="24"/>
          <w:highlight w:val="none"/>
        </w:rPr>
      </w:pPr>
    </w:p>
    <w:p w14:paraId="6CD52693">
      <w:pPr>
        <w:pStyle w:val="41"/>
        <w:ind w:left="0" w:leftChars="0"/>
        <w:rPr>
          <w:rFonts w:ascii="仿宋_GB2312" w:hAnsi="宋体" w:eastAsia="仿宋_GB2312"/>
          <w:b/>
          <w:bCs/>
          <w:color w:val="auto"/>
          <w:sz w:val="24"/>
          <w:highlight w:val="none"/>
        </w:rPr>
      </w:pPr>
    </w:p>
    <w:p w14:paraId="68BD6876">
      <w:pPr>
        <w:pStyle w:val="41"/>
        <w:ind w:left="0" w:leftChars="0"/>
        <w:rPr>
          <w:rFonts w:ascii="仿宋_GB2312" w:hAnsi="宋体" w:eastAsia="仿宋_GB2312"/>
          <w:b/>
          <w:bCs/>
          <w:color w:val="auto"/>
          <w:sz w:val="24"/>
          <w:highlight w:val="none"/>
        </w:rPr>
      </w:pPr>
    </w:p>
    <w:p w14:paraId="48AAADF3">
      <w:pPr>
        <w:pStyle w:val="41"/>
        <w:ind w:left="0" w:leftChars="0"/>
        <w:rPr>
          <w:rFonts w:ascii="仿宋_GB2312" w:hAnsi="宋体" w:eastAsia="仿宋_GB2312"/>
          <w:b/>
          <w:bCs/>
          <w:color w:val="auto"/>
          <w:sz w:val="24"/>
          <w:highlight w:val="none"/>
        </w:rPr>
      </w:pPr>
    </w:p>
    <w:p w14:paraId="760D6E8B">
      <w:pPr>
        <w:rPr>
          <w:rFonts w:ascii="仿宋_GB2312" w:hAnsi="宋体" w:eastAsia="仿宋_GB2312"/>
          <w:b/>
          <w:bCs/>
          <w:color w:val="auto"/>
          <w:sz w:val="24"/>
          <w:highlight w:val="none"/>
        </w:rPr>
      </w:pPr>
      <w:r>
        <w:rPr>
          <w:rFonts w:ascii="仿宋_GB2312" w:hAnsi="宋体" w:eastAsia="仿宋_GB2312"/>
          <w:b/>
          <w:bCs/>
          <w:color w:val="auto"/>
          <w:sz w:val="24"/>
          <w:highlight w:val="none"/>
        </w:rPr>
        <w:br w:type="page"/>
      </w:r>
    </w:p>
    <w:p w14:paraId="66B2F89A">
      <w:pPr>
        <w:tabs>
          <w:tab w:val="left" w:pos="3870"/>
          <w:tab w:val="left" w:pos="4085"/>
        </w:tabs>
        <w:snapToGrid w:val="0"/>
        <w:spacing w:line="400" w:lineRule="exact"/>
        <w:jc w:val="left"/>
        <w:rPr>
          <w:rFonts w:ascii="仿宋_GB2312" w:eastAsia="仿宋_GB2312"/>
          <w:color w:val="auto"/>
          <w:sz w:val="24"/>
          <w:highlight w:val="none"/>
        </w:rPr>
      </w:pPr>
      <w:r>
        <w:rPr>
          <w:rFonts w:hint="eastAsia" w:ascii="仿宋_GB2312" w:eastAsia="仿宋_GB2312"/>
          <w:color w:val="auto"/>
          <w:sz w:val="24"/>
          <w:highlight w:val="none"/>
        </w:rPr>
        <w:t>（4）供应商有效主体资格证明（如营业执照、事业单位法人证书、执业许可证、自然人身份证等）（</w:t>
      </w:r>
      <w:r>
        <w:rPr>
          <w:rFonts w:hint="eastAsia" w:ascii="仿宋_GB2312" w:eastAsia="仿宋_GB2312"/>
          <w:b/>
          <w:bCs/>
          <w:color w:val="auto"/>
          <w:sz w:val="24"/>
          <w:highlight w:val="none"/>
        </w:rPr>
        <w:t>必须提供</w:t>
      </w:r>
      <w:r>
        <w:rPr>
          <w:rFonts w:hint="eastAsia" w:ascii="仿宋_GB2312" w:eastAsia="仿宋_GB2312"/>
          <w:color w:val="auto"/>
          <w:sz w:val="24"/>
          <w:highlight w:val="none"/>
        </w:rPr>
        <w:t>）。</w:t>
      </w:r>
    </w:p>
    <w:p w14:paraId="10FD30DB">
      <w:pPr>
        <w:jc w:val="left"/>
        <w:rPr>
          <w:rFonts w:ascii="仿宋_GB2312" w:eastAsia="仿宋_GB2312"/>
          <w:b/>
          <w:bCs/>
          <w:color w:val="auto"/>
          <w:sz w:val="24"/>
          <w:highlight w:val="none"/>
        </w:rPr>
      </w:pPr>
    </w:p>
    <w:p w14:paraId="3421070A">
      <w:pPr>
        <w:jc w:val="left"/>
        <w:rPr>
          <w:rFonts w:ascii="仿宋_GB2312" w:eastAsia="仿宋_GB2312"/>
          <w:b/>
          <w:bCs/>
          <w:color w:val="auto"/>
          <w:sz w:val="24"/>
          <w:highlight w:val="none"/>
        </w:rPr>
      </w:pPr>
      <w:r>
        <w:rPr>
          <w:rFonts w:hint="eastAsia" w:ascii="仿宋_GB2312" w:eastAsia="仿宋_GB2312"/>
          <w:b/>
          <w:bCs/>
          <w:color w:val="auto"/>
          <w:sz w:val="24"/>
          <w:highlight w:val="none"/>
        </w:rPr>
        <w:t>注：第（</w:t>
      </w:r>
      <w:r>
        <w:rPr>
          <w:rFonts w:ascii="仿宋_GB2312" w:eastAsia="仿宋_GB2312"/>
          <w:b/>
          <w:bCs/>
          <w:color w:val="auto"/>
          <w:sz w:val="24"/>
          <w:highlight w:val="none"/>
        </w:rPr>
        <w:t>4</w:t>
      </w:r>
      <w:r>
        <w:rPr>
          <w:rFonts w:hint="eastAsia" w:ascii="仿宋_GB2312" w:eastAsia="仿宋_GB2312"/>
          <w:b/>
          <w:bCs/>
          <w:color w:val="auto"/>
          <w:sz w:val="24"/>
          <w:highlight w:val="none"/>
        </w:rPr>
        <w:t>）项必须提供且为PDF格式，并加盖供应商CA电子签章。</w:t>
      </w:r>
    </w:p>
    <w:p w14:paraId="0BB9EA10">
      <w:pPr>
        <w:pStyle w:val="19"/>
        <w:rPr>
          <w:rFonts w:ascii="仿宋_GB2312" w:eastAsia="仿宋_GB2312"/>
          <w:b/>
          <w:bCs/>
          <w:color w:val="auto"/>
          <w:highlight w:val="none"/>
        </w:rPr>
      </w:pPr>
    </w:p>
    <w:p w14:paraId="10A1DE8C">
      <w:pPr>
        <w:rPr>
          <w:rFonts w:ascii="仿宋_GB2312" w:eastAsia="仿宋_GB2312"/>
          <w:b/>
          <w:bCs/>
          <w:color w:val="auto"/>
          <w:sz w:val="24"/>
          <w:highlight w:val="none"/>
        </w:rPr>
      </w:pPr>
    </w:p>
    <w:p w14:paraId="4EC8539F">
      <w:pPr>
        <w:jc w:val="left"/>
        <w:rPr>
          <w:rFonts w:ascii="仿宋_GB2312" w:eastAsia="仿宋_GB2312"/>
          <w:b/>
          <w:bCs/>
          <w:color w:val="auto"/>
          <w:sz w:val="24"/>
          <w:highlight w:val="none"/>
        </w:rPr>
      </w:pPr>
    </w:p>
    <w:p w14:paraId="1016D184">
      <w:pPr>
        <w:rPr>
          <w:rFonts w:ascii="仿宋_GB2312" w:eastAsia="仿宋_GB2312"/>
          <w:b/>
          <w:bCs/>
          <w:color w:val="auto"/>
          <w:sz w:val="24"/>
          <w:highlight w:val="none"/>
        </w:rPr>
      </w:pPr>
      <w:r>
        <w:rPr>
          <w:rFonts w:ascii="仿宋_GB2312" w:eastAsia="仿宋_GB2312"/>
          <w:b/>
          <w:bCs/>
          <w:color w:val="auto"/>
          <w:sz w:val="24"/>
          <w:highlight w:val="none"/>
        </w:rPr>
        <w:br w:type="page"/>
      </w:r>
    </w:p>
    <w:p w14:paraId="6B33F9C4">
      <w:pPr>
        <w:pStyle w:val="41"/>
        <w:ind w:left="0" w:leftChars="0"/>
        <w:rPr>
          <w:color w:val="auto"/>
          <w:highlight w:val="none"/>
        </w:rPr>
      </w:pPr>
      <w:r>
        <w:rPr>
          <w:rFonts w:hint="eastAsia" w:ascii="仿宋_GB2312" w:eastAsia="仿宋_GB2312"/>
          <w:b/>
          <w:color w:val="auto"/>
          <w:sz w:val="24"/>
          <w:highlight w:val="none"/>
        </w:rPr>
        <w:t>（5）联合体协议书格式（如为联合体竞标必须提供，否则响应文件按无效响应处理）</w:t>
      </w:r>
      <w:r>
        <w:rPr>
          <w:rFonts w:hint="eastAsia" w:ascii="仿宋_GB2312" w:hAnsi="宋体" w:eastAsia="仿宋_GB2312" w:cs="Courier New"/>
          <w:b/>
          <w:bCs/>
          <w:color w:val="auto"/>
          <w:sz w:val="24"/>
          <w:szCs w:val="21"/>
          <w:highlight w:val="none"/>
        </w:rPr>
        <w:t>：</w:t>
      </w:r>
    </w:p>
    <w:p w14:paraId="5A717F37">
      <w:pPr>
        <w:pStyle w:val="19"/>
        <w:spacing w:before="99" w:line="219" w:lineRule="auto"/>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联合体竞标协议书</w:t>
      </w:r>
    </w:p>
    <w:p w14:paraId="18B5AC56">
      <w:pPr>
        <w:spacing w:line="112" w:lineRule="exact"/>
        <w:rPr>
          <w:rFonts w:ascii="仿宋" w:hAnsi="仿宋" w:eastAsia="仿宋" w:cs="仿宋"/>
          <w:color w:val="auto"/>
          <w:sz w:val="24"/>
          <w:highlight w:val="none"/>
        </w:rPr>
      </w:pPr>
    </w:p>
    <w:p w14:paraId="06E41524">
      <w:pPr>
        <w:snapToGrid w:val="0"/>
        <w:spacing w:line="460" w:lineRule="exact"/>
        <w:ind w:firstLine="480" w:firstLineChars="200"/>
        <w:jc w:val="left"/>
        <w:rPr>
          <w:rFonts w:ascii="仿宋_GB2312" w:eastAsia="仿宋_GB2312"/>
          <w:color w:val="auto"/>
          <w:sz w:val="24"/>
          <w:highlight w:val="none"/>
        </w:rPr>
      </w:pPr>
      <w:r>
        <w:rPr>
          <w:rFonts w:ascii="仿宋_GB2312" w:eastAsia="仿宋_GB2312"/>
          <w:color w:val="auto"/>
          <w:sz w:val="24"/>
          <w:highlight w:val="none"/>
        </w:rPr>
        <w:t>（所有成员单位名称）自愿组成（联合体名称）联合体，共同参加（项目名称）采购项目竞标。现就联合体竞标事宜订立如下协议。</w:t>
      </w:r>
    </w:p>
    <w:p w14:paraId="1E1093CD">
      <w:pPr>
        <w:snapToGrid w:val="0"/>
        <w:spacing w:line="460" w:lineRule="exact"/>
        <w:ind w:firstLine="480" w:firstLineChars="200"/>
        <w:jc w:val="left"/>
        <w:rPr>
          <w:rFonts w:ascii="仿宋_GB2312" w:eastAsia="仿宋_GB2312"/>
          <w:color w:val="auto"/>
          <w:sz w:val="24"/>
          <w:highlight w:val="none"/>
        </w:rPr>
      </w:pPr>
      <w:r>
        <w:rPr>
          <w:rFonts w:ascii="仿宋_GB2312" w:eastAsia="仿宋_GB2312"/>
          <w:color w:val="auto"/>
          <w:sz w:val="24"/>
          <w:highlight w:val="none"/>
        </w:rPr>
        <w:t xml:space="preserve">1. </w:t>
      </w:r>
      <w:r>
        <w:rPr>
          <w:rFonts w:ascii="仿宋_GB2312" w:eastAsia="仿宋_GB2312"/>
          <w:color w:val="auto"/>
          <w:sz w:val="24"/>
          <w:highlight w:val="none"/>
          <w:u w:val="single"/>
        </w:rPr>
        <w:tab/>
      </w:r>
      <w:r>
        <w:rPr>
          <w:rFonts w:ascii="仿宋_GB2312" w:eastAsia="仿宋_GB2312"/>
          <w:color w:val="auto"/>
          <w:sz w:val="24"/>
          <w:highlight w:val="none"/>
        </w:rPr>
        <w:t>（某成员单位名称）为（联合体名称）牵头人。</w:t>
      </w:r>
    </w:p>
    <w:p w14:paraId="3867D76E">
      <w:pPr>
        <w:snapToGrid w:val="0"/>
        <w:spacing w:line="460" w:lineRule="exact"/>
        <w:ind w:firstLine="480" w:firstLineChars="200"/>
        <w:jc w:val="left"/>
        <w:rPr>
          <w:rFonts w:ascii="仿宋_GB2312" w:eastAsia="仿宋_GB2312"/>
          <w:color w:val="auto"/>
          <w:sz w:val="24"/>
          <w:highlight w:val="none"/>
        </w:rPr>
      </w:pPr>
      <w:r>
        <w:rPr>
          <w:rFonts w:ascii="仿宋_GB2312" w:eastAsia="仿宋_GB2312"/>
          <w:color w:val="auto"/>
          <w:sz w:val="24"/>
          <w:highlight w:val="none"/>
        </w:rPr>
        <w:t>2.联合体各成员授权牵头人代表联合体参加竞标活动，签署文件及对文件的盖章，提交和接收相关的资料、信息及指示，进行合同磋商活动，负责合同实施阶段的组织和协调工作，以及处理与本竞标项目有关的一切事宜。</w:t>
      </w:r>
    </w:p>
    <w:p w14:paraId="0189B801">
      <w:pPr>
        <w:snapToGrid w:val="0"/>
        <w:spacing w:line="460" w:lineRule="exact"/>
        <w:ind w:firstLine="480" w:firstLineChars="200"/>
        <w:jc w:val="left"/>
        <w:rPr>
          <w:rFonts w:ascii="仿宋_GB2312" w:eastAsia="仿宋_GB2312"/>
          <w:color w:val="auto"/>
          <w:sz w:val="24"/>
          <w:highlight w:val="none"/>
        </w:rPr>
      </w:pPr>
      <w:r>
        <w:rPr>
          <w:rFonts w:ascii="仿宋_GB2312" w:eastAsia="仿宋_GB2312"/>
          <w:color w:val="auto"/>
          <w:sz w:val="24"/>
          <w:highlight w:val="none"/>
        </w:rPr>
        <w:t>3.联合体牵头人在本项目中签署和盖章的一切文件和处理的一切事宜，联合体各成员均予以承认。联合体各成员将严格按照磋商文件、响应文件和合同的要求全面履行义务，并向采购人承担连带责任。</w:t>
      </w:r>
    </w:p>
    <w:p w14:paraId="11D26E9B">
      <w:pPr>
        <w:snapToGrid w:val="0"/>
        <w:spacing w:line="460" w:lineRule="exact"/>
        <w:ind w:firstLine="480" w:firstLineChars="200"/>
        <w:jc w:val="left"/>
        <w:rPr>
          <w:rFonts w:ascii="仿宋_GB2312" w:eastAsia="仿宋_GB2312"/>
          <w:color w:val="auto"/>
          <w:sz w:val="24"/>
          <w:highlight w:val="none"/>
        </w:rPr>
      </w:pPr>
      <w:r>
        <w:rPr>
          <w:rFonts w:ascii="仿宋_GB2312" w:eastAsia="仿宋_GB2312"/>
          <w:color w:val="auto"/>
          <w:sz w:val="24"/>
          <w:highlight w:val="none"/>
        </w:rPr>
        <w:t>4.联合体各成员单位内部的职责分工如下：。</w:t>
      </w:r>
    </w:p>
    <w:p w14:paraId="1F7A4681">
      <w:pPr>
        <w:snapToGrid w:val="0"/>
        <w:spacing w:line="460" w:lineRule="exact"/>
        <w:ind w:firstLine="480" w:firstLineChars="200"/>
        <w:jc w:val="left"/>
        <w:rPr>
          <w:rFonts w:ascii="仿宋_GB2312" w:eastAsia="仿宋_GB2312"/>
          <w:color w:val="auto"/>
          <w:sz w:val="24"/>
          <w:highlight w:val="none"/>
        </w:rPr>
      </w:pPr>
      <w:r>
        <w:rPr>
          <w:rFonts w:ascii="仿宋_GB2312" w:eastAsia="仿宋_GB2312"/>
          <w:color w:val="auto"/>
          <w:sz w:val="24"/>
          <w:highlight w:val="none"/>
        </w:rPr>
        <w:t>5.本协议书自所有成员单位法定代表人（单位负责人）或者其委托代理人签字或者盖单位章之日起生效，合同履行完毕后自动失效。</w:t>
      </w:r>
    </w:p>
    <w:p w14:paraId="3193B5B7">
      <w:pPr>
        <w:snapToGrid w:val="0"/>
        <w:spacing w:line="460" w:lineRule="exact"/>
        <w:ind w:firstLine="480" w:firstLineChars="200"/>
        <w:jc w:val="left"/>
        <w:rPr>
          <w:rFonts w:ascii="仿宋_GB2312" w:eastAsia="仿宋_GB2312"/>
          <w:color w:val="auto"/>
          <w:sz w:val="24"/>
          <w:highlight w:val="none"/>
        </w:rPr>
      </w:pPr>
      <w:r>
        <w:rPr>
          <w:rFonts w:ascii="仿宋_GB2312" w:eastAsia="仿宋_GB2312"/>
          <w:color w:val="auto"/>
          <w:sz w:val="24"/>
          <w:highlight w:val="none"/>
        </w:rPr>
        <w:t>6.本协议书一式</w:t>
      </w:r>
      <w:r>
        <w:rPr>
          <w:rFonts w:hint="eastAsia" w:ascii="仿宋_GB2312" w:eastAsia="仿宋_GB2312"/>
          <w:color w:val="auto"/>
          <w:sz w:val="24"/>
          <w:highlight w:val="none"/>
        </w:rPr>
        <w:t>二</w:t>
      </w:r>
      <w:r>
        <w:rPr>
          <w:rFonts w:ascii="仿宋_GB2312" w:eastAsia="仿宋_GB2312"/>
          <w:color w:val="auto"/>
          <w:sz w:val="24"/>
          <w:highlight w:val="none"/>
        </w:rPr>
        <w:t>份，联合体成员和采购人各执一份。</w:t>
      </w:r>
    </w:p>
    <w:p w14:paraId="3A594BD5">
      <w:pPr>
        <w:snapToGrid w:val="0"/>
        <w:spacing w:line="460" w:lineRule="exact"/>
        <w:ind w:firstLine="480" w:firstLineChars="200"/>
        <w:jc w:val="left"/>
        <w:rPr>
          <w:rFonts w:ascii="仿宋_GB2312" w:eastAsia="仿宋_GB2312"/>
          <w:color w:val="auto"/>
          <w:sz w:val="24"/>
          <w:highlight w:val="none"/>
        </w:rPr>
      </w:pPr>
      <w:r>
        <w:rPr>
          <w:rFonts w:ascii="仿宋_GB2312" w:eastAsia="仿宋_GB2312"/>
          <w:color w:val="auto"/>
          <w:sz w:val="24"/>
          <w:highlight w:val="none"/>
        </w:rPr>
        <w:t>注：本协议书由法定代表人（单位负责人）签字的，应附法定代表人（单位负责人）身份证明书；由委托代理人签字的，应附联合体协议签订授权委托书（格式详见报价商务技术文件授权委托书（联合体竞标格式））。</w:t>
      </w:r>
    </w:p>
    <w:p w14:paraId="3F3DA5C6">
      <w:pPr>
        <w:snapToGrid w:val="0"/>
        <w:spacing w:line="460" w:lineRule="exact"/>
        <w:ind w:firstLine="480" w:firstLineChars="200"/>
        <w:jc w:val="left"/>
        <w:rPr>
          <w:rFonts w:ascii="仿宋_GB2312" w:eastAsia="仿宋_GB2312"/>
          <w:color w:val="auto"/>
          <w:sz w:val="24"/>
          <w:highlight w:val="none"/>
        </w:rPr>
      </w:pPr>
    </w:p>
    <w:p w14:paraId="1C69DF69">
      <w:pPr>
        <w:snapToGrid w:val="0"/>
        <w:spacing w:line="460" w:lineRule="exact"/>
        <w:ind w:firstLine="480" w:firstLineChars="200"/>
        <w:jc w:val="left"/>
        <w:rPr>
          <w:rFonts w:ascii="仿宋_GB2312" w:eastAsia="仿宋_GB2312"/>
          <w:color w:val="auto"/>
          <w:sz w:val="24"/>
          <w:highlight w:val="none"/>
        </w:rPr>
      </w:pPr>
      <w:r>
        <w:rPr>
          <w:rFonts w:ascii="仿宋_GB2312" w:eastAsia="仿宋_GB2312"/>
          <w:color w:val="auto"/>
          <w:sz w:val="24"/>
          <w:highlight w:val="none"/>
        </w:rPr>
        <w:t>联合体牵头人名称（公章或CA电子公章）：</w:t>
      </w:r>
    </w:p>
    <w:p w14:paraId="3786D334">
      <w:pPr>
        <w:snapToGrid w:val="0"/>
        <w:spacing w:line="460" w:lineRule="exact"/>
        <w:ind w:firstLine="480" w:firstLineChars="200"/>
        <w:jc w:val="left"/>
        <w:rPr>
          <w:rFonts w:ascii="仿宋_GB2312" w:eastAsia="仿宋_GB2312"/>
          <w:color w:val="auto"/>
          <w:sz w:val="24"/>
          <w:highlight w:val="none"/>
        </w:rPr>
      </w:pPr>
      <w:r>
        <w:rPr>
          <w:rFonts w:ascii="仿宋_GB2312" w:eastAsia="仿宋_GB2312"/>
          <w:color w:val="auto"/>
          <w:sz w:val="24"/>
          <w:highlight w:val="none"/>
        </w:rPr>
        <w:t>法定代表人（单位负责人）或者其委托代理人（签字或CA电子签名）：</w:t>
      </w:r>
    </w:p>
    <w:p w14:paraId="01CA861C">
      <w:pPr>
        <w:snapToGrid w:val="0"/>
        <w:spacing w:line="460" w:lineRule="exact"/>
        <w:ind w:firstLine="480" w:firstLineChars="200"/>
        <w:jc w:val="left"/>
        <w:rPr>
          <w:rFonts w:ascii="仿宋_GB2312" w:eastAsia="仿宋_GB2312"/>
          <w:color w:val="auto"/>
          <w:sz w:val="24"/>
          <w:highlight w:val="none"/>
        </w:rPr>
      </w:pPr>
    </w:p>
    <w:p w14:paraId="36355ECD">
      <w:pPr>
        <w:snapToGrid w:val="0"/>
        <w:spacing w:line="460" w:lineRule="exact"/>
        <w:ind w:firstLine="480" w:firstLineChars="200"/>
        <w:jc w:val="left"/>
        <w:rPr>
          <w:rFonts w:ascii="仿宋_GB2312" w:eastAsia="仿宋_GB2312"/>
          <w:color w:val="auto"/>
          <w:sz w:val="24"/>
          <w:highlight w:val="none"/>
        </w:rPr>
      </w:pPr>
      <w:r>
        <w:rPr>
          <w:rFonts w:ascii="仿宋_GB2312" w:eastAsia="仿宋_GB2312"/>
          <w:color w:val="auto"/>
          <w:sz w:val="24"/>
          <w:highlight w:val="none"/>
        </w:rPr>
        <w:t>联合体成员名称（公章或CA电子公章）：</w:t>
      </w:r>
    </w:p>
    <w:p w14:paraId="5AA02711">
      <w:pPr>
        <w:snapToGrid w:val="0"/>
        <w:spacing w:line="460" w:lineRule="exact"/>
        <w:ind w:firstLine="480" w:firstLineChars="200"/>
        <w:jc w:val="left"/>
        <w:rPr>
          <w:rFonts w:ascii="仿宋_GB2312" w:eastAsia="仿宋_GB2312"/>
          <w:color w:val="auto"/>
          <w:sz w:val="24"/>
          <w:highlight w:val="none"/>
        </w:rPr>
      </w:pPr>
      <w:r>
        <w:rPr>
          <w:rFonts w:ascii="仿宋_GB2312" w:eastAsia="仿宋_GB2312"/>
          <w:color w:val="auto"/>
          <w:sz w:val="24"/>
          <w:highlight w:val="none"/>
        </w:rPr>
        <w:t>法定代表人（单位负责人）或者其委托代理人（签字或CA电子签名）：</w:t>
      </w:r>
    </w:p>
    <w:p w14:paraId="191BE5E3">
      <w:pPr>
        <w:snapToGrid w:val="0"/>
        <w:spacing w:line="460" w:lineRule="exact"/>
        <w:ind w:firstLine="5280" w:firstLineChars="2200"/>
        <w:jc w:val="left"/>
        <w:rPr>
          <w:rFonts w:ascii="仿宋_GB2312" w:eastAsia="仿宋_GB2312"/>
          <w:color w:val="auto"/>
          <w:sz w:val="24"/>
          <w:highlight w:val="none"/>
        </w:rPr>
      </w:pPr>
    </w:p>
    <w:p w14:paraId="0FA7D7FF">
      <w:pPr>
        <w:snapToGrid w:val="0"/>
        <w:spacing w:line="460" w:lineRule="exact"/>
        <w:ind w:firstLine="6240" w:firstLineChars="2600"/>
        <w:jc w:val="left"/>
        <w:rPr>
          <w:rFonts w:ascii="仿宋_GB2312" w:eastAsia="仿宋_GB2312"/>
          <w:color w:val="auto"/>
          <w:sz w:val="24"/>
          <w:highlight w:val="none"/>
        </w:rPr>
      </w:pPr>
      <w:r>
        <w:rPr>
          <w:rFonts w:hint="eastAsia" w:ascii="仿宋_GB2312" w:eastAsia="仿宋_GB2312"/>
          <w:color w:val="auto"/>
          <w:sz w:val="24"/>
          <w:highlight w:val="none"/>
        </w:rPr>
        <w:t>日期：  年  月   日</w:t>
      </w:r>
    </w:p>
    <w:p w14:paraId="007B0616">
      <w:pPr>
        <w:snapToGrid w:val="0"/>
        <w:spacing w:line="460" w:lineRule="exact"/>
        <w:jc w:val="left"/>
        <w:rPr>
          <w:rFonts w:ascii="仿宋_GB2312" w:eastAsia="仿宋_GB2312"/>
          <w:color w:val="auto"/>
          <w:sz w:val="24"/>
          <w:highlight w:val="none"/>
        </w:rPr>
      </w:pPr>
    </w:p>
    <w:p w14:paraId="1099C11E">
      <w:pPr>
        <w:snapToGrid w:val="0"/>
        <w:spacing w:beforeLines="50" w:after="50" w:line="400" w:lineRule="exact"/>
        <w:rPr>
          <w:rFonts w:ascii="仿宋_GB2312" w:eastAsia="仿宋_GB2312"/>
          <w:b/>
          <w:bCs/>
          <w:color w:val="auto"/>
          <w:sz w:val="24"/>
          <w:highlight w:val="none"/>
        </w:rPr>
      </w:pPr>
      <w:r>
        <w:rPr>
          <w:rFonts w:hint="eastAsia" w:ascii="仿宋_GB2312" w:eastAsia="仿宋_GB2312"/>
          <w:b/>
          <w:bCs/>
          <w:color w:val="auto"/>
          <w:sz w:val="24"/>
          <w:highlight w:val="none"/>
        </w:rPr>
        <w:t>备注:本协议书由委托代理人签字的，应附法定代表人签字的授权委托书。</w:t>
      </w:r>
    </w:p>
    <w:p w14:paraId="25738E2E">
      <w:pPr>
        <w:rPr>
          <w:rFonts w:ascii="仿宋_GB2312" w:eastAsia="仿宋_GB2312"/>
          <w:b/>
          <w:bCs/>
          <w:color w:val="auto"/>
          <w:sz w:val="24"/>
          <w:highlight w:val="none"/>
        </w:rPr>
      </w:pPr>
      <w:r>
        <w:rPr>
          <w:rFonts w:hint="eastAsia" w:ascii="仿宋_GB2312" w:eastAsia="仿宋_GB2312"/>
          <w:b/>
          <w:bCs/>
          <w:color w:val="auto"/>
          <w:sz w:val="24"/>
          <w:highlight w:val="none"/>
        </w:rPr>
        <w:br w:type="page"/>
      </w:r>
    </w:p>
    <w:p w14:paraId="1D99A1D4">
      <w:pPr>
        <w:snapToGrid w:val="0"/>
        <w:spacing w:beforeLines="50" w:after="50" w:line="400" w:lineRule="exact"/>
        <w:rPr>
          <w:rFonts w:ascii="仿宋" w:hAnsi="仿宋" w:eastAsia="仿宋" w:cs="仿宋"/>
          <w:b/>
          <w:color w:val="auto"/>
          <w:sz w:val="24"/>
          <w:highlight w:val="none"/>
        </w:rPr>
      </w:pPr>
      <w:r>
        <w:rPr>
          <w:rFonts w:hint="eastAsia" w:ascii="仿宋_GB2312" w:eastAsia="仿宋_GB2312"/>
          <w:b/>
          <w:color w:val="auto"/>
          <w:sz w:val="24"/>
          <w:highlight w:val="none"/>
        </w:rPr>
        <w:t>（6）</w:t>
      </w:r>
      <w:r>
        <w:rPr>
          <w:rFonts w:hint="eastAsia" w:ascii="仿宋" w:hAnsi="仿宋" w:eastAsia="仿宋" w:cs="仿宋"/>
          <w:b/>
          <w:bCs/>
          <w:color w:val="auto"/>
          <w:sz w:val="24"/>
          <w:highlight w:val="none"/>
        </w:rPr>
        <w:t>投标人直接控股、管理关系信息表格式：</w:t>
      </w:r>
    </w:p>
    <w:p w14:paraId="2F939B42">
      <w:pPr>
        <w:snapToGrid w:val="0"/>
        <w:spacing w:before="50" w:afterLines="50"/>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投标人直接控股股东信息表</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28"/>
        <w:gridCol w:w="2269"/>
        <w:gridCol w:w="1239"/>
        <w:gridCol w:w="3722"/>
        <w:gridCol w:w="1418"/>
      </w:tblGrid>
      <w:tr w14:paraId="18A8B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trPr>
        <w:tc>
          <w:tcPr>
            <w:tcW w:w="828" w:type="dxa"/>
            <w:noWrap/>
            <w:tcMar>
              <w:top w:w="120" w:type="dxa"/>
              <w:left w:w="120" w:type="dxa"/>
              <w:bottom w:w="120" w:type="dxa"/>
              <w:right w:w="120" w:type="dxa"/>
            </w:tcMar>
            <w:vAlign w:val="center"/>
          </w:tcPr>
          <w:p w14:paraId="515647D3">
            <w:pPr>
              <w:widowControl/>
              <w:spacing w:line="360" w:lineRule="auto"/>
              <w:jc w:val="center"/>
              <w:rPr>
                <w:rFonts w:ascii="仿宋" w:hAnsi="仿宋" w:eastAsia="仿宋" w:cs="仿宋"/>
                <w:color w:val="auto"/>
                <w:szCs w:val="21"/>
                <w:highlight w:val="none"/>
              </w:rPr>
            </w:pPr>
            <w:r>
              <w:rPr>
                <w:rFonts w:hint="eastAsia" w:ascii="仿宋" w:hAnsi="仿宋" w:eastAsia="仿宋" w:cs="仿宋"/>
                <w:color w:val="auto"/>
                <w:szCs w:val="21"/>
                <w:highlight w:val="none"/>
              </w:rPr>
              <w:t>序号</w:t>
            </w:r>
          </w:p>
        </w:tc>
        <w:tc>
          <w:tcPr>
            <w:tcW w:w="2269" w:type="dxa"/>
            <w:noWrap/>
            <w:tcMar>
              <w:top w:w="120" w:type="dxa"/>
              <w:left w:w="120" w:type="dxa"/>
              <w:bottom w:w="120" w:type="dxa"/>
              <w:right w:w="120" w:type="dxa"/>
            </w:tcMar>
            <w:vAlign w:val="center"/>
          </w:tcPr>
          <w:p w14:paraId="49790932">
            <w:pPr>
              <w:widowControl/>
              <w:spacing w:line="360" w:lineRule="auto"/>
              <w:jc w:val="center"/>
              <w:rPr>
                <w:rFonts w:ascii="仿宋" w:hAnsi="仿宋" w:eastAsia="仿宋" w:cs="仿宋"/>
                <w:color w:val="auto"/>
                <w:szCs w:val="21"/>
                <w:highlight w:val="none"/>
              </w:rPr>
            </w:pPr>
            <w:r>
              <w:rPr>
                <w:rFonts w:hint="eastAsia" w:ascii="仿宋" w:hAnsi="仿宋" w:eastAsia="仿宋" w:cs="仿宋"/>
                <w:color w:val="auto"/>
                <w:szCs w:val="21"/>
                <w:highlight w:val="none"/>
              </w:rPr>
              <w:t>直接控股股东名称</w:t>
            </w:r>
          </w:p>
        </w:tc>
        <w:tc>
          <w:tcPr>
            <w:tcW w:w="1239" w:type="dxa"/>
            <w:noWrap/>
            <w:tcMar>
              <w:top w:w="120" w:type="dxa"/>
              <w:left w:w="120" w:type="dxa"/>
              <w:bottom w:w="120" w:type="dxa"/>
              <w:right w:w="120" w:type="dxa"/>
            </w:tcMar>
            <w:vAlign w:val="center"/>
          </w:tcPr>
          <w:p w14:paraId="4E8F128C">
            <w:pPr>
              <w:widowControl/>
              <w:spacing w:line="360" w:lineRule="auto"/>
              <w:jc w:val="center"/>
              <w:rPr>
                <w:rFonts w:ascii="仿宋" w:hAnsi="仿宋" w:eastAsia="仿宋" w:cs="仿宋"/>
                <w:color w:val="auto"/>
                <w:szCs w:val="21"/>
                <w:highlight w:val="none"/>
              </w:rPr>
            </w:pPr>
            <w:r>
              <w:rPr>
                <w:rFonts w:hint="eastAsia" w:ascii="仿宋" w:hAnsi="仿宋" w:eastAsia="仿宋" w:cs="仿宋"/>
                <w:color w:val="auto"/>
                <w:szCs w:val="21"/>
                <w:highlight w:val="none"/>
              </w:rPr>
              <w:t>出资比例</w:t>
            </w:r>
          </w:p>
        </w:tc>
        <w:tc>
          <w:tcPr>
            <w:tcW w:w="3722" w:type="dxa"/>
            <w:noWrap/>
            <w:tcMar>
              <w:top w:w="120" w:type="dxa"/>
              <w:left w:w="120" w:type="dxa"/>
              <w:bottom w:w="120" w:type="dxa"/>
              <w:right w:w="120" w:type="dxa"/>
            </w:tcMar>
            <w:vAlign w:val="center"/>
          </w:tcPr>
          <w:p w14:paraId="622211F2">
            <w:pPr>
              <w:widowControl/>
              <w:spacing w:line="360" w:lineRule="auto"/>
              <w:jc w:val="center"/>
              <w:rPr>
                <w:rFonts w:ascii="仿宋" w:hAnsi="仿宋" w:eastAsia="仿宋" w:cs="仿宋"/>
                <w:color w:val="auto"/>
                <w:szCs w:val="21"/>
                <w:highlight w:val="none"/>
              </w:rPr>
            </w:pPr>
            <w:r>
              <w:rPr>
                <w:rFonts w:hint="eastAsia" w:ascii="仿宋" w:hAnsi="仿宋" w:eastAsia="仿宋" w:cs="仿宋"/>
                <w:color w:val="auto"/>
                <w:szCs w:val="21"/>
                <w:highlight w:val="none"/>
              </w:rPr>
              <w:t>身份证号码或统一社会信用代码</w:t>
            </w:r>
          </w:p>
        </w:tc>
        <w:tc>
          <w:tcPr>
            <w:tcW w:w="1418" w:type="dxa"/>
            <w:noWrap/>
            <w:tcMar>
              <w:top w:w="120" w:type="dxa"/>
              <w:left w:w="120" w:type="dxa"/>
              <w:bottom w:w="120" w:type="dxa"/>
              <w:right w:w="120" w:type="dxa"/>
            </w:tcMar>
            <w:vAlign w:val="center"/>
          </w:tcPr>
          <w:p w14:paraId="17F96567">
            <w:pPr>
              <w:widowControl/>
              <w:spacing w:line="360" w:lineRule="auto"/>
              <w:jc w:val="center"/>
              <w:rPr>
                <w:rFonts w:ascii="仿宋" w:hAnsi="仿宋" w:eastAsia="仿宋" w:cs="仿宋"/>
                <w:color w:val="auto"/>
                <w:szCs w:val="21"/>
                <w:highlight w:val="none"/>
              </w:rPr>
            </w:pPr>
            <w:r>
              <w:rPr>
                <w:rFonts w:hint="eastAsia" w:ascii="仿宋" w:hAnsi="仿宋" w:eastAsia="仿宋" w:cs="仿宋"/>
                <w:color w:val="auto"/>
                <w:szCs w:val="21"/>
                <w:highlight w:val="none"/>
              </w:rPr>
              <w:t>备注</w:t>
            </w:r>
          </w:p>
        </w:tc>
      </w:tr>
      <w:tr w14:paraId="24606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28" w:type="dxa"/>
            <w:noWrap/>
            <w:tcMar>
              <w:top w:w="120" w:type="dxa"/>
              <w:left w:w="120" w:type="dxa"/>
              <w:bottom w:w="120" w:type="dxa"/>
              <w:right w:w="120" w:type="dxa"/>
            </w:tcMar>
            <w:vAlign w:val="center"/>
          </w:tcPr>
          <w:p w14:paraId="7EE5FA0D">
            <w:pPr>
              <w:widowControl/>
              <w:wordWrap w:val="0"/>
              <w:spacing w:line="360" w:lineRule="auto"/>
              <w:jc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2269" w:type="dxa"/>
            <w:noWrap/>
            <w:tcMar>
              <w:top w:w="120" w:type="dxa"/>
              <w:left w:w="120" w:type="dxa"/>
              <w:bottom w:w="120" w:type="dxa"/>
              <w:right w:w="120" w:type="dxa"/>
            </w:tcMar>
            <w:vAlign w:val="center"/>
          </w:tcPr>
          <w:p w14:paraId="39CCF6C2">
            <w:pPr>
              <w:widowControl/>
              <w:wordWrap w:val="0"/>
              <w:spacing w:line="360" w:lineRule="auto"/>
              <w:jc w:val="center"/>
              <w:rPr>
                <w:rFonts w:ascii="仿宋" w:hAnsi="仿宋" w:eastAsia="仿宋" w:cs="仿宋"/>
                <w:color w:val="auto"/>
                <w:szCs w:val="21"/>
                <w:highlight w:val="none"/>
              </w:rPr>
            </w:pPr>
          </w:p>
        </w:tc>
        <w:tc>
          <w:tcPr>
            <w:tcW w:w="1239" w:type="dxa"/>
            <w:noWrap/>
            <w:tcMar>
              <w:top w:w="120" w:type="dxa"/>
              <w:left w:w="120" w:type="dxa"/>
              <w:bottom w:w="120" w:type="dxa"/>
              <w:right w:w="120" w:type="dxa"/>
            </w:tcMar>
            <w:vAlign w:val="center"/>
          </w:tcPr>
          <w:p w14:paraId="269711EB">
            <w:pPr>
              <w:widowControl/>
              <w:wordWrap w:val="0"/>
              <w:spacing w:line="360" w:lineRule="auto"/>
              <w:jc w:val="center"/>
              <w:rPr>
                <w:rFonts w:ascii="仿宋" w:hAnsi="仿宋" w:eastAsia="仿宋" w:cs="仿宋"/>
                <w:color w:val="auto"/>
                <w:szCs w:val="21"/>
                <w:highlight w:val="none"/>
              </w:rPr>
            </w:pPr>
          </w:p>
        </w:tc>
        <w:tc>
          <w:tcPr>
            <w:tcW w:w="3722" w:type="dxa"/>
            <w:noWrap/>
            <w:tcMar>
              <w:top w:w="120" w:type="dxa"/>
              <w:left w:w="120" w:type="dxa"/>
              <w:bottom w:w="120" w:type="dxa"/>
              <w:right w:w="120" w:type="dxa"/>
            </w:tcMar>
            <w:vAlign w:val="center"/>
          </w:tcPr>
          <w:p w14:paraId="1F2FF9F5">
            <w:pPr>
              <w:widowControl/>
              <w:wordWrap w:val="0"/>
              <w:spacing w:line="360" w:lineRule="auto"/>
              <w:jc w:val="center"/>
              <w:rPr>
                <w:rFonts w:ascii="仿宋" w:hAnsi="仿宋" w:eastAsia="仿宋" w:cs="仿宋"/>
                <w:color w:val="auto"/>
                <w:szCs w:val="21"/>
                <w:highlight w:val="none"/>
              </w:rPr>
            </w:pPr>
          </w:p>
        </w:tc>
        <w:tc>
          <w:tcPr>
            <w:tcW w:w="1418" w:type="dxa"/>
            <w:noWrap/>
            <w:tcMar>
              <w:top w:w="120" w:type="dxa"/>
              <w:left w:w="120" w:type="dxa"/>
              <w:bottom w:w="120" w:type="dxa"/>
              <w:right w:w="120" w:type="dxa"/>
            </w:tcMar>
            <w:vAlign w:val="center"/>
          </w:tcPr>
          <w:p w14:paraId="36E0EC3C">
            <w:pPr>
              <w:widowControl/>
              <w:wordWrap w:val="0"/>
              <w:spacing w:line="360" w:lineRule="auto"/>
              <w:jc w:val="center"/>
              <w:rPr>
                <w:rFonts w:ascii="仿宋" w:hAnsi="仿宋" w:eastAsia="仿宋" w:cs="仿宋"/>
                <w:color w:val="auto"/>
                <w:szCs w:val="21"/>
                <w:highlight w:val="none"/>
              </w:rPr>
            </w:pPr>
          </w:p>
        </w:tc>
      </w:tr>
      <w:tr w14:paraId="4F668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28" w:type="dxa"/>
            <w:noWrap/>
            <w:tcMar>
              <w:top w:w="120" w:type="dxa"/>
              <w:left w:w="120" w:type="dxa"/>
              <w:bottom w:w="120" w:type="dxa"/>
              <w:right w:w="120" w:type="dxa"/>
            </w:tcMar>
            <w:vAlign w:val="center"/>
          </w:tcPr>
          <w:p w14:paraId="4B0F4DDE">
            <w:pPr>
              <w:widowControl/>
              <w:wordWrap w:val="0"/>
              <w:spacing w:line="360" w:lineRule="auto"/>
              <w:jc w:val="center"/>
              <w:rPr>
                <w:rFonts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2269" w:type="dxa"/>
            <w:noWrap/>
            <w:tcMar>
              <w:top w:w="120" w:type="dxa"/>
              <w:left w:w="120" w:type="dxa"/>
              <w:bottom w:w="120" w:type="dxa"/>
              <w:right w:w="120" w:type="dxa"/>
            </w:tcMar>
            <w:vAlign w:val="center"/>
          </w:tcPr>
          <w:p w14:paraId="4CD4F4D2">
            <w:pPr>
              <w:widowControl/>
              <w:wordWrap w:val="0"/>
              <w:spacing w:line="360" w:lineRule="auto"/>
              <w:jc w:val="center"/>
              <w:rPr>
                <w:rFonts w:ascii="仿宋" w:hAnsi="仿宋" w:eastAsia="仿宋" w:cs="仿宋"/>
                <w:color w:val="auto"/>
                <w:szCs w:val="21"/>
                <w:highlight w:val="none"/>
              </w:rPr>
            </w:pPr>
          </w:p>
        </w:tc>
        <w:tc>
          <w:tcPr>
            <w:tcW w:w="1239" w:type="dxa"/>
            <w:noWrap/>
            <w:tcMar>
              <w:top w:w="120" w:type="dxa"/>
              <w:left w:w="120" w:type="dxa"/>
              <w:bottom w:w="120" w:type="dxa"/>
              <w:right w:w="120" w:type="dxa"/>
            </w:tcMar>
            <w:vAlign w:val="center"/>
          </w:tcPr>
          <w:p w14:paraId="5BCFCCDE">
            <w:pPr>
              <w:widowControl/>
              <w:wordWrap w:val="0"/>
              <w:spacing w:line="360" w:lineRule="auto"/>
              <w:jc w:val="center"/>
              <w:rPr>
                <w:rFonts w:ascii="仿宋" w:hAnsi="仿宋" w:eastAsia="仿宋" w:cs="仿宋"/>
                <w:color w:val="auto"/>
                <w:szCs w:val="21"/>
                <w:highlight w:val="none"/>
              </w:rPr>
            </w:pPr>
          </w:p>
        </w:tc>
        <w:tc>
          <w:tcPr>
            <w:tcW w:w="3722" w:type="dxa"/>
            <w:noWrap/>
            <w:tcMar>
              <w:top w:w="120" w:type="dxa"/>
              <w:left w:w="120" w:type="dxa"/>
              <w:bottom w:w="120" w:type="dxa"/>
              <w:right w:w="120" w:type="dxa"/>
            </w:tcMar>
            <w:vAlign w:val="center"/>
          </w:tcPr>
          <w:p w14:paraId="449893B8">
            <w:pPr>
              <w:widowControl/>
              <w:wordWrap w:val="0"/>
              <w:spacing w:line="360" w:lineRule="auto"/>
              <w:jc w:val="center"/>
              <w:rPr>
                <w:rFonts w:ascii="仿宋" w:hAnsi="仿宋" w:eastAsia="仿宋" w:cs="仿宋"/>
                <w:color w:val="auto"/>
                <w:szCs w:val="21"/>
                <w:highlight w:val="none"/>
              </w:rPr>
            </w:pPr>
          </w:p>
        </w:tc>
        <w:tc>
          <w:tcPr>
            <w:tcW w:w="1418" w:type="dxa"/>
            <w:noWrap/>
            <w:tcMar>
              <w:top w:w="120" w:type="dxa"/>
              <w:left w:w="120" w:type="dxa"/>
              <w:bottom w:w="120" w:type="dxa"/>
              <w:right w:w="120" w:type="dxa"/>
            </w:tcMar>
            <w:vAlign w:val="center"/>
          </w:tcPr>
          <w:p w14:paraId="26F5B0B5">
            <w:pPr>
              <w:widowControl/>
              <w:wordWrap w:val="0"/>
              <w:spacing w:line="360" w:lineRule="auto"/>
              <w:jc w:val="center"/>
              <w:rPr>
                <w:rFonts w:ascii="仿宋" w:hAnsi="仿宋" w:eastAsia="仿宋" w:cs="仿宋"/>
                <w:color w:val="auto"/>
                <w:szCs w:val="21"/>
                <w:highlight w:val="none"/>
              </w:rPr>
            </w:pPr>
          </w:p>
        </w:tc>
      </w:tr>
      <w:tr w14:paraId="0A38B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28" w:type="dxa"/>
            <w:noWrap/>
            <w:tcMar>
              <w:top w:w="120" w:type="dxa"/>
              <w:left w:w="120" w:type="dxa"/>
              <w:bottom w:w="120" w:type="dxa"/>
              <w:right w:w="120" w:type="dxa"/>
            </w:tcMar>
            <w:vAlign w:val="center"/>
          </w:tcPr>
          <w:p w14:paraId="7573DAD5">
            <w:pPr>
              <w:widowControl/>
              <w:wordWrap w:val="0"/>
              <w:spacing w:line="360" w:lineRule="auto"/>
              <w:jc w:val="center"/>
              <w:rPr>
                <w:rFonts w:ascii="仿宋" w:hAnsi="仿宋" w:eastAsia="仿宋" w:cs="仿宋"/>
                <w:color w:val="auto"/>
                <w:szCs w:val="21"/>
                <w:highlight w:val="none"/>
              </w:rPr>
            </w:pPr>
            <w:r>
              <w:rPr>
                <w:rFonts w:hint="eastAsia" w:ascii="仿宋" w:hAnsi="仿宋" w:eastAsia="仿宋" w:cs="仿宋"/>
                <w:color w:val="auto"/>
                <w:szCs w:val="21"/>
                <w:highlight w:val="none"/>
              </w:rPr>
              <w:t>……</w:t>
            </w:r>
          </w:p>
        </w:tc>
        <w:tc>
          <w:tcPr>
            <w:tcW w:w="2269" w:type="dxa"/>
            <w:noWrap/>
            <w:tcMar>
              <w:top w:w="120" w:type="dxa"/>
              <w:left w:w="120" w:type="dxa"/>
              <w:bottom w:w="120" w:type="dxa"/>
              <w:right w:w="120" w:type="dxa"/>
            </w:tcMar>
            <w:vAlign w:val="center"/>
          </w:tcPr>
          <w:p w14:paraId="31A057F1">
            <w:pPr>
              <w:widowControl/>
              <w:wordWrap w:val="0"/>
              <w:spacing w:line="360" w:lineRule="auto"/>
              <w:jc w:val="center"/>
              <w:rPr>
                <w:rFonts w:ascii="仿宋" w:hAnsi="仿宋" w:eastAsia="仿宋" w:cs="仿宋"/>
                <w:color w:val="auto"/>
                <w:szCs w:val="21"/>
                <w:highlight w:val="none"/>
              </w:rPr>
            </w:pPr>
          </w:p>
        </w:tc>
        <w:tc>
          <w:tcPr>
            <w:tcW w:w="1239" w:type="dxa"/>
            <w:noWrap/>
            <w:tcMar>
              <w:top w:w="120" w:type="dxa"/>
              <w:left w:w="120" w:type="dxa"/>
              <w:bottom w:w="120" w:type="dxa"/>
              <w:right w:w="120" w:type="dxa"/>
            </w:tcMar>
            <w:vAlign w:val="center"/>
          </w:tcPr>
          <w:p w14:paraId="42D1F238">
            <w:pPr>
              <w:widowControl/>
              <w:wordWrap w:val="0"/>
              <w:spacing w:line="360" w:lineRule="auto"/>
              <w:jc w:val="center"/>
              <w:rPr>
                <w:rFonts w:ascii="仿宋" w:hAnsi="仿宋" w:eastAsia="仿宋" w:cs="仿宋"/>
                <w:color w:val="auto"/>
                <w:szCs w:val="21"/>
                <w:highlight w:val="none"/>
              </w:rPr>
            </w:pPr>
          </w:p>
        </w:tc>
        <w:tc>
          <w:tcPr>
            <w:tcW w:w="3722" w:type="dxa"/>
            <w:noWrap/>
            <w:tcMar>
              <w:top w:w="120" w:type="dxa"/>
              <w:left w:w="120" w:type="dxa"/>
              <w:bottom w:w="120" w:type="dxa"/>
              <w:right w:w="120" w:type="dxa"/>
            </w:tcMar>
            <w:vAlign w:val="center"/>
          </w:tcPr>
          <w:p w14:paraId="4F0E1CA3">
            <w:pPr>
              <w:widowControl/>
              <w:wordWrap w:val="0"/>
              <w:spacing w:line="360" w:lineRule="auto"/>
              <w:jc w:val="center"/>
              <w:rPr>
                <w:rFonts w:ascii="仿宋" w:hAnsi="仿宋" w:eastAsia="仿宋" w:cs="仿宋"/>
                <w:color w:val="auto"/>
                <w:szCs w:val="21"/>
                <w:highlight w:val="none"/>
              </w:rPr>
            </w:pPr>
          </w:p>
        </w:tc>
        <w:tc>
          <w:tcPr>
            <w:tcW w:w="1418" w:type="dxa"/>
            <w:noWrap/>
            <w:tcMar>
              <w:top w:w="120" w:type="dxa"/>
              <w:left w:w="120" w:type="dxa"/>
              <w:bottom w:w="120" w:type="dxa"/>
              <w:right w:w="120" w:type="dxa"/>
            </w:tcMar>
            <w:vAlign w:val="center"/>
          </w:tcPr>
          <w:p w14:paraId="78B3E476">
            <w:pPr>
              <w:widowControl/>
              <w:wordWrap w:val="0"/>
              <w:spacing w:line="360" w:lineRule="auto"/>
              <w:jc w:val="center"/>
              <w:rPr>
                <w:rFonts w:ascii="仿宋" w:hAnsi="仿宋" w:eastAsia="仿宋" w:cs="仿宋"/>
                <w:color w:val="auto"/>
                <w:szCs w:val="21"/>
                <w:highlight w:val="none"/>
              </w:rPr>
            </w:pPr>
          </w:p>
        </w:tc>
      </w:tr>
    </w:tbl>
    <w:p w14:paraId="65F73052">
      <w:pPr>
        <w:snapToGrid w:val="0"/>
        <w:spacing w:line="360" w:lineRule="auto"/>
        <w:rPr>
          <w:rFonts w:ascii="仿宋" w:hAnsi="仿宋" w:eastAsia="仿宋" w:cs="仿宋"/>
          <w:color w:val="auto"/>
          <w:szCs w:val="21"/>
          <w:highlight w:val="none"/>
        </w:rPr>
      </w:pPr>
      <w:r>
        <w:rPr>
          <w:rFonts w:hint="eastAsia" w:ascii="仿宋" w:hAnsi="仿宋" w:eastAsia="仿宋" w:cs="仿宋"/>
          <w:color w:val="auto"/>
          <w:szCs w:val="21"/>
          <w:highlight w:val="none"/>
        </w:rPr>
        <w:t>注：</w:t>
      </w:r>
    </w:p>
    <w:p w14:paraId="2CD303A4">
      <w:pPr>
        <w:snapToGrid w:val="0"/>
        <w:spacing w:line="360" w:lineRule="auto"/>
        <w:ind w:firstLine="424" w:firstLineChars="202"/>
        <w:rPr>
          <w:rFonts w:ascii="仿宋" w:hAnsi="仿宋" w:eastAsia="仿宋" w:cs="仿宋"/>
          <w:color w:val="auto"/>
          <w:szCs w:val="21"/>
          <w:highlight w:val="none"/>
        </w:rPr>
      </w:pPr>
      <w:r>
        <w:rPr>
          <w:rFonts w:hint="eastAsia" w:ascii="仿宋" w:hAnsi="仿宋" w:eastAsia="仿宋" w:cs="仿宋"/>
          <w:color w:val="auto"/>
          <w:szCs w:val="21"/>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523005F2">
      <w:pPr>
        <w:snapToGrid w:val="0"/>
        <w:spacing w:line="360" w:lineRule="auto"/>
        <w:ind w:firstLine="424" w:firstLineChars="202"/>
        <w:rPr>
          <w:rFonts w:ascii="仿宋" w:hAnsi="仿宋" w:eastAsia="仿宋" w:cs="仿宋"/>
          <w:color w:val="auto"/>
          <w:szCs w:val="21"/>
          <w:highlight w:val="none"/>
        </w:rPr>
      </w:pPr>
      <w:r>
        <w:rPr>
          <w:rFonts w:hint="eastAsia" w:ascii="仿宋" w:hAnsi="仿宋" w:eastAsia="仿宋" w:cs="仿宋"/>
          <w:color w:val="auto"/>
          <w:szCs w:val="21"/>
          <w:highlight w:val="none"/>
        </w:rPr>
        <w:t>2.本表所指的控股关系仅限于直接控股关系，不包括间接的控股关系。公司实际控制人与公司之间的关系不属于本表所指的直接控股关系。</w:t>
      </w:r>
    </w:p>
    <w:p w14:paraId="501572DC">
      <w:pPr>
        <w:snapToGrid w:val="0"/>
        <w:spacing w:before="50" w:afterLines="50"/>
        <w:jc w:val="center"/>
        <w:rPr>
          <w:rFonts w:ascii="仿宋" w:hAnsi="仿宋" w:eastAsia="仿宋" w:cs="仿宋"/>
          <w:color w:val="auto"/>
          <w:szCs w:val="21"/>
          <w:highlight w:val="none"/>
        </w:rPr>
      </w:pPr>
    </w:p>
    <w:p w14:paraId="41DD4847">
      <w:pPr>
        <w:snapToGrid w:val="0"/>
        <w:spacing w:before="50" w:afterLines="50"/>
        <w:jc w:val="center"/>
        <w:rPr>
          <w:rFonts w:ascii="仿宋" w:hAnsi="仿宋" w:eastAsia="仿宋" w:cs="仿宋"/>
          <w:color w:val="auto"/>
          <w:szCs w:val="21"/>
          <w:highlight w:val="none"/>
        </w:rPr>
      </w:pPr>
      <w:r>
        <w:rPr>
          <w:rFonts w:hint="eastAsia" w:ascii="仿宋" w:hAnsi="仿宋" w:eastAsia="仿宋" w:cs="仿宋"/>
          <w:b/>
          <w:color w:val="auto"/>
          <w:sz w:val="24"/>
          <w:highlight w:val="none"/>
        </w:rPr>
        <w:t>投标人直接管理关系信息表</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05"/>
        <w:gridCol w:w="2659"/>
        <w:gridCol w:w="3924"/>
        <w:gridCol w:w="2064"/>
      </w:tblGrid>
      <w:tr w14:paraId="4B5F0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trPr>
        <w:tc>
          <w:tcPr>
            <w:tcW w:w="1005" w:type="dxa"/>
            <w:noWrap/>
            <w:tcMar>
              <w:top w:w="120" w:type="dxa"/>
              <w:left w:w="120" w:type="dxa"/>
              <w:bottom w:w="120" w:type="dxa"/>
              <w:right w:w="120" w:type="dxa"/>
            </w:tcMar>
            <w:vAlign w:val="center"/>
          </w:tcPr>
          <w:p w14:paraId="4345A70E">
            <w:pPr>
              <w:widowControl/>
              <w:spacing w:line="360" w:lineRule="auto"/>
              <w:jc w:val="center"/>
              <w:rPr>
                <w:rFonts w:ascii="仿宋" w:hAnsi="仿宋" w:eastAsia="仿宋" w:cs="仿宋"/>
                <w:color w:val="auto"/>
                <w:szCs w:val="21"/>
                <w:highlight w:val="none"/>
              </w:rPr>
            </w:pPr>
            <w:r>
              <w:rPr>
                <w:rFonts w:hint="eastAsia" w:ascii="仿宋" w:hAnsi="仿宋" w:eastAsia="仿宋" w:cs="仿宋"/>
                <w:color w:val="auto"/>
                <w:szCs w:val="21"/>
                <w:highlight w:val="none"/>
              </w:rPr>
              <w:t>序号</w:t>
            </w:r>
          </w:p>
        </w:tc>
        <w:tc>
          <w:tcPr>
            <w:tcW w:w="2659" w:type="dxa"/>
            <w:noWrap/>
            <w:tcMar>
              <w:top w:w="120" w:type="dxa"/>
              <w:left w:w="120" w:type="dxa"/>
              <w:bottom w:w="120" w:type="dxa"/>
              <w:right w:w="120" w:type="dxa"/>
            </w:tcMar>
            <w:vAlign w:val="center"/>
          </w:tcPr>
          <w:p w14:paraId="02B088AC">
            <w:pPr>
              <w:widowControl/>
              <w:spacing w:line="360" w:lineRule="auto"/>
              <w:jc w:val="center"/>
              <w:rPr>
                <w:rFonts w:ascii="仿宋" w:hAnsi="仿宋" w:eastAsia="仿宋" w:cs="仿宋"/>
                <w:color w:val="auto"/>
                <w:szCs w:val="21"/>
                <w:highlight w:val="none"/>
              </w:rPr>
            </w:pPr>
            <w:r>
              <w:rPr>
                <w:rFonts w:hint="eastAsia" w:ascii="仿宋" w:hAnsi="仿宋" w:eastAsia="仿宋" w:cs="仿宋"/>
                <w:color w:val="auto"/>
                <w:szCs w:val="21"/>
                <w:highlight w:val="none"/>
              </w:rPr>
              <w:t>直接管理关系单位名称</w:t>
            </w:r>
          </w:p>
        </w:tc>
        <w:tc>
          <w:tcPr>
            <w:tcW w:w="3924" w:type="dxa"/>
            <w:noWrap/>
            <w:tcMar>
              <w:top w:w="120" w:type="dxa"/>
              <w:left w:w="120" w:type="dxa"/>
              <w:bottom w:w="120" w:type="dxa"/>
              <w:right w:w="120" w:type="dxa"/>
            </w:tcMar>
            <w:vAlign w:val="center"/>
          </w:tcPr>
          <w:p w14:paraId="77C2CA78">
            <w:pPr>
              <w:widowControl/>
              <w:spacing w:line="360" w:lineRule="auto"/>
              <w:jc w:val="center"/>
              <w:rPr>
                <w:rFonts w:ascii="仿宋" w:hAnsi="仿宋" w:eastAsia="仿宋" w:cs="仿宋"/>
                <w:color w:val="auto"/>
                <w:szCs w:val="21"/>
                <w:highlight w:val="none"/>
              </w:rPr>
            </w:pPr>
            <w:r>
              <w:rPr>
                <w:rFonts w:hint="eastAsia" w:ascii="仿宋" w:hAnsi="仿宋" w:eastAsia="仿宋" w:cs="仿宋"/>
                <w:color w:val="auto"/>
                <w:szCs w:val="21"/>
                <w:highlight w:val="none"/>
              </w:rPr>
              <w:t>统一社会信用代码</w:t>
            </w:r>
          </w:p>
        </w:tc>
        <w:tc>
          <w:tcPr>
            <w:tcW w:w="2064" w:type="dxa"/>
            <w:noWrap/>
            <w:tcMar>
              <w:top w:w="120" w:type="dxa"/>
              <w:left w:w="120" w:type="dxa"/>
              <w:bottom w:w="120" w:type="dxa"/>
              <w:right w:w="120" w:type="dxa"/>
            </w:tcMar>
            <w:vAlign w:val="center"/>
          </w:tcPr>
          <w:p w14:paraId="5039B1BC">
            <w:pPr>
              <w:widowControl/>
              <w:spacing w:line="360" w:lineRule="auto"/>
              <w:jc w:val="center"/>
              <w:rPr>
                <w:rFonts w:ascii="仿宋" w:hAnsi="仿宋" w:eastAsia="仿宋" w:cs="仿宋"/>
                <w:color w:val="auto"/>
                <w:szCs w:val="21"/>
                <w:highlight w:val="none"/>
              </w:rPr>
            </w:pPr>
            <w:r>
              <w:rPr>
                <w:rFonts w:hint="eastAsia" w:ascii="仿宋" w:hAnsi="仿宋" w:eastAsia="仿宋" w:cs="仿宋"/>
                <w:color w:val="auto"/>
                <w:szCs w:val="21"/>
                <w:highlight w:val="none"/>
              </w:rPr>
              <w:t>备注</w:t>
            </w:r>
          </w:p>
        </w:tc>
      </w:tr>
      <w:tr w14:paraId="048DD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05" w:type="dxa"/>
            <w:noWrap/>
            <w:tcMar>
              <w:top w:w="120" w:type="dxa"/>
              <w:left w:w="120" w:type="dxa"/>
              <w:bottom w:w="120" w:type="dxa"/>
              <w:right w:w="120" w:type="dxa"/>
            </w:tcMar>
            <w:vAlign w:val="center"/>
          </w:tcPr>
          <w:p w14:paraId="1474CCF2">
            <w:pPr>
              <w:widowControl/>
              <w:spacing w:line="360" w:lineRule="auto"/>
              <w:jc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2659" w:type="dxa"/>
            <w:noWrap/>
            <w:tcMar>
              <w:top w:w="120" w:type="dxa"/>
              <w:left w:w="120" w:type="dxa"/>
              <w:bottom w:w="120" w:type="dxa"/>
              <w:right w:w="120" w:type="dxa"/>
            </w:tcMar>
            <w:vAlign w:val="center"/>
          </w:tcPr>
          <w:p w14:paraId="1AE06491">
            <w:pPr>
              <w:widowControl/>
              <w:spacing w:line="360" w:lineRule="auto"/>
              <w:jc w:val="center"/>
              <w:rPr>
                <w:rFonts w:ascii="仿宋" w:hAnsi="仿宋" w:eastAsia="仿宋" w:cs="仿宋"/>
                <w:color w:val="auto"/>
                <w:szCs w:val="21"/>
                <w:highlight w:val="none"/>
              </w:rPr>
            </w:pPr>
          </w:p>
        </w:tc>
        <w:tc>
          <w:tcPr>
            <w:tcW w:w="3924" w:type="dxa"/>
            <w:noWrap/>
            <w:tcMar>
              <w:top w:w="120" w:type="dxa"/>
              <w:left w:w="120" w:type="dxa"/>
              <w:bottom w:w="120" w:type="dxa"/>
              <w:right w:w="120" w:type="dxa"/>
            </w:tcMar>
            <w:vAlign w:val="center"/>
          </w:tcPr>
          <w:p w14:paraId="207FFF7F">
            <w:pPr>
              <w:widowControl/>
              <w:spacing w:line="360" w:lineRule="auto"/>
              <w:jc w:val="center"/>
              <w:rPr>
                <w:rFonts w:ascii="仿宋" w:hAnsi="仿宋" w:eastAsia="仿宋" w:cs="仿宋"/>
                <w:color w:val="auto"/>
                <w:szCs w:val="21"/>
                <w:highlight w:val="none"/>
              </w:rPr>
            </w:pPr>
          </w:p>
        </w:tc>
        <w:tc>
          <w:tcPr>
            <w:tcW w:w="2064" w:type="dxa"/>
            <w:noWrap/>
            <w:tcMar>
              <w:top w:w="120" w:type="dxa"/>
              <w:left w:w="120" w:type="dxa"/>
              <w:bottom w:w="120" w:type="dxa"/>
              <w:right w:w="120" w:type="dxa"/>
            </w:tcMar>
            <w:vAlign w:val="center"/>
          </w:tcPr>
          <w:p w14:paraId="3B81E54E">
            <w:pPr>
              <w:widowControl/>
              <w:spacing w:line="360" w:lineRule="auto"/>
              <w:jc w:val="center"/>
              <w:rPr>
                <w:rFonts w:ascii="仿宋" w:hAnsi="仿宋" w:eastAsia="仿宋" w:cs="仿宋"/>
                <w:color w:val="auto"/>
                <w:szCs w:val="21"/>
                <w:highlight w:val="none"/>
              </w:rPr>
            </w:pPr>
          </w:p>
        </w:tc>
      </w:tr>
      <w:tr w14:paraId="48331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05" w:type="dxa"/>
            <w:noWrap/>
            <w:tcMar>
              <w:top w:w="120" w:type="dxa"/>
              <w:left w:w="120" w:type="dxa"/>
              <w:bottom w:w="120" w:type="dxa"/>
              <w:right w:w="120" w:type="dxa"/>
            </w:tcMar>
            <w:vAlign w:val="center"/>
          </w:tcPr>
          <w:p w14:paraId="426850E2">
            <w:pPr>
              <w:widowControl/>
              <w:spacing w:line="360" w:lineRule="auto"/>
              <w:jc w:val="center"/>
              <w:rPr>
                <w:rFonts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2659" w:type="dxa"/>
            <w:noWrap/>
            <w:tcMar>
              <w:top w:w="120" w:type="dxa"/>
              <w:left w:w="120" w:type="dxa"/>
              <w:bottom w:w="120" w:type="dxa"/>
              <w:right w:w="120" w:type="dxa"/>
            </w:tcMar>
            <w:vAlign w:val="center"/>
          </w:tcPr>
          <w:p w14:paraId="6783EC54">
            <w:pPr>
              <w:widowControl/>
              <w:spacing w:line="360" w:lineRule="auto"/>
              <w:jc w:val="center"/>
              <w:rPr>
                <w:rFonts w:ascii="仿宋" w:hAnsi="仿宋" w:eastAsia="仿宋" w:cs="仿宋"/>
                <w:color w:val="auto"/>
                <w:szCs w:val="21"/>
                <w:highlight w:val="none"/>
              </w:rPr>
            </w:pPr>
          </w:p>
        </w:tc>
        <w:tc>
          <w:tcPr>
            <w:tcW w:w="3924" w:type="dxa"/>
            <w:noWrap/>
            <w:tcMar>
              <w:top w:w="120" w:type="dxa"/>
              <w:left w:w="120" w:type="dxa"/>
              <w:bottom w:w="120" w:type="dxa"/>
              <w:right w:w="120" w:type="dxa"/>
            </w:tcMar>
            <w:vAlign w:val="center"/>
          </w:tcPr>
          <w:p w14:paraId="75CA5644">
            <w:pPr>
              <w:widowControl/>
              <w:spacing w:line="360" w:lineRule="auto"/>
              <w:jc w:val="center"/>
              <w:rPr>
                <w:rFonts w:ascii="仿宋" w:hAnsi="仿宋" w:eastAsia="仿宋" w:cs="仿宋"/>
                <w:color w:val="auto"/>
                <w:szCs w:val="21"/>
                <w:highlight w:val="none"/>
              </w:rPr>
            </w:pPr>
          </w:p>
        </w:tc>
        <w:tc>
          <w:tcPr>
            <w:tcW w:w="2064" w:type="dxa"/>
            <w:noWrap/>
            <w:tcMar>
              <w:top w:w="120" w:type="dxa"/>
              <w:left w:w="120" w:type="dxa"/>
              <w:bottom w:w="120" w:type="dxa"/>
              <w:right w:w="120" w:type="dxa"/>
            </w:tcMar>
            <w:vAlign w:val="center"/>
          </w:tcPr>
          <w:p w14:paraId="31F22985">
            <w:pPr>
              <w:widowControl/>
              <w:spacing w:line="360" w:lineRule="auto"/>
              <w:jc w:val="center"/>
              <w:rPr>
                <w:rFonts w:ascii="仿宋" w:hAnsi="仿宋" w:eastAsia="仿宋" w:cs="仿宋"/>
                <w:color w:val="auto"/>
                <w:szCs w:val="21"/>
                <w:highlight w:val="none"/>
              </w:rPr>
            </w:pPr>
          </w:p>
        </w:tc>
      </w:tr>
      <w:tr w14:paraId="5E1E2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05" w:type="dxa"/>
            <w:noWrap/>
            <w:tcMar>
              <w:top w:w="120" w:type="dxa"/>
              <w:left w:w="120" w:type="dxa"/>
              <w:bottom w:w="120" w:type="dxa"/>
              <w:right w:w="120" w:type="dxa"/>
            </w:tcMar>
            <w:vAlign w:val="center"/>
          </w:tcPr>
          <w:p w14:paraId="7C36B791">
            <w:pPr>
              <w:widowControl/>
              <w:spacing w:line="360" w:lineRule="auto"/>
              <w:jc w:val="center"/>
              <w:rPr>
                <w:rFonts w:ascii="仿宋" w:hAnsi="仿宋" w:eastAsia="仿宋" w:cs="仿宋"/>
                <w:color w:val="auto"/>
                <w:szCs w:val="21"/>
                <w:highlight w:val="none"/>
              </w:rPr>
            </w:pPr>
            <w:r>
              <w:rPr>
                <w:rFonts w:hint="eastAsia" w:ascii="仿宋" w:hAnsi="仿宋" w:eastAsia="仿宋" w:cs="仿宋"/>
                <w:color w:val="auto"/>
                <w:szCs w:val="21"/>
                <w:highlight w:val="none"/>
              </w:rPr>
              <w:t>……</w:t>
            </w:r>
          </w:p>
        </w:tc>
        <w:tc>
          <w:tcPr>
            <w:tcW w:w="2659" w:type="dxa"/>
            <w:noWrap/>
            <w:tcMar>
              <w:top w:w="120" w:type="dxa"/>
              <w:left w:w="120" w:type="dxa"/>
              <w:bottom w:w="120" w:type="dxa"/>
              <w:right w:w="120" w:type="dxa"/>
            </w:tcMar>
            <w:vAlign w:val="center"/>
          </w:tcPr>
          <w:p w14:paraId="309450C6">
            <w:pPr>
              <w:widowControl/>
              <w:spacing w:line="360" w:lineRule="auto"/>
              <w:jc w:val="center"/>
              <w:rPr>
                <w:rFonts w:ascii="仿宋" w:hAnsi="仿宋" w:eastAsia="仿宋" w:cs="仿宋"/>
                <w:color w:val="auto"/>
                <w:szCs w:val="21"/>
                <w:highlight w:val="none"/>
              </w:rPr>
            </w:pPr>
          </w:p>
        </w:tc>
        <w:tc>
          <w:tcPr>
            <w:tcW w:w="3924" w:type="dxa"/>
            <w:noWrap/>
            <w:tcMar>
              <w:top w:w="120" w:type="dxa"/>
              <w:left w:w="120" w:type="dxa"/>
              <w:bottom w:w="120" w:type="dxa"/>
              <w:right w:w="120" w:type="dxa"/>
            </w:tcMar>
            <w:vAlign w:val="center"/>
          </w:tcPr>
          <w:p w14:paraId="790576DC">
            <w:pPr>
              <w:widowControl/>
              <w:spacing w:line="360" w:lineRule="auto"/>
              <w:jc w:val="center"/>
              <w:rPr>
                <w:rFonts w:ascii="仿宋" w:hAnsi="仿宋" w:eastAsia="仿宋" w:cs="仿宋"/>
                <w:color w:val="auto"/>
                <w:szCs w:val="21"/>
                <w:highlight w:val="none"/>
              </w:rPr>
            </w:pPr>
          </w:p>
        </w:tc>
        <w:tc>
          <w:tcPr>
            <w:tcW w:w="2064" w:type="dxa"/>
            <w:noWrap/>
            <w:tcMar>
              <w:top w:w="120" w:type="dxa"/>
              <w:left w:w="120" w:type="dxa"/>
              <w:bottom w:w="120" w:type="dxa"/>
              <w:right w:w="120" w:type="dxa"/>
            </w:tcMar>
            <w:vAlign w:val="center"/>
          </w:tcPr>
          <w:p w14:paraId="3B61BF0E">
            <w:pPr>
              <w:widowControl/>
              <w:spacing w:line="360" w:lineRule="auto"/>
              <w:jc w:val="center"/>
              <w:rPr>
                <w:rFonts w:ascii="仿宋" w:hAnsi="仿宋" w:eastAsia="仿宋" w:cs="仿宋"/>
                <w:color w:val="auto"/>
                <w:szCs w:val="21"/>
                <w:highlight w:val="none"/>
              </w:rPr>
            </w:pPr>
          </w:p>
        </w:tc>
      </w:tr>
    </w:tbl>
    <w:p w14:paraId="79B886D3">
      <w:pPr>
        <w:snapToGrid w:val="0"/>
        <w:spacing w:line="360" w:lineRule="auto"/>
        <w:rPr>
          <w:rFonts w:ascii="仿宋" w:hAnsi="仿宋" w:eastAsia="仿宋" w:cs="仿宋"/>
          <w:color w:val="auto"/>
          <w:szCs w:val="21"/>
          <w:highlight w:val="none"/>
        </w:rPr>
      </w:pPr>
      <w:r>
        <w:rPr>
          <w:rFonts w:hint="eastAsia" w:ascii="仿宋" w:hAnsi="仿宋" w:eastAsia="仿宋" w:cs="仿宋"/>
          <w:color w:val="auto"/>
          <w:szCs w:val="21"/>
          <w:highlight w:val="none"/>
        </w:rPr>
        <w:t>注：</w:t>
      </w:r>
    </w:p>
    <w:p w14:paraId="27B9C8C2">
      <w:pPr>
        <w:snapToGrid w:val="0"/>
        <w:spacing w:line="360" w:lineRule="auto"/>
        <w:ind w:firstLine="424" w:firstLineChars="202"/>
        <w:rPr>
          <w:rFonts w:ascii="仿宋" w:hAnsi="仿宋" w:eastAsia="仿宋" w:cs="仿宋"/>
          <w:color w:val="auto"/>
          <w:szCs w:val="21"/>
          <w:highlight w:val="none"/>
        </w:rPr>
      </w:pPr>
      <w:r>
        <w:rPr>
          <w:rFonts w:hint="eastAsia" w:ascii="仿宋" w:hAnsi="仿宋" w:eastAsia="仿宋" w:cs="仿宋"/>
          <w:color w:val="auto"/>
          <w:szCs w:val="21"/>
          <w:highlight w:val="none"/>
        </w:rPr>
        <w:t>1.管理关系：是指不具有出资持股关系的其他单位之间存在的管理与被管理关系，如一些上下级关系的事业单位和团体组织。</w:t>
      </w:r>
    </w:p>
    <w:p w14:paraId="3B4C63E8">
      <w:pPr>
        <w:rPr>
          <w:rFonts w:ascii="仿宋" w:hAnsi="仿宋" w:eastAsia="仿宋" w:cs="仿宋"/>
          <w:color w:val="auto"/>
          <w:szCs w:val="21"/>
          <w:highlight w:val="none"/>
        </w:rPr>
      </w:pPr>
      <w:r>
        <w:rPr>
          <w:rFonts w:hint="eastAsia" w:ascii="仿宋" w:hAnsi="仿宋" w:eastAsia="仿宋" w:cs="仿宋"/>
          <w:color w:val="auto"/>
          <w:szCs w:val="21"/>
          <w:highlight w:val="none"/>
        </w:rPr>
        <w:t>2.本表所指的管理关系仅限于直接管理关系，不包括间接的管理关系。</w:t>
      </w:r>
    </w:p>
    <w:p w14:paraId="21C8321C">
      <w:pPr>
        <w:snapToGrid w:val="0"/>
        <w:spacing w:line="460" w:lineRule="exact"/>
        <w:jc w:val="left"/>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                                       法定代表人或委托代理人</w:t>
      </w:r>
      <w:r>
        <w:rPr>
          <w:rFonts w:hint="eastAsia" w:ascii="仿宋" w:hAnsi="仿宋" w:eastAsia="仿宋" w:cs="仿宋"/>
          <w:b/>
          <w:bCs/>
          <w:color w:val="auto"/>
          <w:szCs w:val="21"/>
          <w:highlight w:val="none"/>
        </w:rPr>
        <w:t>（签字）</w:t>
      </w:r>
      <w:r>
        <w:rPr>
          <w:rFonts w:hint="eastAsia" w:ascii="仿宋" w:hAnsi="仿宋" w:eastAsia="仿宋" w:cs="仿宋"/>
          <w:color w:val="auto"/>
          <w:szCs w:val="21"/>
          <w:highlight w:val="none"/>
        </w:rPr>
        <w:t>：</w:t>
      </w:r>
    </w:p>
    <w:p w14:paraId="25C15E61">
      <w:pPr>
        <w:snapToGrid w:val="0"/>
        <w:spacing w:line="460" w:lineRule="exact"/>
        <w:ind w:firstLine="4200" w:firstLineChars="2000"/>
        <w:jc w:val="left"/>
        <w:rPr>
          <w:rFonts w:ascii="仿宋" w:hAnsi="仿宋" w:eastAsia="仿宋" w:cs="仿宋"/>
          <w:color w:val="auto"/>
          <w:szCs w:val="21"/>
          <w:highlight w:val="none"/>
        </w:rPr>
      </w:pPr>
      <w:r>
        <w:rPr>
          <w:rFonts w:hint="eastAsia" w:ascii="仿宋" w:hAnsi="仿宋" w:eastAsia="仿宋" w:cs="仿宋"/>
          <w:color w:val="auto"/>
          <w:szCs w:val="21"/>
          <w:highlight w:val="none"/>
        </w:rPr>
        <w:t>供应商</w:t>
      </w:r>
      <w:r>
        <w:rPr>
          <w:rFonts w:hint="eastAsia" w:ascii="仿宋" w:hAnsi="仿宋" w:eastAsia="仿宋" w:cs="仿宋"/>
          <w:b/>
          <w:bCs/>
          <w:color w:val="auto"/>
          <w:szCs w:val="21"/>
          <w:highlight w:val="none"/>
        </w:rPr>
        <w:t>（CA电子签章）</w:t>
      </w:r>
      <w:r>
        <w:rPr>
          <w:rFonts w:hint="eastAsia" w:ascii="仿宋" w:hAnsi="仿宋" w:eastAsia="仿宋" w:cs="仿宋"/>
          <w:color w:val="auto"/>
          <w:szCs w:val="21"/>
          <w:highlight w:val="none"/>
        </w:rPr>
        <w:t>：</w:t>
      </w:r>
    </w:p>
    <w:p w14:paraId="4EE27E72">
      <w:pPr>
        <w:snapToGrid w:val="0"/>
        <w:spacing w:line="460" w:lineRule="exact"/>
        <w:ind w:firstLine="4200" w:firstLineChars="2000"/>
        <w:jc w:val="left"/>
        <w:rPr>
          <w:rFonts w:ascii="仿宋" w:hAnsi="仿宋" w:eastAsia="仿宋" w:cs="仿宋"/>
          <w:b/>
          <w:bCs/>
          <w:color w:val="auto"/>
          <w:sz w:val="24"/>
          <w:highlight w:val="none"/>
        </w:rPr>
      </w:pPr>
      <w:r>
        <w:rPr>
          <w:rFonts w:hint="eastAsia" w:ascii="仿宋" w:hAnsi="仿宋" w:eastAsia="仿宋" w:cs="仿宋"/>
          <w:color w:val="auto"/>
          <w:szCs w:val="21"/>
          <w:highlight w:val="none"/>
        </w:rPr>
        <w:t>日期：     年   月   日</w:t>
      </w:r>
    </w:p>
    <w:p w14:paraId="5BFEF8E3">
      <w:pPr>
        <w:snapToGrid w:val="0"/>
        <w:spacing w:line="460" w:lineRule="exact"/>
        <w:jc w:val="left"/>
        <w:rPr>
          <w:rFonts w:ascii="仿宋_GB2312" w:eastAsia="仿宋_GB2312"/>
          <w:b/>
          <w:bCs/>
          <w:color w:val="auto"/>
          <w:sz w:val="24"/>
          <w:highlight w:val="none"/>
        </w:rPr>
      </w:pPr>
    </w:p>
    <w:p w14:paraId="12538AA7">
      <w:pPr>
        <w:jc w:val="left"/>
        <w:rPr>
          <w:rFonts w:ascii="仿宋_GB2312" w:eastAsia="仿宋_GB2312"/>
          <w:b/>
          <w:bCs/>
          <w:color w:val="auto"/>
          <w:sz w:val="24"/>
          <w:highlight w:val="none"/>
        </w:rPr>
      </w:pPr>
      <w:r>
        <w:rPr>
          <w:rFonts w:hint="eastAsia" w:ascii="仿宋_GB2312" w:eastAsia="仿宋_GB2312"/>
          <w:b/>
          <w:bCs/>
          <w:color w:val="auto"/>
          <w:sz w:val="24"/>
          <w:highlight w:val="none"/>
        </w:rPr>
        <w:t>注：第（6）项请提供且为PDF格式，并加盖供应商CA电子签章。</w:t>
      </w:r>
    </w:p>
    <w:p w14:paraId="24E09296">
      <w:pPr>
        <w:pStyle w:val="19"/>
        <w:ind w:left="210"/>
        <w:rPr>
          <w:rFonts w:ascii="仿宋_GB2312" w:eastAsia="仿宋_GB2312"/>
          <w:color w:val="auto"/>
          <w:highlight w:val="none"/>
        </w:rPr>
      </w:pPr>
      <w:r>
        <w:rPr>
          <w:rFonts w:hint="eastAsia" w:ascii="仿宋_GB2312" w:eastAsia="仿宋_GB2312"/>
          <w:color w:val="auto"/>
          <w:highlight w:val="none"/>
        </w:rPr>
        <w:t>（7）供应商具备测绘行政主管部门颁发的乙级以上（含乙级）测绘资质（专业范围包括测绘航空摄影、摄影测量与遥感、工程测量和地理信息系统工程专业）（</w:t>
      </w:r>
      <w:r>
        <w:rPr>
          <w:rFonts w:hint="eastAsia" w:ascii="仿宋_GB2312" w:eastAsia="仿宋_GB2312"/>
          <w:b/>
          <w:bCs/>
          <w:color w:val="auto"/>
          <w:highlight w:val="none"/>
        </w:rPr>
        <w:t>必须提供</w:t>
      </w:r>
      <w:r>
        <w:rPr>
          <w:rFonts w:hint="eastAsia" w:ascii="仿宋_GB2312" w:eastAsia="仿宋_GB2312"/>
          <w:color w:val="auto"/>
          <w:highlight w:val="none"/>
        </w:rPr>
        <w:t>）；</w:t>
      </w:r>
    </w:p>
    <w:p w14:paraId="5F65649F">
      <w:pPr>
        <w:rPr>
          <w:rFonts w:ascii="仿宋_GB2312" w:eastAsia="仿宋_GB2312"/>
          <w:b/>
          <w:bCs/>
          <w:color w:val="auto"/>
          <w:sz w:val="24"/>
          <w:highlight w:val="none"/>
        </w:rPr>
      </w:pPr>
    </w:p>
    <w:p w14:paraId="42B16C78">
      <w:pPr>
        <w:rPr>
          <w:rFonts w:ascii="仿宋_GB2312" w:eastAsia="仿宋_GB2312"/>
          <w:b/>
          <w:bCs/>
          <w:color w:val="auto"/>
          <w:sz w:val="24"/>
          <w:highlight w:val="none"/>
        </w:rPr>
      </w:pPr>
      <w:r>
        <w:rPr>
          <w:rFonts w:hint="eastAsia" w:ascii="仿宋_GB2312" w:eastAsia="仿宋_GB2312"/>
          <w:b/>
          <w:bCs/>
          <w:color w:val="auto"/>
          <w:sz w:val="24"/>
          <w:highlight w:val="none"/>
        </w:rPr>
        <w:t>注：第（7）项请提供且为PDF格式，并加盖供应商CA电子签章。</w:t>
      </w:r>
    </w:p>
    <w:p w14:paraId="2028B8EB">
      <w:pPr>
        <w:rPr>
          <w:rFonts w:ascii="仿宋_GB2312" w:eastAsia="仿宋_GB2312"/>
          <w:b/>
          <w:bCs/>
          <w:color w:val="auto"/>
          <w:sz w:val="24"/>
          <w:highlight w:val="none"/>
        </w:rPr>
      </w:pPr>
      <w:r>
        <w:rPr>
          <w:rFonts w:hint="eastAsia" w:ascii="仿宋_GB2312" w:eastAsia="仿宋_GB2312"/>
          <w:b/>
          <w:bCs/>
          <w:color w:val="auto"/>
          <w:sz w:val="24"/>
          <w:highlight w:val="none"/>
        </w:rPr>
        <w:br w:type="page"/>
      </w:r>
    </w:p>
    <w:p w14:paraId="6FEBAD61">
      <w:pPr>
        <w:tabs>
          <w:tab w:val="left" w:pos="3870"/>
          <w:tab w:val="left" w:pos="4085"/>
        </w:tabs>
        <w:snapToGrid w:val="0"/>
        <w:spacing w:line="360" w:lineRule="auto"/>
        <w:jc w:val="left"/>
        <w:rPr>
          <w:rFonts w:ascii="仿宋_GB2312" w:eastAsia="仿宋_GB2312"/>
          <w:b/>
          <w:color w:val="auto"/>
          <w:sz w:val="24"/>
          <w:szCs w:val="16"/>
          <w:highlight w:val="none"/>
        </w:rPr>
      </w:pPr>
      <w:r>
        <w:rPr>
          <w:rFonts w:hint="eastAsia" w:ascii="仿宋_GB2312" w:eastAsia="仿宋_GB2312"/>
          <w:b/>
          <w:bCs/>
          <w:color w:val="auto"/>
          <w:sz w:val="24"/>
          <w:highlight w:val="none"/>
        </w:rPr>
        <w:t>（8）本项目属于专门面向中小企业采购的项目，供应商必须提供以下中小企业证明材料之一：</w:t>
      </w:r>
    </w:p>
    <w:p w14:paraId="5024385F">
      <w:pPr>
        <w:jc w:val="left"/>
        <w:rPr>
          <w:rFonts w:ascii="仿宋_GB2312" w:hAnsi="宋体" w:eastAsia="仿宋_GB2312"/>
          <w:b/>
          <w:bCs/>
          <w:color w:val="auto"/>
          <w:sz w:val="24"/>
          <w:highlight w:val="none"/>
        </w:rPr>
      </w:pPr>
      <w:r>
        <w:rPr>
          <w:rFonts w:hint="eastAsia" w:ascii="仿宋_GB2312" w:eastAsia="仿宋_GB2312"/>
          <w:b/>
          <w:color w:val="auto"/>
          <w:sz w:val="24"/>
          <w:szCs w:val="16"/>
          <w:highlight w:val="none"/>
        </w:rPr>
        <w:t>①中小企业声明函格式（服务由中小企业承接的必须提供）：</w:t>
      </w:r>
    </w:p>
    <w:p w14:paraId="50DC2B02">
      <w:pPr>
        <w:widowControl/>
        <w:snapToGrid w:val="0"/>
        <w:spacing w:before="50" w:after="50" w:line="400" w:lineRule="exact"/>
        <w:jc w:val="center"/>
        <w:rPr>
          <w:rFonts w:ascii="仿宋_GB2312" w:hAnsi="仿宋_GB2312" w:eastAsia="仿宋_GB2312" w:cs="仿宋_GB2312"/>
          <w:b/>
          <w:bCs/>
          <w:color w:val="auto"/>
          <w:sz w:val="24"/>
          <w:highlight w:val="none"/>
        </w:rPr>
      </w:pPr>
      <w:r>
        <w:rPr>
          <w:rFonts w:hint="eastAsia" w:ascii="仿宋_GB2312" w:eastAsia="仿宋_GB2312"/>
          <w:b/>
          <w:bCs/>
          <w:color w:val="auto"/>
          <w:sz w:val="32"/>
          <w:szCs w:val="32"/>
          <w:highlight w:val="none"/>
        </w:rPr>
        <w:t xml:space="preserve">中小企业声明函（服务） </w:t>
      </w:r>
    </w:p>
    <w:p w14:paraId="2BBBDF68">
      <w:pPr>
        <w:widowControl/>
        <w:spacing w:line="360" w:lineRule="auto"/>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本公司（联合体）郑重声明，根据《政府采购促进中小企业发展管理办法》（财库</w:t>
      </w:r>
      <w:r>
        <w:rPr>
          <w:rFonts w:hint="eastAsia" w:ascii="微软雅黑" w:hAnsi="微软雅黑" w:eastAsia="微软雅黑" w:cs="微软雅黑"/>
          <w:color w:val="auto"/>
          <w:kern w:val="0"/>
          <w:sz w:val="24"/>
          <w:highlight w:val="none"/>
        </w:rPr>
        <w:t>﹝</w:t>
      </w:r>
      <w:r>
        <w:rPr>
          <w:rFonts w:hint="eastAsia" w:ascii="仿宋_GB2312" w:hAnsi="仿宋_GB2312" w:eastAsia="仿宋_GB2312" w:cs="仿宋_GB2312"/>
          <w:color w:val="auto"/>
          <w:kern w:val="0"/>
          <w:sz w:val="24"/>
          <w:highlight w:val="none"/>
        </w:rPr>
        <w:t>2020</w:t>
      </w:r>
      <w:r>
        <w:rPr>
          <w:rFonts w:hint="eastAsia" w:ascii="微软雅黑" w:hAnsi="微软雅黑" w:eastAsia="微软雅黑" w:cs="微软雅黑"/>
          <w:color w:val="auto"/>
          <w:kern w:val="0"/>
          <w:sz w:val="24"/>
          <w:highlight w:val="none"/>
        </w:rPr>
        <w:t>﹞</w:t>
      </w:r>
      <w:r>
        <w:rPr>
          <w:rFonts w:hint="eastAsia" w:ascii="仿宋_GB2312" w:hAnsi="仿宋_GB2312" w:eastAsia="仿宋_GB2312" w:cs="仿宋_GB2312"/>
          <w:color w:val="auto"/>
          <w:kern w:val="0"/>
          <w:sz w:val="24"/>
          <w:highlight w:val="none"/>
        </w:rPr>
        <w:t>46 号）的规定，本公司（联合体）参加</w:t>
      </w:r>
      <w:r>
        <w:rPr>
          <w:rFonts w:hint="eastAsia" w:ascii="仿宋_GB2312" w:hAnsi="仿宋_GB2312" w:eastAsia="仿宋_GB2312" w:cs="仿宋_GB2312"/>
          <w:color w:val="auto"/>
          <w:kern w:val="0"/>
          <w:sz w:val="24"/>
          <w:highlight w:val="none"/>
          <w:u w:val="single"/>
        </w:rPr>
        <w:t xml:space="preserve">     （单位名称）     </w:t>
      </w:r>
      <w:r>
        <w:rPr>
          <w:rFonts w:hint="eastAsia" w:ascii="仿宋_GB2312" w:hAnsi="仿宋_GB2312" w:eastAsia="仿宋_GB2312" w:cs="仿宋_GB2312"/>
          <w:iCs/>
          <w:color w:val="auto"/>
          <w:kern w:val="0"/>
          <w:sz w:val="24"/>
          <w:highlight w:val="none"/>
        </w:rPr>
        <w:t>的</w:t>
      </w:r>
      <w:r>
        <w:rPr>
          <w:rFonts w:hint="eastAsia" w:ascii="仿宋_GB2312" w:hAnsi="仿宋_GB2312" w:eastAsia="仿宋_GB2312" w:cs="仿宋_GB2312"/>
          <w:color w:val="auto"/>
          <w:kern w:val="0"/>
          <w:sz w:val="24"/>
          <w:highlight w:val="none"/>
          <w:u w:val="single"/>
        </w:rPr>
        <w:t xml:space="preserve">  （项目名称）     </w:t>
      </w:r>
      <w:r>
        <w:rPr>
          <w:rFonts w:hint="eastAsia" w:ascii="仿宋_GB2312" w:hAnsi="仿宋_GB2312" w:eastAsia="仿宋_GB2312" w:cs="仿宋_GB2312"/>
          <w:color w:val="auto"/>
          <w:kern w:val="0"/>
          <w:sz w:val="24"/>
          <w:highlight w:val="none"/>
        </w:rPr>
        <w:t xml:space="preserve">采购活动，服务全部由符合政策要求的中小企业承接。相关企业（含联合体中的中小企业、签订分包意向协议的中小企业）的具体情况如下： </w:t>
      </w:r>
    </w:p>
    <w:p w14:paraId="6AC133D0">
      <w:pPr>
        <w:widowControl/>
        <w:spacing w:line="360" w:lineRule="auto"/>
        <w:ind w:firstLine="480" w:firstLineChars="200"/>
        <w:jc w:val="left"/>
        <w:rPr>
          <w:rFonts w:ascii="仿宋_GB2312" w:hAnsi="仿宋_GB2312" w:eastAsia="仿宋_GB2312" w:cs="仿宋_GB2312"/>
          <w:color w:val="auto"/>
          <w:sz w:val="24"/>
          <w:highlight w:val="none"/>
        </w:rPr>
      </w:pPr>
      <w:r>
        <w:rPr>
          <w:rFonts w:ascii="仿宋_GB2312" w:hAnsi="仿宋_GB2312" w:eastAsia="仿宋_GB2312" w:cs="仿宋_GB2312"/>
          <w:color w:val="auto"/>
          <w:kern w:val="0"/>
          <w:sz w:val="24"/>
          <w:highlight w:val="none"/>
        </w:rPr>
        <w:t>1.</w:t>
      </w:r>
      <w:r>
        <w:rPr>
          <w:rFonts w:hint="eastAsia" w:ascii="仿宋_GB2312" w:hAnsi="仿宋_GB2312" w:eastAsia="仿宋_GB2312" w:cs="仿宋_GB2312"/>
          <w:color w:val="auto"/>
          <w:kern w:val="0"/>
          <w:sz w:val="24"/>
          <w:highlight w:val="none"/>
          <w:u w:val="single"/>
        </w:rPr>
        <w:t xml:space="preserve">     （标的名称）</w:t>
      </w:r>
      <w:r>
        <w:rPr>
          <w:rFonts w:hint="eastAsia" w:ascii="仿宋_GB2312" w:hAnsi="仿宋_GB2312" w:eastAsia="仿宋_GB2312" w:cs="仿宋_GB2312"/>
          <w:color w:val="auto"/>
          <w:kern w:val="0"/>
          <w:sz w:val="24"/>
          <w:highlight w:val="none"/>
        </w:rPr>
        <w:t>，属于</w:t>
      </w:r>
      <w:r>
        <w:rPr>
          <w:rFonts w:hint="eastAsia" w:ascii="仿宋_GB2312" w:hAnsi="仿宋_GB2312" w:eastAsia="仿宋_GB2312" w:cs="仿宋_GB2312"/>
          <w:b/>
          <w:bCs/>
          <w:color w:val="auto"/>
          <w:kern w:val="0"/>
          <w:sz w:val="24"/>
          <w:highlight w:val="none"/>
          <w:u w:val="single"/>
        </w:rPr>
        <w:t>（填写采购文件中明确的所属行业，详见本声明函“注”第2点）</w:t>
      </w:r>
      <w:r>
        <w:rPr>
          <w:rFonts w:hint="eastAsia" w:ascii="仿宋_GB2312" w:hAnsi="仿宋_GB2312" w:eastAsia="仿宋_GB2312" w:cs="仿宋_GB2312"/>
          <w:color w:val="auto"/>
          <w:kern w:val="0"/>
          <w:sz w:val="24"/>
          <w:highlight w:val="none"/>
        </w:rPr>
        <w:t>；承接企业为</w:t>
      </w:r>
      <w:r>
        <w:rPr>
          <w:rFonts w:hint="eastAsia" w:ascii="仿宋_GB2312" w:hAnsi="仿宋_GB2312" w:eastAsia="仿宋_GB2312" w:cs="仿宋_GB2312"/>
          <w:color w:val="auto"/>
          <w:kern w:val="0"/>
          <w:sz w:val="24"/>
          <w:highlight w:val="none"/>
          <w:u w:val="single"/>
        </w:rPr>
        <w:t xml:space="preserve">     （企业名称）</w:t>
      </w:r>
      <w:r>
        <w:rPr>
          <w:rFonts w:hint="eastAsia" w:ascii="仿宋_GB2312" w:hAnsi="仿宋_GB2312" w:eastAsia="仿宋_GB2312" w:cs="仿宋_GB2312"/>
          <w:color w:val="auto"/>
          <w:kern w:val="0"/>
          <w:sz w:val="24"/>
          <w:highlight w:val="none"/>
        </w:rPr>
        <w:t>，从业人员人，营业收入为万元，资产总额为万元，属于</w:t>
      </w:r>
      <w:r>
        <w:rPr>
          <w:rFonts w:hint="eastAsia" w:ascii="仿宋_GB2312" w:hAnsi="仿宋_GB2312" w:eastAsia="仿宋_GB2312" w:cs="仿宋_GB2312"/>
          <w:color w:val="auto"/>
          <w:kern w:val="0"/>
          <w:sz w:val="24"/>
          <w:highlight w:val="none"/>
          <w:u w:val="single"/>
        </w:rPr>
        <w:t xml:space="preserve">     （中型企业、小型企业、微型企业）</w:t>
      </w:r>
      <w:r>
        <w:rPr>
          <w:rFonts w:hint="eastAsia" w:ascii="仿宋_GB2312" w:hAnsi="仿宋_GB2312" w:eastAsia="仿宋_GB2312" w:cs="仿宋_GB2312"/>
          <w:color w:val="auto"/>
          <w:kern w:val="0"/>
          <w:sz w:val="24"/>
          <w:highlight w:val="none"/>
        </w:rPr>
        <w:t>；</w:t>
      </w:r>
    </w:p>
    <w:p w14:paraId="7E2DFBF8">
      <w:pPr>
        <w:widowControl/>
        <w:spacing w:line="360" w:lineRule="auto"/>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2</w:t>
      </w:r>
      <w:r>
        <w:rPr>
          <w:rFonts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u w:val="single"/>
        </w:rPr>
        <w:t xml:space="preserve">     （标的名称）</w:t>
      </w:r>
      <w:r>
        <w:rPr>
          <w:rFonts w:hint="eastAsia" w:ascii="仿宋_GB2312" w:hAnsi="仿宋_GB2312" w:eastAsia="仿宋_GB2312" w:cs="仿宋_GB2312"/>
          <w:color w:val="auto"/>
          <w:kern w:val="0"/>
          <w:sz w:val="24"/>
          <w:highlight w:val="none"/>
        </w:rPr>
        <w:t>，属于</w:t>
      </w:r>
      <w:r>
        <w:rPr>
          <w:rFonts w:hint="eastAsia" w:ascii="仿宋_GB2312" w:hAnsi="仿宋_GB2312" w:eastAsia="仿宋_GB2312" w:cs="仿宋_GB2312"/>
          <w:b/>
          <w:bCs/>
          <w:color w:val="auto"/>
          <w:kern w:val="0"/>
          <w:sz w:val="24"/>
          <w:highlight w:val="none"/>
          <w:u w:val="single"/>
        </w:rPr>
        <w:t>（填写采购文件中明确的所属行业，详见本声明函“注”第2点）</w:t>
      </w:r>
      <w:r>
        <w:rPr>
          <w:rFonts w:hint="eastAsia" w:ascii="仿宋_GB2312" w:hAnsi="仿宋_GB2312" w:eastAsia="仿宋_GB2312" w:cs="仿宋_GB2312"/>
          <w:color w:val="auto"/>
          <w:kern w:val="0"/>
          <w:sz w:val="24"/>
          <w:highlight w:val="none"/>
        </w:rPr>
        <w:t>；承接企业为</w:t>
      </w:r>
      <w:r>
        <w:rPr>
          <w:rFonts w:hint="eastAsia" w:ascii="仿宋_GB2312" w:hAnsi="仿宋_GB2312" w:eastAsia="仿宋_GB2312" w:cs="仿宋_GB2312"/>
          <w:color w:val="auto"/>
          <w:kern w:val="0"/>
          <w:sz w:val="24"/>
          <w:highlight w:val="none"/>
          <w:u w:val="single"/>
        </w:rPr>
        <w:t xml:space="preserve">     （企业名称）</w:t>
      </w:r>
      <w:r>
        <w:rPr>
          <w:rFonts w:hint="eastAsia" w:ascii="仿宋_GB2312" w:hAnsi="仿宋_GB2312" w:eastAsia="仿宋_GB2312" w:cs="仿宋_GB2312"/>
          <w:color w:val="auto"/>
          <w:kern w:val="0"/>
          <w:sz w:val="24"/>
          <w:highlight w:val="none"/>
        </w:rPr>
        <w:t>，从业人员人，营业收入为万元，资产总额为万元，属于</w:t>
      </w:r>
      <w:r>
        <w:rPr>
          <w:rFonts w:hint="eastAsia" w:ascii="仿宋_GB2312" w:hAnsi="仿宋_GB2312" w:eastAsia="仿宋_GB2312" w:cs="仿宋_GB2312"/>
          <w:color w:val="auto"/>
          <w:kern w:val="0"/>
          <w:sz w:val="24"/>
          <w:highlight w:val="none"/>
          <w:u w:val="single"/>
        </w:rPr>
        <w:t xml:space="preserve">     （中型企业、小型企业、微型企业）</w:t>
      </w:r>
      <w:r>
        <w:rPr>
          <w:rFonts w:hint="eastAsia" w:ascii="仿宋_GB2312" w:hAnsi="仿宋_GB2312" w:eastAsia="仿宋_GB2312" w:cs="仿宋_GB2312"/>
          <w:color w:val="auto"/>
          <w:kern w:val="0"/>
          <w:sz w:val="24"/>
          <w:highlight w:val="none"/>
        </w:rPr>
        <w:t>；</w:t>
      </w:r>
    </w:p>
    <w:p w14:paraId="66F4766C">
      <w:pPr>
        <w:widowControl/>
        <w:spacing w:line="360" w:lineRule="auto"/>
        <w:ind w:firstLine="480" w:firstLineChars="20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p>
    <w:p w14:paraId="302B83EB">
      <w:pPr>
        <w:widowControl/>
        <w:spacing w:line="360" w:lineRule="auto"/>
        <w:ind w:firstLine="480" w:firstLineChars="200"/>
        <w:jc w:val="left"/>
        <w:rPr>
          <w:rFonts w:ascii="仿宋_GB2312" w:hAnsi="仿宋_GB2312" w:eastAsia="仿宋_GB2312" w:cs="仿宋_GB2312"/>
          <w:color w:val="auto"/>
          <w:kern w:val="0"/>
          <w:sz w:val="24"/>
          <w:highlight w:val="none"/>
        </w:rPr>
      </w:pPr>
    </w:p>
    <w:p w14:paraId="4BB75DB0">
      <w:pPr>
        <w:widowControl/>
        <w:spacing w:line="360" w:lineRule="auto"/>
        <w:ind w:firstLine="480" w:firstLineChars="20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以上企业，不属于大企业的分支机构，不存在控股股东为大企业的情形，也不存在与大企业的负责人为同一人的情形。</w:t>
      </w:r>
    </w:p>
    <w:p w14:paraId="1842FA9D">
      <w:pPr>
        <w:widowControl/>
        <w:spacing w:line="360" w:lineRule="auto"/>
        <w:ind w:firstLine="480" w:firstLineChars="200"/>
        <w:jc w:val="left"/>
        <w:rPr>
          <w:rFonts w:ascii="仿宋_GB2312" w:eastAsia="仿宋_GB2312"/>
          <w:color w:val="auto"/>
          <w:sz w:val="24"/>
          <w:highlight w:val="none"/>
        </w:rPr>
      </w:pPr>
      <w:r>
        <w:rPr>
          <w:rFonts w:hint="eastAsia" w:ascii="仿宋_GB2312" w:hAnsi="仿宋_GB2312" w:eastAsia="仿宋_GB2312" w:cs="仿宋_GB2312"/>
          <w:color w:val="auto"/>
          <w:kern w:val="0"/>
          <w:sz w:val="24"/>
          <w:highlight w:val="none"/>
        </w:rPr>
        <w:t>本企业对上述声明内容的真实性负责。如有虚假，将依法承担相应责任</w:t>
      </w:r>
      <w:r>
        <w:rPr>
          <w:rFonts w:hint="eastAsia" w:ascii="仿宋_GB2312" w:eastAsia="仿宋_GB2312"/>
          <w:color w:val="auto"/>
          <w:kern w:val="0"/>
          <w:sz w:val="24"/>
          <w:highlight w:val="none"/>
        </w:rPr>
        <w:t>。</w:t>
      </w:r>
    </w:p>
    <w:p w14:paraId="68BF65CB">
      <w:pPr>
        <w:pStyle w:val="28"/>
        <w:spacing w:line="400" w:lineRule="exact"/>
        <w:ind w:right="-754" w:rightChars="-359" w:firstLine="4800" w:firstLineChars="2000"/>
        <w:rPr>
          <w:rFonts w:ascii="仿宋_GB2312" w:eastAsia="仿宋_GB2312"/>
          <w:color w:val="auto"/>
          <w:sz w:val="24"/>
          <w:szCs w:val="24"/>
          <w:highlight w:val="none"/>
        </w:rPr>
      </w:pPr>
    </w:p>
    <w:p w14:paraId="68F0B07E">
      <w:pPr>
        <w:pStyle w:val="28"/>
        <w:spacing w:line="400" w:lineRule="exact"/>
        <w:ind w:right="-754" w:rightChars="-359" w:firstLine="4800" w:firstLineChars="2000"/>
        <w:rPr>
          <w:rFonts w:ascii="仿宋_GB2312" w:eastAsia="仿宋_GB2312"/>
          <w:color w:val="auto"/>
          <w:sz w:val="24"/>
          <w:szCs w:val="24"/>
          <w:highlight w:val="none"/>
        </w:rPr>
      </w:pPr>
      <w:r>
        <w:rPr>
          <w:rFonts w:hint="eastAsia" w:ascii="仿宋_GB2312" w:eastAsia="仿宋_GB2312"/>
          <w:color w:val="auto"/>
          <w:sz w:val="24"/>
          <w:szCs w:val="24"/>
          <w:highlight w:val="none"/>
        </w:rPr>
        <w:t>供应商名称</w:t>
      </w:r>
      <w:r>
        <w:rPr>
          <w:rFonts w:hint="eastAsia" w:ascii="仿宋_GB2312" w:eastAsia="仿宋_GB2312"/>
          <w:b/>
          <w:bCs/>
          <w:color w:val="auto"/>
          <w:sz w:val="24"/>
          <w:szCs w:val="24"/>
          <w:highlight w:val="none"/>
        </w:rPr>
        <w:t>（CA电子签章）</w:t>
      </w:r>
      <w:r>
        <w:rPr>
          <w:rFonts w:hint="eastAsia" w:ascii="仿宋_GB2312" w:eastAsia="仿宋_GB2312"/>
          <w:color w:val="auto"/>
          <w:sz w:val="24"/>
          <w:szCs w:val="24"/>
          <w:highlight w:val="none"/>
        </w:rPr>
        <w:t>：</w:t>
      </w:r>
    </w:p>
    <w:p w14:paraId="437E6D76">
      <w:pPr>
        <w:pStyle w:val="28"/>
        <w:spacing w:line="360" w:lineRule="exact"/>
        <w:rPr>
          <w:rFonts w:ascii="仿宋_GB2312" w:hAnsi="ˎ̥" w:eastAsia="仿宋_GB2312"/>
          <w:color w:val="auto"/>
          <w:kern w:val="0"/>
          <w:sz w:val="24"/>
          <w:highlight w:val="none"/>
        </w:rPr>
      </w:pPr>
      <w:r>
        <w:rPr>
          <w:rFonts w:hint="eastAsia" w:ascii="仿宋_GB2312" w:eastAsia="仿宋_GB2312"/>
          <w:color w:val="auto"/>
          <w:sz w:val="24"/>
          <w:highlight w:val="none"/>
        </w:rPr>
        <w:t xml:space="preserve">                                                  日期：       年   月   日</w:t>
      </w:r>
    </w:p>
    <w:p w14:paraId="641ABB09">
      <w:pPr>
        <w:pStyle w:val="8"/>
        <w:overflowPunct w:val="0"/>
        <w:spacing w:line="340" w:lineRule="exact"/>
        <w:ind w:left="0" w:firstLine="0"/>
        <w:rPr>
          <w:rFonts w:ascii="仿宋_GB2312" w:eastAsia="仿宋_GB2312"/>
          <w:b/>
          <w:bCs/>
          <w:color w:val="auto"/>
          <w:sz w:val="24"/>
          <w:szCs w:val="24"/>
          <w:highlight w:val="none"/>
        </w:rPr>
      </w:pPr>
    </w:p>
    <w:p w14:paraId="1289AFA3">
      <w:pPr>
        <w:pStyle w:val="8"/>
        <w:overflowPunct w:val="0"/>
        <w:spacing w:line="240" w:lineRule="auto"/>
        <w:ind w:left="0" w:firstLine="482" w:firstLineChars="200"/>
        <w:rPr>
          <w:rFonts w:ascii="仿宋_GB2312" w:eastAsia="仿宋_GB2312"/>
          <w:b/>
          <w:bCs/>
          <w:color w:val="auto"/>
          <w:sz w:val="24"/>
          <w:szCs w:val="24"/>
          <w:highlight w:val="none"/>
        </w:rPr>
      </w:pPr>
      <w:r>
        <w:rPr>
          <w:rFonts w:hint="eastAsia" w:ascii="仿宋_GB2312" w:eastAsia="仿宋_GB2312"/>
          <w:b/>
          <w:bCs/>
          <w:color w:val="auto"/>
          <w:sz w:val="24"/>
          <w:szCs w:val="24"/>
          <w:highlight w:val="none"/>
        </w:rPr>
        <w:t>注：1.此项材料如有以PDF格式上传；</w:t>
      </w:r>
    </w:p>
    <w:p w14:paraId="5CCC3024">
      <w:pPr>
        <w:pStyle w:val="8"/>
        <w:overflowPunct w:val="0"/>
        <w:spacing w:line="240" w:lineRule="auto"/>
        <w:ind w:left="0" w:firstLine="482" w:firstLineChars="200"/>
        <w:rPr>
          <w:rFonts w:ascii="仿宋_GB2312" w:eastAsia="仿宋_GB2312"/>
          <w:b/>
          <w:bCs/>
          <w:color w:val="auto"/>
          <w:sz w:val="24"/>
          <w:szCs w:val="24"/>
          <w:highlight w:val="none"/>
        </w:rPr>
      </w:pPr>
      <w:r>
        <w:rPr>
          <w:rFonts w:hint="eastAsia" w:ascii="仿宋_GB2312" w:eastAsia="仿宋_GB2312"/>
          <w:b/>
          <w:bCs/>
          <w:color w:val="auto"/>
          <w:sz w:val="24"/>
          <w:szCs w:val="24"/>
          <w:highlight w:val="none"/>
        </w:rPr>
        <w:t>2.供应商出具的《中小企业声明函》中填写的“所属行业”应与采购文件明确的“所属行业”内容一致。</w:t>
      </w:r>
    </w:p>
    <w:p w14:paraId="6286BD7E">
      <w:pPr>
        <w:pStyle w:val="8"/>
        <w:overflowPunct w:val="0"/>
        <w:spacing w:line="240" w:lineRule="auto"/>
        <w:ind w:left="0" w:firstLine="482" w:firstLineChars="200"/>
        <w:rPr>
          <w:rFonts w:ascii="仿宋_GB2312" w:eastAsia="仿宋_GB2312"/>
          <w:b/>
          <w:bCs/>
          <w:color w:val="auto"/>
          <w:sz w:val="24"/>
          <w:szCs w:val="24"/>
          <w:highlight w:val="none"/>
        </w:rPr>
      </w:pPr>
      <w:r>
        <w:rPr>
          <w:rFonts w:hint="eastAsia" w:ascii="仿宋_GB2312" w:eastAsia="仿宋_GB2312"/>
          <w:b/>
          <w:bCs/>
          <w:color w:val="auto"/>
          <w:sz w:val="24"/>
          <w:szCs w:val="24"/>
          <w:highlight w:val="none"/>
        </w:rPr>
        <w:t>采购标的对应的中小企业划分标准所属行业：</w:t>
      </w:r>
      <w:r>
        <w:rPr>
          <w:rFonts w:hint="eastAsia" w:ascii="仿宋_GB2312" w:eastAsia="仿宋_GB2312"/>
          <w:b/>
          <w:bCs/>
          <w:color w:val="auto"/>
          <w:sz w:val="24"/>
          <w:szCs w:val="24"/>
          <w:highlight w:val="none"/>
          <w:u w:val="single"/>
        </w:rPr>
        <w:t>其他未列明行业</w:t>
      </w:r>
      <w:r>
        <w:rPr>
          <w:rFonts w:hint="eastAsia" w:ascii="仿宋_GB2312" w:eastAsia="仿宋_GB2312"/>
          <w:b/>
          <w:bCs/>
          <w:color w:val="auto"/>
          <w:sz w:val="24"/>
          <w:szCs w:val="24"/>
          <w:highlight w:val="none"/>
        </w:rPr>
        <w:t>。</w:t>
      </w:r>
    </w:p>
    <w:p w14:paraId="71C68497">
      <w:pPr>
        <w:pStyle w:val="8"/>
        <w:overflowPunct w:val="0"/>
        <w:spacing w:line="240" w:lineRule="auto"/>
        <w:ind w:left="0" w:firstLine="480" w:firstLineChars="200"/>
        <w:rPr>
          <w:rFonts w:ascii="仿宋_GB2312" w:eastAsia="仿宋_GB2312"/>
          <w:color w:val="auto"/>
          <w:sz w:val="24"/>
          <w:szCs w:val="24"/>
          <w:highlight w:val="none"/>
        </w:rPr>
      </w:pPr>
      <w:r>
        <w:rPr>
          <w:rFonts w:hint="eastAsia" w:ascii="仿宋_GB2312" w:eastAsia="仿宋_GB2312"/>
          <w:color w:val="auto"/>
          <w:sz w:val="24"/>
          <w:szCs w:val="24"/>
          <w:highlight w:val="none"/>
        </w:rPr>
        <w:t>3.从业人员、营业收入、资产总额填报上一年度数据，无上一年度数据的新成立企业可不填报。</w:t>
      </w:r>
    </w:p>
    <w:p w14:paraId="04964B89">
      <w:pPr>
        <w:pStyle w:val="8"/>
        <w:overflowPunct w:val="0"/>
        <w:spacing w:line="240" w:lineRule="auto"/>
        <w:ind w:left="0" w:firstLine="480" w:firstLineChars="200"/>
        <w:rPr>
          <w:rFonts w:ascii="仿宋_GB2312" w:eastAsia="仿宋_GB2312"/>
          <w:color w:val="auto"/>
          <w:sz w:val="24"/>
          <w:szCs w:val="24"/>
          <w:highlight w:val="none"/>
        </w:rPr>
      </w:pPr>
      <w:r>
        <w:rPr>
          <w:rFonts w:hint="eastAsia" w:ascii="仿宋_GB2312" w:eastAsia="仿宋_GB2312"/>
          <w:color w:val="auto"/>
          <w:sz w:val="24"/>
          <w:szCs w:val="24"/>
          <w:highlight w:val="none"/>
        </w:rPr>
        <w:t>4.供应商须按上述格式要求如实填写中小企业声明函，并对该声明函的真实性负责，否则不得享受相关中小企业扶持政策；</w:t>
      </w:r>
    </w:p>
    <w:p w14:paraId="6BEB2360">
      <w:pPr>
        <w:pStyle w:val="41"/>
        <w:ind w:left="0" w:leftChars="0" w:firstLine="480" w:firstLineChars="200"/>
        <w:rPr>
          <w:rFonts w:ascii="仿宋_GB2312" w:hAnsi="宋体" w:eastAsia="仿宋_GB2312"/>
          <w:b/>
          <w:bCs/>
          <w:color w:val="auto"/>
          <w:sz w:val="24"/>
          <w:highlight w:val="none"/>
        </w:rPr>
      </w:pPr>
      <w:r>
        <w:rPr>
          <w:rFonts w:hint="eastAsia" w:ascii="仿宋_GB2312" w:eastAsia="仿宋_GB2312"/>
          <w:color w:val="auto"/>
          <w:sz w:val="24"/>
          <w:highlight w:val="none"/>
        </w:rPr>
        <w:t>5.成交供应商</w:t>
      </w:r>
      <w:r>
        <w:rPr>
          <w:rFonts w:hint="eastAsia" w:ascii="仿宋_GB2312" w:eastAsia="仿宋_GB2312"/>
          <w:color w:val="auto"/>
          <w:spacing w:val="6"/>
          <w:sz w:val="24"/>
          <w:highlight w:val="none"/>
        </w:rPr>
        <w:t>依法享受中小企业扶持政策</w:t>
      </w:r>
      <w:r>
        <w:rPr>
          <w:rFonts w:hint="eastAsia" w:ascii="仿宋_GB2312" w:eastAsia="仿宋_GB2312"/>
          <w:color w:val="auto"/>
          <w:sz w:val="24"/>
          <w:highlight w:val="none"/>
        </w:rPr>
        <w:t>的，采购代理机构将在成交结果公告中公告其《中小企业声明函》</w:t>
      </w:r>
      <w:r>
        <w:rPr>
          <w:rFonts w:hint="eastAsia" w:ascii="仿宋_GB2312" w:eastAsia="仿宋_GB2312"/>
          <w:color w:val="auto"/>
          <w:sz w:val="24"/>
          <w:szCs w:val="24"/>
          <w:highlight w:val="none"/>
        </w:rPr>
        <w:t>。</w:t>
      </w:r>
    </w:p>
    <w:p w14:paraId="52042977">
      <w:pPr>
        <w:ind w:firstLine="504" w:firstLineChars="200"/>
        <w:rPr>
          <w:rFonts w:ascii="仿宋_GB2312" w:eastAsia="仿宋_GB2312"/>
          <w:color w:val="auto"/>
          <w:spacing w:val="6"/>
          <w:sz w:val="24"/>
          <w:szCs w:val="16"/>
          <w:highlight w:val="none"/>
        </w:rPr>
      </w:pPr>
      <w:r>
        <w:rPr>
          <w:rFonts w:hint="eastAsia" w:ascii="仿宋_GB2312" w:eastAsia="仿宋_GB2312"/>
          <w:color w:val="auto"/>
          <w:spacing w:val="6"/>
          <w:sz w:val="24"/>
          <w:szCs w:val="16"/>
          <w:highlight w:val="none"/>
        </w:rPr>
        <w:t>6.中小微企业划型标准附表：</w:t>
      </w:r>
    </w:p>
    <w:p w14:paraId="5E940139">
      <w:pPr>
        <w:pStyle w:val="279"/>
        <w:jc w:val="center"/>
        <w:rPr>
          <w:rFonts w:ascii="仿宋_GB2312" w:eastAsia="仿宋_GB2312"/>
          <w:b/>
          <w:bCs/>
          <w:color w:val="auto"/>
          <w:highlight w:val="none"/>
        </w:rPr>
      </w:pPr>
      <w:r>
        <w:rPr>
          <w:rFonts w:hint="eastAsia" w:ascii="仿宋_GB2312" w:eastAsia="仿宋_GB2312"/>
          <w:b/>
          <w:bCs/>
          <w:color w:val="auto"/>
          <w:sz w:val="33"/>
          <w:szCs w:val="33"/>
          <w:highlight w:val="none"/>
        </w:rPr>
        <w:t>中小微企业划型标准</w:t>
      </w:r>
    </w:p>
    <w:tbl>
      <w:tblPr>
        <w:tblStyle w:val="51"/>
        <w:tblW w:w="9890"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1718"/>
        <w:gridCol w:w="1975"/>
        <w:gridCol w:w="1236"/>
        <w:gridCol w:w="2023"/>
        <w:gridCol w:w="1702"/>
        <w:gridCol w:w="1236"/>
      </w:tblGrid>
      <w:tr w14:paraId="760E2A4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718"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89D4AC5">
            <w:pPr>
              <w:jc w:val="center"/>
              <w:rPr>
                <w:rFonts w:ascii="仿宋_GB2312" w:eastAsia="仿宋_GB2312"/>
                <w:color w:val="auto"/>
                <w:highlight w:val="none"/>
              </w:rPr>
            </w:pPr>
            <w:r>
              <w:rPr>
                <w:rFonts w:hint="eastAsia" w:ascii="仿宋_GB2312" w:eastAsia="仿宋_GB2312"/>
                <w:b/>
                <w:bCs/>
                <w:color w:val="auto"/>
                <w:highlight w:val="none"/>
              </w:rPr>
              <w:t>行业名称</w:t>
            </w:r>
          </w:p>
        </w:tc>
        <w:tc>
          <w:tcPr>
            <w:tcW w:w="197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C6FE7A8">
            <w:pPr>
              <w:jc w:val="center"/>
              <w:rPr>
                <w:rFonts w:ascii="仿宋_GB2312" w:eastAsia="仿宋_GB2312"/>
                <w:color w:val="auto"/>
                <w:highlight w:val="none"/>
              </w:rPr>
            </w:pPr>
            <w:r>
              <w:rPr>
                <w:rFonts w:hint="eastAsia" w:ascii="仿宋_GB2312" w:eastAsia="仿宋_GB2312"/>
                <w:b/>
                <w:bCs/>
                <w:color w:val="auto"/>
                <w:highlight w:val="none"/>
              </w:rPr>
              <w:t>指标名称</w:t>
            </w:r>
          </w:p>
        </w:tc>
        <w:tc>
          <w:tcPr>
            <w:tcW w:w="123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E76BA5E">
            <w:pPr>
              <w:jc w:val="center"/>
              <w:rPr>
                <w:rFonts w:ascii="仿宋_GB2312" w:eastAsia="仿宋_GB2312"/>
                <w:color w:val="auto"/>
                <w:highlight w:val="none"/>
              </w:rPr>
            </w:pPr>
            <w:r>
              <w:rPr>
                <w:rFonts w:hint="eastAsia" w:ascii="仿宋_GB2312" w:eastAsia="仿宋_GB2312"/>
                <w:b/>
                <w:bCs/>
                <w:color w:val="auto"/>
                <w:highlight w:val="none"/>
              </w:rPr>
              <w:t>计量单位</w:t>
            </w:r>
          </w:p>
        </w:tc>
        <w:tc>
          <w:tcPr>
            <w:tcW w:w="202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D25600A">
            <w:pPr>
              <w:jc w:val="center"/>
              <w:rPr>
                <w:rFonts w:ascii="仿宋_GB2312" w:eastAsia="仿宋_GB2312"/>
                <w:color w:val="auto"/>
                <w:highlight w:val="none"/>
              </w:rPr>
            </w:pPr>
            <w:r>
              <w:rPr>
                <w:rFonts w:hint="eastAsia" w:ascii="仿宋_GB2312" w:eastAsia="仿宋_GB2312"/>
                <w:b/>
                <w:bCs/>
                <w:color w:val="auto"/>
                <w:highlight w:val="none"/>
              </w:rPr>
              <w:t>中型</w:t>
            </w:r>
          </w:p>
        </w:tc>
        <w:tc>
          <w:tcPr>
            <w:tcW w:w="170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BBF62D4">
            <w:pPr>
              <w:jc w:val="center"/>
              <w:rPr>
                <w:rFonts w:ascii="仿宋_GB2312" w:eastAsia="仿宋_GB2312"/>
                <w:color w:val="auto"/>
                <w:highlight w:val="none"/>
              </w:rPr>
            </w:pPr>
            <w:r>
              <w:rPr>
                <w:rFonts w:hint="eastAsia" w:ascii="仿宋_GB2312" w:eastAsia="仿宋_GB2312"/>
                <w:b/>
                <w:bCs/>
                <w:color w:val="auto"/>
                <w:highlight w:val="none"/>
              </w:rPr>
              <w:t>小型</w:t>
            </w:r>
          </w:p>
        </w:tc>
        <w:tc>
          <w:tcPr>
            <w:tcW w:w="123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7A9E1F5">
            <w:pPr>
              <w:jc w:val="center"/>
              <w:rPr>
                <w:rFonts w:ascii="仿宋_GB2312" w:eastAsia="仿宋_GB2312"/>
                <w:color w:val="auto"/>
                <w:highlight w:val="none"/>
              </w:rPr>
            </w:pPr>
            <w:r>
              <w:rPr>
                <w:rFonts w:hint="eastAsia" w:ascii="仿宋_GB2312" w:eastAsia="仿宋_GB2312"/>
                <w:b/>
                <w:bCs/>
                <w:color w:val="auto"/>
                <w:highlight w:val="none"/>
              </w:rPr>
              <w:t>微型</w:t>
            </w:r>
          </w:p>
        </w:tc>
      </w:tr>
      <w:tr w14:paraId="6DEB19F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53D0DC9">
            <w:pPr>
              <w:jc w:val="center"/>
              <w:rPr>
                <w:rFonts w:ascii="仿宋_GB2312" w:eastAsia="仿宋_GB2312"/>
                <w:color w:val="auto"/>
                <w:highlight w:val="none"/>
              </w:rPr>
            </w:pPr>
            <w:r>
              <w:rPr>
                <w:rFonts w:hint="eastAsia" w:ascii="仿宋_GB2312" w:eastAsia="仿宋_GB2312"/>
                <w:b/>
                <w:bCs/>
                <w:color w:val="auto"/>
                <w:highlight w:val="none"/>
              </w:rPr>
              <w:t>农、林、牧、渔</w:t>
            </w:r>
          </w:p>
        </w:tc>
        <w:tc>
          <w:tcPr>
            <w:tcW w:w="197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CB63A5D">
            <w:pPr>
              <w:jc w:val="center"/>
              <w:rPr>
                <w:rFonts w:ascii="仿宋_GB2312" w:eastAsia="仿宋_GB2312"/>
                <w:color w:val="auto"/>
                <w:highlight w:val="none"/>
              </w:rPr>
            </w:pPr>
            <w:r>
              <w:rPr>
                <w:rFonts w:hint="eastAsia" w:ascii="仿宋_GB2312" w:eastAsia="仿宋_GB2312"/>
                <w:color w:val="auto"/>
                <w:highlight w:val="none"/>
              </w:rPr>
              <w:t>营业收入(Y)</w:t>
            </w:r>
          </w:p>
        </w:tc>
        <w:tc>
          <w:tcPr>
            <w:tcW w:w="123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F6A2C31">
            <w:pPr>
              <w:jc w:val="center"/>
              <w:rPr>
                <w:rFonts w:ascii="仿宋_GB2312" w:eastAsia="仿宋_GB2312"/>
                <w:color w:val="auto"/>
                <w:highlight w:val="none"/>
              </w:rPr>
            </w:pPr>
            <w:r>
              <w:rPr>
                <w:rFonts w:hint="eastAsia" w:ascii="仿宋_GB2312" w:eastAsia="仿宋_GB2312"/>
                <w:color w:val="auto"/>
                <w:highlight w:val="none"/>
              </w:rPr>
              <w:t>万元</w:t>
            </w:r>
          </w:p>
        </w:tc>
        <w:tc>
          <w:tcPr>
            <w:tcW w:w="202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39DD194">
            <w:pPr>
              <w:jc w:val="center"/>
              <w:rPr>
                <w:rFonts w:ascii="仿宋_GB2312" w:eastAsia="仿宋_GB2312"/>
                <w:color w:val="auto"/>
                <w:highlight w:val="none"/>
              </w:rPr>
            </w:pPr>
            <w:r>
              <w:rPr>
                <w:rFonts w:hint="eastAsia" w:ascii="仿宋_GB2312" w:eastAsia="仿宋_GB2312"/>
                <w:color w:val="auto"/>
                <w:highlight w:val="none"/>
              </w:rPr>
              <w:t>500≤Y&lt;20000</w:t>
            </w:r>
          </w:p>
        </w:tc>
        <w:tc>
          <w:tcPr>
            <w:tcW w:w="170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E56FF35">
            <w:pPr>
              <w:jc w:val="center"/>
              <w:rPr>
                <w:rFonts w:ascii="仿宋_GB2312" w:eastAsia="仿宋_GB2312"/>
                <w:color w:val="auto"/>
                <w:highlight w:val="none"/>
              </w:rPr>
            </w:pPr>
            <w:r>
              <w:rPr>
                <w:rFonts w:hint="eastAsia" w:ascii="仿宋_GB2312" w:eastAsia="仿宋_GB2312"/>
                <w:color w:val="auto"/>
                <w:highlight w:val="none"/>
              </w:rPr>
              <w:t>50≤Y&lt;500</w:t>
            </w:r>
          </w:p>
        </w:tc>
        <w:tc>
          <w:tcPr>
            <w:tcW w:w="123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C43499F">
            <w:pPr>
              <w:jc w:val="center"/>
              <w:rPr>
                <w:rFonts w:ascii="仿宋_GB2312" w:eastAsia="仿宋_GB2312"/>
                <w:color w:val="auto"/>
                <w:highlight w:val="none"/>
              </w:rPr>
            </w:pPr>
            <w:r>
              <w:rPr>
                <w:rFonts w:hint="eastAsia" w:ascii="仿宋_GB2312" w:eastAsia="仿宋_GB2312"/>
                <w:color w:val="auto"/>
                <w:highlight w:val="none"/>
              </w:rPr>
              <w:t>Y&lt;50</w:t>
            </w:r>
          </w:p>
        </w:tc>
      </w:tr>
      <w:tr w14:paraId="32FCF4E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1E4FF43">
            <w:pPr>
              <w:jc w:val="center"/>
              <w:rPr>
                <w:rFonts w:ascii="仿宋_GB2312" w:eastAsia="仿宋_GB2312"/>
                <w:color w:val="auto"/>
                <w:highlight w:val="none"/>
              </w:rPr>
            </w:pPr>
            <w:r>
              <w:rPr>
                <w:rFonts w:hint="eastAsia" w:ascii="仿宋_GB2312" w:eastAsia="仿宋_GB2312"/>
                <w:b/>
                <w:bCs/>
                <w:color w:val="auto"/>
                <w:highlight w:val="none"/>
              </w:rPr>
              <w:t>工业</w:t>
            </w:r>
          </w:p>
        </w:tc>
        <w:tc>
          <w:tcPr>
            <w:tcW w:w="197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DC8FD36">
            <w:pPr>
              <w:jc w:val="center"/>
              <w:rPr>
                <w:rFonts w:ascii="仿宋_GB2312" w:eastAsia="仿宋_GB2312"/>
                <w:color w:val="auto"/>
                <w:highlight w:val="none"/>
              </w:rPr>
            </w:pPr>
            <w:r>
              <w:rPr>
                <w:rFonts w:hint="eastAsia" w:ascii="仿宋_GB2312" w:eastAsia="仿宋_GB2312"/>
                <w:color w:val="auto"/>
                <w:highlight w:val="none"/>
              </w:rPr>
              <w:t>从业人员(X)</w:t>
            </w:r>
          </w:p>
        </w:tc>
        <w:tc>
          <w:tcPr>
            <w:tcW w:w="123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4429E9A">
            <w:pPr>
              <w:jc w:val="center"/>
              <w:rPr>
                <w:rFonts w:ascii="仿宋_GB2312" w:eastAsia="仿宋_GB2312"/>
                <w:color w:val="auto"/>
                <w:highlight w:val="none"/>
              </w:rPr>
            </w:pPr>
            <w:r>
              <w:rPr>
                <w:rFonts w:hint="eastAsia" w:ascii="仿宋_GB2312" w:eastAsia="仿宋_GB2312"/>
                <w:color w:val="auto"/>
                <w:highlight w:val="none"/>
              </w:rPr>
              <w:t>人</w:t>
            </w:r>
          </w:p>
        </w:tc>
        <w:tc>
          <w:tcPr>
            <w:tcW w:w="202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7A0510F">
            <w:pPr>
              <w:jc w:val="center"/>
              <w:rPr>
                <w:rFonts w:ascii="仿宋_GB2312" w:eastAsia="仿宋_GB2312"/>
                <w:color w:val="auto"/>
                <w:highlight w:val="none"/>
              </w:rPr>
            </w:pPr>
            <w:r>
              <w:rPr>
                <w:rFonts w:hint="eastAsia" w:ascii="仿宋_GB2312" w:eastAsia="仿宋_GB2312"/>
                <w:color w:val="auto"/>
                <w:highlight w:val="none"/>
              </w:rPr>
              <w:t>300≤X&lt;1000</w:t>
            </w:r>
          </w:p>
        </w:tc>
        <w:tc>
          <w:tcPr>
            <w:tcW w:w="170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BDC916F">
            <w:pPr>
              <w:jc w:val="center"/>
              <w:rPr>
                <w:rFonts w:ascii="仿宋_GB2312" w:eastAsia="仿宋_GB2312"/>
                <w:color w:val="auto"/>
                <w:highlight w:val="none"/>
              </w:rPr>
            </w:pPr>
            <w:r>
              <w:rPr>
                <w:rFonts w:hint="eastAsia" w:ascii="仿宋_GB2312" w:eastAsia="仿宋_GB2312"/>
                <w:color w:val="auto"/>
                <w:highlight w:val="none"/>
              </w:rPr>
              <w:t>20≤X&lt;300</w:t>
            </w:r>
          </w:p>
        </w:tc>
        <w:tc>
          <w:tcPr>
            <w:tcW w:w="123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0FAB00C">
            <w:pPr>
              <w:jc w:val="center"/>
              <w:rPr>
                <w:rFonts w:ascii="仿宋_GB2312" w:eastAsia="仿宋_GB2312"/>
                <w:color w:val="auto"/>
                <w:highlight w:val="none"/>
              </w:rPr>
            </w:pPr>
            <w:r>
              <w:rPr>
                <w:rFonts w:hint="eastAsia" w:ascii="仿宋_GB2312" w:eastAsia="仿宋_GB2312"/>
                <w:color w:val="auto"/>
                <w:highlight w:val="none"/>
              </w:rPr>
              <w:t>X&lt;20</w:t>
            </w:r>
          </w:p>
        </w:tc>
      </w:tr>
      <w:tr w14:paraId="25F6284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144C2278">
            <w:pPr>
              <w:rPr>
                <w:rFonts w:ascii="仿宋_GB2312" w:eastAsia="仿宋_GB2312"/>
                <w:color w:val="auto"/>
                <w:highlight w:val="none"/>
              </w:rPr>
            </w:pPr>
          </w:p>
        </w:tc>
        <w:tc>
          <w:tcPr>
            <w:tcW w:w="197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32CE352">
            <w:pPr>
              <w:jc w:val="center"/>
              <w:rPr>
                <w:rFonts w:ascii="仿宋_GB2312" w:eastAsia="仿宋_GB2312"/>
                <w:color w:val="auto"/>
                <w:highlight w:val="none"/>
              </w:rPr>
            </w:pPr>
            <w:r>
              <w:rPr>
                <w:rFonts w:hint="eastAsia" w:ascii="仿宋_GB2312" w:eastAsia="仿宋_GB2312"/>
                <w:color w:val="auto"/>
                <w:highlight w:val="none"/>
              </w:rPr>
              <w:t>营业收入(Y)</w:t>
            </w:r>
          </w:p>
        </w:tc>
        <w:tc>
          <w:tcPr>
            <w:tcW w:w="123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2DC1886">
            <w:pPr>
              <w:jc w:val="center"/>
              <w:rPr>
                <w:rFonts w:ascii="仿宋_GB2312" w:eastAsia="仿宋_GB2312"/>
                <w:color w:val="auto"/>
                <w:highlight w:val="none"/>
              </w:rPr>
            </w:pPr>
            <w:r>
              <w:rPr>
                <w:rFonts w:hint="eastAsia" w:ascii="仿宋_GB2312" w:eastAsia="仿宋_GB2312"/>
                <w:color w:val="auto"/>
                <w:highlight w:val="none"/>
              </w:rPr>
              <w:t>万元</w:t>
            </w:r>
          </w:p>
        </w:tc>
        <w:tc>
          <w:tcPr>
            <w:tcW w:w="202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D97890A">
            <w:pPr>
              <w:jc w:val="center"/>
              <w:rPr>
                <w:rFonts w:ascii="仿宋_GB2312" w:eastAsia="仿宋_GB2312"/>
                <w:color w:val="auto"/>
                <w:highlight w:val="none"/>
              </w:rPr>
            </w:pPr>
            <w:r>
              <w:rPr>
                <w:rFonts w:hint="eastAsia" w:ascii="仿宋_GB2312" w:eastAsia="仿宋_GB2312"/>
                <w:color w:val="auto"/>
                <w:highlight w:val="none"/>
              </w:rPr>
              <w:t>2000≤Y&lt;40000</w:t>
            </w:r>
          </w:p>
        </w:tc>
        <w:tc>
          <w:tcPr>
            <w:tcW w:w="170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35F866F">
            <w:pPr>
              <w:jc w:val="center"/>
              <w:rPr>
                <w:rFonts w:ascii="仿宋_GB2312" w:eastAsia="仿宋_GB2312"/>
                <w:color w:val="auto"/>
                <w:highlight w:val="none"/>
              </w:rPr>
            </w:pPr>
            <w:r>
              <w:rPr>
                <w:rFonts w:hint="eastAsia" w:ascii="仿宋_GB2312" w:eastAsia="仿宋_GB2312"/>
                <w:color w:val="auto"/>
                <w:highlight w:val="none"/>
              </w:rPr>
              <w:t>300≤Y&lt;2000</w:t>
            </w:r>
          </w:p>
        </w:tc>
        <w:tc>
          <w:tcPr>
            <w:tcW w:w="123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BD5DD75">
            <w:pPr>
              <w:jc w:val="center"/>
              <w:rPr>
                <w:rFonts w:ascii="仿宋_GB2312" w:eastAsia="仿宋_GB2312"/>
                <w:color w:val="auto"/>
                <w:highlight w:val="none"/>
              </w:rPr>
            </w:pPr>
            <w:r>
              <w:rPr>
                <w:rFonts w:hint="eastAsia" w:ascii="仿宋_GB2312" w:eastAsia="仿宋_GB2312"/>
                <w:color w:val="auto"/>
                <w:highlight w:val="none"/>
              </w:rPr>
              <w:t>Y&lt;300</w:t>
            </w:r>
          </w:p>
        </w:tc>
      </w:tr>
      <w:tr w14:paraId="4EDD678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2FAB706">
            <w:pPr>
              <w:jc w:val="center"/>
              <w:rPr>
                <w:rFonts w:ascii="仿宋_GB2312" w:eastAsia="仿宋_GB2312"/>
                <w:color w:val="auto"/>
                <w:highlight w:val="none"/>
              </w:rPr>
            </w:pPr>
            <w:r>
              <w:rPr>
                <w:rFonts w:hint="eastAsia" w:ascii="仿宋_GB2312" w:eastAsia="仿宋_GB2312"/>
                <w:b/>
                <w:bCs/>
                <w:color w:val="auto"/>
                <w:highlight w:val="none"/>
              </w:rPr>
              <w:t>建筑业</w:t>
            </w:r>
          </w:p>
        </w:tc>
        <w:tc>
          <w:tcPr>
            <w:tcW w:w="197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EBD9C01">
            <w:pPr>
              <w:jc w:val="center"/>
              <w:rPr>
                <w:rFonts w:ascii="仿宋_GB2312" w:eastAsia="仿宋_GB2312"/>
                <w:color w:val="auto"/>
                <w:highlight w:val="none"/>
              </w:rPr>
            </w:pPr>
            <w:r>
              <w:rPr>
                <w:rFonts w:hint="eastAsia" w:ascii="仿宋_GB2312" w:eastAsia="仿宋_GB2312"/>
                <w:color w:val="auto"/>
                <w:highlight w:val="none"/>
              </w:rPr>
              <w:t>营业收入(Y)</w:t>
            </w:r>
          </w:p>
        </w:tc>
        <w:tc>
          <w:tcPr>
            <w:tcW w:w="123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189B4C8">
            <w:pPr>
              <w:jc w:val="center"/>
              <w:rPr>
                <w:rFonts w:ascii="仿宋_GB2312" w:eastAsia="仿宋_GB2312"/>
                <w:color w:val="auto"/>
                <w:highlight w:val="none"/>
              </w:rPr>
            </w:pPr>
            <w:r>
              <w:rPr>
                <w:rFonts w:hint="eastAsia" w:ascii="仿宋_GB2312" w:eastAsia="仿宋_GB2312"/>
                <w:color w:val="auto"/>
                <w:highlight w:val="none"/>
              </w:rPr>
              <w:t>万元</w:t>
            </w:r>
          </w:p>
        </w:tc>
        <w:tc>
          <w:tcPr>
            <w:tcW w:w="202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9C39A5B">
            <w:pPr>
              <w:jc w:val="center"/>
              <w:rPr>
                <w:rFonts w:ascii="仿宋_GB2312" w:eastAsia="仿宋_GB2312"/>
                <w:color w:val="auto"/>
                <w:highlight w:val="none"/>
              </w:rPr>
            </w:pPr>
            <w:r>
              <w:rPr>
                <w:rFonts w:hint="eastAsia" w:ascii="仿宋_GB2312" w:eastAsia="仿宋_GB2312"/>
                <w:color w:val="auto"/>
                <w:highlight w:val="none"/>
              </w:rPr>
              <w:t>6000≤Y&lt;80000</w:t>
            </w:r>
          </w:p>
        </w:tc>
        <w:tc>
          <w:tcPr>
            <w:tcW w:w="170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CB9DF8E">
            <w:pPr>
              <w:jc w:val="center"/>
              <w:rPr>
                <w:rFonts w:ascii="仿宋_GB2312" w:eastAsia="仿宋_GB2312"/>
                <w:color w:val="auto"/>
                <w:highlight w:val="none"/>
              </w:rPr>
            </w:pPr>
            <w:r>
              <w:rPr>
                <w:rFonts w:hint="eastAsia" w:ascii="仿宋_GB2312" w:eastAsia="仿宋_GB2312"/>
                <w:color w:val="auto"/>
                <w:highlight w:val="none"/>
              </w:rPr>
              <w:t>300≤Y&lt;6000</w:t>
            </w:r>
          </w:p>
        </w:tc>
        <w:tc>
          <w:tcPr>
            <w:tcW w:w="123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7D3F911">
            <w:pPr>
              <w:jc w:val="center"/>
              <w:rPr>
                <w:rFonts w:ascii="仿宋_GB2312" w:eastAsia="仿宋_GB2312"/>
                <w:color w:val="auto"/>
                <w:highlight w:val="none"/>
              </w:rPr>
            </w:pPr>
            <w:r>
              <w:rPr>
                <w:rFonts w:hint="eastAsia" w:ascii="仿宋_GB2312" w:eastAsia="仿宋_GB2312"/>
                <w:color w:val="auto"/>
                <w:highlight w:val="none"/>
              </w:rPr>
              <w:t>Y&lt;300</w:t>
            </w:r>
          </w:p>
        </w:tc>
      </w:tr>
      <w:tr w14:paraId="74078E6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2A9E7F25">
            <w:pPr>
              <w:rPr>
                <w:rFonts w:ascii="仿宋_GB2312" w:eastAsia="仿宋_GB2312"/>
                <w:color w:val="auto"/>
                <w:highlight w:val="none"/>
              </w:rPr>
            </w:pPr>
          </w:p>
        </w:tc>
        <w:tc>
          <w:tcPr>
            <w:tcW w:w="197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4DEE31F">
            <w:pPr>
              <w:jc w:val="center"/>
              <w:rPr>
                <w:rFonts w:ascii="仿宋_GB2312" w:eastAsia="仿宋_GB2312"/>
                <w:color w:val="auto"/>
                <w:highlight w:val="none"/>
              </w:rPr>
            </w:pPr>
            <w:r>
              <w:rPr>
                <w:rFonts w:hint="eastAsia" w:ascii="仿宋_GB2312" w:eastAsia="仿宋_GB2312"/>
                <w:color w:val="auto"/>
                <w:highlight w:val="none"/>
              </w:rPr>
              <w:t>资产总额(Z)</w:t>
            </w:r>
          </w:p>
        </w:tc>
        <w:tc>
          <w:tcPr>
            <w:tcW w:w="123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E31C62E">
            <w:pPr>
              <w:jc w:val="center"/>
              <w:rPr>
                <w:rFonts w:ascii="仿宋_GB2312" w:eastAsia="仿宋_GB2312"/>
                <w:color w:val="auto"/>
                <w:highlight w:val="none"/>
              </w:rPr>
            </w:pPr>
            <w:r>
              <w:rPr>
                <w:rFonts w:hint="eastAsia" w:ascii="仿宋_GB2312" w:eastAsia="仿宋_GB2312"/>
                <w:color w:val="auto"/>
                <w:highlight w:val="none"/>
              </w:rPr>
              <w:t>万元</w:t>
            </w:r>
          </w:p>
        </w:tc>
        <w:tc>
          <w:tcPr>
            <w:tcW w:w="202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5A78E91">
            <w:pPr>
              <w:jc w:val="center"/>
              <w:rPr>
                <w:rFonts w:ascii="仿宋_GB2312" w:eastAsia="仿宋_GB2312"/>
                <w:color w:val="auto"/>
                <w:highlight w:val="none"/>
              </w:rPr>
            </w:pPr>
            <w:r>
              <w:rPr>
                <w:rFonts w:hint="eastAsia" w:ascii="仿宋_GB2312" w:eastAsia="仿宋_GB2312"/>
                <w:color w:val="auto"/>
                <w:highlight w:val="none"/>
              </w:rPr>
              <w:t>5000≤Z&lt;80000</w:t>
            </w:r>
          </w:p>
        </w:tc>
        <w:tc>
          <w:tcPr>
            <w:tcW w:w="170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01B5F90">
            <w:pPr>
              <w:jc w:val="center"/>
              <w:rPr>
                <w:rFonts w:ascii="仿宋_GB2312" w:eastAsia="仿宋_GB2312"/>
                <w:color w:val="auto"/>
                <w:highlight w:val="none"/>
              </w:rPr>
            </w:pPr>
            <w:r>
              <w:rPr>
                <w:rFonts w:hint="eastAsia" w:ascii="仿宋_GB2312" w:eastAsia="仿宋_GB2312"/>
                <w:color w:val="auto"/>
                <w:highlight w:val="none"/>
              </w:rPr>
              <w:t>300≤Z&lt;5000</w:t>
            </w:r>
          </w:p>
        </w:tc>
        <w:tc>
          <w:tcPr>
            <w:tcW w:w="123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31A6438">
            <w:pPr>
              <w:jc w:val="center"/>
              <w:rPr>
                <w:rFonts w:ascii="仿宋_GB2312" w:eastAsia="仿宋_GB2312"/>
                <w:color w:val="auto"/>
                <w:highlight w:val="none"/>
              </w:rPr>
            </w:pPr>
            <w:r>
              <w:rPr>
                <w:rFonts w:hint="eastAsia" w:ascii="仿宋_GB2312" w:eastAsia="仿宋_GB2312"/>
                <w:color w:val="auto"/>
                <w:highlight w:val="none"/>
              </w:rPr>
              <w:t>Z&lt;300</w:t>
            </w:r>
          </w:p>
        </w:tc>
      </w:tr>
      <w:tr w14:paraId="401B35C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14FB154">
            <w:pPr>
              <w:jc w:val="center"/>
              <w:rPr>
                <w:rFonts w:ascii="仿宋_GB2312" w:eastAsia="仿宋_GB2312"/>
                <w:color w:val="auto"/>
                <w:highlight w:val="none"/>
              </w:rPr>
            </w:pPr>
            <w:r>
              <w:rPr>
                <w:rFonts w:hint="eastAsia" w:ascii="仿宋_GB2312" w:eastAsia="仿宋_GB2312"/>
                <w:b/>
                <w:bCs/>
                <w:color w:val="auto"/>
                <w:highlight w:val="none"/>
              </w:rPr>
              <w:t>批发业</w:t>
            </w:r>
          </w:p>
        </w:tc>
        <w:tc>
          <w:tcPr>
            <w:tcW w:w="197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43022F7">
            <w:pPr>
              <w:jc w:val="center"/>
              <w:rPr>
                <w:rFonts w:ascii="仿宋_GB2312" w:eastAsia="仿宋_GB2312"/>
                <w:color w:val="auto"/>
                <w:highlight w:val="none"/>
              </w:rPr>
            </w:pPr>
            <w:r>
              <w:rPr>
                <w:rFonts w:hint="eastAsia" w:ascii="仿宋_GB2312" w:eastAsia="仿宋_GB2312"/>
                <w:color w:val="auto"/>
                <w:highlight w:val="none"/>
              </w:rPr>
              <w:t>从业人员(X)</w:t>
            </w:r>
          </w:p>
        </w:tc>
        <w:tc>
          <w:tcPr>
            <w:tcW w:w="123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50CD5F5">
            <w:pPr>
              <w:jc w:val="center"/>
              <w:rPr>
                <w:rFonts w:ascii="仿宋_GB2312" w:eastAsia="仿宋_GB2312"/>
                <w:color w:val="auto"/>
                <w:highlight w:val="none"/>
              </w:rPr>
            </w:pPr>
            <w:r>
              <w:rPr>
                <w:rFonts w:hint="eastAsia" w:ascii="仿宋_GB2312" w:eastAsia="仿宋_GB2312"/>
                <w:color w:val="auto"/>
                <w:highlight w:val="none"/>
              </w:rPr>
              <w:t>人</w:t>
            </w:r>
          </w:p>
        </w:tc>
        <w:tc>
          <w:tcPr>
            <w:tcW w:w="202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CC37FAE">
            <w:pPr>
              <w:jc w:val="center"/>
              <w:rPr>
                <w:rFonts w:ascii="仿宋_GB2312" w:eastAsia="仿宋_GB2312"/>
                <w:color w:val="auto"/>
                <w:highlight w:val="none"/>
              </w:rPr>
            </w:pPr>
            <w:r>
              <w:rPr>
                <w:rFonts w:hint="eastAsia" w:ascii="仿宋_GB2312" w:eastAsia="仿宋_GB2312"/>
                <w:color w:val="auto"/>
                <w:highlight w:val="none"/>
              </w:rPr>
              <w:t>20≤X&lt;200</w:t>
            </w:r>
          </w:p>
        </w:tc>
        <w:tc>
          <w:tcPr>
            <w:tcW w:w="170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1DC6B2F">
            <w:pPr>
              <w:jc w:val="center"/>
              <w:rPr>
                <w:rFonts w:ascii="仿宋_GB2312" w:eastAsia="仿宋_GB2312"/>
                <w:color w:val="auto"/>
                <w:highlight w:val="none"/>
              </w:rPr>
            </w:pPr>
            <w:r>
              <w:rPr>
                <w:rFonts w:hint="eastAsia" w:ascii="仿宋_GB2312" w:eastAsia="仿宋_GB2312"/>
                <w:color w:val="auto"/>
                <w:highlight w:val="none"/>
              </w:rPr>
              <w:t>5≤X&lt;20</w:t>
            </w:r>
          </w:p>
        </w:tc>
        <w:tc>
          <w:tcPr>
            <w:tcW w:w="123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46937DE">
            <w:pPr>
              <w:jc w:val="center"/>
              <w:rPr>
                <w:rFonts w:ascii="仿宋_GB2312" w:eastAsia="仿宋_GB2312"/>
                <w:color w:val="auto"/>
                <w:highlight w:val="none"/>
              </w:rPr>
            </w:pPr>
            <w:r>
              <w:rPr>
                <w:rFonts w:hint="eastAsia" w:ascii="仿宋_GB2312" w:eastAsia="仿宋_GB2312"/>
                <w:color w:val="auto"/>
                <w:highlight w:val="none"/>
              </w:rPr>
              <w:t>X&lt;5</w:t>
            </w:r>
          </w:p>
        </w:tc>
      </w:tr>
      <w:tr w14:paraId="483F584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2185A9BD">
            <w:pPr>
              <w:rPr>
                <w:rFonts w:ascii="仿宋_GB2312" w:eastAsia="仿宋_GB2312"/>
                <w:color w:val="auto"/>
                <w:highlight w:val="none"/>
              </w:rPr>
            </w:pPr>
          </w:p>
        </w:tc>
        <w:tc>
          <w:tcPr>
            <w:tcW w:w="197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8DDC59F">
            <w:pPr>
              <w:jc w:val="center"/>
              <w:rPr>
                <w:rFonts w:ascii="仿宋_GB2312" w:eastAsia="仿宋_GB2312"/>
                <w:color w:val="auto"/>
                <w:highlight w:val="none"/>
              </w:rPr>
            </w:pPr>
            <w:r>
              <w:rPr>
                <w:rFonts w:hint="eastAsia" w:ascii="仿宋_GB2312" w:eastAsia="仿宋_GB2312"/>
                <w:color w:val="auto"/>
                <w:highlight w:val="none"/>
              </w:rPr>
              <w:t>营业收入(Y)</w:t>
            </w:r>
          </w:p>
        </w:tc>
        <w:tc>
          <w:tcPr>
            <w:tcW w:w="123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2445BCC">
            <w:pPr>
              <w:jc w:val="center"/>
              <w:rPr>
                <w:rFonts w:ascii="仿宋_GB2312" w:eastAsia="仿宋_GB2312"/>
                <w:color w:val="auto"/>
                <w:highlight w:val="none"/>
              </w:rPr>
            </w:pPr>
            <w:r>
              <w:rPr>
                <w:rFonts w:hint="eastAsia" w:ascii="仿宋_GB2312" w:eastAsia="仿宋_GB2312"/>
                <w:color w:val="auto"/>
                <w:highlight w:val="none"/>
              </w:rPr>
              <w:t>万元</w:t>
            </w:r>
          </w:p>
        </w:tc>
        <w:tc>
          <w:tcPr>
            <w:tcW w:w="202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CC1F81E">
            <w:pPr>
              <w:jc w:val="center"/>
              <w:rPr>
                <w:rFonts w:ascii="仿宋_GB2312" w:eastAsia="仿宋_GB2312"/>
                <w:color w:val="auto"/>
                <w:highlight w:val="none"/>
              </w:rPr>
            </w:pPr>
            <w:r>
              <w:rPr>
                <w:rFonts w:hint="eastAsia" w:ascii="仿宋_GB2312" w:eastAsia="仿宋_GB2312"/>
                <w:color w:val="auto"/>
                <w:highlight w:val="none"/>
              </w:rPr>
              <w:t>5000≤Y&lt;40000</w:t>
            </w:r>
          </w:p>
        </w:tc>
        <w:tc>
          <w:tcPr>
            <w:tcW w:w="170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F45D1CC">
            <w:pPr>
              <w:jc w:val="center"/>
              <w:rPr>
                <w:rFonts w:ascii="仿宋_GB2312" w:eastAsia="仿宋_GB2312"/>
                <w:color w:val="auto"/>
                <w:highlight w:val="none"/>
              </w:rPr>
            </w:pPr>
            <w:r>
              <w:rPr>
                <w:rFonts w:hint="eastAsia" w:ascii="仿宋_GB2312" w:eastAsia="仿宋_GB2312"/>
                <w:color w:val="auto"/>
                <w:highlight w:val="none"/>
              </w:rPr>
              <w:t>1000≤Y&lt;5000</w:t>
            </w:r>
          </w:p>
        </w:tc>
        <w:tc>
          <w:tcPr>
            <w:tcW w:w="123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3155403">
            <w:pPr>
              <w:jc w:val="center"/>
              <w:rPr>
                <w:rFonts w:ascii="仿宋_GB2312" w:eastAsia="仿宋_GB2312"/>
                <w:color w:val="auto"/>
                <w:highlight w:val="none"/>
              </w:rPr>
            </w:pPr>
            <w:r>
              <w:rPr>
                <w:rFonts w:hint="eastAsia" w:ascii="仿宋_GB2312" w:eastAsia="仿宋_GB2312"/>
                <w:color w:val="auto"/>
                <w:highlight w:val="none"/>
              </w:rPr>
              <w:t>Y&lt;1000</w:t>
            </w:r>
          </w:p>
        </w:tc>
      </w:tr>
      <w:tr w14:paraId="70B4FF7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0DEDE88">
            <w:pPr>
              <w:jc w:val="center"/>
              <w:rPr>
                <w:rFonts w:ascii="仿宋_GB2312" w:eastAsia="仿宋_GB2312"/>
                <w:color w:val="auto"/>
                <w:highlight w:val="none"/>
              </w:rPr>
            </w:pPr>
            <w:r>
              <w:rPr>
                <w:rFonts w:hint="eastAsia" w:ascii="仿宋_GB2312" w:eastAsia="仿宋_GB2312"/>
                <w:b/>
                <w:bCs/>
                <w:color w:val="auto"/>
                <w:highlight w:val="none"/>
              </w:rPr>
              <w:t>零售业</w:t>
            </w:r>
          </w:p>
        </w:tc>
        <w:tc>
          <w:tcPr>
            <w:tcW w:w="197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5FCFF58">
            <w:pPr>
              <w:jc w:val="center"/>
              <w:rPr>
                <w:rFonts w:ascii="仿宋_GB2312" w:eastAsia="仿宋_GB2312"/>
                <w:color w:val="auto"/>
                <w:highlight w:val="none"/>
              </w:rPr>
            </w:pPr>
            <w:r>
              <w:rPr>
                <w:rFonts w:hint="eastAsia" w:ascii="仿宋_GB2312" w:eastAsia="仿宋_GB2312"/>
                <w:color w:val="auto"/>
                <w:highlight w:val="none"/>
              </w:rPr>
              <w:t>从业人员(X)</w:t>
            </w:r>
          </w:p>
        </w:tc>
        <w:tc>
          <w:tcPr>
            <w:tcW w:w="123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6B4FC90">
            <w:pPr>
              <w:jc w:val="center"/>
              <w:rPr>
                <w:rFonts w:ascii="仿宋_GB2312" w:eastAsia="仿宋_GB2312"/>
                <w:color w:val="auto"/>
                <w:highlight w:val="none"/>
              </w:rPr>
            </w:pPr>
            <w:r>
              <w:rPr>
                <w:rFonts w:hint="eastAsia" w:ascii="仿宋_GB2312" w:eastAsia="仿宋_GB2312"/>
                <w:color w:val="auto"/>
                <w:highlight w:val="none"/>
              </w:rPr>
              <w:t>人</w:t>
            </w:r>
          </w:p>
        </w:tc>
        <w:tc>
          <w:tcPr>
            <w:tcW w:w="202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DD8BE73">
            <w:pPr>
              <w:jc w:val="center"/>
              <w:rPr>
                <w:rFonts w:ascii="仿宋_GB2312" w:eastAsia="仿宋_GB2312"/>
                <w:color w:val="auto"/>
                <w:highlight w:val="none"/>
              </w:rPr>
            </w:pPr>
            <w:r>
              <w:rPr>
                <w:rFonts w:hint="eastAsia" w:ascii="仿宋_GB2312" w:eastAsia="仿宋_GB2312"/>
                <w:color w:val="auto"/>
                <w:highlight w:val="none"/>
              </w:rPr>
              <w:t>50≤X&lt;300</w:t>
            </w:r>
          </w:p>
        </w:tc>
        <w:tc>
          <w:tcPr>
            <w:tcW w:w="170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C405034">
            <w:pPr>
              <w:jc w:val="center"/>
              <w:rPr>
                <w:rFonts w:ascii="仿宋_GB2312" w:eastAsia="仿宋_GB2312"/>
                <w:color w:val="auto"/>
                <w:highlight w:val="none"/>
              </w:rPr>
            </w:pPr>
            <w:r>
              <w:rPr>
                <w:rFonts w:hint="eastAsia" w:ascii="仿宋_GB2312" w:eastAsia="仿宋_GB2312"/>
                <w:color w:val="auto"/>
                <w:highlight w:val="none"/>
              </w:rPr>
              <w:t>10≤X&lt;50</w:t>
            </w:r>
          </w:p>
        </w:tc>
        <w:tc>
          <w:tcPr>
            <w:tcW w:w="123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5F4D9F5">
            <w:pPr>
              <w:jc w:val="center"/>
              <w:rPr>
                <w:rFonts w:ascii="仿宋_GB2312" w:eastAsia="仿宋_GB2312"/>
                <w:color w:val="auto"/>
                <w:highlight w:val="none"/>
              </w:rPr>
            </w:pPr>
            <w:r>
              <w:rPr>
                <w:rFonts w:hint="eastAsia" w:ascii="仿宋_GB2312" w:eastAsia="仿宋_GB2312"/>
                <w:color w:val="auto"/>
                <w:highlight w:val="none"/>
              </w:rPr>
              <w:t>X&lt;10</w:t>
            </w:r>
          </w:p>
        </w:tc>
      </w:tr>
      <w:tr w14:paraId="56DE4F1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4CCA5BF7">
            <w:pPr>
              <w:rPr>
                <w:rFonts w:ascii="仿宋_GB2312" w:eastAsia="仿宋_GB2312"/>
                <w:color w:val="auto"/>
                <w:highlight w:val="none"/>
              </w:rPr>
            </w:pPr>
          </w:p>
        </w:tc>
        <w:tc>
          <w:tcPr>
            <w:tcW w:w="197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3DCC6CC">
            <w:pPr>
              <w:jc w:val="center"/>
              <w:rPr>
                <w:rFonts w:ascii="仿宋_GB2312" w:eastAsia="仿宋_GB2312"/>
                <w:color w:val="auto"/>
                <w:highlight w:val="none"/>
              </w:rPr>
            </w:pPr>
            <w:r>
              <w:rPr>
                <w:rFonts w:hint="eastAsia" w:ascii="仿宋_GB2312" w:eastAsia="仿宋_GB2312"/>
                <w:color w:val="auto"/>
                <w:highlight w:val="none"/>
              </w:rPr>
              <w:t>营业收入(Y)</w:t>
            </w:r>
          </w:p>
        </w:tc>
        <w:tc>
          <w:tcPr>
            <w:tcW w:w="123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CB444F2">
            <w:pPr>
              <w:jc w:val="center"/>
              <w:rPr>
                <w:rFonts w:ascii="仿宋_GB2312" w:eastAsia="仿宋_GB2312"/>
                <w:color w:val="auto"/>
                <w:highlight w:val="none"/>
              </w:rPr>
            </w:pPr>
            <w:r>
              <w:rPr>
                <w:rFonts w:hint="eastAsia" w:ascii="仿宋_GB2312" w:eastAsia="仿宋_GB2312"/>
                <w:color w:val="auto"/>
                <w:highlight w:val="none"/>
              </w:rPr>
              <w:t>万元</w:t>
            </w:r>
          </w:p>
        </w:tc>
        <w:tc>
          <w:tcPr>
            <w:tcW w:w="202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89B25B8">
            <w:pPr>
              <w:jc w:val="center"/>
              <w:rPr>
                <w:rFonts w:ascii="仿宋_GB2312" w:eastAsia="仿宋_GB2312"/>
                <w:color w:val="auto"/>
                <w:highlight w:val="none"/>
              </w:rPr>
            </w:pPr>
            <w:r>
              <w:rPr>
                <w:rFonts w:hint="eastAsia" w:ascii="仿宋_GB2312" w:eastAsia="仿宋_GB2312"/>
                <w:color w:val="auto"/>
                <w:highlight w:val="none"/>
              </w:rPr>
              <w:t>500≤Y&lt;20000</w:t>
            </w:r>
          </w:p>
        </w:tc>
        <w:tc>
          <w:tcPr>
            <w:tcW w:w="170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A48E1E6">
            <w:pPr>
              <w:jc w:val="center"/>
              <w:rPr>
                <w:rFonts w:ascii="仿宋_GB2312" w:eastAsia="仿宋_GB2312"/>
                <w:color w:val="auto"/>
                <w:highlight w:val="none"/>
              </w:rPr>
            </w:pPr>
            <w:r>
              <w:rPr>
                <w:rFonts w:hint="eastAsia" w:ascii="仿宋_GB2312" w:eastAsia="仿宋_GB2312"/>
                <w:color w:val="auto"/>
                <w:highlight w:val="none"/>
              </w:rPr>
              <w:t>100≤Y&lt;500</w:t>
            </w:r>
          </w:p>
        </w:tc>
        <w:tc>
          <w:tcPr>
            <w:tcW w:w="123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7A2BC1D">
            <w:pPr>
              <w:jc w:val="center"/>
              <w:rPr>
                <w:rFonts w:ascii="仿宋_GB2312" w:eastAsia="仿宋_GB2312"/>
                <w:color w:val="auto"/>
                <w:highlight w:val="none"/>
              </w:rPr>
            </w:pPr>
            <w:r>
              <w:rPr>
                <w:rFonts w:hint="eastAsia" w:ascii="仿宋_GB2312" w:eastAsia="仿宋_GB2312"/>
                <w:color w:val="auto"/>
                <w:highlight w:val="none"/>
              </w:rPr>
              <w:t>Y&lt;100</w:t>
            </w:r>
          </w:p>
        </w:tc>
      </w:tr>
      <w:tr w14:paraId="0100598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ADBC17E">
            <w:pPr>
              <w:jc w:val="center"/>
              <w:rPr>
                <w:rFonts w:ascii="仿宋_GB2312" w:eastAsia="仿宋_GB2312"/>
                <w:color w:val="auto"/>
                <w:highlight w:val="none"/>
              </w:rPr>
            </w:pPr>
            <w:r>
              <w:rPr>
                <w:rFonts w:hint="eastAsia" w:ascii="仿宋_GB2312" w:eastAsia="仿宋_GB2312"/>
                <w:b/>
                <w:bCs/>
                <w:color w:val="auto"/>
                <w:highlight w:val="none"/>
              </w:rPr>
              <w:t>交通运输业</w:t>
            </w:r>
          </w:p>
        </w:tc>
        <w:tc>
          <w:tcPr>
            <w:tcW w:w="197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4ECBCCA">
            <w:pPr>
              <w:jc w:val="center"/>
              <w:rPr>
                <w:rFonts w:ascii="仿宋_GB2312" w:eastAsia="仿宋_GB2312"/>
                <w:color w:val="auto"/>
                <w:highlight w:val="none"/>
              </w:rPr>
            </w:pPr>
            <w:r>
              <w:rPr>
                <w:rFonts w:hint="eastAsia" w:ascii="仿宋_GB2312" w:eastAsia="仿宋_GB2312"/>
                <w:color w:val="auto"/>
                <w:highlight w:val="none"/>
              </w:rPr>
              <w:t>从业人员(X)</w:t>
            </w:r>
          </w:p>
        </w:tc>
        <w:tc>
          <w:tcPr>
            <w:tcW w:w="123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04B45FC">
            <w:pPr>
              <w:jc w:val="center"/>
              <w:rPr>
                <w:rFonts w:ascii="仿宋_GB2312" w:eastAsia="仿宋_GB2312"/>
                <w:color w:val="auto"/>
                <w:highlight w:val="none"/>
              </w:rPr>
            </w:pPr>
            <w:r>
              <w:rPr>
                <w:rFonts w:hint="eastAsia" w:ascii="仿宋_GB2312" w:eastAsia="仿宋_GB2312"/>
                <w:color w:val="auto"/>
                <w:highlight w:val="none"/>
              </w:rPr>
              <w:t>人</w:t>
            </w:r>
          </w:p>
        </w:tc>
        <w:tc>
          <w:tcPr>
            <w:tcW w:w="202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93C445B">
            <w:pPr>
              <w:jc w:val="center"/>
              <w:rPr>
                <w:rFonts w:ascii="仿宋_GB2312" w:eastAsia="仿宋_GB2312"/>
                <w:color w:val="auto"/>
                <w:highlight w:val="none"/>
              </w:rPr>
            </w:pPr>
            <w:r>
              <w:rPr>
                <w:rFonts w:hint="eastAsia" w:ascii="仿宋_GB2312" w:eastAsia="仿宋_GB2312"/>
                <w:color w:val="auto"/>
                <w:highlight w:val="none"/>
              </w:rPr>
              <w:t>300≤X&lt;1000</w:t>
            </w:r>
          </w:p>
        </w:tc>
        <w:tc>
          <w:tcPr>
            <w:tcW w:w="170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74A1DE5">
            <w:pPr>
              <w:jc w:val="center"/>
              <w:rPr>
                <w:rFonts w:ascii="仿宋_GB2312" w:eastAsia="仿宋_GB2312"/>
                <w:color w:val="auto"/>
                <w:highlight w:val="none"/>
              </w:rPr>
            </w:pPr>
            <w:r>
              <w:rPr>
                <w:rFonts w:hint="eastAsia" w:ascii="仿宋_GB2312" w:eastAsia="仿宋_GB2312"/>
                <w:color w:val="auto"/>
                <w:highlight w:val="none"/>
              </w:rPr>
              <w:t>20≤X&lt;300</w:t>
            </w:r>
          </w:p>
        </w:tc>
        <w:tc>
          <w:tcPr>
            <w:tcW w:w="123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AFCE9BF">
            <w:pPr>
              <w:jc w:val="center"/>
              <w:rPr>
                <w:rFonts w:ascii="仿宋_GB2312" w:eastAsia="仿宋_GB2312"/>
                <w:color w:val="auto"/>
                <w:highlight w:val="none"/>
              </w:rPr>
            </w:pPr>
            <w:r>
              <w:rPr>
                <w:rFonts w:hint="eastAsia" w:ascii="仿宋_GB2312" w:eastAsia="仿宋_GB2312"/>
                <w:color w:val="auto"/>
                <w:highlight w:val="none"/>
              </w:rPr>
              <w:t>X&lt;20</w:t>
            </w:r>
          </w:p>
        </w:tc>
      </w:tr>
      <w:tr w14:paraId="28C441D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4253B654">
            <w:pPr>
              <w:rPr>
                <w:rFonts w:ascii="仿宋_GB2312" w:eastAsia="仿宋_GB2312"/>
                <w:color w:val="auto"/>
                <w:highlight w:val="none"/>
              </w:rPr>
            </w:pPr>
          </w:p>
        </w:tc>
        <w:tc>
          <w:tcPr>
            <w:tcW w:w="197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FB1BC8D">
            <w:pPr>
              <w:jc w:val="center"/>
              <w:rPr>
                <w:rFonts w:ascii="仿宋_GB2312" w:eastAsia="仿宋_GB2312"/>
                <w:color w:val="auto"/>
                <w:highlight w:val="none"/>
              </w:rPr>
            </w:pPr>
            <w:r>
              <w:rPr>
                <w:rFonts w:hint="eastAsia" w:ascii="仿宋_GB2312" w:eastAsia="仿宋_GB2312"/>
                <w:color w:val="auto"/>
                <w:highlight w:val="none"/>
              </w:rPr>
              <w:t>营业收入(Y)</w:t>
            </w:r>
          </w:p>
        </w:tc>
        <w:tc>
          <w:tcPr>
            <w:tcW w:w="123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86F4858">
            <w:pPr>
              <w:jc w:val="center"/>
              <w:rPr>
                <w:rFonts w:ascii="仿宋_GB2312" w:eastAsia="仿宋_GB2312"/>
                <w:color w:val="auto"/>
                <w:highlight w:val="none"/>
              </w:rPr>
            </w:pPr>
            <w:r>
              <w:rPr>
                <w:rFonts w:hint="eastAsia" w:ascii="仿宋_GB2312" w:eastAsia="仿宋_GB2312"/>
                <w:color w:val="auto"/>
                <w:highlight w:val="none"/>
              </w:rPr>
              <w:t>万元</w:t>
            </w:r>
          </w:p>
        </w:tc>
        <w:tc>
          <w:tcPr>
            <w:tcW w:w="202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4F0CA91">
            <w:pPr>
              <w:jc w:val="center"/>
              <w:rPr>
                <w:rFonts w:ascii="仿宋_GB2312" w:eastAsia="仿宋_GB2312"/>
                <w:color w:val="auto"/>
                <w:highlight w:val="none"/>
              </w:rPr>
            </w:pPr>
            <w:r>
              <w:rPr>
                <w:rFonts w:hint="eastAsia" w:ascii="仿宋_GB2312" w:eastAsia="仿宋_GB2312"/>
                <w:color w:val="auto"/>
                <w:highlight w:val="none"/>
              </w:rPr>
              <w:t>3000≤Y&lt;30000</w:t>
            </w:r>
          </w:p>
        </w:tc>
        <w:tc>
          <w:tcPr>
            <w:tcW w:w="170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0F8B1F8">
            <w:pPr>
              <w:jc w:val="center"/>
              <w:rPr>
                <w:rFonts w:ascii="仿宋_GB2312" w:eastAsia="仿宋_GB2312"/>
                <w:color w:val="auto"/>
                <w:highlight w:val="none"/>
              </w:rPr>
            </w:pPr>
            <w:r>
              <w:rPr>
                <w:rFonts w:hint="eastAsia" w:ascii="仿宋_GB2312" w:eastAsia="仿宋_GB2312"/>
                <w:color w:val="auto"/>
                <w:highlight w:val="none"/>
              </w:rPr>
              <w:t>200≤Y&lt;3000</w:t>
            </w:r>
          </w:p>
        </w:tc>
        <w:tc>
          <w:tcPr>
            <w:tcW w:w="123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4E0C8B7">
            <w:pPr>
              <w:jc w:val="center"/>
              <w:rPr>
                <w:rFonts w:ascii="仿宋_GB2312" w:eastAsia="仿宋_GB2312"/>
                <w:color w:val="auto"/>
                <w:highlight w:val="none"/>
              </w:rPr>
            </w:pPr>
            <w:r>
              <w:rPr>
                <w:rFonts w:hint="eastAsia" w:ascii="仿宋_GB2312" w:eastAsia="仿宋_GB2312"/>
                <w:color w:val="auto"/>
                <w:highlight w:val="none"/>
              </w:rPr>
              <w:t>Y&lt;200</w:t>
            </w:r>
          </w:p>
        </w:tc>
      </w:tr>
      <w:tr w14:paraId="28BBFCE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463368C">
            <w:pPr>
              <w:jc w:val="center"/>
              <w:rPr>
                <w:rFonts w:ascii="仿宋_GB2312" w:eastAsia="仿宋_GB2312"/>
                <w:color w:val="auto"/>
                <w:highlight w:val="none"/>
              </w:rPr>
            </w:pPr>
            <w:r>
              <w:rPr>
                <w:rFonts w:hint="eastAsia" w:ascii="仿宋_GB2312" w:eastAsia="仿宋_GB2312"/>
                <w:b/>
                <w:bCs/>
                <w:color w:val="auto"/>
                <w:highlight w:val="none"/>
              </w:rPr>
              <w:t>仓储业</w:t>
            </w:r>
          </w:p>
        </w:tc>
        <w:tc>
          <w:tcPr>
            <w:tcW w:w="197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82C3850">
            <w:pPr>
              <w:jc w:val="center"/>
              <w:rPr>
                <w:rFonts w:ascii="仿宋_GB2312" w:eastAsia="仿宋_GB2312"/>
                <w:color w:val="auto"/>
                <w:highlight w:val="none"/>
              </w:rPr>
            </w:pPr>
            <w:r>
              <w:rPr>
                <w:rFonts w:hint="eastAsia" w:ascii="仿宋_GB2312" w:eastAsia="仿宋_GB2312"/>
                <w:color w:val="auto"/>
                <w:highlight w:val="none"/>
              </w:rPr>
              <w:t>从业人员(X)</w:t>
            </w:r>
          </w:p>
        </w:tc>
        <w:tc>
          <w:tcPr>
            <w:tcW w:w="123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7FE639E">
            <w:pPr>
              <w:jc w:val="center"/>
              <w:rPr>
                <w:rFonts w:ascii="仿宋_GB2312" w:eastAsia="仿宋_GB2312"/>
                <w:color w:val="auto"/>
                <w:highlight w:val="none"/>
              </w:rPr>
            </w:pPr>
            <w:r>
              <w:rPr>
                <w:rFonts w:hint="eastAsia" w:ascii="仿宋_GB2312" w:eastAsia="仿宋_GB2312"/>
                <w:color w:val="auto"/>
                <w:highlight w:val="none"/>
              </w:rPr>
              <w:t>人</w:t>
            </w:r>
          </w:p>
        </w:tc>
        <w:tc>
          <w:tcPr>
            <w:tcW w:w="202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8B0AAA5">
            <w:pPr>
              <w:jc w:val="center"/>
              <w:rPr>
                <w:rFonts w:ascii="仿宋_GB2312" w:eastAsia="仿宋_GB2312"/>
                <w:color w:val="auto"/>
                <w:highlight w:val="none"/>
              </w:rPr>
            </w:pPr>
            <w:r>
              <w:rPr>
                <w:rFonts w:hint="eastAsia" w:ascii="仿宋_GB2312" w:eastAsia="仿宋_GB2312"/>
                <w:color w:val="auto"/>
                <w:highlight w:val="none"/>
              </w:rPr>
              <w:t>100≤X&lt;200</w:t>
            </w:r>
          </w:p>
        </w:tc>
        <w:tc>
          <w:tcPr>
            <w:tcW w:w="170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BEA73B7">
            <w:pPr>
              <w:jc w:val="center"/>
              <w:rPr>
                <w:rFonts w:ascii="仿宋_GB2312" w:eastAsia="仿宋_GB2312"/>
                <w:color w:val="auto"/>
                <w:highlight w:val="none"/>
              </w:rPr>
            </w:pPr>
            <w:r>
              <w:rPr>
                <w:rFonts w:hint="eastAsia" w:ascii="仿宋_GB2312" w:eastAsia="仿宋_GB2312"/>
                <w:color w:val="auto"/>
                <w:highlight w:val="none"/>
              </w:rPr>
              <w:t>20≤X&lt;100</w:t>
            </w:r>
          </w:p>
        </w:tc>
        <w:tc>
          <w:tcPr>
            <w:tcW w:w="123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F408615">
            <w:pPr>
              <w:jc w:val="center"/>
              <w:rPr>
                <w:rFonts w:ascii="仿宋_GB2312" w:eastAsia="仿宋_GB2312"/>
                <w:color w:val="auto"/>
                <w:highlight w:val="none"/>
              </w:rPr>
            </w:pPr>
            <w:r>
              <w:rPr>
                <w:rFonts w:hint="eastAsia" w:ascii="仿宋_GB2312" w:eastAsia="仿宋_GB2312"/>
                <w:color w:val="auto"/>
                <w:highlight w:val="none"/>
              </w:rPr>
              <w:t>X&lt;20</w:t>
            </w:r>
          </w:p>
        </w:tc>
      </w:tr>
      <w:tr w14:paraId="3C418FD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6DC61CB4">
            <w:pPr>
              <w:rPr>
                <w:rFonts w:ascii="仿宋_GB2312" w:eastAsia="仿宋_GB2312"/>
                <w:color w:val="auto"/>
                <w:highlight w:val="none"/>
              </w:rPr>
            </w:pPr>
          </w:p>
        </w:tc>
        <w:tc>
          <w:tcPr>
            <w:tcW w:w="197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305764E">
            <w:pPr>
              <w:jc w:val="center"/>
              <w:rPr>
                <w:rFonts w:ascii="仿宋_GB2312" w:eastAsia="仿宋_GB2312"/>
                <w:color w:val="auto"/>
                <w:highlight w:val="none"/>
              </w:rPr>
            </w:pPr>
            <w:r>
              <w:rPr>
                <w:rFonts w:hint="eastAsia" w:ascii="仿宋_GB2312" w:eastAsia="仿宋_GB2312"/>
                <w:color w:val="auto"/>
                <w:highlight w:val="none"/>
              </w:rPr>
              <w:t>营业收入(Y)</w:t>
            </w:r>
          </w:p>
        </w:tc>
        <w:tc>
          <w:tcPr>
            <w:tcW w:w="123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E36A2B9">
            <w:pPr>
              <w:jc w:val="center"/>
              <w:rPr>
                <w:rFonts w:ascii="仿宋_GB2312" w:eastAsia="仿宋_GB2312"/>
                <w:color w:val="auto"/>
                <w:highlight w:val="none"/>
              </w:rPr>
            </w:pPr>
            <w:r>
              <w:rPr>
                <w:rFonts w:hint="eastAsia" w:ascii="仿宋_GB2312" w:eastAsia="仿宋_GB2312"/>
                <w:color w:val="auto"/>
                <w:highlight w:val="none"/>
              </w:rPr>
              <w:t>万元</w:t>
            </w:r>
          </w:p>
        </w:tc>
        <w:tc>
          <w:tcPr>
            <w:tcW w:w="202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D04FB6C">
            <w:pPr>
              <w:jc w:val="center"/>
              <w:rPr>
                <w:rFonts w:ascii="仿宋_GB2312" w:eastAsia="仿宋_GB2312"/>
                <w:color w:val="auto"/>
                <w:highlight w:val="none"/>
              </w:rPr>
            </w:pPr>
            <w:r>
              <w:rPr>
                <w:rFonts w:hint="eastAsia" w:ascii="仿宋_GB2312" w:eastAsia="仿宋_GB2312"/>
                <w:color w:val="auto"/>
                <w:highlight w:val="none"/>
              </w:rPr>
              <w:t>1000≤Y&lt;30000</w:t>
            </w:r>
          </w:p>
        </w:tc>
        <w:tc>
          <w:tcPr>
            <w:tcW w:w="170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CDC77A6">
            <w:pPr>
              <w:jc w:val="center"/>
              <w:rPr>
                <w:rFonts w:ascii="仿宋_GB2312" w:eastAsia="仿宋_GB2312"/>
                <w:color w:val="auto"/>
                <w:highlight w:val="none"/>
              </w:rPr>
            </w:pPr>
            <w:r>
              <w:rPr>
                <w:rFonts w:hint="eastAsia" w:ascii="仿宋_GB2312" w:eastAsia="仿宋_GB2312"/>
                <w:color w:val="auto"/>
                <w:highlight w:val="none"/>
              </w:rPr>
              <w:t>100≤Y&lt;1000</w:t>
            </w:r>
          </w:p>
        </w:tc>
        <w:tc>
          <w:tcPr>
            <w:tcW w:w="123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FE4FE1D">
            <w:pPr>
              <w:jc w:val="center"/>
              <w:rPr>
                <w:rFonts w:ascii="仿宋_GB2312" w:eastAsia="仿宋_GB2312"/>
                <w:color w:val="auto"/>
                <w:highlight w:val="none"/>
              </w:rPr>
            </w:pPr>
            <w:r>
              <w:rPr>
                <w:rFonts w:hint="eastAsia" w:ascii="仿宋_GB2312" w:eastAsia="仿宋_GB2312"/>
                <w:color w:val="auto"/>
                <w:highlight w:val="none"/>
              </w:rPr>
              <w:t>Y&lt;100</w:t>
            </w:r>
          </w:p>
        </w:tc>
      </w:tr>
      <w:tr w14:paraId="42AA8F4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8808BB0">
            <w:pPr>
              <w:jc w:val="center"/>
              <w:rPr>
                <w:rFonts w:ascii="仿宋_GB2312" w:eastAsia="仿宋_GB2312"/>
                <w:color w:val="auto"/>
                <w:highlight w:val="none"/>
              </w:rPr>
            </w:pPr>
            <w:r>
              <w:rPr>
                <w:rFonts w:hint="eastAsia" w:ascii="仿宋_GB2312" w:eastAsia="仿宋_GB2312"/>
                <w:b/>
                <w:bCs/>
                <w:color w:val="auto"/>
                <w:highlight w:val="none"/>
              </w:rPr>
              <w:t>邮政业</w:t>
            </w:r>
          </w:p>
        </w:tc>
        <w:tc>
          <w:tcPr>
            <w:tcW w:w="197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47D8C8C">
            <w:pPr>
              <w:jc w:val="center"/>
              <w:rPr>
                <w:rFonts w:ascii="仿宋_GB2312" w:eastAsia="仿宋_GB2312"/>
                <w:color w:val="auto"/>
                <w:highlight w:val="none"/>
              </w:rPr>
            </w:pPr>
            <w:r>
              <w:rPr>
                <w:rFonts w:hint="eastAsia" w:ascii="仿宋_GB2312" w:eastAsia="仿宋_GB2312"/>
                <w:color w:val="auto"/>
                <w:highlight w:val="none"/>
              </w:rPr>
              <w:t>从业人员(X)</w:t>
            </w:r>
          </w:p>
        </w:tc>
        <w:tc>
          <w:tcPr>
            <w:tcW w:w="123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0195E85">
            <w:pPr>
              <w:jc w:val="center"/>
              <w:rPr>
                <w:rFonts w:ascii="仿宋_GB2312" w:eastAsia="仿宋_GB2312"/>
                <w:color w:val="auto"/>
                <w:highlight w:val="none"/>
              </w:rPr>
            </w:pPr>
            <w:r>
              <w:rPr>
                <w:rFonts w:hint="eastAsia" w:ascii="仿宋_GB2312" w:eastAsia="仿宋_GB2312"/>
                <w:color w:val="auto"/>
                <w:highlight w:val="none"/>
              </w:rPr>
              <w:t>人</w:t>
            </w:r>
          </w:p>
        </w:tc>
        <w:tc>
          <w:tcPr>
            <w:tcW w:w="202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CDECA0B">
            <w:pPr>
              <w:jc w:val="center"/>
              <w:rPr>
                <w:rFonts w:ascii="仿宋_GB2312" w:eastAsia="仿宋_GB2312"/>
                <w:color w:val="auto"/>
                <w:highlight w:val="none"/>
              </w:rPr>
            </w:pPr>
            <w:r>
              <w:rPr>
                <w:rFonts w:hint="eastAsia" w:ascii="仿宋_GB2312" w:eastAsia="仿宋_GB2312"/>
                <w:color w:val="auto"/>
                <w:highlight w:val="none"/>
              </w:rPr>
              <w:t>300≤X&lt;1000</w:t>
            </w:r>
          </w:p>
        </w:tc>
        <w:tc>
          <w:tcPr>
            <w:tcW w:w="170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23FD13E">
            <w:pPr>
              <w:jc w:val="center"/>
              <w:rPr>
                <w:rFonts w:ascii="仿宋_GB2312" w:eastAsia="仿宋_GB2312"/>
                <w:color w:val="auto"/>
                <w:highlight w:val="none"/>
              </w:rPr>
            </w:pPr>
            <w:r>
              <w:rPr>
                <w:rFonts w:hint="eastAsia" w:ascii="仿宋_GB2312" w:eastAsia="仿宋_GB2312"/>
                <w:color w:val="auto"/>
                <w:highlight w:val="none"/>
              </w:rPr>
              <w:t>20≤X&lt;300</w:t>
            </w:r>
          </w:p>
        </w:tc>
        <w:tc>
          <w:tcPr>
            <w:tcW w:w="123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49CBD13">
            <w:pPr>
              <w:jc w:val="center"/>
              <w:rPr>
                <w:rFonts w:ascii="仿宋_GB2312" w:eastAsia="仿宋_GB2312"/>
                <w:color w:val="auto"/>
                <w:highlight w:val="none"/>
              </w:rPr>
            </w:pPr>
            <w:r>
              <w:rPr>
                <w:rFonts w:hint="eastAsia" w:ascii="仿宋_GB2312" w:eastAsia="仿宋_GB2312"/>
                <w:color w:val="auto"/>
                <w:highlight w:val="none"/>
              </w:rPr>
              <w:t>X&lt;20</w:t>
            </w:r>
          </w:p>
        </w:tc>
      </w:tr>
      <w:tr w14:paraId="7DCF5AC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28459249">
            <w:pPr>
              <w:rPr>
                <w:rFonts w:ascii="仿宋_GB2312" w:eastAsia="仿宋_GB2312"/>
                <w:color w:val="auto"/>
                <w:highlight w:val="none"/>
              </w:rPr>
            </w:pPr>
          </w:p>
        </w:tc>
        <w:tc>
          <w:tcPr>
            <w:tcW w:w="197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EC38130">
            <w:pPr>
              <w:jc w:val="center"/>
              <w:rPr>
                <w:rFonts w:ascii="仿宋_GB2312" w:eastAsia="仿宋_GB2312"/>
                <w:color w:val="auto"/>
                <w:highlight w:val="none"/>
              </w:rPr>
            </w:pPr>
            <w:r>
              <w:rPr>
                <w:rFonts w:hint="eastAsia" w:ascii="仿宋_GB2312" w:eastAsia="仿宋_GB2312"/>
                <w:color w:val="auto"/>
                <w:highlight w:val="none"/>
              </w:rPr>
              <w:t>营业收入(Y)</w:t>
            </w:r>
          </w:p>
        </w:tc>
        <w:tc>
          <w:tcPr>
            <w:tcW w:w="123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8EA41EE">
            <w:pPr>
              <w:jc w:val="center"/>
              <w:rPr>
                <w:rFonts w:ascii="仿宋_GB2312" w:eastAsia="仿宋_GB2312"/>
                <w:color w:val="auto"/>
                <w:highlight w:val="none"/>
              </w:rPr>
            </w:pPr>
            <w:r>
              <w:rPr>
                <w:rFonts w:hint="eastAsia" w:ascii="仿宋_GB2312" w:eastAsia="仿宋_GB2312"/>
                <w:color w:val="auto"/>
                <w:highlight w:val="none"/>
              </w:rPr>
              <w:t>万元</w:t>
            </w:r>
          </w:p>
        </w:tc>
        <w:tc>
          <w:tcPr>
            <w:tcW w:w="202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1775570">
            <w:pPr>
              <w:jc w:val="center"/>
              <w:rPr>
                <w:rFonts w:ascii="仿宋_GB2312" w:eastAsia="仿宋_GB2312"/>
                <w:color w:val="auto"/>
                <w:highlight w:val="none"/>
              </w:rPr>
            </w:pPr>
            <w:r>
              <w:rPr>
                <w:rFonts w:hint="eastAsia" w:ascii="仿宋_GB2312" w:eastAsia="仿宋_GB2312"/>
                <w:color w:val="auto"/>
                <w:highlight w:val="none"/>
              </w:rPr>
              <w:t>2000≤Y&lt;30000</w:t>
            </w:r>
          </w:p>
        </w:tc>
        <w:tc>
          <w:tcPr>
            <w:tcW w:w="170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B65A27D">
            <w:pPr>
              <w:jc w:val="center"/>
              <w:rPr>
                <w:rFonts w:ascii="仿宋_GB2312" w:eastAsia="仿宋_GB2312"/>
                <w:color w:val="auto"/>
                <w:highlight w:val="none"/>
              </w:rPr>
            </w:pPr>
            <w:r>
              <w:rPr>
                <w:rFonts w:hint="eastAsia" w:ascii="仿宋_GB2312" w:eastAsia="仿宋_GB2312"/>
                <w:color w:val="auto"/>
                <w:highlight w:val="none"/>
              </w:rPr>
              <w:t>100≤Y&lt;2000</w:t>
            </w:r>
          </w:p>
        </w:tc>
        <w:tc>
          <w:tcPr>
            <w:tcW w:w="123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AE7B2B8">
            <w:pPr>
              <w:jc w:val="center"/>
              <w:rPr>
                <w:rFonts w:ascii="仿宋_GB2312" w:eastAsia="仿宋_GB2312"/>
                <w:color w:val="auto"/>
                <w:highlight w:val="none"/>
              </w:rPr>
            </w:pPr>
            <w:r>
              <w:rPr>
                <w:rFonts w:hint="eastAsia" w:ascii="仿宋_GB2312" w:eastAsia="仿宋_GB2312"/>
                <w:color w:val="auto"/>
                <w:highlight w:val="none"/>
              </w:rPr>
              <w:t>Y&lt;100</w:t>
            </w:r>
          </w:p>
        </w:tc>
      </w:tr>
      <w:tr w14:paraId="1168B6B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CE4E940">
            <w:pPr>
              <w:jc w:val="center"/>
              <w:rPr>
                <w:rFonts w:ascii="仿宋_GB2312" w:eastAsia="仿宋_GB2312"/>
                <w:color w:val="auto"/>
                <w:highlight w:val="none"/>
              </w:rPr>
            </w:pPr>
            <w:r>
              <w:rPr>
                <w:rFonts w:hint="eastAsia" w:ascii="仿宋_GB2312" w:eastAsia="仿宋_GB2312"/>
                <w:b/>
                <w:bCs/>
                <w:color w:val="auto"/>
                <w:highlight w:val="none"/>
              </w:rPr>
              <w:t>住宿业</w:t>
            </w:r>
          </w:p>
        </w:tc>
        <w:tc>
          <w:tcPr>
            <w:tcW w:w="197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AD03241">
            <w:pPr>
              <w:jc w:val="center"/>
              <w:rPr>
                <w:rFonts w:ascii="仿宋_GB2312" w:eastAsia="仿宋_GB2312"/>
                <w:color w:val="auto"/>
                <w:highlight w:val="none"/>
              </w:rPr>
            </w:pPr>
            <w:r>
              <w:rPr>
                <w:rFonts w:hint="eastAsia" w:ascii="仿宋_GB2312" w:eastAsia="仿宋_GB2312"/>
                <w:color w:val="auto"/>
                <w:highlight w:val="none"/>
              </w:rPr>
              <w:t>从业人员(X)</w:t>
            </w:r>
          </w:p>
        </w:tc>
        <w:tc>
          <w:tcPr>
            <w:tcW w:w="123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40C0185">
            <w:pPr>
              <w:jc w:val="center"/>
              <w:rPr>
                <w:rFonts w:ascii="仿宋_GB2312" w:eastAsia="仿宋_GB2312"/>
                <w:color w:val="auto"/>
                <w:highlight w:val="none"/>
              </w:rPr>
            </w:pPr>
            <w:r>
              <w:rPr>
                <w:rFonts w:hint="eastAsia" w:ascii="仿宋_GB2312" w:eastAsia="仿宋_GB2312"/>
                <w:color w:val="auto"/>
                <w:highlight w:val="none"/>
              </w:rPr>
              <w:t>人</w:t>
            </w:r>
          </w:p>
        </w:tc>
        <w:tc>
          <w:tcPr>
            <w:tcW w:w="202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BC41C12">
            <w:pPr>
              <w:jc w:val="center"/>
              <w:rPr>
                <w:rFonts w:ascii="仿宋_GB2312" w:eastAsia="仿宋_GB2312"/>
                <w:color w:val="auto"/>
                <w:highlight w:val="none"/>
              </w:rPr>
            </w:pPr>
            <w:r>
              <w:rPr>
                <w:rFonts w:hint="eastAsia" w:ascii="仿宋_GB2312" w:eastAsia="仿宋_GB2312"/>
                <w:color w:val="auto"/>
                <w:highlight w:val="none"/>
              </w:rPr>
              <w:t>100≤X&lt;300</w:t>
            </w:r>
          </w:p>
        </w:tc>
        <w:tc>
          <w:tcPr>
            <w:tcW w:w="170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A3A34AF">
            <w:pPr>
              <w:jc w:val="center"/>
              <w:rPr>
                <w:rFonts w:ascii="仿宋_GB2312" w:eastAsia="仿宋_GB2312"/>
                <w:color w:val="auto"/>
                <w:highlight w:val="none"/>
              </w:rPr>
            </w:pPr>
            <w:r>
              <w:rPr>
                <w:rFonts w:hint="eastAsia" w:ascii="仿宋_GB2312" w:eastAsia="仿宋_GB2312"/>
                <w:color w:val="auto"/>
                <w:highlight w:val="none"/>
              </w:rPr>
              <w:t>10≤X&lt;100</w:t>
            </w:r>
          </w:p>
        </w:tc>
        <w:tc>
          <w:tcPr>
            <w:tcW w:w="123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72DEE4D">
            <w:pPr>
              <w:jc w:val="center"/>
              <w:rPr>
                <w:rFonts w:ascii="仿宋_GB2312" w:eastAsia="仿宋_GB2312"/>
                <w:color w:val="auto"/>
                <w:highlight w:val="none"/>
              </w:rPr>
            </w:pPr>
            <w:r>
              <w:rPr>
                <w:rFonts w:hint="eastAsia" w:ascii="仿宋_GB2312" w:eastAsia="仿宋_GB2312"/>
                <w:color w:val="auto"/>
                <w:highlight w:val="none"/>
              </w:rPr>
              <w:t>X&lt;10</w:t>
            </w:r>
          </w:p>
        </w:tc>
      </w:tr>
      <w:tr w14:paraId="18ED280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6FA00DC8">
            <w:pPr>
              <w:rPr>
                <w:rFonts w:ascii="仿宋_GB2312" w:eastAsia="仿宋_GB2312"/>
                <w:color w:val="auto"/>
                <w:highlight w:val="none"/>
              </w:rPr>
            </w:pPr>
          </w:p>
        </w:tc>
        <w:tc>
          <w:tcPr>
            <w:tcW w:w="197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3138EE2">
            <w:pPr>
              <w:jc w:val="center"/>
              <w:rPr>
                <w:rFonts w:ascii="仿宋_GB2312" w:eastAsia="仿宋_GB2312"/>
                <w:color w:val="auto"/>
                <w:highlight w:val="none"/>
              </w:rPr>
            </w:pPr>
            <w:r>
              <w:rPr>
                <w:rFonts w:hint="eastAsia" w:ascii="仿宋_GB2312" w:eastAsia="仿宋_GB2312"/>
                <w:color w:val="auto"/>
                <w:highlight w:val="none"/>
              </w:rPr>
              <w:t>营业收入(Y)</w:t>
            </w:r>
          </w:p>
        </w:tc>
        <w:tc>
          <w:tcPr>
            <w:tcW w:w="123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EB14753">
            <w:pPr>
              <w:jc w:val="center"/>
              <w:rPr>
                <w:rFonts w:ascii="仿宋_GB2312" w:eastAsia="仿宋_GB2312"/>
                <w:color w:val="auto"/>
                <w:highlight w:val="none"/>
              </w:rPr>
            </w:pPr>
            <w:r>
              <w:rPr>
                <w:rFonts w:hint="eastAsia" w:ascii="仿宋_GB2312" w:eastAsia="仿宋_GB2312"/>
                <w:color w:val="auto"/>
                <w:highlight w:val="none"/>
              </w:rPr>
              <w:t>万元</w:t>
            </w:r>
          </w:p>
        </w:tc>
        <w:tc>
          <w:tcPr>
            <w:tcW w:w="202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99AFC60">
            <w:pPr>
              <w:jc w:val="center"/>
              <w:rPr>
                <w:rFonts w:ascii="仿宋_GB2312" w:eastAsia="仿宋_GB2312"/>
                <w:color w:val="auto"/>
                <w:highlight w:val="none"/>
              </w:rPr>
            </w:pPr>
            <w:r>
              <w:rPr>
                <w:rFonts w:hint="eastAsia" w:ascii="仿宋_GB2312" w:eastAsia="仿宋_GB2312"/>
                <w:color w:val="auto"/>
                <w:highlight w:val="none"/>
              </w:rPr>
              <w:t>2000≤Y&lt;10000</w:t>
            </w:r>
          </w:p>
        </w:tc>
        <w:tc>
          <w:tcPr>
            <w:tcW w:w="170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CF7BF04">
            <w:pPr>
              <w:jc w:val="center"/>
              <w:rPr>
                <w:rFonts w:ascii="仿宋_GB2312" w:eastAsia="仿宋_GB2312"/>
                <w:color w:val="auto"/>
                <w:highlight w:val="none"/>
              </w:rPr>
            </w:pPr>
            <w:r>
              <w:rPr>
                <w:rFonts w:hint="eastAsia" w:ascii="仿宋_GB2312" w:eastAsia="仿宋_GB2312"/>
                <w:color w:val="auto"/>
                <w:highlight w:val="none"/>
              </w:rPr>
              <w:t>100≤Y&lt;2000</w:t>
            </w:r>
          </w:p>
        </w:tc>
        <w:tc>
          <w:tcPr>
            <w:tcW w:w="123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C7BD27F">
            <w:pPr>
              <w:jc w:val="center"/>
              <w:rPr>
                <w:rFonts w:ascii="仿宋_GB2312" w:eastAsia="仿宋_GB2312"/>
                <w:color w:val="auto"/>
                <w:highlight w:val="none"/>
              </w:rPr>
            </w:pPr>
            <w:r>
              <w:rPr>
                <w:rFonts w:hint="eastAsia" w:ascii="仿宋_GB2312" w:eastAsia="仿宋_GB2312"/>
                <w:color w:val="auto"/>
                <w:highlight w:val="none"/>
              </w:rPr>
              <w:t>Y&lt;100</w:t>
            </w:r>
          </w:p>
        </w:tc>
      </w:tr>
      <w:tr w14:paraId="00D3896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C5AE460">
            <w:pPr>
              <w:jc w:val="center"/>
              <w:rPr>
                <w:rFonts w:ascii="仿宋_GB2312" w:eastAsia="仿宋_GB2312"/>
                <w:color w:val="auto"/>
                <w:highlight w:val="none"/>
              </w:rPr>
            </w:pPr>
            <w:r>
              <w:rPr>
                <w:rFonts w:hint="eastAsia" w:ascii="仿宋_GB2312" w:eastAsia="仿宋_GB2312"/>
                <w:b/>
                <w:bCs/>
                <w:color w:val="auto"/>
                <w:highlight w:val="none"/>
              </w:rPr>
              <w:t>餐饮业</w:t>
            </w:r>
          </w:p>
        </w:tc>
        <w:tc>
          <w:tcPr>
            <w:tcW w:w="197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A6AF4FD">
            <w:pPr>
              <w:jc w:val="center"/>
              <w:rPr>
                <w:rFonts w:ascii="仿宋_GB2312" w:eastAsia="仿宋_GB2312"/>
                <w:color w:val="auto"/>
                <w:highlight w:val="none"/>
              </w:rPr>
            </w:pPr>
            <w:r>
              <w:rPr>
                <w:rFonts w:hint="eastAsia" w:ascii="仿宋_GB2312" w:eastAsia="仿宋_GB2312"/>
                <w:color w:val="auto"/>
                <w:highlight w:val="none"/>
              </w:rPr>
              <w:t>从业人员(X)</w:t>
            </w:r>
          </w:p>
        </w:tc>
        <w:tc>
          <w:tcPr>
            <w:tcW w:w="123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1EB50B0">
            <w:pPr>
              <w:jc w:val="center"/>
              <w:rPr>
                <w:rFonts w:ascii="仿宋_GB2312" w:eastAsia="仿宋_GB2312"/>
                <w:color w:val="auto"/>
                <w:highlight w:val="none"/>
              </w:rPr>
            </w:pPr>
            <w:r>
              <w:rPr>
                <w:rFonts w:hint="eastAsia" w:ascii="仿宋_GB2312" w:eastAsia="仿宋_GB2312"/>
                <w:color w:val="auto"/>
                <w:highlight w:val="none"/>
              </w:rPr>
              <w:t>人</w:t>
            </w:r>
          </w:p>
        </w:tc>
        <w:tc>
          <w:tcPr>
            <w:tcW w:w="202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3243D3B">
            <w:pPr>
              <w:jc w:val="center"/>
              <w:rPr>
                <w:rFonts w:ascii="仿宋_GB2312" w:eastAsia="仿宋_GB2312"/>
                <w:color w:val="auto"/>
                <w:highlight w:val="none"/>
              </w:rPr>
            </w:pPr>
            <w:r>
              <w:rPr>
                <w:rFonts w:hint="eastAsia" w:ascii="仿宋_GB2312" w:eastAsia="仿宋_GB2312"/>
                <w:color w:val="auto"/>
                <w:highlight w:val="none"/>
              </w:rPr>
              <w:t>100≤X&lt;300</w:t>
            </w:r>
          </w:p>
        </w:tc>
        <w:tc>
          <w:tcPr>
            <w:tcW w:w="170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CC6B6C6">
            <w:pPr>
              <w:jc w:val="center"/>
              <w:rPr>
                <w:rFonts w:ascii="仿宋_GB2312" w:eastAsia="仿宋_GB2312"/>
                <w:color w:val="auto"/>
                <w:highlight w:val="none"/>
              </w:rPr>
            </w:pPr>
            <w:r>
              <w:rPr>
                <w:rFonts w:hint="eastAsia" w:ascii="仿宋_GB2312" w:eastAsia="仿宋_GB2312"/>
                <w:color w:val="auto"/>
                <w:highlight w:val="none"/>
              </w:rPr>
              <w:t>10≤X&lt;100</w:t>
            </w:r>
          </w:p>
        </w:tc>
        <w:tc>
          <w:tcPr>
            <w:tcW w:w="123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96B00F4">
            <w:pPr>
              <w:jc w:val="center"/>
              <w:rPr>
                <w:rFonts w:ascii="仿宋_GB2312" w:eastAsia="仿宋_GB2312"/>
                <w:color w:val="auto"/>
                <w:highlight w:val="none"/>
              </w:rPr>
            </w:pPr>
            <w:r>
              <w:rPr>
                <w:rFonts w:hint="eastAsia" w:ascii="仿宋_GB2312" w:eastAsia="仿宋_GB2312"/>
                <w:color w:val="auto"/>
                <w:highlight w:val="none"/>
              </w:rPr>
              <w:t>X&lt;10</w:t>
            </w:r>
          </w:p>
        </w:tc>
      </w:tr>
      <w:tr w14:paraId="038269B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0531D864">
            <w:pPr>
              <w:rPr>
                <w:rFonts w:ascii="仿宋_GB2312" w:eastAsia="仿宋_GB2312"/>
                <w:color w:val="auto"/>
                <w:highlight w:val="none"/>
              </w:rPr>
            </w:pPr>
          </w:p>
        </w:tc>
        <w:tc>
          <w:tcPr>
            <w:tcW w:w="197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E12F637">
            <w:pPr>
              <w:jc w:val="center"/>
              <w:rPr>
                <w:rFonts w:ascii="仿宋_GB2312" w:eastAsia="仿宋_GB2312"/>
                <w:color w:val="auto"/>
                <w:highlight w:val="none"/>
              </w:rPr>
            </w:pPr>
            <w:r>
              <w:rPr>
                <w:rFonts w:hint="eastAsia" w:ascii="仿宋_GB2312" w:eastAsia="仿宋_GB2312"/>
                <w:color w:val="auto"/>
                <w:highlight w:val="none"/>
              </w:rPr>
              <w:t>营业收入(Y)</w:t>
            </w:r>
          </w:p>
        </w:tc>
        <w:tc>
          <w:tcPr>
            <w:tcW w:w="123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57E9344">
            <w:pPr>
              <w:jc w:val="center"/>
              <w:rPr>
                <w:rFonts w:ascii="仿宋_GB2312" w:eastAsia="仿宋_GB2312"/>
                <w:color w:val="auto"/>
                <w:highlight w:val="none"/>
              </w:rPr>
            </w:pPr>
            <w:r>
              <w:rPr>
                <w:rFonts w:hint="eastAsia" w:ascii="仿宋_GB2312" w:eastAsia="仿宋_GB2312"/>
                <w:color w:val="auto"/>
                <w:highlight w:val="none"/>
              </w:rPr>
              <w:t>万元</w:t>
            </w:r>
          </w:p>
        </w:tc>
        <w:tc>
          <w:tcPr>
            <w:tcW w:w="202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7085AB1">
            <w:pPr>
              <w:jc w:val="center"/>
              <w:rPr>
                <w:rFonts w:ascii="仿宋_GB2312" w:eastAsia="仿宋_GB2312"/>
                <w:color w:val="auto"/>
                <w:highlight w:val="none"/>
              </w:rPr>
            </w:pPr>
            <w:r>
              <w:rPr>
                <w:rFonts w:hint="eastAsia" w:ascii="仿宋_GB2312" w:eastAsia="仿宋_GB2312"/>
                <w:color w:val="auto"/>
                <w:highlight w:val="none"/>
              </w:rPr>
              <w:t>2000≤Y&lt;10000</w:t>
            </w:r>
          </w:p>
        </w:tc>
        <w:tc>
          <w:tcPr>
            <w:tcW w:w="170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06F8AF4">
            <w:pPr>
              <w:jc w:val="center"/>
              <w:rPr>
                <w:rFonts w:ascii="仿宋_GB2312" w:eastAsia="仿宋_GB2312"/>
                <w:color w:val="auto"/>
                <w:highlight w:val="none"/>
              </w:rPr>
            </w:pPr>
            <w:r>
              <w:rPr>
                <w:rFonts w:hint="eastAsia" w:ascii="仿宋_GB2312" w:eastAsia="仿宋_GB2312"/>
                <w:color w:val="auto"/>
                <w:highlight w:val="none"/>
              </w:rPr>
              <w:t>100≤Y&lt;2000</w:t>
            </w:r>
          </w:p>
        </w:tc>
        <w:tc>
          <w:tcPr>
            <w:tcW w:w="123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411A494">
            <w:pPr>
              <w:jc w:val="center"/>
              <w:rPr>
                <w:rFonts w:ascii="仿宋_GB2312" w:eastAsia="仿宋_GB2312"/>
                <w:color w:val="auto"/>
                <w:highlight w:val="none"/>
              </w:rPr>
            </w:pPr>
            <w:r>
              <w:rPr>
                <w:rFonts w:hint="eastAsia" w:ascii="仿宋_GB2312" w:eastAsia="仿宋_GB2312"/>
                <w:color w:val="auto"/>
                <w:highlight w:val="none"/>
              </w:rPr>
              <w:t>Y&lt;100</w:t>
            </w:r>
          </w:p>
        </w:tc>
      </w:tr>
      <w:tr w14:paraId="12A4610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D916E84">
            <w:pPr>
              <w:jc w:val="center"/>
              <w:rPr>
                <w:rFonts w:ascii="仿宋_GB2312" w:eastAsia="仿宋_GB2312"/>
                <w:color w:val="auto"/>
                <w:highlight w:val="none"/>
              </w:rPr>
            </w:pPr>
            <w:r>
              <w:rPr>
                <w:rFonts w:hint="eastAsia" w:ascii="仿宋_GB2312" w:eastAsia="仿宋_GB2312"/>
                <w:b/>
                <w:bCs/>
                <w:color w:val="auto"/>
                <w:highlight w:val="none"/>
              </w:rPr>
              <w:t>信息传输业</w:t>
            </w:r>
          </w:p>
        </w:tc>
        <w:tc>
          <w:tcPr>
            <w:tcW w:w="197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1CA75C8">
            <w:pPr>
              <w:jc w:val="center"/>
              <w:rPr>
                <w:rFonts w:ascii="仿宋_GB2312" w:eastAsia="仿宋_GB2312"/>
                <w:color w:val="auto"/>
                <w:highlight w:val="none"/>
              </w:rPr>
            </w:pPr>
            <w:r>
              <w:rPr>
                <w:rFonts w:hint="eastAsia" w:ascii="仿宋_GB2312" w:eastAsia="仿宋_GB2312"/>
                <w:color w:val="auto"/>
                <w:highlight w:val="none"/>
              </w:rPr>
              <w:t>从业人员(X)</w:t>
            </w:r>
          </w:p>
        </w:tc>
        <w:tc>
          <w:tcPr>
            <w:tcW w:w="123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A130895">
            <w:pPr>
              <w:jc w:val="center"/>
              <w:rPr>
                <w:rFonts w:ascii="仿宋_GB2312" w:eastAsia="仿宋_GB2312"/>
                <w:color w:val="auto"/>
                <w:highlight w:val="none"/>
              </w:rPr>
            </w:pPr>
            <w:r>
              <w:rPr>
                <w:rFonts w:hint="eastAsia" w:ascii="仿宋_GB2312" w:eastAsia="仿宋_GB2312"/>
                <w:color w:val="auto"/>
                <w:highlight w:val="none"/>
              </w:rPr>
              <w:t>人</w:t>
            </w:r>
          </w:p>
        </w:tc>
        <w:tc>
          <w:tcPr>
            <w:tcW w:w="202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CBC6C3C">
            <w:pPr>
              <w:jc w:val="center"/>
              <w:rPr>
                <w:rFonts w:ascii="仿宋_GB2312" w:eastAsia="仿宋_GB2312"/>
                <w:color w:val="auto"/>
                <w:highlight w:val="none"/>
              </w:rPr>
            </w:pPr>
            <w:r>
              <w:rPr>
                <w:rFonts w:hint="eastAsia" w:ascii="仿宋_GB2312" w:eastAsia="仿宋_GB2312"/>
                <w:color w:val="auto"/>
                <w:highlight w:val="none"/>
              </w:rPr>
              <w:t>100≤X&lt;2000</w:t>
            </w:r>
          </w:p>
        </w:tc>
        <w:tc>
          <w:tcPr>
            <w:tcW w:w="170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7F3DB84">
            <w:pPr>
              <w:jc w:val="center"/>
              <w:rPr>
                <w:rFonts w:ascii="仿宋_GB2312" w:eastAsia="仿宋_GB2312"/>
                <w:color w:val="auto"/>
                <w:highlight w:val="none"/>
              </w:rPr>
            </w:pPr>
            <w:r>
              <w:rPr>
                <w:rFonts w:hint="eastAsia" w:ascii="仿宋_GB2312" w:eastAsia="仿宋_GB2312"/>
                <w:color w:val="auto"/>
                <w:highlight w:val="none"/>
              </w:rPr>
              <w:t>10≤X&lt;100</w:t>
            </w:r>
          </w:p>
        </w:tc>
        <w:tc>
          <w:tcPr>
            <w:tcW w:w="123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6B96497">
            <w:pPr>
              <w:jc w:val="center"/>
              <w:rPr>
                <w:rFonts w:ascii="仿宋_GB2312" w:eastAsia="仿宋_GB2312"/>
                <w:color w:val="auto"/>
                <w:highlight w:val="none"/>
              </w:rPr>
            </w:pPr>
            <w:r>
              <w:rPr>
                <w:rFonts w:hint="eastAsia" w:ascii="仿宋_GB2312" w:eastAsia="仿宋_GB2312"/>
                <w:color w:val="auto"/>
                <w:highlight w:val="none"/>
              </w:rPr>
              <w:t>X&lt;10</w:t>
            </w:r>
          </w:p>
        </w:tc>
      </w:tr>
      <w:tr w14:paraId="79014DF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460005FC">
            <w:pPr>
              <w:rPr>
                <w:rFonts w:ascii="仿宋_GB2312" w:eastAsia="仿宋_GB2312"/>
                <w:color w:val="auto"/>
                <w:highlight w:val="none"/>
              </w:rPr>
            </w:pPr>
          </w:p>
        </w:tc>
        <w:tc>
          <w:tcPr>
            <w:tcW w:w="197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26850D8">
            <w:pPr>
              <w:jc w:val="center"/>
              <w:rPr>
                <w:rFonts w:ascii="仿宋_GB2312" w:eastAsia="仿宋_GB2312"/>
                <w:color w:val="auto"/>
                <w:highlight w:val="none"/>
              </w:rPr>
            </w:pPr>
            <w:r>
              <w:rPr>
                <w:rFonts w:hint="eastAsia" w:ascii="仿宋_GB2312" w:eastAsia="仿宋_GB2312"/>
                <w:color w:val="auto"/>
                <w:highlight w:val="none"/>
              </w:rPr>
              <w:t>营业收入(Y)</w:t>
            </w:r>
          </w:p>
        </w:tc>
        <w:tc>
          <w:tcPr>
            <w:tcW w:w="123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14BC834">
            <w:pPr>
              <w:jc w:val="center"/>
              <w:rPr>
                <w:rFonts w:ascii="仿宋_GB2312" w:eastAsia="仿宋_GB2312"/>
                <w:color w:val="auto"/>
                <w:highlight w:val="none"/>
              </w:rPr>
            </w:pPr>
            <w:r>
              <w:rPr>
                <w:rFonts w:hint="eastAsia" w:ascii="仿宋_GB2312" w:eastAsia="仿宋_GB2312"/>
                <w:color w:val="auto"/>
                <w:highlight w:val="none"/>
              </w:rPr>
              <w:t>万元</w:t>
            </w:r>
          </w:p>
        </w:tc>
        <w:tc>
          <w:tcPr>
            <w:tcW w:w="202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8A1940E">
            <w:pPr>
              <w:jc w:val="center"/>
              <w:rPr>
                <w:rFonts w:ascii="仿宋_GB2312" w:eastAsia="仿宋_GB2312"/>
                <w:color w:val="auto"/>
                <w:highlight w:val="none"/>
              </w:rPr>
            </w:pPr>
            <w:r>
              <w:rPr>
                <w:rFonts w:hint="eastAsia" w:ascii="仿宋_GB2312" w:eastAsia="仿宋_GB2312"/>
                <w:color w:val="auto"/>
                <w:highlight w:val="none"/>
              </w:rPr>
              <w:t>1000≤Y&lt;100000</w:t>
            </w:r>
          </w:p>
        </w:tc>
        <w:tc>
          <w:tcPr>
            <w:tcW w:w="170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D19B031">
            <w:pPr>
              <w:jc w:val="center"/>
              <w:rPr>
                <w:rFonts w:ascii="仿宋_GB2312" w:eastAsia="仿宋_GB2312"/>
                <w:color w:val="auto"/>
                <w:highlight w:val="none"/>
              </w:rPr>
            </w:pPr>
            <w:r>
              <w:rPr>
                <w:rFonts w:hint="eastAsia" w:ascii="仿宋_GB2312" w:eastAsia="仿宋_GB2312"/>
                <w:color w:val="auto"/>
                <w:highlight w:val="none"/>
              </w:rPr>
              <w:t>100≤Y&lt;1000</w:t>
            </w:r>
          </w:p>
        </w:tc>
        <w:tc>
          <w:tcPr>
            <w:tcW w:w="123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1C2B0B0">
            <w:pPr>
              <w:jc w:val="center"/>
              <w:rPr>
                <w:rFonts w:ascii="仿宋_GB2312" w:eastAsia="仿宋_GB2312"/>
                <w:color w:val="auto"/>
                <w:highlight w:val="none"/>
              </w:rPr>
            </w:pPr>
            <w:r>
              <w:rPr>
                <w:rFonts w:hint="eastAsia" w:ascii="仿宋_GB2312" w:eastAsia="仿宋_GB2312"/>
                <w:color w:val="auto"/>
                <w:highlight w:val="none"/>
              </w:rPr>
              <w:t>Y&lt;100</w:t>
            </w:r>
          </w:p>
        </w:tc>
      </w:tr>
      <w:tr w14:paraId="7E8A6CC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56889A7">
            <w:pPr>
              <w:jc w:val="center"/>
              <w:rPr>
                <w:rFonts w:ascii="仿宋_GB2312" w:eastAsia="仿宋_GB2312"/>
                <w:color w:val="auto"/>
                <w:highlight w:val="none"/>
              </w:rPr>
            </w:pPr>
            <w:r>
              <w:rPr>
                <w:rFonts w:hint="eastAsia" w:ascii="仿宋_GB2312" w:eastAsia="仿宋_GB2312"/>
                <w:b/>
                <w:bCs/>
                <w:color w:val="auto"/>
                <w:highlight w:val="none"/>
              </w:rPr>
              <w:t>软件和信息技术服务业</w:t>
            </w:r>
          </w:p>
        </w:tc>
        <w:tc>
          <w:tcPr>
            <w:tcW w:w="197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CD881B1">
            <w:pPr>
              <w:jc w:val="center"/>
              <w:rPr>
                <w:rFonts w:ascii="仿宋_GB2312" w:eastAsia="仿宋_GB2312"/>
                <w:color w:val="auto"/>
                <w:highlight w:val="none"/>
              </w:rPr>
            </w:pPr>
            <w:r>
              <w:rPr>
                <w:rFonts w:hint="eastAsia" w:ascii="仿宋_GB2312" w:eastAsia="仿宋_GB2312"/>
                <w:color w:val="auto"/>
                <w:highlight w:val="none"/>
              </w:rPr>
              <w:t>从业人员(X)</w:t>
            </w:r>
          </w:p>
        </w:tc>
        <w:tc>
          <w:tcPr>
            <w:tcW w:w="123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ADB293C">
            <w:pPr>
              <w:jc w:val="center"/>
              <w:rPr>
                <w:rFonts w:ascii="仿宋_GB2312" w:eastAsia="仿宋_GB2312"/>
                <w:color w:val="auto"/>
                <w:highlight w:val="none"/>
              </w:rPr>
            </w:pPr>
            <w:r>
              <w:rPr>
                <w:rFonts w:hint="eastAsia" w:ascii="仿宋_GB2312" w:eastAsia="仿宋_GB2312"/>
                <w:color w:val="auto"/>
                <w:highlight w:val="none"/>
              </w:rPr>
              <w:t>人</w:t>
            </w:r>
          </w:p>
        </w:tc>
        <w:tc>
          <w:tcPr>
            <w:tcW w:w="202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C4CCBA5">
            <w:pPr>
              <w:jc w:val="center"/>
              <w:rPr>
                <w:rFonts w:ascii="仿宋_GB2312" w:eastAsia="仿宋_GB2312"/>
                <w:color w:val="auto"/>
                <w:highlight w:val="none"/>
              </w:rPr>
            </w:pPr>
            <w:r>
              <w:rPr>
                <w:rFonts w:hint="eastAsia" w:ascii="仿宋_GB2312" w:eastAsia="仿宋_GB2312"/>
                <w:color w:val="auto"/>
                <w:highlight w:val="none"/>
              </w:rPr>
              <w:t>100≤X&lt;300</w:t>
            </w:r>
          </w:p>
        </w:tc>
        <w:tc>
          <w:tcPr>
            <w:tcW w:w="170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01C1988">
            <w:pPr>
              <w:jc w:val="center"/>
              <w:rPr>
                <w:rFonts w:ascii="仿宋_GB2312" w:eastAsia="仿宋_GB2312"/>
                <w:color w:val="auto"/>
                <w:highlight w:val="none"/>
              </w:rPr>
            </w:pPr>
            <w:r>
              <w:rPr>
                <w:rFonts w:hint="eastAsia" w:ascii="仿宋_GB2312" w:eastAsia="仿宋_GB2312"/>
                <w:color w:val="auto"/>
                <w:highlight w:val="none"/>
              </w:rPr>
              <w:t>10≤X&lt;100</w:t>
            </w:r>
          </w:p>
        </w:tc>
        <w:tc>
          <w:tcPr>
            <w:tcW w:w="123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1F2FC0D">
            <w:pPr>
              <w:jc w:val="center"/>
              <w:rPr>
                <w:rFonts w:ascii="仿宋_GB2312" w:eastAsia="仿宋_GB2312"/>
                <w:color w:val="auto"/>
                <w:highlight w:val="none"/>
              </w:rPr>
            </w:pPr>
            <w:r>
              <w:rPr>
                <w:rFonts w:hint="eastAsia" w:ascii="仿宋_GB2312" w:eastAsia="仿宋_GB2312"/>
                <w:color w:val="auto"/>
                <w:highlight w:val="none"/>
              </w:rPr>
              <w:t>X&lt;10</w:t>
            </w:r>
          </w:p>
        </w:tc>
      </w:tr>
      <w:tr w14:paraId="727E575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07211080">
            <w:pPr>
              <w:rPr>
                <w:rFonts w:ascii="仿宋_GB2312" w:eastAsia="仿宋_GB2312"/>
                <w:color w:val="auto"/>
                <w:highlight w:val="none"/>
              </w:rPr>
            </w:pPr>
          </w:p>
        </w:tc>
        <w:tc>
          <w:tcPr>
            <w:tcW w:w="197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B9D246E">
            <w:pPr>
              <w:jc w:val="center"/>
              <w:rPr>
                <w:rFonts w:ascii="仿宋_GB2312" w:eastAsia="仿宋_GB2312"/>
                <w:color w:val="auto"/>
                <w:highlight w:val="none"/>
              </w:rPr>
            </w:pPr>
            <w:r>
              <w:rPr>
                <w:rFonts w:hint="eastAsia" w:ascii="仿宋_GB2312" w:eastAsia="仿宋_GB2312"/>
                <w:color w:val="auto"/>
                <w:highlight w:val="none"/>
              </w:rPr>
              <w:t>营业收入(Y)</w:t>
            </w:r>
          </w:p>
        </w:tc>
        <w:tc>
          <w:tcPr>
            <w:tcW w:w="123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7F62027">
            <w:pPr>
              <w:jc w:val="center"/>
              <w:rPr>
                <w:rFonts w:ascii="仿宋_GB2312" w:eastAsia="仿宋_GB2312"/>
                <w:color w:val="auto"/>
                <w:highlight w:val="none"/>
              </w:rPr>
            </w:pPr>
            <w:r>
              <w:rPr>
                <w:rFonts w:hint="eastAsia" w:ascii="仿宋_GB2312" w:eastAsia="仿宋_GB2312"/>
                <w:color w:val="auto"/>
                <w:highlight w:val="none"/>
              </w:rPr>
              <w:t>万元</w:t>
            </w:r>
          </w:p>
        </w:tc>
        <w:tc>
          <w:tcPr>
            <w:tcW w:w="202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58C0C78">
            <w:pPr>
              <w:jc w:val="center"/>
              <w:rPr>
                <w:rFonts w:ascii="仿宋_GB2312" w:eastAsia="仿宋_GB2312"/>
                <w:color w:val="auto"/>
                <w:highlight w:val="none"/>
              </w:rPr>
            </w:pPr>
            <w:r>
              <w:rPr>
                <w:rFonts w:hint="eastAsia" w:ascii="仿宋_GB2312" w:eastAsia="仿宋_GB2312"/>
                <w:color w:val="auto"/>
                <w:highlight w:val="none"/>
              </w:rPr>
              <w:t>1000≤Y&lt;10000</w:t>
            </w:r>
          </w:p>
        </w:tc>
        <w:tc>
          <w:tcPr>
            <w:tcW w:w="170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9ACB336">
            <w:pPr>
              <w:jc w:val="center"/>
              <w:rPr>
                <w:rFonts w:ascii="仿宋_GB2312" w:eastAsia="仿宋_GB2312"/>
                <w:color w:val="auto"/>
                <w:highlight w:val="none"/>
              </w:rPr>
            </w:pPr>
            <w:r>
              <w:rPr>
                <w:rFonts w:hint="eastAsia" w:ascii="仿宋_GB2312" w:eastAsia="仿宋_GB2312"/>
                <w:color w:val="auto"/>
                <w:highlight w:val="none"/>
              </w:rPr>
              <w:t>50≤Y&lt;1000</w:t>
            </w:r>
          </w:p>
        </w:tc>
        <w:tc>
          <w:tcPr>
            <w:tcW w:w="123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199F4AA">
            <w:pPr>
              <w:jc w:val="center"/>
              <w:rPr>
                <w:rFonts w:ascii="仿宋_GB2312" w:eastAsia="仿宋_GB2312"/>
                <w:color w:val="auto"/>
                <w:highlight w:val="none"/>
              </w:rPr>
            </w:pPr>
            <w:r>
              <w:rPr>
                <w:rFonts w:hint="eastAsia" w:ascii="仿宋_GB2312" w:eastAsia="仿宋_GB2312"/>
                <w:color w:val="auto"/>
                <w:highlight w:val="none"/>
              </w:rPr>
              <w:t>Y&lt;50</w:t>
            </w:r>
          </w:p>
        </w:tc>
      </w:tr>
      <w:tr w14:paraId="7D078E1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203BE6F">
            <w:pPr>
              <w:jc w:val="center"/>
              <w:rPr>
                <w:rFonts w:ascii="仿宋_GB2312" w:eastAsia="仿宋_GB2312"/>
                <w:color w:val="auto"/>
                <w:highlight w:val="none"/>
              </w:rPr>
            </w:pPr>
            <w:r>
              <w:rPr>
                <w:rFonts w:hint="eastAsia" w:ascii="仿宋_GB2312" w:eastAsia="仿宋_GB2312"/>
                <w:b/>
                <w:bCs/>
                <w:color w:val="auto"/>
                <w:highlight w:val="none"/>
              </w:rPr>
              <w:t>房地产开发经营</w:t>
            </w:r>
          </w:p>
        </w:tc>
        <w:tc>
          <w:tcPr>
            <w:tcW w:w="197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8D04A85">
            <w:pPr>
              <w:jc w:val="center"/>
              <w:rPr>
                <w:rFonts w:ascii="仿宋_GB2312" w:eastAsia="仿宋_GB2312"/>
                <w:color w:val="auto"/>
                <w:highlight w:val="none"/>
              </w:rPr>
            </w:pPr>
            <w:r>
              <w:rPr>
                <w:rFonts w:hint="eastAsia" w:ascii="仿宋_GB2312" w:eastAsia="仿宋_GB2312"/>
                <w:color w:val="auto"/>
                <w:highlight w:val="none"/>
              </w:rPr>
              <w:t>营业收入(Y)</w:t>
            </w:r>
          </w:p>
        </w:tc>
        <w:tc>
          <w:tcPr>
            <w:tcW w:w="123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64E7103">
            <w:pPr>
              <w:jc w:val="center"/>
              <w:rPr>
                <w:rFonts w:ascii="仿宋_GB2312" w:eastAsia="仿宋_GB2312"/>
                <w:color w:val="auto"/>
                <w:highlight w:val="none"/>
              </w:rPr>
            </w:pPr>
            <w:r>
              <w:rPr>
                <w:rFonts w:hint="eastAsia" w:ascii="仿宋_GB2312" w:eastAsia="仿宋_GB2312"/>
                <w:color w:val="auto"/>
                <w:highlight w:val="none"/>
              </w:rPr>
              <w:t>万元</w:t>
            </w:r>
          </w:p>
        </w:tc>
        <w:tc>
          <w:tcPr>
            <w:tcW w:w="202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0370815">
            <w:pPr>
              <w:jc w:val="center"/>
              <w:rPr>
                <w:rFonts w:ascii="仿宋_GB2312" w:eastAsia="仿宋_GB2312"/>
                <w:color w:val="auto"/>
                <w:highlight w:val="none"/>
              </w:rPr>
            </w:pPr>
            <w:r>
              <w:rPr>
                <w:rFonts w:hint="eastAsia" w:ascii="仿宋_GB2312" w:eastAsia="仿宋_GB2312"/>
                <w:color w:val="auto"/>
                <w:highlight w:val="none"/>
              </w:rPr>
              <w:t>1000≤Y&lt;200000</w:t>
            </w:r>
          </w:p>
        </w:tc>
        <w:tc>
          <w:tcPr>
            <w:tcW w:w="170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3AC6D59">
            <w:pPr>
              <w:jc w:val="center"/>
              <w:rPr>
                <w:rFonts w:ascii="仿宋_GB2312" w:eastAsia="仿宋_GB2312"/>
                <w:color w:val="auto"/>
                <w:highlight w:val="none"/>
              </w:rPr>
            </w:pPr>
            <w:r>
              <w:rPr>
                <w:rFonts w:hint="eastAsia" w:ascii="仿宋_GB2312" w:eastAsia="仿宋_GB2312"/>
                <w:color w:val="auto"/>
                <w:highlight w:val="none"/>
              </w:rPr>
              <w:t>100≤X&lt;1000</w:t>
            </w:r>
          </w:p>
        </w:tc>
        <w:tc>
          <w:tcPr>
            <w:tcW w:w="123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66C737D">
            <w:pPr>
              <w:jc w:val="center"/>
              <w:rPr>
                <w:rFonts w:ascii="仿宋_GB2312" w:eastAsia="仿宋_GB2312"/>
                <w:color w:val="auto"/>
                <w:highlight w:val="none"/>
              </w:rPr>
            </w:pPr>
            <w:r>
              <w:rPr>
                <w:rFonts w:hint="eastAsia" w:ascii="仿宋_GB2312" w:eastAsia="仿宋_GB2312"/>
                <w:color w:val="auto"/>
                <w:highlight w:val="none"/>
              </w:rPr>
              <w:t>X&lt;100</w:t>
            </w:r>
          </w:p>
        </w:tc>
      </w:tr>
      <w:tr w14:paraId="3DB1D07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0CAB2506">
            <w:pPr>
              <w:rPr>
                <w:rFonts w:ascii="仿宋_GB2312" w:eastAsia="仿宋_GB2312"/>
                <w:color w:val="auto"/>
                <w:highlight w:val="none"/>
              </w:rPr>
            </w:pPr>
          </w:p>
        </w:tc>
        <w:tc>
          <w:tcPr>
            <w:tcW w:w="197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11905AD">
            <w:pPr>
              <w:jc w:val="center"/>
              <w:rPr>
                <w:rFonts w:ascii="仿宋_GB2312" w:eastAsia="仿宋_GB2312"/>
                <w:color w:val="auto"/>
                <w:highlight w:val="none"/>
              </w:rPr>
            </w:pPr>
            <w:r>
              <w:rPr>
                <w:rFonts w:hint="eastAsia" w:ascii="仿宋_GB2312" w:eastAsia="仿宋_GB2312"/>
                <w:color w:val="auto"/>
                <w:highlight w:val="none"/>
              </w:rPr>
              <w:t>资产总额(Z)</w:t>
            </w:r>
          </w:p>
        </w:tc>
        <w:tc>
          <w:tcPr>
            <w:tcW w:w="123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E81ACBC">
            <w:pPr>
              <w:jc w:val="center"/>
              <w:rPr>
                <w:rFonts w:ascii="仿宋_GB2312" w:eastAsia="仿宋_GB2312"/>
                <w:color w:val="auto"/>
                <w:highlight w:val="none"/>
              </w:rPr>
            </w:pPr>
            <w:r>
              <w:rPr>
                <w:rFonts w:hint="eastAsia" w:ascii="仿宋_GB2312" w:eastAsia="仿宋_GB2312"/>
                <w:color w:val="auto"/>
                <w:highlight w:val="none"/>
              </w:rPr>
              <w:t>万元</w:t>
            </w:r>
          </w:p>
        </w:tc>
        <w:tc>
          <w:tcPr>
            <w:tcW w:w="202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9CC1DB7">
            <w:pPr>
              <w:jc w:val="center"/>
              <w:rPr>
                <w:rFonts w:ascii="仿宋_GB2312" w:eastAsia="仿宋_GB2312"/>
                <w:color w:val="auto"/>
                <w:highlight w:val="none"/>
              </w:rPr>
            </w:pPr>
            <w:r>
              <w:rPr>
                <w:rFonts w:hint="eastAsia" w:ascii="仿宋_GB2312" w:eastAsia="仿宋_GB2312"/>
                <w:color w:val="auto"/>
                <w:highlight w:val="none"/>
              </w:rPr>
              <w:t>5000≤Z&lt;10000</w:t>
            </w:r>
          </w:p>
        </w:tc>
        <w:tc>
          <w:tcPr>
            <w:tcW w:w="170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4BB52B1">
            <w:pPr>
              <w:jc w:val="center"/>
              <w:rPr>
                <w:rFonts w:ascii="仿宋_GB2312" w:eastAsia="仿宋_GB2312"/>
                <w:color w:val="auto"/>
                <w:highlight w:val="none"/>
              </w:rPr>
            </w:pPr>
            <w:r>
              <w:rPr>
                <w:rFonts w:hint="eastAsia" w:ascii="仿宋_GB2312" w:eastAsia="仿宋_GB2312"/>
                <w:color w:val="auto"/>
                <w:highlight w:val="none"/>
              </w:rPr>
              <w:t>2000≤Y&lt;5000</w:t>
            </w:r>
          </w:p>
        </w:tc>
        <w:tc>
          <w:tcPr>
            <w:tcW w:w="123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70E95DF">
            <w:pPr>
              <w:jc w:val="center"/>
              <w:rPr>
                <w:rFonts w:ascii="仿宋_GB2312" w:eastAsia="仿宋_GB2312"/>
                <w:color w:val="auto"/>
                <w:highlight w:val="none"/>
              </w:rPr>
            </w:pPr>
            <w:r>
              <w:rPr>
                <w:rFonts w:hint="eastAsia" w:ascii="仿宋_GB2312" w:eastAsia="仿宋_GB2312"/>
                <w:color w:val="auto"/>
                <w:highlight w:val="none"/>
              </w:rPr>
              <w:t>Y&lt;2000</w:t>
            </w:r>
          </w:p>
        </w:tc>
      </w:tr>
      <w:tr w14:paraId="14DF4AC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5693767">
            <w:pPr>
              <w:jc w:val="center"/>
              <w:rPr>
                <w:rFonts w:ascii="仿宋_GB2312" w:eastAsia="仿宋_GB2312"/>
                <w:color w:val="auto"/>
                <w:highlight w:val="none"/>
              </w:rPr>
            </w:pPr>
            <w:r>
              <w:rPr>
                <w:rFonts w:hint="eastAsia" w:ascii="仿宋_GB2312" w:eastAsia="仿宋_GB2312"/>
                <w:b/>
                <w:bCs/>
                <w:color w:val="auto"/>
                <w:highlight w:val="none"/>
              </w:rPr>
              <w:t>物业管理</w:t>
            </w:r>
          </w:p>
        </w:tc>
        <w:tc>
          <w:tcPr>
            <w:tcW w:w="197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0BDE0D8">
            <w:pPr>
              <w:jc w:val="center"/>
              <w:rPr>
                <w:rFonts w:ascii="仿宋_GB2312" w:eastAsia="仿宋_GB2312"/>
                <w:color w:val="auto"/>
                <w:highlight w:val="none"/>
              </w:rPr>
            </w:pPr>
            <w:r>
              <w:rPr>
                <w:rFonts w:hint="eastAsia" w:ascii="仿宋_GB2312" w:eastAsia="仿宋_GB2312"/>
                <w:color w:val="auto"/>
                <w:highlight w:val="none"/>
              </w:rPr>
              <w:t>从业人员(X)</w:t>
            </w:r>
          </w:p>
        </w:tc>
        <w:tc>
          <w:tcPr>
            <w:tcW w:w="123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F8D9247">
            <w:pPr>
              <w:jc w:val="center"/>
              <w:rPr>
                <w:rFonts w:ascii="仿宋_GB2312" w:eastAsia="仿宋_GB2312"/>
                <w:color w:val="auto"/>
                <w:highlight w:val="none"/>
              </w:rPr>
            </w:pPr>
            <w:r>
              <w:rPr>
                <w:rFonts w:hint="eastAsia" w:ascii="仿宋_GB2312" w:eastAsia="仿宋_GB2312"/>
                <w:color w:val="auto"/>
                <w:highlight w:val="none"/>
              </w:rPr>
              <w:t>人</w:t>
            </w:r>
          </w:p>
        </w:tc>
        <w:tc>
          <w:tcPr>
            <w:tcW w:w="202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8E0A2EB">
            <w:pPr>
              <w:jc w:val="center"/>
              <w:rPr>
                <w:rFonts w:ascii="仿宋_GB2312" w:eastAsia="仿宋_GB2312"/>
                <w:color w:val="auto"/>
                <w:highlight w:val="none"/>
              </w:rPr>
            </w:pPr>
            <w:r>
              <w:rPr>
                <w:rFonts w:hint="eastAsia" w:ascii="仿宋_GB2312" w:eastAsia="仿宋_GB2312"/>
                <w:color w:val="auto"/>
                <w:highlight w:val="none"/>
              </w:rPr>
              <w:t>300≤X&lt;1000</w:t>
            </w:r>
          </w:p>
        </w:tc>
        <w:tc>
          <w:tcPr>
            <w:tcW w:w="170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B35DDFE">
            <w:pPr>
              <w:jc w:val="center"/>
              <w:rPr>
                <w:rFonts w:ascii="仿宋_GB2312" w:eastAsia="仿宋_GB2312"/>
                <w:color w:val="auto"/>
                <w:highlight w:val="none"/>
              </w:rPr>
            </w:pPr>
            <w:r>
              <w:rPr>
                <w:rFonts w:hint="eastAsia" w:ascii="仿宋_GB2312" w:eastAsia="仿宋_GB2312"/>
                <w:color w:val="auto"/>
                <w:highlight w:val="none"/>
              </w:rPr>
              <w:t>100≤X&lt;300</w:t>
            </w:r>
          </w:p>
        </w:tc>
        <w:tc>
          <w:tcPr>
            <w:tcW w:w="123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F290494">
            <w:pPr>
              <w:jc w:val="center"/>
              <w:rPr>
                <w:rFonts w:ascii="仿宋_GB2312" w:eastAsia="仿宋_GB2312"/>
                <w:color w:val="auto"/>
                <w:highlight w:val="none"/>
              </w:rPr>
            </w:pPr>
            <w:r>
              <w:rPr>
                <w:rFonts w:hint="eastAsia" w:ascii="仿宋_GB2312" w:eastAsia="仿宋_GB2312"/>
                <w:color w:val="auto"/>
                <w:highlight w:val="none"/>
              </w:rPr>
              <w:t>X&lt;100</w:t>
            </w:r>
          </w:p>
        </w:tc>
      </w:tr>
      <w:tr w14:paraId="0B1368A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43A9312A">
            <w:pPr>
              <w:rPr>
                <w:rFonts w:ascii="仿宋_GB2312" w:eastAsia="仿宋_GB2312"/>
                <w:color w:val="auto"/>
                <w:highlight w:val="none"/>
              </w:rPr>
            </w:pPr>
          </w:p>
        </w:tc>
        <w:tc>
          <w:tcPr>
            <w:tcW w:w="197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287B3E3">
            <w:pPr>
              <w:jc w:val="center"/>
              <w:rPr>
                <w:rFonts w:ascii="仿宋_GB2312" w:eastAsia="仿宋_GB2312"/>
                <w:color w:val="auto"/>
                <w:highlight w:val="none"/>
              </w:rPr>
            </w:pPr>
            <w:r>
              <w:rPr>
                <w:rFonts w:hint="eastAsia" w:ascii="仿宋_GB2312" w:eastAsia="仿宋_GB2312"/>
                <w:color w:val="auto"/>
                <w:highlight w:val="none"/>
              </w:rPr>
              <w:t>营业收入(Y)</w:t>
            </w:r>
          </w:p>
        </w:tc>
        <w:tc>
          <w:tcPr>
            <w:tcW w:w="123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FD0EE8A">
            <w:pPr>
              <w:jc w:val="center"/>
              <w:rPr>
                <w:rFonts w:ascii="仿宋_GB2312" w:eastAsia="仿宋_GB2312"/>
                <w:color w:val="auto"/>
                <w:highlight w:val="none"/>
              </w:rPr>
            </w:pPr>
            <w:r>
              <w:rPr>
                <w:rFonts w:hint="eastAsia" w:ascii="仿宋_GB2312" w:eastAsia="仿宋_GB2312"/>
                <w:color w:val="auto"/>
                <w:highlight w:val="none"/>
              </w:rPr>
              <w:t>万元</w:t>
            </w:r>
          </w:p>
        </w:tc>
        <w:tc>
          <w:tcPr>
            <w:tcW w:w="202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B2F865A">
            <w:pPr>
              <w:jc w:val="center"/>
              <w:rPr>
                <w:rFonts w:ascii="仿宋_GB2312" w:eastAsia="仿宋_GB2312"/>
                <w:color w:val="auto"/>
                <w:highlight w:val="none"/>
              </w:rPr>
            </w:pPr>
            <w:r>
              <w:rPr>
                <w:rFonts w:hint="eastAsia" w:ascii="仿宋_GB2312" w:eastAsia="仿宋_GB2312"/>
                <w:color w:val="auto"/>
                <w:highlight w:val="none"/>
              </w:rPr>
              <w:t>1000≤Y&lt;5000</w:t>
            </w:r>
          </w:p>
        </w:tc>
        <w:tc>
          <w:tcPr>
            <w:tcW w:w="170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B06084C">
            <w:pPr>
              <w:jc w:val="center"/>
              <w:rPr>
                <w:rFonts w:ascii="仿宋_GB2312" w:eastAsia="仿宋_GB2312"/>
                <w:color w:val="auto"/>
                <w:highlight w:val="none"/>
              </w:rPr>
            </w:pPr>
            <w:r>
              <w:rPr>
                <w:rFonts w:hint="eastAsia" w:ascii="仿宋_GB2312" w:eastAsia="仿宋_GB2312"/>
                <w:color w:val="auto"/>
                <w:highlight w:val="none"/>
              </w:rPr>
              <w:t>500≤Y&lt;1000</w:t>
            </w:r>
          </w:p>
        </w:tc>
        <w:tc>
          <w:tcPr>
            <w:tcW w:w="123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048B611">
            <w:pPr>
              <w:jc w:val="center"/>
              <w:rPr>
                <w:rFonts w:ascii="仿宋_GB2312" w:eastAsia="仿宋_GB2312"/>
                <w:color w:val="auto"/>
                <w:highlight w:val="none"/>
              </w:rPr>
            </w:pPr>
            <w:r>
              <w:rPr>
                <w:rFonts w:hint="eastAsia" w:ascii="仿宋_GB2312" w:eastAsia="仿宋_GB2312"/>
                <w:color w:val="auto"/>
                <w:highlight w:val="none"/>
              </w:rPr>
              <w:t>Y&lt;500</w:t>
            </w:r>
          </w:p>
        </w:tc>
      </w:tr>
      <w:tr w14:paraId="44B1ACE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DB04DCB">
            <w:pPr>
              <w:jc w:val="center"/>
              <w:rPr>
                <w:rFonts w:ascii="仿宋_GB2312" w:eastAsia="仿宋_GB2312"/>
                <w:color w:val="auto"/>
                <w:highlight w:val="none"/>
              </w:rPr>
            </w:pPr>
            <w:r>
              <w:rPr>
                <w:rFonts w:hint="eastAsia" w:ascii="仿宋_GB2312" w:eastAsia="仿宋_GB2312"/>
                <w:b/>
                <w:bCs/>
                <w:color w:val="auto"/>
                <w:highlight w:val="none"/>
              </w:rPr>
              <w:t>租赁和商务服务业</w:t>
            </w:r>
          </w:p>
        </w:tc>
        <w:tc>
          <w:tcPr>
            <w:tcW w:w="197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0C15137">
            <w:pPr>
              <w:jc w:val="center"/>
              <w:rPr>
                <w:rFonts w:ascii="仿宋_GB2312" w:eastAsia="仿宋_GB2312"/>
                <w:color w:val="auto"/>
                <w:highlight w:val="none"/>
              </w:rPr>
            </w:pPr>
            <w:r>
              <w:rPr>
                <w:rFonts w:hint="eastAsia" w:ascii="仿宋_GB2312" w:eastAsia="仿宋_GB2312"/>
                <w:color w:val="auto"/>
                <w:highlight w:val="none"/>
              </w:rPr>
              <w:t>从业人员(X)</w:t>
            </w:r>
          </w:p>
        </w:tc>
        <w:tc>
          <w:tcPr>
            <w:tcW w:w="123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70E3D1E">
            <w:pPr>
              <w:jc w:val="center"/>
              <w:rPr>
                <w:rFonts w:ascii="仿宋_GB2312" w:eastAsia="仿宋_GB2312"/>
                <w:color w:val="auto"/>
                <w:highlight w:val="none"/>
              </w:rPr>
            </w:pPr>
            <w:r>
              <w:rPr>
                <w:rFonts w:hint="eastAsia" w:ascii="仿宋_GB2312" w:eastAsia="仿宋_GB2312"/>
                <w:color w:val="auto"/>
                <w:highlight w:val="none"/>
              </w:rPr>
              <w:t>人</w:t>
            </w:r>
          </w:p>
        </w:tc>
        <w:tc>
          <w:tcPr>
            <w:tcW w:w="202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2F74DD5">
            <w:pPr>
              <w:jc w:val="center"/>
              <w:rPr>
                <w:rFonts w:ascii="仿宋_GB2312" w:eastAsia="仿宋_GB2312"/>
                <w:color w:val="auto"/>
                <w:highlight w:val="none"/>
              </w:rPr>
            </w:pPr>
            <w:r>
              <w:rPr>
                <w:rFonts w:hint="eastAsia" w:ascii="仿宋_GB2312" w:eastAsia="仿宋_GB2312"/>
                <w:color w:val="auto"/>
                <w:highlight w:val="none"/>
              </w:rPr>
              <w:t>100≤X&lt;300</w:t>
            </w:r>
          </w:p>
        </w:tc>
        <w:tc>
          <w:tcPr>
            <w:tcW w:w="170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0580550">
            <w:pPr>
              <w:jc w:val="center"/>
              <w:rPr>
                <w:rFonts w:ascii="仿宋_GB2312" w:eastAsia="仿宋_GB2312"/>
                <w:color w:val="auto"/>
                <w:highlight w:val="none"/>
              </w:rPr>
            </w:pPr>
            <w:r>
              <w:rPr>
                <w:rFonts w:hint="eastAsia" w:ascii="仿宋_GB2312" w:eastAsia="仿宋_GB2312"/>
                <w:color w:val="auto"/>
                <w:highlight w:val="none"/>
              </w:rPr>
              <w:t>10≤X&lt;100</w:t>
            </w:r>
          </w:p>
        </w:tc>
        <w:tc>
          <w:tcPr>
            <w:tcW w:w="123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23247FC">
            <w:pPr>
              <w:jc w:val="center"/>
              <w:rPr>
                <w:rFonts w:ascii="仿宋_GB2312" w:eastAsia="仿宋_GB2312"/>
                <w:color w:val="auto"/>
                <w:highlight w:val="none"/>
              </w:rPr>
            </w:pPr>
            <w:r>
              <w:rPr>
                <w:rFonts w:hint="eastAsia" w:ascii="仿宋_GB2312" w:eastAsia="仿宋_GB2312"/>
                <w:color w:val="auto"/>
                <w:highlight w:val="none"/>
              </w:rPr>
              <w:t>X&lt;10</w:t>
            </w:r>
          </w:p>
        </w:tc>
      </w:tr>
      <w:tr w14:paraId="4CFEC1C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01EEA901">
            <w:pPr>
              <w:rPr>
                <w:rFonts w:ascii="仿宋_GB2312" w:eastAsia="仿宋_GB2312"/>
                <w:color w:val="auto"/>
                <w:highlight w:val="none"/>
              </w:rPr>
            </w:pPr>
          </w:p>
        </w:tc>
        <w:tc>
          <w:tcPr>
            <w:tcW w:w="197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029E115">
            <w:pPr>
              <w:jc w:val="center"/>
              <w:rPr>
                <w:rFonts w:ascii="仿宋_GB2312" w:eastAsia="仿宋_GB2312"/>
                <w:color w:val="auto"/>
                <w:highlight w:val="none"/>
              </w:rPr>
            </w:pPr>
            <w:r>
              <w:rPr>
                <w:rFonts w:hint="eastAsia" w:ascii="仿宋_GB2312" w:eastAsia="仿宋_GB2312"/>
                <w:color w:val="auto"/>
                <w:highlight w:val="none"/>
              </w:rPr>
              <w:t>资产总额(Z)</w:t>
            </w:r>
          </w:p>
        </w:tc>
        <w:tc>
          <w:tcPr>
            <w:tcW w:w="123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3DE564B">
            <w:pPr>
              <w:jc w:val="center"/>
              <w:rPr>
                <w:rFonts w:ascii="仿宋_GB2312" w:eastAsia="仿宋_GB2312"/>
                <w:color w:val="auto"/>
                <w:highlight w:val="none"/>
              </w:rPr>
            </w:pPr>
            <w:r>
              <w:rPr>
                <w:rFonts w:hint="eastAsia" w:ascii="仿宋_GB2312" w:eastAsia="仿宋_GB2312"/>
                <w:color w:val="auto"/>
                <w:highlight w:val="none"/>
              </w:rPr>
              <w:t>万元</w:t>
            </w:r>
          </w:p>
        </w:tc>
        <w:tc>
          <w:tcPr>
            <w:tcW w:w="202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9629A28">
            <w:pPr>
              <w:jc w:val="center"/>
              <w:rPr>
                <w:rFonts w:ascii="仿宋_GB2312" w:eastAsia="仿宋_GB2312"/>
                <w:color w:val="auto"/>
                <w:highlight w:val="none"/>
              </w:rPr>
            </w:pPr>
            <w:r>
              <w:rPr>
                <w:rFonts w:hint="eastAsia" w:ascii="仿宋_GB2312" w:eastAsia="仿宋_GB2312"/>
                <w:color w:val="auto"/>
                <w:highlight w:val="none"/>
              </w:rPr>
              <w:t>8000≤Z&lt;120000</w:t>
            </w:r>
          </w:p>
        </w:tc>
        <w:tc>
          <w:tcPr>
            <w:tcW w:w="170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75A232E">
            <w:pPr>
              <w:jc w:val="center"/>
              <w:rPr>
                <w:rFonts w:ascii="仿宋_GB2312" w:eastAsia="仿宋_GB2312"/>
                <w:color w:val="auto"/>
                <w:highlight w:val="none"/>
              </w:rPr>
            </w:pPr>
            <w:r>
              <w:rPr>
                <w:rFonts w:hint="eastAsia" w:ascii="仿宋_GB2312" w:eastAsia="仿宋_GB2312"/>
                <w:color w:val="auto"/>
                <w:highlight w:val="none"/>
              </w:rPr>
              <w:t>100≤Z&lt;8000</w:t>
            </w:r>
          </w:p>
        </w:tc>
        <w:tc>
          <w:tcPr>
            <w:tcW w:w="123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9D2AA45">
            <w:pPr>
              <w:jc w:val="center"/>
              <w:rPr>
                <w:rFonts w:ascii="仿宋_GB2312" w:eastAsia="仿宋_GB2312"/>
                <w:color w:val="auto"/>
                <w:highlight w:val="none"/>
              </w:rPr>
            </w:pPr>
            <w:r>
              <w:rPr>
                <w:rFonts w:hint="eastAsia" w:ascii="仿宋_GB2312" w:eastAsia="仿宋_GB2312"/>
                <w:color w:val="auto"/>
                <w:highlight w:val="none"/>
              </w:rPr>
              <w:t>Y&lt;100</w:t>
            </w:r>
          </w:p>
        </w:tc>
      </w:tr>
      <w:tr w14:paraId="4973B4E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0E930E4">
            <w:pPr>
              <w:jc w:val="center"/>
              <w:rPr>
                <w:rFonts w:ascii="仿宋_GB2312" w:eastAsia="仿宋_GB2312"/>
                <w:color w:val="auto"/>
                <w:highlight w:val="none"/>
              </w:rPr>
            </w:pPr>
            <w:r>
              <w:rPr>
                <w:rFonts w:hint="eastAsia" w:ascii="仿宋_GB2312" w:eastAsia="仿宋_GB2312"/>
                <w:b/>
                <w:bCs/>
                <w:color w:val="auto"/>
                <w:highlight w:val="none"/>
              </w:rPr>
              <w:t>其他未列明行业</w:t>
            </w:r>
          </w:p>
        </w:tc>
        <w:tc>
          <w:tcPr>
            <w:tcW w:w="197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B365DB5">
            <w:pPr>
              <w:jc w:val="center"/>
              <w:rPr>
                <w:rFonts w:ascii="仿宋_GB2312" w:eastAsia="仿宋_GB2312"/>
                <w:color w:val="auto"/>
                <w:highlight w:val="none"/>
              </w:rPr>
            </w:pPr>
            <w:r>
              <w:rPr>
                <w:rFonts w:hint="eastAsia" w:ascii="仿宋_GB2312" w:eastAsia="仿宋_GB2312"/>
                <w:color w:val="auto"/>
                <w:highlight w:val="none"/>
              </w:rPr>
              <w:t>从业人员(X)</w:t>
            </w:r>
          </w:p>
        </w:tc>
        <w:tc>
          <w:tcPr>
            <w:tcW w:w="123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168DD5B">
            <w:pPr>
              <w:jc w:val="center"/>
              <w:rPr>
                <w:rFonts w:ascii="仿宋_GB2312" w:eastAsia="仿宋_GB2312"/>
                <w:color w:val="auto"/>
                <w:highlight w:val="none"/>
              </w:rPr>
            </w:pPr>
            <w:r>
              <w:rPr>
                <w:rFonts w:hint="eastAsia" w:ascii="仿宋_GB2312" w:eastAsia="仿宋_GB2312"/>
                <w:color w:val="auto"/>
                <w:highlight w:val="none"/>
              </w:rPr>
              <w:t>人</w:t>
            </w:r>
          </w:p>
        </w:tc>
        <w:tc>
          <w:tcPr>
            <w:tcW w:w="202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97D1C23">
            <w:pPr>
              <w:jc w:val="center"/>
              <w:rPr>
                <w:rFonts w:ascii="仿宋_GB2312" w:eastAsia="仿宋_GB2312"/>
                <w:color w:val="auto"/>
                <w:highlight w:val="none"/>
              </w:rPr>
            </w:pPr>
            <w:r>
              <w:rPr>
                <w:rFonts w:hint="eastAsia" w:ascii="仿宋_GB2312" w:eastAsia="仿宋_GB2312"/>
                <w:color w:val="auto"/>
                <w:highlight w:val="none"/>
              </w:rPr>
              <w:t>100≤X&lt;300</w:t>
            </w:r>
          </w:p>
        </w:tc>
        <w:tc>
          <w:tcPr>
            <w:tcW w:w="170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787AA45">
            <w:pPr>
              <w:jc w:val="center"/>
              <w:rPr>
                <w:rFonts w:ascii="仿宋_GB2312" w:eastAsia="仿宋_GB2312"/>
                <w:color w:val="auto"/>
                <w:highlight w:val="none"/>
              </w:rPr>
            </w:pPr>
            <w:r>
              <w:rPr>
                <w:rFonts w:hint="eastAsia" w:ascii="仿宋_GB2312" w:eastAsia="仿宋_GB2312"/>
                <w:color w:val="auto"/>
                <w:highlight w:val="none"/>
              </w:rPr>
              <w:t>10≤X&lt;100</w:t>
            </w:r>
          </w:p>
        </w:tc>
        <w:tc>
          <w:tcPr>
            <w:tcW w:w="123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C1B39F4">
            <w:pPr>
              <w:jc w:val="center"/>
              <w:rPr>
                <w:rFonts w:ascii="仿宋_GB2312" w:eastAsia="仿宋_GB2312"/>
                <w:color w:val="auto"/>
                <w:highlight w:val="none"/>
              </w:rPr>
            </w:pPr>
            <w:r>
              <w:rPr>
                <w:rFonts w:hint="eastAsia" w:ascii="仿宋_GB2312" w:eastAsia="仿宋_GB2312"/>
                <w:color w:val="auto"/>
                <w:highlight w:val="none"/>
              </w:rPr>
              <w:t>X&lt;10</w:t>
            </w:r>
          </w:p>
        </w:tc>
      </w:tr>
    </w:tbl>
    <w:p w14:paraId="4060E27C">
      <w:pPr>
        <w:spacing w:line="400" w:lineRule="exact"/>
        <w:rPr>
          <w:rFonts w:ascii="仿宋_GB2312" w:eastAsia="仿宋_GB2312" w:cs="Courier New"/>
          <w:color w:val="auto"/>
          <w:sz w:val="24"/>
          <w:highlight w:val="none"/>
        </w:rPr>
      </w:pPr>
      <w:r>
        <w:rPr>
          <w:rFonts w:hint="eastAsia" w:ascii="仿宋_GB2312" w:eastAsia="仿宋_GB2312"/>
          <w:b/>
          <w:bCs/>
          <w:color w:val="auto"/>
          <w:highlight w:val="none"/>
        </w:rPr>
        <w:t>说明:</w:t>
      </w:r>
      <w:r>
        <w:rPr>
          <w:rFonts w:hint="eastAsia" w:ascii="仿宋_GB2312" w:eastAsia="仿宋_GB2312"/>
          <w:color w:val="auto"/>
          <w:highlight w:val="none"/>
        </w:rPr>
        <w:t>1.上述标准参照《关于印发中小企业划型标准规定的通知》(工信部联企业〔2011〕300号)，大型、中型和小型企业须同时满足所列指标的下限，否则下划一档;微型企业只须满足所列指标中的一项即可。</w:t>
      </w:r>
    </w:p>
    <w:p w14:paraId="3655B765">
      <w:pPr>
        <w:spacing w:line="400" w:lineRule="exact"/>
        <w:ind w:firstLine="420" w:firstLineChars="200"/>
        <w:rPr>
          <w:rFonts w:ascii="仿宋_GB2312" w:eastAsia="仿宋_GB2312"/>
          <w:color w:val="auto"/>
          <w:highlight w:val="none"/>
        </w:rPr>
      </w:pPr>
      <w:r>
        <w:rPr>
          <w:rFonts w:hint="eastAsia" w:ascii="仿宋_GB2312" w:eastAsia="仿宋_GB2312"/>
          <w:color w:val="auto"/>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0ED6BC32">
      <w:pPr>
        <w:spacing w:line="400" w:lineRule="exact"/>
        <w:rPr>
          <w:rFonts w:ascii="仿宋_GB2312" w:eastAsia="仿宋_GB2312"/>
          <w:color w:val="auto"/>
          <w:highlight w:val="none"/>
        </w:rPr>
      </w:pPr>
      <w:r>
        <w:rPr>
          <w:rFonts w:hint="eastAsia" w:ascii="仿宋_GB2312" w:eastAsia="仿宋_GB2312"/>
          <w:color w:val="auto"/>
          <w:highlight w:val="none"/>
        </w:rPr>
        <w:t>　　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3F0FE156">
      <w:pPr>
        <w:rPr>
          <w:rFonts w:ascii="仿宋_GB2312" w:eastAsia="仿宋_GB2312" w:cs="Courier New"/>
          <w:b/>
          <w:color w:val="auto"/>
          <w:sz w:val="24"/>
          <w:highlight w:val="none"/>
        </w:rPr>
      </w:pPr>
      <w:r>
        <w:rPr>
          <w:rFonts w:hint="eastAsia" w:ascii="仿宋_GB2312" w:eastAsia="仿宋_GB2312" w:cs="Courier New"/>
          <w:b/>
          <w:color w:val="auto"/>
          <w:sz w:val="24"/>
          <w:highlight w:val="none"/>
        </w:rPr>
        <w:br w:type="page"/>
      </w:r>
    </w:p>
    <w:p w14:paraId="71A6E7E0">
      <w:pPr>
        <w:spacing w:line="400" w:lineRule="exact"/>
        <w:rPr>
          <w:rFonts w:ascii="仿宋_GB2312" w:eastAsia="仿宋_GB2312" w:cs="Courier New"/>
          <w:b/>
          <w:color w:val="auto"/>
          <w:sz w:val="24"/>
          <w:highlight w:val="none"/>
        </w:rPr>
      </w:pPr>
      <w:r>
        <w:rPr>
          <w:rFonts w:hint="eastAsia" w:ascii="仿宋_GB2312" w:eastAsia="仿宋_GB2312" w:cs="Courier New"/>
          <w:b/>
          <w:color w:val="auto"/>
          <w:sz w:val="24"/>
          <w:highlight w:val="none"/>
        </w:rPr>
        <w:t>②残疾人福利性单位声明函格式（服务由残疾人福利性单位承接的必须提供）：</w:t>
      </w:r>
    </w:p>
    <w:p w14:paraId="24AF32B5">
      <w:pPr>
        <w:spacing w:beforeLines="100" w:afterLines="100" w:line="400" w:lineRule="exact"/>
        <w:jc w:val="center"/>
        <w:rPr>
          <w:rFonts w:ascii="仿宋_GB2312" w:eastAsia="仿宋_GB2312"/>
          <w:color w:val="auto"/>
          <w:spacing w:val="6"/>
          <w:szCs w:val="21"/>
          <w:highlight w:val="none"/>
        </w:rPr>
      </w:pPr>
      <w:r>
        <w:rPr>
          <w:rFonts w:hint="eastAsia" w:ascii="仿宋_GB2312" w:eastAsia="仿宋_GB2312"/>
          <w:b/>
          <w:color w:val="auto"/>
          <w:spacing w:val="6"/>
          <w:sz w:val="32"/>
          <w:szCs w:val="32"/>
          <w:highlight w:val="none"/>
        </w:rPr>
        <w:t>残疾人福利性单位声明函</w:t>
      </w:r>
    </w:p>
    <w:p w14:paraId="7C935EF6">
      <w:pPr>
        <w:spacing w:line="400" w:lineRule="exact"/>
        <w:ind w:firstLine="504" w:firstLineChars="200"/>
        <w:rPr>
          <w:rFonts w:ascii="仿宋_GB2312" w:eastAsia="仿宋_GB2312"/>
          <w:color w:val="auto"/>
          <w:spacing w:val="6"/>
          <w:sz w:val="24"/>
          <w:highlight w:val="none"/>
        </w:rPr>
      </w:pPr>
      <w:r>
        <w:rPr>
          <w:rFonts w:hint="eastAsia" w:ascii="仿宋_GB2312" w:eastAsia="仿宋_GB2312"/>
          <w:color w:val="auto"/>
          <w:spacing w:val="6"/>
          <w:sz w:val="24"/>
          <w:highlight w:val="none"/>
        </w:rPr>
        <w:t>本单位郑重声明，根据《财政部 民政部 中国残疾人联合会关于促进残疾人就业政府采购政策的通知》（财库</w:t>
      </w:r>
      <w:r>
        <w:rPr>
          <w:rFonts w:hint="eastAsia" w:ascii="仿宋_GB2312" w:eastAsia="仿宋_GB2312"/>
          <w:color w:val="auto"/>
          <w:sz w:val="24"/>
          <w:highlight w:val="none"/>
        </w:rPr>
        <w:t>〔2017〕141</w:t>
      </w:r>
      <w:r>
        <w:rPr>
          <w:rFonts w:hint="eastAsia" w:ascii="仿宋_GB2312" w:eastAsia="仿宋_GB2312"/>
          <w:color w:val="auto"/>
          <w:spacing w:val="6"/>
          <w:sz w:val="24"/>
          <w:highlight w:val="none"/>
        </w:rPr>
        <w:t>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14:paraId="5FADB3A5">
      <w:pPr>
        <w:spacing w:line="400" w:lineRule="exact"/>
        <w:ind w:firstLine="504" w:firstLineChars="200"/>
        <w:rPr>
          <w:rFonts w:ascii="仿宋_GB2312" w:eastAsia="仿宋_GB2312"/>
          <w:color w:val="auto"/>
          <w:spacing w:val="6"/>
          <w:sz w:val="24"/>
          <w:highlight w:val="none"/>
        </w:rPr>
      </w:pPr>
      <w:r>
        <w:rPr>
          <w:rFonts w:hint="eastAsia" w:ascii="仿宋_GB2312" w:eastAsia="仿宋_GB2312"/>
          <w:color w:val="auto"/>
          <w:spacing w:val="6"/>
          <w:sz w:val="24"/>
          <w:highlight w:val="none"/>
        </w:rPr>
        <w:t>本单位对上述声明的真实性负责。如有虚假，将依法承担相应责任。</w:t>
      </w:r>
    </w:p>
    <w:p w14:paraId="62D31AE6">
      <w:pPr>
        <w:spacing w:line="400" w:lineRule="exact"/>
        <w:ind w:firstLine="504" w:firstLineChars="200"/>
        <w:rPr>
          <w:rFonts w:ascii="仿宋_GB2312" w:eastAsia="仿宋_GB2312"/>
          <w:color w:val="auto"/>
          <w:spacing w:val="6"/>
          <w:sz w:val="24"/>
          <w:highlight w:val="none"/>
        </w:rPr>
      </w:pPr>
    </w:p>
    <w:p w14:paraId="1E0C52FC">
      <w:pPr>
        <w:tabs>
          <w:tab w:val="left" w:pos="4860"/>
        </w:tabs>
        <w:spacing w:line="400" w:lineRule="exact"/>
        <w:ind w:right="1560" w:firstLine="504" w:firstLineChars="200"/>
        <w:jc w:val="center"/>
        <w:rPr>
          <w:rFonts w:ascii="仿宋_GB2312" w:eastAsia="仿宋_GB2312"/>
          <w:color w:val="auto"/>
          <w:spacing w:val="6"/>
          <w:sz w:val="24"/>
          <w:highlight w:val="none"/>
        </w:rPr>
      </w:pPr>
    </w:p>
    <w:p w14:paraId="3054C54E">
      <w:pPr>
        <w:tabs>
          <w:tab w:val="left" w:pos="4860"/>
        </w:tabs>
        <w:spacing w:line="400" w:lineRule="exact"/>
        <w:ind w:right="1560" w:firstLine="504" w:firstLineChars="200"/>
        <w:jc w:val="right"/>
        <w:rPr>
          <w:rFonts w:ascii="仿宋_GB2312" w:eastAsia="仿宋_GB2312"/>
          <w:color w:val="auto"/>
          <w:spacing w:val="6"/>
          <w:sz w:val="24"/>
          <w:highlight w:val="none"/>
        </w:rPr>
      </w:pPr>
      <w:r>
        <w:rPr>
          <w:rFonts w:hint="eastAsia" w:ascii="仿宋_GB2312" w:eastAsia="仿宋_GB2312"/>
          <w:color w:val="auto"/>
          <w:spacing w:val="6"/>
          <w:sz w:val="24"/>
          <w:highlight w:val="none"/>
        </w:rPr>
        <w:t>单位名称（</w:t>
      </w:r>
      <w:r>
        <w:rPr>
          <w:rFonts w:hint="eastAsia" w:ascii="仿宋_GB2312" w:eastAsia="仿宋_GB2312"/>
          <w:b/>
          <w:bCs/>
          <w:color w:val="auto"/>
          <w:sz w:val="24"/>
          <w:highlight w:val="none"/>
        </w:rPr>
        <w:t>CA电子签章</w:t>
      </w:r>
      <w:r>
        <w:rPr>
          <w:rFonts w:hint="eastAsia" w:ascii="仿宋_GB2312" w:eastAsia="仿宋_GB2312"/>
          <w:color w:val="auto"/>
          <w:spacing w:val="6"/>
          <w:sz w:val="24"/>
          <w:highlight w:val="none"/>
        </w:rPr>
        <w:t>）：</w:t>
      </w:r>
    </w:p>
    <w:p w14:paraId="0D02F259">
      <w:pPr>
        <w:widowControl/>
        <w:spacing w:line="400" w:lineRule="exact"/>
        <w:jc w:val="center"/>
        <w:rPr>
          <w:rFonts w:ascii="仿宋_GB2312" w:eastAsia="仿宋_GB2312"/>
          <w:color w:val="auto"/>
          <w:spacing w:val="6"/>
          <w:sz w:val="24"/>
          <w:highlight w:val="none"/>
        </w:rPr>
      </w:pPr>
    </w:p>
    <w:p w14:paraId="155A12FE">
      <w:pPr>
        <w:widowControl/>
        <w:spacing w:line="400" w:lineRule="exact"/>
        <w:jc w:val="center"/>
        <w:rPr>
          <w:rFonts w:ascii="仿宋_GB2312" w:eastAsia="仿宋_GB2312"/>
          <w:color w:val="auto"/>
          <w:spacing w:val="6"/>
          <w:sz w:val="24"/>
          <w:highlight w:val="none"/>
        </w:rPr>
      </w:pPr>
    </w:p>
    <w:p w14:paraId="187773C3">
      <w:pPr>
        <w:widowControl/>
        <w:spacing w:line="400" w:lineRule="exact"/>
        <w:jc w:val="center"/>
        <w:rPr>
          <w:rFonts w:ascii="仿宋_GB2312" w:eastAsia="仿宋_GB2312"/>
          <w:color w:val="auto"/>
          <w:spacing w:val="6"/>
          <w:sz w:val="24"/>
          <w:highlight w:val="none"/>
        </w:rPr>
      </w:pPr>
    </w:p>
    <w:p w14:paraId="25D41B28">
      <w:pPr>
        <w:widowControl/>
        <w:spacing w:line="400" w:lineRule="exact"/>
        <w:ind w:right="504"/>
        <w:jc w:val="center"/>
        <w:rPr>
          <w:rFonts w:ascii="仿宋_GB2312" w:eastAsia="仿宋_GB2312"/>
          <w:color w:val="auto"/>
          <w:spacing w:val="6"/>
          <w:sz w:val="24"/>
          <w:highlight w:val="none"/>
        </w:rPr>
      </w:pPr>
      <w:r>
        <w:rPr>
          <w:rFonts w:hint="eastAsia" w:ascii="仿宋_GB2312" w:eastAsia="仿宋_GB2312"/>
          <w:color w:val="auto"/>
          <w:spacing w:val="6"/>
          <w:sz w:val="24"/>
          <w:highlight w:val="none"/>
        </w:rPr>
        <w:t xml:space="preserve">                                              日  期：</w:t>
      </w:r>
    </w:p>
    <w:p w14:paraId="7C24DF3A">
      <w:pPr>
        <w:snapToGrid w:val="0"/>
        <w:spacing w:beforeLines="50" w:after="50" w:line="400" w:lineRule="exact"/>
        <w:ind w:firstLine="482" w:firstLineChars="200"/>
        <w:outlineLvl w:val="1"/>
        <w:rPr>
          <w:rFonts w:ascii="仿宋_GB2312" w:eastAsia="仿宋_GB2312"/>
          <w:b/>
          <w:bCs/>
          <w:color w:val="auto"/>
          <w:sz w:val="24"/>
          <w:highlight w:val="none"/>
        </w:rPr>
      </w:pPr>
      <w:r>
        <w:rPr>
          <w:rFonts w:hint="eastAsia" w:ascii="仿宋_GB2312" w:eastAsia="仿宋_GB2312"/>
          <w:b/>
          <w:bCs/>
          <w:color w:val="auto"/>
          <w:sz w:val="24"/>
          <w:highlight w:val="none"/>
        </w:rPr>
        <w:t>注：1.此项材料如有以PDF格式上传；</w:t>
      </w:r>
    </w:p>
    <w:p w14:paraId="0BA210B8">
      <w:pPr>
        <w:snapToGrid w:val="0"/>
        <w:spacing w:beforeLines="50" w:after="50" w:line="400" w:lineRule="exact"/>
        <w:ind w:firstLine="964" w:firstLineChars="400"/>
        <w:outlineLvl w:val="1"/>
        <w:rPr>
          <w:rFonts w:ascii="仿宋_GB2312" w:eastAsia="仿宋_GB2312"/>
          <w:b/>
          <w:bCs/>
          <w:color w:val="auto"/>
          <w:sz w:val="24"/>
          <w:highlight w:val="none"/>
        </w:rPr>
      </w:pPr>
      <w:r>
        <w:rPr>
          <w:rFonts w:hint="eastAsia" w:ascii="仿宋_GB2312" w:eastAsia="仿宋_GB2312"/>
          <w:b/>
          <w:bCs/>
          <w:color w:val="auto"/>
          <w:sz w:val="24"/>
          <w:highlight w:val="none"/>
        </w:rPr>
        <w:t>2.成交供应商声明为残疾人福利性单位的，采购代理机构将随成交结果同时公告其《残疾人福利性单位声明函》，接受社会监督；</w:t>
      </w:r>
    </w:p>
    <w:p w14:paraId="6AFFE9BE">
      <w:pPr>
        <w:pStyle w:val="62"/>
        <w:ind w:firstLine="964" w:firstLineChars="400"/>
        <w:rPr>
          <w:rFonts w:ascii="仿宋_GB2312" w:eastAsia="仿宋_GB2312"/>
          <w:b/>
          <w:color w:val="auto"/>
          <w:spacing w:val="0"/>
          <w:kern w:val="2"/>
          <w:highlight w:val="none"/>
        </w:rPr>
      </w:pPr>
      <w:r>
        <w:rPr>
          <w:rFonts w:hint="eastAsia" w:ascii="仿宋_GB2312" w:eastAsia="仿宋_GB2312"/>
          <w:b/>
          <w:color w:val="auto"/>
          <w:spacing w:val="0"/>
          <w:kern w:val="2"/>
          <w:highlight w:val="none"/>
        </w:rPr>
        <w:t>3</w:t>
      </w:r>
      <w:r>
        <w:rPr>
          <w:rFonts w:ascii="仿宋_GB2312" w:eastAsia="仿宋_GB2312"/>
          <w:b/>
          <w:color w:val="auto"/>
          <w:spacing w:val="0"/>
          <w:kern w:val="2"/>
          <w:highlight w:val="none"/>
        </w:rPr>
        <w:t>.享受政府采购支持政策的残疾人福利性单位应当同时满足以下条件：</w:t>
      </w:r>
    </w:p>
    <w:p w14:paraId="759B0E83">
      <w:pPr>
        <w:pStyle w:val="62"/>
        <w:ind w:firstLine="480" w:firstLineChars="200"/>
        <w:rPr>
          <w:rFonts w:ascii="仿宋_GB2312" w:eastAsia="仿宋_GB2312"/>
          <w:bCs w:val="0"/>
          <w:color w:val="auto"/>
          <w:spacing w:val="0"/>
          <w:kern w:val="2"/>
          <w:highlight w:val="none"/>
        </w:rPr>
      </w:pPr>
      <w:r>
        <w:rPr>
          <w:rFonts w:ascii="仿宋_GB2312" w:eastAsia="仿宋_GB2312"/>
          <w:bCs w:val="0"/>
          <w:color w:val="auto"/>
          <w:spacing w:val="0"/>
          <w:kern w:val="2"/>
          <w:highlight w:val="none"/>
        </w:rPr>
        <w:t>（</w:t>
      </w:r>
      <w:r>
        <w:rPr>
          <w:rFonts w:hint="eastAsia" w:ascii="仿宋_GB2312" w:eastAsia="仿宋_GB2312"/>
          <w:bCs w:val="0"/>
          <w:color w:val="auto"/>
          <w:spacing w:val="0"/>
          <w:kern w:val="2"/>
          <w:highlight w:val="none"/>
        </w:rPr>
        <w:t>1</w:t>
      </w:r>
      <w:r>
        <w:rPr>
          <w:rFonts w:ascii="仿宋_GB2312" w:eastAsia="仿宋_GB2312"/>
          <w:bCs w:val="0"/>
          <w:color w:val="auto"/>
          <w:spacing w:val="0"/>
          <w:kern w:val="2"/>
          <w:highlight w:val="none"/>
        </w:rPr>
        <w:t>）安置的残疾人占本单位在职职工人数的比例不低于25%（含25%），并且安置的残疾人人数不少于10人（含10人）；</w:t>
      </w:r>
    </w:p>
    <w:p w14:paraId="744CA618">
      <w:pPr>
        <w:pStyle w:val="62"/>
        <w:ind w:firstLine="480" w:firstLineChars="200"/>
        <w:rPr>
          <w:rFonts w:ascii="仿宋_GB2312" w:eastAsia="仿宋_GB2312"/>
          <w:bCs w:val="0"/>
          <w:color w:val="auto"/>
          <w:spacing w:val="0"/>
          <w:kern w:val="2"/>
          <w:highlight w:val="none"/>
        </w:rPr>
      </w:pPr>
      <w:r>
        <w:rPr>
          <w:rFonts w:ascii="仿宋_GB2312" w:eastAsia="仿宋_GB2312"/>
          <w:bCs w:val="0"/>
          <w:color w:val="auto"/>
          <w:spacing w:val="0"/>
          <w:kern w:val="2"/>
          <w:highlight w:val="none"/>
        </w:rPr>
        <w:t>（</w:t>
      </w:r>
      <w:r>
        <w:rPr>
          <w:rFonts w:hint="eastAsia" w:ascii="仿宋_GB2312" w:eastAsia="仿宋_GB2312"/>
          <w:bCs w:val="0"/>
          <w:color w:val="auto"/>
          <w:spacing w:val="0"/>
          <w:kern w:val="2"/>
          <w:highlight w:val="none"/>
        </w:rPr>
        <w:t>2</w:t>
      </w:r>
      <w:r>
        <w:rPr>
          <w:rFonts w:ascii="仿宋_GB2312" w:eastAsia="仿宋_GB2312"/>
          <w:bCs w:val="0"/>
          <w:color w:val="auto"/>
          <w:spacing w:val="0"/>
          <w:kern w:val="2"/>
          <w:highlight w:val="none"/>
        </w:rPr>
        <w:t>）依法与安置的每位残疾人签订了一年以上（含一年）的劳动合同或服务协议；</w:t>
      </w:r>
    </w:p>
    <w:p w14:paraId="63B6F672">
      <w:pPr>
        <w:pStyle w:val="62"/>
        <w:ind w:firstLine="480" w:firstLineChars="200"/>
        <w:rPr>
          <w:rFonts w:ascii="仿宋_GB2312" w:eastAsia="仿宋_GB2312"/>
          <w:bCs w:val="0"/>
          <w:color w:val="auto"/>
          <w:spacing w:val="0"/>
          <w:kern w:val="2"/>
          <w:highlight w:val="none"/>
        </w:rPr>
      </w:pPr>
      <w:r>
        <w:rPr>
          <w:rFonts w:ascii="仿宋_GB2312" w:eastAsia="仿宋_GB2312"/>
          <w:bCs w:val="0"/>
          <w:color w:val="auto"/>
          <w:spacing w:val="0"/>
          <w:kern w:val="2"/>
          <w:highlight w:val="none"/>
        </w:rPr>
        <w:t>（</w:t>
      </w:r>
      <w:r>
        <w:rPr>
          <w:rFonts w:hint="eastAsia" w:ascii="仿宋_GB2312" w:eastAsia="仿宋_GB2312"/>
          <w:bCs w:val="0"/>
          <w:color w:val="auto"/>
          <w:spacing w:val="0"/>
          <w:kern w:val="2"/>
          <w:highlight w:val="none"/>
        </w:rPr>
        <w:t>3</w:t>
      </w:r>
      <w:r>
        <w:rPr>
          <w:rFonts w:ascii="仿宋_GB2312" w:eastAsia="仿宋_GB2312"/>
          <w:bCs w:val="0"/>
          <w:color w:val="auto"/>
          <w:spacing w:val="0"/>
          <w:kern w:val="2"/>
          <w:highlight w:val="none"/>
        </w:rPr>
        <w:t>）为安置的每位残疾人按月足额缴纳了基本养老保险、基本医疗保险、失业保险、工伤保险和生育保险等社会保险费；</w:t>
      </w:r>
    </w:p>
    <w:p w14:paraId="523D971A">
      <w:pPr>
        <w:pStyle w:val="62"/>
        <w:ind w:firstLine="480" w:firstLineChars="200"/>
        <w:rPr>
          <w:rFonts w:ascii="仿宋_GB2312" w:eastAsia="仿宋_GB2312"/>
          <w:bCs w:val="0"/>
          <w:color w:val="auto"/>
          <w:spacing w:val="0"/>
          <w:kern w:val="2"/>
          <w:highlight w:val="none"/>
        </w:rPr>
      </w:pPr>
      <w:r>
        <w:rPr>
          <w:rFonts w:ascii="仿宋_GB2312" w:eastAsia="仿宋_GB2312"/>
          <w:bCs w:val="0"/>
          <w:color w:val="auto"/>
          <w:spacing w:val="0"/>
          <w:kern w:val="2"/>
          <w:highlight w:val="none"/>
        </w:rPr>
        <w:t>（</w:t>
      </w:r>
      <w:r>
        <w:rPr>
          <w:rFonts w:hint="eastAsia" w:ascii="仿宋_GB2312" w:eastAsia="仿宋_GB2312"/>
          <w:bCs w:val="0"/>
          <w:color w:val="auto"/>
          <w:spacing w:val="0"/>
          <w:kern w:val="2"/>
          <w:highlight w:val="none"/>
        </w:rPr>
        <w:t>4</w:t>
      </w:r>
      <w:r>
        <w:rPr>
          <w:rFonts w:ascii="仿宋_GB2312" w:eastAsia="仿宋_GB2312"/>
          <w:bCs w:val="0"/>
          <w:color w:val="auto"/>
          <w:spacing w:val="0"/>
          <w:kern w:val="2"/>
          <w:highlight w:val="none"/>
        </w:rPr>
        <w:t>）通过银行等金融机构向安置的每位残疾人，按月支付了不低于单位所在区县适用的经省级人民政府批准的月最低工资标准的工资；</w:t>
      </w:r>
    </w:p>
    <w:p w14:paraId="3CDC80ED">
      <w:pPr>
        <w:pStyle w:val="62"/>
        <w:ind w:firstLine="480" w:firstLineChars="200"/>
        <w:rPr>
          <w:rFonts w:ascii="仿宋_GB2312" w:eastAsia="仿宋_GB2312"/>
          <w:bCs w:val="0"/>
          <w:color w:val="auto"/>
          <w:spacing w:val="0"/>
          <w:kern w:val="2"/>
          <w:highlight w:val="none"/>
        </w:rPr>
      </w:pPr>
      <w:r>
        <w:rPr>
          <w:rFonts w:ascii="仿宋_GB2312" w:eastAsia="仿宋_GB2312"/>
          <w:bCs w:val="0"/>
          <w:color w:val="auto"/>
          <w:spacing w:val="0"/>
          <w:kern w:val="2"/>
          <w:highlight w:val="none"/>
        </w:rPr>
        <w:t>（</w:t>
      </w:r>
      <w:r>
        <w:rPr>
          <w:rFonts w:hint="eastAsia" w:ascii="仿宋_GB2312" w:eastAsia="仿宋_GB2312"/>
          <w:bCs w:val="0"/>
          <w:color w:val="auto"/>
          <w:spacing w:val="0"/>
          <w:kern w:val="2"/>
          <w:highlight w:val="none"/>
        </w:rPr>
        <w:t>5</w:t>
      </w:r>
      <w:r>
        <w:rPr>
          <w:rFonts w:ascii="仿宋_GB2312" w:eastAsia="仿宋_GB2312"/>
          <w:bCs w:val="0"/>
          <w:color w:val="auto"/>
          <w:spacing w:val="0"/>
          <w:kern w:val="2"/>
          <w:highlight w:val="none"/>
        </w:rPr>
        <w:t>）提供本单位制造的货物、承担的工程或者服务（以下简称产品），或者提供其他残疾人福利性单位制造的货物（不包括使用非残疾人福利性单位注册商标的货物）。</w:t>
      </w:r>
    </w:p>
    <w:p w14:paraId="62DD2E35">
      <w:pPr>
        <w:pStyle w:val="62"/>
        <w:rPr>
          <w:rFonts w:ascii="仿宋_GB2312" w:eastAsia="仿宋_GB2312"/>
          <w:b/>
          <w:bCs w:val="0"/>
          <w:color w:val="auto"/>
          <w:szCs w:val="21"/>
          <w:highlight w:val="none"/>
        </w:rPr>
      </w:pPr>
      <w:r>
        <w:rPr>
          <w:rFonts w:ascii="仿宋_GB2312" w:eastAsia="仿宋_GB2312"/>
          <w:bCs w:val="0"/>
          <w:color w:val="auto"/>
          <w:spacing w:val="0"/>
          <w:kern w:val="2"/>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7D09A703">
      <w:pPr>
        <w:pStyle w:val="163"/>
        <w:snapToGrid w:val="0"/>
        <w:spacing w:line="460" w:lineRule="exact"/>
        <w:ind w:firstLine="0" w:firstLineChars="0"/>
        <w:jc w:val="left"/>
        <w:rPr>
          <w:rFonts w:ascii="仿宋_GB2312" w:eastAsia="仿宋_GB2312"/>
          <w:color w:val="auto"/>
          <w:sz w:val="24"/>
          <w:highlight w:val="none"/>
        </w:rPr>
      </w:pPr>
    </w:p>
    <w:p w14:paraId="6C5C5E0A">
      <w:pPr>
        <w:pStyle w:val="163"/>
        <w:snapToGrid w:val="0"/>
        <w:spacing w:line="460" w:lineRule="exact"/>
        <w:ind w:firstLine="0" w:firstLineChars="0"/>
        <w:jc w:val="left"/>
        <w:rPr>
          <w:rFonts w:ascii="仿宋_GB2312" w:eastAsia="仿宋_GB2312"/>
          <w:color w:val="auto"/>
          <w:sz w:val="24"/>
          <w:highlight w:val="none"/>
        </w:rPr>
      </w:pPr>
    </w:p>
    <w:p w14:paraId="1157FF6B">
      <w:pPr>
        <w:pStyle w:val="163"/>
        <w:snapToGrid w:val="0"/>
        <w:spacing w:line="460" w:lineRule="exact"/>
        <w:ind w:firstLine="0" w:firstLineChars="0"/>
        <w:jc w:val="left"/>
        <w:rPr>
          <w:rFonts w:ascii="仿宋_GB2312" w:eastAsia="仿宋_GB2312"/>
          <w:color w:val="auto"/>
          <w:sz w:val="24"/>
          <w:highlight w:val="none"/>
        </w:rPr>
      </w:pPr>
    </w:p>
    <w:p w14:paraId="58280CAE">
      <w:pPr>
        <w:rPr>
          <w:rFonts w:ascii="仿宋_GB2312" w:eastAsia="仿宋_GB2312" w:cs="Courier New"/>
          <w:b/>
          <w:color w:val="auto"/>
          <w:sz w:val="24"/>
          <w:highlight w:val="none"/>
        </w:rPr>
      </w:pPr>
      <w:r>
        <w:rPr>
          <w:rFonts w:hint="eastAsia" w:ascii="仿宋_GB2312" w:eastAsia="仿宋_GB2312" w:cs="Courier New"/>
          <w:b/>
          <w:color w:val="auto"/>
          <w:sz w:val="24"/>
          <w:highlight w:val="none"/>
        </w:rPr>
        <w:t>③监狱企业由省级以上监狱管理局、戒毒管理局（含新疆生产建设兵团）出具的属于监狱企业的证明文件（服务由监狱企业承接的必须提供）:</w:t>
      </w:r>
    </w:p>
    <w:p w14:paraId="3F9835B1">
      <w:pPr>
        <w:pStyle w:val="8"/>
        <w:overflowPunct w:val="0"/>
        <w:spacing w:line="400" w:lineRule="exact"/>
        <w:ind w:left="0" w:firstLine="0"/>
        <w:rPr>
          <w:rFonts w:ascii="仿宋_GB2312" w:hAnsi="Courier New" w:eastAsia="仿宋_GB2312" w:cs="Courier New"/>
          <w:b/>
          <w:snapToGrid/>
          <w:color w:val="auto"/>
          <w:kern w:val="2"/>
          <w:sz w:val="32"/>
          <w:szCs w:val="32"/>
          <w:highlight w:val="none"/>
        </w:rPr>
      </w:pPr>
    </w:p>
    <w:p w14:paraId="45314382">
      <w:pPr>
        <w:pStyle w:val="8"/>
        <w:overflowPunct w:val="0"/>
        <w:spacing w:line="400" w:lineRule="exact"/>
        <w:ind w:left="0" w:firstLine="0"/>
        <w:rPr>
          <w:rFonts w:ascii="仿宋_GB2312" w:hAnsi="Courier New" w:eastAsia="仿宋_GB2312" w:cs="Courier New"/>
          <w:bCs/>
          <w:color w:val="auto"/>
          <w:sz w:val="24"/>
          <w:szCs w:val="24"/>
          <w:highlight w:val="none"/>
        </w:rPr>
      </w:pPr>
    </w:p>
    <w:p w14:paraId="7DEB76B9">
      <w:pPr>
        <w:snapToGrid w:val="0"/>
        <w:spacing w:beforeLines="50" w:after="50" w:line="400" w:lineRule="exact"/>
        <w:outlineLvl w:val="1"/>
        <w:rPr>
          <w:rFonts w:ascii="仿宋_GB2312" w:eastAsia="仿宋_GB2312"/>
          <w:b/>
          <w:bCs/>
          <w:color w:val="auto"/>
          <w:szCs w:val="21"/>
          <w:highlight w:val="none"/>
        </w:rPr>
      </w:pPr>
    </w:p>
    <w:p w14:paraId="3ABE87DE">
      <w:pPr>
        <w:snapToGrid w:val="0"/>
        <w:spacing w:before="50" w:after="50"/>
        <w:jc w:val="left"/>
        <w:rPr>
          <w:rFonts w:ascii="仿宋_GB2312" w:eastAsia="仿宋_GB2312"/>
          <w:b/>
          <w:color w:val="auto"/>
          <w:sz w:val="24"/>
          <w:highlight w:val="none"/>
        </w:rPr>
      </w:pPr>
      <w:r>
        <w:rPr>
          <w:rFonts w:hint="eastAsia" w:ascii="仿宋_GB2312" w:eastAsia="仿宋_GB2312"/>
          <w:b/>
          <w:bCs/>
          <w:color w:val="auto"/>
          <w:sz w:val="32"/>
          <w:szCs w:val="32"/>
          <w:highlight w:val="none"/>
        </w:rPr>
        <w:t>注：如有请以PDF格式提供并加盖供应商CA电子签章。</w:t>
      </w:r>
    </w:p>
    <w:p w14:paraId="5205C9F3">
      <w:pPr>
        <w:snapToGrid w:val="0"/>
        <w:spacing w:before="50" w:after="50"/>
        <w:jc w:val="left"/>
        <w:rPr>
          <w:rFonts w:ascii="仿宋_GB2312" w:eastAsia="仿宋_GB2312"/>
          <w:b/>
          <w:color w:val="auto"/>
          <w:sz w:val="24"/>
          <w:highlight w:val="none"/>
        </w:rPr>
      </w:pPr>
    </w:p>
    <w:p w14:paraId="09933E5B">
      <w:pPr>
        <w:snapToGrid w:val="0"/>
        <w:spacing w:before="50" w:after="50"/>
        <w:jc w:val="left"/>
        <w:rPr>
          <w:rFonts w:ascii="仿宋_GB2312" w:eastAsia="仿宋_GB2312"/>
          <w:b/>
          <w:color w:val="auto"/>
          <w:sz w:val="24"/>
          <w:highlight w:val="none"/>
        </w:rPr>
      </w:pPr>
    </w:p>
    <w:p w14:paraId="71B18DA4">
      <w:pPr>
        <w:snapToGrid w:val="0"/>
        <w:spacing w:before="50" w:after="50"/>
        <w:jc w:val="left"/>
        <w:rPr>
          <w:rFonts w:ascii="仿宋_GB2312" w:eastAsia="仿宋_GB2312"/>
          <w:b/>
          <w:color w:val="auto"/>
          <w:sz w:val="24"/>
          <w:highlight w:val="none"/>
        </w:rPr>
      </w:pPr>
    </w:p>
    <w:p w14:paraId="6A5D2E4F">
      <w:pPr>
        <w:jc w:val="center"/>
        <w:rPr>
          <w:rFonts w:ascii="仿宋_GB2312" w:hAnsi="宋体" w:eastAsia="仿宋_GB2312"/>
          <w:b/>
          <w:bCs/>
          <w:color w:val="auto"/>
          <w:sz w:val="72"/>
          <w:szCs w:val="72"/>
          <w:highlight w:val="none"/>
        </w:rPr>
      </w:pPr>
    </w:p>
    <w:p w14:paraId="755BCF07">
      <w:pPr>
        <w:jc w:val="center"/>
        <w:rPr>
          <w:rFonts w:ascii="仿宋_GB2312" w:hAnsi="宋体" w:eastAsia="仿宋_GB2312"/>
          <w:b/>
          <w:bCs/>
          <w:color w:val="auto"/>
          <w:sz w:val="72"/>
          <w:szCs w:val="72"/>
          <w:highlight w:val="none"/>
        </w:rPr>
      </w:pPr>
    </w:p>
    <w:p w14:paraId="1C5D5067">
      <w:pPr>
        <w:jc w:val="center"/>
        <w:rPr>
          <w:rFonts w:ascii="仿宋_GB2312" w:hAnsi="宋体" w:eastAsia="仿宋_GB2312"/>
          <w:b/>
          <w:bCs/>
          <w:color w:val="auto"/>
          <w:sz w:val="72"/>
          <w:szCs w:val="72"/>
          <w:highlight w:val="none"/>
        </w:rPr>
      </w:pPr>
    </w:p>
    <w:p w14:paraId="1D30A1C9">
      <w:pPr>
        <w:jc w:val="center"/>
        <w:rPr>
          <w:rFonts w:ascii="仿宋_GB2312" w:hAnsi="宋体" w:eastAsia="仿宋_GB2312"/>
          <w:b/>
          <w:bCs/>
          <w:color w:val="auto"/>
          <w:sz w:val="72"/>
          <w:szCs w:val="72"/>
          <w:highlight w:val="none"/>
        </w:rPr>
      </w:pPr>
    </w:p>
    <w:p w14:paraId="43AB3A86">
      <w:pPr>
        <w:rPr>
          <w:color w:val="auto"/>
          <w:highlight w:val="none"/>
        </w:rPr>
      </w:pPr>
      <w:r>
        <w:rPr>
          <w:color w:val="auto"/>
          <w:highlight w:val="none"/>
        </w:rPr>
        <w:br w:type="page"/>
      </w:r>
    </w:p>
    <w:p w14:paraId="50AB0921">
      <w:pPr>
        <w:pStyle w:val="49"/>
        <w:ind w:firstLine="240"/>
        <w:rPr>
          <w:color w:val="auto"/>
          <w:highlight w:val="none"/>
        </w:rPr>
      </w:pPr>
    </w:p>
    <w:p w14:paraId="01C9FE21">
      <w:pPr>
        <w:pStyle w:val="49"/>
        <w:ind w:firstLine="240"/>
        <w:rPr>
          <w:color w:val="auto"/>
          <w:highlight w:val="none"/>
        </w:rPr>
      </w:pPr>
    </w:p>
    <w:p w14:paraId="4E6CAEA4">
      <w:pPr>
        <w:pStyle w:val="49"/>
        <w:ind w:firstLine="240"/>
        <w:rPr>
          <w:color w:val="auto"/>
          <w:highlight w:val="none"/>
        </w:rPr>
      </w:pPr>
    </w:p>
    <w:p w14:paraId="61C35CA4">
      <w:pPr>
        <w:pStyle w:val="49"/>
        <w:ind w:firstLine="240"/>
        <w:rPr>
          <w:color w:val="auto"/>
          <w:highlight w:val="none"/>
        </w:rPr>
      </w:pPr>
    </w:p>
    <w:p w14:paraId="05070CAE">
      <w:pPr>
        <w:pStyle w:val="49"/>
        <w:ind w:firstLine="240"/>
        <w:rPr>
          <w:color w:val="auto"/>
          <w:highlight w:val="none"/>
        </w:rPr>
      </w:pPr>
    </w:p>
    <w:p w14:paraId="616E5269">
      <w:pPr>
        <w:pStyle w:val="49"/>
        <w:ind w:firstLine="240"/>
        <w:rPr>
          <w:color w:val="auto"/>
          <w:highlight w:val="none"/>
        </w:rPr>
      </w:pPr>
    </w:p>
    <w:p w14:paraId="480EF71A">
      <w:pPr>
        <w:pStyle w:val="49"/>
        <w:ind w:firstLine="240"/>
        <w:rPr>
          <w:color w:val="auto"/>
          <w:highlight w:val="none"/>
        </w:rPr>
      </w:pPr>
    </w:p>
    <w:p w14:paraId="68A93DCF">
      <w:pPr>
        <w:pStyle w:val="49"/>
        <w:ind w:firstLine="240"/>
        <w:rPr>
          <w:color w:val="auto"/>
          <w:highlight w:val="none"/>
        </w:rPr>
      </w:pPr>
    </w:p>
    <w:p w14:paraId="66D85409">
      <w:pPr>
        <w:pStyle w:val="41"/>
        <w:rPr>
          <w:rFonts w:ascii="仿宋_GB2312" w:hAnsi="宋体" w:eastAsia="仿宋_GB2312"/>
          <w:b/>
          <w:bCs/>
          <w:color w:val="auto"/>
          <w:sz w:val="72"/>
          <w:szCs w:val="72"/>
          <w:highlight w:val="none"/>
        </w:rPr>
      </w:pPr>
    </w:p>
    <w:p w14:paraId="64BC378B">
      <w:pPr>
        <w:pStyle w:val="41"/>
        <w:rPr>
          <w:rFonts w:ascii="仿宋_GB2312" w:hAnsi="宋体" w:eastAsia="仿宋_GB2312"/>
          <w:b/>
          <w:bCs/>
          <w:color w:val="auto"/>
          <w:sz w:val="72"/>
          <w:szCs w:val="72"/>
          <w:highlight w:val="none"/>
        </w:rPr>
      </w:pPr>
    </w:p>
    <w:p w14:paraId="4509A407">
      <w:pPr>
        <w:snapToGrid w:val="0"/>
        <w:spacing w:beforeLines="50" w:after="50" w:line="500" w:lineRule="exact"/>
        <w:jc w:val="center"/>
        <w:rPr>
          <w:rFonts w:ascii="仿宋_GB2312" w:hAnsi="宋体" w:eastAsia="仿宋_GB2312"/>
          <w:b/>
          <w:bCs/>
          <w:color w:val="auto"/>
          <w:sz w:val="56"/>
          <w:szCs w:val="56"/>
          <w:highlight w:val="none"/>
        </w:rPr>
      </w:pPr>
      <w:r>
        <w:rPr>
          <w:rFonts w:hint="eastAsia" w:ascii="仿宋_GB2312" w:hAnsi="宋体" w:eastAsia="仿宋_GB2312"/>
          <w:b/>
          <w:bCs/>
          <w:color w:val="auto"/>
          <w:sz w:val="56"/>
          <w:szCs w:val="56"/>
          <w:highlight w:val="none"/>
        </w:rPr>
        <w:t>二、报 价 要 求 文 件 格 式</w:t>
      </w:r>
    </w:p>
    <w:p w14:paraId="1BE055A9">
      <w:pPr>
        <w:snapToGrid w:val="0"/>
        <w:spacing w:beforeLines="50" w:after="50" w:line="360" w:lineRule="exact"/>
        <w:jc w:val="center"/>
        <w:rPr>
          <w:rFonts w:ascii="仿宋_GB2312" w:hAnsi="宋体" w:eastAsia="仿宋_GB2312"/>
          <w:b/>
          <w:bCs/>
          <w:color w:val="auto"/>
          <w:sz w:val="44"/>
          <w:szCs w:val="44"/>
          <w:highlight w:val="none"/>
        </w:rPr>
      </w:pPr>
    </w:p>
    <w:p w14:paraId="540CEEA9">
      <w:pPr>
        <w:spacing w:line="360" w:lineRule="auto"/>
        <w:jc w:val="left"/>
        <w:rPr>
          <w:rFonts w:ascii="仿宋_GB2312" w:eastAsia="仿宋_GB2312"/>
          <w:b/>
          <w:color w:val="auto"/>
          <w:sz w:val="24"/>
          <w:highlight w:val="none"/>
        </w:rPr>
      </w:pPr>
      <w:r>
        <w:rPr>
          <w:rFonts w:ascii="仿宋_GB2312" w:eastAsia="仿宋_GB2312"/>
          <w:b/>
          <w:color w:val="auto"/>
          <w:sz w:val="24"/>
          <w:highlight w:val="none"/>
        </w:rPr>
        <w:br w:type="page"/>
      </w:r>
    </w:p>
    <w:p w14:paraId="0A5EB448">
      <w:pPr>
        <w:rPr>
          <w:rFonts w:ascii="仿宋_GB2312" w:hAnsi="宋体" w:eastAsia="仿宋_GB2312"/>
          <w:b/>
          <w:color w:val="auto"/>
          <w:sz w:val="24"/>
          <w:highlight w:val="none"/>
        </w:rPr>
      </w:pPr>
      <w:r>
        <w:rPr>
          <w:rFonts w:hint="eastAsia" w:ascii="仿宋_GB2312" w:hAnsi="宋体" w:eastAsia="仿宋_GB2312"/>
          <w:b/>
          <w:color w:val="auto"/>
          <w:sz w:val="24"/>
          <w:highlight w:val="none"/>
        </w:rPr>
        <w:t xml:space="preserve">响应文件封面格式： </w:t>
      </w:r>
    </w:p>
    <w:p w14:paraId="2E1A768F">
      <w:pPr>
        <w:snapToGrid w:val="0"/>
        <w:spacing w:beforeLines="50" w:after="50" w:line="360" w:lineRule="exact"/>
        <w:rPr>
          <w:rFonts w:ascii="仿宋_GB2312" w:hAnsi="宋体" w:eastAsia="仿宋_GB2312"/>
          <w:color w:val="auto"/>
          <w:sz w:val="24"/>
          <w:highlight w:val="none"/>
        </w:rPr>
      </w:pPr>
    </w:p>
    <w:p w14:paraId="06DBCDC9">
      <w:pPr>
        <w:snapToGrid w:val="0"/>
        <w:spacing w:beforeLines="50" w:after="50" w:line="360" w:lineRule="exact"/>
        <w:jc w:val="right"/>
        <w:rPr>
          <w:rFonts w:ascii="仿宋_GB2312" w:hAnsi="宋体" w:eastAsia="仿宋_GB2312"/>
          <w:b/>
          <w:bCs/>
          <w:color w:val="auto"/>
          <w:sz w:val="32"/>
          <w:szCs w:val="32"/>
          <w:highlight w:val="none"/>
        </w:rPr>
      </w:pPr>
    </w:p>
    <w:p w14:paraId="748D413F">
      <w:pPr>
        <w:snapToGrid w:val="0"/>
        <w:spacing w:beforeLines="50" w:after="50" w:line="360" w:lineRule="exact"/>
        <w:jc w:val="center"/>
        <w:rPr>
          <w:rFonts w:ascii="仿宋_GB2312" w:hAnsi="宋体" w:eastAsia="仿宋_GB2312"/>
          <w:bCs/>
          <w:color w:val="auto"/>
          <w:sz w:val="24"/>
          <w:highlight w:val="none"/>
        </w:rPr>
      </w:pPr>
    </w:p>
    <w:p w14:paraId="37F15C7E">
      <w:pPr>
        <w:jc w:val="center"/>
        <w:rPr>
          <w:rFonts w:ascii="仿宋_GB2312" w:hAnsi="宋体" w:eastAsia="仿宋_GB2312"/>
          <w:b/>
          <w:bCs/>
          <w:color w:val="auto"/>
          <w:sz w:val="72"/>
          <w:szCs w:val="72"/>
          <w:highlight w:val="none"/>
        </w:rPr>
      </w:pPr>
      <w:r>
        <w:rPr>
          <w:rFonts w:hint="eastAsia" w:ascii="仿宋_GB2312" w:hAnsi="宋体" w:eastAsia="仿宋_GB2312"/>
          <w:b/>
          <w:bCs/>
          <w:color w:val="auto"/>
          <w:sz w:val="72"/>
          <w:szCs w:val="72"/>
          <w:highlight w:val="none"/>
        </w:rPr>
        <w:t>响</w:t>
      </w:r>
    </w:p>
    <w:p w14:paraId="1E4940DD">
      <w:pPr>
        <w:jc w:val="center"/>
        <w:rPr>
          <w:rFonts w:ascii="仿宋_GB2312" w:hAnsi="宋体" w:eastAsia="仿宋_GB2312"/>
          <w:b/>
          <w:bCs/>
          <w:color w:val="auto"/>
          <w:sz w:val="72"/>
          <w:szCs w:val="72"/>
          <w:highlight w:val="none"/>
        </w:rPr>
      </w:pPr>
      <w:r>
        <w:rPr>
          <w:rFonts w:hint="eastAsia" w:ascii="仿宋_GB2312" w:hAnsi="宋体" w:eastAsia="仿宋_GB2312"/>
          <w:b/>
          <w:bCs/>
          <w:color w:val="auto"/>
          <w:sz w:val="72"/>
          <w:szCs w:val="72"/>
          <w:highlight w:val="none"/>
        </w:rPr>
        <w:t>应</w:t>
      </w:r>
    </w:p>
    <w:p w14:paraId="40AC7093">
      <w:pPr>
        <w:jc w:val="center"/>
        <w:rPr>
          <w:rFonts w:ascii="仿宋_GB2312" w:hAnsi="宋体" w:eastAsia="仿宋_GB2312"/>
          <w:b/>
          <w:bCs/>
          <w:color w:val="auto"/>
          <w:sz w:val="72"/>
          <w:szCs w:val="72"/>
          <w:highlight w:val="none"/>
        </w:rPr>
      </w:pPr>
      <w:r>
        <w:rPr>
          <w:rFonts w:hint="eastAsia" w:ascii="仿宋_GB2312" w:hAnsi="宋体" w:eastAsia="仿宋_GB2312"/>
          <w:b/>
          <w:bCs/>
          <w:color w:val="auto"/>
          <w:sz w:val="72"/>
          <w:szCs w:val="72"/>
          <w:highlight w:val="none"/>
        </w:rPr>
        <w:t>文</w:t>
      </w:r>
    </w:p>
    <w:p w14:paraId="5A376518">
      <w:pPr>
        <w:jc w:val="center"/>
        <w:rPr>
          <w:rFonts w:ascii="仿宋_GB2312" w:hAnsi="宋体" w:eastAsia="仿宋_GB2312"/>
          <w:b/>
          <w:bCs/>
          <w:color w:val="auto"/>
          <w:sz w:val="72"/>
          <w:szCs w:val="72"/>
          <w:highlight w:val="none"/>
        </w:rPr>
      </w:pPr>
      <w:r>
        <w:rPr>
          <w:rFonts w:hint="eastAsia" w:ascii="仿宋_GB2312" w:hAnsi="宋体" w:eastAsia="仿宋_GB2312"/>
          <w:b/>
          <w:bCs/>
          <w:color w:val="auto"/>
          <w:sz w:val="72"/>
          <w:szCs w:val="72"/>
          <w:highlight w:val="none"/>
        </w:rPr>
        <w:t>件</w:t>
      </w:r>
    </w:p>
    <w:p w14:paraId="7F1DE602">
      <w:pPr>
        <w:snapToGrid w:val="0"/>
        <w:spacing w:beforeLines="50" w:after="50" w:line="360" w:lineRule="exact"/>
        <w:jc w:val="center"/>
        <w:rPr>
          <w:rFonts w:ascii="仿宋_GB2312" w:hAnsi="宋体" w:eastAsia="仿宋_GB2312"/>
          <w:b/>
          <w:bCs/>
          <w:color w:val="auto"/>
          <w:sz w:val="44"/>
          <w:szCs w:val="44"/>
          <w:highlight w:val="none"/>
        </w:rPr>
      </w:pPr>
    </w:p>
    <w:p w14:paraId="7204F139">
      <w:pPr>
        <w:snapToGrid w:val="0"/>
        <w:spacing w:beforeLines="50" w:after="50" w:line="360" w:lineRule="exact"/>
        <w:jc w:val="center"/>
        <w:rPr>
          <w:rFonts w:ascii="仿宋_GB2312" w:hAnsi="宋体" w:eastAsia="仿宋_GB2312"/>
          <w:bCs/>
          <w:color w:val="auto"/>
          <w:sz w:val="24"/>
          <w:highlight w:val="none"/>
        </w:rPr>
      </w:pPr>
    </w:p>
    <w:p w14:paraId="39C53F0F">
      <w:pPr>
        <w:snapToGrid w:val="0"/>
        <w:spacing w:beforeLines="50" w:after="50" w:line="360" w:lineRule="exact"/>
        <w:jc w:val="center"/>
        <w:rPr>
          <w:rFonts w:ascii="仿宋_GB2312" w:hAnsi="宋体" w:eastAsia="仿宋_GB2312"/>
          <w:bCs/>
          <w:color w:val="auto"/>
          <w:sz w:val="24"/>
          <w:highlight w:val="none"/>
        </w:rPr>
      </w:pPr>
    </w:p>
    <w:p w14:paraId="1C030FB6">
      <w:pPr>
        <w:snapToGrid w:val="0"/>
        <w:spacing w:beforeLines="50" w:after="50" w:line="312" w:lineRule="auto"/>
        <w:ind w:firstLine="640" w:firstLineChars="200"/>
        <w:rPr>
          <w:rFonts w:ascii="仿宋_GB2312" w:hAnsi="宋体" w:eastAsia="仿宋_GB2312"/>
          <w:bCs/>
          <w:color w:val="auto"/>
          <w:sz w:val="32"/>
          <w:szCs w:val="32"/>
          <w:highlight w:val="none"/>
          <w:u w:val="single"/>
        </w:rPr>
      </w:pPr>
      <w:r>
        <w:rPr>
          <w:rFonts w:hint="eastAsia" w:ascii="仿宋_GB2312" w:hAnsi="宋体" w:eastAsia="仿宋_GB2312"/>
          <w:bCs/>
          <w:color w:val="auto"/>
          <w:sz w:val="32"/>
          <w:szCs w:val="32"/>
          <w:highlight w:val="none"/>
        </w:rPr>
        <w:t>项目名称：</w:t>
      </w:r>
    </w:p>
    <w:p w14:paraId="4D4082CA">
      <w:pPr>
        <w:snapToGrid w:val="0"/>
        <w:spacing w:beforeLines="50" w:after="50" w:line="312" w:lineRule="auto"/>
        <w:ind w:firstLine="640" w:firstLineChars="200"/>
        <w:rPr>
          <w:rFonts w:ascii="仿宋_GB2312" w:hAnsi="宋体" w:eastAsia="仿宋_GB2312"/>
          <w:bCs/>
          <w:color w:val="auto"/>
          <w:sz w:val="32"/>
          <w:szCs w:val="32"/>
          <w:highlight w:val="none"/>
          <w:u w:val="single"/>
        </w:rPr>
      </w:pPr>
      <w:r>
        <w:rPr>
          <w:rFonts w:hint="eastAsia" w:ascii="仿宋_GB2312" w:hAnsi="宋体" w:eastAsia="仿宋_GB2312"/>
          <w:bCs/>
          <w:color w:val="auto"/>
          <w:sz w:val="32"/>
          <w:szCs w:val="32"/>
          <w:highlight w:val="none"/>
        </w:rPr>
        <w:t>项目编号：</w:t>
      </w:r>
    </w:p>
    <w:p w14:paraId="63FE212E">
      <w:pPr>
        <w:snapToGrid w:val="0"/>
        <w:spacing w:beforeLines="50" w:after="50" w:line="312" w:lineRule="auto"/>
        <w:ind w:firstLine="640" w:firstLineChars="200"/>
        <w:rPr>
          <w:rFonts w:ascii="仿宋_GB2312" w:hAnsi="宋体" w:eastAsia="仿宋_GB2312"/>
          <w:bCs/>
          <w:color w:val="auto"/>
          <w:sz w:val="32"/>
          <w:szCs w:val="32"/>
          <w:highlight w:val="none"/>
          <w:u w:val="single"/>
        </w:rPr>
      </w:pPr>
      <w:r>
        <w:rPr>
          <w:rFonts w:hint="eastAsia" w:ascii="仿宋_GB2312" w:hAnsi="宋体" w:eastAsia="仿宋_GB2312"/>
          <w:bCs/>
          <w:color w:val="auto"/>
          <w:sz w:val="32"/>
          <w:szCs w:val="32"/>
          <w:highlight w:val="none"/>
        </w:rPr>
        <w:t>响应文件内容：</w:t>
      </w:r>
      <w:r>
        <w:rPr>
          <w:rFonts w:hint="eastAsia" w:ascii="仿宋_GB2312" w:hAnsi="宋体" w:eastAsia="仿宋_GB2312"/>
          <w:bCs/>
          <w:color w:val="auto"/>
          <w:sz w:val="32"/>
          <w:szCs w:val="32"/>
          <w:highlight w:val="none"/>
          <w:u w:val="single"/>
        </w:rPr>
        <w:t xml:space="preserve">        报价文件              </w:t>
      </w:r>
    </w:p>
    <w:p w14:paraId="524880DB">
      <w:pPr>
        <w:snapToGrid w:val="0"/>
        <w:spacing w:beforeLines="50" w:after="50" w:line="312" w:lineRule="auto"/>
        <w:ind w:firstLine="640" w:firstLineChars="200"/>
        <w:rPr>
          <w:rFonts w:ascii="仿宋_GB2312" w:hAnsi="宋体" w:eastAsia="仿宋_GB2312"/>
          <w:bCs/>
          <w:color w:val="auto"/>
          <w:sz w:val="32"/>
          <w:szCs w:val="32"/>
          <w:highlight w:val="none"/>
        </w:rPr>
      </w:pPr>
    </w:p>
    <w:p w14:paraId="41AEFB43">
      <w:pPr>
        <w:snapToGrid w:val="0"/>
        <w:spacing w:beforeLines="50" w:after="50" w:line="312" w:lineRule="auto"/>
        <w:ind w:firstLine="640" w:firstLineChars="200"/>
        <w:rPr>
          <w:rFonts w:ascii="仿宋_GB2312" w:hAnsi="宋体" w:eastAsia="仿宋_GB2312"/>
          <w:bCs/>
          <w:color w:val="auto"/>
          <w:sz w:val="32"/>
          <w:szCs w:val="32"/>
          <w:highlight w:val="none"/>
        </w:rPr>
      </w:pPr>
    </w:p>
    <w:p w14:paraId="5070C795">
      <w:pPr>
        <w:snapToGrid w:val="0"/>
        <w:spacing w:beforeLines="50" w:after="50" w:line="312" w:lineRule="auto"/>
        <w:ind w:firstLine="640" w:firstLineChars="200"/>
        <w:rPr>
          <w:rFonts w:ascii="仿宋_GB2312" w:hAnsi="宋体" w:eastAsia="仿宋_GB2312"/>
          <w:bCs/>
          <w:color w:val="auto"/>
          <w:sz w:val="32"/>
          <w:szCs w:val="32"/>
          <w:highlight w:val="none"/>
          <w:u w:val="single"/>
        </w:rPr>
      </w:pPr>
      <w:r>
        <w:rPr>
          <w:rFonts w:hint="eastAsia" w:ascii="仿宋_GB2312" w:hAnsi="宋体" w:eastAsia="仿宋_GB2312"/>
          <w:bCs/>
          <w:color w:val="auto"/>
          <w:sz w:val="32"/>
          <w:szCs w:val="32"/>
          <w:highlight w:val="none"/>
        </w:rPr>
        <w:t>供应商名称：</w:t>
      </w:r>
      <w:r>
        <w:rPr>
          <w:rFonts w:hint="eastAsia" w:ascii="仿宋_GB2312" w:hAnsi="宋体" w:eastAsia="仿宋_GB2312"/>
          <w:bCs/>
          <w:color w:val="auto"/>
          <w:sz w:val="32"/>
          <w:szCs w:val="32"/>
          <w:highlight w:val="none"/>
          <w:u w:val="single"/>
        </w:rPr>
        <w:t>(盖CA电子签章)</w:t>
      </w:r>
    </w:p>
    <w:p w14:paraId="030C3A05">
      <w:pPr>
        <w:snapToGrid w:val="0"/>
        <w:spacing w:beforeLines="50" w:after="50" w:line="312" w:lineRule="auto"/>
        <w:ind w:firstLine="640" w:firstLineChars="200"/>
        <w:rPr>
          <w:rFonts w:ascii="仿宋_GB2312" w:hAnsi="宋体" w:eastAsia="仿宋_GB2312"/>
          <w:bCs/>
          <w:color w:val="auto"/>
          <w:sz w:val="32"/>
          <w:szCs w:val="32"/>
          <w:highlight w:val="none"/>
          <w:u w:val="single"/>
        </w:rPr>
      </w:pPr>
      <w:r>
        <w:rPr>
          <w:rFonts w:hint="eastAsia" w:ascii="仿宋_GB2312" w:hAnsi="宋体" w:eastAsia="仿宋_GB2312"/>
          <w:bCs/>
          <w:color w:val="auto"/>
          <w:sz w:val="32"/>
          <w:szCs w:val="32"/>
          <w:highlight w:val="none"/>
        </w:rPr>
        <w:t>联系人： 联系电话：</w:t>
      </w:r>
    </w:p>
    <w:p w14:paraId="3260B3F2">
      <w:pPr>
        <w:snapToGrid w:val="0"/>
        <w:spacing w:before="50" w:after="50" w:line="312" w:lineRule="auto"/>
        <w:ind w:firstLine="640" w:firstLineChars="200"/>
        <w:rPr>
          <w:rFonts w:ascii="仿宋_GB2312" w:hAnsi="宋体" w:eastAsia="仿宋_GB2312"/>
          <w:color w:val="auto"/>
          <w:sz w:val="32"/>
          <w:szCs w:val="32"/>
          <w:highlight w:val="none"/>
        </w:rPr>
      </w:pPr>
      <w:r>
        <w:rPr>
          <w:rFonts w:hint="eastAsia" w:ascii="仿宋_GB2312" w:hAnsi="宋体" w:eastAsia="仿宋_GB2312"/>
          <w:color w:val="auto"/>
          <w:sz w:val="32"/>
          <w:szCs w:val="32"/>
          <w:highlight w:val="none"/>
        </w:rPr>
        <w:t>日期：年月日</w:t>
      </w:r>
    </w:p>
    <w:p w14:paraId="6F31F62F">
      <w:pPr>
        <w:snapToGrid w:val="0"/>
        <w:spacing w:before="50" w:after="50" w:line="400" w:lineRule="exact"/>
        <w:rPr>
          <w:rFonts w:ascii="仿宋_GB2312" w:hAnsi="宋体" w:eastAsia="仿宋_GB2312"/>
          <w:color w:val="auto"/>
          <w:sz w:val="32"/>
          <w:szCs w:val="32"/>
          <w:highlight w:val="none"/>
        </w:rPr>
      </w:pPr>
    </w:p>
    <w:p w14:paraId="35DC8F71">
      <w:pPr>
        <w:snapToGrid w:val="0"/>
        <w:spacing w:before="50" w:after="50" w:line="400" w:lineRule="exact"/>
        <w:rPr>
          <w:rFonts w:ascii="仿宋_GB2312" w:hAnsi="宋体" w:eastAsia="仿宋_GB2312"/>
          <w:color w:val="auto"/>
          <w:sz w:val="32"/>
          <w:szCs w:val="32"/>
          <w:highlight w:val="none"/>
        </w:rPr>
      </w:pPr>
    </w:p>
    <w:p w14:paraId="063AD45C">
      <w:pPr>
        <w:snapToGrid w:val="0"/>
        <w:spacing w:before="50" w:after="50" w:line="400" w:lineRule="exact"/>
        <w:rPr>
          <w:rFonts w:ascii="仿宋_GB2312" w:eastAsia="仿宋_GB2312"/>
          <w:b/>
          <w:bCs/>
          <w:color w:val="auto"/>
          <w:sz w:val="24"/>
          <w:highlight w:val="none"/>
        </w:rPr>
      </w:pPr>
      <w:r>
        <w:rPr>
          <w:rFonts w:hint="eastAsia" w:ascii="仿宋_GB2312" w:eastAsia="仿宋_GB2312"/>
          <w:b/>
          <w:bCs/>
          <w:color w:val="auto"/>
          <w:sz w:val="24"/>
          <w:highlight w:val="none"/>
        </w:rPr>
        <w:t>报价要求文件目录：</w:t>
      </w:r>
    </w:p>
    <w:p w14:paraId="30F8C4BA">
      <w:pPr>
        <w:snapToGrid w:val="0"/>
        <w:spacing w:before="50" w:after="50" w:line="400" w:lineRule="exact"/>
        <w:rPr>
          <w:rFonts w:ascii="仿宋_GB2312" w:eastAsia="仿宋_GB2312"/>
          <w:b/>
          <w:bCs/>
          <w:color w:val="auto"/>
          <w:szCs w:val="21"/>
          <w:highlight w:val="none"/>
        </w:rPr>
      </w:pPr>
    </w:p>
    <w:p w14:paraId="76A0D567">
      <w:pPr>
        <w:tabs>
          <w:tab w:val="left" w:pos="3870"/>
          <w:tab w:val="left" w:pos="4085"/>
        </w:tabs>
        <w:snapToGrid w:val="0"/>
        <w:jc w:val="center"/>
        <w:rPr>
          <w:rFonts w:ascii="仿宋_GB2312" w:eastAsia="仿宋_GB2312"/>
          <w:color w:val="auto"/>
          <w:sz w:val="36"/>
          <w:szCs w:val="36"/>
          <w:highlight w:val="none"/>
        </w:rPr>
      </w:pPr>
    </w:p>
    <w:p w14:paraId="6CBDE537">
      <w:pPr>
        <w:snapToGrid w:val="0"/>
        <w:spacing w:beforeLines="50" w:after="50" w:line="320" w:lineRule="exact"/>
        <w:ind w:firstLine="880" w:firstLineChars="200"/>
        <w:jc w:val="center"/>
        <w:rPr>
          <w:rFonts w:ascii="仿宋_GB2312" w:eastAsia="仿宋_GB2312"/>
          <w:color w:val="auto"/>
          <w:sz w:val="44"/>
          <w:szCs w:val="44"/>
          <w:highlight w:val="none"/>
        </w:rPr>
      </w:pPr>
      <w:r>
        <w:rPr>
          <w:rFonts w:hint="eastAsia" w:ascii="仿宋_GB2312" w:eastAsia="仿宋_GB2312"/>
          <w:color w:val="auto"/>
          <w:sz w:val="44"/>
          <w:szCs w:val="44"/>
          <w:highlight w:val="none"/>
        </w:rPr>
        <w:t>目    录</w:t>
      </w:r>
    </w:p>
    <w:p w14:paraId="3753EDCA">
      <w:pPr>
        <w:pStyle w:val="41"/>
        <w:rPr>
          <w:color w:val="auto"/>
          <w:highlight w:val="none"/>
        </w:rPr>
      </w:pPr>
    </w:p>
    <w:p w14:paraId="3D7515A2">
      <w:pPr>
        <w:numPr>
          <w:ilvl w:val="0"/>
          <w:numId w:val="10"/>
        </w:numPr>
        <w:tabs>
          <w:tab w:val="left" w:pos="3870"/>
          <w:tab w:val="left" w:pos="4085"/>
        </w:tabs>
        <w:snapToGrid w:val="0"/>
        <w:spacing w:line="360" w:lineRule="auto"/>
        <w:ind w:firstLine="480" w:firstLineChars="200"/>
        <w:jc w:val="left"/>
        <w:rPr>
          <w:rFonts w:ascii="仿宋_GB2312" w:eastAsia="仿宋_GB2312" w:cs="Courier New"/>
          <w:color w:val="auto"/>
          <w:sz w:val="24"/>
          <w:highlight w:val="none"/>
        </w:rPr>
      </w:pPr>
      <w:r>
        <w:rPr>
          <w:rFonts w:hint="eastAsia" w:ascii="仿宋_GB2312" w:eastAsia="仿宋_GB2312"/>
          <w:color w:val="auto"/>
          <w:sz w:val="24"/>
          <w:highlight w:val="none"/>
        </w:rPr>
        <w:t>报价表</w:t>
      </w:r>
      <w:r>
        <w:rPr>
          <w:rFonts w:hint="eastAsia" w:ascii="仿宋_GB2312" w:eastAsia="仿宋_GB2312" w:cs="Courier New"/>
          <w:color w:val="auto"/>
          <w:sz w:val="24"/>
          <w:highlight w:val="none"/>
        </w:rPr>
        <w:t>（</w:t>
      </w:r>
      <w:r>
        <w:rPr>
          <w:rFonts w:hint="eastAsia" w:ascii="仿宋_GB2312" w:eastAsia="仿宋_GB2312"/>
          <w:b/>
          <w:bCs/>
          <w:color w:val="auto"/>
          <w:sz w:val="24"/>
          <w:highlight w:val="none"/>
        </w:rPr>
        <w:t>必须提供</w:t>
      </w:r>
      <w:r>
        <w:rPr>
          <w:rFonts w:hint="eastAsia" w:ascii="仿宋_GB2312" w:eastAsia="仿宋_GB2312" w:cs="Courier New"/>
          <w:color w:val="auto"/>
          <w:sz w:val="24"/>
          <w:highlight w:val="none"/>
        </w:rPr>
        <w:t>）…………………………………………………………………</w:t>
      </w:r>
    </w:p>
    <w:p w14:paraId="3BF44B9F">
      <w:pPr>
        <w:numPr>
          <w:ilvl w:val="0"/>
          <w:numId w:val="10"/>
        </w:numPr>
        <w:tabs>
          <w:tab w:val="left" w:pos="3870"/>
          <w:tab w:val="left" w:pos="4085"/>
        </w:tabs>
        <w:snapToGrid w:val="0"/>
        <w:spacing w:line="360" w:lineRule="auto"/>
        <w:ind w:firstLine="480" w:firstLineChars="200"/>
        <w:jc w:val="left"/>
        <w:rPr>
          <w:rFonts w:ascii="仿宋_GB2312" w:eastAsia="仿宋_GB2312" w:cs="Courier New"/>
          <w:color w:val="auto"/>
          <w:sz w:val="24"/>
          <w:highlight w:val="none"/>
        </w:rPr>
      </w:pPr>
      <w:r>
        <w:rPr>
          <w:rFonts w:hint="eastAsia" w:ascii="仿宋_GB2312" w:eastAsia="仿宋_GB2312"/>
          <w:color w:val="auto"/>
          <w:sz w:val="24"/>
          <w:highlight w:val="none"/>
        </w:rPr>
        <w:t>投标报价明细表</w:t>
      </w:r>
      <w:r>
        <w:rPr>
          <w:rFonts w:hint="eastAsia" w:ascii="仿宋_GB2312" w:eastAsia="仿宋_GB2312" w:cs="Courier New"/>
          <w:color w:val="auto"/>
          <w:sz w:val="24"/>
          <w:highlight w:val="none"/>
        </w:rPr>
        <w:t>（</w:t>
      </w:r>
      <w:r>
        <w:rPr>
          <w:rFonts w:hint="eastAsia" w:ascii="仿宋_GB2312" w:eastAsia="仿宋_GB2312"/>
          <w:b/>
          <w:bCs/>
          <w:color w:val="auto"/>
          <w:sz w:val="24"/>
          <w:highlight w:val="none"/>
        </w:rPr>
        <w:t>必须提供</w:t>
      </w:r>
      <w:r>
        <w:rPr>
          <w:rFonts w:hint="eastAsia" w:ascii="仿宋_GB2312" w:eastAsia="仿宋_GB2312" w:cs="Courier New"/>
          <w:color w:val="auto"/>
          <w:sz w:val="24"/>
          <w:highlight w:val="none"/>
        </w:rPr>
        <w:t>）………………………………………………………</w:t>
      </w:r>
    </w:p>
    <w:p w14:paraId="426D2A03">
      <w:pPr>
        <w:tabs>
          <w:tab w:val="left" w:pos="3870"/>
          <w:tab w:val="left" w:pos="4085"/>
        </w:tabs>
        <w:snapToGrid w:val="0"/>
        <w:spacing w:line="360" w:lineRule="auto"/>
        <w:ind w:firstLine="480" w:firstLineChars="200"/>
        <w:jc w:val="left"/>
        <w:rPr>
          <w:rFonts w:ascii="仿宋_GB2312" w:eastAsia="仿宋_GB2312"/>
          <w:color w:val="auto"/>
          <w:sz w:val="24"/>
          <w:highlight w:val="none"/>
        </w:rPr>
      </w:pPr>
      <w:r>
        <w:rPr>
          <w:rFonts w:hint="eastAsia" w:ascii="仿宋_GB2312" w:eastAsia="仿宋_GB2312"/>
          <w:color w:val="auto"/>
          <w:sz w:val="24"/>
          <w:highlight w:val="none"/>
        </w:rPr>
        <w:t>（3）供应商针对报价需要说明的其他文件和说明（如有，格式自拟）</w:t>
      </w:r>
      <w:r>
        <w:rPr>
          <w:rFonts w:hint="eastAsia" w:ascii="仿宋_GB2312" w:eastAsia="仿宋_GB2312" w:cs="Courier New"/>
          <w:color w:val="auto"/>
          <w:sz w:val="24"/>
          <w:highlight w:val="none"/>
        </w:rPr>
        <w:t>………………</w:t>
      </w:r>
    </w:p>
    <w:p w14:paraId="75B082DC">
      <w:pPr>
        <w:snapToGrid w:val="0"/>
        <w:spacing w:beforeLines="50" w:after="50" w:line="320" w:lineRule="exact"/>
        <w:ind w:firstLine="880" w:firstLineChars="200"/>
        <w:rPr>
          <w:rFonts w:ascii="仿宋_GB2312" w:eastAsia="仿宋_GB2312"/>
          <w:color w:val="auto"/>
          <w:sz w:val="44"/>
          <w:szCs w:val="44"/>
          <w:highlight w:val="none"/>
        </w:rPr>
      </w:pPr>
    </w:p>
    <w:p w14:paraId="00B46512">
      <w:pPr>
        <w:snapToGrid w:val="0"/>
        <w:spacing w:beforeLines="50" w:after="50" w:line="320" w:lineRule="exact"/>
        <w:ind w:firstLine="880" w:firstLineChars="200"/>
        <w:rPr>
          <w:rFonts w:ascii="仿宋_GB2312" w:eastAsia="仿宋_GB2312"/>
          <w:color w:val="auto"/>
          <w:sz w:val="44"/>
          <w:szCs w:val="44"/>
          <w:highlight w:val="none"/>
        </w:rPr>
      </w:pPr>
    </w:p>
    <w:p w14:paraId="6BF615BD">
      <w:pPr>
        <w:snapToGrid w:val="0"/>
        <w:spacing w:beforeLines="50" w:after="50" w:line="320" w:lineRule="exact"/>
        <w:ind w:firstLine="880" w:firstLineChars="200"/>
        <w:rPr>
          <w:rFonts w:ascii="仿宋_GB2312" w:eastAsia="仿宋_GB2312"/>
          <w:color w:val="auto"/>
          <w:sz w:val="44"/>
          <w:szCs w:val="44"/>
          <w:highlight w:val="none"/>
        </w:rPr>
      </w:pPr>
    </w:p>
    <w:p w14:paraId="7F582DA4">
      <w:pPr>
        <w:snapToGrid w:val="0"/>
        <w:spacing w:beforeLines="50" w:after="50" w:line="320" w:lineRule="exact"/>
        <w:ind w:firstLine="880" w:firstLineChars="200"/>
        <w:rPr>
          <w:rFonts w:ascii="仿宋_GB2312" w:eastAsia="仿宋_GB2312"/>
          <w:color w:val="auto"/>
          <w:sz w:val="44"/>
          <w:szCs w:val="44"/>
          <w:highlight w:val="none"/>
        </w:rPr>
      </w:pPr>
    </w:p>
    <w:p w14:paraId="77F6EC79">
      <w:pPr>
        <w:snapToGrid w:val="0"/>
        <w:spacing w:beforeLines="50" w:after="50" w:line="320" w:lineRule="exact"/>
        <w:ind w:firstLine="880" w:firstLineChars="200"/>
        <w:rPr>
          <w:rFonts w:ascii="仿宋_GB2312" w:eastAsia="仿宋_GB2312"/>
          <w:color w:val="auto"/>
          <w:sz w:val="44"/>
          <w:szCs w:val="44"/>
          <w:highlight w:val="none"/>
        </w:rPr>
      </w:pPr>
    </w:p>
    <w:p w14:paraId="15C6F217">
      <w:pPr>
        <w:snapToGrid w:val="0"/>
        <w:spacing w:beforeLines="50" w:after="50" w:line="320" w:lineRule="exact"/>
        <w:ind w:firstLine="880" w:firstLineChars="200"/>
        <w:rPr>
          <w:rFonts w:ascii="仿宋_GB2312" w:eastAsia="仿宋_GB2312"/>
          <w:color w:val="auto"/>
          <w:sz w:val="44"/>
          <w:szCs w:val="44"/>
          <w:highlight w:val="none"/>
        </w:rPr>
      </w:pPr>
    </w:p>
    <w:p w14:paraId="77EC06C8">
      <w:pPr>
        <w:snapToGrid w:val="0"/>
        <w:spacing w:beforeLines="50" w:after="50" w:line="320" w:lineRule="exact"/>
        <w:ind w:firstLine="880" w:firstLineChars="200"/>
        <w:rPr>
          <w:rFonts w:ascii="仿宋_GB2312" w:eastAsia="仿宋_GB2312"/>
          <w:color w:val="auto"/>
          <w:sz w:val="44"/>
          <w:szCs w:val="44"/>
          <w:highlight w:val="none"/>
        </w:rPr>
      </w:pPr>
    </w:p>
    <w:p w14:paraId="6EE770E2">
      <w:pPr>
        <w:snapToGrid w:val="0"/>
        <w:spacing w:beforeLines="50" w:after="50" w:line="320" w:lineRule="exact"/>
        <w:ind w:firstLine="880" w:firstLineChars="200"/>
        <w:rPr>
          <w:rFonts w:ascii="仿宋_GB2312" w:eastAsia="仿宋_GB2312"/>
          <w:color w:val="auto"/>
          <w:sz w:val="44"/>
          <w:szCs w:val="44"/>
          <w:highlight w:val="none"/>
        </w:rPr>
      </w:pPr>
    </w:p>
    <w:p w14:paraId="19AB471F">
      <w:pPr>
        <w:snapToGrid w:val="0"/>
        <w:spacing w:beforeLines="50" w:after="50" w:line="320" w:lineRule="exact"/>
        <w:ind w:firstLine="880" w:firstLineChars="200"/>
        <w:rPr>
          <w:rFonts w:ascii="仿宋_GB2312" w:eastAsia="仿宋_GB2312"/>
          <w:color w:val="auto"/>
          <w:sz w:val="44"/>
          <w:szCs w:val="44"/>
          <w:highlight w:val="none"/>
        </w:rPr>
      </w:pPr>
    </w:p>
    <w:p w14:paraId="7138D82C">
      <w:pPr>
        <w:snapToGrid w:val="0"/>
        <w:spacing w:beforeLines="50" w:after="50" w:line="320" w:lineRule="exact"/>
        <w:ind w:firstLine="880" w:firstLineChars="200"/>
        <w:rPr>
          <w:rFonts w:ascii="仿宋_GB2312" w:eastAsia="仿宋_GB2312"/>
          <w:color w:val="auto"/>
          <w:sz w:val="44"/>
          <w:szCs w:val="44"/>
          <w:highlight w:val="none"/>
        </w:rPr>
      </w:pPr>
    </w:p>
    <w:p w14:paraId="3D9D7F43">
      <w:pPr>
        <w:snapToGrid w:val="0"/>
        <w:spacing w:beforeLines="50" w:after="50" w:line="320" w:lineRule="exact"/>
        <w:ind w:firstLine="880" w:firstLineChars="200"/>
        <w:rPr>
          <w:rFonts w:ascii="仿宋_GB2312" w:eastAsia="仿宋_GB2312"/>
          <w:color w:val="auto"/>
          <w:sz w:val="44"/>
          <w:szCs w:val="44"/>
          <w:highlight w:val="none"/>
        </w:rPr>
      </w:pPr>
    </w:p>
    <w:p w14:paraId="32E4AADD">
      <w:pPr>
        <w:snapToGrid w:val="0"/>
        <w:spacing w:beforeLines="50" w:after="50" w:line="320" w:lineRule="exact"/>
        <w:ind w:firstLine="880" w:firstLineChars="200"/>
        <w:rPr>
          <w:rFonts w:ascii="仿宋_GB2312" w:eastAsia="仿宋_GB2312"/>
          <w:color w:val="auto"/>
          <w:sz w:val="44"/>
          <w:szCs w:val="44"/>
          <w:highlight w:val="none"/>
        </w:rPr>
      </w:pPr>
    </w:p>
    <w:p w14:paraId="26BF1E53">
      <w:pPr>
        <w:rPr>
          <w:color w:val="auto"/>
          <w:highlight w:val="none"/>
        </w:rPr>
      </w:pPr>
      <w:r>
        <w:rPr>
          <w:rFonts w:hint="eastAsia" w:ascii="仿宋_GB2312" w:eastAsia="仿宋_GB2312"/>
          <w:color w:val="auto"/>
          <w:sz w:val="44"/>
          <w:szCs w:val="44"/>
          <w:highlight w:val="none"/>
        </w:rPr>
        <w:br w:type="page"/>
      </w:r>
    </w:p>
    <w:p w14:paraId="3B684722">
      <w:pPr>
        <w:snapToGrid w:val="0"/>
        <w:spacing w:beforeLines="50" w:after="50" w:line="320" w:lineRule="exact"/>
        <w:ind w:firstLine="482" w:firstLineChars="200"/>
        <w:rPr>
          <w:rFonts w:ascii="仿宋_GB2312" w:eastAsia="仿宋_GB2312"/>
          <w:color w:val="auto"/>
          <w:sz w:val="32"/>
          <w:szCs w:val="32"/>
          <w:highlight w:val="none"/>
        </w:rPr>
      </w:pPr>
      <w:r>
        <w:rPr>
          <w:rFonts w:hint="eastAsia" w:ascii="仿宋_GB2312" w:eastAsia="仿宋_GB2312"/>
          <w:b/>
          <w:color w:val="auto"/>
          <w:sz w:val="24"/>
          <w:highlight w:val="none"/>
        </w:rPr>
        <w:t>（1）报价表格式（必须提供）：</w:t>
      </w:r>
    </w:p>
    <w:p w14:paraId="30E86FBE">
      <w:pPr>
        <w:spacing w:line="276" w:lineRule="auto"/>
        <w:jc w:val="center"/>
        <w:rPr>
          <w:rFonts w:ascii="宋体" w:hAnsi="宋体"/>
          <w:b/>
          <w:color w:val="auto"/>
          <w:sz w:val="32"/>
          <w:szCs w:val="32"/>
          <w:highlight w:val="none"/>
        </w:rPr>
      </w:pPr>
    </w:p>
    <w:p w14:paraId="69788344">
      <w:pPr>
        <w:spacing w:line="276" w:lineRule="auto"/>
        <w:jc w:val="center"/>
        <w:rPr>
          <w:rFonts w:ascii="宋体" w:hAnsi="宋体" w:cs="仿宋_GB2312"/>
          <w:color w:val="auto"/>
          <w:sz w:val="24"/>
          <w:highlight w:val="none"/>
        </w:rPr>
      </w:pPr>
      <w:r>
        <w:rPr>
          <w:rFonts w:hint="eastAsia" w:ascii="宋体" w:hAnsi="宋体"/>
          <w:b/>
          <w:color w:val="auto"/>
          <w:sz w:val="32"/>
          <w:szCs w:val="32"/>
          <w:highlight w:val="none"/>
        </w:rPr>
        <w:t>报 价 表</w:t>
      </w:r>
    </w:p>
    <w:tbl>
      <w:tblPr>
        <w:tblStyle w:val="51"/>
        <w:tblW w:w="9860"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7"/>
        <w:gridCol w:w="7603"/>
      </w:tblGrid>
      <w:tr w14:paraId="28603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2257" w:type="dxa"/>
            <w:tcBorders>
              <w:top w:val="single" w:color="auto" w:sz="4" w:space="0"/>
              <w:left w:val="single" w:color="auto" w:sz="4" w:space="0"/>
              <w:bottom w:val="single" w:color="auto" w:sz="4" w:space="0"/>
              <w:right w:val="single" w:color="auto" w:sz="4" w:space="0"/>
            </w:tcBorders>
            <w:noWrap/>
            <w:vAlign w:val="center"/>
          </w:tcPr>
          <w:p w14:paraId="0DAFCA79">
            <w:pPr>
              <w:spacing w:line="360" w:lineRule="auto"/>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项目名称</w:t>
            </w:r>
          </w:p>
        </w:tc>
        <w:tc>
          <w:tcPr>
            <w:tcW w:w="7603" w:type="dxa"/>
            <w:tcBorders>
              <w:top w:val="single" w:color="auto" w:sz="4" w:space="0"/>
              <w:left w:val="single" w:color="auto" w:sz="4" w:space="0"/>
              <w:bottom w:val="single" w:color="auto" w:sz="4" w:space="0"/>
              <w:right w:val="single" w:color="auto" w:sz="4" w:space="0"/>
            </w:tcBorders>
            <w:noWrap/>
            <w:vAlign w:val="center"/>
          </w:tcPr>
          <w:p w14:paraId="41395EA7">
            <w:pPr>
              <w:spacing w:line="360" w:lineRule="auto"/>
              <w:jc w:val="center"/>
              <w:rPr>
                <w:rFonts w:ascii="仿宋" w:hAnsi="仿宋" w:eastAsia="仿宋" w:cs="仿宋"/>
                <w:color w:val="auto"/>
                <w:sz w:val="24"/>
                <w:highlight w:val="none"/>
              </w:rPr>
            </w:pPr>
          </w:p>
        </w:tc>
      </w:tr>
      <w:tr w14:paraId="37D4C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2257" w:type="dxa"/>
            <w:tcBorders>
              <w:top w:val="single" w:color="auto" w:sz="4" w:space="0"/>
              <w:left w:val="single" w:color="auto" w:sz="4" w:space="0"/>
              <w:bottom w:val="single" w:color="auto" w:sz="4" w:space="0"/>
              <w:right w:val="single" w:color="auto" w:sz="4" w:space="0"/>
            </w:tcBorders>
            <w:noWrap/>
            <w:vAlign w:val="center"/>
          </w:tcPr>
          <w:p w14:paraId="326FEB7A">
            <w:pPr>
              <w:spacing w:line="360" w:lineRule="auto"/>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项目编号</w:t>
            </w:r>
          </w:p>
        </w:tc>
        <w:tc>
          <w:tcPr>
            <w:tcW w:w="7603" w:type="dxa"/>
            <w:tcBorders>
              <w:top w:val="single" w:color="auto" w:sz="4" w:space="0"/>
              <w:left w:val="single" w:color="auto" w:sz="4" w:space="0"/>
              <w:bottom w:val="single" w:color="auto" w:sz="4" w:space="0"/>
              <w:right w:val="single" w:color="auto" w:sz="4" w:space="0"/>
            </w:tcBorders>
            <w:noWrap/>
            <w:vAlign w:val="center"/>
          </w:tcPr>
          <w:p w14:paraId="219B3BAE">
            <w:pPr>
              <w:spacing w:line="360" w:lineRule="auto"/>
              <w:rPr>
                <w:rFonts w:ascii="仿宋" w:hAnsi="仿宋" w:eastAsia="仿宋" w:cs="仿宋"/>
                <w:color w:val="auto"/>
                <w:sz w:val="24"/>
                <w:highlight w:val="none"/>
              </w:rPr>
            </w:pPr>
          </w:p>
        </w:tc>
      </w:tr>
      <w:tr w14:paraId="757B6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2257" w:type="dxa"/>
            <w:tcBorders>
              <w:top w:val="single" w:color="auto" w:sz="4" w:space="0"/>
              <w:left w:val="single" w:color="auto" w:sz="4" w:space="0"/>
              <w:bottom w:val="single" w:color="auto" w:sz="4" w:space="0"/>
              <w:right w:val="single" w:color="auto" w:sz="4" w:space="0"/>
            </w:tcBorders>
            <w:noWrap/>
            <w:vAlign w:val="center"/>
          </w:tcPr>
          <w:p w14:paraId="396BC557">
            <w:pPr>
              <w:spacing w:line="360" w:lineRule="auto"/>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竞标总报价（元）</w:t>
            </w:r>
          </w:p>
        </w:tc>
        <w:tc>
          <w:tcPr>
            <w:tcW w:w="7603" w:type="dxa"/>
            <w:tcBorders>
              <w:top w:val="single" w:color="auto" w:sz="4" w:space="0"/>
              <w:left w:val="single" w:color="auto" w:sz="4" w:space="0"/>
              <w:bottom w:val="single" w:color="auto" w:sz="4" w:space="0"/>
              <w:right w:val="single" w:color="auto" w:sz="4" w:space="0"/>
            </w:tcBorders>
            <w:noWrap/>
            <w:vAlign w:val="center"/>
          </w:tcPr>
          <w:p w14:paraId="4108C906">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（大写）</w:t>
            </w:r>
            <w:r>
              <w:rPr>
                <w:rFonts w:hint="eastAsia" w:ascii="仿宋" w:hAnsi="仿宋" w:eastAsia="仿宋" w:cs="仿宋"/>
                <w:color w:val="auto"/>
                <w:sz w:val="24"/>
                <w:highlight w:val="none"/>
                <w:u w:val="single"/>
              </w:rPr>
              <w:t xml:space="preserve">人民币                        </w:t>
            </w:r>
            <w:r>
              <w:rPr>
                <w:rFonts w:hint="eastAsia" w:ascii="仿宋" w:hAnsi="仿宋" w:eastAsia="仿宋" w:cs="仿宋"/>
                <w:color w:val="auto"/>
                <w:sz w:val="24"/>
                <w:highlight w:val="none"/>
              </w:rPr>
              <w:t>（小写）¥</w:t>
            </w:r>
          </w:p>
        </w:tc>
      </w:tr>
      <w:tr w14:paraId="61F9E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2257" w:type="dxa"/>
            <w:tcBorders>
              <w:top w:val="single" w:color="auto" w:sz="4" w:space="0"/>
              <w:left w:val="single" w:color="auto" w:sz="4" w:space="0"/>
              <w:bottom w:val="single" w:color="auto" w:sz="4" w:space="0"/>
              <w:right w:val="single" w:color="auto" w:sz="4" w:space="0"/>
            </w:tcBorders>
            <w:noWrap/>
            <w:vAlign w:val="center"/>
          </w:tcPr>
          <w:p w14:paraId="424CD581">
            <w:pPr>
              <w:spacing w:line="360" w:lineRule="auto"/>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项目工期要求</w:t>
            </w:r>
          </w:p>
        </w:tc>
        <w:tc>
          <w:tcPr>
            <w:tcW w:w="7603" w:type="dxa"/>
            <w:tcBorders>
              <w:top w:val="single" w:color="auto" w:sz="4" w:space="0"/>
              <w:left w:val="single" w:color="auto" w:sz="4" w:space="0"/>
              <w:bottom w:val="single" w:color="auto" w:sz="4" w:space="0"/>
              <w:right w:val="single" w:color="auto" w:sz="4" w:space="0"/>
            </w:tcBorders>
            <w:noWrap/>
            <w:vAlign w:val="center"/>
          </w:tcPr>
          <w:p w14:paraId="52C8ED8B">
            <w:pPr>
              <w:spacing w:line="360" w:lineRule="auto"/>
              <w:rPr>
                <w:rFonts w:ascii="仿宋" w:hAnsi="仿宋" w:eastAsia="仿宋" w:cs="仿宋"/>
                <w:color w:val="auto"/>
                <w:sz w:val="24"/>
                <w:highlight w:val="none"/>
              </w:rPr>
            </w:pPr>
          </w:p>
        </w:tc>
      </w:tr>
    </w:tbl>
    <w:p w14:paraId="2B903AC3">
      <w:pPr>
        <w:spacing w:line="276" w:lineRule="auto"/>
        <w:rPr>
          <w:rFonts w:ascii="仿宋_GB2312" w:hAnsi="宋体" w:eastAsia="仿宋_GB2312"/>
          <w:color w:val="auto"/>
          <w:sz w:val="24"/>
          <w:highlight w:val="none"/>
        </w:rPr>
      </w:pPr>
    </w:p>
    <w:p w14:paraId="6116AC4D">
      <w:pPr>
        <w:snapToGrid w:val="0"/>
        <w:spacing w:before="50" w:after="50" w:line="400" w:lineRule="exact"/>
        <w:ind w:firstLine="482" w:firstLineChars="200"/>
        <w:jc w:val="left"/>
        <w:rPr>
          <w:rFonts w:ascii="仿宋_GB2312" w:eastAsia="仿宋_GB2312"/>
          <w:b/>
          <w:bCs/>
          <w:color w:val="auto"/>
          <w:sz w:val="24"/>
          <w:highlight w:val="none"/>
        </w:rPr>
      </w:pPr>
      <w:r>
        <w:rPr>
          <w:rFonts w:hint="eastAsia" w:ascii="仿宋_GB2312" w:eastAsia="仿宋_GB2312"/>
          <w:b/>
          <w:bCs/>
          <w:color w:val="auto"/>
          <w:sz w:val="24"/>
          <w:highlight w:val="none"/>
        </w:rPr>
        <w:t>注：1.</w:t>
      </w:r>
      <w:r>
        <w:rPr>
          <w:rFonts w:hint="eastAsia" w:ascii="仿宋_GB2312" w:eastAsia="仿宋_GB2312"/>
          <w:b/>
          <w:color w:val="auto"/>
          <w:sz w:val="24"/>
          <w:highlight w:val="none"/>
        </w:rPr>
        <w:t>此项材料必须</w:t>
      </w:r>
      <w:r>
        <w:rPr>
          <w:rFonts w:hint="eastAsia" w:ascii="仿宋_GB2312" w:hAnsi="宋体" w:eastAsia="仿宋_GB2312"/>
          <w:b/>
          <w:bCs/>
          <w:color w:val="auto"/>
          <w:sz w:val="24"/>
          <w:highlight w:val="none"/>
        </w:rPr>
        <w:t>以PDF格式上传；</w:t>
      </w:r>
    </w:p>
    <w:p w14:paraId="4DC8A779">
      <w:pPr>
        <w:snapToGrid w:val="0"/>
        <w:spacing w:before="50" w:after="50" w:line="400" w:lineRule="exact"/>
        <w:ind w:firstLine="964" w:firstLineChars="400"/>
        <w:jc w:val="left"/>
        <w:rPr>
          <w:rFonts w:ascii="仿宋_GB2312" w:eastAsia="仿宋_GB2312"/>
          <w:b/>
          <w:bCs/>
          <w:color w:val="auto"/>
          <w:sz w:val="24"/>
          <w:highlight w:val="none"/>
        </w:rPr>
      </w:pPr>
      <w:r>
        <w:rPr>
          <w:rFonts w:hint="eastAsia" w:ascii="仿宋_GB2312" w:eastAsia="仿宋_GB2312"/>
          <w:b/>
          <w:bCs/>
          <w:color w:val="auto"/>
          <w:sz w:val="24"/>
          <w:highlight w:val="none"/>
        </w:rPr>
        <w:t>2.所有价格均用人民币表示，单位为元，精确到小数点后两位数。</w:t>
      </w:r>
    </w:p>
    <w:p w14:paraId="0CB2EDA2">
      <w:pPr>
        <w:snapToGrid w:val="0"/>
        <w:spacing w:before="50" w:after="50" w:line="400" w:lineRule="exact"/>
        <w:ind w:firstLine="964" w:firstLineChars="400"/>
        <w:jc w:val="left"/>
        <w:rPr>
          <w:rFonts w:ascii="仿宋_GB2312" w:eastAsia="仿宋_GB2312"/>
          <w:b/>
          <w:bCs/>
          <w:color w:val="auto"/>
          <w:sz w:val="24"/>
          <w:highlight w:val="none"/>
        </w:rPr>
      </w:pPr>
      <w:r>
        <w:rPr>
          <w:rFonts w:hint="eastAsia" w:ascii="仿宋_GB2312" w:eastAsia="仿宋_GB2312"/>
          <w:b/>
          <w:bCs/>
          <w:color w:val="auto"/>
          <w:sz w:val="24"/>
          <w:highlight w:val="none"/>
        </w:rPr>
        <w:t>3.各供应商必须就“项目采购需求”中所有内容作完整唯一报价，否则，其响应文件无效。此表的总报价包含完成采购人需求及要求所有内容的全部价格。</w:t>
      </w:r>
    </w:p>
    <w:p w14:paraId="3BF44A1E">
      <w:pPr>
        <w:snapToGrid w:val="0"/>
        <w:spacing w:before="50" w:after="50" w:line="400" w:lineRule="exact"/>
        <w:ind w:firstLine="964" w:firstLineChars="400"/>
        <w:jc w:val="left"/>
        <w:rPr>
          <w:rFonts w:ascii="仿宋_GB2312" w:eastAsia="仿宋_GB2312"/>
          <w:b/>
          <w:bCs/>
          <w:color w:val="auto"/>
          <w:sz w:val="24"/>
          <w:highlight w:val="none"/>
        </w:rPr>
      </w:pPr>
      <w:r>
        <w:rPr>
          <w:rFonts w:hint="eastAsia" w:ascii="仿宋_GB2312" w:eastAsia="仿宋_GB2312"/>
          <w:b/>
          <w:bCs/>
          <w:color w:val="auto"/>
          <w:sz w:val="24"/>
          <w:highlight w:val="none"/>
        </w:rPr>
        <w:t>4.报价一经涂改，应在涂改处加盖供应商CA电子签章或者由法定代表人或授权委托代理人签字或盖章，</w:t>
      </w:r>
      <w:r>
        <w:rPr>
          <w:rFonts w:hint="eastAsia" w:ascii="仿宋_GB2312" w:eastAsia="仿宋_GB2312"/>
          <w:b/>
          <w:color w:val="auto"/>
          <w:sz w:val="24"/>
          <w:highlight w:val="none"/>
        </w:rPr>
        <w:t>否则将视为无效响应</w:t>
      </w:r>
      <w:r>
        <w:rPr>
          <w:rFonts w:hint="eastAsia" w:ascii="仿宋_GB2312" w:eastAsia="仿宋_GB2312"/>
          <w:b/>
          <w:bCs/>
          <w:color w:val="auto"/>
          <w:sz w:val="24"/>
          <w:highlight w:val="none"/>
        </w:rPr>
        <w:t>；</w:t>
      </w:r>
    </w:p>
    <w:p w14:paraId="708684AD">
      <w:pPr>
        <w:snapToGrid w:val="0"/>
        <w:spacing w:before="50" w:after="50" w:line="400" w:lineRule="exact"/>
        <w:ind w:right="-817" w:rightChars="-389"/>
        <w:rPr>
          <w:rFonts w:ascii="仿宋_GB2312" w:eastAsia="仿宋_GB2312"/>
          <w:b/>
          <w:color w:val="auto"/>
          <w:sz w:val="24"/>
          <w:highlight w:val="none"/>
        </w:rPr>
      </w:pPr>
    </w:p>
    <w:p w14:paraId="4C61A404">
      <w:pPr>
        <w:snapToGrid w:val="0"/>
        <w:spacing w:before="50" w:after="50" w:line="400" w:lineRule="exact"/>
        <w:ind w:left="-2" w:leftChars="-1" w:right="-817" w:rightChars="-389" w:firstLine="480" w:firstLineChars="200"/>
        <w:jc w:val="left"/>
        <w:rPr>
          <w:rFonts w:ascii="仿宋_GB2312" w:eastAsia="仿宋_GB2312"/>
          <w:color w:val="auto"/>
          <w:sz w:val="24"/>
          <w:highlight w:val="none"/>
        </w:rPr>
      </w:pPr>
      <w:r>
        <w:rPr>
          <w:rFonts w:hint="eastAsia" w:ascii="仿宋_GB2312" w:eastAsia="仿宋_GB2312"/>
          <w:color w:val="auto"/>
          <w:sz w:val="24"/>
          <w:highlight w:val="none"/>
        </w:rPr>
        <w:t xml:space="preserve">  法定代表人或委托代理人</w:t>
      </w:r>
      <w:r>
        <w:rPr>
          <w:rFonts w:hint="eastAsia" w:ascii="仿宋_GB2312" w:eastAsia="仿宋_GB2312"/>
          <w:b/>
          <w:bCs/>
          <w:color w:val="auto"/>
          <w:sz w:val="24"/>
          <w:highlight w:val="none"/>
        </w:rPr>
        <w:t>（签字）：</w:t>
      </w:r>
    </w:p>
    <w:p w14:paraId="152DEF02">
      <w:pPr>
        <w:pStyle w:val="28"/>
        <w:spacing w:line="400" w:lineRule="exact"/>
        <w:ind w:firstLine="5520" w:firstLineChars="2300"/>
        <w:rPr>
          <w:rFonts w:ascii="仿宋_GB2312" w:eastAsia="仿宋_GB2312"/>
          <w:color w:val="auto"/>
          <w:sz w:val="24"/>
          <w:szCs w:val="24"/>
          <w:highlight w:val="none"/>
        </w:rPr>
      </w:pPr>
      <w:r>
        <w:rPr>
          <w:rFonts w:hint="eastAsia" w:ascii="仿宋_GB2312" w:eastAsia="仿宋_GB2312"/>
          <w:color w:val="auto"/>
          <w:sz w:val="24"/>
          <w:szCs w:val="24"/>
          <w:highlight w:val="none"/>
        </w:rPr>
        <w:t>供应商</w:t>
      </w:r>
      <w:r>
        <w:rPr>
          <w:rFonts w:hint="eastAsia" w:ascii="仿宋_GB2312" w:hAnsi="宋体" w:eastAsia="仿宋_GB2312"/>
          <w:color w:val="auto"/>
          <w:sz w:val="24"/>
          <w:highlight w:val="none"/>
        </w:rPr>
        <w:t>名称</w:t>
      </w:r>
      <w:r>
        <w:rPr>
          <w:rFonts w:hint="eastAsia" w:ascii="仿宋_GB2312" w:eastAsia="仿宋_GB2312"/>
          <w:b/>
          <w:bCs/>
          <w:color w:val="auto"/>
          <w:sz w:val="24"/>
          <w:szCs w:val="24"/>
          <w:highlight w:val="none"/>
        </w:rPr>
        <w:t>（CA电子签章）</w:t>
      </w:r>
      <w:r>
        <w:rPr>
          <w:rFonts w:hint="eastAsia" w:ascii="仿宋_GB2312" w:eastAsia="仿宋_GB2312"/>
          <w:color w:val="auto"/>
          <w:sz w:val="24"/>
          <w:szCs w:val="24"/>
          <w:highlight w:val="none"/>
        </w:rPr>
        <w:t>：</w:t>
      </w:r>
    </w:p>
    <w:p w14:paraId="5AAA41EF">
      <w:pPr>
        <w:snapToGrid w:val="0"/>
        <w:spacing w:before="50" w:after="50" w:line="400" w:lineRule="exact"/>
        <w:ind w:left="-2" w:leftChars="-1" w:right="-817" w:rightChars="-389" w:firstLine="480" w:firstLineChars="200"/>
        <w:jc w:val="right"/>
        <w:rPr>
          <w:rFonts w:ascii="仿宋_GB2312" w:eastAsia="仿宋_GB2312"/>
          <w:color w:val="auto"/>
          <w:sz w:val="24"/>
          <w:highlight w:val="none"/>
        </w:rPr>
      </w:pPr>
    </w:p>
    <w:p w14:paraId="64F7DE2B">
      <w:pPr>
        <w:snapToGrid w:val="0"/>
        <w:spacing w:before="50" w:after="50" w:line="400" w:lineRule="exact"/>
        <w:ind w:right="-817" w:rightChars="-389" w:firstLine="480" w:firstLineChars="200"/>
        <w:jc w:val="center"/>
        <w:rPr>
          <w:rFonts w:ascii="仿宋_GB2312" w:eastAsia="仿宋_GB2312"/>
          <w:color w:val="auto"/>
          <w:sz w:val="24"/>
          <w:highlight w:val="none"/>
        </w:rPr>
      </w:pPr>
      <w:r>
        <w:rPr>
          <w:rFonts w:hint="eastAsia" w:ascii="仿宋_GB2312" w:eastAsia="仿宋_GB2312"/>
          <w:color w:val="auto"/>
          <w:sz w:val="24"/>
          <w:highlight w:val="none"/>
        </w:rPr>
        <w:t xml:space="preserve">                                         日期：       年   月   日</w:t>
      </w:r>
    </w:p>
    <w:p w14:paraId="46A92D5E">
      <w:pPr>
        <w:snapToGrid w:val="0"/>
        <w:spacing w:before="50" w:after="50" w:line="400" w:lineRule="exact"/>
        <w:ind w:right="-817" w:rightChars="-389" w:firstLine="480" w:firstLineChars="200"/>
        <w:jc w:val="center"/>
        <w:rPr>
          <w:rFonts w:ascii="仿宋_GB2312" w:eastAsia="仿宋_GB2312"/>
          <w:b/>
          <w:color w:val="auto"/>
          <w:sz w:val="32"/>
          <w:szCs w:val="32"/>
          <w:highlight w:val="none"/>
        </w:rPr>
      </w:pPr>
      <w:r>
        <w:rPr>
          <w:rFonts w:hint="eastAsia" w:ascii="仿宋_GB2312" w:eastAsia="仿宋_GB2312"/>
          <w:color w:val="auto"/>
          <w:sz w:val="24"/>
          <w:highlight w:val="none"/>
        </w:rPr>
        <w:br w:type="page"/>
      </w:r>
    </w:p>
    <w:p w14:paraId="3688B7A7">
      <w:pPr>
        <w:snapToGrid w:val="0"/>
        <w:spacing w:beforeLines="50" w:after="50" w:line="320" w:lineRule="exact"/>
        <w:rPr>
          <w:rFonts w:ascii="仿宋_GB2312" w:eastAsia="仿宋_GB2312"/>
          <w:color w:val="auto"/>
          <w:sz w:val="32"/>
          <w:szCs w:val="32"/>
          <w:highlight w:val="none"/>
        </w:rPr>
      </w:pPr>
      <w:r>
        <w:rPr>
          <w:rFonts w:hint="eastAsia" w:ascii="仿宋_GB2312" w:eastAsia="仿宋_GB2312"/>
          <w:b/>
          <w:color w:val="auto"/>
          <w:sz w:val="24"/>
          <w:highlight w:val="none"/>
        </w:rPr>
        <w:t>（2）投标报价明细表格式（必须提供）：</w:t>
      </w:r>
    </w:p>
    <w:p w14:paraId="5C339808">
      <w:pPr>
        <w:pStyle w:val="28"/>
        <w:spacing w:line="440" w:lineRule="exact"/>
        <w:jc w:val="center"/>
        <w:rPr>
          <w:rFonts w:ascii="Times New Roman" w:hAnsi="宋体"/>
          <w:color w:val="auto"/>
          <w:sz w:val="32"/>
          <w:szCs w:val="32"/>
          <w:highlight w:val="none"/>
        </w:rPr>
      </w:pPr>
    </w:p>
    <w:p w14:paraId="3446DFEA">
      <w:pPr>
        <w:pStyle w:val="28"/>
        <w:spacing w:line="440" w:lineRule="exact"/>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投标报价明细表</w:t>
      </w:r>
    </w:p>
    <w:p w14:paraId="72A7B76D">
      <w:pPr>
        <w:pStyle w:val="28"/>
        <w:spacing w:line="440" w:lineRule="exact"/>
        <w:jc w:val="left"/>
        <w:rPr>
          <w:rFonts w:ascii="仿宋" w:hAnsi="仿宋" w:eastAsia="仿宋" w:cs="仿宋"/>
          <w:color w:val="auto"/>
          <w:highlight w:val="none"/>
        </w:rPr>
      </w:pPr>
    </w:p>
    <w:p w14:paraId="1BF45F34">
      <w:pPr>
        <w:pStyle w:val="28"/>
        <w:spacing w:line="440" w:lineRule="exact"/>
        <w:jc w:val="left"/>
        <w:rPr>
          <w:rFonts w:ascii="仿宋" w:hAnsi="仿宋" w:eastAsia="仿宋" w:cs="仿宋"/>
          <w:b/>
          <w:bCs/>
          <w:color w:val="auto"/>
          <w:highlight w:val="none"/>
        </w:rPr>
      </w:pPr>
      <w:r>
        <w:rPr>
          <w:rFonts w:hint="eastAsia" w:ascii="仿宋" w:hAnsi="仿宋" w:eastAsia="仿宋" w:cs="仿宋"/>
          <w:b/>
          <w:bCs/>
          <w:color w:val="auto"/>
          <w:highlight w:val="none"/>
        </w:rPr>
        <w:t xml:space="preserve"> 单位：人民币</w:t>
      </w:r>
    </w:p>
    <w:tbl>
      <w:tblPr>
        <w:tblStyle w:val="51"/>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20"/>
        <w:gridCol w:w="2639"/>
        <w:gridCol w:w="1440"/>
        <w:gridCol w:w="1800"/>
        <w:gridCol w:w="1776"/>
        <w:gridCol w:w="1099"/>
      </w:tblGrid>
      <w:tr w14:paraId="75C9C5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6" w:hRule="atLeast"/>
          <w:jc w:val="center"/>
        </w:trPr>
        <w:tc>
          <w:tcPr>
            <w:tcW w:w="720" w:type="dxa"/>
            <w:tcBorders>
              <w:top w:val="single" w:color="auto" w:sz="4" w:space="0"/>
              <w:left w:val="single" w:color="auto" w:sz="4" w:space="0"/>
              <w:bottom w:val="single" w:color="auto" w:sz="4" w:space="0"/>
              <w:right w:val="single" w:color="auto" w:sz="4" w:space="0"/>
            </w:tcBorders>
            <w:noWrap/>
            <w:vAlign w:val="center"/>
          </w:tcPr>
          <w:p w14:paraId="56D63026">
            <w:pPr>
              <w:tabs>
                <w:tab w:val="left" w:pos="1418"/>
              </w:tabs>
              <w:snapToGrid w:val="0"/>
              <w:spacing w:before="50" w:after="50"/>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2639" w:type="dxa"/>
            <w:tcBorders>
              <w:top w:val="single" w:color="auto" w:sz="4" w:space="0"/>
              <w:left w:val="single" w:color="auto" w:sz="4" w:space="0"/>
              <w:bottom w:val="single" w:color="auto" w:sz="4" w:space="0"/>
              <w:right w:val="single" w:color="auto" w:sz="4" w:space="0"/>
            </w:tcBorders>
            <w:noWrap/>
            <w:vAlign w:val="center"/>
          </w:tcPr>
          <w:p w14:paraId="67DDF65F">
            <w:pPr>
              <w:tabs>
                <w:tab w:val="left" w:pos="1418"/>
              </w:tabs>
              <w:snapToGrid w:val="0"/>
              <w:spacing w:before="50" w:after="50"/>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项目名称</w:t>
            </w:r>
          </w:p>
        </w:tc>
        <w:tc>
          <w:tcPr>
            <w:tcW w:w="1440" w:type="dxa"/>
            <w:tcBorders>
              <w:top w:val="single" w:color="auto" w:sz="4" w:space="0"/>
              <w:left w:val="single" w:color="auto" w:sz="4" w:space="0"/>
              <w:bottom w:val="single" w:color="auto" w:sz="4" w:space="0"/>
              <w:right w:val="single" w:color="auto" w:sz="4" w:space="0"/>
            </w:tcBorders>
            <w:noWrap/>
            <w:vAlign w:val="center"/>
          </w:tcPr>
          <w:p w14:paraId="0070C60A">
            <w:pPr>
              <w:tabs>
                <w:tab w:val="left" w:pos="1418"/>
              </w:tabs>
              <w:snapToGrid w:val="0"/>
              <w:spacing w:before="50" w:after="50"/>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单位及数量</w:t>
            </w:r>
          </w:p>
        </w:tc>
        <w:tc>
          <w:tcPr>
            <w:tcW w:w="1800" w:type="dxa"/>
            <w:tcBorders>
              <w:top w:val="single" w:color="auto" w:sz="4" w:space="0"/>
              <w:left w:val="single" w:color="auto" w:sz="4" w:space="0"/>
              <w:bottom w:val="single" w:color="auto" w:sz="4" w:space="0"/>
              <w:right w:val="single" w:color="auto" w:sz="4" w:space="0"/>
            </w:tcBorders>
            <w:noWrap/>
            <w:vAlign w:val="center"/>
          </w:tcPr>
          <w:p w14:paraId="22F00089">
            <w:pPr>
              <w:tabs>
                <w:tab w:val="left" w:pos="1418"/>
              </w:tabs>
              <w:snapToGrid w:val="0"/>
              <w:spacing w:before="50" w:after="50"/>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单价</w:t>
            </w:r>
          </w:p>
        </w:tc>
        <w:tc>
          <w:tcPr>
            <w:tcW w:w="1776" w:type="dxa"/>
            <w:tcBorders>
              <w:top w:val="single" w:color="auto" w:sz="4" w:space="0"/>
              <w:left w:val="single" w:color="auto" w:sz="4" w:space="0"/>
              <w:bottom w:val="single" w:color="auto" w:sz="4" w:space="0"/>
              <w:right w:val="single" w:color="auto" w:sz="4" w:space="0"/>
            </w:tcBorders>
            <w:noWrap/>
            <w:vAlign w:val="center"/>
          </w:tcPr>
          <w:p w14:paraId="6851FF48">
            <w:pPr>
              <w:tabs>
                <w:tab w:val="left" w:pos="1418"/>
              </w:tabs>
              <w:snapToGrid w:val="0"/>
              <w:spacing w:before="50" w:after="50"/>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金额</w:t>
            </w:r>
          </w:p>
        </w:tc>
        <w:tc>
          <w:tcPr>
            <w:tcW w:w="1099" w:type="dxa"/>
            <w:tcBorders>
              <w:top w:val="single" w:color="auto" w:sz="4" w:space="0"/>
              <w:left w:val="single" w:color="auto" w:sz="4" w:space="0"/>
              <w:bottom w:val="single" w:color="auto" w:sz="4" w:space="0"/>
              <w:right w:val="single" w:color="auto" w:sz="4" w:space="0"/>
            </w:tcBorders>
            <w:noWrap/>
            <w:vAlign w:val="center"/>
          </w:tcPr>
          <w:p w14:paraId="23B78D80">
            <w:pPr>
              <w:tabs>
                <w:tab w:val="left" w:pos="1418"/>
              </w:tabs>
              <w:snapToGrid w:val="0"/>
              <w:spacing w:before="50" w:after="50"/>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备注</w:t>
            </w:r>
          </w:p>
        </w:tc>
      </w:tr>
      <w:tr w14:paraId="67D808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noWrap/>
          </w:tcPr>
          <w:p w14:paraId="332FBB64">
            <w:pPr>
              <w:tabs>
                <w:tab w:val="left" w:pos="1418"/>
              </w:tabs>
              <w:snapToGrid w:val="0"/>
              <w:spacing w:before="50" w:after="50"/>
              <w:jc w:val="center"/>
              <w:rPr>
                <w:rFonts w:ascii="仿宋" w:hAnsi="仿宋" w:eastAsia="仿宋" w:cs="仿宋"/>
                <w:color w:val="auto"/>
                <w:spacing w:val="20"/>
                <w:sz w:val="24"/>
                <w:highlight w:val="none"/>
              </w:rPr>
            </w:pPr>
          </w:p>
        </w:tc>
        <w:tc>
          <w:tcPr>
            <w:tcW w:w="2639" w:type="dxa"/>
            <w:tcBorders>
              <w:top w:val="single" w:color="auto" w:sz="4" w:space="0"/>
              <w:left w:val="single" w:color="auto" w:sz="4" w:space="0"/>
              <w:bottom w:val="single" w:color="auto" w:sz="4" w:space="0"/>
              <w:right w:val="single" w:color="auto" w:sz="4" w:space="0"/>
            </w:tcBorders>
            <w:noWrap/>
          </w:tcPr>
          <w:p w14:paraId="11D481B4">
            <w:pPr>
              <w:tabs>
                <w:tab w:val="left" w:pos="1418"/>
              </w:tabs>
              <w:snapToGrid w:val="0"/>
              <w:spacing w:before="50" w:after="50"/>
              <w:jc w:val="center"/>
              <w:rPr>
                <w:rFonts w:ascii="仿宋" w:hAnsi="仿宋" w:eastAsia="仿宋" w:cs="仿宋"/>
                <w:color w:val="auto"/>
                <w:spacing w:val="20"/>
                <w:sz w:val="24"/>
                <w:highlight w:val="none"/>
              </w:rPr>
            </w:pPr>
          </w:p>
        </w:tc>
        <w:tc>
          <w:tcPr>
            <w:tcW w:w="1440" w:type="dxa"/>
            <w:tcBorders>
              <w:top w:val="single" w:color="auto" w:sz="4" w:space="0"/>
              <w:left w:val="single" w:color="auto" w:sz="4" w:space="0"/>
              <w:bottom w:val="single" w:color="auto" w:sz="4" w:space="0"/>
              <w:right w:val="single" w:color="auto" w:sz="4" w:space="0"/>
            </w:tcBorders>
            <w:noWrap/>
          </w:tcPr>
          <w:p w14:paraId="79FAB7F4">
            <w:pPr>
              <w:tabs>
                <w:tab w:val="left" w:pos="1418"/>
              </w:tabs>
              <w:snapToGrid w:val="0"/>
              <w:spacing w:before="50" w:after="50"/>
              <w:jc w:val="center"/>
              <w:rPr>
                <w:rFonts w:ascii="仿宋" w:hAnsi="仿宋" w:eastAsia="仿宋" w:cs="仿宋"/>
                <w:color w:val="auto"/>
                <w:spacing w:val="20"/>
                <w:sz w:val="24"/>
                <w:highlight w:val="none"/>
              </w:rPr>
            </w:pPr>
          </w:p>
        </w:tc>
        <w:tc>
          <w:tcPr>
            <w:tcW w:w="1800" w:type="dxa"/>
            <w:tcBorders>
              <w:top w:val="single" w:color="auto" w:sz="4" w:space="0"/>
              <w:left w:val="single" w:color="auto" w:sz="4" w:space="0"/>
              <w:bottom w:val="single" w:color="auto" w:sz="4" w:space="0"/>
              <w:right w:val="single" w:color="auto" w:sz="4" w:space="0"/>
            </w:tcBorders>
            <w:noWrap/>
          </w:tcPr>
          <w:p w14:paraId="20663A9D">
            <w:pPr>
              <w:tabs>
                <w:tab w:val="left" w:pos="1418"/>
              </w:tabs>
              <w:snapToGrid w:val="0"/>
              <w:spacing w:before="50" w:after="50"/>
              <w:jc w:val="center"/>
              <w:rPr>
                <w:rFonts w:ascii="仿宋" w:hAnsi="仿宋" w:eastAsia="仿宋" w:cs="仿宋"/>
                <w:color w:val="auto"/>
                <w:spacing w:val="20"/>
                <w:sz w:val="24"/>
                <w:highlight w:val="none"/>
              </w:rPr>
            </w:pPr>
          </w:p>
        </w:tc>
        <w:tc>
          <w:tcPr>
            <w:tcW w:w="1776" w:type="dxa"/>
            <w:tcBorders>
              <w:top w:val="single" w:color="auto" w:sz="4" w:space="0"/>
              <w:left w:val="single" w:color="auto" w:sz="4" w:space="0"/>
              <w:bottom w:val="single" w:color="auto" w:sz="4" w:space="0"/>
              <w:right w:val="single" w:color="auto" w:sz="4" w:space="0"/>
            </w:tcBorders>
            <w:noWrap/>
          </w:tcPr>
          <w:p w14:paraId="12D9348E">
            <w:pPr>
              <w:tabs>
                <w:tab w:val="left" w:pos="1418"/>
              </w:tabs>
              <w:snapToGrid w:val="0"/>
              <w:spacing w:before="50" w:after="50"/>
              <w:jc w:val="center"/>
              <w:rPr>
                <w:rFonts w:ascii="仿宋" w:hAnsi="仿宋" w:eastAsia="仿宋" w:cs="仿宋"/>
                <w:color w:val="auto"/>
                <w:spacing w:val="20"/>
                <w:sz w:val="24"/>
                <w:highlight w:val="none"/>
              </w:rPr>
            </w:pPr>
          </w:p>
        </w:tc>
        <w:tc>
          <w:tcPr>
            <w:tcW w:w="1099" w:type="dxa"/>
            <w:tcBorders>
              <w:top w:val="single" w:color="auto" w:sz="4" w:space="0"/>
              <w:left w:val="single" w:color="auto" w:sz="4" w:space="0"/>
              <w:bottom w:val="single" w:color="auto" w:sz="4" w:space="0"/>
              <w:right w:val="single" w:color="auto" w:sz="4" w:space="0"/>
            </w:tcBorders>
            <w:noWrap/>
          </w:tcPr>
          <w:p w14:paraId="3DA4FB86">
            <w:pPr>
              <w:tabs>
                <w:tab w:val="left" w:pos="1418"/>
              </w:tabs>
              <w:snapToGrid w:val="0"/>
              <w:spacing w:before="50" w:after="50"/>
              <w:jc w:val="center"/>
              <w:rPr>
                <w:rFonts w:ascii="仿宋" w:hAnsi="仿宋" w:eastAsia="仿宋" w:cs="仿宋"/>
                <w:color w:val="auto"/>
                <w:spacing w:val="20"/>
                <w:sz w:val="24"/>
                <w:highlight w:val="none"/>
              </w:rPr>
            </w:pPr>
          </w:p>
        </w:tc>
      </w:tr>
      <w:tr w14:paraId="5ED9E4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noWrap/>
          </w:tcPr>
          <w:p w14:paraId="77CAA965">
            <w:pPr>
              <w:tabs>
                <w:tab w:val="left" w:pos="1418"/>
              </w:tabs>
              <w:snapToGrid w:val="0"/>
              <w:spacing w:before="50" w:after="50"/>
              <w:jc w:val="center"/>
              <w:rPr>
                <w:rFonts w:ascii="仿宋" w:hAnsi="仿宋" w:eastAsia="仿宋" w:cs="仿宋"/>
                <w:color w:val="auto"/>
                <w:spacing w:val="20"/>
                <w:sz w:val="24"/>
                <w:highlight w:val="none"/>
              </w:rPr>
            </w:pPr>
          </w:p>
        </w:tc>
        <w:tc>
          <w:tcPr>
            <w:tcW w:w="2639" w:type="dxa"/>
            <w:tcBorders>
              <w:top w:val="single" w:color="auto" w:sz="4" w:space="0"/>
              <w:left w:val="single" w:color="auto" w:sz="4" w:space="0"/>
              <w:bottom w:val="single" w:color="auto" w:sz="4" w:space="0"/>
              <w:right w:val="single" w:color="auto" w:sz="4" w:space="0"/>
            </w:tcBorders>
            <w:noWrap/>
          </w:tcPr>
          <w:p w14:paraId="5E3D4BF1">
            <w:pPr>
              <w:tabs>
                <w:tab w:val="left" w:pos="1418"/>
              </w:tabs>
              <w:snapToGrid w:val="0"/>
              <w:spacing w:before="50" w:after="50"/>
              <w:jc w:val="center"/>
              <w:rPr>
                <w:rFonts w:ascii="仿宋" w:hAnsi="仿宋" w:eastAsia="仿宋" w:cs="仿宋"/>
                <w:color w:val="auto"/>
                <w:spacing w:val="20"/>
                <w:sz w:val="24"/>
                <w:highlight w:val="none"/>
              </w:rPr>
            </w:pPr>
          </w:p>
        </w:tc>
        <w:tc>
          <w:tcPr>
            <w:tcW w:w="1440" w:type="dxa"/>
            <w:tcBorders>
              <w:top w:val="single" w:color="auto" w:sz="4" w:space="0"/>
              <w:left w:val="single" w:color="auto" w:sz="4" w:space="0"/>
              <w:bottom w:val="single" w:color="auto" w:sz="4" w:space="0"/>
              <w:right w:val="single" w:color="auto" w:sz="4" w:space="0"/>
            </w:tcBorders>
            <w:noWrap/>
          </w:tcPr>
          <w:p w14:paraId="463584D2">
            <w:pPr>
              <w:tabs>
                <w:tab w:val="left" w:pos="1418"/>
              </w:tabs>
              <w:snapToGrid w:val="0"/>
              <w:spacing w:before="50" w:after="50"/>
              <w:jc w:val="center"/>
              <w:rPr>
                <w:rFonts w:ascii="仿宋" w:hAnsi="仿宋" w:eastAsia="仿宋" w:cs="仿宋"/>
                <w:color w:val="auto"/>
                <w:spacing w:val="20"/>
                <w:sz w:val="24"/>
                <w:highlight w:val="none"/>
              </w:rPr>
            </w:pPr>
          </w:p>
        </w:tc>
        <w:tc>
          <w:tcPr>
            <w:tcW w:w="1800" w:type="dxa"/>
            <w:tcBorders>
              <w:top w:val="single" w:color="auto" w:sz="4" w:space="0"/>
              <w:left w:val="single" w:color="auto" w:sz="4" w:space="0"/>
              <w:bottom w:val="single" w:color="auto" w:sz="4" w:space="0"/>
              <w:right w:val="single" w:color="auto" w:sz="4" w:space="0"/>
            </w:tcBorders>
            <w:noWrap/>
          </w:tcPr>
          <w:p w14:paraId="7258C0F8">
            <w:pPr>
              <w:tabs>
                <w:tab w:val="left" w:pos="1418"/>
              </w:tabs>
              <w:snapToGrid w:val="0"/>
              <w:spacing w:before="50" w:after="50"/>
              <w:jc w:val="center"/>
              <w:rPr>
                <w:rFonts w:ascii="仿宋" w:hAnsi="仿宋" w:eastAsia="仿宋" w:cs="仿宋"/>
                <w:color w:val="auto"/>
                <w:spacing w:val="20"/>
                <w:sz w:val="24"/>
                <w:highlight w:val="none"/>
              </w:rPr>
            </w:pPr>
          </w:p>
        </w:tc>
        <w:tc>
          <w:tcPr>
            <w:tcW w:w="1776" w:type="dxa"/>
            <w:tcBorders>
              <w:top w:val="single" w:color="auto" w:sz="4" w:space="0"/>
              <w:left w:val="single" w:color="auto" w:sz="4" w:space="0"/>
              <w:bottom w:val="single" w:color="auto" w:sz="4" w:space="0"/>
              <w:right w:val="single" w:color="auto" w:sz="4" w:space="0"/>
            </w:tcBorders>
            <w:noWrap/>
          </w:tcPr>
          <w:p w14:paraId="5CFBE9AE">
            <w:pPr>
              <w:tabs>
                <w:tab w:val="left" w:pos="1418"/>
              </w:tabs>
              <w:snapToGrid w:val="0"/>
              <w:spacing w:before="50" w:after="50"/>
              <w:jc w:val="center"/>
              <w:rPr>
                <w:rFonts w:ascii="仿宋" w:hAnsi="仿宋" w:eastAsia="仿宋" w:cs="仿宋"/>
                <w:color w:val="auto"/>
                <w:spacing w:val="20"/>
                <w:sz w:val="24"/>
                <w:highlight w:val="none"/>
              </w:rPr>
            </w:pPr>
          </w:p>
        </w:tc>
        <w:tc>
          <w:tcPr>
            <w:tcW w:w="1099" w:type="dxa"/>
            <w:tcBorders>
              <w:top w:val="single" w:color="auto" w:sz="4" w:space="0"/>
              <w:left w:val="single" w:color="auto" w:sz="4" w:space="0"/>
              <w:bottom w:val="single" w:color="auto" w:sz="4" w:space="0"/>
              <w:right w:val="single" w:color="auto" w:sz="4" w:space="0"/>
            </w:tcBorders>
            <w:noWrap/>
          </w:tcPr>
          <w:p w14:paraId="465E9C12">
            <w:pPr>
              <w:tabs>
                <w:tab w:val="left" w:pos="1418"/>
              </w:tabs>
              <w:snapToGrid w:val="0"/>
              <w:spacing w:before="50" w:after="50"/>
              <w:jc w:val="center"/>
              <w:rPr>
                <w:rFonts w:ascii="仿宋" w:hAnsi="仿宋" w:eastAsia="仿宋" w:cs="仿宋"/>
                <w:color w:val="auto"/>
                <w:spacing w:val="20"/>
                <w:sz w:val="24"/>
                <w:highlight w:val="none"/>
              </w:rPr>
            </w:pPr>
          </w:p>
        </w:tc>
      </w:tr>
      <w:tr w14:paraId="6D3F90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noWrap/>
          </w:tcPr>
          <w:p w14:paraId="7ECA1422">
            <w:pPr>
              <w:tabs>
                <w:tab w:val="left" w:pos="1418"/>
              </w:tabs>
              <w:snapToGrid w:val="0"/>
              <w:spacing w:before="50" w:after="50"/>
              <w:jc w:val="center"/>
              <w:rPr>
                <w:rFonts w:ascii="仿宋" w:hAnsi="仿宋" w:eastAsia="仿宋" w:cs="仿宋"/>
                <w:color w:val="auto"/>
                <w:spacing w:val="20"/>
                <w:sz w:val="24"/>
                <w:highlight w:val="none"/>
              </w:rPr>
            </w:pPr>
          </w:p>
        </w:tc>
        <w:tc>
          <w:tcPr>
            <w:tcW w:w="2639" w:type="dxa"/>
            <w:tcBorders>
              <w:top w:val="single" w:color="auto" w:sz="4" w:space="0"/>
              <w:left w:val="single" w:color="auto" w:sz="4" w:space="0"/>
              <w:bottom w:val="single" w:color="auto" w:sz="4" w:space="0"/>
              <w:right w:val="single" w:color="auto" w:sz="4" w:space="0"/>
            </w:tcBorders>
            <w:noWrap/>
          </w:tcPr>
          <w:p w14:paraId="4368A333">
            <w:pPr>
              <w:tabs>
                <w:tab w:val="left" w:pos="1418"/>
              </w:tabs>
              <w:snapToGrid w:val="0"/>
              <w:spacing w:before="50" w:after="50"/>
              <w:jc w:val="center"/>
              <w:rPr>
                <w:rFonts w:ascii="仿宋" w:hAnsi="仿宋" w:eastAsia="仿宋" w:cs="仿宋"/>
                <w:color w:val="auto"/>
                <w:spacing w:val="20"/>
                <w:sz w:val="24"/>
                <w:highlight w:val="none"/>
              </w:rPr>
            </w:pPr>
          </w:p>
        </w:tc>
        <w:tc>
          <w:tcPr>
            <w:tcW w:w="1440" w:type="dxa"/>
            <w:tcBorders>
              <w:top w:val="single" w:color="auto" w:sz="4" w:space="0"/>
              <w:left w:val="single" w:color="auto" w:sz="4" w:space="0"/>
              <w:bottom w:val="single" w:color="auto" w:sz="4" w:space="0"/>
              <w:right w:val="single" w:color="auto" w:sz="4" w:space="0"/>
            </w:tcBorders>
            <w:noWrap/>
          </w:tcPr>
          <w:p w14:paraId="3C0E1444">
            <w:pPr>
              <w:tabs>
                <w:tab w:val="left" w:pos="1418"/>
              </w:tabs>
              <w:snapToGrid w:val="0"/>
              <w:spacing w:before="50" w:after="50"/>
              <w:jc w:val="center"/>
              <w:rPr>
                <w:rFonts w:ascii="仿宋" w:hAnsi="仿宋" w:eastAsia="仿宋" w:cs="仿宋"/>
                <w:color w:val="auto"/>
                <w:spacing w:val="20"/>
                <w:sz w:val="24"/>
                <w:highlight w:val="none"/>
              </w:rPr>
            </w:pPr>
          </w:p>
        </w:tc>
        <w:tc>
          <w:tcPr>
            <w:tcW w:w="1800" w:type="dxa"/>
            <w:tcBorders>
              <w:top w:val="single" w:color="auto" w:sz="4" w:space="0"/>
              <w:left w:val="single" w:color="auto" w:sz="4" w:space="0"/>
              <w:bottom w:val="single" w:color="auto" w:sz="4" w:space="0"/>
              <w:right w:val="single" w:color="auto" w:sz="4" w:space="0"/>
            </w:tcBorders>
            <w:noWrap/>
          </w:tcPr>
          <w:p w14:paraId="44C594B4">
            <w:pPr>
              <w:tabs>
                <w:tab w:val="left" w:pos="1418"/>
              </w:tabs>
              <w:snapToGrid w:val="0"/>
              <w:spacing w:before="50" w:after="50"/>
              <w:jc w:val="center"/>
              <w:rPr>
                <w:rFonts w:ascii="仿宋" w:hAnsi="仿宋" w:eastAsia="仿宋" w:cs="仿宋"/>
                <w:color w:val="auto"/>
                <w:spacing w:val="20"/>
                <w:sz w:val="24"/>
                <w:highlight w:val="none"/>
              </w:rPr>
            </w:pPr>
          </w:p>
        </w:tc>
        <w:tc>
          <w:tcPr>
            <w:tcW w:w="1776" w:type="dxa"/>
            <w:tcBorders>
              <w:top w:val="single" w:color="auto" w:sz="4" w:space="0"/>
              <w:left w:val="single" w:color="auto" w:sz="4" w:space="0"/>
              <w:bottom w:val="single" w:color="auto" w:sz="4" w:space="0"/>
              <w:right w:val="single" w:color="auto" w:sz="4" w:space="0"/>
            </w:tcBorders>
            <w:noWrap/>
          </w:tcPr>
          <w:p w14:paraId="338BEA9D">
            <w:pPr>
              <w:tabs>
                <w:tab w:val="left" w:pos="1418"/>
              </w:tabs>
              <w:snapToGrid w:val="0"/>
              <w:spacing w:before="50" w:after="50"/>
              <w:jc w:val="center"/>
              <w:rPr>
                <w:rFonts w:ascii="仿宋" w:hAnsi="仿宋" w:eastAsia="仿宋" w:cs="仿宋"/>
                <w:color w:val="auto"/>
                <w:spacing w:val="20"/>
                <w:sz w:val="24"/>
                <w:highlight w:val="none"/>
              </w:rPr>
            </w:pPr>
          </w:p>
        </w:tc>
        <w:tc>
          <w:tcPr>
            <w:tcW w:w="1099" w:type="dxa"/>
            <w:tcBorders>
              <w:top w:val="single" w:color="auto" w:sz="4" w:space="0"/>
              <w:left w:val="single" w:color="auto" w:sz="4" w:space="0"/>
              <w:bottom w:val="single" w:color="auto" w:sz="4" w:space="0"/>
              <w:right w:val="single" w:color="auto" w:sz="4" w:space="0"/>
            </w:tcBorders>
            <w:noWrap/>
          </w:tcPr>
          <w:p w14:paraId="49ADF6AE">
            <w:pPr>
              <w:tabs>
                <w:tab w:val="left" w:pos="1418"/>
              </w:tabs>
              <w:snapToGrid w:val="0"/>
              <w:spacing w:before="50" w:after="50"/>
              <w:jc w:val="center"/>
              <w:rPr>
                <w:rFonts w:ascii="仿宋" w:hAnsi="仿宋" w:eastAsia="仿宋" w:cs="仿宋"/>
                <w:color w:val="auto"/>
                <w:spacing w:val="20"/>
                <w:sz w:val="24"/>
                <w:highlight w:val="none"/>
              </w:rPr>
            </w:pPr>
          </w:p>
        </w:tc>
      </w:tr>
      <w:tr w14:paraId="69C82F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noWrap/>
          </w:tcPr>
          <w:p w14:paraId="676A52AB">
            <w:pPr>
              <w:tabs>
                <w:tab w:val="left" w:pos="1418"/>
              </w:tabs>
              <w:snapToGrid w:val="0"/>
              <w:spacing w:before="50" w:after="50"/>
              <w:jc w:val="center"/>
              <w:rPr>
                <w:rFonts w:ascii="仿宋" w:hAnsi="仿宋" w:eastAsia="仿宋" w:cs="仿宋"/>
                <w:color w:val="auto"/>
                <w:spacing w:val="20"/>
                <w:sz w:val="24"/>
                <w:highlight w:val="none"/>
              </w:rPr>
            </w:pPr>
          </w:p>
        </w:tc>
        <w:tc>
          <w:tcPr>
            <w:tcW w:w="2639" w:type="dxa"/>
            <w:tcBorders>
              <w:top w:val="single" w:color="auto" w:sz="4" w:space="0"/>
              <w:left w:val="single" w:color="auto" w:sz="4" w:space="0"/>
              <w:bottom w:val="single" w:color="auto" w:sz="4" w:space="0"/>
              <w:right w:val="single" w:color="auto" w:sz="4" w:space="0"/>
            </w:tcBorders>
            <w:noWrap/>
          </w:tcPr>
          <w:p w14:paraId="0F76CC4F">
            <w:pPr>
              <w:tabs>
                <w:tab w:val="left" w:pos="1418"/>
              </w:tabs>
              <w:snapToGrid w:val="0"/>
              <w:spacing w:before="50" w:after="50"/>
              <w:jc w:val="center"/>
              <w:rPr>
                <w:rFonts w:ascii="仿宋" w:hAnsi="仿宋" w:eastAsia="仿宋" w:cs="仿宋"/>
                <w:color w:val="auto"/>
                <w:spacing w:val="20"/>
                <w:sz w:val="24"/>
                <w:highlight w:val="none"/>
              </w:rPr>
            </w:pPr>
          </w:p>
        </w:tc>
        <w:tc>
          <w:tcPr>
            <w:tcW w:w="1440" w:type="dxa"/>
            <w:tcBorders>
              <w:top w:val="single" w:color="auto" w:sz="4" w:space="0"/>
              <w:left w:val="single" w:color="auto" w:sz="4" w:space="0"/>
              <w:bottom w:val="single" w:color="auto" w:sz="4" w:space="0"/>
              <w:right w:val="single" w:color="auto" w:sz="4" w:space="0"/>
            </w:tcBorders>
            <w:noWrap/>
          </w:tcPr>
          <w:p w14:paraId="56B38CF3">
            <w:pPr>
              <w:tabs>
                <w:tab w:val="left" w:pos="1418"/>
              </w:tabs>
              <w:snapToGrid w:val="0"/>
              <w:spacing w:before="50" w:after="50"/>
              <w:jc w:val="center"/>
              <w:rPr>
                <w:rFonts w:ascii="仿宋" w:hAnsi="仿宋" w:eastAsia="仿宋" w:cs="仿宋"/>
                <w:color w:val="auto"/>
                <w:spacing w:val="20"/>
                <w:sz w:val="24"/>
                <w:highlight w:val="none"/>
              </w:rPr>
            </w:pPr>
          </w:p>
        </w:tc>
        <w:tc>
          <w:tcPr>
            <w:tcW w:w="1800" w:type="dxa"/>
            <w:tcBorders>
              <w:top w:val="single" w:color="auto" w:sz="4" w:space="0"/>
              <w:left w:val="single" w:color="auto" w:sz="4" w:space="0"/>
              <w:bottom w:val="single" w:color="auto" w:sz="4" w:space="0"/>
              <w:right w:val="single" w:color="auto" w:sz="4" w:space="0"/>
            </w:tcBorders>
            <w:noWrap/>
          </w:tcPr>
          <w:p w14:paraId="3806F5BF">
            <w:pPr>
              <w:tabs>
                <w:tab w:val="left" w:pos="1418"/>
              </w:tabs>
              <w:snapToGrid w:val="0"/>
              <w:spacing w:before="50" w:after="50"/>
              <w:jc w:val="center"/>
              <w:rPr>
                <w:rFonts w:ascii="仿宋" w:hAnsi="仿宋" w:eastAsia="仿宋" w:cs="仿宋"/>
                <w:color w:val="auto"/>
                <w:spacing w:val="20"/>
                <w:sz w:val="24"/>
                <w:highlight w:val="none"/>
              </w:rPr>
            </w:pPr>
          </w:p>
        </w:tc>
        <w:tc>
          <w:tcPr>
            <w:tcW w:w="1776" w:type="dxa"/>
            <w:tcBorders>
              <w:top w:val="single" w:color="auto" w:sz="4" w:space="0"/>
              <w:left w:val="single" w:color="auto" w:sz="4" w:space="0"/>
              <w:bottom w:val="single" w:color="auto" w:sz="4" w:space="0"/>
              <w:right w:val="single" w:color="auto" w:sz="4" w:space="0"/>
            </w:tcBorders>
            <w:noWrap/>
          </w:tcPr>
          <w:p w14:paraId="0530CE82">
            <w:pPr>
              <w:tabs>
                <w:tab w:val="left" w:pos="1418"/>
              </w:tabs>
              <w:snapToGrid w:val="0"/>
              <w:spacing w:before="50" w:after="50"/>
              <w:jc w:val="center"/>
              <w:rPr>
                <w:rFonts w:ascii="仿宋" w:hAnsi="仿宋" w:eastAsia="仿宋" w:cs="仿宋"/>
                <w:color w:val="auto"/>
                <w:spacing w:val="20"/>
                <w:sz w:val="24"/>
                <w:highlight w:val="none"/>
              </w:rPr>
            </w:pPr>
          </w:p>
        </w:tc>
        <w:tc>
          <w:tcPr>
            <w:tcW w:w="1099" w:type="dxa"/>
            <w:tcBorders>
              <w:top w:val="single" w:color="auto" w:sz="4" w:space="0"/>
              <w:left w:val="single" w:color="auto" w:sz="4" w:space="0"/>
              <w:bottom w:val="single" w:color="auto" w:sz="4" w:space="0"/>
              <w:right w:val="single" w:color="auto" w:sz="4" w:space="0"/>
            </w:tcBorders>
            <w:noWrap/>
          </w:tcPr>
          <w:p w14:paraId="6B129B27">
            <w:pPr>
              <w:tabs>
                <w:tab w:val="left" w:pos="1418"/>
              </w:tabs>
              <w:snapToGrid w:val="0"/>
              <w:spacing w:before="50" w:after="50"/>
              <w:jc w:val="center"/>
              <w:rPr>
                <w:rFonts w:ascii="仿宋" w:hAnsi="仿宋" w:eastAsia="仿宋" w:cs="仿宋"/>
                <w:color w:val="auto"/>
                <w:spacing w:val="20"/>
                <w:sz w:val="24"/>
                <w:highlight w:val="none"/>
              </w:rPr>
            </w:pPr>
          </w:p>
        </w:tc>
      </w:tr>
      <w:tr w14:paraId="1781C1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noWrap/>
          </w:tcPr>
          <w:p w14:paraId="287F2786">
            <w:pPr>
              <w:tabs>
                <w:tab w:val="left" w:pos="1418"/>
              </w:tabs>
              <w:snapToGrid w:val="0"/>
              <w:spacing w:before="50" w:after="50"/>
              <w:jc w:val="center"/>
              <w:rPr>
                <w:rFonts w:ascii="仿宋" w:hAnsi="仿宋" w:eastAsia="仿宋" w:cs="仿宋"/>
                <w:color w:val="auto"/>
                <w:spacing w:val="20"/>
                <w:sz w:val="24"/>
                <w:highlight w:val="none"/>
              </w:rPr>
            </w:pPr>
          </w:p>
        </w:tc>
        <w:tc>
          <w:tcPr>
            <w:tcW w:w="2639" w:type="dxa"/>
            <w:tcBorders>
              <w:top w:val="single" w:color="auto" w:sz="4" w:space="0"/>
              <w:left w:val="single" w:color="auto" w:sz="4" w:space="0"/>
              <w:bottom w:val="single" w:color="auto" w:sz="4" w:space="0"/>
              <w:right w:val="single" w:color="auto" w:sz="4" w:space="0"/>
            </w:tcBorders>
            <w:noWrap/>
          </w:tcPr>
          <w:p w14:paraId="7A86947A">
            <w:pPr>
              <w:tabs>
                <w:tab w:val="left" w:pos="1418"/>
              </w:tabs>
              <w:snapToGrid w:val="0"/>
              <w:spacing w:before="50" w:after="50"/>
              <w:jc w:val="center"/>
              <w:rPr>
                <w:rFonts w:ascii="仿宋" w:hAnsi="仿宋" w:eastAsia="仿宋" w:cs="仿宋"/>
                <w:color w:val="auto"/>
                <w:spacing w:val="20"/>
                <w:sz w:val="24"/>
                <w:highlight w:val="none"/>
              </w:rPr>
            </w:pPr>
          </w:p>
        </w:tc>
        <w:tc>
          <w:tcPr>
            <w:tcW w:w="1440" w:type="dxa"/>
            <w:tcBorders>
              <w:top w:val="single" w:color="auto" w:sz="4" w:space="0"/>
              <w:left w:val="single" w:color="auto" w:sz="4" w:space="0"/>
              <w:bottom w:val="single" w:color="auto" w:sz="4" w:space="0"/>
              <w:right w:val="single" w:color="auto" w:sz="4" w:space="0"/>
            </w:tcBorders>
            <w:noWrap/>
          </w:tcPr>
          <w:p w14:paraId="46FE9057">
            <w:pPr>
              <w:tabs>
                <w:tab w:val="left" w:pos="1418"/>
              </w:tabs>
              <w:snapToGrid w:val="0"/>
              <w:spacing w:before="50" w:after="50"/>
              <w:jc w:val="center"/>
              <w:rPr>
                <w:rFonts w:ascii="仿宋" w:hAnsi="仿宋" w:eastAsia="仿宋" w:cs="仿宋"/>
                <w:color w:val="auto"/>
                <w:spacing w:val="20"/>
                <w:sz w:val="24"/>
                <w:highlight w:val="none"/>
              </w:rPr>
            </w:pPr>
          </w:p>
        </w:tc>
        <w:tc>
          <w:tcPr>
            <w:tcW w:w="1800" w:type="dxa"/>
            <w:tcBorders>
              <w:top w:val="single" w:color="auto" w:sz="4" w:space="0"/>
              <w:left w:val="single" w:color="auto" w:sz="4" w:space="0"/>
              <w:bottom w:val="single" w:color="auto" w:sz="4" w:space="0"/>
              <w:right w:val="single" w:color="auto" w:sz="4" w:space="0"/>
            </w:tcBorders>
            <w:noWrap/>
          </w:tcPr>
          <w:p w14:paraId="358AFA62">
            <w:pPr>
              <w:tabs>
                <w:tab w:val="left" w:pos="1418"/>
              </w:tabs>
              <w:snapToGrid w:val="0"/>
              <w:spacing w:before="50" w:after="50"/>
              <w:jc w:val="center"/>
              <w:rPr>
                <w:rFonts w:ascii="仿宋" w:hAnsi="仿宋" w:eastAsia="仿宋" w:cs="仿宋"/>
                <w:color w:val="auto"/>
                <w:spacing w:val="20"/>
                <w:sz w:val="24"/>
                <w:highlight w:val="none"/>
              </w:rPr>
            </w:pPr>
          </w:p>
        </w:tc>
        <w:tc>
          <w:tcPr>
            <w:tcW w:w="1776" w:type="dxa"/>
            <w:tcBorders>
              <w:top w:val="single" w:color="auto" w:sz="4" w:space="0"/>
              <w:left w:val="single" w:color="auto" w:sz="4" w:space="0"/>
              <w:bottom w:val="single" w:color="auto" w:sz="4" w:space="0"/>
              <w:right w:val="single" w:color="auto" w:sz="4" w:space="0"/>
            </w:tcBorders>
            <w:noWrap/>
          </w:tcPr>
          <w:p w14:paraId="65BE460B">
            <w:pPr>
              <w:tabs>
                <w:tab w:val="left" w:pos="1418"/>
              </w:tabs>
              <w:snapToGrid w:val="0"/>
              <w:spacing w:before="50" w:after="50"/>
              <w:jc w:val="center"/>
              <w:rPr>
                <w:rFonts w:ascii="仿宋" w:hAnsi="仿宋" w:eastAsia="仿宋" w:cs="仿宋"/>
                <w:color w:val="auto"/>
                <w:spacing w:val="20"/>
                <w:sz w:val="24"/>
                <w:highlight w:val="none"/>
              </w:rPr>
            </w:pPr>
          </w:p>
        </w:tc>
        <w:tc>
          <w:tcPr>
            <w:tcW w:w="1099" w:type="dxa"/>
            <w:tcBorders>
              <w:top w:val="single" w:color="auto" w:sz="4" w:space="0"/>
              <w:left w:val="single" w:color="auto" w:sz="4" w:space="0"/>
              <w:bottom w:val="single" w:color="auto" w:sz="4" w:space="0"/>
              <w:right w:val="single" w:color="auto" w:sz="4" w:space="0"/>
            </w:tcBorders>
            <w:noWrap/>
          </w:tcPr>
          <w:p w14:paraId="5E11D18B">
            <w:pPr>
              <w:tabs>
                <w:tab w:val="left" w:pos="1418"/>
              </w:tabs>
              <w:snapToGrid w:val="0"/>
              <w:spacing w:before="50" w:after="50"/>
              <w:jc w:val="center"/>
              <w:rPr>
                <w:rFonts w:ascii="仿宋" w:hAnsi="仿宋" w:eastAsia="仿宋" w:cs="仿宋"/>
                <w:color w:val="auto"/>
                <w:spacing w:val="20"/>
                <w:sz w:val="24"/>
                <w:highlight w:val="none"/>
              </w:rPr>
            </w:pPr>
          </w:p>
        </w:tc>
      </w:tr>
      <w:tr w14:paraId="2055A4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720" w:type="dxa"/>
            <w:tcBorders>
              <w:top w:val="single" w:color="auto" w:sz="4" w:space="0"/>
              <w:left w:val="single" w:color="auto" w:sz="4" w:space="0"/>
              <w:bottom w:val="single" w:color="auto" w:sz="4" w:space="0"/>
              <w:right w:val="single" w:color="auto" w:sz="4" w:space="0"/>
            </w:tcBorders>
            <w:noWrap/>
          </w:tcPr>
          <w:p w14:paraId="1A087EA1">
            <w:pPr>
              <w:tabs>
                <w:tab w:val="left" w:pos="1418"/>
              </w:tabs>
              <w:snapToGrid w:val="0"/>
              <w:spacing w:before="50" w:after="50"/>
              <w:jc w:val="center"/>
              <w:rPr>
                <w:rFonts w:ascii="仿宋" w:hAnsi="仿宋" w:eastAsia="仿宋" w:cs="仿宋"/>
                <w:color w:val="auto"/>
                <w:spacing w:val="20"/>
                <w:sz w:val="24"/>
                <w:highlight w:val="none"/>
              </w:rPr>
            </w:pPr>
          </w:p>
        </w:tc>
        <w:tc>
          <w:tcPr>
            <w:tcW w:w="2639" w:type="dxa"/>
            <w:tcBorders>
              <w:top w:val="single" w:color="auto" w:sz="4" w:space="0"/>
              <w:left w:val="single" w:color="auto" w:sz="4" w:space="0"/>
              <w:bottom w:val="single" w:color="auto" w:sz="4" w:space="0"/>
              <w:right w:val="single" w:color="auto" w:sz="4" w:space="0"/>
            </w:tcBorders>
            <w:noWrap/>
          </w:tcPr>
          <w:p w14:paraId="164318AC">
            <w:pPr>
              <w:tabs>
                <w:tab w:val="left" w:pos="1418"/>
              </w:tabs>
              <w:snapToGrid w:val="0"/>
              <w:spacing w:before="50" w:after="50"/>
              <w:jc w:val="center"/>
              <w:rPr>
                <w:rFonts w:ascii="仿宋" w:hAnsi="仿宋" w:eastAsia="仿宋" w:cs="仿宋"/>
                <w:color w:val="auto"/>
                <w:spacing w:val="20"/>
                <w:sz w:val="24"/>
                <w:highlight w:val="none"/>
              </w:rPr>
            </w:pPr>
          </w:p>
        </w:tc>
        <w:tc>
          <w:tcPr>
            <w:tcW w:w="1440" w:type="dxa"/>
            <w:tcBorders>
              <w:top w:val="single" w:color="auto" w:sz="4" w:space="0"/>
              <w:left w:val="single" w:color="auto" w:sz="4" w:space="0"/>
              <w:bottom w:val="single" w:color="auto" w:sz="4" w:space="0"/>
              <w:right w:val="single" w:color="auto" w:sz="4" w:space="0"/>
            </w:tcBorders>
            <w:noWrap/>
          </w:tcPr>
          <w:p w14:paraId="753359DA">
            <w:pPr>
              <w:tabs>
                <w:tab w:val="left" w:pos="1418"/>
              </w:tabs>
              <w:snapToGrid w:val="0"/>
              <w:spacing w:before="50" w:after="50"/>
              <w:jc w:val="center"/>
              <w:rPr>
                <w:rFonts w:ascii="仿宋" w:hAnsi="仿宋" w:eastAsia="仿宋" w:cs="仿宋"/>
                <w:color w:val="auto"/>
                <w:spacing w:val="20"/>
                <w:sz w:val="24"/>
                <w:highlight w:val="none"/>
              </w:rPr>
            </w:pPr>
          </w:p>
        </w:tc>
        <w:tc>
          <w:tcPr>
            <w:tcW w:w="1800" w:type="dxa"/>
            <w:tcBorders>
              <w:top w:val="single" w:color="auto" w:sz="4" w:space="0"/>
              <w:left w:val="single" w:color="auto" w:sz="4" w:space="0"/>
              <w:bottom w:val="single" w:color="auto" w:sz="4" w:space="0"/>
              <w:right w:val="single" w:color="auto" w:sz="4" w:space="0"/>
            </w:tcBorders>
            <w:noWrap/>
          </w:tcPr>
          <w:p w14:paraId="6F8B4A1E">
            <w:pPr>
              <w:tabs>
                <w:tab w:val="left" w:pos="1418"/>
              </w:tabs>
              <w:snapToGrid w:val="0"/>
              <w:spacing w:before="50" w:after="50"/>
              <w:jc w:val="center"/>
              <w:rPr>
                <w:rFonts w:ascii="仿宋" w:hAnsi="仿宋" w:eastAsia="仿宋" w:cs="仿宋"/>
                <w:color w:val="auto"/>
                <w:spacing w:val="20"/>
                <w:sz w:val="24"/>
                <w:highlight w:val="none"/>
              </w:rPr>
            </w:pPr>
          </w:p>
        </w:tc>
        <w:tc>
          <w:tcPr>
            <w:tcW w:w="1776" w:type="dxa"/>
            <w:tcBorders>
              <w:top w:val="single" w:color="auto" w:sz="4" w:space="0"/>
              <w:left w:val="single" w:color="auto" w:sz="4" w:space="0"/>
              <w:bottom w:val="single" w:color="auto" w:sz="4" w:space="0"/>
              <w:right w:val="single" w:color="auto" w:sz="4" w:space="0"/>
            </w:tcBorders>
            <w:noWrap/>
          </w:tcPr>
          <w:p w14:paraId="0C3D7808">
            <w:pPr>
              <w:tabs>
                <w:tab w:val="left" w:pos="1418"/>
              </w:tabs>
              <w:snapToGrid w:val="0"/>
              <w:spacing w:before="50" w:after="50"/>
              <w:jc w:val="center"/>
              <w:rPr>
                <w:rFonts w:ascii="仿宋" w:hAnsi="仿宋" w:eastAsia="仿宋" w:cs="仿宋"/>
                <w:color w:val="auto"/>
                <w:spacing w:val="20"/>
                <w:sz w:val="24"/>
                <w:highlight w:val="none"/>
              </w:rPr>
            </w:pPr>
          </w:p>
        </w:tc>
        <w:tc>
          <w:tcPr>
            <w:tcW w:w="1099" w:type="dxa"/>
            <w:tcBorders>
              <w:top w:val="single" w:color="auto" w:sz="4" w:space="0"/>
              <w:left w:val="single" w:color="auto" w:sz="4" w:space="0"/>
              <w:bottom w:val="single" w:color="auto" w:sz="4" w:space="0"/>
              <w:right w:val="single" w:color="auto" w:sz="4" w:space="0"/>
            </w:tcBorders>
            <w:noWrap/>
          </w:tcPr>
          <w:p w14:paraId="14639365">
            <w:pPr>
              <w:tabs>
                <w:tab w:val="left" w:pos="1418"/>
              </w:tabs>
              <w:snapToGrid w:val="0"/>
              <w:spacing w:before="50" w:after="50"/>
              <w:jc w:val="center"/>
              <w:rPr>
                <w:rFonts w:ascii="仿宋" w:hAnsi="仿宋" w:eastAsia="仿宋" w:cs="仿宋"/>
                <w:color w:val="auto"/>
                <w:spacing w:val="20"/>
                <w:sz w:val="24"/>
                <w:highlight w:val="none"/>
              </w:rPr>
            </w:pPr>
          </w:p>
        </w:tc>
      </w:tr>
      <w:tr w14:paraId="27E1A3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1" w:hRule="atLeast"/>
          <w:jc w:val="center"/>
        </w:trPr>
        <w:tc>
          <w:tcPr>
            <w:tcW w:w="720" w:type="dxa"/>
            <w:tcBorders>
              <w:top w:val="single" w:color="auto" w:sz="4" w:space="0"/>
              <w:left w:val="single" w:color="auto" w:sz="4" w:space="0"/>
              <w:bottom w:val="single" w:color="auto" w:sz="4" w:space="0"/>
              <w:right w:val="single" w:color="auto" w:sz="4" w:space="0"/>
            </w:tcBorders>
            <w:noWrap/>
          </w:tcPr>
          <w:p w14:paraId="47CA46FA">
            <w:pPr>
              <w:tabs>
                <w:tab w:val="left" w:pos="1418"/>
              </w:tabs>
              <w:snapToGrid w:val="0"/>
              <w:spacing w:before="50" w:after="50"/>
              <w:jc w:val="center"/>
              <w:rPr>
                <w:rFonts w:ascii="仿宋" w:hAnsi="仿宋" w:eastAsia="仿宋" w:cs="仿宋"/>
                <w:color w:val="auto"/>
                <w:spacing w:val="20"/>
                <w:sz w:val="24"/>
                <w:highlight w:val="none"/>
              </w:rPr>
            </w:pPr>
          </w:p>
        </w:tc>
        <w:tc>
          <w:tcPr>
            <w:tcW w:w="2639" w:type="dxa"/>
            <w:tcBorders>
              <w:top w:val="single" w:color="auto" w:sz="4" w:space="0"/>
              <w:left w:val="single" w:color="auto" w:sz="4" w:space="0"/>
              <w:bottom w:val="single" w:color="auto" w:sz="4" w:space="0"/>
              <w:right w:val="single" w:color="auto" w:sz="4" w:space="0"/>
            </w:tcBorders>
            <w:noWrap/>
          </w:tcPr>
          <w:p w14:paraId="58B2B84E">
            <w:pPr>
              <w:tabs>
                <w:tab w:val="left" w:pos="1418"/>
              </w:tabs>
              <w:snapToGrid w:val="0"/>
              <w:spacing w:before="50" w:after="50"/>
              <w:jc w:val="center"/>
              <w:rPr>
                <w:rFonts w:ascii="仿宋" w:hAnsi="仿宋" w:eastAsia="仿宋" w:cs="仿宋"/>
                <w:color w:val="auto"/>
                <w:spacing w:val="20"/>
                <w:sz w:val="24"/>
                <w:highlight w:val="none"/>
              </w:rPr>
            </w:pPr>
            <w:r>
              <w:rPr>
                <w:rFonts w:hint="eastAsia" w:ascii="仿宋" w:hAnsi="仿宋" w:eastAsia="仿宋" w:cs="仿宋"/>
                <w:color w:val="auto"/>
                <w:spacing w:val="20"/>
                <w:sz w:val="24"/>
                <w:highlight w:val="none"/>
              </w:rPr>
              <w:t>……</w:t>
            </w:r>
          </w:p>
        </w:tc>
        <w:tc>
          <w:tcPr>
            <w:tcW w:w="1440" w:type="dxa"/>
            <w:tcBorders>
              <w:top w:val="single" w:color="auto" w:sz="4" w:space="0"/>
              <w:left w:val="single" w:color="auto" w:sz="4" w:space="0"/>
              <w:bottom w:val="single" w:color="auto" w:sz="4" w:space="0"/>
              <w:right w:val="single" w:color="auto" w:sz="4" w:space="0"/>
            </w:tcBorders>
            <w:noWrap/>
          </w:tcPr>
          <w:p w14:paraId="71ABD418">
            <w:pPr>
              <w:tabs>
                <w:tab w:val="left" w:pos="1418"/>
              </w:tabs>
              <w:snapToGrid w:val="0"/>
              <w:spacing w:before="50" w:after="50"/>
              <w:jc w:val="center"/>
              <w:rPr>
                <w:rFonts w:ascii="仿宋" w:hAnsi="仿宋" w:eastAsia="仿宋" w:cs="仿宋"/>
                <w:color w:val="auto"/>
                <w:spacing w:val="20"/>
                <w:sz w:val="24"/>
                <w:highlight w:val="none"/>
              </w:rPr>
            </w:pPr>
          </w:p>
        </w:tc>
        <w:tc>
          <w:tcPr>
            <w:tcW w:w="1800" w:type="dxa"/>
            <w:tcBorders>
              <w:top w:val="single" w:color="auto" w:sz="4" w:space="0"/>
              <w:left w:val="single" w:color="auto" w:sz="4" w:space="0"/>
              <w:bottom w:val="single" w:color="auto" w:sz="4" w:space="0"/>
              <w:right w:val="single" w:color="auto" w:sz="4" w:space="0"/>
            </w:tcBorders>
            <w:noWrap/>
          </w:tcPr>
          <w:p w14:paraId="694E3477">
            <w:pPr>
              <w:tabs>
                <w:tab w:val="left" w:pos="1418"/>
              </w:tabs>
              <w:snapToGrid w:val="0"/>
              <w:spacing w:before="50" w:after="50"/>
              <w:jc w:val="center"/>
              <w:rPr>
                <w:rFonts w:ascii="仿宋" w:hAnsi="仿宋" w:eastAsia="仿宋" w:cs="仿宋"/>
                <w:color w:val="auto"/>
                <w:spacing w:val="20"/>
                <w:sz w:val="24"/>
                <w:highlight w:val="none"/>
              </w:rPr>
            </w:pPr>
          </w:p>
        </w:tc>
        <w:tc>
          <w:tcPr>
            <w:tcW w:w="1776" w:type="dxa"/>
            <w:tcBorders>
              <w:top w:val="single" w:color="auto" w:sz="4" w:space="0"/>
              <w:left w:val="single" w:color="auto" w:sz="4" w:space="0"/>
              <w:bottom w:val="single" w:color="auto" w:sz="4" w:space="0"/>
              <w:right w:val="single" w:color="auto" w:sz="4" w:space="0"/>
            </w:tcBorders>
            <w:noWrap/>
          </w:tcPr>
          <w:p w14:paraId="6CE57C53">
            <w:pPr>
              <w:tabs>
                <w:tab w:val="left" w:pos="1418"/>
              </w:tabs>
              <w:snapToGrid w:val="0"/>
              <w:spacing w:before="50" w:after="50"/>
              <w:jc w:val="center"/>
              <w:rPr>
                <w:rFonts w:ascii="仿宋" w:hAnsi="仿宋" w:eastAsia="仿宋" w:cs="仿宋"/>
                <w:color w:val="auto"/>
                <w:spacing w:val="20"/>
                <w:sz w:val="24"/>
                <w:highlight w:val="none"/>
              </w:rPr>
            </w:pPr>
          </w:p>
        </w:tc>
        <w:tc>
          <w:tcPr>
            <w:tcW w:w="1099" w:type="dxa"/>
            <w:tcBorders>
              <w:top w:val="single" w:color="auto" w:sz="4" w:space="0"/>
              <w:left w:val="single" w:color="auto" w:sz="4" w:space="0"/>
              <w:bottom w:val="single" w:color="auto" w:sz="4" w:space="0"/>
              <w:right w:val="single" w:color="auto" w:sz="4" w:space="0"/>
            </w:tcBorders>
            <w:noWrap/>
          </w:tcPr>
          <w:p w14:paraId="3C7A2D66">
            <w:pPr>
              <w:tabs>
                <w:tab w:val="left" w:pos="1418"/>
              </w:tabs>
              <w:snapToGrid w:val="0"/>
              <w:spacing w:before="50" w:after="50"/>
              <w:jc w:val="center"/>
              <w:rPr>
                <w:rFonts w:ascii="仿宋" w:hAnsi="仿宋" w:eastAsia="仿宋" w:cs="仿宋"/>
                <w:color w:val="auto"/>
                <w:spacing w:val="20"/>
                <w:sz w:val="24"/>
                <w:highlight w:val="none"/>
              </w:rPr>
            </w:pPr>
          </w:p>
        </w:tc>
      </w:tr>
      <w:tr w14:paraId="177C6E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6" w:hRule="atLeast"/>
          <w:jc w:val="center"/>
        </w:trPr>
        <w:tc>
          <w:tcPr>
            <w:tcW w:w="9474" w:type="dxa"/>
            <w:gridSpan w:val="6"/>
            <w:tcBorders>
              <w:top w:val="single" w:color="auto" w:sz="4" w:space="0"/>
              <w:left w:val="single" w:color="auto" w:sz="4" w:space="0"/>
              <w:bottom w:val="single" w:color="auto" w:sz="4" w:space="0"/>
              <w:right w:val="single" w:color="auto" w:sz="4" w:space="0"/>
            </w:tcBorders>
            <w:noWrap/>
          </w:tcPr>
          <w:p w14:paraId="58564721">
            <w:pPr>
              <w:tabs>
                <w:tab w:val="left" w:pos="1418"/>
              </w:tabs>
              <w:snapToGrid w:val="0"/>
              <w:spacing w:before="50" w:after="50"/>
              <w:jc w:val="left"/>
              <w:rPr>
                <w:rFonts w:ascii="仿宋" w:hAnsi="仿宋" w:eastAsia="仿宋" w:cs="仿宋"/>
                <w:color w:val="auto"/>
                <w:spacing w:val="20"/>
                <w:sz w:val="24"/>
                <w:highlight w:val="none"/>
              </w:rPr>
            </w:pPr>
            <w:r>
              <w:rPr>
                <w:rFonts w:hint="eastAsia" w:ascii="仿宋" w:hAnsi="仿宋" w:eastAsia="仿宋" w:cs="仿宋"/>
                <w:color w:val="auto"/>
                <w:spacing w:val="20"/>
                <w:sz w:val="24"/>
                <w:highlight w:val="none"/>
              </w:rPr>
              <w:t>竞标总报价：</w:t>
            </w:r>
            <w:r>
              <w:rPr>
                <w:rFonts w:hint="eastAsia" w:ascii="仿宋" w:hAnsi="仿宋" w:eastAsia="仿宋" w:cs="仿宋"/>
                <w:color w:val="auto"/>
                <w:sz w:val="24"/>
                <w:highlight w:val="none"/>
                <w:u w:val="single"/>
              </w:rPr>
              <w:t>大写                          （小写：￥              ）</w:t>
            </w:r>
          </w:p>
        </w:tc>
      </w:tr>
      <w:tr w14:paraId="53BB9A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9474" w:type="dxa"/>
            <w:gridSpan w:val="6"/>
            <w:tcBorders>
              <w:top w:val="single" w:color="auto" w:sz="4" w:space="0"/>
              <w:left w:val="single" w:color="auto" w:sz="4" w:space="0"/>
              <w:bottom w:val="single" w:color="auto" w:sz="4" w:space="0"/>
              <w:right w:val="single" w:color="auto" w:sz="4" w:space="0"/>
            </w:tcBorders>
            <w:noWrap/>
          </w:tcPr>
          <w:p w14:paraId="7EB424C2">
            <w:pPr>
              <w:tabs>
                <w:tab w:val="left" w:pos="1418"/>
              </w:tabs>
              <w:snapToGrid w:val="0"/>
              <w:spacing w:before="50" w:after="50"/>
              <w:jc w:val="left"/>
              <w:rPr>
                <w:rFonts w:ascii="仿宋" w:hAnsi="仿宋" w:eastAsia="仿宋" w:cs="仿宋"/>
                <w:color w:val="auto"/>
                <w:spacing w:val="20"/>
                <w:sz w:val="24"/>
                <w:highlight w:val="none"/>
              </w:rPr>
            </w:pPr>
            <w:r>
              <w:rPr>
                <w:rFonts w:hint="eastAsia" w:ascii="仿宋" w:hAnsi="仿宋" w:eastAsia="仿宋" w:cs="仿宋"/>
                <w:b/>
                <w:bCs/>
                <w:color w:val="auto"/>
                <w:sz w:val="24"/>
                <w:highlight w:val="none"/>
              </w:rPr>
              <w:t>项目工期要求</w:t>
            </w:r>
            <w:r>
              <w:rPr>
                <w:rFonts w:hint="eastAsia" w:ascii="仿宋" w:hAnsi="仿宋" w:eastAsia="仿宋" w:cs="仿宋"/>
                <w:color w:val="auto"/>
                <w:sz w:val="24"/>
                <w:highlight w:val="none"/>
              </w:rPr>
              <w:t>：</w:t>
            </w:r>
          </w:p>
        </w:tc>
      </w:tr>
    </w:tbl>
    <w:p w14:paraId="603D15C9">
      <w:pPr>
        <w:pStyle w:val="28"/>
        <w:spacing w:line="440" w:lineRule="exact"/>
        <w:jc w:val="center"/>
        <w:rPr>
          <w:rFonts w:ascii="仿宋" w:hAnsi="仿宋" w:eastAsia="仿宋" w:cs="仿宋"/>
          <w:color w:val="auto"/>
          <w:sz w:val="32"/>
          <w:szCs w:val="32"/>
          <w:highlight w:val="none"/>
        </w:rPr>
      </w:pPr>
    </w:p>
    <w:p w14:paraId="610E4E3A">
      <w:pPr>
        <w:pStyle w:val="28"/>
        <w:spacing w:line="440" w:lineRule="exac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注：</w:t>
      </w:r>
    </w:p>
    <w:p w14:paraId="50C9BA00">
      <w:pPr>
        <w:pStyle w:val="28"/>
        <w:spacing w:line="440" w:lineRule="exact"/>
        <w:ind w:firstLine="472" w:firstLineChars="196"/>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1、表中位置不够可以另附页。</w:t>
      </w:r>
    </w:p>
    <w:p w14:paraId="30722358">
      <w:pPr>
        <w:spacing w:line="36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2、投标人投标报价应充分考虑设计方案有可能反复调整。</w:t>
      </w:r>
    </w:p>
    <w:p w14:paraId="7F4331A6">
      <w:pPr>
        <w:spacing w:line="360" w:lineRule="exact"/>
        <w:ind w:firstLine="482" w:firstLineChars="200"/>
        <w:rPr>
          <w:rFonts w:ascii="仿宋" w:hAnsi="仿宋" w:eastAsia="仿宋" w:cs="仿宋"/>
          <w:b/>
          <w:color w:val="auto"/>
          <w:sz w:val="24"/>
          <w:highlight w:val="none"/>
          <w:u w:val="single"/>
        </w:rPr>
      </w:pPr>
      <w:r>
        <w:rPr>
          <w:rFonts w:hint="eastAsia" w:ascii="仿宋" w:hAnsi="仿宋" w:eastAsia="仿宋" w:cs="仿宋"/>
          <w:b/>
          <w:color w:val="auto"/>
          <w:sz w:val="24"/>
          <w:highlight w:val="none"/>
        </w:rPr>
        <w:t>3、投标报价必须包括劳务、管理、利润、税金、保险、协调、培训、售后服务等其他一切费用。如果投标人在中标并签署合同后，项目实施过程中在本次招标范围出现任何遗漏，均由无偿负责，采购人将不再支付任何费用。</w:t>
      </w:r>
    </w:p>
    <w:p w14:paraId="4F14C83C">
      <w:pPr>
        <w:pStyle w:val="28"/>
        <w:spacing w:line="400" w:lineRule="exact"/>
        <w:ind w:firstLine="482" w:firstLineChars="200"/>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4、请投标人进行详细的投标报价分析。</w:t>
      </w:r>
    </w:p>
    <w:p w14:paraId="29AB289C">
      <w:pPr>
        <w:pStyle w:val="28"/>
        <w:spacing w:line="400" w:lineRule="exact"/>
        <w:jc w:val="left"/>
        <w:rPr>
          <w:rFonts w:ascii="仿宋" w:hAnsi="仿宋" w:eastAsia="仿宋" w:cs="仿宋"/>
          <w:color w:val="auto"/>
          <w:highlight w:val="none"/>
        </w:rPr>
      </w:pPr>
    </w:p>
    <w:p w14:paraId="3604FC99">
      <w:pPr>
        <w:snapToGrid w:val="0"/>
        <w:spacing w:before="50" w:after="50" w:line="400" w:lineRule="exact"/>
        <w:ind w:left="-2" w:leftChars="-1" w:right="-817" w:rightChars="-389" w:firstLine="5040" w:firstLineChars="2100"/>
        <w:jc w:val="left"/>
        <w:rPr>
          <w:rFonts w:ascii="仿宋_GB2312" w:eastAsia="仿宋_GB2312"/>
          <w:color w:val="auto"/>
          <w:sz w:val="24"/>
          <w:highlight w:val="none"/>
        </w:rPr>
      </w:pPr>
      <w:r>
        <w:rPr>
          <w:rFonts w:hint="eastAsia" w:ascii="仿宋_GB2312" w:eastAsia="仿宋_GB2312"/>
          <w:color w:val="auto"/>
          <w:sz w:val="24"/>
          <w:highlight w:val="none"/>
        </w:rPr>
        <w:t xml:space="preserve"> 法定代表人或委托代理人</w:t>
      </w:r>
      <w:r>
        <w:rPr>
          <w:rFonts w:hint="eastAsia" w:ascii="仿宋_GB2312" w:eastAsia="仿宋_GB2312"/>
          <w:b/>
          <w:bCs/>
          <w:color w:val="auto"/>
          <w:sz w:val="24"/>
          <w:highlight w:val="none"/>
        </w:rPr>
        <w:t>（签字）：</w:t>
      </w:r>
    </w:p>
    <w:p w14:paraId="78144EAF">
      <w:pPr>
        <w:pStyle w:val="28"/>
        <w:spacing w:line="400" w:lineRule="exact"/>
        <w:ind w:firstLine="5520" w:firstLineChars="2300"/>
        <w:rPr>
          <w:rFonts w:ascii="仿宋_GB2312" w:eastAsia="仿宋_GB2312"/>
          <w:color w:val="auto"/>
          <w:sz w:val="24"/>
          <w:highlight w:val="none"/>
        </w:rPr>
      </w:pPr>
      <w:r>
        <w:rPr>
          <w:rFonts w:hint="eastAsia" w:ascii="仿宋_GB2312" w:eastAsia="仿宋_GB2312"/>
          <w:color w:val="auto"/>
          <w:sz w:val="24"/>
          <w:szCs w:val="24"/>
          <w:highlight w:val="none"/>
        </w:rPr>
        <w:t>供应商</w:t>
      </w:r>
      <w:r>
        <w:rPr>
          <w:rFonts w:hint="eastAsia" w:ascii="仿宋_GB2312" w:hAnsi="宋体" w:eastAsia="仿宋_GB2312"/>
          <w:color w:val="auto"/>
          <w:sz w:val="24"/>
          <w:highlight w:val="none"/>
        </w:rPr>
        <w:t>名称</w:t>
      </w:r>
      <w:r>
        <w:rPr>
          <w:rFonts w:hint="eastAsia" w:ascii="仿宋_GB2312" w:eastAsia="仿宋_GB2312"/>
          <w:b/>
          <w:bCs/>
          <w:color w:val="auto"/>
          <w:sz w:val="24"/>
          <w:szCs w:val="24"/>
          <w:highlight w:val="none"/>
        </w:rPr>
        <w:t>（CA电子签章）</w:t>
      </w:r>
      <w:r>
        <w:rPr>
          <w:rFonts w:hint="eastAsia" w:ascii="仿宋_GB2312" w:eastAsia="仿宋_GB2312"/>
          <w:color w:val="auto"/>
          <w:sz w:val="24"/>
          <w:szCs w:val="24"/>
          <w:highlight w:val="none"/>
        </w:rPr>
        <w:t>：</w:t>
      </w:r>
    </w:p>
    <w:p w14:paraId="3F44EF8F">
      <w:pPr>
        <w:pStyle w:val="28"/>
        <w:spacing w:line="400" w:lineRule="exact"/>
        <w:jc w:val="left"/>
        <w:rPr>
          <w:rFonts w:hAnsi="宋体"/>
          <w:color w:val="auto"/>
          <w:highlight w:val="none"/>
        </w:rPr>
      </w:pPr>
      <w:r>
        <w:rPr>
          <w:rFonts w:hint="eastAsia" w:ascii="仿宋_GB2312" w:eastAsia="仿宋_GB2312"/>
          <w:color w:val="auto"/>
          <w:sz w:val="24"/>
          <w:highlight w:val="none"/>
        </w:rPr>
        <w:t>日期：       年   月   日</w:t>
      </w:r>
    </w:p>
    <w:p w14:paraId="4328BA05">
      <w:pPr>
        <w:rPr>
          <w:rFonts w:hAnsi="宋体"/>
          <w:color w:val="auto"/>
          <w:szCs w:val="21"/>
          <w:highlight w:val="none"/>
        </w:rPr>
      </w:pPr>
      <w:r>
        <w:rPr>
          <w:rFonts w:hAnsi="宋体"/>
          <w:color w:val="auto"/>
          <w:szCs w:val="21"/>
          <w:highlight w:val="none"/>
        </w:rPr>
        <w:br w:type="page"/>
      </w:r>
    </w:p>
    <w:p w14:paraId="64523CC8">
      <w:pPr>
        <w:pStyle w:val="28"/>
        <w:spacing w:line="400" w:lineRule="exact"/>
        <w:jc w:val="left"/>
        <w:rPr>
          <w:rFonts w:ascii="仿宋_GB2312" w:eastAsia="仿宋_GB2312"/>
          <w:b/>
          <w:color w:val="auto"/>
          <w:sz w:val="24"/>
          <w:highlight w:val="none"/>
        </w:rPr>
      </w:pPr>
      <w:r>
        <w:rPr>
          <w:rFonts w:hint="eastAsia" w:ascii="仿宋_GB2312" w:eastAsia="仿宋_GB2312"/>
          <w:b/>
          <w:color w:val="auto"/>
          <w:sz w:val="24"/>
          <w:highlight w:val="none"/>
        </w:rPr>
        <w:t>（3）供应商针对报价需要说明的其他文件和说明（如有，格式自拟）：</w:t>
      </w:r>
    </w:p>
    <w:p w14:paraId="01251E07">
      <w:pPr>
        <w:spacing w:line="276" w:lineRule="auto"/>
        <w:jc w:val="center"/>
        <w:rPr>
          <w:rFonts w:ascii="宋体" w:hAnsi="宋体"/>
          <w:b/>
          <w:color w:val="auto"/>
          <w:sz w:val="32"/>
          <w:szCs w:val="32"/>
          <w:highlight w:val="none"/>
        </w:rPr>
      </w:pPr>
    </w:p>
    <w:p w14:paraId="35B450AE">
      <w:pPr>
        <w:jc w:val="left"/>
        <w:rPr>
          <w:rFonts w:ascii="仿宋_GB2312" w:eastAsia="仿宋_GB2312"/>
          <w:color w:val="auto"/>
          <w:sz w:val="24"/>
          <w:highlight w:val="none"/>
        </w:rPr>
      </w:pPr>
    </w:p>
    <w:p w14:paraId="42EC1FF9">
      <w:pPr>
        <w:jc w:val="left"/>
        <w:rPr>
          <w:rFonts w:ascii="仿宋_GB2312" w:eastAsia="仿宋_GB2312"/>
          <w:color w:val="auto"/>
          <w:sz w:val="24"/>
          <w:highlight w:val="none"/>
        </w:rPr>
      </w:pPr>
    </w:p>
    <w:p w14:paraId="55041D76">
      <w:pPr>
        <w:jc w:val="left"/>
        <w:rPr>
          <w:rFonts w:ascii="仿宋_GB2312" w:eastAsia="仿宋_GB2312"/>
          <w:b/>
          <w:bCs/>
          <w:color w:val="auto"/>
          <w:sz w:val="32"/>
          <w:szCs w:val="32"/>
          <w:highlight w:val="none"/>
        </w:rPr>
      </w:pPr>
      <w:r>
        <w:rPr>
          <w:rFonts w:hint="eastAsia" w:ascii="仿宋_GB2312" w:eastAsia="仿宋_GB2312"/>
          <w:b/>
          <w:bCs/>
          <w:color w:val="auto"/>
          <w:sz w:val="32"/>
          <w:szCs w:val="32"/>
          <w:highlight w:val="none"/>
        </w:rPr>
        <w:t>注：如有请提供且为PDF格式，并加盖供应商CA电子签章。</w:t>
      </w:r>
    </w:p>
    <w:p w14:paraId="0E843DC7">
      <w:pPr>
        <w:numPr>
          <w:ilvl w:val="255"/>
          <w:numId w:val="0"/>
        </w:numPr>
        <w:snapToGrid w:val="0"/>
        <w:spacing w:before="50" w:after="50"/>
        <w:jc w:val="left"/>
        <w:rPr>
          <w:rFonts w:ascii="仿宋_GB2312" w:hAnsi="宋体" w:eastAsia="仿宋_GB2312"/>
          <w:b/>
          <w:bCs/>
          <w:color w:val="auto"/>
          <w:sz w:val="44"/>
          <w:szCs w:val="44"/>
          <w:highlight w:val="none"/>
        </w:rPr>
      </w:pPr>
    </w:p>
    <w:p w14:paraId="7F39C80A">
      <w:pPr>
        <w:numPr>
          <w:ilvl w:val="255"/>
          <w:numId w:val="0"/>
        </w:numPr>
        <w:snapToGrid w:val="0"/>
        <w:spacing w:before="50" w:after="50"/>
        <w:jc w:val="left"/>
        <w:rPr>
          <w:rFonts w:ascii="仿宋_GB2312" w:hAnsi="宋体" w:eastAsia="仿宋_GB2312"/>
          <w:b/>
          <w:bCs/>
          <w:color w:val="auto"/>
          <w:sz w:val="44"/>
          <w:szCs w:val="44"/>
          <w:highlight w:val="none"/>
        </w:rPr>
      </w:pPr>
    </w:p>
    <w:p w14:paraId="22E074CB">
      <w:pPr>
        <w:pStyle w:val="49"/>
        <w:ind w:firstLine="432"/>
        <w:rPr>
          <w:rFonts w:ascii="仿宋_GB2312" w:hAnsi="宋体" w:eastAsia="仿宋_GB2312"/>
          <w:b/>
          <w:bCs/>
          <w:color w:val="auto"/>
          <w:sz w:val="44"/>
          <w:szCs w:val="44"/>
          <w:highlight w:val="none"/>
        </w:rPr>
      </w:pPr>
    </w:p>
    <w:p w14:paraId="419193F2">
      <w:pPr>
        <w:pStyle w:val="49"/>
        <w:ind w:firstLine="432"/>
        <w:rPr>
          <w:rFonts w:ascii="仿宋_GB2312" w:hAnsi="宋体" w:eastAsia="仿宋_GB2312"/>
          <w:b/>
          <w:bCs/>
          <w:color w:val="auto"/>
          <w:sz w:val="44"/>
          <w:szCs w:val="44"/>
          <w:highlight w:val="none"/>
        </w:rPr>
      </w:pPr>
    </w:p>
    <w:p w14:paraId="11C123F7">
      <w:pPr>
        <w:pStyle w:val="49"/>
        <w:ind w:firstLine="0" w:firstLineChars="0"/>
        <w:rPr>
          <w:rFonts w:ascii="仿宋_GB2312" w:hAnsi="宋体" w:eastAsia="仿宋_GB2312"/>
          <w:b/>
          <w:bCs/>
          <w:color w:val="auto"/>
          <w:sz w:val="44"/>
          <w:szCs w:val="44"/>
          <w:highlight w:val="none"/>
        </w:rPr>
      </w:pPr>
    </w:p>
    <w:p w14:paraId="6E644C70">
      <w:pPr>
        <w:pStyle w:val="49"/>
        <w:ind w:firstLine="432"/>
        <w:rPr>
          <w:rFonts w:ascii="仿宋_GB2312" w:hAnsi="宋体" w:eastAsia="仿宋_GB2312"/>
          <w:b/>
          <w:bCs/>
          <w:color w:val="auto"/>
          <w:sz w:val="44"/>
          <w:szCs w:val="44"/>
          <w:highlight w:val="none"/>
        </w:rPr>
      </w:pPr>
    </w:p>
    <w:p w14:paraId="77AA379C">
      <w:pPr>
        <w:pStyle w:val="49"/>
        <w:ind w:firstLine="432"/>
        <w:rPr>
          <w:rFonts w:ascii="仿宋_GB2312" w:hAnsi="宋体" w:eastAsia="仿宋_GB2312"/>
          <w:b/>
          <w:bCs/>
          <w:color w:val="auto"/>
          <w:sz w:val="44"/>
          <w:szCs w:val="44"/>
          <w:highlight w:val="none"/>
        </w:rPr>
      </w:pPr>
    </w:p>
    <w:p w14:paraId="358B0E16">
      <w:pPr>
        <w:pStyle w:val="49"/>
        <w:ind w:firstLine="432"/>
        <w:rPr>
          <w:rFonts w:ascii="仿宋_GB2312" w:hAnsi="宋体" w:eastAsia="仿宋_GB2312"/>
          <w:b/>
          <w:bCs/>
          <w:color w:val="auto"/>
          <w:sz w:val="44"/>
          <w:szCs w:val="44"/>
          <w:highlight w:val="none"/>
        </w:rPr>
      </w:pPr>
    </w:p>
    <w:p w14:paraId="1E920B82">
      <w:pPr>
        <w:pStyle w:val="49"/>
        <w:ind w:firstLine="432"/>
        <w:rPr>
          <w:rFonts w:ascii="仿宋_GB2312" w:hAnsi="宋体" w:eastAsia="仿宋_GB2312"/>
          <w:b/>
          <w:bCs/>
          <w:color w:val="auto"/>
          <w:sz w:val="44"/>
          <w:szCs w:val="44"/>
          <w:highlight w:val="none"/>
        </w:rPr>
      </w:pPr>
    </w:p>
    <w:p w14:paraId="573758EF">
      <w:pPr>
        <w:pStyle w:val="49"/>
        <w:ind w:firstLine="432"/>
        <w:rPr>
          <w:rFonts w:ascii="仿宋_GB2312" w:hAnsi="宋体" w:eastAsia="仿宋_GB2312"/>
          <w:b/>
          <w:bCs/>
          <w:color w:val="auto"/>
          <w:sz w:val="44"/>
          <w:szCs w:val="44"/>
          <w:highlight w:val="none"/>
        </w:rPr>
      </w:pPr>
    </w:p>
    <w:p w14:paraId="72E88B49">
      <w:pPr>
        <w:pStyle w:val="49"/>
        <w:ind w:firstLine="432"/>
        <w:rPr>
          <w:rFonts w:ascii="仿宋_GB2312" w:hAnsi="宋体" w:eastAsia="仿宋_GB2312"/>
          <w:b/>
          <w:bCs/>
          <w:color w:val="auto"/>
          <w:sz w:val="44"/>
          <w:szCs w:val="44"/>
          <w:highlight w:val="none"/>
        </w:rPr>
      </w:pPr>
    </w:p>
    <w:p w14:paraId="5487CBAC">
      <w:pPr>
        <w:pStyle w:val="49"/>
        <w:ind w:firstLine="432"/>
        <w:rPr>
          <w:rFonts w:ascii="仿宋_GB2312" w:hAnsi="宋体" w:eastAsia="仿宋_GB2312"/>
          <w:b/>
          <w:bCs/>
          <w:color w:val="auto"/>
          <w:sz w:val="44"/>
          <w:szCs w:val="44"/>
          <w:highlight w:val="none"/>
        </w:rPr>
      </w:pPr>
    </w:p>
    <w:p w14:paraId="5C4CF83C">
      <w:pPr>
        <w:pStyle w:val="49"/>
        <w:ind w:firstLine="432"/>
        <w:rPr>
          <w:rFonts w:ascii="仿宋_GB2312" w:hAnsi="宋体" w:eastAsia="仿宋_GB2312"/>
          <w:b/>
          <w:bCs/>
          <w:color w:val="auto"/>
          <w:sz w:val="44"/>
          <w:szCs w:val="44"/>
          <w:highlight w:val="none"/>
        </w:rPr>
      </w:pPr>
    </w:p>
    <w:p w14:paraId="52211EF3">
      <w:pPr>
        <w:pStyle w:val="49"/>
        <w:ind w:firstLine="432"/>
        <w:rPr>
          <w:rFonts w:ascii="仿宋_GB2312" w:hAnsi="宋体" w:eastAsia="仿宋_GB2312"/>
          <w:b/>
          <w:bCs/>
          <w:color w:val="auto"/>
          <w:sz w:val="44"/>
          <w:szCs w:val="44"/>
          <w:highlight w:val="none"/>
        </w:rPr>
      </w:pPr>
    </w:p>
    <w:p w14:paraId="7B6A0C9D">
      <w:pPr>
        <w:pStyle w:val="49"/>
        <w:ind w:firstLine="432"/>
        <w:rPr>
          <w:rFonts w:ascii="仿宋_GB2312" w:hAnsi="宋体" w:eastAsia="仿宋_GB2312"/>
          <w:b/>
          <w:bCs/>
          <w:color w:val="auto"/>
          <w:sz w:val="44"/>
          <w:szCs w:val="44"/>
          <w:highlight w:val="none"/>
        </w:rPr>
      </w:pPr>
    </w:p>
    <w:p w14:paraId="75244CBF">
      <w:pPr>
        <w:rPr>
          <w:rFonts w:ascii="仿宋_GB2312" w:hAnsi="宋体" w:eastAsia="仿宋_GB2312"/>
          <w:b/>
          <w:bCs/>
          <w:color w:val="auto"/>
          <w:sz w:val="44"/>
          <w:szCs w:val="44"/>
          <w:highlight w:val="none"/>
        </w:rPr>
      </w:pPr>
      <w:r>
        <w:rPr>
          <w:rFonts w:ascii="仿宋_GB2312" w:hAnsi="宋体" w:eastAsia="仿宋_GB2312"/>
          <w:b/>
          <w:bCs/>
          <w:color w:val="auto"/>
          <w:sz w:val="44"/>
          <w:szCs w:val="44"/>
          <w:highlight w:val="none"/>
        </w:rPr>
        <w:br w:type="page"/>
      </w:r>
    </w:p>
    <w:p w14:paraId="3D61E00F">
      <w:pPr>
        <w:pStyle w:val="49"/>
        <w:ind w:firstLine="432"/>
        <w:rPr>
          <w:rFonts w:ascii="仿宋_GB2312" w:hAnsi="宋体" w:eastAsia="仿宋_GB2312"/>
          <w:b/>
          <w:bCs/>
          <w:color w:val="auto"/>
          <w:sz w:val="44"/>
          <w:szCs w:val="44"/>
          <w:highlight w:val="none"/>
        </w:rPr>
      </w:pPr>
    </w:p>
    <w:p w14:paraId="3D7889BF">
      <w:pPr>
        <w:pStyle w:val="49"/>
        <w:ind w:firstLine="432"/>
        <w:rPr>
          <w:rFonts w:ascii="仿宋_GB2312" w:hAnsi="宋体" w:eastAsia="仿宋_GB2312"/>
          <w:b/>
          <w:bCs/>
          <w:color w:val="auto"/>
          <w:sz w:val="44"/>
          <w:szCs w:val="44"/>
          <w:highlight w:val="none"/>
        </w:rPr>
      </w:pPr>
    </w:p>
    <w:p w14:paraId="1F1732EC">
      <w:pPr>
        <w:pStyle w:val="49"/>
        <w:ind w:firstLine="432"/>
        <w:rPr>
          <w:rFonts w:ascii="仿宋_GB2312" w:hAnsi="宋体" w:eastAsia="仿宋_GB2312"/>
          <w:b/>
          <w:bCs/>
          <w:color w:val="auto"/>
          <w:sz w:val="44"/>
          <w:szCs w:val="44"/>
          <w:highlight w:val="none"/>
        </w:rPr>
      </w:pPr>
    </w:p>
    <w:p w14:paraId="10C85E26">
      <w:pPr>
        <w:pStyle w:val="49"/>
        <w:ind w:firstLine="432"/>
        <w:rPr>
          <w:rFonts w:ascii="仿宋_GB2312" w:hAnsi="宋体" w:eastAsia="仿宋_GB2312"/>
          <w:b/>
          <w:bCs/>
          <w:color w:val="auto"/>
          <w:sz w:val="44"/>
          <w:szCs w:val="44"/>
          <w:highlight w:val="none"/>
        </w:rPr>
      </w:pPr>
    </w:p>
    <w:p w14:paraId="0A187F51">
      <w:pPr>
        <w:pStyle w:val="49"/>
        <w:ind w:firstLine="432"/>
        <w:rPr>
          <w:rFonts w:ascii="仿宋_GB2312" w:hAnsi="宋体" w:eastAsia="仿宋_GB2312"/>
          <w:b/>
          <w:bCs/>
          <w:color w:val="auto"/>
          <w:sz w:val="44"/>
          <w:szCs w:val="44"/>
          <w:highlight w:val="none"/>
        </w:rPr>
      </w:pPr>
    </w:p>
    <w:p w14:paraId="32935C71">
      <w:pPr>
        <w:pStyle w:val="49"/>
        <w:ind w:firstLine="432"/>
        <w:rPr>
          <w:rFonts w:ascii="仿宋_GB2312" w:hAnsi="宋体" w:eastAsia="仿宋_GB2312"/>
          <w:b/>
          <w:bCs/>
          <w:color w:val="auto"/>
          <w:sz w:val="44"/>
          <w:szCs w:val="44"/>
          <w:highlight w:val="none"/>
        </w:rPr>
      </w:pPr>
    </w:p>
    <w:p w14:paraId="789108B9">
      <w:pPr>
        <w:pStyle w:val="49"/>
        <w:ind w:firstLine="0" w:firstLineChars="0"/>
        <w:rPr>
          <w:rFonts w:ascii="仿宋_GB2312" w:hAnsi="宋体" w:eastAsia="仿宋_GB2312"/>
          <w:b/>
          <w:bCs/>
          <w:color w:val="auto"/>
          <w:sz w:val="44"/>
          <w:szCs w:val="44"/>
          <w:highlight w:val="none"/>
        </w:rPr>
      </w:pPr>
    </w:p>
    <w:p w14:paraId="2C547516">
      <w:pPr>
        <w:pStyle w:val="49"/>
        <w:ind w:firstLine="0" w:firstLineChars="0"/>
        <w:rPr>
          <w:rFonts w:ascii="仿宋_GB2312" w:hAnsi="宋体" w:eastAsia="仿宋_GB2312"/>
          <w:b/>
          <w:bCs/>
          <w:color w:val="auto"/>
          <w:sz w:val="44"/>
          <w:szCs w:val="44"/>
          <w:highlight w:val="none"/>
        </w:rPr>
      </w:pPr>
    </w:p>
    <w:p w14:paraId="6E7C1CA5">
      <w:pPr>
        <w:pStyle w:val="49"/>
        <w:ind w:firstLine="0" w:firstLineChars="0"/>
        <w:rPr>
          <w:rFonts w:ascii="仿宋_GB2312" w:hAnsi="宋体" w:eastAsia="仿宋_GB2312"/>
          <w:b/>
          <w:bCs/>
          <w:color w:val="auto"/>
          <w:sz w:val="44"/>
          <w:szCs w:val="44"/>
          <w:highlight w:val="none"/>
        </w:rPr>
      </w:pPr>
    </w:p>
    <w:p w14:paraId="14E40D2B">
      <w:pPr>
        <w:pStyle w:val="49"/>
        <w:ind w:firstLine="432"/>
        <w:rPr>
          <w:rFonts w:ascii="仿宋_GB2312" w:hAnsi="宋体" w:eastAsia="仿宋_GB2312"/>
          <w:b/>
          <w:bCs/>
          <w:color w:val="auto"/>
          <w:sz w:val="44"/>
          <w:szCs w:val="44"/>
          <w:highlight w:val="none"/>
        </w:rPr>
      </w:pPr>
    </w:p>
    <w:p w14:paraId="300508E5">
      <w:pPr>
        <w:numPr>
          <w:ilvl w:val="255"/>
          <w:numId w:val="0"/>
        </w:numPr>
        <w:snapToGrid w:val="0"/>
        <w:spacing w:before="50" w:after="50"/>
        <w:jc w:val="left"/>
        <w:rPr>
          <w:rFonts w:ascii="仿宋_GB2312" w:hAnsi="宋体" w:eastAsia="仿宋_GB2312"/>
          <w:b/>
          <w:bCs/>
          <w:color w:val="auto"/>
          <w:sz w:val="44"/>
          <w:szCs w:val="44"/>
          <w:highlight w:val="none"/>
        </w:rPr>
      </w:pPr>
    </w:p>
    <w:p w14:paraId="662DD75A">
      <w:pPr>
        <w:numPr>
          <w:ilvl w:val="255"/>
          <w:numId w:val="0"/>
        </w:numPr>
        <w:snapToGrid w:val="0"/>
        <w:spacing w:before="50" w:after="50"/>
        <w:jc w:val="center"/>
        <w:rPr>
          <w:rFonts w:ascii="仿宋_GB2312" w:hAnsi="宋体" w:eastAsia="仿宋_GB2312"/>
          <w:b/>
          <w:bCs/>
          <w:color w:val="auto"/>
          <w:sz w:val="56"/>
          <w:szCs w:val="56"/>
          <w:highlight w:val="none"/>
        </w:rPr>
      </w:pPr>
      <w:r>
        <w:rPr>
          <w:rFonts w:hint="eastAsia" w:ascii="仿宋_GB2312" w:hAnsi="宋体" w:eastAsia="仿宋_GB2312"/>
          <w:b/>
          <w:bCs/>
          <w:color w:val="auto"/>
          <w:sz w:val="56"/>
          <w:szCs w:val="56"/>
          <w:highlight w:val="none"/>
        </w:rPr>
        <w:t>三、商 务 技 术 文 件 格 式</w:t>
      </w:r>
    </w:p>
    <w:p w14:paraId="26F1BD14">
      <w:pPr>
        <w:numPr>
          <w:ilvl w:val="255"/>
          <w:numId w:val="0"/>
        </w:numPr>
        <w:snapToGrid w:val="0"/>
        <w:spacing w:before="50" w:after="50"/>
        <w:jc w:val="left"/>
        <w:rPr>
          <w:rFonts w:ascii="仿宋_GB2312" w:hAnsi="宋体" w:eastAsia="仿宋_GB2312"/>
          <w:b/>
          <w:bCs/>
          <w:color w:val="auto"/>
          <w:sz w:val="24"/>
          <w:highlight w:val="none"/>
        </w:rPr>
      </w:pPr>
    </w:p>
    <w:p w14:paraId="22A18617">
      <w:pPr>
        <w:numPr>
          <w:ilvl w:val="255"/>
          <w:numId w:val="0"/>
        </w:numPr>
        <w:snapToGrid w:val="0"/>
        <w:spacing w:before="50" w:after="50"/>
        <w:jc w:val="left"/>
        <w:rPr>
          <w:rFonts w:ascii="仿宋_GB2312" w:hAnsi="宋体" w:eastAsia="仿宋_GB2312"/>
          <w:b/>
          <w:bCs/>
          <w:color w:val="auto"/>
          <w:sz w:val="24"/>
          <w:highlight w:val="none"/>
        </w:rPr>
      </w:pPr>
    </w:p>
    <w:p w14:paraId="3927F9E4">
      <w:pPr>
        <w:numPr>
          <w:ilvl w:val="255"/>
          <w:numId w:val="0"/>
        </w:numPr>
        <w:snapToGrid w:val="0"/>
        <w:spacing w:before="50" w:after="50"/>
        <w:jc w:val="left"/>
        <w:rPr>
          <w:rFonts w:ascii="仿宋_GB2312" w:hAnsi="宋体" w:eastAsia="仿宋_GB2312"/>
          <w:b/>
          <w:bCs/>
          <w:color w:val="auto"/>
          <w:sz w:val="24"/>
          <w:highlight w:val="none"/>
        </w:rPr>
      </w:pPr>
    </w:p>
    <w:p w14:paraId="14A7D64F">
      <w:pPr>
        <w:spacing w:line="276" w:lineRule="auto"/>
        <w:jc w:val="left"/>
        <w:rPr>
          <w:rFonts w:ascii="仿宋_GB2312" w:hAnsi="宋体" w:eastAsia="仿宋_GB2312"/>
          <w:b/>
          <w:bCs/>
          <w:color w:val="auto"/>
          <w:sz w:val="24"/>
          <w:highlight w:val="none"/>
        </w:rPr>
      </w:pPr>
    </w:p>
    <w:p w14:paraId="76BE9667">
      <w:pPr>
        <w:spacing w:line="276" w:lineRule="auto"/>
        <w:jc w:val="left"/>
        <w:rPr>
          <w:rFonts w:ascii="仿宋_GB2312" w:hAnsi="宋体" w:eastAsia="仿宋_GB2312"/>
          <w:b/>
          <w:bCs/>
          <w:color w:val="auto"/>
          <w:sz w:val="24"/>
          <w:highlight w:val="none"/>
        </w:rPr>
      </w:pPr>
    </w:p>
    <w:p w14:paraId="49363790">
      <w:pPr>
        <w:spacing w:line="276" w:lineRule="auto"/>
        <w:jc w:val="left"/>
        <w:rPr>
          <w:rFonts w:ascii="仿宋_GB2312" w:hAnsi="宋体" w:eastAsia="仿宋_GB2312"/>
          <w:b/>
          <w:bCs/>
          <w:color w:val="auto"/>
          <w:sz w:val="24"/>
          <w:highlight w:val="none"/>
        </w:rPr>
      </w:pPr>
    </w:p>
    <w:p w14:paraId="5ECBE751">
      <w:pPr>
        <w:rPr>
          <w:rFonts w:ascii="仿宋_GB2312" w:hAnsi="宋体" w:eastAsia="仿宋_GB2312"/>
          <w:b/>
          <w:bCs/>
          <w:color w:val="auto"/>
          <w:sz w:val="24"/>
          <w:highlight w:val="none"/>
        </w:rPr>
      </w:pPr>
      <w:r>
        <w:rPr>
          <w:rFonts w:ascii="仿宋_GB2312" w:hAnsi="宋体" w:eastAsia="仿宋_GB2312"/>
          <w:b/>
          <w:bCs/>
          <w:color w:val="auto"/>
          <w:sz w:val="24"/>
          <w:highlight w:val="none"/>
        </w:rPr>
        <w:br w:type="page"/>
      </w:r>
    </w:p>
    <w:p w14:paraId="14EA6C03">
      <w:pPr>
        <w:rPr>
          <w:rFonts w:ascii="仿宋_GB2312" w:hAnsi="宋体" w:eastAsia="仿宋_GB2312"/>
          <w:b/>
          <w:color w:val="auto"/>
          <w:sz w:val="24"/>
          <w:highlight w:val="none"/>
        </w:rPr>
      </w:pPr>
      <w:r>
        <w:rPr>
          <w:rFonts w:hint="eastAsia" w:ascii="仿宋_GB2312" w:hAnsi="宋体" w:eastAsia="仿宋_GB2312"/>
          <w:b/>
          <w:color w:val="auto"/>
          <w:sz w:val="24"/>
          <w:highlight w:val="none"/>
        </w:rPr>
        <w:t xml:space="preserve">响应文件封面格式： </w:t>
      </w:r>
    </w:p>
    <w:p w14:paraId="6F3CE2D4">
      <w:pPr>
        <w:snapToGrid w:val="0"/>
        <w:spacing w:beforeLines="50" w:after="50" w:line="360" w:lineRule="exact"/>
        <w:rPr>
          <w:rFonts w:ascii="仿宋_GB2312" w:hAnsi="宋体" w:eastAsia="仿宋_GB2312"/>
          <w:color w:val="auto"/>
          <w:sz w:val="24"/>
          <w:highlight w:val="none"/>
        </w:rPr>
      </w:pPr>
    </w:p>
    <w:p w14:paraId="1ED432D3">
      <w:pPr>
        <w:snapToGrid w:val="0"/>
        <w:spacing w:beforeLines="50" w:after="50" w:line="360" w:lineRule="exact"/>
        <w:jc w:val="right"/>
        <w:rPr>
          <w:rFonts w:ascii="仿宋_GB2312" w:hAnsi="宋体" w:eastAsia="仿宋_GB2312"/>
          <w:b/>
          <w:bCs/>
          <w:color w:val="auto"/>
          <w:sz w:val="32"/>
          <w:szCs w:val="32"/>
          <w:highlight w:val="none"/>
        </w:rPr>
      </w:pPr>
    </w:p>
    <w:p w14:paraId="57B21799">
      <w:pPr>
        <w:snapToGrid w:val="0"/>
        <w:spacing w:beforeLines="50" w:after="50" w:line="360" w:lineRule="exact"/>
        <w:jc w:val="center"/>
        <w:rPr>
          <w:rFonts w:ascii="仿宋_GB2312" w:hAnsi="宋体" w:eastAsia="仿宋_GB2312"/>
          <w:bCs/>
          <w:color w:val="auto"/>
          <w:sz w:val="24"/>
          <w:highlight w:val="none"/>
        </w:rPr>
      </w:pPr>
    </w:p>
    <w:p w14:paraId="41A41F1A">
      <w:pPr>
        <w:jc w:val="center"/>
        <w:rPr>
          <w:rFonts w:ascii="仿宋_GB2312" w:hAnsi="宋体" w:eastAsia="仿宋_GB2312"/>
          <w:b/>
          <w:bCs/>
          <w:color w:val="auto"/>
          <w:sz w:val="72"/>
          <w:szCs w:val="72"/>
          <w:highlight w:val="none"/>
        </w:rPr>
      </w:pPr>
      <w:r>
        <w:rPr>
          <w:rFonts w:hint="eastAsia" w:ascii="仿宋_GB2312" w:hAnsi="宋体" w:eastAsia="仿宋_GB2312"/>
          <w:b/>
          <w:bCs/>
          <w:color w:val="auto"/>
          <w:sz w:val="72"/>
          <w:szCs w:val="72"/>
          <w:highlight w:val="none"/>
        </w:rPr>
        <w:t>响</w:t>
      </w:r>
    </w:p>
    <w:p w14:paraId="417DB4A7">
      <w:pPr>
        <w:jc w:val="center"/>
        <w:rPr>
          <w:rFonts w:ascii="仿宋_GB2312" w:hAnsi="宋体" w:eastAsia="仿宋_GB2312"/>
          <w:b/>
          <w:bCs/>
          <w:color w:val="auto"/>
          <w:sz w:val="72"/>
          <w:szCs w:val="72"/>
          <w:highlight w:val="none"/>
        </w:rPr>
      </w:pPr>
      <w:r>
        <w:rPr>
          <w:rFonts w:hint="eastAsia" w:ascii="仿宋_GB2312" w:hAnsi="宋体" w:eastAsia="仿宋_GB2312"/>
          <w:b/>
          <w:bCs/>
          <w:color w:val="auto"/>
          <w:sz w:val="72"/>
          <w:szCs w:val="72"/>
          <w:highlight w:val="none"/>
        </w:rPr>
        <w:t>应</w:t>
      </w:r>
    </w:p>
    <w:p w14:paraId="3BFB01AF">
      <w:pPr>
        <w:jc w:val="center"/>
        <w:rPr>
          <w:rFonts w:ascii="仿宋_GB2312" w:hAnsi="宋体" w:eastAsia="仿宋_GB2312"/>
          <w:b/>
          <w:bCs/>
          <w:color w:val="auto"/>
          <w:sz w:val="72"/>
          <w:szCs w:val="72"/>
          <w:highlight w:val="none"/>
        </w:rPr>
      </w:pPr>
      <w:r>
        <w:rPr>
          <w:rFonts w:hint="eastAsia" w:ascii="仿宋_GB2312" w:hAnsi="宋体" w:eastAsia="仿宋_GB2312"/>
          <w:b/>
          <w:bCs/>
          <w:color w:val="auto"/>
          <w:sz w:val="72"/>
          <w:szCs w:val="72"/>
          <w:highlight w:val="none"/>
        </w:rPr>
        <w:t>文</w:t>
      </w:r>
    </w:p>
    <w:p w14:paraId="2F936916">
      <w:pPr>
        <w:jc w:val="center"/>
        <w:rPr>
          <w:rFonts w:ascii="仿宋_GB2312" w:hAnsi="宋体" w:eastAsia="仿宋_GB2312"/>
          <w:b/>
          <w:bCs/>
          <w:color w:val="auto"/>
          <w:sz w:val="72"/>
          <w:szCs w:val="72"/>
          <w:highlight w:val="none"/>
        </w:rPr>
      </w:pPr>
      <w:r>
        <w:rPr>
          <w:rFonts w:hint="eastAsia" w:ascii="仿宋_GB2312" w:hAnsi="宋体" w:eastAsia="仿宋_GB2312"/>
          <w:b/>
          <w:bCs/>
          <w:color w:val="auto"/>
          <w:sz w:val="72"/>
          <w:szCs w:val="72"/>
          <w:highlight w:val="none"/>
        </w:rPr>
        <w:t>件</w:t>
      </w:r>
    </w:p>
    <w:p w14:paraId="57B5C904">
      <w:pPr>
        <w:snapToGrid w:val="0"/>
        <w:spacing w:beforeLines="50" w:after="50" w:line="360" w:lineRule="exact"/>
        <w:jc w:val="center"/>
        <w:rPr>
          <w:rFonts w:ascii="仿宋_GB2312" w:hAnsi="宋体" w:eastAsia="仿宋_GB2312"/>
          <w:b/>
          <w:bCs/>
          <w:color w:val="auto"/>
          <w:sz w:val="44"/>
          <w:szCs w:val="44"/>
          <w:highlight w:val="none"/>
        </w:rPr>
      </w:pPr>
    </w:p>
    <w:p w14:paraId="05E8855A">
      <w:pPr>
        <w:snapToGrid w:val="0"/>
        <w:spacing w:beforeLines="50" w:after="50" w:line="360" w:lineRule="exact"/>
        <w:jc w:val="center"/>
        <w:rPr>
          <w:rFonts w:ascii="仿宋_GB2312" w:hAnsi="宋体" w:eastAsia="仿宋_GB2312"/>
          <w:bCs/>
          <w:color w:val="auto"/>
          <w:sz w:val="24"/>
          <w:highlight w:val="none"/>
        </w:rPr>
      </w:pPr>
    </w:p>
    <w:p w14:paraId="4867FE33">
      <w:pPr>
        <w:snapToGrid w:val="0"/>
        <w:spacing w:beforeLines="50" w:after="50" w:line="360" w:lineRule="exact"/>
        <w:jc w:val="center"/>
        <w:rPr>
          <w:rFonts w:ascii="仿宋_GB2312" w:hAnsi="宋体" w:eastAsia="仿宋_GB2312"/>
          <w:bCs/>
          <w:color w:val="auto"/>
          <w:sz w:val="24"/>
          <w:highlight w:val="none"/>
        </w:rPr>
      </w:pPr>
    </w:p>
    <w:p w14:paraId="54E9BEAE">
      <w:pPr>
        <w:snapToGrid w:val="0"/>
        <w:spacing w:beforeLines="50" w:after="50" w:line="312" w:lineRule="auto"/>
        <w:ind w:firstLine="640" w:firstLineChars="200"/>
        <w:rPr>
          <w:rFonts w:ascii="仿宋_GB2312" w:hAnsi="宋体" w:eastAsia="仿宋_GB2312"/>
          <w:bCs/>
          <w:color w:val="auto"/>
          <w:sz w:val="32"/>
          <w:szCs w:val="32"/>
          <w:highlight w:val="none"/>
          <w:u w:val="single"/>
        </w:rPr>
      </w:pPr>
      <w:r>
        <w:rPr>
          <w:rFonts w:hint="eastAsia" w:ascii="仿宋_GB2312" w:hAnsi="宋体" w:eastAsia="仿宋_GB2312"/>
          <w:bCs/>
          <w:color w:val="auto"/>
          <w:sz w:val="32"/>
          <w:szCs w:val="32"/>
          <w:highlight w:val="none"/>
        </w:rPr>
        <w:t>项目名称：</w:t>
      </w:r>
    </w:p>
    <w:p w14:paraId="0A62D243">
      <w:pPr>
        <w:snapToGrid w:val="0"/>
        <w:spacing w:beforeLines="50" w:after="50" w:line="312" w:lineRule="auto"/>
        <w:ind w:firstLine="640" w:firstLineChars="200"/>
        <w:rPr>
          <w:rFonts w:ascii="仿宋_GB2312" w:hAnsi="宋体" w:eastAsia="仿宋_GB2312"/>
          <w:bCs/>
          <w:color w:val="auto"/>
          <w:sz w:val="32"/>
          <w:szCs w:val="32"/>
          <w:highlight w:val="none"/>
          <w:u w:val="single"/>
        </w:rPr>
      </w:pPr>
      <w:r>
        <w:rPr>
          <w:rFonts w:hint="eastAsia" w:ascii="仿宋_GB2312" w:hAnsi="宋体" w:eastAsia="仿宋_GB2312"/>
          <w:bCs/>
          <w:color w:val="auto"/>
          <w:sz w:val="32"/>
          <w:szCs w:val="32"/>
          <w:highlight w:val="none"/>
        </w:rPr>
        <w:t>项目编号：</w:t>
      </w:r>
    </w:p>
    <w:p w14:paraId="780A16A4">
      <w:pPr>
        <w:snapToGrid w:val="0"/>
        <w:spacing w:beforeLines="50" w:after="50" w:line="312" w:lineRule="auto"/>
        <w:ind w:firstLine="640" w:firstLineChars="200"/>
        <w:rPr>
          <w:rFonts w:ascii="仿宋_GB2312" w:hAnsi="宋体" w:eastAsia="仿宋_GB2312"/>
          <w:bCs/>
          <w:color w:val="auto"/>
          <w:sz w:val="32"/>
          <w:szCs w:val="32"/>
          <w:highlight w:val="none"/>
          <w:u w:val="single"/>
        </w:rPr>
      </w:pPr>
      <w:r>
        <w:rPr>
          <w:rFonts w:hint="eastAsia" w:ascii="仿宋_GB2312" w:hAnsi="宋体" w:eastAsia="仿宋_GB2312"/>
          <w:bCs/>
          <w:color w:val="auto"/>
          <w:sz w:val="32"/>
          <w:szCs w:val="32"/>
          <w:highlight w:val="none"/>
        </w:rPr>
        <w:t>响应文件内容：</w:t>
      </w:r>
      <w:r>
        <w:rPr>
          <w:rFonts w:hint="eastAsia" w:ascii="仿宋_GB2312" w:hAnsi="宋体" w:eastAsia="仿宋_GB2312"/>
          <w:bCs/>
          <w:color w:val="auto"/>
          <w:sz w:val="32"/>
          <w:szCs w:val="32"/>
          <w:highlight w:val="none"/>
          <w:u w:val="single"/>
        </w:rPr>
        <w:t xml:space="preserve">        商务技术文件              </w:t>
      </w:r>
    </w:p>
    <w:p w14:paraId="35478BC0">
      <w:pPr>
        <w:snapToGrid w:val="0"/>
        <w:spacing w:beforeLines="50" w:after="50" w:line="312" w:lineRule="auto"/>
        <w:ind w:firstLine="640" w:firstLineChars="200"/>
        <w:rPr>
          <w:rFonts w:ascii="仿宋_GB2312" w:hAnsi="宋体" w:eastAsia="仿宋_GB2312"/>
          <w:bCs/>
          <w:color w:val="auto"/>
          <w:sz w:val="32"/>
          <w:szCs w:val="32"/>
          <w:highlight w:val="none"/>
        </w:rPr>
      </w:pPr>
    </w:p>
    <w:p w14:paraId="77007630">
      <w:pPr>
        <w:snapToGrid w:val="0"/>
        <w:spacing w:beforeLines="50" w:after="50" w:line="312" w:lineRule="auto"/>
        <w:ind w:firstLine="640" w:firstLineChars="200"/>
        <w:rPr>
          <w:rFonts w:ascii="仿宋_GB2312" w:hAnsi="宋体" w:eastAsia="仿宋_GB2312"/>
          <w:bCs/>
          <w:color w:val="auto"/>
          <w:sz w:val="32"/>
          <w:szCs w:val="32"/>
          <w:highlight w:val="none"/>
        </w:rPr>
      </w:pPr>
    </w:p>
    <w:p w14:paraId="51375E1D">
      <w:pPr>
        <w:snapToGrid w:val="0"/>
        <w:spacing w:beforeLines="50" w:after="50" w:line="312" w:lineRule="auto"/>
        <w:ind w:firstLine="640" w:firstLineChars="200"/>
        <w:rPr>
          <w:rFonts w:ascii="仿宋_GB2312" w:hAnsi="宋体" w:eastAsia="仿宋_GB2312"/>
          <w:bCs/>
          <w:color w:val="auto"/>
          <w:sz w:val="32"/>
          <w:szCs w:val="32"/>
          <w:highlight w:val="none"/>
          <w:u w:val="single"/>
        </w:rPr>
      </w:pPr>
      <w:r>
        <w:rPr>
          <w:rFonts w:hint="eastAsia" w:ascii="仿宋_GB2312" w:hAnsi="宋体" w:eastAsia="仿宋_GB2312"/>
          <w:bCs/>
          <w:color w:val="auto"/>
          <w:sz w:val="32"/>
          <w:szCs w:val="32"/>
          <w:highlight w:val="none"/>
        </w:rPr>
        <w:t>供应商名称：</w:t>
      </w:r>
      <w:r>
        <w:rPr>
          <w:rFonts w:hint="eastAsia" w:ascii="仿宋_GB2312" w:hAnsi="宋体" w:eastAsia="仿宋_GB2312"/>
          <w:bCs/>
          <w:color w:val="auto"/>
          <w:sz w:val="32"/>
          <w:szCs w:val="32"/>
          <w:highlight w:val="none"/>
          <w:u w:val="single"/>
        </w:rPr>
        <w:t>(盖CA电子签章)</w:t>
      </w:r>
    </w:p>
    <w:p w14:paraId="36F036A9">
      <w:pPr>
        <w:snapToGrid w:val="0"/>
        <w:spacing w:beforeLines="50" w:after="50" w:line="312" w:lineRule="auto"/>
        <w:ind w:firstLine="640" w:firstLineChars="200"/>
        <w:rPr>
          <w:rFonts w:ascii="仿宋_GB2312" w:hAnsi="宋体" w:eastAsia="仿宋_GB2312"/>
          <w:bCs/>
          <w:color w:val="auto"/>
          <w:sz w:val="32"/>
          <w:szCs w:val="32"/>
          <w:highlight w:val="none"/>
          <w:u w:val="single"/>
        </w:rPr>
      </w:pPr>
      <w:r>
        <w:rPr>
          <w:rFonts w:hint="eastAsia" w:ascii="仿宋_GB2312" w:hAnsi="宋体" w:eastAsia="仿宋_GB2312"/>
          <w:bCs/>
          <w:color w:val="auto"/>
          <w:sz w:val="32"/>
          <w:szCs w:val="32"/>
          <w:highlight w:val="none"/>
        </w:rPr>
        <w:t>联系人： 联系电话：</w:t>
      </w:r>
    </w:p>
    <w:p w14:paraId="1CB1F93B">
      <w:pPr>
        <w:pStyle w:val="19"/>
        <w:ind w:firstLine="640" w:firstLineChars="200"/>
        <w:rPr>
          <w:color w:val="auto"/>
          <w:highlight w:val="none"/>
        </w:rPr>
      </w:pPr>
      <w:r>
        <w:rPr>
          <w:rFonts w:hint="eastAsia" w:ascii="仿宋_GB2312" w:hAnsi="宋体" w:eastAsia="仿宋_GB2312"/>
          <w:color w:val="auto"/>
          <w:sz w:val="32"/>
          <w:szCs w:val="32"/>
          <w:highlight w:val="none"/>
        </w:rPr>
        <w:t>日期：年月日</w:t>
      </w:r>
    </w:p>
    <w:p w14:paraId="057DB7D8">
      <w:pPr>
        <w:spacing w:line="276" w:lineRule="auto"/>
        <w:jc w:val="left"/>
        <w:rPr>
          <w:rFonts w:ascii="仿宋_GB2312" w:hAnsi="宋体" w:eastAsia="仿宋_GB2312"/>
          <w:b/>
          <w:bCs/>
          <w:color w:val="auto"/>
          <w:sz w:val="24"/>
          <w:highlight w:val="none"/>
        </w:rPr>
      </w:pPr>
    </w:p>
    <w:p w14:paraId="78B34A34">
      <w:pPr>
        <w:spacing w:line="276" w:lineRule="auto"/>
        <w:jc w:val="left"/>
        <w:rPr>
          <w:rFonts w:ascii="仿宋_GB2312" w:hAnsi="宋体" w:eastAsia="仿宋_GB2312"/>
          <w:b/>
          <w:bCs/>
          <w:color w:val="auto"/>
          <w:sz w:val="24"/>
          <w:highlight w:val="none"/>
        </w:rPr>
      </w:pPr>
    </w:p>
    <w:p w14:paraId="0C70CE5E">
      <w:pPr>
        <w:rPr>
          <w:rFonts w:ascii="仿宋_GB2312" w:hAnsi="宋体" w:eastAsia="仿宋_GB2312"/>
          <w:b/>
          <w:bCs/>
          <w:color w:val="auto"/>
          <w:sz w:val="24"/>
          <w:highlight w:val="none"/>
        </w:rPr>
      </w:pPr>
      <w:r>
        <w:rPr>
          <w:rFonts w:ascii="仿宋_GB2312" w:hAnsi="宋体" w:eastAsia="仿宋_GB2312"/>
          <w:b/>
          <w:bCs/>
          <w:color w:val="auto"/>
          <w:sz w:val="24"/>
          <w:highlight w:val="none"/>
        </w:rPr>
        <w:br w:type="page"/>
      </w:r>
    </w:p>
    <w:p w14:paraId="6A0AF68E">
      <w:pPr>
        <w:tabs>
          <w:tab w:val="left" w:pos="3870"/>
          <w:tab w:val="left" w:pos="4085"/>
        </w:tabs>
        <w:snapToGrid w:val="0"/>
        <w:spacing w:line="440" w:lineRule="exact"/>
        <w:rPr>
          <w:rFonts w:ascii="仿宋_GB2312" w:hAnsi="宋体" w:eastAsia="仿宋_GB2312"/>
          <w:b/>
          <w:bCs/>
          <w:color w:val="auto"/>
          <w:sz w:val="24"/>
          <w:highlight w:val="none"/>
        </w:rPr>
      </w:pPr>
      <w:r>
        <w:rPr>
          <w:rFonts w:hint="eastAsia" w:ascii="仿宋_GB2312" w:hAnsi="宋体" w:eastAsia="仿宋_GB2312"/>
          <w:b/>
          <w:bCs/>
          <w:color w:val="auto"/>
          <w:sz w:val="24"/>
          <w:highlight w:val="none"/>
        </w:rPr>
        <w:t>商务技术文件目录：</w:t>
      </w:r>
    </w:p>
    <w:p w14:paraId="26FDC50B">
      <w:pPr>
        <w:tabs>
          <w:tab w:val="left" w:pos="3870"/>
          <w:tab w:val="left" w:pos="4085"/>
        </w:tabs>
        <w:snapToGrid w:val="0"/>
        <w:spacing w:line="440" w:lineRule="exact"/>
        <w:jc w:val="center"/>
        <w:rPr>
          <w:rFonts w:ascii="仿宋_GB2312" w:hAnsi="宋体" w:eastAsia="仿宋_GB2312"/>
          <w:b/>
          <w:bCs/>
          <w:color w:val="auto"/>
          <w:sz w:val="24"/>
          <w:highlight w:val="none"/>
        </w:rPr>
      </w:pPr>
    </w:p>
    <w:p w14:paraId="4D453BA3">
      <w:pPr>
        <w:tabs>
          <w:tab w:val="left" w:pos="3870"/>
          <w:tab w:val="left" w:pos="4085"/>
        </w:tabs>
        <w:snapToGrid w:val="0"/>
        <w:spacing w:line="440" w:lineRule="exact"/>
        <w:jc w:val="center"/>
        <w:rPr>
          <w:rFonts w:ascii="仿宋_GB2312" w:hAnsi="宋体" w:eastAsia="仿宋_GB2312"/>
          <w:b/>
          <w:bCs/>
          <w:color w:val="auto"/>
          <w:sz w:val="24"/>
          <w:highlight w:val="none"/>
        </w:rPr>
      </w:pPr>
    </w:p>
    <w:p w14:paraId="0BE7131D">
      <w:pPr>
        <w:tabs>
          <w:tab w:val="left" w:pos="3870"/>
          <w:tab w:val="left" w:pos="4085"/>
        </w:tabs>
        <w:snapToGrid w:val="0"/>
        <w:spacing w:line="440" w:lineRule="exact"/>
        <w:jc w:val="center"/>
        <w:rPr>
          <w:rFonts w:ascii="仿宋_GB2312" w:hAnsi="宋体" w:eastAsia="仿宋_GB2312"/>
          <w:b/>
          <w:bCs/>
          <w:color w:val="auto"/>
          <w:sz w:val="44"/>
          <w:szCs w:val="44"/>
          <w:highlight w:val="none"/>
        </w:rPr>
      </w:pPr>
      <w:r>
        <w:rPr>
          <w:rFonts w:hint="eastAsia" w:ascii="仿宋_GB2312" w:hAnsi="宋体" w:eastAsia="仿宋_GB2312"/>
          <w:b/>
          <w:bCs/>
          <w:color w:val="auto"/>
          <w:sz w:val="44"/>
          <w:szCs w:val="44"/>
          <w:highlight w:val="none"/>
        </w:rPr>
        <w:t>目    录</w:t>
      </w:r>
    </w:p>
    <w:p w14:paraId="3F58A79F">
      <w:pPr>
        <w:tabs>
          <w:tab w:val="left" w:pos="3870"/>
          <w:tab w:val="left" w:pos="4085"/>
        </w:tabs>
        <w:snapToGrid w:val="0"/>
        <w:spacing w:line="440" w:lineRule="exact"/>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（1）磋商书</w:t>
      </w:r>
      <w:r>
        <w:rPr>
          <w:rFonts w:hint="eastAsia" w:ascii="仿宋_GB2312" w:eastAsia="仿宋_GB2312" w:cs="Courier New"/>
          <w:color w:val="auto"/>
          <w:sz w:val="24"/>
          <w:highlight w:val="none"/>
        </w:rPr>
        <w:t>…………………………………………………………………………</w:t>
      </w:r>
    </w:p>
    <w:p w14:paraId="1C7DDC9F">
      <w:pPr>
        <w:tabs>
          <w:tab w:val="left" w:pos="3870"/>
          <w:tab w:val="left" w:pos="4085"/>
        </w:tabs>
        <w:snapToGrid w:val="0"/>
        <w:spacing w:line="440" w:lineRule="exact"/>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（2）项目技术及商务要求响应表</w:t>
      </w:r>
      <w:r>
        <w:rPr>
          <w:rFonts w:hint="eastAsia" w:ascii="仿宋_GB2312" w:eastAsia="仿宋_GB2312" w:cs="Courier New"/>
          <w:color w:val="auto"/>
          <w:sz w:val="24"/>
          <w:highlight w:val="none"/>
        </w:rPr>
        <w:t>………………………………………………</w:t>
      </w:r>
    </w:p>
    <w:p w14:paraId="719CC7EF">
      <w:pPr>
        <w:tabs>
          <w:tab w:val="left" w:pos="3870"/>
          <w:tab w:val="left" w:pos="4085"/>
        </w:tabs>
        <w:snapToGrid w:val="0"/>
        <w:spacing w:line="440" w:lineRule="exact"/>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（3）拟投入本项目团队专职人员一览表</w:t>
      </w:r>
      <w:r>
        <w:rPr>
          <w:rFonts w:hint="eastAsia" w:ascii="仿宋_GB2312" w:eastAsia="仿宋_GB2312" w:cs="Courier New"/>
          <w:color w:val="auto"/>
          <w:sz w:val="24"/>
          <w:highlight w:val="none"/>
        </w:rPr>
        <w:t>………………………………………</w:t>
      </w:r>
    </w:p>
    <w:p w14:paraId="02BCADF9">
      <w:pPr>
        <w:tabs>
          <w:tab w:val="left" w:pos="3870"/>
          <w:tab w:val="left" w:pos="4085"/>
        </w:tabs>
        <w:snapToGrid w:val="0"/>
        <w:spacing w:line="440" w:lineRule="exact"/>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（4）项目技术设计方案</w:t>
      </w:r>
      <w:r>
        <w:rPr>
          <w:rFonts w:hint="eastAsia" w:ascii="仿宋_GB2312" w:eastAsia="仿宋_GB2312" w:cs="Courier New"/>
          <w:color w:val="auto"/>
          <w:sz w:val="24"/>
          <w:highlight w:val="none"/>
        </w:rPr>
        <w:t>………………………………………………………</w:t>
      </w:r>
    </w:p>
    <w:p w14:paraId="5F40AA50">
      <w:pPr>
        <w:tabs>
          <w:tab w:val="left" w:pos="3870"/>
          <w:tab w:val="left" w:pos="4085"/>
        </w:tabs>
        <w:snapToGrid w:val="0"/>
        <w:spacing w:line="440" w:lineRule="exact"/>
        <w:ind w:firstLine="480" w:firstLineChars="200"/>
        <w:rPr>
          <w:rFonts w:ascii="仿宋_GB2312" w:eastAsia="仿宋_GB2312" w:cs="Courier New"/>
          <w:color w:val="auto"/>
          <w:sz w:val="24"/>
          <w:highlight w:val="none"/>
        </w:rPr>
      </w:pPr>
      <w:r>
        <w:rPr>
          <w:rFonts w:hint="eastAsia" w:ascii="仿宋_GB2312" w:hAnsi="宋体" w:eastAsia="仿宋_GB2312"/>
          <w:color w:val="auto"/>
          <w:sz w:val="24"/>
          <w:highlight w:val="none"/>
        </w:rPr>
        <w:t>（5）项目管理方案</w:t>
      </w:r>
      <w:r>
        <w:rPr>
          <w:rFonts w:hint="eastAsia" w:ascii="仿宋_GB2312" w:eastAsia="仿宋_GB2312" w:cs="Courier New"/>
          <w:color w:val="auto"/>
          <w:sz w:val="24"/>
          <w:highlight w:val="none"/>
        </w:rPr>
        <w:t>……………………………………………………</w:t>
      </w:r>
    </w:p>
    <w:p w14:paraId="6A4635D1">
      <w:pPr>
        <w:tabs>
          <w:tab w:val="left" w:pos="3870"/>
          <w:tab w:val="left" w:pos="4085"/>
        </w:tabs>
        <w:snapToGrid w:val="0"/>
        <w:spacing w:line="440" w:lineRule="exact"/>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（6）售后服务方案</w:t>
      </w:r>
      <w:r>
        <w:rPr>
          <w:rFonts w:hint="eastAsia" w:ascii="仿宋_GB2312" w:eastAsia="仿宋_GB2312" w:cs="Courier New"/>
          <w:color w:val="auto"/>
          <w:sz w:val="24"/>
          <w:highlight w:val="none"/>
        </w:rPr>
        <w:t>……………………………………………………………</w:t>
      </w:r>
    </w:p>
    <w:p w14:paraId="7B200E59">
      <w:pPr>
        <w:tabs>
          <w:tab w:val="left" w:pos="3870"/>
          <w:tab w:val="left" w:pos="4085"/>
        </w:tabs>
        <w:snapToGrid w:val="0"/>
        <w:spacing w:line="440" w:lineRule="exact"/>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（7）类似项目业绩一览表</w:t>
      </w:r>
      <w:r>
        <w:rPr>
          <w:rFonts w:hint="eastAsia" w:ascii="仿宋_GB2312" w:eastAsia="仿宋_GB2312" w:cs="Courier New"/>
          <w:color w:val="auto"/>
          <w:sz w:val="24"/>
          <w:highlight w:val="none"/>
        </w:rPr>
        <w:t>…………………………………………………………………</w:t>
      </w:r>
    </w:p>
    <w:p w14:paraId="4D05C8F8">
      <w:pPr>
        <w:tabs>
          <w:tab w:val="left" w:pos="3870"/>
          <w:tab w:val="left" w:pos="4085"/>
        </w:tabs>
        <w:snapToGrid w:val="0"/>
        <w:spacing w:line="440" w:lineRule="exact"/>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（8）对本项目的合理化建议和改进措施</w:t>
      </w:r>
      <w:r>
        <w:rPr>
          <w:rFonts w:hint="eastAsia" w:ascii="仿宋_GB2312" w:eastAsia="仿宋_GB2312" w:cs="Courier New"/>
          <w:color w:val="auto"/>
          <w:sz w:val="24"/>
          <w:highlight w:val="none"/>
        </w:rPr>
        <w:t>…………………………………………</w:t>
      </w:r>
    </w:p>
    <w:p w14:paraId="443D980E">
      <w:pPr>
        <w:tabs>
          <w:tab w:val="left" w:pos="3870"/>
          <w:tab w:val="left" w:pos="4085"/>
        </w:tabs>
        <w:snapToGrid w:val="0"/>
        <w:spacing w:line="440" w:lineRule="exact"/>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（9）供应商认为需要提供的有关资料</w:t>
      </w:r>
      <w:r>
        <w:rPr>
          <w:rFonts w:hint="eastAsia" w:ascii="仿宋_GB2312" w:eastAsia="仿宋_GB2312" w:cs="Courier New"/>
          <w:color w:val="auto"/>
          <w:sz w:val="24"/>
          <w:highlight w:val="none"/>
        </w:rPr>
        <w:t>………………………………………………</w:t>
      </w:r>
    </w:p>
    <w:p w14:paraId="24F2566B">
      <w:pPr>
        <w:tabs>
          <w:tab w:val="left" w:pos="3870"/>
          <w:tab w:val="left" w:pos="4085"/>
        </w:tabs>
        <w:snapToGrid w:val="0"/>
        <w:spacing w:line="440" w:lineRule="exact"/>
        <w:rPr>
          <w:rFonts w:ascii="仿宋_GB2312" w:hAnsi="宋体" w:eastAsia="仿宋_GB2312"/>
          <w:b/>
          <w:bCs/>
          <w:color w:val="auto"/>
          <w:sz w:val="24"/>
          <w:highlight w:val="none"/>
        </w:rPr>
      </w:pPr>
    </w:p>
    <w:p w14:paraId="189A2646">
      <w:pPr>
        <w:tabs>
          <w:tab w:val="left" w:pos="3870"/>
          <w:tab w:val="left" w:pos="4085"/>
        </w:tabs>
        <w:snapToGrid w:val="0"/>
        <w:spacing w:line="440" w:lineRule="exact"/>
        <w:rPr>
          <w:rFonts w:ascii="仿宋_GB2312" w:hAnsi="宋体" w:eastAsia="仿宋_GB2312"/>
          <w:b/>
          <w:bCs/>
          <w:color w:val="auto"/>
          <w:sz w:val="24"/>
          <w:highlight w:val="none"/>
        </w:rPr>
      </w:pPr>
    </w:p>
    <w:p w14:paraId="5C37B55F">
      <w:pPr>
        <w:tabs>
          <w:tab w:val="left" w:pos="3870"/>
          <w:tab w:val="left" w:pos="4085"/>
        </w:tabs>
        <w:snapToGrid w:val="0"/>
        <w:spacing w:line="440" w:lineRule="exact"/>
        <w:rPr>
          <w:rFonts w:ascii="仿宋_GB2312" w:hAnsi="宋体" w:eastAsia="仿宋_GB2312"/>
          <w:b/>
          <w:bCs/>
          <w:color w:val="auto"/>
          <w:sz w:val="24"/>
          <w:highlight w:val="none"/>
        </w:rPr>
      </w:pPr>
    </w:p>
    <w:p w14:paraId="4A8B0852">
      <w:pPr>
        <w:tabs>
          <w:tab w:val="left" w:pos="3870"/>
          <w:tab w:val="left" w:pos="4085"/>
        </w:tabs>
        <w:snapToGrid w:val="0"/>
        <w:spacing w:line="440" w:lineRule="exact"/>
        <w:rPr>
          <w:rFonts w:ascii="仿宋_GB2312" w:hAnsi="宋体" w:eastAsia="仿宋_GB2312"/>
          <w:b/>
          <w:bCs/>
          <w:color w:val="auto"/>
          <w:sz w:val="24"/>
          <w:highlight w:val="none"/>
        </w:rPr>
      </w:pPr>
    </w:p>
    <w:p w14:paraId="01633E17">
      <w:pPr>
        <w:tabs>
          <w:tab w:val="left" w:pos="3870"/>
          <w:tab w:val="left" w:pos="4085"/>
        </w:tabs>
        <w:snapToGrid w:val="0"/>
        <w:spacing w:line="440" w:lineRule="exact"/>
        <w:rPr>
          <w:rFonts w:ascii="仿宋_GB2312" w:hAnsi="宋体" w:eastAsia="仿宋_GB2312"/>
          <w:b/>
          <w:bCs/>
          <w:color w:val="auto"/>
          <w:sz w:val="24"/>
          <w:highlight w:val="none"/>
        </w:rPr>
      </w:pPr>
    </w:p>
    <w:p w14:paraId="0F989EA0">
      <w:pPr>
        <w:tabs>
          <w:tab w:val="left" w:pos="3870"/>
          <w:tab w:val="left" w:pos="4085"/>
        </w:tabs>
        <w:snapToGrid w:val="0"/>
        <w:spacing w:line="440" w:lineRule="exact"/>
        <w:rPr>
          <w:rFonts w:ascii="仿宋_GB2312" w:hAnsi="宋体" w:eastAsia="仿宋_GB2312"/>
          <w:b/>
          <w:bCs/>
          <w:color w:val="auto"/>
          <w:sz w:val="24"/>
          <w:highlight w:val="none"/>
        </w:rPr>
      </w:pPr>
    </w:p>
    <w:p w14:paraId="0F349A4C">
      <w:pPr>
        <w:rPr>
          <w:rFonts w:ascii="仿宋_GB2312" w:hAnsi="宋体" w:eastAsia="仿宋_GB2312"/>
          <w:b/>
          <w:bCs/>
          <w:color w:val="auto"/>
          <w:sz w:val="24"/>
          <w:highlight w:val="none"/>
        </w:rPr>
      </w:pPr>
      <w:r>
        <w:rPr>
          <w:rFonts w:hint="eastAsia" w:ascii="仿宋_GB2312" w:hAnsi="宋体" w:eastAsia="仿宋_GB2312"/>
          <w:b/>
          <w:bCs/>
          <w:color w:val="auto"/>
          <w:sz w:val="24"/>
          <w:highlight w:val="none"/>
        </w:rPr>
        <w:br w:type="page"/>
      </w:r>
    </w:p>
    <w:p w14:paraId="398A2E49">
      <w:pPr>
        <w:tabs>
          <w:tab w:val="left" w:pos="3870"/>
          <w:tab w:val="left" w:pos="4085"/>
        </w:tabs>
        <w:snapToGrid w:val="0"/>
        <w:spacing w:line="440" w:lineRule="exact"/>
        <w:rPr>
          <w:rFonts w:ascii="仿宋_GB2312" w:hAnsi="宋体" w:eastAsia="仿宋_GB2312"/>
          <w:b/>
          <w:bCs/>
          <w:color w:val="auto"/>
          <w:sz w:val="24"/>
          <w:highlight w:val="none"/>
        </w:rPr>
      </w:pPr>
      <w:r>
        <w:rPr>
          <w:rFonts w:hint="eastAsia" w:ascii="仿宋_GB2312" w:hAnsi="宋体" w:eastAsia="仿宋_GB2312"/>
          <w:b/>
          <w:bCs/>
          <w:color w:val="auto"/>
          <w:sz w:val="24"/>
          <w:highlight w:val="none"/>
        </w:rPr>
        <w:t>（1）磋商书格式</w:t>
      </w:r>
      <w:r>
        <w:rPr>
          <w:rFonts w:hint="eastAsia" w:ascii="仿宋_GB2312" w:eastAsia="仿宋_GB2312"/>
          <w:b/>
          <w:color w:val="auto"/>
          <w:sz w:val="24"/>
          <w:highlight w:val="none"/>
        </w:rPr>
        <w:t>（必须提供）</w:t>
      </w:r>
      <w:r>
        <w:rPr>
          <w:rFonts w:hint="eastAsia" w:ascii="仿宋_GB2312" w:hAnsi="宋体" w:eastAsia="仿宋_GB2312"/>
          <w:b/>
          <w:bCs/>
          <w:color w:val="auto"/>
          <w:sz w:val="24"/>
          <w:highlight w:val="none"/>
        </w:rPr>
        <w:t>：</w:t>
      </w:r>
    </w:p>
    <w:p w14:paraId="49AA1161">
      <w:pPr>
        <w:snapToGrid w:val="0"/>
        <w:spacing w:before="50" w:after="50"/>
        <w:jc w:val="center"/>
        <w:rPr>
          <w:rFonts w:ascii="宋体" w:hAnsi="宋体"/>
          <w:b/>
          <w:color w:val="auto"/>
          <w:sz w:val="32"/>
          <w:szCs w:val="32"/>
          <w:highlight w:val="none"/>
        </w:rPr>
      </w:pPr>
      <w:r>
        <w:rPr>
          <w:rFonts w:hint="eastAsia" w:ascii="宋体" w:hAnsi="宋体"/>
          <w:b/>
          <w:color w:val="auto"/>
          <w:sz w:val="32"/>
          <w:szCs w:val="32"/>
          <w:highlight w:val="none"/>
        </w:rPr>
        <w:t>磋商书</w:t>
      </w:r>
    </w:p>
    <w:p w14:paraId="5C97CC3A">
      <w:pPr>
        <w:snapToGrid w:val="0"/>
        <w:spacing w:before="50" w:after="50"/>
        <w:ind w:firstLine="111" w:firstLineChars="46"/>
        <w:jc w:val="left"/>
        <w:rPr>
          <w:rFonts w:ascii="仿宋_GB2312" w:eastAsia="仿宋_GB2312"/>
          <w:b/>
          <w:color w:val="auto"/>
          <w:sz w:val="24"/>
          <w:highlight w:val="none"/>
          <w:u w:val="single"/>
        </w:rPr>
      </w:pPr>
    </w:p>
    <w:p w14:paraId="6F45C716">
      <w:pPr>
        <w:jc w:val="left"/>
        <w:rPr>
          <w:rFonts w:ascii="仿宋_GB2312" w:eastAsia="仿宋_GB2312"/>
          <w:color w:val="auto"/>
          <w:sz w:val="24"/>
          <w:highlight w:val="none"/>
          <w:u w:val="single"/>
        </w:rPr>
      </w:pPr>
      <w:r>
        <w:rPr>
          <w:rFonts w:hint="eastAsia" w:ascii="仿宋_GB2312" w:eastAsia="仿宋_GB2312"/>
          <w:color w:val="auto"/>
          <w:sz w:val="24"/>
          <w:highlight w:val="none"/>
          <w:u w:val="single"/>
        </w:rPr>
        <w:t>（采购单位、采购代理单位）：</w:t>
      </w:r>
    </w:p>
    <w:p w14:paraId="01F64099">
      <w:pPr>
        <w:snapToGrid w:val="0"/>
        <w:spacing w:line="400" w:lineRule="exact"/>
        <w:ind w:firstLine="480" w:firstLineChars="200"/>
        <w:rPr>
          <w:rFonts w:ascii="仿宋_GB2312" w:eastAsia="仿宋_GB2312"/>
          <w:color w:val="auto"/>
          <w:sz w:val="24"/>
          <w:highlight w:val="none"/>
        </w:rPr>
      </w:pPr>
      <w:r>
        <w:rPr>
          <w:rFonts w:hint="eastAsia" w:ascii="仿宋_GB2312" w:eastAsia="仿宋_GB2312"/>
          <w:color w:val="auto"/>
          <w:sz w:val="24"/>
          <w:highlight w:val="none"/>
        </w:rPr>
        <w:t>依据贵方</w:t>
      </w:r>
      <w:r>
        <w:rPr>
          <w:rFonts w:hint="eastAsia" w:ascii="仿宋_GB2312" w:eastAsia="仿宋_GB2312"/>
          <w:color w:val="auto"/>
          <w:sz w:val="24"/>
          <w:highlight w:val="none"/>
          <w:u w:val="single"/>
        </w:rPr>
        <w:t xml:space="preserve"> （项目名称/项目编号）     </w:t>
      </w:r>
      <w:r>
        <w:rPr>
          <w:rFonts w:hint="eastAsia" w:ascii="仿宋_GB2312" w:eastAsia="仿宋_GB2312"/>
          <w:color w:val="auto"/>
          <w:sz w:val="24"/>
          <w:highlight w:val="none"/>
        </w:rPr>
        <w:t>项目的竞争性磋商文件，我方（姓名及职务）经正式授权并代表本单位（供应商名称、地址）提交如下文件：</w:t>
      </w:r>
    </w:p>
    <w:p w14:paraId="6DCB85EE">
      <w:pPr>
        <w:snapToGrid w:val="0"/>
        <w:spacing w:line="400" w:lineRule="exact"/>
        <w:ind w:firstLine="480"/>
        <w:rPr>
          <w:rFonts w:ascii="仿宋_GB2312" w:eastAsia="仿宋_GB2312"/>
          <w:color w:val="auto"/>
          <w:sz w:val="24"/>
          <w:highlight w:val="none"/>
        </w:rPr>
      </w:pPr>
      <w:r>
        <w:rPr>
          <w:rFonts w:hint="eastAsia" w:ascii="仿宋_GB2312" w:eastAsia="仿宋_GB2312"/>
          <w:color w:val="auto"/>
          <w:sz w:val="24"/>
          <w:highlight w:val="none"/>
        </w:rPr>
        <w:t>竞争性磋商电子响应文件：资格文件、报价要求文件、商务技术文件。</w:t>
      </w:r>
    </w:p>
    <w:p w14:paraId="64558688">
      <w:pPr>
        <w:snapToGrid w:val="0"/>
        <w:spacing w:line="400" w:lineRule="exact"/>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在此，授权代表宣布同意如下：</w:t>
      </w:r>
    </w:p>
    <w:p w14:paraId="03A2EDC3">
      <w:pPr>
        <w:snapToGrid w:val="0"/>
        <w:spacing w:line="400" w:lineRule="exact"/>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1.已详细审查全部竞争性磋商文件，包括补遗文件（如有），已经了解我方对于竞争性磋商文件、采购过程、采购结果有依法进行询问、质疑、投诉的权利及相关渠道和要求；</w:t>
      </w:r>
    </w:p>
    <w:p w14:paraId="2AC4DCAA">
      <w:pPr>
        <w:snapToGrid w:val="0"/>
        <w:spacing w:line="400" w:lineRule="exact"/>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2.在磋商之前已经与贵方进行了充分的沟通，完全理解并接受竞争性磋商文件的各项规定和要求，对竞争性磋商文件的合理性、合法性不再有异议；</w:t>
      </w:r>
    </w:p>
    <w:p w14:paraId="34906F77">
      <w:pPr>
        <w:snapToGrid w:val="0"/>
        <w:spacing w:line="400" w:lineRule="exact"/>
        <w:ind w:firstLine="480" w:firstLineChars="200"/>
        <w:rPr>
          <w:rFonts w:ascii="仿宋_GB2312" w:hAnsi="宋体" w:eastAsia="仿宋_GB2312"/>
          <w:color w:val="auto"/>
          <w:sz w:val="24"/>
          <w:highlight w:val="none"/>
        </w:rPr>
      </w:pPr>
      <w:r>
        <w:rPr>
          <w:rFonts w:ascii="仿宋_GB2312" w:hAnsi="宋体" w:eastAsia="仿宋_GB2312"/>
          <w:color w:val="auto"/>
          <w:sz w:val="24"/>
          <w:highlight w:val="none"/>
        </w:rPr>
        <w:t>3.本</w:t>
      </w:r>
      <w:r>
        <w:rPr>
          <w:rFonts w:hint="eastAsia" w:ascii="仿宋_GB2312" w:hAnsi="宋体" w:eastAsia="仿宋_GB2312"/>
          <w:color w:val="auto"/>
          <w:sz w:val="24"/>
          <w:highlight w:val="none"/>
        </w:rPr>
        <w:t>项目响应文件</w:t>
      </w:r>
      <w:r>
        <w:rPr>
          <w:rFonts w:ascii="仿宋_GB2312" w:hAnsi="宋体" w:eastAsia="仿宋_GB2312"/>
          <w:color w:val="auto"/>
          <w:sz w:val="24"/>
          <w:highlight w:val="none"/>
        </w:rPr>
        <w:t>有效期</w:t>
      </w:r>
      <w:r>
        <w:rPr>
          <w:rFonts w:hint="eastAsia" w:ascii="仿宋_GB2312" w:hAnsi="宋体" w:eastAsia="仿宋_GB2312"/>
          <w:color w:val="auto"/>
          <w:sz w:val="24"/>
          <w:highlight w:val="none"/>
        </w:rPr>
        <w:t>：自首次响应文件递交截止日期后天。</w:t>
      </w:r>
      <w:r>
        <w:rPr>
          <w:rFonts w:hint="eastAsia" w:ascii="仿宋_GB2312" w:hAnsi="宋体" w:eastAsia="仿宋_GB2312"/>
          <w:b/>
          <w:bCs/>
          <w:color w:val="auto"/>
          <w:sz w:val="24"/>
          <w:highlight w:val="none"/>
        </w:rPr>
        <w:t>（不得少于60天，否则响应无效）</w:t>
      </w:r>
    </w:p>
    <w:p w14:paraId="5779BF77">
      <w:pPr>
        <w:snapToGrid w:val="0"/>
        <w:spacing w:line="400" w:lineRule="exact"/>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4.将按竞争性磋商文件的约定履行合同责任和义务；</w:t>
      </w:r>
    </w:p>
    <w:p w14:paraId="185EB98A">
      <w:pPr>
        <w:snapToGrid w:val="0"/>
        <w:spacing w:line="400" w:lineRule="exact"/>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5.同意提供贵方可能要求的与磋商有关的一切数据或资料；</w:t>
      </w:r>
    </w:p>
    <w:p w14:paraId="12F32A13">
      <w:pPr>
        <w:snapToGrid w:val="0"/>
        <w:spacing w:line="400" w:lineRule="exact"/>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6.与本次磋商有关的一切正式往来信函请寄：</w:t>
      </w:r>
    </w:p>
    <w:p w14:paraId="3BB79F2D">
      <w:pPr>
        <w:snapToGrid w:val="0"/>
        <w:spacing w:line="400" w:lineRule="exact"/>
        <w:ind w:firstLine="480" w:firstLineChars="200"/>
        <w:rPr>
          <w:rFonts w:ascii="仿宋_GB2312" w:hAnsi="宋体" w:eastAsia="仿宋_GB2312"/>
          <w:color w:val="auto"/>
          <w:sz w:val="24"/>
          <w:highlight w:val="none"/>
          <w:u w:val="single"/>
        </w:rPr>
      </w:pPr>
      <w:r>
        <w:rPr>
          <w:rFonts w:hint="eastAsia" w:ascii="仿宋_GB2312" w:hAnsi="宋体" w:eastAsia="仿宋_GB2312"/>
          <w:color w:val="auto"/>
          <w:sz w:val="24"/>
          <w:highlight w:val="none"/>
        </w:rPr>
        <w:t>地址：邮编：</w:t>
      </w:r>
    </w:p>
    <w:p w14:paraId="78124518">
      <w:pPr>
        <w:snapToGrid w:val="0"/>
        <w:spacing w:line="400" w:lineRule="exact"/>
        <w:ind w:firstLine="480" w:firstLineChars="200"/>
        <w:rPr>
          <w:rFonts w:ascii="仿宋_GB2312" w:hAnsi="宋体" w:eastAsia="仿宋_GB2312"/>
          <w:color w:val="auto"/>
          <w:sz w:val="24"/>
          <w:highlight w:val="none"/>
          <w:u w:val="single"/>
        </w:rPr>
      </w:pPr>
      <w:r>
        <w:rPr>
          <w:rFonts w:hint="eastAsia" w:ascii="仿宋_GB2312" w:hAnsi="宋体" w:eastAsia="仿宋_GB2312"/>
          <w:color w:val="auto"/>
          <w:sz w:val="24"/>
          <w:highlight w:val="none"/>
        </w:rPr>
        <w:t>电话：传真：</w:t>
      </w:r>
    </w:p>
    <w:p w14:paraId="6DC6C286">
      <w:pPr>
        <w:snapToGrid w:val="0"/>
        <w:spacing w:line="400" w:lineRule="exact"/>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开户银行：  账号：</w:t>
      </w:r>
    </w:p>
    <w:p w14:paraId="4F5D0EDA">
      <w:pPr>
        <w:snapToGrid w:val="0"/>
        <w:spacing w:line="400" w:lineRule="exact"/>
        <w:ind w:firstLine="480" w:firstLineChars="200"/>
        <w:jc w:val="right"/>
        <w:rPr>
          <w:rFonts w:ascii="仿宋_GB2312" w:hAnsi="宋体" w:eastAsia="仿宋_GB2312"/>
          <w:color w:val="auto"/>
          <w:sz w:val="24"/>
          <w:highlight w:val="none"/>
        </w:rPr>
      </w:pPr>
    </w:p>
    <w:p w14:paraId="575AE937">
      <w:pPr>
        <w:snapToGrid w:val="0"/>
        <w:spacing w:line="400" w:lineRule="exact"/>
        <w:ind w:firstLine="480" w:firstLineChars="200"/>
        <w:jc w:val="right"/>
        <w:rPr>
          <w:rFonts w:ascii="仿宋_GB2312" w:hAnsi="宋体" w:eastAsia="仿宋_GB2312"/>
          <w:color w:val="auto"/>
          <w:sz w:val="24"/>
          <w:highlight w:val="none"/>
        </w:rPr>
      </w:pPr>
    </w:p>
    <w:p w14:paraId="15EF7CEB">
      <w:pPr>
        <w:snapToGrid w:val="0"/>
        <w:spacing w:line="400" w:lineRule="exact"/>
        <w:rPr>
          <w:rFonts w:ascii="仿宋_GB2312" w:hAnsi="宋体" w:eastAsia="仿宋_GB2312"/>
          <w:color w:val="auto"/>
          <w:sz w:val="24"/>
          <w:highlight w:val="none"/>
        </w:rPr>
      </w:pPr>
    </w:p>
    <w:p w14:paraId="65F9B15B">
      <w:pPr>
        <w:snapToGrid w:val="0"/>
        <w:spacing w:line="400" w:lineRule="exact"/>
        <w:ind w:firstLine="480" w:firstLineChars="200"/>
        <w:jc w:val="right"/>
        <w:rPr>
          <w:rFonts w:ascii="仿宋_GB2312" w:hAnsi="宋体" w:eastAsia="仿宋_GB2312"/>
          <w:color w:val="auto"/>
          <w:sz w:val="24"/>
          <w:highlight w:val="none"/>
        </w:rPr>
      </w:pPr>
    </w:p>
    <w:p w14:paraId="46A872C2">
      <w:pPr>
        <w:pStyle w:val="28"/>
        <w:spacing w:line="360" w:lineRule="auto"/>
        <w:ind w:firstLine="3373" w:firstLineChars="1400"/>
        <w:rPr>
          <w:rFonts w:ascii="仿宋_GB2312" w:eastAsia="仿宋_GB2312"/>
          <w:color w:val="auto"/>
          <w:sz w:val="24"/>
          <w:szCs w:val="24"/>
          <w:highlight w:val="none"/>
        </w:rPr>
      </w:pPr>
      <w:r>
        <w:rPr>
          <w:rFonts w:hint="eastAsia" w:ascii="仿宋_GB2312" w:eastAsia="仿宋_GB2312"/>
          <w:b/>
          <w:bCs/>
          <w:color w:val="auto"/>
          <w:sz w:val="24"/>
          <w:szCs w:val="24"/>
          <w:highlight w:val="none"/>
        </w:rPr>
        <w:t>法定代表人（负责人、自然人）或委托代理人签字（签字）：</w:t>
      </w:r>
    </w:p>
    <w:p w14:paraId="56A19842">
      <w:pPr>
        <w:snapToGrid w:val="0"/>
        <w:spacing w:line="400" w:lineRule="exact"/>
        <w:ind w:right="480" w:firstLine="480" w:firstLineChars="200"/>
        <w:jc w:val="center"/>
        <w:rPr>
          <w:rFonts w:ascii="仿宋_GB2312" w:hAnsi="宋体" w:eastAsia="仿宋_GB2312"/>
          <w:color w:val="auto"/>
          <w:sz w:val="24"/>
          <w:highlight w:val="none"/>
        </w:rPr>
      </w:pPr>
      <w:r>
        <w:rPr>
          <w:rFonts w:hint="eastAsia" w:ascii="仿宋_GB2312" w:eastAsia="仿宋_GB2312"/>
          <w:color w:val="auto"/>
          <w:sz w:val="24"/>
          <w:highlight w:val="none"/>
        </w:rPr>
        <w:t xml:space="preserve">                               供应商名称</w:t>
      </w:r>
      <w:r>
        <w:rPr>
          <w:rFonts w:hint="eastAsia" w:ascii="仿宋_GB2312" w:eastAsia="仿宋_GB2312"/>
          <w:b/>
          <w:bCs/>
          <w:color w:val="auto"/>
          <w:sz w:val="24"/>
          <w:highlight w:val="none"/>
        </w:rPr>
        <w:t>（CA电子签章）</w:t>
      </w:r>
      <w:r>
        <w:rPr>
          <w:rFonts w:hint="eastAsia" w:ascii="仿宋_GB2312" w:eastAsia="仿宋_GB2312"/>
          <w:color w:val="auto"/>
          <w:sz w:val="24"/>
          <w:highlight w:val="none"/>
        </w:rPr>
        <w:t>：</w:t>
      </w:r>
    </w:p>
    <w:p w14:paraId="5F1D39A3">
      <w:pPr>
        <w:snapToGrid w:val="0"/>
        <w:spacing w:line="400" w:lineRule="exact"/>
        <w:ind w:firstLine="480" w:firstLineChars="200"/>
        <w:rPr>
          <w:rFonts w:ascii="仿宋_GB2312" w:hAnsi="宋体" w:eastAsia="仿宋_GB2312"/>
          <w:color w:val="auto"/>
          <w:sz w:val="24"/>
          <w:highlight w:val="none"/>
        </w:rPr>
      </w:pPr>
    </w:p>
    <w:p w14:paraId="54C9DFCC">
      <w:pPr>
        <w:snapToGrid w:val="0"/>
        <w:spacing w:line="400" w:lineRule="exact"/>
        <w:ind w:firstLine="480" w:firstLineChars="200"/>
        <w:rPr>
          <w:rFonts w:ascii="仿宋_GB2312" w:hAnsi="宋体" w:eastAsia="仿宋_GB2312"/>
          <w:color w:val="auto"/>
          <w:sz w:val="24"/>
          <w:highlight w:val="none"/>
        </w:rPr>
      </w:pPr>
      <w:r>
        <w:rPr>
          <w:rFonts w:hint="eastAsia" w:ascii="仿宋_GB2312" w:hAnsi="宋体" w:eastAsia="仿宋_GB2312" w:cs="宋体"/>
          <w:color w:val="auto"/>
          <w:kern w:val="0"/>
          <w:sz w:val="24"/>
          <w:highlight w:val="none"/>
        </w:rPr>
        <w:t xml:space="preserve">          日  期</w:t>
      </w:r>
      <w:r>
        <w:rPr>
          <w:rFonts w:hint="eastAsia" w:ascii="仿宋_GB2312" w:hAnsi="宋体" w:eastAsia="仿宋_GB2312"/>
          <w:color w:val="auto"/>
          <w:sz w:val="24"/>
          <w:highlight w:val="none"/>
        </w:rPr>
        <w:t>：</w:t>
      </w:r>
      <w:r>
        <w:rPr>
          <w:rFonts w:hint="eastAsia" w:ascii="仿宋_GB2312" w:eastAsia="仿宋_GB2312"/>
          <w:color w:val="auto"/>
          <w:sz w:val="24"/>
          <w:highlight w:val="none"/>
        </w:rPr>
        <w:t xml:space="preserve">       年   月   日</w:t>
      </w:r>
    </w:p>
    <w:p w14:paraId="281F0525">
      <w:pPr>
        <w:snapToGrid w:val="0"/>
        <w:spacing w:before="50" w:after="50"/>
        <w:jc w:val="left"/>
        <w:rPr>
          <w:rFonts w:ascii="仿宋_GB2312" w:hAnsi="宋体" w:eastAsia="仿宋_GB2312"/>
          <w:color w:val="auto"/>
          <w:sz w:val="24"/>
          <w:highlight w:val="none"/>
        </w:rPr>
      </w:pPr>
    </w:p>
    <w:p w14:paraId="73B626A2">
      <w:pPr>
        <w:pStyle w:val="28"/>
        <w:spacing w:line="400" w:lineRule="exact"/>
        <w:rPr>
          <w:rFonts w:ascii="仿宋_GB2312" w:hAnsi="宋体" w:eastAsia="仿宋_GB2312"/>
          <w:color w:val="auto"/>
          <w:highlight w:val="none"/>
        </w:rPr>
      </w:pPr>
    </w:p>
    <w:p w14:paraId="7EF94723">
      <w:pPr>
        <w:pStyle w:val="28"/>
        <w:spacing w:line="360" w:lineRule="exact"/>
        <w:ind w:firstLine="482" w:firstLineChars="200"/>
        <w:rPr>
          <w:rFonts w:ascii="Times New Roman" w:hAnsi="Times New Roman"/>
          <w:color w:val="auto"/>
          <w:highlight w:val="none"/>
        </w:rPr>
      </w:pPr>
      <w:r>
        <w:rPr>
          <w:rFonts w:hint="eastAsia" w:ascii="仿宋_GB2312" w:eastAsia="仿宋_GB2312"/>
          <w:b/>
          <w:color w:val="auto"/>
          <w:sz w:val="24"/>
          <w:highlight w:val="none"/>
        </w:rPr>
        <w:t>注：此项材料必须</w:t>
      </w:r>
      <w:r>
        <w:rPr>
          <w:rFonts w:hint="eastAsia" w:ascii="仿宋_GB2312" w:hAnsi="宋体" w:eastAsia="仿宋_GB2312"/>
          <w:b/>
          <w:bCs/>
          <w:color w:val="auto"/>
          <w:sz w:val="24"/>
          <w:highlight w:val="none"/>
        </w:rPr>
        <w:t>以PDF格式上传。</w:t>
      </w:r>
    </w:p>
    <w:p w14:paraId="53FB0193">
      <w:pPr>
        <w:spacing w:line="276" w:lineRule="auto"/>
        <w:jc w:val="left"/>
        <w:rPr>
          <w:rFonts w:ascii="仿宋_GB2312" w:hAnsi="宋体" w:eastAsia="仿宋_GB2312"/>
          <w:b/>
          <w:bCs/>
          <w:color w:val="auto"/>
          <w:sz w:val="24"/>
          <w:highlight w:val="none"/>
        </w:rPr>
      </w:pPr>
    </w:p>
    <w:p w14:paraId="33104DC6">
      <w:pPr>
        <w:rPr>
          <w:rFonts w:ascii="仿宋_GB2312" w:hAnsi="宋体" w:eastAsia="仿宋_GB2312"/>
          <w:b/>
          <w:bCs/>
          <w:color w:val="auto"/>
          <w:sz w:val="24"/>
          <w:highlight w:val="none"/>
        </w:rPr>
      </w:pPr>
      <w:r>
        <w:rPr>
          <w:rFonts w:ascii="仿宋_GB2312" w:hAnsi="宋体" w:eastAsia="仿宋_GB2312"/>
          <w:b/>
          <w:bCs/>
          <w:color w:val="auto"/>
          <w:sz w:val="24"/>
          <w:highlight w:val="none"/>
        </w:rPr>
        <w:br w:type="page"/>
      </w:r>
    </w:p>
    <w:p w14:paraId="0C108F1C">
      <w:pPr>
        <w:spacing w:line="276" w:lineRule="auto"/>
        <w:jc w:val="left"/>
        <w:rPr>
          <w:rFonts w:ascii="仿宋_GB2312" w:eastAsia="仿宋_GB2312"/>
          <w:color w:val="auto"/>
          <w:sz w:val="24"/>
          <w:highlight w:val="none"/>
          <w:u w:val="single"/>
        </w:rPr>
      </w:pPr>
      <w:r>
        <w:rPr>
          <w:rFonts w:hint="eastAsia" w:ascii="仿宋_GB2312" w:hAnsi="宋体" w:eastAsia="仿宋_GB2312"/>
          <w:b/>
          <w:bCs/>
          <w:color w:val="auto"/>
          <w:sz w:val="24"/>
          <w:highlight w:val="none"/>
        </w:rPr>
        <w:t>（2）项目技术、服务及商务要求响应表格式</w:t>
      </w:r>
      <w:r>
        <w:rPr>
          <w:rFonts w:hint="eastAsia" w:ascii="仿宋_GB2312" w:eastAsia="仿宋_GB2312"/>
          <w:b/>
          <w:color w:val="auto"/>
          <w:sz w:val="24"/>
          <w:highlight w:val="none"/>
        </w:rPr>
        <w:t>（必须提供）</w:t>
      </w:r>
      <w:r>
        <w:rPr>
          <w:rFonts w:hint="eastAsia" w:ascii="仿宋_GB2312" w:hAnsi="宋体" w:eastAsia="仿宋_GB2312"/>
          <w:b/>
          <w:bCs/>
          <w:color w:val="auto"/>
          <w:sz w:val="24"/>
          <w:highlight w:val="none"/>
        </w:rPr>
        <w:t>：</w:t>
      </w:r>
    </w:p>
    <w:p w14:paraId="2AB5CD45">
      <w:pPr>
        <w:spacing w:line="276" w:lineRule="auto"/>
        <w:jc w:val="center"/>
        <w:rPr>
          <w:rFonts w:ascii="仿宋_GB2312" w:eastAsia="仿宋_GB2312"/>
          <w:color w:val="auto"/>
          <w:sz w:val="24"/>
          <w:highlight w:val="none"/>
          <w:u w:val="single"/>
        </w:rPr>
      </w:pPr>
    </w:p>
    <w:p w14:paraId="33D38B29">
      <w:pPr>
        <w:snapToGrid w:val="0"/>
        <w:spacing w:before="50" w:after="50"/>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项目技术、服务及商务要求响应表</w:t>
      </w:r>
    </w:p>
    <w:tbl>
      <w:tblPr>
        <w:tblStyle w:val="266"/>
        <w:tblW w:w="975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36"/>
        <w:gridCol w:w="2373"/>
        <w:gridCol w:w="2336"/>
        <w:gridCol w:w="1989"/>
        <w:gridCol w:w="2020"/>
      </w:tblGrid>
      <w:tr w14:paraId="16167E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2" w:hRule="atLeast"/>
        </w:trPr>
        <w:tc>
          <w:tcPr>
            <w:tcW w:w="1036" w:type="dxa"/>
            <w:vAlign w:val="center"/>
          </w:tcPr>
          <w:p w14:paraId="1DE725A3">
            <w:pPr>
              <w:pStyle w:val="265"/>
              <w:spacing w:before="65" w:line="228" w:lineRule="auto"/>
              <w:jc w:val="center"/>
              <w:rPr>
                <w:rFonts w:ascii="仿宋" w:hAnsi="仿宋" w:eastAsia="仿宋" w:cs="仿宋"/>
                <w:color w:val="auto"/>
                <w:sz w:val="24"/>
                <w:szCs w:val="24"/>
                <w:highlight w:val="none"/>
              </w:rPr>
            </w:pPr>
            <w:r>
              <w:rPr>
                <w:rFonts w:hint="eastAsia" w:ascii="仿宋" w:hAnsi="仿宋" w:eastAsia="仿宋" w:cs="仿宋"/>
                <w:color w:val="auto"/>
                <w:spacing w:val="3"/>
                <w:sz w:val="24"/>
                <w:szCs w:val="24"/>
                <w:highlight w:val="none"/>
              </w:rPr>
              <w:t>项号</w:t>
            </w:r>
          </w:p>
        </w:tc>
        <w:tc>
          <w:tcPr>
            <w:tcW w:w="2373" w:type="dxa"/>
            <w:vAlign w:val="center"/>
          </w:tcPr>
          <w:p w14:paraId="2BD12E50">
            <w:pPr>
              <w:pStyle w:val="265"/>
              <w:spacing w:before="65" w:line="239" w:lineRule="auto"/>
              <w:ind w:right="159"/>
              <w:jc w:val="center"/>
              <w:rPr>
                <w:rFonts w:ascii="仿宋" w:hAnsi="仿宋" w:eastAsia="仿宋" w:cs="仿宋"/>
                <w:color w:val="auto"/>
                <w:sz w:val="24"/>
                <w:szCs w:val="24"/>
                <w:highlight w:val="none"/>
                <w:lang w:eastAsia="zh-CN"/>
              </w:rPr>
            </w:pPr>
            <w:r>
              <w:rPr>
                <w:rFonts w:hint="eastAsia" w:ascii="仿宋" w:hAnsi="仿宋" w:eastAsia="仿宋" w:cs="仿宋"/>
                <w:color w:val="auto"/>
                <w:spacing w:val="6"/>
                <w:sz w:val="24"/>
                <w:szCs w:val="24"/>
                <w:highlight w:val="none"/>
                <w:lang w:eastAsia="zh-CN"/>
              </w:rPr>
              <w:t>标的名称</w:t>
            </w:r>
          </w:p>
        </w:tc>
        <w:tc>
          <w:tcPr>
            <w:tcW w:w="2336" w:type="dxa"/>
            <w:vAlign w:val="center"/>
          </w:tcPr>
          <w:p w14:paraId="12CBCC4B">
            <w:pPr>
              <w:pStyle w:val="265"/>
              <w:spacing w:before="65" w:line="227" w:lineRule="auto"/>
              <w:jc w:val="center"/>
              <w:rPr>
                <w:rFonts w:ascii="仿宋" w:hAnsi="仿宋" w:eastAsia="仿宋" w:cs="仿宋"/>
                <w:color w:val="auto"/>
                <w:sz w:val="24"/>
                <w:szCs w:val="24"/>
                <w:highlight w:val="none"/>
              </w:rPr>
            </w:pPr>
            <w:r>
              <w:rPr>
                <w:rFonts w:hint="eastAsia" w:ascii="仿宋" w:hAnsi="仿宋" w:eastAsia="仿宋" w:cs="仿宋"/>
                <w:color w:val="auto"/>
                <w:spacing w:val="8"/>
                <w:sz w:val="24"/>
                <w:szCs w:val="24"/>
                <w:highlight w:val="none"/>
              </w:rPr>
              <w:t>采购文件要求</w:t>
            </w:r>
          </w:p>
        </w:tc>
        <w:tc>
          <w:tcPr>
            <w:tcW w:w="1989" w:type="dxa"/>
            <w:vAlign w:val="center"/>
          </w:tcPr>
          <w:p w14:paraId="37286AFF">
            <w:pPr>
              <w:pStyle w:val="265"/>
              <w:spacing w:before="65" w:line="228" w:lineRule="auto"/>
              <w:jc w:val="center"/>
              <w:rPr>
                <w:rFonts w:ascii="仿宋" w:hAnsi="仿宋" w:eastAsia="仿宋" w:cs="仿宋"/>
                <w:color w:val="auto"/>
                <w:sz w:val="24"/>
                <w:szCs w:val="24"/>
                <w:highlight w:val="none"/>
              </w:rPr>
            </w:pPr>
            <w:r>
              <w:rPr>
                <w:rFonts w:hint="eastAsia" w:ascii="仿宋" w:hAnsi="仿宋" w:eastAsia="仿宋" w:cs="仿宋"/>
                <w:color w:val="auto"/>
                <w:spacing w:val="6"/>
                <w:sz w:val="24"/>
                <w:szCs w:val="24"/>
                <w:highlight w:val="none"/>
              </w:rPr>
              <w:t>响应文件响应</w:t>
            </w:r>
          </w:p>
        </w:tc>
        <w:tc>
          <w:tcPr>
            <w:tcW w:w="2020" w:type="dxa"/>
            <w:vAlign w:val="center"/>
          </w:tcPr>
          <w:p w14:paraId="381A12E1">
            <w:pPr>
              <w:pStyle w:val="265"/>
              <w:spacing w:before="65" w:line="228" w:lineRule="auto"/>
              <w:jc w:val="center"/>
              <w:rPr>
                <w:rFonts w:ascii="仿宋" w:hAnsi="仿宋" w:eastAsia="仿宋" w:cs="仿宋"/>
                <w:color w:val="auto"/>
                <w:sz w:val="24"/>
                <w:szCs w:val="24"/>
                <w:highlight w:val="none"/>
              </w:rPr>
            </w:pPr>
            <w:r>
              <w:rPr>
                <w:rFonts w:hint="eastAsia" w:ascii="仿宋" w:hAnsi="仿宋" w:eastAsia="仿宋" w:cs="仿宋"/>
                <w:color w:val="auto"/>
                <w:spacing w:val="8"/>
                <w:sz w:val="24"/>
                <w:szCs w:val="24"/>
                <w:highlight w:val="none"/>
              </w:rPr>
              <w:t>偏离情况说明</w:t>
            </w:r>
          </w:p>
        </w:tc>
      </w:tr>
      <w:tr w14:paraId="114498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036" w:type="dxa"/>
            <w:vAlign w:val="center"/>
          </w:tcPr>
          <w:p w14:paraId="6051532E">
            <w:pPr>
              <w:pStyle w:val="265"/>
              <w:spacing w:before="232" w:line="189" w:lineRule="auto"/>
              <w:ind w:left="381"/>
              <w:jc w:val="center"/>
              <w:rPr>
                <w:rFonts w:ascii="仿宋" w:hAnsi="仿宋" w:eastAsia="仿宋" w:cs="仿宋"/>
                <w:color w:val="auto"/>
                <w:highlight w:val="none"/>
              </w:rPr>
            </w:pPr>
            <w:r>
              <w:rPr>
                <w:rFonts w:hint="eastAsia" w:ascii="仿宋" w:hAnsi="仿宋" w:eastAsia="仿宋" w:cs="仿宋"/>
                <w:color w:val="auto"/>
                <w:highlight w:val="none"/>
              </w:rPr>
              <w:t>1</w:t>
            </w:r>
          </w:p>
        </w:tc>
        <w:tc>
          <w:tcPr>
            <w:tcW w:w="2373" w:type="dxa"/>
            <w:vAlign w:val="center"/>
          </w:tcPr>
          <w:p w14:paraId="77A727B8">
            <w:pPr>
              <w:jc w:val="center"/>
              <w:rPr>
                <w:rFonts w:ascii="仿宋" w:hAnsi="仿宋" w:eastAsia="仿宋" w:cs="仿宋"/>
                <w:color w:val="auto"/>
                <w:highlight w:val="none"/>
              </w:rPr>
            </w:pPr>
          </w:p>
        </w:tc>
        <w:tc>
          <w:tcPr>
            <w:tcW w:w="2336" w:type="dxa"/>
            <w:vAlign w:val="center"/>
          </w:tcPr>
          <w:p w14:paraId="5E989334">
            <w:pPr>
              <w:jc w:val="center"/>
              <w:rPr>
                <w:rFonts w:ascii="仿宋" w:hAnsi="仿宋" w:eastAsia="仿宋" w:cs="仿宋"/>
                <w:color w:val="auto"/>
                <w:highlight w:val="none"/>
              </w:rPr>
            </w:pPr>
          </w:p>
        </w:tc>
        <w:tc>
          <w:tcPr>
            <w:tcW w:w="1989" w:type="dxa"/>
            <w:vAlign w:val="center"/>
          </w:tcPr>
          <w:p w14:paraId="7B029B5C">
            <w:pPr>
              <w:jc w:val="center"/>
              <w:rPr>
                <w:rFonts w:ascii="仿宋" w:hAnsi="仿宋" w:eastAsia="仿宋" w:cs="仿宋"/>
                <w:color w:val="auto"/>
                <w:highlight w:val="none"/>
              </w:rPr>
            </w:pPr>
          </w:p>
        </w:tc>
        <w:tc>
          <w:tcPr>
            <w:tcW w:w="2020" w:type="dxa"/>
            <w:vAlign w:val="center"/>
          </w:tcPr>
          <w:p w14:paraId="4D2F89AA">
            <w:pPr>
              <w:jc w:val="center"/>
              <w:rPr>
                <w:rFonts w:ascii="仿宋" w:hAnsi="仿宋" w:eastAsia="仿宋" w:cs="仿宋"/>
                <w:color w:val="auto"/>
                <w:highlight w:val="none"/>
              </w:rPr>
            </w:pPr>
          </w:p>
        </w:tc>
      </w:tr>
      <w:tr w14:paraId="3F25D8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0" w:hRule="atLeast"/>
        </w:trPr>
        <w:tc>
          <w:tcPr>
            <w:tcW w:w="1036" w:type="dxa"/>
            <w:vAlign w:val="center"/>
          </w:tcPr>
          <w:p w14:paraId="2987EADF">
            <w:pPr>
              <w:pStyle w:val="265"/>
              <w:spacing w:before="233" w:line="189" w:lineRule="auto"/>
              <w:ind w:left="368"/>
              <w:jc w:val="center"/>
              <w:rPr>
                <w:rFonts w:ascii="仿宋" w:hAnsi="仿宋" w:eastAsia="仿宋" w:cs="仿宋"/>
                <w:color w:val="auto"/>
                <w:highlight w:val="none"/>
              </w:rPr>
            </w:pPr>
            <w:r>
              <w:rPr>
                <w:rFonts w:hint="eastAsia" w:ascii="仿宋" w:hAnsi="仿宋" w:eastAsia="仿宋" w:cs="仿宋"/>
                <w:color w:val="auto"/>
                <w:highlight w:val="none"/>
              </w:rPr>
              <w:t>2</w:t>
            </w:r>
          </w:p>
        </w:tc>
        <w:tc>
          <w:tcPr>
            <w:tcW w:w="2373" w:type="dxa"/>
            <w:vAlign w:val="center"/>
          </w:tcPr>
          <w:p w14:paraId="2B2A5D91">
            <w:pPr>
              <w:jc w:val="center"/>
              <w:rPr>
                <w:rFonts w:ascii="仿宋" w:hAnsi="仿宋" w:eastAsia="仿宋" w:cs="仿宋"/>
                <w:color w:val="auto"/>
                <w:highlight w:val="none"/>
              </w:rPr>
            </w:pPr>
          </w:p>
        </w:tc>
        <w:tc>
          <w:tcPr>
            <w:tcW w:w="2336" w:type="dxa"/>
            <w:vAlign w:val="center"/>
          </w:tcPr>
          <w:p w14:paraId="32219AC7">
            <w:pPr>
              <w:jc w:val="center"/>
              <w:rPr>
                <w:rFonts w:ascii="仿宋" w:hAnsi="仿宋" w:eastAsia="仿宋" w:cs="仿宋"/>
                <w:color w:val="auto"/>
                <w:highlight w:val="none"/>
              </w:rPr>
            </w:pPr>
          </w:p>
        </w:tc>
        <w:tc>
          <w:tcPr>
            <w:tcW w:w="1989" w:type="dxa"/>
            <w:vAlign w:val="center"/>
          </w:tcPr>
          <w:p w14:paraId="3FF42056">
            <w:pPr>
              <w:jc w:val="center"/>
              <w:rPr>
                <w:rFonts w:ascii="仿宋" w:hAnsi="仿宋" w:eastAsia="仿宋" w:cs="仿宋"/>
                <w:color w:val="auto"/>
                <w:highlight w:val="none"/>
              </w:rPr>
            </w:pPr>
          </w:p>
        </w:tc>
        <w:tc>
          <w:tcPr>
            <w:tcW w:w="2020" w:type="dxa"/>
            <w:vAlign w:val="center"/>
          </w:tcPr>
          <w:p w14:paraId="7DA82BE9">
            <w:pPr>
              <w:jc w:val="center"/>
              <w:rPr>
                <w:rFonts w:ascii="仿宋" w:hAnsi="仿宋" w:eastAsia="仿宋" w:cs="仿宋"/>
                <w:color w:val="auto"/>
                <w:highlight w:val="none"/>
              </w:rPr>
            </w:pPr>
          </w:p>
        </w:tc>
      </w:tr>
      <w:tr w14:paraId="2C2F8A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 w:hRule="atLeast"/>
        </w:trPr>
        <w:tc>
          <w:tcPr>
            <w:tcW w:w="1036" w:type="dxa"/>
            <w:vAlign w:val="center"/>
          </w:tcPr>
          <w:p w14:paraId="2A897C8E">
            <w:pPr>
              <w:pStyle w:val="265"/>
              <w:spacing w:before="211" w:line="324" w:lineRule="exact"/>
              <w:ind w:left="325"/>
              <w:jc w:val="center"/>
              <w:rPr>
                <w:rFonts w:ascii="仿宋" w:hAnsi="仿宋" w:eastAsia="仿宋" w:cs="仿宋"/>
                <w:color w:val="auto"/>
                <w:highlight w:val="none"/>
              </w:rPr>
            </w:pPr>
            <w:r>
              <w:rPr>
                <w:rFonts w:hint="eastAsia" w:ascii="仿宋" w:hAnsi="仿宋" w:eastAsia="仿宋" w:cs="仿宋"/>
                <w:color w:val="auto"/>
                <w:position w:val="2"/>
                <w:highlight w:val="none"/>
              </w:rPr>
              <w:t>…</w:t>
            </w:r>
          </w:p>
        </w:tc>
        <w:tc>
          <w:tcPr>
            <w:tcW w:w="2373" w:type="dxa"/>
            <w:vAlign w:val="center"/>
          </w:tcPr>
          <w:p w14:paraId="0A3B9869">
            <w:pPr>
              <w:jc w:val="center"/>
              <w:rPr>
                <w:rFonts w:ascii="仿宋" w:hAnsi="仿宋" w:eastAsia="仿宋" w:cs="仿宋"/>
                <w:color w:val="auto"/>
                <w:highlight w:val="none"/>
              </w:rPr>
            </w:pPr>
          </w:p>
        </w:tc>
        <w:tc>
          <w:tcPr>
            <w:tcW w:w="2336" w:type="dxa"/>
            <w:vAlign w:val="center"/>
          </w:tcPr>
          <w:p w14:paraId="4BA40C69">
            <w:pPr>
              <w:jc w:val="center"/>
              <w:rPr>
                <w:rFonts w:ascii="仿宋" w:hAnsi="仿宋" w:eastAsia="仿宋" w:cs="仿宋"/>
                <w:color w:val="auto"/>
                <w:highlight w:val="none"/>
              </w:rPr>
            </w:pPr>
          </w:p>
        </w:tc>
        <w:tc>
          <w:tcPr>
            <w:tcW w:w="1989" w:type="dxa"/>
            <w:vAlign w:val="center"/>
          </w:tcPr>
          <w:p w14:paraId="2023D588">
            <w:pPr>
              <w:jc w:val="center"/>
              <w:rPr>
                <w:rFonts w:ascii="仿宋" w:hAnsi="仿宋" w:eastAsia="仿宋" w:cs="仿宋"/>
                <w:color w:val="auto"/>
                <w:highlight w:val="none"/>
              </w:rPr>
            </w:pPr>
          </w:p>
        </w:tc>
        <w:tc>
          <w:tcPr>
            <w:tcW w:w="2020" w:type="dxa"/>
            <w:vAlign w:val="center"/>
          </w:tcPr>
          <w:p w14:paraId="1AF0BCD1">
            <w:pPr>
              <w:jc w:val="center"/>
              <w:rPr>
                <w:rFonts w:ascii="仿宋" w:hAnsi="仿宋" w:eastAsia="仿宋" w:cs="仿宋"/>
                <w:color w:val="auto"/>
                <w:highlight w:val="none"/>
              </w:rPr>
            </w:pPr>
          </w:p>
        </w:tc>
      </w:tr>
      <w:tr w14:paraId="668EAD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0" w:hRule="atLeast"/>
        </w:trPr>
        <w:tc>
          <w:tcPr>
            <w:tcW w:w="1036" w:type="dxa"/>
            <w:vAlign w:val="center"/>
          </w:tcPr>
          <w:p w14:paraId="62FADA43">
            <w:pPr>
              <w:pStyle w:val="265"/>
              <w:spacing w:before="236" w:line="187" w:lineRule="auto"/>
              <w:ind w:left="359"/>
              <w:jc w:val="center"/>
              <w:rPr>
                <w:rFonts w:ascii="仿宋" w:hAnsi="仿宋" w:eastAsia="仿宋" w:cs="仿宋"/>
                <w:color w:val="auto"/>
                <w:highlight w:val="none"/>
              </w:rPr>
            </w:pPr>
            <w:r>
              <w:rPr>
                <w:rFonts w:hint="eastAsia" w:ascii="仿宋" w:hAnsi="仿宋" w:eastAsia="仿宋" w:cs="仿宋"/>
                <w:color w:val="auto"/>
                <w:spacing w:val="2"/>
                <w:highlight w:val="none"/>
              </w:rPr>
              <w:t>N</w:t>
            </w:r>
          </w:p>
        </w:tc>
        <w:tc>
          <w:tcPr>
            <w:tcW w:w="2373" w:type="dxa"/>
            <w:vAlign w:val="center"/>
          </w:tcPr>
          <w:p w14:paraId="7E0FFF02">
            <w:pPr>
              <w:jc w:val="center"/>
              <w:rPr>
                <w:rFonts w:ascii="仿宋" w:hAnsi="仿宋" w:eastAsia="仿宋" w:cs="仿宋"/>
                <w:color w:val="auto"/>
                <w:highlight w:val="none"/>
              </w:rPr>
            </w:pPr>
          </w:p>
        </w:tc>
        <w:tc>
          <w:tcPr>
            <w:tcW w:w="2336" w:type="dxa"/>
            <w:vAlign w:val="center"/>
          </w:tcPr>
          <w:p w14:paraId="203715F7">
            <w:pPr>
              <w:jc w:val="center"/>
              <w:rPr>
                <w:rFonts w:ascii="仿宋" w:hAnsi="仿宋" w:eastAsia="仿宋" w:cs="仿宋"/>
                <w:color w:val="auto"/>
                <w:highlight w:val="none"/>
              </w:rPr>
            </w:pPr>
          </w:p>
        </w:tc>
        <w:tc>
          <w:tcPr>
            <w:tcW w:w="1989" w:type="dxa"/>
            <w:vAlign w:val="center"/>
          </w:tcPr>
          <w:p w14:paraId="1C6CD9EA">
            <w:pPr>
              <w:jc w:val="center"/>
              <w:rPr>
                <w:rFonts w:ascii="仿宋" w:hAnsi="仿宋" w:eastAsia="仿宋" w:cs="仿宋"/>
                <w:color w:val="auto"/>
                <w:highlight w:val="none"/>
              </w:rPr>
            </w:pPr>
          </w:p>
        </w:tc>
        <w:tc>
          <w:tcPr>
            <w:tcW w:w="2020" w:type="dxa"/>
            <w:vAlign w:val="center"/>
          </w:tcPr>
          <w:p w14:paraId="31AB6D09">
            <w:pPr>
              <w:jc w:val="center"/>
              <w:rPr>
                <w:rFonts w:ascii="仿宋" w:hAnsi="仿宋" w:eastAsia="仿宋" w:cs="仿宋"/>
                <w:color w:val="auto"/>
                <w:highlight w:val="none"/>
              </w:rPr>
            </w:pPr>
          </w:p>
        </w:tc>
      </w:tr>
    </w:tbl>
    <w:p w14:paraId="2DA7A171">
      <w:pPr>
        <w:spacing w:after="120" w:line="300" w:lineRule="auto"/>
        <w:ind w:right="382" w:rightChars="182"/>
        <w:rPr>
          <w:rFonts w:ascii="仿宋_GB2312" w:hAnsi="宋体" w:eastAsia="仿宋_GB2312"/>
          <w:b/>
          <w:color w:val="auto"/>
          <w:sz w:val="24"/>
          <w:highlight w:val="none"/>
        </w:rPr>
      </w:pPr>
    </w:p>
    <w:p w14:paraId="4BA31671">
      <w:pPr>
        <w:spacing w:after="120" w:line="300" w:lineRule="auto"/>
        <w:ind w:right="382" w:rightChars="182" w:firstLine="482" w:firstLineChars="200"/>
        <w:rPr>
          <w:rFonts w:ascii="仿宋_GB2312" w:eastAsia="仿宋_GB2312"/>
          <w:b/>
          <w:color w:val="auto"/>
          <w:sz w:val="24"/>
          <w:highlight w:val="none"/>
        </w:rPr>
      </w:pPr>
      <w:r>
        <w:rPr>
          <w:rFonts w:hint="eastAsia" w:ascii="仿宋_GB2312" w:hAnsi="宋体" w:eastAsia="仿宋_GB2312"/>
          <w:b/>
          <w:color w:val="auto"/>
          <w:sz w:val="24"/>
          <w:highlight w:val="none"/>
        </w:rPr>
        <w:t>注：1.应对照竞争性磋商文件“第三章《采购需求》”中的项目技术、服务及商务要求响应表逐条说明所提供服务已对竞争性磋商文件的技术、服务及商务要求内容要求做出了实质性的响应，并申明与技术、服务及商务要求内容要求的偏离说明。</w:t>
      </w:r>
      <w:r>
        <w:rPr>
          <w:rFonts w:hint="eastAsia" w:ascii="仿宋_GB2312" w:eastAsia="仿宋_GB2312"/>
          <w:b/>
          <w:color w:val="auto"/>
          <w:sz w:val="24"/>
          <w:highlight w:val="none"/>
        </w:rPr>
        <w:t>具体响应内容优于竞争性磋商文件要求的请在“偏离说明”一栏填写“正偏离”，具体响应内容满足</w:t>
      </w:r>
      <w:r>
        <w:rPr>
          <w:rFonts w:hint="eastAsia" w:ascii="仿宋_GB2312" w:hAnsi="宋体" w:eastAsia="仿宋_GB2312"/>
          <w:b/>
          <w:color w:val="auto"/>
          <w:sz w:val="24"/>
          <w:highlight w:val="none"/>
        </w:rPr>
        <w:t>竞争性</w:t>
      </w:r>
      <w:r>
        <w:rPr>
          <w:rFonts w:hint="eastAsia" w:ascii="仿宋_GB2312" w:eastAsia="仿宋_GB2312"/>
          <w:b/>
          <w:color w:val="auto"/>
          <w:sz w:val="24"/>
          <w:highlight w:val="none"/>
        </w:rPr>
        <w:t>磋商</w:t>
      </w:r>
      <w:r>
        <w:rPr>
          <w:rFonts w:hint="eastAsia" w:ascii="仿宋_GB2312" w:hAnsi="宋体" w:eastAsia="仿宋_GB2312"/>
          <w:b/>
          <w:color w:val="auto"/>
          <w:sz w:val="24"/>
          <w:highlight w:val="none"/>
        </w:rPr>
        <w:t>文件</w:t>
      </w:r>
      <w:r>
        <w:rPr>
          <w:rFonts w:hint="eastAsia" w:ascii="仿宋_GB2312" w:eastAsia="仿宋_GB2312"/>
          <w:b/>
          <w:color w:val="auto"/>
          <w:sz w:val="24"/>
          <w:highlight w:val="none"/>
        </w:rPr>
        <w:t>要求的填写“无偏离”，具体响应内容低于竞争性磋商文件要求的填写“负偏离”；</w:t>
      </w:r>
    </w:p>
    <w:p w14:paraId="38E44F5A">
      <w:pPr>
        <w:spacing w:after="120" w:line="300" w:lineRule="auto"/>
        <w:ind w:right="382" w:rightChars="182" w:firstLine="482" w:firstLineChars="200"/>
        <w:rPr>
          <w:rFonts w:ascii="仿宋_GB2312" w:eastAsia="仿宋_GB2312"/>
          <w:b/>
          <w:color w:val="auto"/>
          <w:sz w:val="24"/>
          <w:highlight w:val="none"/>
        </w:rPr>
      </w:pPr>
      <w:r>
        <w:rPr>
          <w:rFonts w:hint="eastAsia" w:ascii="仿宋_GB2312" w:eastAsia="仿宋_GB2312"/>
          <w:b/>
          <w:color w:val="auto"/>
          <w:sz w:val="24"/>
          <w:highlight w:val="none"/>
        </w:rPr>
        <w:t>2.供应商就标记“</w:t>
      </w:r>
      <w:r>
        <w:rPr>
          <w:rFonts w:hint="eastAsia" w:ascii="宋体" w:hAnsi="宋体" w:cs="宋体"/>
          <w:b/>
          <w:bCs/>
          <w:color w:val="auto"/>
          <w:szCs w:val="21"/>
          <w:highlight w:val="none"/>
        </w:rPr>
        <w:t>▲</w:t>
      </w:r>
      <w:r>
        <w:rPr>
          <w:rFonts w:hint="eastAsia" w:ascii="仿宋_GB2312" w:eastAsia="仿宋_GB2312"/>
          <w:b/>
          <w:color w:val="auto"/>
          <w:sz w:val="24"/>
          <w:highlight w:val="none"/>
        </w:rPr>
        <w:t>”符号的实质性响应内容发生负偏离一项以上的，视为响应无效。</w:t>
      </w:r>
    </w:p>
    <w:p w14:paraId="7022ADFA">
      <w:pPr>
        <w:spacing w:after="120" w:line="300" w:lineRule="auto"/>
        <w:ind w:right="382" w:rightChars="182" w:firstLine="482" w:firstLineChars="200"/>
        <w:rPr>
          <w:rFonts w:ascii="仿宋_GB2312" w:eastAsia="仿宋_GB2312"/>
          <w:b/>
          <w:color w:val="auto"/>
          <w:sz w:val="24"/>
          <w:highlight w:val="none"/>
        </w:rPr>
      </w:pPr>
    </w:p>
    <w:p w14:paraId="6ED8CACA">
      <w:pPr>
        <w:snapToGrid w:val="0"/>
        <w:spacing w:before="50"/>
        <w:ind w:firstLine="480" w:firstLineChars="200"/>
        <w:jc w:val="left"/>
        <w:rPr>
          <w:rFonts w:ascii="仿宋_GB2312" w:eastAsia="仿宋_GB2312"/>
          <w:color w:val="auto"/>
          <w:sz w:val="24"/>
          <w:highlight w:val="none"/>
          <w:u w:val="single"/>
        </w:rPr>
      </w:pPr>
    </w:p>
    <w:p w14:paraId="2A470886">
      <w:pPr>
        <w:snapToGrid w:val="0"/>
        <w:spacing w:beforeLines="50" w:after="50" w:line="320" w:lineRule="exact"/>
        <w:rPr>
          <w:rFonts w:ascii="仿宋_GB2312" w:hAnsi="宋体" w:eastAsia="仿宋_GB2312"/>
          <w:color w:val="auto"/>
          <w:sz w:val="24"/>
          <w:highlight w:val="none"/>
        </w:rPr>
      </w:pPr>
    </w:p>
    <w:p w14:paraId="2AB5C5D8">
      <w:pPr>
        <w:spacing w:line="400" w:lineRule="exact"/>
        <w:ind w:firstLine="5520" w:firstLineChars="2300"/>
        <w:rPr>
          <w:rFonts w:ascii="仿宋_GB2312" w:hAnsi="Courier New" w:eastAsia="仿宋_GB2312" w:cs="Courier New"/>
          <w:color w:val="auto"/>
          <w:sz w:val="24"/>
          <w:highlight w:val="none"/>
        </w:rPr>
      </w:pPr>
      <w:r>
        <w:rPr>
          <w:rFonts w:hint="eastAsia" w:ascii="仿宋_GB2312" w:hAnsi="Courier New" w:eastAsia="仿宋_GB2312" w:cs="Courier New"/>
          <w:color w:val="auto"/>
          <w:sz w:val="24"/>
          <w:highlight w:val="none"/>
        </w:rPr>
        <w:t>供应商名称</w:t>
      </w:r>
      <w:r>
        <w:rPr>
          <w:rFonts w:hint="eastAsia" w:ascii="仿宋_GB2312" w:hAnsi="Courier New" w:eastAsia="仿宋_GB2312" w:cs="Courier New"/>
          <w:b/>
          <w:bCs/>
          <w:color w:val="auto"/>
          <w:sz w:val="24"/>
          <w:highlight w:val="none"/>
        </w:rPr>
        <w:t>（CA电子签章）</w:t>
      </w:r>
      <w:r>
        <w:rPr>
          <w:rFonts w:hint="eastAsia" w:ascii="仿宋_GB2312" w:hAnsi="Courier New" w:eastAsia="仿宋_GB2312" w:cs="Courier New"/>
          <w:color w:val="auto"/>
          <w:sz w:val="24"/>
          <w:highlight w:val="none"/>
        </w:rPr>
        <w:t>：</w:t>
      </w:r>
    </w:p>
    <w:p w14:paraId="58C66FF8">
      <w:pPr>
        <w:snapToGrid w:val="0"/>
        <w:spacing w:before="50" w:after="50" w:line="400" w:lineRule="exact"/>
        <w:ind w:left="-2" w:leftChars="-1" w:right="-817" w:rightChars="-389" w:firstLine="480" w:firstLineChars="200"/>
        <w:jc w:val="right"/>
        <w:rPr>
          <w:rFonts w:ascii="仿宋_GB2312" w:eastAsia="仿宋_GB2312"/>
          <w:color w:val="auto"/>
          <w:sz w:val="24"/>
          <w:highlight w:val="none"/>
        </w:rPr>
      </w:pPr>
    </w:p>
    <w:p w14:paraId="1FAB16D8">
      <w:pPr>
        <w:ind w:firstLine="480" w:firstLineChars="200"/>
        <w:jc w:val="left"/>
        <w:rPr>
          <w:rFonts w:ascii="仿宋_GB2312" w:eastAsia="仿宋_GB2312"/>
          <w:b/>
          <w:bCs/>
          <w:color w:val="auto"/>
          <w:sz w:val="24"/>
          <w:highlight w:val="none"/>
        </w:rPr>
      </w:pPr>
      <w:r>
        <w:rPr>
          <w:rFonts w:hint="eastAsia" w:ascii="仿宋_GB2312" w:hAnsi="宋体" w:eastAsia="仿宋_GB2312"/>
          <w:color w:val="auto"/>
          <w:sz w:val="24"/>
          <w:highlight w:val="none"/>
        </w:rPr>
        <w:t xml:space="preserve">                                                日期：</w:t>
      </w:r>
      <w:r>
        <w:rPr>
          <w:rFonts w:hint="eastAsia" w:ascii="仿宋_GB2312" w:eastAsia="仿宋_GB2312"/>
          <w:color w:val="auto"/>
          <w:sz w:val="24"/>
          <w:highlight w:val="none"/>
        </w:rPr>
        <w:t xml:space="preserve">       年   月   日</w:t>
      </w:r>
    </w:p>
    <w:p w14:paraId="6FB51050">
      <w:pPr>
        <w:spacing w:line="276" w:lineRule="auto"/>
        <w:jc w:val="center"/>
        <w:rPr>
          <w:rFonts w:ascii="仿宋_GB2312" w:eastAsia="仿宋_GB2312"/>
          <w:color w:val="auto"/>
          <w:sz w:val="24"/>
          <w:highlight w:val="none"/>
          <w:u w:val="single"/>
        </w:rPr>
      </w:pPr>
    </w:p>
    <w:p w14:paraId="06FF8FB5">
      <w:pPr>
        <w:pStyle w:val="28"/>
        <w:spacing w:line="360" w:lineRule="exact"/>
        <w:ind w:firstLine="482" w:firstLineChars="200"/>
        <w:rPr>
          <w:rFonts w:ascii="仿宋_GB2312" w:eastAsia="仿宋_GB2312"/>
          <w:b/>
          <w:color w:val="auto"/>
          <w:sz w:val="24"/>
          <w:highlight w:val="none"/>
        </w:rPr>
      </w:pPr>
    </w:p>
    <w:p w14:paraId="2BC0B460">
      <w:pPr>
        <w:pStyle w:val="28"/>
        <w:spacing w:line="360" w:lineRule="exact"/>
        <w:ind w:firstLine="482" w:firstLineChars="200"/>
        <w:rPr>
          <w:rFonts w:ascii="仿宋_GB2312" w:hAnsi="宋体" w:eastAsia="仿宋_GB2312"/>
          <w:b/>
          <w:bCs/>
          <w:color w:val="auto"/>
          <w:sz w:val="24"/>
          <w:highlight w:val="none"/>
        </w:rPr>
      </w:pPr>
      <w:r>
        <w:rPr>
          <w:rFonts w:hint="eastAsia" w:ascii="仿宋_GB2312" w:eastAsia="仿宋_GB2312"/>
          <w:b/>
          <w:color w:val="auto"/>
          <w:sz w:val="24"/>
          <w:highlight w:val="none"/>
        </w:rPr>
        <w:t>注：此项材料必须</w:t>
      </w:r>
      <w:r>
        <w:rPr>
          <w:rFonts w:hint="eastAsia" w:ascii="仿宋_GB2312" w:hAnsi="宋体" w:eastAsia="仿宋_GB2312"/>
          <w:b/>
          <w:bCs/>
          <w:color w:val="auto"/>
          <w:sz w:val="24"/>
          <w:highlight w:val="none"/>
        </w:rPr>
        <w:t>以PDF格式上传。</w:t>
      </w:r>
    </w:p>
    <w:p w14:paraId="4BF118A3">
      <w:pPr>
        <w:pStyle w:val="28"/>
        <w:spacing w:line="360" w:lineRule="exact"/>
        <w:ind w:firstLine="482" w:firstLineChars="200"/>
        <w:rPr>
          <w:rFonts w:ascii="仿宋_GB2312" w:hAnsi="宋体" w:eastAsia="仿宋_GB2312"/>
          <w:b/>
          <w:bCs/>
          <w:color w:val="auto"/>
          <w:sz w:val="24"/>
          <w:highlight w:val="none"/>
        </w:rPr>
      </w:pPr>
    </w:p>
    <w:p w14:paraId="050227A9">
      <w:pPr>
        <w:pStyle w:val="28"/>
        <w:spacing w:line="360" w:lineRule="exact"/>
        <w:ind w:firstLine="482" w:firstLineChars="200"/>
        <w:rPr>
          <w:rFonts w:ascii="仿宋_GB2312" w:hAnsi="宋体" w:eastAsia="仿宋_GB2312"/>
          <w:b/>
          <w:bCs/>
          <w:color w:val="auto"/>
          <w:sz w:val="24"/>
          <w:highlight w:val="none"/>
        </w:rPr>
      </w:pPr>
    </w:p>
    <w:p w14:paraId="4FBC4A29">
      <w:pPr>
        <w:pStyle w:val="28"/>
        <w:spacing w:line="360" w:lineRule="exact"/>
        <w:ind w:firstLine="482" w:firstLineChars="200"/>
        <w:rPr>
          <w:rFonts w:ascii="仿宋_GB2312" w:hAnsi="宋体" w:eastAsia="仿宋_GB2312"/>
          <w:b/>
          <w:bCs/>
          <w:color w:val="auto"/>
          <w:sz w:val="24"/>
          <w:highlight w:val="none"/>
        </w:rPr>
      </w:pPr>
    </w:p>
    <w:p w14:paraId="1D886F3B">
      <w:pPr>
        <w:rPr>
          <w:rFonts w:ascii="仿宋_GB2312" w:hAnsi="宋体" w:eastAsia="仿宋_GB2312"/>
          <w:b/>
          <w:color w:val="auto"/>
          <w:sz w:val="24"/>
          <w:highlight w:val="none"/>
        </w:rPr>
      </w:pPr>
      <w:r>
        <w:rPr>
          <w:rFonts w:hint="eastAsia" w:ascii="宋体" w:hAnsi="宋体"/>
          <w:b/>
          <w:color w:val="auto"/>
          <w:sz w:val="32"/>
          <w:szCs w:val="32"/>
          <w:highlight w:val="none"/>
        </w:rPr>
        <w:br w:type="page"/>
      </w:r>
      <w:r>
        <w:rPr>
          <w:rFonts w:hint="eastAsia" w:ascii="仿宋_GB2312" w:hAnsi="宋体" w:eastAsia="仿宋_GB2312"/>
          <w:b/>
          <w:color w:val="auto"/>
          <w:sz w:val="24"/>
          <w:highlight w:val="none"/>
        </w:rPr>
        <w:t>（3）拟投入本项目团队专职人员一览表格式（</w:t>
      </w:r>
      <w:r>
        <w:rPr>
          <w:rFonts w:hint="eastAsia" w:ascii="仿宋_GB2312" w:eastAsia="仿宋_GB2312"/>
          <w:b/>
          <w:color w:val="auto"/>
          <w:sz w:val="24"/>
          <w:highlight w:val="none"/>
        </w:rPr>
        <w:t>必须提供</w:t>
      </w:r>
      <w:r>
        <w:rPr>
          <w:rFonts w:hint="eastAsia" w:ascii="仿宋_GB2312" w:hAnsi="宋体" w:eastAsia="仿宋_GB2312"/>
          <w:b/>
          <w:color w:val="auto"/>
          <w:sz w:val="24"/>
          <w:highlight w:val="none"/>
        </w:rPr>
        <w:t>）：</w:t>
      </w:r>
    </w:p>
    <w:p w14:paraId="66162311">
      <w:pPr>
        <w:snapToGrid w:val="0"/>
        <w:spacing w:before="50" w:after="50" w:line="400" w:lineRule="exact"/>
        <w:jc w:val="center"/>
        <w:rPr>
          <w:rFonts w:ascii="仿宋_GB2312" w:eastAsia="仿宋_GB2312"/>
          <w:b/>
          <w:color w:val="auto"/>
          <w:sz w:val="32"/>
          <w:szCs w:val="32"/>
          <w:highlight w:val="none"/>
        </w:rPr>
      </w:pPr>
    </w:p>
    <w:p w14:paraId="14A28818">
      <w:pPr>
        <w:snapToGrid w:val="0"/>
        <w:spacing w:before="50" w:after="50"/>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拟投入本项目团队专职人员一览表</w:t>
      </w:r>
    </w:p>
    <w:tbl>
      <w:tblPr>
        <w:tblStyle w:val="51"/>
        <w:tblW w:w="93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2024"/>
        <w:gridCol w:w="2580"/>
        <w:gridCol w:w="1455"/>
        <w:gridCol w:w="1974"/>
      </w:tblGrid>
      <w:tr w14:paraId="55AC8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14:paraId="51E5D173">
            <w:pPr>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2024" w:type="dxa"/>
            <w:vAlign w:val="center"/>
          </w:tcPr>
          <w:p w14:paraId="50255930">
            <w:pPr>
              <w:pStyle w:val="49"/>
              <w:ind w:firstLine="0" w:firstLineChars="0"/>
              <w:jc w:val="center"/>
              <w:rPr>
                <w:color w:val="auto"/>
                <w:highlight w:val="none"/>
              </w:rPr>
            </w:pPr>
            <w:r>
              <w:rPr>
                <w:rFonts w:hint="eastAsia" w:ascii="仿宋_GB2312" w:hAnsi="仿宋_GB2312" w:eastAsia="仿宋_GB2312" w:cs="仿宋_GB2312"/>
                <w:color w:val="auto"/>
                <w:highlight w:val="none"/>
              </w:rPr>
              <w:t>姓名</w:t>
            </w:r>
          </w:p>
        </w:tc>
        <w:tc>
          <w:tcPr>
            <w:tcW w:w="2580" w:type="dxa"/>
            <w:vAlign w:val="center"/>
          </w:tcPr>
          <w:p w14:paraId="5E80C363">
            <w:pPr>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在本项目拟</w:t>
            </w:r>
          </w:p>
          <w:p w14:paraId="6447B174">
            <w:pPr>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担任职务</w:t>
            </w:r>
          </w:p>
        </w:tc>
        <w:tc>
          <w:tcPr>
            <w:tcW w:w="1455" w:type="dxa"/>
            <w:vAlign w:val="center"/>
          </w:tcPr>
          <w:p w14:paraId="60A37EA5">
            <w:pPr>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职称/资格</w:t>
            </w:r>
          </w:p>
        </w:tc>
        <w:tc>
          <w:tcPr>
            <w:tcW w:w="1974" w:type="dxa"/>
            <w:vAlign w:val="center"/>
          </w:tcPr>
          <w:p w14:paraId="3E80E81A">
            <w:pPr>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备注</w:t>
            </w:r>
          </w:p>
        </w:tc>
      </w:tr>
      <w:tr w14:paraId="278D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1" w:type="dxa"/>
            <w:vAlign w:val="center"/>
          </w:tcPr>
          <w:p w14:paraId="5D22CC58">
            <w:pPr>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2024" w:type="dxa"/>
          </w:tcPr>
          <w:p w14:paraId="0E261AC1">
            <w:pPr>
              <w:spacing w:line="400" w:lineRule="exact"/>
              <w:jc w:val="center"/>
              <w:rPr>
                <w:rFonts w:ascii="仿宋_GB2312" w:hAnsi="仿宋_GB2312" w:eastAsia="仿宋_GB2312" w:cs="仿宋_GB2312"/>
                <w:color w:val="auto"/>
                <w:sz w:val="24"/>
                <w:highlight w:val="none"/>
              </w:rPr>
            </w:pPr>
          </w:p>
        </w:tc>
        <w:tc>
          <w:tcPr>
            <w:tcW w:w="2580" w:type="dxa"/>
          </w:tcPr>
          <w:p w14:paraId="54BFD9AE">
            <w:pPr>
              <w:spacing w:line="400" w:lineRule="exact"/>
              <w:jc w:val="center"/>
              <w:rPr>
                <w:rFonts w:ascii="仿宋_GB2312" w:hAnsi="仿宋_GB2312" w:eastAsia="仿宋_GB2312" w:cs="仿宋_GB2312"/>
                <w:color w:val="auto"/>
                <w:sz w:val="24"/>
                <w:highlight w:val="none"/>
              </w:rPr>
            </w:pPr>
          </w:p>
        </w:tc>
        <w:tc>
          <w:tcPr>
            <w:tcW w:w="1455" w:type="dxa"/>
          </w:tcPr>
          <w:p w14:paraId="240A1B6F">
            <w:pPr>
              <w:spacing w:line="400" w:lineRule="exact"/>
              <w:jc w:val="center"/>
              <w:rPr>
                <w:rFonts w:ascii="仿宋_GB2312" w:hAnsi="仿宋_GB2312" w:eastAsia="仿宋_GB2312" w:cs="仿宋_GB2312"/>
                <w:color w:val="auto"/>
                <w:sz w:val="24"/>
                <w:highlight w:val="none"/>
              </w:rPr>
            </w:pPr>
          </w:p>
        </w:tc>
        <w:tc>
          <w:tcPr>
            <w:tcW w:w="1974" w:type="dxa"/>
            <w:vAlign w:val="center"/>
          </w:tcPr>
          <w:p w14:paraId="54268CFD">
            <w:pPr>
              <w:spacing w:line="400" w:lineRule="exact"/>
              <w:jc w:val="center"/>
              <w:rPr>
                <w:rFonts w:ascii="仿宋_GB2312" w:hAnsi="仿宋_GB2312" w:eastAsia="仿宋_GB2312" w:cs="仿宋_GB2312"/>
                <w:color w:val="auto"/>
                <w:sz w:val="24"/>
                <w:highlight w:val="none"/>
              </w:rPr>
            </w:pPr>
          </w:p>
        </w:tc>
      </w:tr>
      <w:tr w14:paraId="2922A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14:paraId="3668231F">
            <w:pPr>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2024" w:type="dxa"/>
          </w:tcPr>
          <w:p w14:paraId="4A5A718C">
            <w:pPr>
              <w:spacing w:line="400" w:lineRule="exact"/>
              <w:jc w:val="center"/>
              <w:rPr>
                <w:rFonts w:ascii="仿宋_GB2312" w:hAnsi="仿宋_GB2312" w:eastAsia="仿宋_GB2312" w:cs="仿宋_GB2312"/>
                <w:color w:val="auto"/>
                <w:sz w:val="24"/>
                <w:highlight w:val="none"/>
              </w:rPr>
            </w:pPr>
          </w:p>
        </w:tc>
        <w:tc>
          <w:tcPr>
            <w:tcW w:w="2580" w:type="dxa"/>
          </w:tcPr>
          <w:p w14:paraId="217B1415">
            <w:pPr>
              <w:spacing w:line="400" w:lineRule="exact"/>
              <w:jc w:val="center"/>
              <w:rPr>
                <w:rFonts w:ascii="仿宋_GB2312" w:hAnsi="仿宋_GB2312" w:eastAsia="仿宋_GB2312" w:cs="仿宋_GB2312"/>
                <w:color w:val="auto"/>
                <w:sz w:val="24"/>
                <w:highlight w:val="none"/>
              </w:rPr>
            </w:pPr>
          </w:p>
        </w:tc>
        <w:tc>
          <w:tcPr>
            <w:tcW w:w="1455" w:type="dxa"/>
          </w:tcPr>
          <w:p w14:paraId="7EFD79BF">
            <w:pPr>
              <w:spacing w:line="400" w:lineRule="exact"/>
              <w:jc w:val="center"/>
              <w:rPr>
                <w:rFonts w:ascii="仿宋_GB2312" w:hAnsi="仿宋_GB2312" w:eastAsia="仿宋_GB2312" w:cs="仿宋_GB2312"/>
                <w:color w:val="auto"/>
                <w:sz w:val="24"/>
                <w:highlight w:val="none"/>
              </w:rPr>
            </w:pPr>
          </w:p>
        </w:tc>
        <w:tc>
          <w:tcPr>
            <w:tcW w:w="1974" w:type="dxa"/>
            <w:vAlign w:val="center"/>
          </w:tcPr>
          <w:p w14:paraId="312B6863">
            <w:pPr>
              <w:spacing w:line="400" w:lineRule="exact"/>
              <w:jc w:val="center"/>
              <w:rPr>
                <w:rFonts w:ascii="仿宋_GB2312" w:hAnsi="仿宋_GB2312" w:eastAsia="仿宋_GB2312" w:cs="仿宋_GB2312"/>
                <w:color w:val="auto"/>
                <w:sz w:val="24"/>
                <w:highlight w:val="none"/>
              </w:rPr>
            </w:pPr>
          </w:p>
        </w:tc>
      </w:tr>
      <w:tr w14:paraId="15F5A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14:paraId="186F0816">
            <w:pPr>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c>
          <w:tcPr>
            <w:tcW w:w="2024" w:type="dxa"/>
          </w:tcPr>
          <w:p w14:paraId="304AD08B">
            <w:pPr>
              <w:spacing w:line="400" w:lineRule="exact"/>
              <w:jc w:val="center"/>
              <w:rPr>
                <w:rFonts w:ascii="仿宋_GB2312" w:hAnsi="仿宋_GB2312" w:eastAsia="仿宋_GB2312" w:cs="仿宋_GB2312"/>
                <w:color w:val="auto"/>
                <w:sz w:val="24"/>
                <w:highlight w:val="none"/>
              </w:rPr>
            </w:pPr>
          </w:p>
        </w:tc>
        <w:tc>
          <w:tcPr>
            <w:tcW w:w="2580" w:type="dxa"/>
          </w:tcPr>
          <w:p w14:paraId="78596200">
            <w:pPr>
              <w:spacing w:line="400" w:lineRule="exact"/>
              <w:jc w:val="center"/>
              <w:rPr>
                <w:rFonts w:ascii="仿宋_GB2312" w:hAnsi="仿宋_GB2312" w:eastAsia="仿宋_GB2312" w:cs="仿宋_GB2312"/>
                <w:color w:val="auto"/>
                <w:sz w:val="24"/>
                <w:highlight w:val="none"/>
              </w:rPr>
            </w:pPr>
          </w:p>
        </w:tc>
        <w:tc>
          <w:tcPr>
            <w:tcW w:w="1455" w:type="dxa"/>
          </w:tcPr>
          <w:p w14:paraId="3782FDD8">
            <w:pPr>
              <w:spacing w:line="400" w:lineRule="exact"/>
              <w:jc w:val="center"/>
              <w:rPr>
                <w:rFonts w:ascii="仿宋_GB2312" w:hAnsi="仿宋_GB2312" w:eastAsia="仿宋_GB2312" w:cs="仿宋_GB2312"/>
                <w:color w:val="auto"/>
                <w:sz w:val="24"/>
                <w:highlight w:val="none"/>
              </w:rPr>
            </w:pPr>
          </w:p>
        </w:tc>
        <w:tc>
          <w:tcPr>
            <w:tcW w:w="1974" w:type="dxa"/>
            <w:vAlign w:val="center"/>
          </w:tcPr>
          <w:p w14:paraId="3C47DBA4">
            <w:pPr>
              <w:spacing w:line="400" w:lineRule="exact"/>
              <w:jc w:val="center"/>
              <w:rPr>
                <w:rFonts w:ascii="仿宋_GB2312" w:hAnsi="仿宋_GB2312" w:eastAsia="仿宋_GB2312" w:cs="仿宋_GB2312"/>
                <w:color w:val="auto"/>
                <w:sz w:val="24"/>
                <w:highlight w:val="none"/>
              </w:rPr>
            </w:pPr>
          </w:p>
        </w:tc>
      </w:tr>
      <w:tr w14:paraId="7FF71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14:paraId="3112EFD5">
            <w:pPr>
              <w:spacing w:line="400" w:lineRule="exact"/>
              <w:jc w:val="center"/>
              <w:rPr>
                <w:rFonts w:ascii="仿宋_GB2312" w:hAnsi="仿宋_GB2312" w:eastAsia="仿宋_GB2312" w:cs="仿宋_GB2312"/>
                <w:color w:val="auto"/>
                <w:sz w:val="24"/>
                <w:highlight w:val="none"/>
              </w:rPr>
            </w:pPr>
          </w:p>
        </w:tc>
        <w:tc>
          <w:tcPr>
            <w:tcW w:w="2024" w:type="dxa"/>
          </w:tcPr>
          <w:p w14:paraId="50CA96E1">
            <w:pPr>
              <w:spacing w:line="400" w:lineRule="exact"/>
              <w:jc w:val="center"/>
              <w:rPr>
                <w:rFonts w:ascii="仿宋_GB2312" w:hAnsi="仿宋_GB2312" w:eastAsia="仿宋_GB2312" w:cs="仿宋_GB2312"/>
                <w:color w:val="auto"/>
                <w:sz w:val="24"/>
                <w:highlight w:val="none"/>
              </w:rPr>
            </w:pPr>
          </w:p>
        </w:tc>
        <w:tc>
          <w:tcPr>
            <w:tcW w:w="2580" w:type="dxa"/>
          </w:tcPr>
          <w:p w14:paraId="136F53C7">
            <w:pPr>
              <w:spacing w:line="400" w:lineRule="exact"/>
              <w:jc w:val="center"/>
              <w:rPr>
                <w:rFonts w:ascii="仿宋_GB2312" w:hAnsi="仿宋_GB2312" w:eastAsia="仿宋_GB2312" w:cs="仿宋_GB2312"/>
                <w:color w:val="auto"/>
                <w:sz w:val="24"/>
                <w:highlight w:val="none"/>
              </w:rPr>
            </w:pPr>
          </w:p>
        </w:tc>
        <w:tc>
          <w:tcPr>
            <w:tcW w:w="1455" w:type="dxa"/>
          </w:tcPr>
          <w:p w14:paraId="30DF33E6">
            <w:pPr>
              <w:spacing w:line="400" w:lineRule="exact"/>
              <w:jc w:val="center"/>
              <w:rPr>
                <w:rFonts w:ascii="仿宋_GB2312" w:hAnsi="仿宋_GB2312" w:eastAsia="仿宋_GB2312" w:cs="仿宋_GB2312"/>
                <w:color w:val="auto"/>
                <w:sz w:val="24"/>
                <w:highlight w:val="none"/>
              </w:rPr>
            </w:pPr>
          </w:p>
        </w:tc>
        <w:tc>
          <w:tcPr>
            <w:tcW w:w="1974" w:type="dxa"/>
            <w:vAlign w:val="center"/>
          </w:tcPr>
          <w:p w14:paraId="193A3B41">
            <w:pPr>
              <w:spacing w:line="400" w:lineRule="exact"/>
              <w:jc w:val="center"/>
              <w:rPr>
                <w:rFonts w:ascii="仿宋_GB2312" w:hAnsi="仿宋_GB2312" w:eastAsia="仿宋_GB2312" w:cs="仿宋_GB2312"/>
                <w:color w:val="auto"/>
                <w:sz w:val="24"/>
                <w:highlight w:val="none"/>
              </w:rPr>
            </w:pPr>
          </w:p>
        </w:tc>
      </w:tr>
      <w:tr w14:paraId="56AFF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14:paraId="5B92917B">
            <w:pPr>
              <w:spacing w:line="400" w:lineRule="exact"/>
              <w:jc w:val="center"/>
              <w:rPr>
                <w:rFonts w:ascii="仿宋_GB2312" w:hAnsi="仿宋_GB2312" w:eastAsia="仿宋_GB2312" w:cs="仿宋_GB2312"/>
                <w:color w:val="auto"/>
                <w:sz w:val="24"/>
                <w:highlight w:val="none"/>
              </w:rPr>
            </w:pPr>
          </w:p>
        </w:tc>
        <w:tc>
          <w:tcPr>
            <w:tcW w:w="2024" w:type="dxa"/>
          </w:tcPr>
          <w:p w14:paraId="0C7E066C">
            <w:pPr>
              <w:spacing w:line="400" w:lineRule="exact"/>
              <w:jc w:val="center"/>
              <w:rPr>
                <w:rFonts w:ascii="仿宋_GB2312" w:hAnsi="仿宋_GB2312" w:eastAsia="仿宋_GB2312" w:cs="仿宋_GB2312"/>
                <w:color w:val="auto"/>
                <w:sz w:val="24"/>
                <w:highlight w:val="none"/>
              </w:rPr>
            </w:pPr>
          </w:p>
        </w:tc>
        <w:tc>
          <w:tcPr>
            <w:tcW w:w="2580" w:type="dxa"/>
          </w:tcPr>
          <w:p w14:paraId="0BAA3EAA">
            <w:pPr>
              <w:spacing w:line="400" w:lineRule="exact"/>
              <w:jc w:val="center"/>
              <w:rPr>
                <w:rFonts w:ascii="仿宋_GB2312" w:hAnsi="仿宋_GB2312" w:eastAsia="仿宋_GB2312" w:cs="仿宋_GB2312"/>
                <w:color w:val="auto"/>
                <w:sz w:val="24"/>
                <w:highlight w:val="none"/>
              </w:rPr>
            </w:pPr>
          </w:p>
        </w:tc>
        <w:tc>
          <w:tcPr>
            <w:tcW w:w="1455" w:type="dxa"/>
          </w:tcPr>
          <w:p w14:paraId="73704294">
            <w:pPr>
              <w:spacing w:line="400" w:lineRule="exact"/>
              <w:jc w:val="center"/>
              <w:rPr>
                <w:rFonts w:ascii="仿宋_GB2312" w:hAnsi="仿宋_GB2312" w:eastAsia="仿宋_GB2312" w:cs="仿宋_GB2312"/>
                <w:color w:val="auto"/>
                <w:sz w:val="24"/>
                <w:highlight w:val="none"/>
              </w:rPr>
            </w:pPr>
          </w:p>
        </w:tc>
        <w:tc>
          <w:tcPr>
            <w:tcW w:w="1974" w:type="dxa"/>
            <w:vAlign w:val="center"/>
          </w:tcPr>
          <w:p w14:paraId="591DFCE3">
            <w:pPr>
              <w:spacing w:line="400" w:lineRule="exact"/>
              <w:jc w:val="center"/>
              <w:rPr>
                <w:rFonts w:ascii="仿宋_GB2312" w:hAnsi="仿宋_GB2312" w:eastAsia="仿宋_GB2312" w:cs="仿宋_GB2312"/>
                <w:color w:val="auto"/>
                <w:sz w:val="24"/>
                <w:highlight w:val="none"/>
              </w:rPr>
            </w:pPr>
          </w:p>
        </w:tc>
      </w:tr>
      <w:tr w14:paraId="08119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14:paraId="4664A5CD">
            <w:pPr>
              <w:spacing w:line="400" w:lineRule="exact"/>
              <w:jc w:val="center"/>
              <w:rPr>
                <w:rFonts w:ascii="仿宋_GB2312" w:hAnsi="仿宋_GB2312" w:eastAsia="仿宋_GB2312" w:cs="仿宋_GB2312"/>
                <w:color w:val="auto"/>
                <w:sz w:val="24"/>
                <w:highlight w:val="none"/>
              </w:rPr>
            </w:pPr>
          </w:p>
        </w:tc>
        <w:tc>
          <w:tcPr>
            <w:tcW w:w="2024" w:type="dxa"/>
          </w:tcPr>
          <w:p w14:paraId="36F63A8B">
            <w:pPr>
              <w:spacing w:line="400" w:lineRule="exact"/>
              <w:jc w:val="center"/>
              <w:rPr>
                <w:rFonts w:ascii="仿宋_GB2312" w:hAnsi="仿宋_GB2312" w:eastAsia="仿宋_GB2312" w:cs="仿宋_GB2312"/>
                <w:color w:val="auto"/>
                <w:sz w:val="24"/>
                <w:highlight w:val="none"/>
              </w:rPr>
            </w:pPr>
          </w:p>
        </w:tc>
        <w:tc>
          <w:tcPr>
            <w:tcW w:w="2580" w:type="dxa"/>
          </w:tcPr>
          <w:p w14:paraId="5845CBA7">
            <w:pPr>
              <w:spacing w:line="400" w:lineRule="exact"/>
              <w:jc w:val="center"/>
              <w:rPr>
                <w:rFonts w:ascii="仿宋_GB2312" w:hAnsi="仿宋_GB2312" w:eastAsia="仿宋_GB2312" w:cs="仿宋_GB2312"/>
                <w:color w:val="auto"/>
                <w:sz w:val="24"/>
                <w:highlight w:val="none"/>
              </w:rPr>
            </w:pPr>
          </w:p>
        </w:tc>
        <w:tc>
          <w:tcPr>
            <w:tcW w:w="1455" w:type="dxa"/>
          </w:tcPr>
          <w:p w14:paraId="77BE349B">
            <w:pPr>
              <w:spacing w:line="400" w:lineRule="exact"/>
              <w:jc w:val="center"/>
              <w:rPr>
                <w:rFonts w:ascii="仿宋_GB2312" w:hAnsi="仿宋_GB2312" w:eastAsia="仿宋_GB2312" w:cs="仿宋_GB2312"/>
                <w:color w:val="auto"/>
                <w:sz w:val="24"/>
                <w:highlight w:val="none"/>
              </w:rPr>
            </w:pPr>
          </w:p>
        </w:tc>
        <w:tc>
          <w:tcPr>
            <w:tcW w:w="1974" w:type="dxa"/>
            <w:vAlign w:val="center"/>
          </w:tcPr>
          <w:p w14:paraId="4E73EFB8">
            <w:pPr>
              <w:spacing w:line="400" w:lineRule="exact"/>
              <w:jc w:val="center"/>
              <w:rPr>
                <w:rFonts w:ascii="仿宋_GB2312" w:hAnsi="仿宋_GB2312" w:eastAsia="仿宋_GB2312" w:cs="仿宋_GB2312"/>
                <w:color w:val="auto"/>
                <w:sz w:val="24"/>
                <w:highlight w:val="none"/>
              </w:rPr>
            </w:pPr>
          </w:p>
        </w:tc>
      </w:tr>
    </w:tbl>
    <w:p w14:paraId="0780D5B9">
      <w:pPr>
        <w:snapToGrid w:val="0"/>
        <w:spacing w:before="50" w:line="360" w:lineRule="exact"/>
        <w:jc w:val="left"/>
        <w:rPr>
          <w:rFonts w:ascii="仿宋_GB2312" w:eastAsia="仿宋_GB2312"/>
          <w:color w:val="auto"/>
          <w:sz w:val="24"/>
          <w:highlight w:val="none"/>
        </w:rPr>
      </w:pPr>
    </w:p>
    <w:p w14:paraId="7DD7DEF4">
      <w:pPr>
        <w:snapToGrid w:val="0"/>
        <w:spacing w:before="50" w:line="360" w:lineRule="exact"/>
        <w:ind w:firstLine="420" w:firstLineChars="200"/>
        <w:rPr>
          <w:rFonts w:ascii="仿宋_GB2312" w:hAnsi="Courier New" w:eastAsia="仿宋_GB2312" w:cs="Courier New"/>
          <w:color w:val="auto"/>
          <w:szCs w:val="21"/>
          <w:highlight w:val="none"/>
        </w:rPr>
      </w:pPr>
      <w:r>
        <w:rPr>
          <w:rFonts w:hint="eastAsia" w:ascii="仿宋_GB2312" w:hAnsi="Courier New" w:eastAsia="仿宋_GB2312" w:cs="Courier New"/>
          <w:color w:val="auto"/>
          <w:szCs w:val="21"/>
          <w:highlight w:val="none"/>
        </w:rPr>
        <w:t>注：1.本表格为本项目实际投入人数及相关人员信息，请认真填写。</w:t>
      </w:r>
    </w:p>
    <w:p w14:paraId="324F56FF">
      <w:pPr>
        <w:snapToGrid w:val="0"/>
        <w:spacing w:before="50" w:line="360" w:lineRule="exact"/>
        <w:ind w:firstLine="840" w:firstLineChars="400"/>
        <w:rPr>
          <w:rFonts w:ascii="仿宋_GB2312" w:hAnsi="Courier New" w:eastAsia="仿宋_GB2312" w:cs="Courier New"/>
          <w:color w:val="auto"/>
          <w:szCs w:val="21"/>
          <w:highlight w:val="none"/>
        </w:rPr>
      </w:pPr>
      <w:r>
        <w:rPr>
          <w:rFonts w:hint="eastAsia" w:ascii="仿宋_GB2312" w:hAnsi="Courier New" w:eastAsia="仿宋_GB2312" w:cs="Courier New"/>
          <w:color w:val="auto"/>
          <w:szCs w:val="21"/>
          <w:highlight w:val="none"/>
        </w:rPr>
        <w:t>2.提供拟投入人员相关证书复印件（如有）；</w:t>
      </w:r>
    </w:p>
    <w:p w14:paraId="2C639ED1">
      <w:pPr>
        <w:snapToGrid w:val="0"/>
        <w:spacing w:before="50" w:line="360" w:lineRule="exact"/>
        <w:ind w:firstLine="840" w:firstLineChars="400"/>
        <w:rPr>
          <w:rFonts w:ascii="仿宋_GB2312" w:hAnsi="Courier New" w:eastAsia="仿宋_GB2312" w:cs="Courier New"/>
          <w:color w:val="auto"/>
          <w:szCs w:val="21"/>
          <w:highlight w:val="none"/>
        </w:rPr>
      </w:pPr>
      <w:r>
        <w:rPr>
          <w:rFonts w:hint="eastAsia" w:ascii="仿宋_GB2312" w:hAnsi="Courier New" w:eastAsia="仿宋_GB2312" w:cs="Courier New"/>
          <w:color w:val="auto"/>
          <w:szCs w:val="21"/>
          <w:highlight w:val="none"/>
        </w:rPr>
        <w:t>3.在填写时，如本表格某些内容不适合供应商的实际情况，可根据本表格式自行制表填写。</w:t>
      </w:r>
    </w:p>
    <w:p w14:paraId="224A51F5">
      <w:pPr>
        <w:pStyle w:val="49"/>
        <w:ind w:firstLine="240"/>
        <w:rPr>
          <w:rFonts w:ascii="仿宋_GB2312" w:eastAsia="仿宋_GB2312"/>
          <w:color w:val="auto"/>
          <w:highlight w:val="none"/>
        </w:rPr>
      </w:pPr>
    </w:p>
    <w:p w14:paraId="72487A5E">
      <w:pPr>
        <w:snapToGrid w:val="0"/>
        <w:spacing w:before="50" w:line="360" w:lineRule="exact"/>
        <w:ind w:firstLine="6062" w:firstLineChars="2526"/>
        <w:jc w:val="left"/>
        <w:rPr>
          <w:rFonts w:ascii="仿宋_GB2312" w:eastAsia="仿宋_GB2312"/>
          <w:color w:val="auto"/>
          <w:sz w:val="24"/>
          <w:highlight w:val="none"/>
        </w:rPr>
      </w:pPr>
      <w:r>
        <w:rPr>
          <w:rFonts w:hint="eastAsia" w:ascii="仿宋_GB2312" w:hAnsi="Courier New" w:eastAsia="仿宋_GB2312" w:cs="Courier New"/>
          <w:color w:val="auto"/>
          <w:sz w:val="24"/>
          <w:highlight w:val="none"/>
        </w:rPr>
        <w:t>供应商名称</w:t>
      </w:r>
      <w:r>
        <w:rPr>
          <w:rFonts w:hint="eastAsia" w:ascii="仿宋_GB2312" w:hAnsi="Courier New" w:eastAsia="仿宋_GB2312" w:cs="Courier New"/>
          <w:b/>
          <w:bCs/>
          <w:color w:val="auto"/>
          <w:sz w:val="24"/>
          <w:highlight w:val="none"/>
        </w:rPr>
        <w:t>（CA电子签章）</w:t>
      </w:r>
      <w:r>
        <w:rPr>
          <w:rFonts w:hint="eastAsia" w:ascii="仿宋_GB2312" w:hAnsi="Courier New" w:eastAsia="仿宋_GB2312" w:cs="Courier New"/>
          <w:color w:val="auto"/>
          <w:sz w:val="24"/>
          <w:highlight w:val="none"/>
        </w:rPr>
        <w:t>：</w:t>
      </w:r>
    </w:p>
    <w:p w14:paraId="4046A696">
      <w:pPr>
        <w:snapToGrid w:val="0"/>
        <w:spacing w:before="50" w:line="360" w:lineRule="exact"/>
        <w:ind w:right="480"/>
        <w:jc w:val="right"/>
        <w:rPr>
          <w:rFonts w:ascii="仿宋_GB2312" w:eastAsia="仿宋_GB2312"/>
          <w:color w:val="auto"/>
          <w:sz w:val="24"/>
          <w:highlight w:val="none"/>
        </w:rPr>
      </w:pPr>
    </w:p>
    <w:p w14:paraId="44B9594D">
      <w:pPr>
        <w:snapToGrid w:val="0"/>
        <w:spacing w:before="50" w:line="360" w:lineRule="exact"/>
        <w:ind w:right="480"/>
        <w:jc w:val="right"/>
        <w:rPr>
          <w:rFonts w:ascii="仿宋_GB2312" w:eastAsia="仿宋_GB2312"/>
          <w:color w:val="auto"/>
          <w:sz w:val="24"/>
          <w:highlight w:val="none"/>
        </w:rPr>
      </w:pPr>
      <w:r>
        <w:rPr>
          <w:rFonts w:hint="eastAsia" w:ascii="仿宋_GB2312" w:eastAsia="仿宋_GB2312"/>
          <w:color w:val="auto"/>
          <w:sz w:val="24"/>
          <w:highlight w:val="none"/>
        </w:rPr>
        <w:t>日期：       年   月   日</w:t>
      </w:r>
    </w:p>
    <w:p w14:paraId="0CFCC42E">
      <w:pPr>
        <w:snapToGrid w:val="0"/>
        <w:spacing w:before="50" w:line="360" w:lineRule="exact"/>
        <w:ind w:right="480" w:firstLine="480" w:firstLineChars="200"/>
        <w:jc w:val="left"/>
        <w:rPr>
          <w:rFonts w:ascii="仿宋_GB2312" w:eastAsia="仿宋_GB2312"/>
          <w:color w:val="auto"/>
          <w:sz w:val="24"/>
          <w:highlight w:val="none"/>
        </w:rPr>
      </w:pPr>
    </w:p>
    <w:p w14:paraId="0DE92D3E">
      <w:pPr>
        <w:snapToGrid w:val="0"/>
        <w:spacing w:before="50" w:line="360" w:lineRule="exact"/>
        <w:ind w:right="480" w:firstLine="480" w:firstLineChars="200"/>
        <w:jc w:val="left"/>
        <w:rPr>
          <w:rFonts w:ascii="仿宋_GB2312" w:eastAsia="仿宋_GB2312"/>
          <w:color w:val="auto"/>
          <w:sz w:val="24"/>
          <w:highlight w:val="none"/>
        </w:rPr>
      </w:pPr>
    </w:p>
    <w:p w14:paraId="5FD2FED4">
      <w:pPr>
        <w:snapToGrid w:val="0"/>
        <w:spacing w:before="50" w:line="360" w:lineRule="exact"/>
        <w:ind w:right="480" w:firstLine="482" w:firstLineChars="200"/>
        <w:jc w:val="left"/>
        <w:rPr>
          <w:rFonts w:ascii="仿宋_GB2312" w:hAnsi="宋体" w:eastAsia="仿宋_GB2312"/>
          <w:b/>
          <w:bCs/>
          <w:color w:val="auto"/>
          <w:sz w:val="24"/>
          <w:highlight w:val="none"/>
        </w:rPr>
      </w:pPr>
      <w:r>
        <w:rPr>
          <w:rFonts w:hint="eastAsia" w:ascii="仿宋_GB2312" w:eastAsia="仿宋_GB2312"/>
          <w:b/>
          <w:color w:val="auto"/>
          <w:sz w:val="24"/>
          <w:highlight w:val="none"/>
        </w:rPr>
        <w:t>注：此项材料如有请</w:t>
      </w:r>
      <w:r>
        <w:rPr>
          <w:rFonts w:hint="eastAsia" w:ascii="仿宋_GB2312" w:hAnsi="宋体" w:eastAsia="仿宋_GB2312"/>
          <w:b/>
          <w:bCs/>
          <w:color w:val="auto"/>
          <w:sz w:val="24"/>
          <w:highlight w:val="none"/>
        </w:rPr>
        <w:t>以PDF格式上传。</w:t>
      </w:r>
    </w:p>
    <w:p w14:paraId="068DF9EB">
      <w:pPr>
        <w:snapToGrid w:val="0"/>
        <w:spacing w:before="50" w:line="400" w:lineRule="exact"/>
        <w:jc w:val="left"/>
        <w:rPr>
          <w:rFonts w:ascii="仿宋_GB2312" w:eastAsia="仿宋_GB2312"/>
          <w:b/>
          <w:bCs/>
          <w:color w:val="auto"/>
          <w:sz w:val="24"/>
          <w:highlight w:val="none"/>
        </w:rPr>
      </w:pPr>
    </w:p>
    <w:p w14:paraId="43BD7C7B">
      <w:pPr>
        <w:snapToGrid w:val="0"/>
        <w:spacing w:before="50" w:line="400" w:lineRule="exact"/>
        <w:jc w:val="left"/>
        <w:rPr>
          <w:rFonts w:ascii="仿宋_GB2312" w:eastAsia="仿宋_GB2312"/>
          <w:b/>
          <w:bCs/>
          <w:color w:val="auto"/>
          <w:sz w:val="24"/>
          <w:highlight w:val="none"/>
        </w:rPr>
      </w:pPr>
    </w:p>
    <w:p w14:paraId="0C9F25B0">
      <w:pPr>
        <w:rPr>
          <w:color w:val="auto"/>
          <w:highlight w:val="none"/>
        </w:rPr>
      </w:pPr>
      <w:r>
        <w:rPr>
          <w:rFonts w:hint="eastAsia" w:ascii="仿宋_GB2312" w:eastAsia="仿宋_GB2312"/>
          <w:b/>
          <w:bCs/>
          <w:color w:val="auto"/>
          <w:sz w:val="24"/>
          <w:highlight w:val="none"/>
        </w:rPr>
        <w:br w:type="page"/>
      </w:r>
    </w:p>
    <w:p w14:paraId="08596EA0">
      <w:pPr>
        <w:snapToGrid w:val="0"/>
        <w:spacing w:before="50" w:line="400" w:lineRule="exact"/>
        <w:jc w:val="left"/>
        <w:rPr>
          <w:rFonts w:ascii="仿宋_GB2312" w:eastAsia="仿宋_GB2312"/>
          <w:color w:val="auto"/>
          <w:sz w:val="24"/>
          <w:highlight w:val="none"/>
        </w:rPr>
      </w:pPr>
      <w:r>
        <w:rPr>
          <w:rFonts w:hint="eastAsia" w:ascii="仿宋_GB2312" w:eastAsia="仿宋_GB2312"/>
          <w:b/>
          <w:bCs/>
          <w:color w:val="auto"/>
          <w:sz w:val="24"/>
          <w:highlight w:val="none"/>
        </w:rPr>
        <w:t>（4）项目技术设计方案格式（如有）：</w:t>
      </w:r>
    </w:p>
    <w:p w14:paraId="1F4E4022">
      <w:pPr>
        <w:snapToGrid w:val="0"/>
        <w:spacing w:before="50" w:after="50" w:line="400" w:lineRule="exact"/>
        <w:rPr>
          <w:rFonts w:ascii="仿宋_GB2312" w:hAnsi="宋体" w:eastAsia="仿宋_GB2312"/>
          <w:b/>
          <w:color w:val="auto"/>
          <w:sz w:val="32"/>
          <w:szCs w:val="32"/>
          <w:highlight w:val="none"/>
        </w:rPr>
      </w:pPr>
    </w:p>
    <w:p w14:paraId="1BD9F8A3">
      <w:pPr>
        <w:snapToGrid w:val="0"/>
        <w:spacing w:before="50" w:after="50" w:line="400" w:lineRule="exact"/>
        <w:jc w:val="center"/>
        <w:rPr>
          <w:rFonts w:ascii="仿宋_GB2312" w:hAnsi="宋体" w:eastAsia="仿宋_GB2312"/>
          <w:b/>
          <w:color w:val="auto"/>
          <w:sz w:val="32"/>
          <w:szCs w:val="32"/>
          <w:highlight w:val="none"/>
        </w:rPr>
      </w:pPr>
      <w:r>
        <w:rPr>
          <w:rFonts w:hint="eastAsia" w:ascii="仿宋_GB2312" w:hAnsi="宋体" w:eastAsia="仿宋_GB2312"/>
          <w:b/>
          <w:color w:val="auto"/>
          <w:sz w:val="32"/>
          <w:szCs w:val="32"/>
          <w:highlight w:val="none"/>
        </w:rPr>
        <w:t>项目技术设计方案</w:t>
      </w:r>
    </w:p>
    <w:p w14:paraId="04609F97">
      <w:pPr>
        <w:snapToGrid w:val="0"/>
        <w:spacing w:before="50" w:line="400" w:lineRule="exact"/>
        <w:ind w:firstLine="960" w:firstLineChars="400"/>
        <w:jc w:val="left"/>
        <w:rPr>
          <w:rFonts w:ascii="仿宋_GB2312" w:eastAsia="仿宋_GB2312"/>
          <w:color w:val="auto"/>
          <w:sz w:val="24"/>
          <w:highlight w:val="none"/>
        </w:rPr>
      </w:pPr>
    </w:p>
    <w:p w14:paraId="60A7EF91">
      <w:pPr>
        <w:snapToGrid w:val="0"/>
        <w:spacing w:before="50" w:line="400" w:lineRule="exact"/>
        <w:ind w:firstLine="960" w:firstLineChars="400"/>
        <w:jc w:val="left"/>
        <w:rPr>
          <w:rFonts w:ascii="仿宋_GB2312" w:eastAsia="仿宋_GB2312"/>
          <w:color w:val="auto"/>
          <w:sz w:val="24"/>
          <w:highlight w:val="none"/>
        </w:rPr>
      </w:pPr>
      <w:r>
        <w:rPr>
          <w:rFonts w:hint="eastAsia" w:ascii="仿宋_GB2312" w:eastAsia="仿宋_GB2312"/>
          <w:color w:val="auto"/>
          <w:sz w:val="24"/>
          <w:highlight w:val="none"/>
        </w:rPr>
        <w:t>由供应商按第三章《采购需求》要求，自行编写针对本项目的方案。所列内容作为构成合同不可分割的部分，必须真实、诚信。</w:t>
      </w:r>
    </w:p>
    <w:p w14:paraId="457E0BAD">
      <w:pPr>
        <w:snapToGrid w:val="0"/>
        <w:spacing w:before="50" w:line="400" w:lineRule="exact"/>
        <w:rPr>
          <w:rFonts w:ascii="仿宋_GB2312" w:eastAsia="仿宋_GB2312"/>
          <w:color w:val="auto"/>
          <w:sz w:val="24"/>
          <w:highlight w:val="none"/>
        </w:rPr>
      </w:pPr>
    </w:p>
    <w:p w14:paraId="62A2C464">
      <w:pPr>
        <w:pStyle w:val="28"/>
        <w:spacing w:line="440" w:lineRule="exact"/>
        <w:ind w:firstLine="480" w:firstLineChars="200"/>
        <w:rPr>
          <w:rFonts w:ascii="仿宋_GB2312" w:eastAsia="仿宋_GB2312"/>
          <w:color w:val="auto"/>
          <w:sz w:val="24"/>
          <w:szCs w:val="24"/>
          <w:highlight w:val="none"/>
        </w:rPr>
      </w:pPr>
    </w:p>
    <w:p w14:paraId="28906C7A">
      <w:pPr>
        <w:snapToGrid w:val="0"/>
        <w:spacing w:before="50" w:line="400" w:lineRule="exact"/>
        <w:jc w:val="left"/>
        <w:rPr>
          <w:rFonts w:ascii="仿宋_GB2312" w:eastAsia="仿宋_GB2312"/>
          <w:color w:val="auto"/>
          <w:sz w:val="24"/>
          <w:highlight w:val="none"/>
        </w:rPr>
      </w:pPr>
    </w:p>
    <w:p w14:paraId="0937474D">
      <w:pPr>
        <w:snapToGrid w:val="0"/>
        <w:spacing w:before="50" w:after="50" w:line="400" w:lineRule="exact"/>
        <w:ind w:right="-817" w:rightChars="-389" w:firstLine="1470" w:firstLineChars="700"/>
        <w:jc w:val="left"/>
        <w:rPr>
          <w:rFonts w:ascii="仿宋_GB2312" w:eastAsia="仿宋_GB2312"/>
          <w:color w:val="auto"/>
          <w:szCs w:val="21"/>
          <w:highlight w:val="none"/>
        </w:rPr>
      </w:pPr>
    </w:p>
    <w:p w14:paraId="3437FD02">
      <w:pPr>
        <w:snapToGrid w:val="0"/>
        <w:spacing w:before="50" w:line="400" w:lineRule="exact"/>
        <w:jc w:val="left"/>
        <w:rPr>
          <w:rFonts w:ascii="仿宋_GB2312" w:eastAsia="仿宋_GB2312"/>
          <w:color w:val="auto"/>
          <w:sz w:val="24"/>
          <w:highlight w:val="none"/>
        </w:rPr>
      </w:pPr>
    </w:p>
    <w:p w14:paraId="596177A6">
      <w:pPr>
        <w:snapToGrid w:val="0"/>
        <w:spacing w:before="50" w:line="400" w:lineRule="exact"/>
        <w:ind w:firstLine="480"/>
        <w:jc w:val="left"/>
        <w:rPr>
          <w:rFonts w:ascii="仿宋_GB2312" w:eastAsia="仿宋_GB2312"/>
          <w:color w:val="auto"/>
          <w:sz w:val="24"/>
          <w:highlight w:val="none"/>
        </w:rPr>
      </w:pPr>
      <w:r>
        <w:rPr>
          <w:rFonts w:hint="eastAsia" w:ascii="仿宋_GB2312" w:eastAsia="仿宋_GB2312"/>
          <w:color w:val="auto"/>
          <w:sz w:val="24"/>
          <w:highlight w:val="none"/>
        </w:rPr>
        <w:t xml:space="preserve">                                 供应商名称（</w:t>
      </w:r>
      <w:r>
        <w:rPr>
          <w:rFonts w:hint="eastAsia" w:ascii="仿宋_GB2312" w:eastAsia="仿宋_GB2312"/>
          <w:b/>
          <w:bCs/>
          <w:color w:val="auto"/>
          <w:sz w:val="24"/>
          <w:highlight w:val="none"/>
        </w:rPr>
        <w:t>CA电子签章</w:t>
      </w:r>
      <w:r>
        <w:rPr>
          <w:rFonts w:hint="eastAsia" w:ascii="仿宋_GB2312" w:eastAsia="仿宋_GB2312"/>
          <w:color w:val="auto"/>
          <w:sz w:val="24"/>
          <w:highlight w:val="none"/>
        </w:rPr>
        <w:t>）：</w:t>
      </w:r>
    </w:p>
    <w:p w14:paraId="5F1A415A">
      <w:pPr>
        <w:snapToGrid w:val="0"/>
        <w:spacing w:before="50" w:line="400" w:lineRule="exact"/>
        <w:ind w:right="480"/>
        <w:jc w:val="right"/>
        <w:rPr>
          <w:rFonts w:ascii="仿宋_GB2312" w:eastAsia="仿宋_GB2312"/>
          <w:color w:val="auto"/>
          <w:sz w:val="24"/>
          <w:highlight w:val="none"/>
        </w:rPr>
      </w:pPr>
    </w:p>
    <w:p w14:paraId="48A3D1FD">
      <w:pPr>
        <w:snapToGrid w:val="0"/>
        <w:spacing w:before="50" w:line="400" w:lineRule="exact"/>
        <w:ind w:right="480"/>
        <w:jc w:val="right"/>
        <w:rPr>
          <w:rFonts w:ascii="仿宋_GB2312" w:eastAsia="仿宋_GB2312"/>
          <w:color w:val="auto"/>
          <w:sz w:val="24"/>
          <w:highlight w:val="none"/>
        </w:rPr>
      </w:pPr>
      <w:r>
        <w:rPr>
          <w:rFonts w:hint="eastAsia" w:ascii="仿宋_GB2312" w:eastAsia="仿宋_GB2312"/>
          <w:color w:val="auto"/>
          <w:sz w:val="24"/>
          <w:highlight w:val="none"/>
        </w:rPr>
        <w:t>日期：       年   月   日</w:t>
      </w:r>
    </w:p>
    <w:p w14:paraId="268401DF">
      <w:pPr>
        <w:pStyle w:val="28"/>
        <w:spacing w:line="360" w:lineRule="exact"/>
        <w:ind w:firstLine="482" w:firstLineChars="200"/>
        <w:rPr>
          <w:rFonts w:ascii="仿宋_GB2312" w:eastAsia="仿宋_GB2312"/>
          <w:b/>
          <w:color w:val="auto"/>
          <w:sz w:val="24"/>
          <w:highlight w:val="none"/>
        </w:rPr>
      </w:pPr>
    </w:p>
    <w:p w14:paraId="7FE18D94">
      <w:pPr>
        <w:pStyle w:val="28"/>
        <w:spacing w:line="360" w:lineRule="exact"/>
        <w:ind w:firstLine="482" w:firstLineChars="200"/>
        <w:rPr>
          <w:rFonts w:ascii="仿宋_GB2312" w:eastAsia="仿宋_GB2312"/>
          <w:b/>
          <w:color w:val="auto"/>
          <w:sz w:val="24"/>
          <w:highlight w:val="none"/>
        </w:rPr>
      </w:pPr>
    </w:p>
    <w:p w14:paraId="43E06AEB">
      <w:pPr>
        <w:pStyle w:val="28"/>
        <w:spacing w:line="360" w:lineRule="exact"/>
        <w:ind w:firstLine="482" w:firstLineChars="200"/>
        <w:rPr>
          <w:rFonts w:ascii="仿宋_GB2312" w:eastAsia="仿宋_GB2312"/>
          <w:b/>
          <w:color w:val="auto"/>
          <w:sz w:val="24"/>
          <w:highlight w:val="none"/>
        </w:rPr>
      </w:pPr>
    </w:p>
    <w:p w14:paraId="591588EF">
      <w:pPr>
        <w:pStyle w:val="28"/>
        <w:spacing w:line="360" w:lineRule="exact"/>
        <w:ind w:firstLine="482" w:firstLineChars="200"/>
        <w:rPr>
          <w:rFonts w:ascii="Times New Roman" w:hAnsi="Times New Roman"/>
          <w:color w:val="auto"/>
          <w:highlight w:val="none"/>
        </w:rPr>
      </w:pPr>
      <w:r>
        <w:rPr>
          <w:rFonts w:hint="eastAsia" w:ascii="仿宋_GB2312" w:eastAsia="仿宋_GB2312"/>
          <w:b/>
          <w:color w:val="auto"/>
          <w:sz w:val="24"/>
          <w:highlight w:val="none"/>
        </w:rPr>
        <w:t>注：此项材料必须</w:t>
      </w:r>
      <w:r>
        <w:rPr>
          <w:rFonts w:hint="eastAsia" w:ascii="仿宋_GB2312" w:hAnsi="宋体" w:eastAsia="仿宋_GB2312"/>
          <w:b/>
          <w:bCs/>
          <w:color w:val="auto"/>
          <w:sz w:val="24"/>
          <w:highlight w:val="none"/>
        </w:rPr>
        <w:t>以PDF格式上传。</w:t>
      </w:r>
    </w:p>
    <w:p w14:paraId="5E6B4023">
      <w:pPr>
        <w:snapToGrid w:val="0"/>
        <w:spacing w:before="50" w:line="400" w:lineRule="exact"/>
        <w:ind w:right="480"/>
        <w:rPr>
          <w:rFonts w:ascii="仿宋_GB2312" w:eastAsia="仿宋_GB2312"/>
          <w:b/>
          <w:bCs/>
          <w:color w:val="auto"/>
          <w:sz w:val="24"/>
          <w:highlight w:val="none"/>
        </w:rPr>
      </w:pPr>
    </w:p>
    <w:p w14:paraId="481DCA51">
      <w:pPr>
        <w:rPr>
          <w:rFonts w:ascii="仿宋_GB2312" w:eastAsia="仿宋_GB2312"/>
          <w:b/>
          <w:bCs/>
          <w:color w:val="auto"/>
          <w:sz w:val="24"/>
          <w:highlight w:val="none"/>
        </w:rPr>
      </w:pPr>
      <w:r>
        <w:rPr>
          <w:rFonts w:hint="eastAsia" w:ascii="仿宋_GB2312" w:eastAsia="仿宋_GB2312"/>
          <w:b/>
          <w:bCs/>
          <w:color w:val="auto"/>
          <w:sz w:val="24"/>
          <w:highlight w:val="none"/>
        </w:rPr>
        <w:br w:type="page"/>
      </w:r>
    </w:p>
    <w:p w14:paraId="0E055A9A">
      <w:pPr>
        <w:snapToGrid w:val="0"/>
        <w:spacing w:before="50" w:line="400" w:lineRule="exact"/>
        <w:ind w:right="480"/>
        <w:rPr>
          <w:rFonts w:ascii="仿宋_GB2312" w:eastAsia="仿宋_GB2312"/>
          <w:b/>
          <w:bCs/>
          <w:color w:val="auto"/>
          <w:sz w:val="24"/>
          <w:highlight w:val="none"/>
        </w:rPr>
      </w:pPr>
      <w:r>
        <w:rPr>
          <w:rFonts w:hint="eastAsia" w:ascii="仿宋_GB2312" w:eastAsia="仿宋_GB2312"/>
          <w:b/>
          <w:bCs/>
          <w:color w:val="auto"/>
          <w:sz w:val="24"/>
          <w:highlight w:val="none"/>
        </w:rPr>
        <w:t>（5）项目管理方案格式（如有）：</w:t>
      </w:r>
    </w:p>
    <w:p w14:paraId="5476711B">
      <w:pPr>
        <w:pStyle w:val="62"/>
        <w:rPr>
          <w:color w:val="auto"/>
          <w:highlight w:val="none"/>
        </w:rPr>
      </w:pPr>
    </w:p>
    <w:p w14:paraId="7B0836CD">
      <w:pPr>
        <w:pStyle w:val="62"/>
        <w:jc w:val="center"/>
        <w:rPr>
          <w:rFonts w:ascii="仿宋_GB2312" w:hAnsi="宋体" w:eastAsia="仿宋_GB2312"/>
          <w:b/>
          <w:bCs w:val="0"/>
          <w:color w:val="auto"/>
          <w:spacing w:val="0"/>
          <w:kern w:val="2"/>
          <w:sz w:val="32"/>
          <w:szCs w:val="32"/>
          <w:highlight w:val="none"/>
        </w:rPr>
      </w:pPr>
      <w:r>
        <w:rPr>
          <w:rFonts w:hint="eastAsia" w:ascii="仿宋_GB2312" w:hAnsi="宋体" w:eastAsia="仿宋_GB2312"/>
          <w:b/>
          <w:bCs w:val="0"/>
          <w:color w:val="auto"/>
          <w:spacing w:val="0"/>
          <w:kern w:val="2"/>
          <w:sz w:val="32"/>
          <w:szCs w:val="32"/>
          <w:highlight w:val="none"/>
        </w:rPr>
        <w:t>项目管理方案</w:t>
      </w:r>
    </w:p>
    <w:p w14:paraId="21626AE3">
      <w:pPr>
        <w:snapToGrid w:val="0"/>
        <w:spacing w:before="50" w:line="400" w:lineRule="exact"/>
        <w:ind w:right="480"/>
        <w:jc w:val="right"/>
        <w:rPr>
          <w:rFonts w:ascii="仿宋_GB2312" w:eastAsia="仿宋_GB2312"/>
          <w:color w:val="auto"/>
          <w:sz w:val="24"/>
          <w:highlight w:val="none"/>
        </w:rPr>
      </w:pPr>
    </w:p>
    <w:p w14:paraId="17AC1C79">
      <w:pPr>
        <w:snapToGrid w:val="0"/>
        <w:spacing w:before="50" w:line="400" w:lineRule="exact"/>
        <w:ind w:firstLine="960" w:firstLineChars="400"/>
        <w:jc w:val="left"/>
        <w:rPr>
          <w:rFonts w:ascii="仿宋_GB2312" w:eastAsia="仿宋_GB2312"/>
          <w:color w:val="auto"/>
          <w:sz w:val="24"/>
          <w:highlight w:val="none"/>
        </w:rPr>
      </w:pPr>
      <w:r>
        <w:rPr>
          <w:rFonts w:hint="eastAsia" w:ascii="仿宋_GB2312" w:eastAsia="仿宋_GB2312"/>
          <w:color w:val="auto"/>
          <w:sz w:val="24"/>
          <w:highlight w:val="none"/>
        </w:rPr>
        <w:t>由供应商按第三章《采购需求》要求，自行编写针对本项目的项目管理方案。所列内容作为构成合同不可分割的部分，必须真实、诚信。</w:t>
      </w:r>
    </w:p>
    <w:p w14:paraId="1827220D">
      <w:pPr>
        <w:snapToGrid w:val="0"/>
        <w:spacing w:before="50" w:line="400" w:lineRule="exact"/>
        <w:ind w:firstLine="480" w:firstLineChars="200"/>
        <w:jc w:val="left"/>
        <w:rPr>
          <w:rFonts w:ascii="仿宋_GB2312" w:eastAsia="仿宋_GB2312"/>
          <w:color w:val="auto"/>
          <w:sz w:val="24"/>
          <w:highlight w:val="none"/>
        </w:rPr>
      </w:pPr>
    </w:p>
    <w:p w14:paraId="446F0681">
      <w:pPr>
        <w:pStyle w:val="62"/>
        <w:rPr>
          <w:color w:val="auto"/>
          <w:highlight w:val="none"/>
        </w:rPr>
      </w:pPr>
    </w:p>
    <w:p w14:paraId="75B37221">
      <w:pPr>
        <w:pStyle w:val="62"/>
        <w:rPr>
          <w:color w:val="auto"/>
          <w:highlight w:val="none"/>
        </w:rPr>
      </w:pPr>
    </w:p>
    <w:p w14:paraId="03BFAE0A">
      <w:pPr>
        <w:pStyle w:val="62"/>
        <w:rPr>
          <w:color w:val="auto"/>
          <w:highlight w:val="none"/>
        </w:rPr>
      </w:pPr>
    </w:p>
    <w:p w14:paraId="552B8B6A">
      <w:pPr>
        <w:pStyle w:val="62"/>
        <w:rPr>
          <w:color w:val="auto"/>
          <w:highlight w:val="none"/>
        </w:rPr>
      </w:pPr>
    </w:p>
    <w:p w14:paraId="2A0DDE0C">
      <w:pPr>
        <w:pStyle w:val="62"/>
        <w:rPr>
          <w:color w:val="auto"/>
          <w:highlight w:val="none"/>
        </w:rPr>
      </w:pPr>
    </w:p>
    <w:p w14:paraId="110659FC">
      <w:pPr>
        <w:pStyle w:val="62"/>
        <w:rPr>
          <w:color w:val="auto"/>
          <w:highlight w:val="none"/>
        </w:rPr>
      </w:pPr>
    </w:p>
    <w:p w14:paraId="0C9D614D">
      <w:pPr>
        <w:pStyle w:val="62"/>
        <w:rPr>
          <w:color w:val="auto"/>
          <w:highlight w:val="none"/>
        </w:rPr>
      </w:pPr>
    </w:p>
    <w:p w14:paraId="569EEF1B">
      <w:pPr>
        <w:snapToGrid w:val="0"/>
        <w:spacing w:before="50" w:line="400" w:lineRule="exact"/>
        <w:ind w:firstLine="480"/>
        <w:jc w:val="left"/>
        <w:rPr>
          <w:rFonts w:ascii="仿宋_GB2312" w:eastAsia="仿宋_GB2312"/>
          <w:color w:val="auto"/>
          <w:sz w:val="24"/>
          <w:highlight w:val="none"/>
        </w:rPr>
      </w:pPr>
      <w:r>
        <w:rPr>
          <w:rFonts w:hint="eastAsia" w:ascii="仿宋_GB2312" w:eastAsia="仿宋_GB2312"/>
          <w:color w:val="auto"/>
          <w:sz w:val="24"/>
          <w:highlight w:val="none"/>
        </w:rPr>
        <w:t xml:space="preserve">                               供应商名称（</w:t>
      </w:r>
      <w:r>
        <w:rPr>
          <w:rFonts w:hint="eastAsia" w:ascii="仿宋_GB2312" w:eastAsia="仿宋_GB2312"/>
          <w:b/>
          <w:bCs/>
          <w:color w:val="auto"/>
          <w:sz w:val="24"/>
          <w:highlight w:val="none"/>
        </w:rPr>
        <w:t>CA电子签章</w:t>
      </w:r>
      <w:r>
        <w:rPr>
          <w:rFonts w:hint="eastAsia" w:ascii="仿宋_GB2312" w:eastAsia="仿宋_GB2312"/>
          <w:color w:val="auto"/>
          <w:sz w:val="24"/>
          <w:highlight w:val="none"/>
        </w:rPr>
        <w:t>）：</w:t>
      </w:r>
    </w:p>
    <w:p w14:paraId="11E45728">
      <w:pPr>
        <w:snapToGrid w:val="0"/>
        <w:spacing w:before="50" w:line="400" w:lineRule="exact"/>
        <w:ind w:right="480"/>
        <w:jc w:val="right"/>
        <w:rPr>
          <w:rFonts w:ascii="仿宋_GB2312" w:eastAsia="仿宋_GB2312"/>
          <w:color w:val="auto"/>
          <w:sz w:val="24"/>
          <w:highlight w:val="none"/>
        </w:rPr>
      </w:pPr>
    </w:p>
    <w:p w14:paraId="2DDED079">
      <w:pPr>
        <w:snapToGrid w:val="0"/>
        <w:spacing w:before="50" w:line="400" w:lineRule="exact"/>
        <w:ind w:right="480"/>
        <w:jc w:val="right"/>
        <w:rPr>
          <w:rFonts w:ascii="仿宋_GB2312" w:eastAsia="仿宋_GB2312"/>
          <w:color w:val="auto"/>
          <w:sz w:val="24"/>
          <w:highlight w:val="none"/>
        </w:rPr>
      </w:pPr>
      <w:r>
        <w:rPr>
          <w:rFonts w:hint="eastAsia" w:ascii="仿宋_GB2312" w:eastAsia="仿宋_GB2312"/>
          <w:color w:val="auto"/>
          <w:sz w:val="24"/>
          <w:highlight w:val="none"/>
        </w:rPr>
        <w:t>日期：       年   月   日</w:t>
      </w:r>
    </w:p>
    <w:p w14:paraId="1920B6CE">
      <w:pPr>
        <w:pStyle w:val="28"/>
        <w:spacing w:line="360" w:lineRule="exact"/>
        <w:ind w:firstLine="482" w:firstLineChars="200"/>
        <w:rPr>
          <w:rFonts w:ascii="仿宋_GB2312" w:eastAsia="仿宋_GB2312"/>
          <w:b/>
          <w:color w:val="auto"/>
          <w:sz w:val="24"/>
          <w:highlight w:val="none"/>
        </w:rPr>
      </w:pPr>
    </w:p>
    <w:p w14:paraId="08E8C35E">
      <w:pPr>
        <w:pStyle w:val="28"/>
        <w:spacing w:line="360" w:lineRule="exact"/>
        <w:ind w:firstLine="482" w:firstLineChars="200"/>
        <w:rPr>
          <w:rFonts w:ascii="仿宋_GB2312" w:eastAsia="仿宋_GB2312"/>
          <w:b/>
          <w:color w:val="auto"/>
          <w:sz w:val="24"/>
          <w:highlight w:val="none"/>
        </w:rPr>
      </w:pPr>
    </w:p>
    <w:p w14:paraId="269C33BE">
      <w:pPr>
        <w:pStyle w:val="28"/>
        <w:spacing w:line="360" w:lineRule="exact"/>
        <w:ind w:firstLine="482" w:firstLineChars="200"/>
        <w:rPr>
          <w:rFonts w:ascii="Times New Roman" w:hAnsi="Times New Roman"/>
          <w:color w:val="auto"/>
          <w:highlight w:val="none"/>
        </w:rPr>
      </w:pPr>
      <w:r>
        <w:rPr>
          <w:rFonts w:hint="eastAsia" w:ascii="仿宋_GB2312" w:eastAsia="仿宋_GB2312"/>
          <w:b/>
          <w:color w:val="auto"/>
          <w:sz w:val="24"/>
          <w:highlight w:val="none"/>
        </w:rPr>
        <w:t>注：此项材料如有请</w:t>
      </w:r>
      <w:r>
        <w:rPr>
          <w:rFonts w:hint="eastAsia" w:ascii="仿宋_GB2312" w:hAnsi="宋体" w:eastAsia="仿宋_GB2312"/>
          <w:b/>
          <w:bCs/>
          <w:color w:val="auto"/>
          <w:sz w:val="24"/>
          <w:highlight w:val="none"/>
        </w:rPr>
        <w:t>以PDF格式上传。</w:t>
      </w:r>
    </w:p>
    <w:p w14:paraId="10A7D0D5">
      <w:pPr>
        <w:snapToGrid w:val="0"/>
        <w:spacing w:before="50" w:line="400" w:lineRule="exact"/>
        <w:jc w:val="left"/>
        <w:rPr>
          <w:rFonts w:ascii="仿宋_GB2312" w:eastAsia="仿宋_GB2312"/>
          <w:b/>
          <w:bCs/>
          <w:color w:val="auto"/>
          <w:sz w:val="24"/>
          <w:highlight w:val="none"/>
        </w:rPr>
      </w:pPr>
    </w:p>
    <w:p w14:paraId="73199879">
      <w:pPr>
        <w:snapToGrid w:val="0"/>
        <w:spacing w:before="50" w:line="400" w:lineRule="exact"/>
        <w:jc w:val="left"/>
        <w:rPr>
          <w:rFonts w:ascii="仿宋_GB2312" w:eastAsia="仿宋_GB2312"/>
          <w:b/>
          <w:bCs/>
          <w:color w:val="auto"/>
          <w:sz w:val="24"/>
          <w:highlight w:val="none"/>
        </w:rPr>
      </w:pPr>
    </w:p>
    <w:p w14:paraId="431707C5">
      <w:pPr>
        <w:snapToGrid w:val="0"/>
        <w:spacing w:before="50" w:line="400" w:lineRule="exact"/>
        <w:jc w:val="left"/>
        <w:rPr>
          <w:rFonts w:ascii="仿宋_GB2312" w:eastAsia="仿宋_GB2312"/>
          <w:b/>
          <w:bCs/>
          <w:color w:val="auto"/>
          <w:sz w:val="24"/>
          <w:highlight w:val="none"/>
        </w:rPr>
      </w:pPr>
    </w:p>
    <w:p w14:paraId="01156AD6">
      <w:pPr>
        <w:snapToGrid w:val="0"/>
        <w:spacing w:before="50" w:line="400" w:lineRule="exact"/>
        <w:jc w:val="left"/>
        <w:rPr>
          <w:rFonts w:ascii="仿宋_GB2312" w:eastAsia="仿宋_GB2312"/>
          <w:b/>
          <w:bCs/>
          <w:color w:val="auto"/>
          <w:sz w:val="24"/>
          <w:highlight w:val="none"/>
        </w:rPr>
      </w:pPr>
    </w:p>
    <w:p w14:paraId="775EE238">
      <w:pPr>
        <w:snapToGrid w:val="0"/>
        <w:spacing w:before="50" w:line="400" w:lineRule="exact"/>
        <w:jc w:val="left"/>
        <w:rPr>
          <w:rFonts w:ascii="仿宋_GB2312" w:eastAsia="仿宋_GB2312"/>
          <w:b/>
          <w:bCs/>
          <w:color w:val="auto"/>
          <w:sz w:val="24"/>
          <w:highlight w:val="none"/>
        </w:rPr>
      </w:pPr>
    </w:p>
    <w:p w14:paraId="228DFA41">
      <w:pPr>
        <w:snapToGrid w:val="0"/>
        <w:spacing w:before="50" w:line="400" w:lineRule="exact"/>
        <w:jc w:val="left"/>
        <w:rPr>
          <w:rFonts w:ascii="仿宋_GB2312" w:eastAsia="仿宋_GB2312"/>
          <w:b/>
          <w:bCs/>
          <w:color w:val="auto"/>
          <w:sz w:val="24"/>
          <w:highlight w:val="none"/>
        </w:rPr>
      </w:pPr>
    </w:p>
    <w:p w14:paraId="72509DA0">
      <w:pPr>
        <w:snapToGrid w:val="0"/>
        <w:spacing w:before="50" w:line="400" w:lineRule="exact"/>
        <w:jc w:val="left"/>
        <w:rPr>
          <w:rFonts w:ascii="仿宋_GB2312" w:eastAsia="仿宋_GB2312"/>
          <w:b/>
          <w:bCs/>
          <w:color w:val="auto"/>
          <w:sz w:val="24"/>
          <w:highlight w:val="none"/>
        </w:rPr>
      </w:pPr>
    </w:p>
    <w:p w14:paraId="0A4699F8">
      <w:pPr>
        <w:snapToGrid w:val="0"/>
        <w:spacing w:before="50" w:line="400" w:lineRule="exact"/>
        <w:jc w:val="left"/>
        <w:rPr>
          <w:rFonts w:ascii="仿宋_GB2312" w:eastAsia="仿宋_GB2312"/>
          <w:b/>
          <w:bCs/>
          <w:color w:val="auto"/>
          <w:sz w:val="24"/>
          <w:highlight w:val="none"/>
        </w:rPr>
      </w:pPr>
    </w:p>
    <w:p w14:paraId="428387C7">
      <w:pPr>
        <w:snapToGrid w:val="0"/>
        <w:spacing w:before="50" w:line="400" w:lineRule="exact"/>
        <w:jc w:val="left"/>
        <w:rPr>
          <w:rFonts w:ascii="仿宋_GB2312" w:eastAsia="仿宋_GB2312"/>
          <w:b/>
          <w:bCs/>
          <w:color w:val="auto"/>
          <w:sz w:val="24"/>
          <w:highlight w:val="none"/>
        </w:rPr>
      </w:pPr>
    </w:p>
    <w:p w14:paraId="2D69F53D">
      <w:pPr>
        <w:snapToGrid w:val="0"/>
        <w:spacing w:before="50" w:line="400" w:lineRule="exact"/>
        <w:jc w:val="left"/>
        <w:rPr>
          <w:rFonts w:ascii="仿宋_GB2312" w:eastAsia="仿宋_GB2312"/>
          <w:b/>
          <w:bCs/>
          <w:color w:val="auto"/>
          <w:sz w:val="24"/>
          <w:highlight w:val="none"/>
        </w:rPr>
      </w:pPr>
    </w:p>
    <w:p w14:paraId="0C739EB0">
      <w:pPr>
        <w:snapToGrid w:val="0"/>
        <w:spacing w:before="50" w:line="400" w:lineRule="exact"/>
        <w:jc w:val="left"/>
        <w:rPr>
          <w:rFonts w:ascii="仿宋_GB2312" w:eastAsia="仿宋_GB2312"/>
          <w:b/>
          <w:bCs/>
          <w:color w:val="auto"/>
          <w:sz w:val="24"/>
          <w:highlight w:val="none"/>
        </w:rPr>
      </w:pPr>
    </w:p>
    <w:p w14:paraId="0DE2A24B">
      <w:pPr>
        <w:snapToGrid w:val="0"/>
        <w:spacing w:before="50" w:line="400" w:lineRule="exact"/>
        <w:jc w:val="left"/>
        <w:rPr>
          <w:rFonts w:ascii="仿宋_GB2312" w:eastAsia="仿宋_GB2312"/>
          <w:b/>
          <w:bCs/>
          <w:color w:val="auto"/>
          <w:sz w:val="24"/>
          <w:highlight w:val="none"/>
        </w:rPr>
      </w:pPr>
    </w:p>
    <w:p w14:paraId="3769AA5A">
      <w:pPr>
        <w:snapToGrid w:val="0"/>
        <w:spacing w:before="50" w:line="400" w:lineRule="exact"/>
        <w:jc w:val="left"/>
        <w:rPr>
          <w:rFonts w:ascii="仿宋_GB2312" w:eastAsia="仿宋_GB2312"/>
          <w:b/>
          <w:bCs/>
          <w:color w:val="auto"/>
          <w:sz w:val="24"/>
          <w:highlight w:val="none"/>
        </w:rPr>
      </w:pPr>
    </w:p>
    <w:p w14:paraId="68211AEC">
      <w:pPr>
        <w:snapToGrid w:val="0"/>
        <w:spacing w:before="50" w:line="400" w:lineRule="exact"/>
        <w:ind w:right="480"/>
        <w:rPr>
          <w:rFonts w:ascii="仿宋_GB2312" w:eastAsia="仿宋_GB2312"/>
          <w:b/>
          <w:bCs/>
          <w:color w:val="auto"/>
          <w:sz w:val="24"/>
          <w:highlight w:val="none"/>
        </w:rPr>
      </w:pPr>
      <w:r>
        <w:rPr>
          <w:rFonts w:hint="eastAsia" w:ascii="仿宋_GB2312" w:eastAsia="仿宋_GB2312"/>
          <w:b/>
          <w:bCs/>
          <w:color w:val="auto"/>
          <w:sz w:val="24"/>
          <w:highlight w:val="none"/>
        </w:rPr>
        <w:t>（6）售后服务方案格式（如有）：</w:t>
      </w:r>
    </w:p>
    <w:p w14:paraId="10E34E3A">
      <w:pPr>
        <w:pStyle w:val="62"/>
        <w:rPr>
          <w:color w:val="auto"/>
          <w:highlight w:val="none"/>
        </w:rPr>
      </w:pPr>
    </w:p>
    <w:p w14:paraId="7BDA4860">
      <w:pPr>
        <w:pStyle w:val="62"/>
        <w:jc w:val="center"/>
        <w:rPr>
          <w:rFonts w:ascii="仿宋_GB2312" w:hAnsi="宋体" w:eastAsia="仿宋_GB2312"/>
          <w:b/>
          <w:bCs w:val="0"/>
          <w:color w:val="auto"/>
          <w:spacing w:val="0"/>
          <w:kern w:val="2"/>
          <w:sz w:val="32"/>
          <w:szCs w:val="32"/>
          <w:highlight w:val="none"/>
        </w:rPr>
      </w:pPr>
      <w:r>
        <w:rPr>
          <w:rFonts w:hint="eastAsia" w:ascii="仿宋_GB2312" w:hAnsi="宋体" w:eastAsia="仿宋_GB2312"/>
          <w:b/>
          <w:bCs w:val="0"/>
          <w:color w:val="auto"/>
          <w:spacing w:val="0"/>
          <w:kern w:val="2"/>
          <w:sz w:val="32"/>
          <w:szCs w:val="32"/>
          <w:highlight w:val="none"/>
        </w:rPr>
        <w:t>售后服务方案</w:t>
      </w:r>
    </w:p>
    <w:p w14:paraId="47E1F679">
      <w:pPr>
        <w:snapToGrid w:val="0"/>
        <w:spacing w:before="50" w:line="400" w:lineRule="exact"/>
        <w:ind w:right="480"/>
        <w:jc w:val="right"/>
        <w:rPr>
          <w:rFonts w:ascii="仿宋_GB2312" w:eastAsia="仿宋_GB2312"/>
          <w:color w:val="auto"/>
          <w:sz w:val="24"/>
          <w:highlight w:val="none"/>
        </w:rPr>
      </w:pPr>
    </w:p>
    <w:p w14:paraId="4EBA5A3E">
      <w:pPr>
        <w:snapToGrid w:val="0"/>
        <w:spacing w:before="50" w:line="400" w:lineRule="exact"/>
        <w:ind w:firstLine="960" w:firstLineChars="400"/>
        <w:jc w:val="left"/>
        <w:rPr>
          <w:rFonts w:ascii="仿宋_GB2312" w:eastAsia="仿宋_GB2312"/>
          <w:color w:val="auto"/>
          <w:sz w:val="24"/>
          <w:highlight w:val="none"/>
        </w:rPr>
      </w:pPr>
      <w:r>
        <w:rPr>
          <w:rFonts w:hint="eastAsia" w:ascii="仿宋_GB2312" w:eastAsia="仿宋_GB2312"/>
          <w:color w:val="auto"/>
          <w:sz w:val="24"/>
          <w:highlight w:val="none"/>
        </w:rPr>
        <w:t>由供应商按第三章《采购需求》要求，自行编写针对本项目的</w:t>
      </w:r>
      <w:r>
        <w:rPr>
          <w:rFonts w:hint="eastAsia" w:ascii="仿宋_GB2312" w:hAnsi="宋体" w:eastAsia="仿宋_GB2312"/>
          <w:color w:val="auto"/>
          <w:sz w:val="24"/>
          <w:highlight w:val="none"/>
        </w:rPr>
        <w:t>服务方案</w:t>
      </w:r>
      <w:r>
        <w:rPr>
          <w:rFonts w:hint="eastAsia" w:ascii="仿宋_GB2312" w:eastAsia="仿宋_GB2312"/>
          <w:color w:val="auto"/>
          <w:sz w:val="24"/>
          <w:highlight w:val="none"/>
        </w:rPr>
        <w:t>。所列内容作为构成合同不可分割的部分，必须真实、诚信。</w:t>
      </w:r>
    </w:p>
    <w:p w14:paraId="2D2DBE98">
      <w:pPr>
        <w:snapToGrid w:val="0"/>
        <w:spacing w:before="50" w:line="400" w:lineRule="exact"/>
        <w:ind w:firstLine="480" w:firstLineChars="200"/>
        <w:jc w:val="left"/>
        <w:rPr>
          <w:rFonts w:ascii="仿宋_GB2312" w:eastAsia="仿宋_GB2312"/>
          <w:color w:val="auto"/>
          <w:sz w:val="24"/>
          <w:highlight w:val="none"/>
        </w:rPr>
      </w:pPr>
    </w:p>
    <w:p w14:paraId="3663CCEC">
      <w:pPr>
        <w:pStyle w:val="62"/>
        <w:rPr>
          <w:color w:val="auto"/>
          <w:highlight w:val="none"/>
        </w:rPr>
      </w:pPr>
    </w:p>
    <w:p w14:paraId="6CE8241D">
      <w:pPr>
        <w:pStyle w:val="62"/>
        <w:rPr>
          <w:color w:val="auto"/>
          <w:highlight w:val="none"/>
        </w:rPr>
      </w:pPr>
    </w:p>
    <w:p w14:paraId="51EED8A8">
      <w:pPr>
        <w:pStyle w:val="62"/>
        <w:rPr>
          <w:color w:val="auto"/>
          <w:highlight w:val="none"/>
        </w:rPr>
      </w:pPr>
    </w:p>
    <w:p w14:paraId="1C391F66">
      <w:pPr>
        <w:pStyle w:val="62"/>
        <w:rPr>
          <w:color w:val="auto"/>
          <w:highlight w:val="none"/>
        </w:rPr>
      </w:pPr>
    </w:p>
    <w:p w14:paraId="1BC0F848">
      <w:pPr>
        <w:pStyle w:val="62"/>
        <w:rPr>
          <w:color w:val="auto"/>
          <w:highlight w:val="none"/>
        </w:rPr>
      </w:pPr>
    </w:p>
    <w:p w14:paraId="48EECCEE">
      <w:pPr>
        <w:pStyle w:val="62"/>
        <w:rPr>
          <w:color w:val="auto"/>
          <w:highlight w:val="none"/>
        </w:rPr>
      </w:pPr>
    </w:p>
    <w:p w14:paraId="33CE98D6">
      <w:pPr>
        <w:pStyle w:val="62"/>
        <w:rPr>
          <w:color w:val="auto"/>
          <w:highlight w:val="none"/>
        </w:rPr>
      </w:pPr>
    </w:p>
    <w:p w14:paraId="693AD3C1">
      <w:pPr>
        <w:snapToGrid w:val="0"/>
        <w:spacing w:before="50" w:line="400" w:lineRule="exact"/>
        <w:ind w:firstLine="480"/>
        <w:jc w:val="left"/>
        <w:rPr>
          <w:rFonts w:ascii="仿宋_GB2312" w:eastAsia="仿宋_GB2312"/>
          <w:color w:val="auto"/>
          <w:sz w:val="24"/>
          <w:highlight w:val="none"/>
        </w:rPr>
      </w:pPr>
      <w:r>
        <w:rPr>
          <w:rFonts w:hint="eastAsia" w:ascii="仿宋_GB2312" w:eastAsia="仿宋_GB2312"/>
          <w:color w:val="auto"/>
          <w:sz w:val="24"/>
          <w:highlight w:val="none"/>
        </w:rPr>
        <w:t xml:space="preserve">                               供应商名称（</w:t>
      </w:r>
      <w:r>
        <w:rPr>
          <w:rFonts w:hint="eastAsia" w:ascii="仿宋_GB2312" w:eastAsia="仿宋_GB2312"/>
          <w:b/>
          <w:bCs/>
          <w:color w:val="auto"/>
          <w:sz w:val="24"/>
          <w:highlight w:val="none"/>
        </w:rPr>
        <w:t>CA电子签章</w:t>
      </w:r>
      <w:r>
        <w:rPr>
          <w:rFonts w:hint="eastAsia" w:ascii="仿宋_GB2312" w:eastAsia="仿宋_GB2312"/>
          <w:color w:val="auto"/>
          <w:sz w:val="24"/>
          <w:highlight w:val="none"/>
        </w:rPr>
        <w:t>）：</w:t>
      </w:r>
    </w:p>
    <w:p w14:paraId="5EEF9BF9">
      <w:pPr>
        <w:snapToGrid w:val="0"/>
        <w:spacing w:before="50" w:line="400" w:lineRule="exact"/>
        <w:ind w:right="480"/>
        <w:jc w:val="right"/>
        <w:rPr>
          <w:rFonts w:ascii="仿宋_GB2312" w:eastAsia="仿宋_GB2312"/>
          <w:color w:val="auto"/>
          <w:sz w:val="24"/>
          <w:highlight w:val="none"/>
        </w:rPr>
      </w:pPr>
    </w:p>
    <w:p w14:paraId="4559E222">
      <w:pPr>
        <w:snapToGrid w:val="0"/>
        <w:spacing w:before="50" w:line="400" w:lineRule="exact"/>
        <w:ind w:right="480"/>
        <w:jc w:val="right"/>
        <w:rPr>
          <w:rFonts w:ascii="仿宋_GB2312" w:eastAsia="仿宋_GB2312"/>
          <w:color w:val="auto"/>
          <w:sz w:val="24"/>
          <w:highlight w:val="none"/>
        </w:rPr>
      </w:pPr>
      <w:r>
        <w:rPr>
          <w:rFonts w:hint="eastAsia" w:ascii="仿宋_GB2312" w:eastAsia="仿宋_GB2312"/>
          <w:color w:val="auto"/>
          <w:sz w:val="24"/>
          <w:highlight w:val="none"/>
        </w:rPr>
        <w:t>日期：       年   月   日</w:t>
      </w:r>
    </w:p>
    <w:p w14:paraId="3904A2EC">
      <w:pPr>
        <w:pStyle w:val="28"/>
        <w:spacing w:line="360" w:lineRule="exact"/>
        <w:ind w:firstLine="482" w:firstLineChars="200"/>
        <w:rPr>
          <w:rFonts w:ascii="仿宋_GB2312" w:eastAsia="仿宋_GB2312"/>
          <w:b/>
          <w:color w:val="auto"/>
          <w:sz w:val="24"/>
          <w:highlight w:val="none"/>
        </w:rPr>
      </w:pPr>
    </w:p>
    <w:p w14:paraId="0C734648">
      <w:pPr>
        <w:pStyle w:val="28"/>
        <w:spacing w:line="360" w:lineRule="exact"/>
        <w:ind w:firstLine="482" w:firstLineChars="200"/>
        <w:rPr>
          <w:rFonts w:ascii="仿宋_GB2312" w:eastAsia="仿宋_GB2312"/>
          <w:b/>
          <w:color w:val="auto"/>
          <w:sz w:val="24"/>
          <w:highlight w:val="none"/>
        </w:rPr>
      </w:pPr>
    </w:p>
    <w:p w14:paraId="7DC2EB55">
      <w:pPr>
        <w:snapToGrid w:val="0"/>
        <w:spacing w:before="50" w:line="400" w:lineRule="exact"/>
        <w:jc w:val="left"/>
        <w:rPr>
          <w:rFonts w:ascii="仿宋_GB2312" w:hAnsi="宋体" w:eastAsia="仿宋_GB2312"/>
          <w:b/>
          <w:bCs/>
          <w:color w:val="auto"/>
          <w:sz w:val="24"/>
          <w:highlight w:val="none"/>
        </w:rPr>
      </w:pPr>
      <w:r>
        <w:rPr>
          <w:rFonts w:hint="eastAsia" w:ascii="仿宋_GB2312" w:eastAsia="仿宋_GB2312"/>
          <w:b/>
          <w:color w:val="auto"/>
          <w:sz w:val="24"/>
          <w:highlight w:val="none"/>
        </w:rPr>
        <w:t>注：此项材料如有请</w:t>
      </w:r>
      <w:r>
        <w:rPr>
          <w:rFonts w:hint="eastAsia" w:ascii="仿宋_GB2312" w:hAnsi="宋体" w:eastAsia="仿宋_GB2312"/>
          <w:b/>
          <w:bCs/>
          <w:color w:val="auto"/>
          <w:sz w:val="24"/>
          <w:highlight w:val="none"/>
        </w:rPr>
        <w:t>以PDF格式上传。</w:t>
      </w:r>
    </w:p>
    <w:p w14:paraId="383DBB52">
      <w:pPr>
        <w:snapToGrid w:val="0"/>
        <w:spacing w:before="50" w:line="400" w:lineRule="exact"/>
        <w:jc w:val="left"/>
        <w:rPr>
          <w:rFonts w:ascii="仿宋_GB2312" w:hAnsi="宋体" w:eastAsia="仿宋_GB2312"/>
          <w:b/>
          <w:bCs/>
          <w:color w:val="auto"/>
          <w:sz w:val="24"/>
          <w:highlight w:val="none"/>
        </w:rPr>
      </w:pPr>
    </w:p>
    <w:p w14:paraId="4BA19A78">
      <w:pPr>
        <w:snapToGrid w:val="0"/>
        <w:spacing w:before="50" w:line="400" w:lineRule="exact"/>
        <w:jc w:val="left"/>
        <w:rPr>
          <w:rFonts w:ascii="仿宋_GB2312" w:hAnsi="宋体" w:eastAsia="仿宋_GB2312"/>
          <w:b/>
          <w:bCs/>
          <w:color w:val="auto"/>
          <w:sz w:val="24"/>
          <w:highlight w:val="none"/>
        </w:rPr>
      </w:pPr>
    </w:p>
    <w:p w14:paraId="192741F9">
      <w:pPr>
        <w:snapToGrid w:val="0"/>
        <w:spacing w:before="50" w:line="400" w:lineRule="exact"/>
        <w:jc w:val="left"/>
        <w:rPr>
          <w:rFonts w:ascii="仿宋_GB2312" w:hAnsi="宋体" w:eastAsia="仿宋_GB2312"/>
          <w:b/>
          <w:bCs/>
          <w:color w:val="auto"/>
          <w:sz w:val="24"/>
          <w:highlight w:val="none"/>
        </w:rPr>
      </w:pPr>
    </w:p>
    <w:p w14:paraId="23C3D455">
      <w:pPr>
        <w:snapToGrid w:val="0"/>
        <w:spacing w:before="50" w:line="400" w:lineRule="exact"/>
        <w:jc w:val="left"/>
        <w:rPr>
          <w:rFonts w:ascii="仿宋_GB2312" w:hAnsi="宋体" w:eastAsia="仿宋_GB2312"/>
          <w:b/>
          <w:bCs/>
          <w:color w:val="auto"/>
          <w:sz w:val="24"/>
          <w:highlight w:val="none"/>
        </w:rPr>
      </w:pPr>
    </w:p>
    <w:p w14:paraId="28A4F256">
      <w:pPr>
        <w:snapToGrid w:val="0"/>
        <w:spacing w:before="50" w:line="400" w:lineRule="exact"/>
        <w:jc w:val="left"/>
        <w:rPr>
          <w:rFonts w:ascii="仿宋_GB2312" w:hAnsi="宋体" w:eastAsia="仿宋_GB2312"/>
          <w:b/>
          <w:bCs/>
          <w:color w:val="auto"/>
          <w:sz w:val="24"/>
          <w:highlight w:val="none"/>
        </w:rPr>
      </w:pPr>
    </w:p>
    <w:p w14:paraId="10BA3118">
      <w:pPr>
        <w:snapToGrid w:val="0"/>
        <w:spacing w:before="50" w:line="400" w:lineRule="exact"/>
        <w:jc w:val="left"/>
        <w:rPr>
          <w:rFonts w:ascii="仿宋_GB2312" w:hAnsi="宋体" w:eastAsia="仿宋_GB2312"/>
          <w:b/>
          <w:bCs/>
          <w:color w:val="auto"/>
          <w:sz w:val="24"/>
          <w:highlight w:val="none"/>
        </w:rPr>
      </w:pPr>
    </w:p>
    <w:p w14:paraId="094C1801">
      <w:pPr>
        <w:snapToGrid w:val="0"/>
        <w:spacing w:before="50" w:line="400" w:lineRule="exact"/>
        <w:jc w:val="left"/>
        <w:rPr>
          <w:rFonts w:ascii="仿宋_GB2312" w:hAnsi="宋体" w:eastAsia="仿宋_GB2312"/>
          <w:b/>
          <w:bCs/>
          <w:color w:val="auto"/>
          <w:sz w:val="24"/>
          <w:highlight w:val="none"/>
        </w:rPr>
      </w:pPr>
    </w:p>
    <w:p w14:paraId="4CC4F39C">
      <w:pPr>
        <w:snapToGrid w:val="0"/>
        <w:spacing w:before="50" w:line="400" w:lineRule="exact"/>
        <w:jc w:val="left"/>
        <w:rPr>
          <w:rFonts w:ascii="仿宋_GB2312" w:hAnsi="宋体" w:eastAsia="仿宋_GB2312"/>
          <w:b/>
          <w:bCs/>
          <w:color w:val="auto"/>
          <w:sz w:val="24"/>
          <w:highlight w:val="none"/>
        </w:rPr>
      </w:pPr>
    </w:p>
    <w:p w14:paraId="3B45F3FB">
      <w:pPr>
        <w:snapToGrid w:val="0"/>
        <w:spacing w:before="50" w:line="400" w:lineRule="exact"/>
        <w:jc w:val="left"/>
        <w:rPr>
          <w:rFonts w:ascii="仿宋_GB2312" w:hAnsi="宋体" w:eastAsia="仿宋_GB2312"/>
          <w:b/>
          <w:bCs/>
          <w:color w:val="auto"/>
          <w:sz w:val="24"/>
          <w:highlight w:val="none"/>
        </w:rPr>
      </w:pPr>
    </w:p>
    <w:p w14:paraId="555BEE4E">
      <w:pPr>
        <w:snapToGrid w:val="0"/>
        <w:spacing w:before="50" w:line="400" w:lineRule="exact"/>
        <w:jc w:val="left"/>
        <w:rPr>
          <w:rFonts w:ascii="仿宋_GB2312" w:hAnsi="宋体" w:eastAsia="仿宋_GB2312"/>
          <w:b/>
          <w:bCs/>
          <w:color w:val="auto"/>
          <w:sz w:val="24"/>
          <w:highlight w:val="none"/>
        </w:rPr>
      </w:pPr>
    </w:p>
    <w:p w14:paraId="455B510D">
      <w:pPr>
        <w:snapToGrid w:val="0"/>
        <w:spacing w:before="50" w:line="400" w:lineRule="exact"/>
        <w:jc w:val="left"/>
        <w:rPr>
          <w:rFonts w:ascii="仿宋_GB2312" w:hAnsi="宋体" w:eastAsia="仿宋_GB2312"/>
          <w:b/>
          <w:bCs/>
          <w:color w:val="auto"/>
          <w:sz w:val="24"/>
          <w:highlight w:val="none"/>
        </w:rPr>
      </w:pPr>
    </w:p>
    <w:p w14:paraId="1E55CA28">
      <w:pPr>
        <w:snapToGrid w:val="0"/>
        <w:spacing w:before="50" w:line="400" w:lineRule="exact"/>
        <w:jc w:val="left"/>
        <w:rPr>
          <w:rFonts w:ascii="仿宋_GB2312" w:hAnsi="宋体" w:eastAsia="仿宋_GB2312"/>
          <w:b/>
          <w:bCs/>
          <w:color w:val="auto"/>
          <w:sz w:val="24"/>
          <w:highlight w:val="none"/>
        </w:rPr>
      </w:pPr>
    </w:p>
    <w:p w14:paraId="565E6572">
      <w:pPr>
        <w:jc w:val="left"/>
        <w:rPr>
          <w:rFonts w:ascii="仿宋_GB2312" w:hAnsi="宋体" w:eastAsia="仿宋_GB2312"/>
          <w:b/>
          <w:bCs/>
          <w:color w:val="auto"/>
          <w:sz w:val="24"/>
          <w:highlight w:val="none"/>
        </w:rPr>
      </w:pPr>
      <w:r>
        <w:rPr>
          <w:rFonts w:hint="eastAsia" w:ascii="仿宋_GB2312" w:hAnsi="宋体" w:eastAsia="仿宋_GB2312"/>
          <w:b/>
          <w:bCs/>
          <w:color w:val="auto"/>
          <w:sz w:val="24"/>
          <w:highlight w:val="none"/>
        </w:rPr>
        <w:br w:type="page"/>
      </w:r>
    </w:p>
    <w:p w14:paraId="1281A4AC">
      <w:pPr>
        <w:snapToGrid w:val="0"/>
        <w:spacing w:before="50"/>
        <w:ind w:firstLine="111" w:firstLineChars="46"/>
        <w:jc w:val="left"/>
        <w:rPr>
          <w:rFonts w:ascii="仿宋_GB2312" w:eastAsia="仿宋_GB2312"/>
          <w:b/>
          <w:color w:val="auto"/>
          <w:sz w:val="24"/>
          <w:highlight w:val="none"/>
        </w:rPr>
      </w:pPr>
      <w:r>
        <w:rPr>
          <w:rFonts w:hint="eastAsia" w:ascii="仿宋_GB2312" w:eastAsia="仿宋_GB2312"/>
          <w:b/>
          <w:color w:val="auto"/>
          <w:sz w:val="24"/>
          <w:highlight w:val="none"/>
        </w:rPr>
        <w:t>（7）类似项目业绩一览表格式（如有）：</w:t>
      </w:r>
    </w:p>
    <w:p w14:paraId="457F1DAB">
      <w:pPr>
        <w:pStyle w:val="37"/>
        <w:snapToGrid w:val="0"/>
        <w:ind w:left="643" w:hanging="643"/>
        <w:jc w:val="center"/>
        <w:rPr>
          <w:rFonts w:ascii="宋体" w:hAnsi="宋体"/>
          <w:b/>
          <w:color w:val="auto"/>
          <w:sz w:val="32"/>
          <w:szCs w:val="32"/>
          <w:highlight w:val="none"/>
        </w:rPr>
      </w:pPr>
    </w:p>
    <w:p w14:paraId="6C0A81C0">
      <w:pPr>
        <w:pStyle w:val="37"/>
        <w:snapToGrid w:val="0"/>
        <w:ind w:left="643" w:hanging="643"/>
        <w:jc w:val="center"/>
        <w:rPr>
          <w:rFonts w:ascii="宋体" w:hAnsi="宋体"/>
          <w:b/>
          <w:color w:val="auto"/>
          <w:sz w:val="32"/>
          <w:szCs w:val="32"/>
          <w:highlight w:val="none"/>
        </w:rPr>
      </w:pPr>
      <w:r>
        <w:rPr>
          <w:rFonts w:hint="eastAsia" w:ascii="宋体" w:hAnsi="宋体"/>
          <w:b/>
          <w:color w:val="auto"/>
          <w:sz w:val="32"/>
          <w:szCs w:val="32"/>
          <w:highlight w:val="none"/>
        </w:rPr>
        <w:t>类似项目业绩一览表</w:t>
      </w:r>
    </w:p>
    <w:p w14:paraId="1EF75EE2">
      <w:pPr>
        <w:pStyle w:val="37"/>
        <w:snapToGrid w:val="0"/>
        <w:ind w:left="643" w:hanging="643"/>
        <w:jc w:val="center"/>
        <w:rPr>
          <w:rFonts w:ascii="宋体" w:hAnsi="宋体"/>
          <w:b/>
          <w:color w:val="auto"/>
          <w:sz w:val="32"/>
          <w:szCs w:val="32"/>
          <w:highlight w:val="none"/>
        </w:rPr>
      </w:pPr>
    </w:p>
    <w:tbl>
      <w:tblPr>
        <w:tblStyle w:val="51"/>
        <w:tblW w:w="1024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881"/>
        <w:gridCol w:w="2268"/>
        <w:gridCol w:w="2123"/>
        <w:gridCol w:w="1984"/>
        <w:gridCol w:w="1984"/>
      </w:tblGrid>
      <w:tr w14:paraId="546459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565" w:hRule="atLeast"/>
          <w:jc w:val="center"/>
        </w:trPr>
        <w:tc>
          <w:tcPr>
            <w:tcW w:w="1881" w:type="dxa"/>
            <w:tcBorders>
              <w:top w:val="single" w:color="auto" w:sz="4" w:space="0"/>
              <w:left w:val="single" w:color="auto" w:sz="4" w:space="0"/>
              <w:bottom w:val="single" w:color="auto" w:sz="4" w:space="0"/>
              <w:right w:val="single" w:color="auto" w:sz="4" w:space="0"/>
            </w:tcBorders>
            <w:noWrap/>
            <w:vAlign w:val="center"/>
          </w:tcPr>
          <w:p w14:paraId="6EFDBF68">
            <w:pPr>
              <w:snapToGrid w:val="0"/>
              <w:spacing w:line="360" w:lineRule="exact"/>
              <w:jc w:val="center"/>
              <w:rPr>
                <w:color w:val="auto"/>
                <w:szCs w:val="21"/>
                <w:highlight w:val="none"/>
              </w:rPr>
            </w:pPr>
            <w:r>
              <w:rPr>
                <w:rFonts w:hAnsi="宋体"/>
                <w:color w:val="auto"/>
                <w:szCs w:val="21"/>
                <w:highlight w:val="none"/>
              </w:rPr>
              <w:t>序号</w:t>
            </w:r>
          </w:p>
        </w:tc>
        <w:tc>
          <w:tcPr>
            <w:tcW w:w="2268" w:type="dxa"/>
            <w:tcBorders>
              <w:top w:val="single" w:color="auto" w:sz="4" w:space="0"/>
              <w:left w:val="single" w:color="auto" w:sz="4" w:space="0"/>
              <w:bottom w:val="single" w:color="auto" w:sz="4" w:space="0"/>
              <w:right w:val="single" w:color="auto" w:sz="4" w:space="0"/>
            </w:tcBorders>
            <w:noWrap/>
            <w:vAlign w:val="center"/>
          </w:tcPr>
          <w:p w14:paraId="0078BDA0">
            <w:pPr>
              <w:snapToGrid w:val="0"/>
              <w:spacing w:line="360" w:lineRule="exact"/>
              <w:jc w:val="center"/>
              <w:rPr>
                <w:color w:val="auto"/>
                <w:szCs w:val="21"/>
                <w:highlight w:val="none"/>
              </w:rPr>
            </w:pPr>
            <w:r>
              <w:rPr>
                <w:rFonts w:hint="eastAsia" w:hAnsi="宋体"/>
                <w:color w:val="auto"/>
                <w:szCs w:val="21"/>
                <w:highlight w:val="none"/>
              </w:rPr>
              <w:t>采购人</w:t>
            </w:r>
            <w:r>
              <w:rPr>
                <w:rFonts w:hAnsi="宋体"/>
                <w:color w:val="auto"/>
                <w:szCs w:val="21"/>
                <w:highlight w:val="none"/>
              </w:rPr>
              <w:t>名称</w:t>
            </w:r>
          </w:p>
        </w:tc>
        <w:tc>
          <w:tcPr>
            <w:tcW w:w="2123" w:type="dxa"/>
            <w:tcBorders>
              <w:top w:val="single" w:color="auto" w:sz="4" w:space="0"/>
              <w:left w:val="single" w:color="auto" w:sz="4" w:space="0"/>
              <w:bottom w:val="single" w:color="auto" w:sz="4" w:space="0"/>
              <w:right w:val="single" w:color="auto" w:sz="4" w:space="0"/>
            </w:tcBorders>
            <w:noWrap/>
            <w:vAlign w:val="center"/>
          </w:tcPr>
          <w:p w14:paraId="1F8FFAEA">
            <w:pPr>
              <w:snapToGrid w:val="0"/>
              <w:spacing w:line="360" w:lineRule="exact"/>
              <w:jc w:val="center"/>
              <w:rPr>
                <w:color w:val="auto"/>
                <w:szCs w:val="21"/>
                <w:highlight w:val="none"/>
              </w:rPr>
            </w:pPr>
            <w:r>
              <w:rPr>
                <w:rFonts w:hAnsi="宋体"/>
                <w:color w:val="auto"/>
                <w:szCs w:val="21"/>
                <w:highlight w:val="none"/>
              </w:rPr>
              <w:t>项目名称</w:t>
            </w:r>
          </w:p>
        </w:tc>
        <w:tc>
          <w:tcPr>
            <w:tcW w:w="1984" w:type="dxa"/>
            <w:tcBorders>
              <w:top w:val="single" w:color="auto" w:sz="4" w:space="0"/>
              <w:left w:val="single" w:color="auto" w:sz="4" w:space="0"/>
              <w:bottom w:val="single" w:color="auto" w:sz="4" w:space="0"/>
              <w:right w:val="single" w:color="auto" w:sz="4" w:space="0"/>
            </w:tcBorders>
            <w:noWrap/>
            <w:vAlign w:val="center"/>
          </w:tcPr>
          <w:p w14:paraId="60C7E9F9">
            <w:pPr>
              <w:snapToGrid w:val="0"/>
              <w:spacing w:line="360" w:lineRule="exact"/>
              <w:jc w:val="center"/>
              <w:rPr>
                <w:color w:val="auto"/>
                <w:szCs w:val="21"/>
                <w:highlight w:val="none"/>
              </w:rPr>
            </w:pPr>
            <w:r>
              <w:rPr>
                <w:rFonts w:hAnsi="宋体"/>
                <w:color w:val="auto"/>
                <w:szCs w:val="21"/>
                <w:highlight w:val="none"/>
              </w:rPr>
              <w:t>合同</w:t>
            </w:r>
            <w:r>
              <w:rPr>
                <w:rFonts w:hint="eastAsia" w:hAnsi="宋体"/>
                <w:color w:val="auto"/>
                <w:szCs w:val="21"/>
                <w:highlight w:val="none"/>
              </w:rPr>
              <w:t>金额</w:t>
            </w:r>
          </w:p>
        </w:tc>
        <w:tc>
          <w:tcPr>
            <w:tcW w:w="1984" w:type="dxa"/>
            <w:tcBorders>
              <w:top w:val="single" w:color="auto" w:sz="4" w:space="0"/>
              <w:left w:val="single" w:color="auto" w:sz="4" w:space="0"/>
              <w:bottom w:val="single" w:color="auto" w:sz="4" w:space="0"/>
              <w:right w:val="single" w:color="auto" w:sz="4" w:space="0"/>
            </w:tcBorders>
            <w:noWrap/>
            <w:vAlign w:val="center"/>
          </w:tcPr>
          <w:p w14:paraId="596E82B6">
            <w:pPr>
              <w:snapToGrid w:val="0"/>
              <w:spacing w:line="360" w:lineRule="exact"/>
              <w:jc w:val="center"/>
              <w:rPr>
                <w:rFonts w:hAnsi="宋体"/>
                <w:color w:val="auto"/>
                <w:szCs w:val="21"/>
                <w:highlight w:val="none"/>
              </w:rPr>
            </w:pPr>
            <w:r>
              <w:rPr>
                <w:rFonts w:hint="eastAsia" w:hAnsi="宋体"/>
                <w:color w:val="auto"/>
                <w:szCs w:val="21"/>
                <w:highlight w:val="none"/>
              </w:rPr>
              <w:t>备注</w:t>
            </w:r>
          </w:p>
        </w:tc>
      </w:tr>
      <w:tr w14:paraId="355927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jc w:val="center"/>
        </w:trPr>
        <w:tc>
          <w:tcPr>
            <w:tcW w:w="1881" w:type="dxa"/>
            <w:tcBorders>
              <w:top w:val="single" w:color="auto" w:sz="4" w:space="0"/>
              <w:left w:val="single" w:color="auto" w:sz="4" w:space="0"/>
              <w:bottom w:val="single" w:color="auto" w:sz="4" w:space="0"/>
              <w:right w:val="single" w:color="auto" w:sz="4" w:space="0"/>
            </w:tcBorders>
            <w:noWrap/>
          </w:tcPr>
          <w:p w14:paraId="4273E559">
            <w:pPr>
              <w:snapToGrid w:val="0"/>
              <w:spacing w:line="360" w:lineRule="exact"/>
              <w:jc w:val="left"/>
              <w:rPr>
                <w:color w:val="auto"/>
                <w:szCs w:val="21"/>
                <w:highlight w:val="none"/>
              </w:rPr>
            </w:pPr>
          </w:p>
        </w:tc>
        <w:tc>
          <w:tcPr>
            <w:tcW w:w="2268" w:type="dxa"/>
            <w:tcBorders>
              <w:top w:val="single" w:color="auto" w:sz="4" w:space="0"/>
              <w:left w:val="single" w:color="auto" w:sz="4" w:space="0"/>
              <w:bottom w:val="single" w:color="auto" w:sz="4" w:space="0"/>
              <w:right w:val="single" w:color="auto" w:sz="4" w:space="0"/>
            </w:tcBorders>
            <w:noWrap/>
          </w:tcPr>
          <w:p w14:paraId="1A1F23FF">
            <w:pPr>
              <w:snapToGrid w:val="0"/>
              <w:spacing w:line="360" w:lineRule="exact"/>
              <w:jc w:val="left"/>
              <w:rPr>
                <w:color w:val="auto"/>
                <w:szCs w:val="21"/>
                <w:highlight w:val="none"/>
              </w:rPr>
            </w:pPr>
          </w:p>
        </w:tc>
        <w:tc>
          <w:tcPr>
            <w:tcW w:w="2123" w:type="dxa"/>
            <w:tcBorders>
              <w:top w:val="single" w:color="auto" w:sz="4" w:space="0"/>
              <w:left w:val="single" w:color="auto" w:sz="4" w:space="0"/>
              <w:bottom w:val="single" w:color="auto" w:sz="4" w:space="0"/>
              <w:right w:val="single" w:color="auto" w:sz="4" w:space="0"/>
            </w:tcBorders>
            <w:noWrap/>
          </w:tcPr>
          <w:p w14:paraId="42071D65">
            <w:pPr>
              <w:snapToGrid w:val="0"/>
              <w:spacing w:line="360" w:lineRule="exact"/>
              <w:jc w:val="left"/>
              <w:rPr>
                <w:color w:val="auto"/>
                <w:szCs w:val="21"/>
                <w:highlight w:val="none"/>
              </w:rPr>
            </w:pPr>
          </w:p>
        </w:tc>
        <w:tc>
          <w:tcPr>
            <w:tcW w:w="1984" w:type="dxa"/>
            <w:tcBorders>
              <w:top w:val="single" w:color="auto" w:sz="4" w:space="0"/>
              <w:left w:val="single" w:color="auto" w:sz="4" w:space="0"/>
              <w:bottom w:val="single" w:color="auto" w:sz="4" w:space="0"/>
              <w:right w:val="single" w:color="auto" w:sz="4" w:space="0"/>
            </w:tcBorders>
            <w:noWrap/>
          </w:tcPr>
          <w:p w14:paraId="09864D29">
            <w:pPr>
              <w:snapToGrid w:val="0"/>
              <w:spacing w:line="360" w:lineRule="exact"/>
              <w:jc w:val="left"/>
              <w:rPr>
                <w:color w:val="auto"/>
                <w:szCs w:val="21"/>
                <w:highlight w:val="none"/>
              </w:rPr>
            </w:pPr>
          </w:p>
        </w:tc>
        <w:tc>
          <w:tcPr>
            <w:tcW w:w="1984" w:type="dxa"/>
            <w:tcBorders>
              <w:top w:val="single" w:color="auto" w:sz="4" w:space="0"/>
              <w:left w:val="single" w:color="auto" w:sz="4" w:space="0"/>
              <w:bottom w:val="single" w:color="auto" w:sz="4" w:space="0"/>
              <w:right w:val="single" w:color="auto" w:sz="4" w:space="0"/>
            </w:tcBorders>
            <w:noWrap/>
          </w:tcPr>
          <w:p w14:paraId="498B29A6">
            <w:pPr>
              <w:snapToGrid w:val="0"/>
              <w:spacing w:line="360" w:lineRule="exact"/>
              <w:jc w:val="left"/>
              <w:rPr>
                <w:color w:val="auto"/>
                <w:szCs w:val="21"/>
                <w:highlight w:val="none"/>
              </w:rPr>
            </w:pPr>
          </w:p>
        </w:tc>
      </w:tr>
      <w:tr w14:paraId="1BCDFE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881" w:type="dxa"/>
            <w:tcBorders>
              <w:top w:val="single" w:color="auto" w:sz="4" w:space="0"/>
              <w:left w:val="single" w:color="auto" w:sz="4" w:space="0"/>
              <w:bottom w:val="single" w:color="auto" w:sz="4" w:space="0"/>
              <w:right w:val="single" w:color="auto" w:sz="4" w:space="0"/>
            </w:tcBorders>
            <w:noWrap/>
          </w:tcPr>
          <w:p w14:paraId="1A896310">
            <w:pPr>
              <w:snapToGrid w:val="0"/>
              <w:spacing w:before="50" w:afterLines="50" w:line="400" w:lineRule="exact"/>
              <w:jc w:val="left"/>
              <w:rPr>
                <w:color w:val="auto"/>
                <w:szCs w:val="21"/>
                <w:highlight w:val="none"/>
              </w:rPr>
            </w:pPr>
          </w:p>
        </w:tc>
        <w:tc>
          <w:tcPr>
            <w:tcW w:w="2268" w:type="dxa"/>
            <w:tcBorders>
              <w:top w:val="single" w:color="auto" w:sz="4" w:space="0"/>
              <w:left w:val="single" w:color="auto" w:sz="4" w:space="0"/>
              <w:bottom w:val="single" w:color="auto" w:sz="4" w:space="0"/>
              <w:right w:val="single" w:color="auto" w:sz="4" w:space="0"/>
            </w:tcBorders>
            <w:noWrap/>
          </w:tcPr>
          <w:p w14:paraId="5AA87CDF">
            <w:pPr>
              <w:snapToGrid w:val="0"/>
              <w:spacing w:before="50" w:afterLines="50" w:line="400" w:lineRule="exact"/>
              <w:jc w:val="left"/>
              <w:rPr>
                <w:color w:val="auto"/>
                <w:szCs w:val="21"/>
                <w:highlight w:val="none"/>
              </w:rPr>
            </w:pPr>
          </w:p>
        </w:tc>
        <w:tc>
          <w:tcPr>
            <w:tcW w:w="2123" w:type="dxa"/>
            <w:tcBorders>
              <w:top w:val="single" w:color="auto" w:sz="4" w:space="0"/>
              <w:left w:val="single" w:color="auto" w:sz="4" w:space="0"/>
              <w:bottom w:val="single" w:color="auto" w:sz="4" w:space="0"/>
              <w:right w:val="single" w:color="auto" w:sz="4" w:space="0"/>
            </w:tcBorders>
            <w:noWrap/>
          </w:tcPr>
          <w:p w14:paraId="7E1D690A">
            <w:pPr>
              <w:snapToGrid w:val="0"/>
              <w:spacing w:before="50" w:afterLines="50" w:line="400" w:lineRule="exact"/>
              <w:jc w:val="left"/>
              <w:rPr>
                <w:color w:val="auto"/>
                <w:szCs w:val="21"/>
                <w:highlight w:val="none"/>
              </w:rPr>
            </w:pPr>
          </w:p>
        </w:tc>
        <w:tc>
          <w:tcPr>
            <w:tcW w:w="1984" w:type="dxa"/>
            <w:tcBorders>
              <w:top w:val="single" w:color="auto" w:sz="4" w:space="0"/>
              <w:left w:val="single" w:color="auto" w:sz="4" w:space="0"/>
              <w:bottom w:val="single" w:color="auto" w:sz="4" w:space="0"/>
              <w:right w:val="single" w:color="auto" w:sz="4" w:space="0"/>
            </w:tcBorders>
            <w:noWrap/>
          </w:tcPr>
          <w:p w14:paraId="34C94DF1">
            <w:pPr>
              <w:snapToGrid w:val="0"/>
              <w:spacing w:before="50" w:afterLines="50" w:line="400" w:lineRule="exact"/>
              <w:jc w:val="left"/>
              <w:rPr>
                <w:color w:val="auto"/>
                <w:szCs w:val="21"/>
                <w:highlight w:val="none"/>
              </w:rPr>
            </w:pPr>
          </w:p>
        </w:tc>
        <w:tc>
          <w:tcPr>
            <w:tcW w:w="1984" w:type="dxa"/>
            <w:tcBorders>
              <w:top w:val="single" w:color="auto" w:sz="4" w:space="0"/>
              <w:left w:val="single" w:color="auto" w:sz="4" w:space="0"/>
              <w:bottom w:val="single" w:color="auto" w:sz="4" w:space="0"/>
              <w:right w:val="single" w:color="auto" w:sz="4" w:space="0"/>
            </w:tcBorders>
            <w:noWrap/>
          </w:tcPr>
          <w:p w14:paraId="6B7898F7">
            <w:pPr>
              <w:snapToGrid w:val="0"/>
              <w:spacing w:before="50" w:afterLines="50" w:line="400" w:lineRule="exact"/>
              <w:jc w:val="left"/>
              <w:rPr>
                <w:color w:val="auto"/>
                <w:szCs w:val="21"/>
                <w:highlight w:val="none"/>
              </w:rPr>
            </w:pPr>
          </w:p>
        </w:tc>
      </w:tr>
      <w:tr w14:paraId="0CE2B9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jc w:val="center"/>
        </w:trPr>
        <w:tc>
          <w:tcPr>
            <w:tcW w:w="1881" w:type="dxa"/>
            <w:tcBorders>
              <w:top w:val="single" w:color="auto" w:sz="4" w:space="0"/>
              <w:left w:val="single" w:color="auto" w:sz="4" w:space="0"/>
              <w:bottom w:val="single" w:color="auto" w:sz="4" w:space="0"/>
              <w:right w:val="single" w:color="auto" w:sz="4" w:space="0"/>
            </w:tcBorders>
            <w:noWrap/>
          </w:tcPr>
          <w:p w14:paraId="4A967781">
            <w:pPr>
              <w:snapToGrid w:val="0"/>
              <w:spacing w:before="50" w:afterLines="50" w:line="400" w:lineRule="exact"/>
              <w:jc w:val="left"/>
              <w:rPr>
                <w:color w:val="auto"/>
                <w:szCs w:val="21"/>
                <w:highlight w:val="none"/>
              </w:rPr>
            </w:pPr>
          </w:p>
        </w:tc>
        <w:tc>
          <w:tcPr>
            <w:tcW w:w="2268" w:type="dxa"/>
            <w:tcBorders>
              <w:top w:val="single" w:color="auto" w:sz="4" w:space="0"/>
              <w:left w:val="single" w:color="auto" w:sz="4" w:space="0"/>
              <w:bottom w:val="single" w:color="auto" w:sz="4" w:space="0"/>
              <w:right w:val="single" w:color="auto" w:sz="4" w:space="0"/>
            </w:tcBorders>
            <w:noWrap/>
          </w:tcPr>
          <w:p w14:paraId="68673B96">
            <w:pPr>
              <w:snapToGrid w:val="0"/>
              <w:spacing w:before="50" w:afterLines="50" w:line="400" w:lineRule="exact"/>
              <w:jc w:val="left"/>
              <w:rPr>
                <w:color w:val="auto"/>
                <w:szCs w:val="21"/>
                <w:highlight w:val="none"/>
              </w:rPr>
            </w:pPr>
          </w:p>
        </w:tc>
        <w:tc>
          <w:tcPr>
            <w:tcW w:w="2123" w:type="dxa"/>
            <w:tcBorders>
              <w:top w:val="single" w:color="auto" w:sz="4" w:space="0"/>
              <w:left w:val="single" w:color="auto" w:sz="4" w:space="0"/>
              <w:bottom w:val="single" w:color="auto" w:sz="4" w:space="0"/>
              <w:right w:val="single" w:color="auto" w:sz="4" w:space="0"/>
            </w:tcBorders>
            <w:noWrap/>
          </w:tcPr>
          <w:p w14:paraId="15191850">
            <w:pPr>
              <w:snapToGrid w:val="0"/>
              <w:spacing w:before="50" w:afterLines="50" w:line="400" w:lineRule="exact"/>
              <w:jc w:val="left"/>
              <w:rPr>
                <w:color w:val="auto"/>
                <w:szCs w:val="21"/>
                <w:highlight w:val="none"/>
              </w:rPr>
            </w:pPr>
          </w:p>
        </w:tc>
        <w:tc>
          <w:tcPr>
            <w:tcW w:w="1984" w:type="dxa"/>
            <w:tcBorders>
              <w:top w:val="single" w:color="auto" w:sz="4" w:space="0"/>
              <w:left w:val="single" w:color="auto" w:sz="4" w:space="0"/>
              <w:bottom w:val="single" w:color="auto" w:sz="4" w:space="0"/>
              <w:right w:val="single" w:color="auto" w:sz="4" w:space="0"/>
            </w:tcBorders>
            <w:noWrap/>
          </w:tcPr>
          <w:p w14:paraId="7AAD85ED">
            <w:pPr>
              <w:snapToGrid w:val="0"/>
              <w:spacing w:before="50" w:afterLines="50" w:line="400" w:lineRule="exact"/>
              <w:jc w:val="left"/>
              <w:rPr>
                <w:color w:val="auto"/>
                <w:szCs w:val="21"/>
                <w:highlight w:val="none"/>
              </w:rPr>
            </w:pPr>
          </w:p>
        </w:tc>
        <w:tc>
          <w:tcPr>
            <w:tcW w:w="1984" w:type="dxa"/>
            <w:tcBorders>
              <w:top w:val="single" w:color="auto" w:sz="4" w:space="0"/>
              <w:left w:val="single" w:color="auto" w:sz="4" w:space="0"/>
              <w:bottom w:val="single" w:color="auto" w:sz="4" w:space="0"/>
              <w:right w:val="single" w:color="auto" w:sz="4" w:space="0"/>
            </w:tcBorders>
            <w:noWrap/>
          </w:tcPr>
          <w:p w14:paraId="3F8D6A4E">
            <w:pPr>
              <w:snapToGrid w:val="0"/>
              <w:spacing w:before="50" w:afterLines="50" w:line="400" w:lineRule="exact"/>
              <w:jc w:val="left"/>
              <w:rPr>
                <w:color w:val="auto"/>
                <w:szCs w:val="21"/>
                <w:highlight w:val="none"/>
              </w:rPr>
            </w:pPr>
          </w:p>
        </w:tc>
      </w:tr>
      <w:tr w14:paraId="31729E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881" w:type="dxa"/>
            <w:tcBorders>
              <w:top w:val="single" w:color="auto" w:sz="4" w:space="0"/>
              <w:left w:val="single" w:color="auto" w:sz="4" w:space="0"/>
              <w:bottom w:val="single" w:color="auto" w:sz="4" w:space="0"/>
              <w:right w:val="single" w:color="auto" w:sz="4" w:space="0"/>
            </w:tcBorders>
            <w:noWrap/>
          </w:tcPr>
          <w:p w14:paraId="73EB0AD2">
            <w:pPr>
              <w:snapToGrid w:val="0"/>
              <w:spacing w:before="50" w:afterLines="50" w:line="400" w:lineRule="exact"/>
              <w:jc w:val="left"/>
              <w:rPr>
                <w:color w:val="auto"/>
                <w:szCs w:val="21"/>
                <w:highlight w:val="none"/>
              </w:rPr>
            </w:pPr>
          </w:p>
        </w:tc>
        <w:tc>
          <w:tcPr>
            <w:tcW w:w="2268" w:type="dxa"/>
            <w:tcBorders>
              <w:top w:val="single" w:color="auto" w:sz="4" w:space="0"/>
              <w:left w:val="single" w:color="auto" w:sz="4" w:space="0"/>
              <w:bottom w:val="single" w:color="auto" w:sz="4" w:space="0"/>
              <w:right w:val="single" w:color="auto" w:sz="4" w:space="0"/>
            </w:tcBorders>
            <w:noWrap/>
          </w:tcPr>
          <w:p w14:paraId="451CA62C">
            <w:pPr>
              <w:snapToGrid w:val="0"/>
              <w:spacing w:before="50" w:afterLines="50" w:line="400" w:lineRule="exact"/>
              <w:jc w:val="left"/>
              <w:rPr>
                <w:color w:val="auto"/>
                <w:szCs w:val="21"/>
                <w:highlight w:val="none"/>
              </w:rPr>
            </w:pPr>
          </w:p>
        </w:tc>
        <w:tc>
          <w:tcPr>
            <w:tcW w:w="2123" w:type="dxa"/>
            <w:tcBorders>
              <w:top w:val="single" w:color="auto" w:sz="4" w:space="0"/>
              <w:left w:val="single" w:color="auto" w:sz="4" w:space="0"/>
              <w:bottom w:val="single" w:color="auto" w:sz="4" w:space="0"/>
              <w:right w:val="single" w:color="auto" w:sz="4" w:space="0"/>
            </w:tcBorders>
            <w:noWrap/>
          </w:tcPr>
          <w:p w14:paraId="01A67820">
            <w:pPr>
              <w:snapToGrid w:val="0"/>
              <w:spacing w:before="50" w:afterLines="50" w:line="400" w:lineRule="exact"/>
              <w:jc w:val="left"/>
              <w:rPr>
                <w:color w:val="auto"/>
                <w:szCs w:val="21"/>
                <w:highlight w:val="none"/>
              </w:rPr>
            </w:pPr>
          </w:p>
        </w:tc>
        <w:tc>
          <w:tcPr>
            <w:tcW w:w="1984" w:type="dxa"/>
            <w:tcBorders>
              <w:top w:val="single" w:color="auto" w:sz="4" w:space="0"/>
              <w:left w:val="single" w:color="auto" w:sz="4" w:space="0"/>
              <w:bottom w:val="single" w:color="auto" w:sz="4" w:space="0"/>
              <w:right w:val="single" w:color="auto" w:sz="4" w:space="0"/>
            </w:tcBorders>
            <w:noWrap/>
          </w:tcPr>
          <w:p w14:paraId="25221789">
            <w:pPr>
              <w:snapToGrid w:val="0"/>
              <w:spacing w:before="50" w:afterLines="50" w:line="400" w:lineRule="exact"/>
              <w:jc w:val="left"/>
              <w:rPr>
                <w:color w:val="auto"/>
                <w:szCs w:val="21"/>
                <w:highlight w:val="none"/>
              </w:rPr>
            </w:pPr>
          </w:p>
        </w:tc>
        <w:tc>
          <w:tcPr>
            <w:tcW w:w="1984" w:type="dxa"/>
            <w:tcBorders>
              <w:top w:val="single" w:color="auto" w:sz="4" w:space="0"/>
              <w:left w:val="single" w:color="auto" w:sz="4" w:space="0"/>
              <w:bottom w:val="single" w:color="auto" w:sz="4" w:space="0"/>
              <w:right w:val="single" w:color="auto" w:sz="4" w:space="0"/>
            </w:tcBorders>
            <w:noWrap/>
          </w:tcPr>
          <w:p w14:paraId="23E54B29">
            <w:pPr>
              <w:snapToGrid w:val="0"/>
              <w:spacing w:before="50" w:afterLines="50" w:line="400" w:lineRule="exact"/>
              <w:jc w:val="left"/>
              <w:rPr>
                <w:color w:val="auto"/>
                <w:szCs w:val="21"/>
                <w:highlight w:val="none"/>
              </w:rPr>
            </w:pPr>
          </w:p>
        </w:tc>
      </w:tr>
      <w:tr w14:paraId="7DA6E1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881" w:type="dxa"/>
            <w:tcBorders>
              <w:top w:val="single" w:color="auto" w:sz="4" w:space="0"/>
              <w:left w:val="single" w:color="auto" w:sz="4" w:space="0"/>
              <w:bottom w:val="single" w:color="auto" w:sz="4" w:space="0"/>
              <w:right w:val="single" w:color="auto" w:sz="4" w:space="0"/>
            </w:tcBorders>
            <w:noWrap/>
          </w:tcPr>
          <w:p w14:paraId="28B9E2E8">
            <w:pPr>
              <w:snapToGrid w:val="0"/>
              <w:spacing w:before="50" w:afterLines="50" w:line="400" w:lineRule="exact"/>
              <w:jc w:val="left"/>
              <w:rPr>
                <w:color w:val="auto"/>
                <w:szCs w:val="21"/>
                <w:highlight w:val="none"/>
              </w:rPr>
            </w:pPr>
          </w:p>
        </w:tc>
        <w:tc>
          <w:tcPr>
            <w:tcW w:w="2268" w:type="dxa"/>
            <w:tcBorders>
              <w:top w:val="single" w:color="auto" w:sz="4" w:space="0"/>
              <w:left w:val="single" w:color="auto" w:sz="4" w:space="0"/>
              <w:bottom w:val="single" w:color="auto" w:sz="4" w:space="0"/>
              <w:right w:val="single" w:color="auto" w:sz="4" w:space="0"/>
            </w:tcBorders>
            <w:noWrap/>
          </w:tcPr>
          <w:p w14:paraId="505F1E5A">
            <w:pPr>
              <w:snapToGrid w:val="0"/>
              <w:spacing w:before="50" w:afterLines="50" w:line="400" w:lineRule="exact"/>
              <w:jc w:val="left"/>
              <w:rPr>
                <w:color w:val="auto"/>
                <w:szCs w:val="21"/>
                <w:highlight w:val="none"/>
              </w:rPr>
            </w:pPr>
          </w:p>
        </w:tc>
        <w:tc>
          <w:tcPr>
            <w:tcW w:w="2123" w:type="dxa"/>
            <w:tcBorders>
              <w:top w:val="single" w:color="auto" w:sz="4" w:space="0"/>
              <w:left w:val="single" w:color="auto" w:sz="4" w:space="0"/>
              <w:bottom w:val="single" w:color="auto" w:sz="4" w:space="0"/>
              <w:right w:val="single" w:color="auto" w:sz="4" w:space="0"/>
            </w:tcBorders>
            <w:noWrap/>
          </w:tcPr>
          <w:p w14:paraId="78AC4252">
            <w:pPr>
              <w:snapToGrid w:val="0"/>
              <w:spacing w:before="50" w:afterLines="50" w:line="400" w:lineRule="exact"/>
              <w:jc w:val="left"/>
              <w:rPr>
                <w:color w:val="auto"/>
                <w:szCs w:val="21"/>
                <w:highlight w:val="none"/>
              </w:rPr>
            </w:pPr>
          </w:p>
        </w:tc>
        <w:tc>
          <w:tcPr>
            <w:tcW w:w="1984" w:type="dxa"/>
            <w:tcBorders>
              <w:top w:val="single" w:color="auto" w:sz="4" w:space="0"/>
              <w:left w:val="single" w:color="auto" w:sz="4" w:space="0"/>
              <w:bottom w:val="single" w:color="auto" w:sz="4" w:space="0"/>
              <w:right w:val="single" w:color="auto" w:sz="4" w:space="0"/>
            </w:tcBorders>
            <w:noWrap/>
          </w:tcPr>
          <w:p w14:paraId="7D0AF4B6">
            <w:pPr>
              <w:snapToGrid w:val="0"/>
              <w:spacing w:before="50" w:afterLines="50" w:line="400" w:lineRule="exact"/>
              <w:jc w:val="left"/>
              <w:rPr>
                <w:color w:val="auto"/>
                <w:szCs w:val="21"/>
                <w:highlight w:val="none"/>
              </w:rPr>
            </w:pPr>
          </w:p>
        </w:tc>
        <w:tc>
          <w:tcPr>
            <w:tcW w:w="1984" w:type="dxa"/>
            <w:tcBorders>
              <w:top w:val="single" w:color="auto" w:sz="4" w:space="0"/>
              <w:left w:val="single" w:color="auto" w:sz="4" w:space="0"/>
              <w:bottom w:val="single" w:color="auto" w:sz="4" w:space="0"/>
              <w:right w:val="single" w:color="auto" w:sz="4" w:space="0"/>
            </w:tcBorders>
            <w:noWrap/>
          </w:tcPr>
          <w:p w14:paraId="6C5EE9DE">
            <w:pPr>
              <w:snapToGrid w:val="0"/>
              <w:spacing w:before="50" w:afterLines="50" w:line="400" w:lineRule="exact"/>
              <w:jc w:val="left"/>
              <w:rPr>
                <w:color w:val="auto"/>
                <w:szCs w:val="21"/>
                <w:highlight w:val="none"/>
              </w:rPr>
            </w:pPr>
          </w:p>
        </w:tc>
      </w:tr>
    </w:tbl>
    <w:p w14:paraId="0FB9F961">
      <w:pPr>
        <w:ind w:right="480" w:firstLine="4620" w:firstLineChars="2200"/>
        <w:rPr>
          <w:rFonts w:ascii="仿宋_GB2312" w:hAnsi="Courier New" w:eastAsia="仿宋_GB2312" w:cs="Courier New"/>
          <w:color w:val="auto"/>
          <w:szCs w:val="21"/>
          <w:highlight w:val="none"/>
        </w:rPr>
      </w:pPr>
    </w:p>
    <w:p w14:paraId="6051E8E8">
      <w:pPr>
        <w:ind w:right="480" w:firstLine="4620" w:firstLineChars="2200"/>
        <w:rPr>
          <w:rFonts w:ascii="仿宋_GB2312" w:hAnsi="Courier New" w:eastAsia="仿宋_GB2312" w:cs="Courier New"/>
          <w:color w:val="auto"/>
          <w:szCs w:val="21"/>
          <w:highlight w:val="none"/>
        </w:rPr>
      </w:pPr>
    </w:p>
    <w:p w14:paraId="7C813DC4">
      <w:pPr>
        <w:ind w:right="480" w:firstLine="4620" w:firstLineChars="2200"/>
        <w:rPr>
          <w:rFonts w:ascii="仿宋_GB2312" w:hAnsi="Courier New" w:eastAsia="仿宋_GB2312" w:cs="Courier New"/>
          <w:color w:val="auto"/>
          <w:szCs w:val="21"/>
          <w:highlight w:val="none"/>
        </w:rPr>
      </w:pPr>
    </w:p>
    <w:p w14:paraId="26188E8C">
      <w:pPr>
        <w:ind w:right="480" w:firstLine="4620" w:firstLineChars="2200"/>
        <w:rPr>
          <w:rFonts w:ascii="仿宋_GB2312" w:hAnsi="Courier New" w:eastAsia="仿宋_GB2312" w:cs="Courier New"/>
          <w:color w:val="auto"/>
          <w:szCs w:val="21"/>
          <w:highlight w:val="none"/>
        </w:rPr>
      </w:pPr>
    </w:p>
    <w:p w14:paraId="6A3077C6">
      <w:pPr>
        <w:ind w:right="480" w:firstLine="5280" w:firstLineChars="2200"/>
        <w:rPr>
          <w:rFonts w:ascii="仿宋_GB2312" w:hAnsi="Courier New" w:eastAsia="仿宋_GB2312" w:cs="Courier New"/>
          <w:color w:val="auto"/>
          <w:szCs w:val="21"/>
          <w:highlight w:val="none"/>
          <w:u w:val="single"/>
        </w:rPr>
      </w:pPr>
      <w:r>
        <w:rPr>
          <w:rFonts w:hint="eastAsia" w:ascii="仿宋_GB2312" w:hAnsi="Courier New" w:eastAsia="仿宋_GB2312" w:cs="Courier New"/>
          <w:color w:val="auto"/>
          <w:sz w:val="24"/>
          <w:highlight w:val="none"/>
        </w:rPr>
        <w:t>供应商名称（CA电子签章）：</w:t>
      </w:r>
    </w:p>
    <w:p w14:paraId="5A9CF143">
      <w:pPr>
        <w:ind w:right="480" w:firstLine="4620" w:firstLineChars="2200"/>
        <w:jc w:val="left"/>
        <w:rPr>
          <w:rFonts w:hAnsi="宋体"/>
          <w:color w:val="auto"/>
          <w:szCs w:val="21"/>
          <w:highlight w:val="none"/>
        </w:rPr>
      </w:pPr>
    </w:p>
    <w:p w14:paraId="13B21678">
      <w:pPr>
        <w:snapToGrid w:val="0"/>
        <w:spacing w:before="50" w:line="340" w:lineRule="exact"/>
        <w:ind w:firstLine="6480" w:firstLineChars="2700"/>
        <w:rPr>
          <w:rFonts w:ascii="仿宋_GB2312" w:eastAsia="仿宋_GB2312"/>
          <w:color w:val="auto"/>
          <w:sz w:val="24"/>
          <w:highlight w:val="none"/>
        </w:rPr>
      </w:pPr>
      <w:r>
        <w:rPr>
          <w:rFonts w:hint="eastAsia" w:ascii="仿宋_GB2312" w:eastAsia="仿宋_GB2312"/>
          <w:color w:val="auto"/>
          <w:sz w:val="24"/>
          <w:highlight w:val="none"/>
        </w:rPr>
        <w:t xml:space="preserve"> 日期：       年   月   日</w:t>
      </w:r>
    </w:p>
    <w:p w14:paraId="3ECA220F">
      <w:pPr>
        <w:snapToGrid w:val="0"/>
        <w:spacing w:before="50" w:line="340" w:lineRule="exact"/>
        <w:ind w:firstLine="6480" w:firstLineChars="2700"/>
        <w:rPr>
          <w:rFonts w:ascii="仿宋_GB2312" w:eastAsia="仿宋_GB2312"/>
          <w:color w:val="auto"/>
          <w:sz w:val="24"/>
          <w:highlight w:val="none"/>
        </w:rPr>
      </w:pPr>
    </w:p>
    <w:p w14:paraId="6FDD61C4">
      <w:pPr>
        <w:pStyle w:val="28"/>
        <w:spacing w:line="360" w:lineRule="exact"/>
        <w:ind w:firstLine="482" w:firstLineChars="200"/>
        <w:rPr>
          <w:rFonts w:ascii="Times New Roman" w:hAnsi="Times New Roman"/>
          <w:color w:val="auto"/>
          <w:highlight w:val="none"/>
        </w:rPr>
      </w:pPr>
      <w:r>
        <w:rPr>
          <w:rFonts w:hint="eastAsia" w:ascii="仿宋_GB2312" w:eastAsia="仿宋_GB2312"/>
          <w:b/>
          <w:color w:val="auto"/>
          <w:sz w:val="24"/>
          <w:highlight w:val="none"/>
        </w:rPr>
        <w:t>注：此项材料如有请</w:t>
      </w:r>
      <w:r>
        <w:rPr>
          <w:rFonts w:hint="eastAsia" w:ascii="仿宋_GB2312" w:hAnsi="宋体" w:eastAsia="仿宋_GB2312"/>
          <w:b/>
          <w:bCs/>
          <w:color w:val="auto"/>
          <w:sz w:val="24"/>
          <w:highlight w:val="none"/>
        </w:rPr>
        <w:t>以</w:t>
      </w:r>
      <w:r>
        <w:rPr>
          <w:rFonts w:ascii="仿宋_GB2312" w:hAnsi="宋体" w:eastAsia="仿宋_GB2312"/>
          <w:b/>
          <w:bCs/>
          <w:color w:val="auto"/>
          <w:sz w:val="24"/>
          <w:highlight w:val="none"/>
        </w:rPr>
        <w:t>PDF格式上传。</w:t>
      </w:r>
    </w:p>
    <w:p w14:paraId="54BABEDF">
      <w:pPr>
        <w:snapToGrid w:val="0"/>
        <w:spacing w:before="50" w:line="340" w:lineRule="exact"/>
        <w:ind w:firstLine="6480" w:firstLineChars="2700"/>
        <w:jc w:val="left"/>
        <w:rPr>
          <w:rFonts w:ascii="仿宋_GB2312" w:eastAsia="仿宋_GB2312"/>
          <w:color w:val="auto"/>
          <w:sz w:val="24"/>
          <w:highlight w:val="none"/>
        </w:rPr>
      </w:pPr>
    </w:p>
    <w:p w14:paraId="5046A8F4">
      <w:pPr>
        <w:snapToGrid w:val="0"/>
        <w:spacing w:before="50" w:line="340" w:lineRule="exact"/>
        <w:ind w:firstLine="6480" w:firstLineChars="2700"/>
        <w:jc w:val="left"/>
        <w:rPr>
          <w:rFonts w:ascii="仿宋_GB2312" w:eastAsia="仿宋_GB2312"/>
          <w:color w:val="auto"/>
          <w:sz w:val="24"/>
          <w:highlight w:val="none"/>
        </w:rPr>
      </w:pPr>
    </w:p>
    <w:p w14:paraId="7DCB6CCB">
      <w:pPr>
        <w:snapToGrid w:val="0"/>
        <w:spacing w:before="50" w:line="340" w:lineRule="exact"/>
        <w:ind w:firstLine="6480" w:firstLineChars="2700"/>
        <w:jc w:val="left"/>
        <w:rPr>
          <w:rFonts w:ascii="仿宋_GB2312" w:eastAsia="仿宋_GB2312"/>
          <w:color w:val="auto"/>
          <w:sz w:val="24"/>
          <w:highlight w:val="none"/>
        </w:rPr>
      </w:pPr>
    </w:p>
    <w:p w14:paraId="51C5F41B">
      <w:pPr>
        <w:snapToGrid w:val="0"/>
        <w:spacing w:before="50" w:line="340" w:lineRule="exact"/>
        <w:ind w:firstLine="6480" w:firstLineChars="2700"/>
        <w:jc w:val="left"/>
        <w:rPr>
          <w:rFonts w:ascii="仿宋_GB2312" w:eastAsia="仿宋_GB2312"/>
          <w:color w:val="auto"/>
          <w:sz w:val="24"/>
          <w:highlight w:val="none"/>
        </w:rPr>
      </w:pPr>
    </w:p>
    <w:p w14:paraId="1688B5C7">
      <w:pPr>
        <w:snapToGrid w:val="0"/>
        <w:spacing w:before="50" w:line="340" w:lineRule="exact"/>
        <w:ind w:firstLine="6480" w:firstLineChars="2700"/>
        <w:jc w:val="left"/>
        <w:rPr>
          <w:rFonts w:ascii="仿宋_GB2312" w:eastAsia="仿宋_GB2312"/>
          <w:color w:val="auto"/>
          <w:sz w:val="24"/>
          <w:highlight w:val="none"/>
        </w:rPr>
      </w:pPr>
    </w:p>
    <w:p w14:paraId="7C33251F">
      <w:pPr>
        <w:snapToGrid w:val="0"/>
        <w:spacing w:before="50" w:line="340" w:lineRule="exact"/>
        <w:ind w:firstLine="6480" w:firstLineChars="2700"/>
        <w:jc w:val="left"/>
        <w:rPr>
          <w:rFonts w:ascii="仿宋_GB2312" w:eastAsia="仿宋_GB2312"/>
          <w:color w:val="auto"/>
          <w:sz w:val="24"/>
          <w:highlight w:val="none"/>
        </w:rPr>
      </w:pPr>
    </w:p>
    <w:p w14:paraId="7B44AF50">
      <w:pPr>
        <w:snapToGrid w:val="0"/>
        <w:spacing w:before="50" w:line="340" w:lineRule="exact"/>
        <w:ind w:firstLine="6480" w:firstLineChars="2700"/>
        <w:jc w:val="left"/>
        <w:rPr>
          <w:rFonts w:ascii="仿宋_GB2312" w:eastAsia="仿宋_GB2312"/>
          <w:color w:val="auto"/>
          <w:sz w:val="24"/>
          <w:highlight w:val="none"/>
        </w:rPr>
      </w:pPr>
    </w:p>
    <w:p w14:paraId="13D66EDB">
      <w:pPr>
        <w:rPr>
          <w:rFonts w:ascii="仿宋_GB2312" w:eastAsia="仿宋_GB2312"/>
          <w:color w:val="auto"/>
          <w:sz w:val="24"/>
          <w:highlight w:val="none"/>
        </w:rPr>
      </w:pPr>
      <w:r>
        <w:rPr>
          <w:rFonts w:ascii="仿宋_GB2312" w:eastAsia="仿宋_GB2312"/>
          <w:color w:val="auto"/>
          <w:sz w:val="24"/>
          <w:highlight w:val="none"/>
        </w:rPr>
        <w:br w:type="page"/>
      </w:r>
    </w:p>
    <w:p w14:paraId="178A1C6D">
      <w:pPr>
        <w:pStyle w:val="19"/>
        <w:rPr>
          <w:color w:val="auto"/>
          <w:highlight w:val="none"/>
        </w:rPr>
      </w:pPr>
    </w:p>
    <w:p w14:paraId="401B7DAC">
      <w:pPr>
        <w:snapToGrid w:val="0"/>
        <w:spacing w:before="50" w:line="340" w:lineRule="exact"/>
        <w:jc w:val="left"/>
        <w:rPr>
          <w:rFonts w:ascii="仿宋_GB2312" w:eastAsia="仿宋_GB2312"/>
          <w:color w:val="auto"/>
          <w:sz w:val="24"/>
          <w:highlight w:val="none"/>
        </w:rPr>
      </w:pPr>
    </w:p>
    <w:p w14:paraId="0DC84BDB">
      <w:pPr>
        <w:tabs>
          <w:tab w:val="left" w:pos="3870"/>
          <w:tab w:val="left" w:pos="4085"/>
        </w:tabs>
        <w:snapToGrid w:val="0"/>
        <w:spacing w:line="420" w:lineRule="exact"/>
        <w:ind w:firstLine="482" w:firstLineChars="200"/>
        <w:jc w:val="left"/>
        <w:rPr>
          <w:rFonts w:ascii="仿宋_GB2312" w:hAnsi="宋体" w:eastAsia="仿宋_GB2312"/>
          <w:b/>
          <w:bCs/>
          <w:color w:val="auto"/>
          <w:sz w:val="24"/>
          <w:highlight w:val="none"/>
        </w:rPr>
      </w:pPr>
      <w:r>
        <w:rPr>
          <w:rFonts w:hint="eastAsia" w:ascii="仿宋_GB2312" w:hAnsi="宋体" w:eastAsia="仿宋_GB2312"/>
          <w:b/>
          <w:bCs/>
          <w:color w:val="auto"/>
          <w:sz w:val="24"/>
          <w:highlight w:val="none"/>
        </w:rPr>
        <w:t>（8）对本项目的合理化建议和改进措施（如有，格式自拟）；</w:t>
      </w:r>
    </w:p>
    <w:p w14:paraId="2863D443">
      <w:pPr>
        <w:tabs>
          <w:tab w:val="left" w:pos="3870"/>
          <w:tab w:val="left" w:pos="4085"/>
        </w:tabs>
        <w:snapToGrid w:val="0"/>
        <w:spacing w:line="420" w:lineRule="exact"/>
        <w:ind w:firstLine="482" w:firstLineChars="200"/>
        <w:jc w:val="left"/>
        <w:rPr>
          <w:rFonts w:ascii="仿宋_GB2312" w:hAnsi="宋体" w:eastAsia="仿宋_GB2312"/>
          <w:b/>
          <w:bCs/>
          <w:color w:val="auto"/>
          <w:sz w:val="24"/>
          <w:highlight w:val="none"/>
        </w:rPr>
      </w:pPr>
      <w:r>
        <w:rPr>
          <w:rFonts w:hint="eastAsia" w:ascii="仿宋_GB2312" w:hAnsi="宋体" w:eastAsia="仿宋_GB2312"/>
          <w:b/>
          <w:bCs/>
          <w:color w:val="auto"/>
          <w:sz w:val="24"/>
          <w:highlight w:val="none"/>
        </w:rPr>
        <w:t>（9）供应商认为需要提供的有关资料（如有，格式自拟）。</w:t>
      </w:r>
    </w:p>
    <w:p w14:paraId="4D77CEAC">
      <w:pPr>
        <w:snapToGrid w:val="0"/>
        <w:spacing w:before="50" w:after="50"/>
        <w:jc w:val="left"/>
        <w:rPr>
          <w:rFonts w:ascii="仿宋_GB2312" w:hAnsi="宋体" w:eastAsia="仿宋_GB2312"/>
          <w:color w:val="auto"/>
          <w:sz w:val="24"/>
          <w:highlight w:val="none"/>
        </w:rPr>
      </w:pPr>
    </w:p>
    <w:p w14:paraId="48A0C02B">
      <w:pPr>
        <w:snapToGrid w:val="0"/>
        <w:spacing w:beforeLines="50" w:after="50" w:line="400" w:lineRule="exact"/>
        <w:outlineLvl w:val="1"/>
        <w:rPr>
          <w:rFonts w:ascii="仿宋_GB2312" w:eastAsia="仿宋_GB2312"/>
          <w:b/>
          <w:bCs/>
          <w:color w:val="auto"/>
          <w:szCs w:val="21"/>
          <w:highlight w:val="none"/>
        </w:rPr>
      </w:pPr>
    </w:p>
    <w:p w14:paraId="3AC8F4A3">
      <w:pPr>
        <w:snapToGrid w:val="0"/>
        <w:spacing w:beforeLines="50" w:after="50" w:line="400" w:lineRule="exact"/>
        <w:ind w:firstLine="643" w:firstLineChars="200"/>
        <w:jc w:val="left"/>
        <w:outlineLvl w:val="1"/>
        <w:rPr>
          <w:rFonts w:ascii="仿宋_GB2312" w:eastAsia="仿宋_GB2312"/>
          <w:b/>
          <w:bCs/>
          <w:color w:val="auto"/>
          <w:sz w:val="32"/>
          <w:szCs w:val="32"/>
          <w:highlight w:val="none"/>
        </w:rPr>
      </w:pPr>
      <w:r>
        <w:rPr>
          <w:rFonts w:hint="eastAsia" w:ascii="仿宋_GB2312" w:eastAsia="仿宋_GB2312"/>
          <w:b/>
          <w:bCs/>
          <w:color w:val="auto"/>
          <w:sz w:val="32"/>
          <w:szCs w:val="32"/>
          <w:highlight w:val="none"/>
        </w:rPr>
        <w:t>注：第（8）至第（9）项如有请以PDF格式提供，并加盖供应商CA电子签章。</w:t>
      </w:r>
    </w:p>
    <w:p w14:paraId="4979A944">
      <w:pPr>
        <w:snapToGrid w:val="0"/>
        <w:spacing w:before="50" w:line="340" w:lineRule="exact"/>
        <w:jc w:val="left"/>
        <w:rPr>
          <w:rFonts w:ascii="仿宋_GB2312" w:eastAsia="仿宋_GB2312"/>
          <w:color w:val="auto"/>
          <w:sz w:val="24"/>
          <w:highlight w:val="none"/>
        </w:rPr>
        <w:sectPr>
          <w:headerReference r:id="rId10" w:type="default"/>
          <w:footerReference r:id="rId11" w:type="default"/>
          <w:pgSz w:w="11906" w:h="16838"/>
          <w:pgMar w:top="1440" w:right="1083" w:bottom="1440" w:left="1083" w:header="851" w:footer="992" w:gutter="0"/>
          <w:cols w:space="720" w:num="1"/>
          <w:docGrid w:type="lines" w:linePitch="314" w:charSpace="0"/>
        </w:sectPr>
      </w:pPr>
    </w:p>
    <w:p w14:paraId="2398645B">
      <w:pPr>
        <w:pStyle w:val="3"/>
        <w:spacing w:line="400" w:lineRule="exact"/>
        <w:ind w:firstLine="301" w:firstLineChars="100"/>
        <w:rPr>
          <w:rFonts w:ascii="宋体" w:hAnsi="宋体"/>
          <w:color w:val="auto"/>
          <w:sz w:val="30"/>
          <w:szCs w:val="30"/>
          <w:highlight w:val="none"/>
        </w:rPr>
      </w:pPr>
      <w:bookmarkStart w:id="71" w:name="_Toc497578453"/>
      <w:bookmarkStart w:id="72" w:name="_Toc27865"/>
      <w:bookmarkStart w:id="73" w:name="_Toc15526"/>
      <w:bookmarkStart w:id="74" w:name="_Toc9030"/>
      <w:bookmarkStart w:id="75" w:name="_Toc16847"/>
      <w:bookmarkStart w:id="76" w:name="_Toc12454"/>
    </w:p>
    <w:p w14:paraId="07FDDA97">
      <w:pPr>
        <w:pStyle w:val="3"/>
        <w:spacing w:line="400" w:lineRule="exact"/>
        <w:ind w:firstLine="301" w:firstLineChars="100"/>
        <w:rPr>
          <w:rFonts w:ascii="宋体" w:hAnsi="宋体"/>
          <w:color w:val="auto"/>
          <w:sz w:val="30"/>
          <w:szCs w:val="30"/>
          <w:highlight w:val="none"/>
        </w:rPr>
      </w:pPr>
    </w:p>
    <w:p w14:paraId="0D83D2D9">
      <w:pPr>
        <w:pStyle w:val="3"/>
        <w:spacing w:line="400" w:lineRule="exact"/>
        <w:ind w:firstLine="301" w:firstLineChars="100"/>
        <w:rPr>
          <w:rFonts w:ascii="宋体" w:hAnsi="宋体"/>
          <w:color w:val="auto"/>
          <w:sz w:val="30"/>
          <w:szCs w:val="30"/>
          <w:highlight w:val="none"/>
        </w:rPr>
      </w:pPr>
    </w:p>
    <w:p w14:paraId="03ACEA75">
      <w:pPr>
        <w:rPr>
          <w:rFonts w:ascii="宋体" w:hAnsi="宋体"/>
          <w:color w:val="auto"/>
          <w:sz w:val="30"/>
          <w:szCs w:val="30"/>
          <w:highlight w:val="none"/>
        </w:rPr>
      </w:pPr>
    </w:p>
    <w:p w14:paraId="1F05FE80">
      <w:pPr>
        <w:pStyle w:val="49"/>
        <w:ind w:firstLine="300"/>
        <w:rPr>
          <w:rFonts w:ascii="宋体" w:hAnsi="宋体"/>
          <w:color w:val="auto"/>
          <w:sz w:val="30"/>
          <w:szCs w:val="30"/>
          <w:highlight w:val="none"/>
        </w:rPr>
      </w:pPr>
    </w:p>
    <w:p w14:paraId="5F5CDB4E">
      <w:pPr>
        <w:pStyle w:val="49"/>
        <w:ind w:firstLine="300"/>
        <w:rPr>
          <w:rFonts w:ascii="宋体" w:hAnsi="宋体"/>
          <w:color w:val="auto"/>
          <w:sz w:val="30"/>
          <w:szCs w:val="30"/>
          <w:highlight w:val="none"/>
        </w:rPr>
      </w:pPr>
    </w:p>
    <w:p w14:paraId="73A5A9A6">
      <w:pPr>
        <w:pStyle w:val="3"/>
        <w:spacing w:line="400" w:lineRule="exact"/>
        <w:ind w:firstLine="301" w:firstLineChars="100"/>
        <w:rPr>
          <w:rFonts w:ascii="宋体" w:hAnsi="宋体"/>
          <w:color w:val="auto"/>
          <w:sz w:val="30"/>
          <w:szCs w:val="30"/>
          <w:highlight w:val="none"/>
        </w:rPr>
      </w:pPr>
    </w:p>
    <w:p w14:paraId="578AF364">
      <w:pPr>
        <w:pStyle w:val="3"/>
        <w:spacing w:line="400" w:lineRule="exact"/>
        <w:ind w:firstLine="301" w:firstLineChars="100"/>
        <w:rPr>
          <w:rFonts w:ascii="宋体" w:hAnsi="宋体"/>
          <w:color w:val="auto"/>
          <w:sz w:val="30"/>
          <w:szCs w:val="30"/>
          <w:highlight w:val="none"/>
        </w:rPr>
      </w:pPr>
    </w:p>
    <w:p w14:paraId="24EFDA75">
      <w:pPr>
        <w:pStyle w:val="3"/>
        <w:spacing w:line="400" w:lineRule="exact"/>
        <w:ind w:firstLine="2409" w:firstLineChars="800"/>
        <w:rPr>
          <w:rFonts w:ascii="仿宋_GB2312" w:hAnsi="宋体" w:eastAsia="仿宋_GB2312"/>
          <w:b w:val="0"/>
          <w:bCs w:val="0"/>
          <w:color w:val="auto"/>
          <w:sz w:val="32"/>
          <w:szCs w:val="32"/>
          <w:highlight w:val="none"/>
        </w:rPr>
      </w:pPr>
      <w:r>
        <w:rPr>
          <w:rFonts w:hint="eastAsia" w:ascii="宋体" w:hAnsi="宋体"/>
          <w:color w:val="auto"/>
          <w:sz w:val="30"/>
          <w:szCs w:val="30"/>
          <w:highlight w:val="none"/>
        </w:rPr>
        <w:t>第五章 合同主要条款</w:t>
      </w:r>
      <w:bookmarkEnd w:id="71"/>
      <w:r>
        <w:rPr>
          <w:rStyle w:val="58"/>
          <w:rFonts w:hint="eastAsia" w:ascii="宋体" w:hAnsi="宋体"/>
          <w:color w:val="auto"/>
          <w:sz w:val="30"/>
          <w:szCs w:val="30"/>
          <w:highlight w:val="none"/>
        </w:rPr>
        <w:t>及验收书格式</w:t>
      </w:r>
      <w:bookmarkEnd w:id="72"/>
      <w:bookmarkEnd w:id="73"/>
      <w:bookmarkEnd w:id="74"/>
      <w:bookmarkEnd w:id="75"/>
      <w:bookmarkEnd w:id="76"/>
    </w:p>
    <w:p w14:paraId="5AA8D07C">
      <w:pPr>
        <w:snapToGrid w:val="0"/>
        <w:jc w:val="center"/>
        <w:rPr>
          <w:rFonts w:ascii="仿宋_GB2312" w:hAnsi="华文中宋" w:eastAsia="仿宋_GB2312"/>
          <w:bCs/>
          <w:color w:val="auto"/>
          <w:sz w:val="32"/>
          <w:szCs w:val="32"/>
          <w:highlight w:val="none"/>
        </w:rPr>
      </w:pPr>
    </w:p>
    <w:p w14:paraId="69772426">
      <w:pPr>
        <w:snapToGrid w:val="0"/>
        <w:jc w:val="center"/>
        <w:rPr>
          <w:rFonts w:ascii="仿宋_GB2312" w:hAnsi="华文中宋" w:eastAsia="仿宋_GB2312"/>
          <w:bCs/>
          <w:color w:val="auto"/>
          <w:sz w:val="32"/>
          <w:szCs w:val="32"/>
          <w:highlight w:val="none"/>
        </w:rPr>
      </w:pPr>
    </w:p>
    <w:p w14:paraId="3868DB5C">
      <w:pPr>
        <w:snapToGrid w:val="0"/>
        <w:jc w:val="center"/>
        <w:rPr>
          <w:rFonts w:ascii="仿宋_GB2312" w:hAnsi="华文中宋" w:eastAsia="仿宋_GB2312"/>
          <w:bCs/>
          <w:color w:val="auto"/>
          <w:sz w:val="32"/>
          <w:szCs w:val="32"/>
          <w:highlight w:val="none"/>
        </w:rPr>
      </w:pPr>
    </w:p>
    <w:p w14:paraId="67270E32">
      <w:pPr>
        <w:snapToGrid w:val="0"/>
        <w:jc w:val="center"/>
        <w:rPr>
          <w:rFonts w:ascii="仿宋_GB2312" w:hAnsi="华文中宋" w:eastAsia="仿宋_GB2312"/>
          <w:bCs/>
          <w:color w:val="auto"/>
          <w:sz w:val="32"/>
          <w:szCs w:val="32"/>
          <w:highlight w:val="none"/>
        </w:rPr>
      </w:pPr>
    </w:p>
    <w:p w14:paraId="1024ACBC">
      <w:pPr>
        <w:snapToGrid w:val="0"/>
        <w:jc w:val="center"/>
        <w:rPr>
          <w:rFonts w:ascii="仿宋_GB2312" w:hAnsi="华文中宋" w:eastAsia="仿宋_GB2312"/>
          <w:bCs/>
          <w:color w:val="auto"/>
          <w:sz w:val="32"/>
          <w:szCs w:val="32"/>
          <w:highlight w:val="none"/>
        </w:rPr>
      </w:pPr>
    </w:p>
    <w:p w14:paraId="272733D9">
      <w:pPr>
        <w:snapToGrid w:val="0"/>
        <w:jc w:val="center"/>
        <w:rPr>
          <w:rFonts w:ascii="仿宋_GB2312" w:hAnsi="华文中宋" w:eastAsia="仿宋_GB2312"/>
          <w:bCs/>
          <w:color w:val="auto"/>
          <w:sz w:val="32"/>
          <w:szCs w:val="32"/>
          <w:highlight w:val="none"/>
        </w:rPr>
      </w:pPr>
    </w:p>
    <w:p w14:paraId="690EFC37">
      <w:pPr>
        <w:snapToGrid w:val="0"/>
        <w:jc w:val="center"/>
        <w:rPr>
          <w:rFonts w:ascii="仿宋_GB2312" w:hAnsi="华文中宋" w:eastAsia="仿宋_GB2312"/>
          <w:bCs/>
          <w:color w:val="auto"/>
          <w:sz w:val="32"/>
          <w:szCs w:val="32"/>
          <w:highlight w:val="none"/>
        </w:rPr>
      </w:pPr>
    </w:p>
    <w:p w14:paraId="5876872C">
      <w:pPr>
        <w:snapToGrid w:val="0"/>
        <w:jc w:val="center"/>
        <w:rPr>
          <w:rFonts w:ascii="仿宋_GB2312" w:hAnsi="华文中宋" w:eastAsia="仿宋_GB2312"/>
          <w:bCs/>
          <w:color w:val="auto"/>
          <w:sz w:val="32"/>
          <w:szCs w:val="32"/>
          <w:highlight w:val="none"/>
        </w:rPr>
      </w:pPr>
    </w:p>
    <w:p w14:paraId="4091B9F3">
      <w:pPr>
        <w:snapToGrid w:val="0"/>
        <w:jc w:val="center"/>
        <w:rPr>
          <w:rFonts w:ascii="仿宋_GB2312" w:hAnsi="华文中宋" w:eastAsia="仿宋_GB2312"/>
          <w:bCs/>
          <w:color w:val="auto"/>
          <w:sz w:val="32"/>
          <w:szCs w:val="32"/>
          <w:highlight w:val="none"/>
        </w:rPr>
      </w:pPr>
    </w:p>
    <w:p w14:paraId="62088537">
      <w:pPr>
        <w:snapToGrid w:val="0"/>
        <w:jc w:val="center"/>
        <w:rPr>
          <w:rFonts w:ascii="仿宋_GB2312" w:hAnsi="华文中宋" w:eastAsia="仿宋_GB2312"/>
          <w:bCs/>
          <w:color w:val="auto"/>
          <w:sz w:val="32"/>
          <w:szCs w:val="32"/>
          <w:highlight w:val="none"/>
        </w:rPr>
      </w:pPr>
    </w:p>
    <w:p w14:paraId="47510D47">
      <w:pPr>
        <w:snapToGrid w:val="0"/>
        <w:jc w:val="center"/>
        <w:rPr>
          <w:rFonts w:ascii="仿宋_GB2312" w:hAnsi="华文中宋" w:eastAsia="仿宋_GB2312"/>
          <w:bCs/>
          <w:color w:val="auto"/>
          <w:sz w:val="32"/>
          <w:szCs w:val="32"/>
          <w:highlight w:val="none"/>
        </w:rPr>
      </w:pPr>
    </w:p>
    <w:p w14:paraId="4D74E5FA">
      <w:pPr>
        <w:snapToGrid w:val="0"/>
        <w:jc w:val="center"/>
        <w:rPr>
          <w:rFonts w:ascii="仿宋_GB2312" w:hAnsi="华文中宋" w:eastAsia="仿宋_GB2312"/>
          <w:bCs/>
          <w:color w:val="auto"/>
          <w:sz w:val="32"/>
          <w:szCs w:val="32"/>
          <w:highlight w:val="none"/>
        </w:rPr>
      </w:pPr>
    </w:p>
    <w:p w14:paraId="0E1B6CCB">
      <w:pPr>
        <w:snapToGrid w:val="0"/>
        <w:jc w:val="center"/>
        <w:rPr>
          <w:rFonts w:ascii="仿宋_GB2312" w:hAnsi="华文中宋" w:eastAsia="仿宋_GB2312"/>
          <w:bCs/>
          <w:color w:val="auto"/>
          <w:sz w:val="32"/>
          <w:szCs w:val="32"/>
          <w:highlight w:val="none"/>
        </w:rPr>
      </w:pPr>
    </w:p>
    <w:p w14:paraId="403D2A67">
      <w:pPr>
        <w:snapToGrid w:val="0"/>
        <w:jc w:val="center"/>
        <w:rPr>
          <w:rFonts w:ascii="仿宋_GB2312" w:hAnsi="华文中宋" w:eastAsia="仿宋_GB2312"/>
          <w:bCs/>
          <w:color w:val="auto"/>
          <w:sz w:val="32"/>
          <w:szCs w:val="32"/>
          <w:highlight w:val="none"/>
        </w:rPr>
      </w:pPr>
    </w:p>
    <w:p w14:paraId="761C6F96">
      <w:pPr>
        <w:snapToGrid w:val="0"/>
        <w:jc w:val="center"/>
        <w:rPr>
          <w:rFonts w:ascii="仿宋_GB2312" w:hAnsi="华文中宋" w:eastAsia="仿宋_GB2312"/>
          <w:bCs/>
          <w:color w:val="auto"/>
          <w:sz w:val="32"/>
          <w:szCs w:val="32"/>
          <w:highlight w:val="none"/>
        </w:rPr>
      </w:pPr>
    </w:p>
    <w:p w14:paraId="2EBCECCE">
      <w:pPr>
        <w:jc w:val="center"/>
        <w:rPr>
          <w:rFonts w:ascii="宋体" w:hAnsi="宋体" w:cs="宋体"/>
          <w:b/>
          <w:bCs/>
          <w:color w:val="auto"/>
          <w:sz w:val="24"/>
          <w:highlight w:val="none"/>
        </w:rPr>
      </w:pPr>
      <w:r>
        <w:rPr>
          <w:rFonts w:hAnsi="宋体"/>
          <w:b/>
          <w:bCs/>
          <w:color w:val="auto"/>
          <w:sz w:val="32"/>
          <w:szCs w:val="32"/>
          <w:highlight w:val="none"/>
        </w:rPr>
        <w:br w:type="page"/>
      </w:r>
      <w:r>
        <w:rPr>
          <w:rFonts w:hint="eastAsia" w:ascii="宋体" w:hAnsi="宋体" w:cs="宋体"/>
          <w:b/>
          <w:bCs/>
          <w:color w:val="auto"/>
          <w:sz w:val="24"/>
          <w:highlight w:val="none"/>
        </w:rPr>
        <w:t>合同编号：</w:t>
      </w:r>
    </w:p>
    <w:p w14:paraId="5A379797">
      <w:pPr>
        <w:jc w:val="center"/>
        <w:rPr>
          <w:rFonts w:ascii="宋体" w:hAnsi="宋体" w:cs="宋体"/>
          <w:b/>
          <w:bCs/>
          <w:color w:val="auto"/>
          <w:szCs w:val="21"/>
          <w:highlight w:val="none"/>
        </w:rPr>
      </w:pPr>
    </w:p>
    <w:p w14:paraId="6440FB8C">
      <w:pPr>
        <w:jc w:val="center"/>
        <w:rPr>
          <w:rFonts w:ascii="宋体" w:hAnsi="宋体" w:cs="宋体"/>
          <w:b/>
          <w:bCs/>
          <w:color w:val="auto"/>
          <w:szCs w:val="21"/>
          <w:highlight w:val="none"/>
        </w:rPr>
      </w:pPr>
    </w:p>
    <w:p w14:paraId="4030034A">
      <w:pPr>
        <w:jc w:val="center"/>
        <w:rPr>
          <w:rFonts w:ascii="宋体" w:hAnsi="宋体" w:cs="宋体"/>
          <w:b/>
          <w:bCs/>
          <w:color w:val="auto"/>
          <w:sz w:val="72"/>
          <w:highlight w:val="none"/>
        </w:rPr>
      </w:pPr>
    </w:p>
    <w:p w14:paraId="33DD4924">
      <w:pPr>
        <w:pStyle w:val="19"/>
        <w:rPr>
          <w:rFonts w:ascii="宋体" w:hAnsi="宋体" w:cs="宋体"/>
          <w:b/>
          <w:bCs/>
          <w:color w:val="auto"/>
          <w:sz w:val="72"/>
          <w:highlight w:val="none"/>
        </w:rPr>
      </w:pPr>
    </w:p>
    <w:p w14:paraId="2AD20493">
      <w:pPr>
        <w:rPr>
          <w:color w:val="auto"/>
          <w:highlight w:val="none"/>
        </w:rPr>
      </w:pPr>
    </w:p>
    <w:p w14:paraId="6A307CDB">
      <w:pPr>
        <w:jc w:val="center"/>
        <w:rPr>
          <w:rFonts w:ascii="宋体" w:hAnsi="宋体" w:cs="宋体"/>
          <w:b/>
          <w:bCs/>
          <w:color w:val="auto"/>
          <w:sz w:val="72"/>
          <w:highlight w:val="none"/>
        </w:rPr>
      </w:pPr>
      <w:r>
        <w:rPr>
          <w:rFonts w:hint="eastAsia" w:ascii="宋体" w:hAnsi="宋体" w:cs="宋体"/>
          <w:b/>
          <w:bCs/>
          <w:color w:val="auto"/>
          <w:sz w:val="72"/>
          <w:highlight w:val="none"/>
        </w:rPr>
        <w:t>合 同 书</w:t>
      </w:r>
    </w:p>
    <w:p w14:paraId="6E882DD8">
      <w:pPr>
        <w:jc w:val="center"/>
        <w:rPr>
          <w:rFonts w:ascii="宋体" w:hAnsi="宋体" w:cs="宋体"/>
          <w:b/>
          <w:bCs/>
          <w:color w:val="auto"/>
          <w:sz w:val="52"/>
          <w:highlight w:val="none"/>
        </w:rPr>
      </w:pPr>
    </w:p>
    <w:p w14:paraId="41CBED50">
      <w:pPr>
        <w:rPr>
          <w:rFonts w:ascii="宋体" w:hAnsi="宋体" w:cs="宋体"/>
          <w:b/>
          <w:bCs/>
          <w:color w:val="auto"/>
          <w:sz w:val="52"/>
          <w:highlight w:val="none"/>
        </w:rPr>
      </w:pPr>
    </w:p>
    <w:p w14:paraId="7E184617">
      <w:pPr>
        <w:rPr>
          <w:rFonts w:ascii="宋体" w:hAnsi="宋体" w:cs="宋体"/>
          <w:b/>
          <w:bCs/>
          <w:color w:val="auto"/>
          <w:sz w:val="52"/>
          <w:highlight w:val="none"/>
        </w:rPr>
      </w:pPr>
    </w:p>
    <w:p w14:paraId="1B8FF9F7">
      <w:pPr>
        <w:spacing w:line="360" w:lineRule="auto"/>
        <w:ind w:firstLine="1063" w:firstLineChars="353"/>
        <w:rPr>
          <w:rFonts w:ascii="宋体" w:hAnsi="宋体" w:cs="宋体"/>
          <w:b/>
          <w:bCs/>
          <w:color w:val="auto"/>
          <w:sz w:val="30"/>
          <w:szCs w:val="30"/>
          <w:highlight w:val="none"/>
        </w:rPr>
      </w:pPr>
      <w:r>
        <w:rPr>
          <w:rFonts w:hint="eastAsia" w:ascii="宋体" w:hAnsi="宋体" w:cs="宋体"/>
          <w:b/>
          <w:bCs/>
          <w:color w:val="auto"/>
          <w:sz w:val="30"/>
          <w:szCs w:val="30"/>
          <w:highlight w:val="none"/>
        </w:rPr>
        <w:t>项目名称：</w:t>
      </w:r>
    </w:p>
    <w:p w14:paraId="69E4CD59">
      <w:pPr>
        <w:spacing w:line="360" w:lineRule="auto"/>
        <w:ind w:firstLine="1063" w:firstLineChars="353"/>
        <w:rPr>
          <w:rFonts w:ascii="宋体" w:hAnsi="宋体" w:cs="宋体"/>
          <w:b/>
          <w:bCs/>
          <w:color w:val="auto"/>
          <w:sz w:val="30"/>
          <w:szCs w:val="30"/>
          <w:highlight w:val="none"/>
        </w:rPr>
      </w:pPr>
      <w:r>
        <w:rPr>
          <w:rFonts w:hint="eastAsia" w:ascii="宋体" w:hAnsi="宋体" w:cs="宋体"/>
          <w:b/>
          <w:bCs/>
          <w:color w:val="auto"/>
          <w:sz w:val="30"/>
          <w:szCs w:val="30"/>
          <w:highlight w:val="none"/>
        </w:rPr>
        <w:t>合同编号：</w:t>
      </w:r>
    </w:p>
    <w:p w14:paraId="69A1BF48">
      <w:pPr>
        <w:spacing w:line="360" w:lineRule="auto"/>
        <w:ind w:firstLine="1063" w:firstLineChars="353"/>
        <w:rPr>
          <w:rFonts w:ascii="宋体" w:hAnsi="宋体" w:cs="宋体"/>
          <w:b/>
          <w:bCs/>
          <w:color w:val="auto"/>
          <w:sz w:val="30"/>
          <w:szCs w:val="30"/>
          <w:highlight w:val="none"/>
        </w:rPr>
      </w:pPr>
    </w:p>
    <w:p w14:paraId="247D96E5">
      <w:pPr>
        <w:pStyle w:val="19"/>
        <w:rPr>
          <w:rFonts w:ascii="宋体" w:hAnsi="宋体" w:cs="宋体"/>
          <w:b/>
          <w:bCs/>
          <w:color w:val="auto"/>
          <w:sz w:val="30"/>
          <w:szCs w:val="30"/>
          <w:highlight w:val="none"/>
        </w:rPr>
      </w:pPr>
    </w:p>
    <w:p w14:paraId="1319E258">
      <w:pPr>
        <w:rPr>
          <w:rFonts w:ascii="宋体" w:hAnsi="宋体" w:cs="宋体"/>
          <w:b/>
          <w:bCs/>
          <w:color w:val="auto"/>
          <w:sz w:val="30"/>
          <w:szCs w:val="30"/>
          <w:highlight w:val="none"/>
        </w:rPr>
      </w:pPr>
    </w:p>
    <w:p w14:paraId="6A35D9A7">
      <w:pPr>
        <w:pStyle w:val="19"/>
        <w:rPr>
          <w:rFonts w:ascii="宋体" w:hAnsi="宋体" w:cs="宋体"/>
          <w:b/>
          <w:bCs/>
          <w:color w:val="auto"/>
          <w:sz w:val="30"/>
          <w:szCs w:val="30"/>
          <w:highlight w:val="none"/>
        </w:rPr>
      </w:pPr>
    </w:p>
    <w:p w14:paraId="43E44ADC">
      <w:pPr>
        <w:rPr>
          <w:color w:val="auto"/>
          <w:highlight w:val="none"/>
        </w:rPr>
      </w:pPr>
    </w:p>
    <w:p w14:paraId="0519FE1A">
      <w:pPr>
        <w:spacing w:line="360" w:lineRule="auto"/>
        <w:ind w:firstLine="1063" w:firstLineChars="353"/>
        <w:rPr>
          <w:rFonts w:ascii="宋体" w:hAnsi="宋体" w:cs="宋体"/>
          <w:b/>
          <w:bCs/>
          <w:color w:val="auto"/>
          <w:sz w:val="30"/>
          <w:szCs w:val="30"/>
          <w:highlight w:val="none"/>
        </w:rPr>
      </w:pPr>
      <w:r>
        <w:rPr>
          <w:rFonts w:hint="eastAsia" w:ascii="宋体" w:hAnsi="宋体" w:cs="宋体"/>
          <w:b/>
          <w:bCs/>
          <w:color w:val="auto"/>
          <w:sz w:val="30"/>
          <w:szCs w:val="30"/>
          <w:highlight w:val="none"/>
        </w:rPr>
        <w:t>甲方：</w:t>
      </w:r>
    </w:p>
    <w:p w14:paraId="5D05522D">
      <w:pPr>
        <w:spacing w:line="360" w:lineRule="auto"/>
        <w:ind w:firstLine="1063" w:firstLineChars="353"/>
        <w:rPr>
          <w:rFonts w:ascii="宋体" w:hAnsi="宋体" w:cs="宋体"/>
          <w:b/>
          <w:bCs/>
          <w:color w:val="auto"/>
          <w:sz w:val="30"/>
          <w:szCs w:val="30"/>
          <w:highlight w:val="none"/>
        </w:rPr>
      </w:pPr>
      <w:r>
        <w:rPr>
          <w:rFonts w:hint="eastAsia" w:ascii="宋体" w:hAnsi="宋体" w:cs="宋体"/>
          <w:b/>
          <w:bCs/>
          <w:color w:val="auto"/>
          <w:sz w:val="30"/>
          <w:szCs w:val="30"/>
          <w:highlight w:val="none"/>
        </w:rPr>
        <w:t>乙方：</w:t>
      </w:r>
    </w:p>
    <w:p w14:paraId="42AA6D4D">
      <w:pPr>
        <w:rPr>
          <w:color w:val="auto"/>
          <w:highlight w:val="none"/>
        </w:rPr>
      </w:pPr>
    </w:p>
    <w:p w14:paraId="2217F650">
      <w:pPr>
        <w:pStyle w:val="19"/>
        <w:rPr>
          <w:color w:val="auto"/>
          <w:highlight w:val="none"/>
        </w:rPr>
      </w:pPr>
    </w:p>
    <w:p w14:paraId="5EA8D8C1">
      <w:pPr>
        <w:rPr>
          <w:color w:val="auto"/>
          <w:highlight w:val="none"/>
        </w:rPr>
      </w:pPr>
    </w:p>
    <w:p w14:paraId="705B62BD">
      <w:pPr>
        <w:pStyle w:val="19"/>
        <w:rPr>
          <w:color w:val="auto"/>
          <w:highlight w:val="none"/>
        </w:rPr>
      </w:pPr>
    </w:p>
    <w:p w14:paraId="25863B03">
      <w:pPr>
        <w:rPr>
          <w:rFonts w:ascii="仿宋_GB2312" w:eastAsia="仿宋_GB2312"/>
          <w:b/>
          <w:color w:val="auto"/>
          <w:sz w:val="24"/>
          <w:highlight w:val="none"/>
        </w:rPr>
      </w:pPr>
      <w:r>
        <w:rPr>
          <w:rFonts w:hint="eastAsia" w:ascii="仿宋_GB2312" w:eastAsia="仿宋_GB2312"/>
          <w:b/>
          <w:color w:val="auto"/>
          <w:sz w:val="24"/>
          <w:highlight w:val="none"/>
        </w:rPr>
        <w:t>合同使用说明：1.根据《中华人民共和国政府采购法》、《</w:t>
      </w:r>
      <w:r>
        <w:rPr>
          <w:rFonts w:hint="eastAsia" w:ascii="仿宋_GB2312" w:eastAsia="仿宋_GB2312"/>
          <w:b/>
          <w:bCs/>
          <w:color w:val="auto"/>
          <w:sz w:val="24"/>
          <w:highlight w:val="none"/>
        </w:rPr>
        <w:t>中华人民共和国民法典（合同编）</w:t>
      </w:r>
      <w:r>
        <w:rPr>
          <w:rFonts w:hint="eastAsia" w:ascii="仿宋_GB2312" w:eastAsia="仿宋_GB2312"/>
          <w:b/>
          <w:color w:val="auto"/>
          <w:sz w:val="24"/>
          <w:highlight w:val="none"/>
        </w:rPr>
        <w:t>》等法律、法规规定，按照竞争性磋商文件规定条款和成交供应商响应文件及其承诺，甲乙双方签订本合同。2.本合同为中小企业预留合同。</w:t>
      </w:r>
    </w:p>
    <w:p w14:paraId="7FA3E4B6">
      <w:pPr>
        <w:rPr>
          <w:rFonts w:ascii="仿宋_GB2312" w:eastAsia="仿宋_GB2312"/>
          <w:b/>
          <w:color w:val="auto"/>
          <w:sz w:val="24"/>
          <w:highlight w:val="none"/>
        </w:rPr>
      </w:pPr>
      <w:r>
        <w:rPr>
          <w:rFonts w:hint="eastAsia" w:ascii="仿宋_GB2312" w:eastAsia="仿宋_GB2312"/>
          <w:b/>
          <w:color w:val="auto"/>
          <w:sz w:val="24"/>
          <w:highlight w:val="none"/>
        </w:rPr>
        <w:br w:type="page"/>
      </w:r>
    </w:p>
    <w:p w14:paraId="169DAD0A">
      <w:pPr>
        <w:spacing w:line="360" w:lineRule="exact"/>
        <w:ind w:left="7" w:leftChars="-7" w:right="960" w:hanging="22" w:hangingChars="7"/>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柳州市政府采购合同</w:t>
      </w:r>
    </w:p>
    <w:p w14:paraId="367BD4E4">
      <w:pPr>
        <w:spacing w:line="312" w:lineRule="auto"/>
        <w:ind w:left="1" w:leftChars="-7" w:right="960" w:hanging="16" w:hangingChars="7"/>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合同编号：</w:t>
      </w:r>
    </w:p>
    <w:p w14:paraId="0C68159E">
      <w:pPr>
        <w:spacing w:line="312" w:lineRule="auto"/>
        <w:ind w:firstLine="480" w:firstLineChars="200"/>
        <w:jc w:val="left"/>
        <w:rPr>
          <w:rFonts w:ascii="仿宋" w:hAnsi="仿宋" w:eastAsia="仿宋" w:cs="仿宋"/>
          <w:color w:val="auto"/>
          <w:sz w:val="24"/>
          <w:highlight w:val="none"/>
          <w:u w:val="single"/>
        </w:rPr>
      </w:pPr>
      <w:r>
        <w:rPr>
          <w:rFonts w:hint="eastAsia" w:ascii="仿宋" w:hAnsi="仿宋" w:eastAsia="仿宋" w:cs="仿宋"/>
          <w:color w:val="auto"/>
          <w:sz w:val="24"/>
          <w:highlight w:val="none"/>
        </w:rPr>
        <w:t>采购单位（甲方）：</w:t>
      </w:r>
      <w:r>
        <w:rPr>
          <w:rFonts w:hint="eastAsia" w:ascii="仿宋" w:hAnsi="仿宋" w:eastAsia="仿宋" w:cs="仿宋"/>
          <w:color w:val="auto"/>
          <w:sz w:val="24"/>
          <w:highlight w:val="none"/>
          <w:u w:val="single"/>
        </w:rPr>
        <w:t>柳州市自然资源和规划局</w:t>
      </w:r>
      <w:r>
        <w:rPr>
          <w:rFonts w:hint="eastAsia" w:ascii="仿宋" w:hAnsi="仿宋" w:eastAsia="仿宋" w:cs="仿宋"/>
          <w:color w:val="auto"/>
          <w:sz w:val="24"/>
          <w:highlight w:val="none"/>
        </w:rPr>
        <w:t xml:space="preserve">         采购计划表编号：</w:t>
      </w:r>
    </w:p>
    <w:p w14:paraId="6C96AA79">
      <w:pPr>
        <w:spacing w:line="312" w:lineRule="auto"/>
        <w:ind w:right="480"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供 应 商（乙方）：</w:t>
      </w:r>
    </w:p>
    <w:p w14:paraId="7CE8E5B6">
      <w:pPr>
        <w:spacing w:line="312" w:lineRule="auto"/>
        <w:ind w:right="480" w:firstLine="480" w:firstLineChars="200"/>
        <w:rPr>
          <w:rFonts w:ascii="仿宋" w:hAnsi="仿宋" w:eastAsia="仿宋" w:cs="仿宋"/>
          <w:color w:val="auto"/>
          <w:sz w:val="24"/>
          <w:highlight w:val="none"/>
          <w:u w:val="single"/>
        </w:rPr>
      </w:pPr>
      <w:r>
        <w:rPr>
          <w:rFonts w:hint="eastAsia" w:ascii="仿宋" w:hAnsi="仿宋" w:eastAsia="仿宋" w:cs="仿宋"/>
          <w:bCs/>
          <w:color w:val="auto"/>
          <w:sz w:val="24"/>
          <w:highlight w:val="none"/>
        </w:rPr>
        <w:t>项目名称及编号：</w:t>
      </w:r>
    </w:p>
    <w:p w14:paraId="61C5ACE8">
      <w:pPr>
        <w:spacing w:line="312" w:lineRule="auto"/>
        <w:ind w:right="480"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 xml:space="preserve">签  订  地  点 </w:t>
      </w:r>
      <w:r>
        <w:rPr>
          <w:rFonts w:hint="eastAsia" w:ascii="仿宋" w:hAnsi="仿宋" w:eastAsia="仿宋" w:cs="仿宋"/>
          <w:color w:val="auto"/>
          <w:sz w:val="24"/>
          <w:highlight w:val="none"/>
          <w:u w:val="single"/>
        </w:rPr>
        <w:t xml:space="preserve">   柳州市   </w:t>
      </w:r>
      <w:r>
        <w:rPr>
          <w:rFonts w:hint="eastAsia" w:ascii="仿宋" w:hAnsi="仿宋" w:eastAsia="仿宋" w:cs="仿宋"/>
          <w:color w:val="auto"/>
          <w:sz w:val="24"/>
          <w:highlight w:val="none"/>
        </w:rPr>
        <w:t>签 订 时 间</w:t>
      </w:r>
      <w:r>
        <w:rPr>
          <w:rFonts w:hint="eastAsia" w:ascii="仿宋" w:hAnsi="仿宋" w:eastAsia="仿宋" w:cs="仿宋"/>
          <w:color w:val="auto"/>
          <w:sz w:val="24"/>
          <w:highlight w:val="none"/>
          <w:u w:val="single"/>
        </w:rPr>
        <w:t xml:space="preserve">       年   月   日       </w:t>
      </w:r>
    </w:p>
    <w:p w14:paraId="4ED127E5">
      <w:pPr>
        <w:spacing w:line="312"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根据《中华人民共和国政府采购法》、《中华人民共和国民法典》等法律、法规规定，按照招标文件（采购文件）规定条款和投（竞）标文件、中标（成交）供应商承诺，甲乙双方签订本合同。</w:t>
      </w:r>
    </w:p>
    <w:p w14:paraId="2DC2DECE">
      <w:pPr>
        <w:spacing w:line="312"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第一章   总则</w:t>
      </w:r>
    </w:p>
    <w:p w14:paraId="1E670B2F">
      <w:pPr>
        <w:spacing w:line="312"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本合同一旦签订，表示甲乙双方均接受本合同的各项约束。</w:t>
      </w:r>
    </w:p>
    <w:p w14:paraId="3AB5BA76">
      <w:pPr>
        <w:snapToGrid w:val="0"/>
        <w:spacing w:line="312"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一、　合同标的</w:t>
      </w:r>
    </w:p>
    <w:p w14:paraId="41D78E26">
      <w:pPr>
        <w:snapToGrid w:val="0"/>
        <w:spacing w:line="312"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1、本项目总价款为</w:t>
      </w:r>
      <w:r>
        <w:rPr>
          <w:rFonts w:hint="eastAsia" w:ascii="仿宋" w:hAnsi="仿宋" w:eastAsia="仿宋" w:cs="仿宋"/>
          <w:color w:val="auto"/>
          <w:sz w:val="24"/>
          <w:highlight w:val="none"/>
          <w:u w:val="single"/>
        </w:rPr>
        <w:t>人民币</w:t>
      </w:r>
      <w:r>
        <w:rPr>
          <w:rFonts w:hint="eastAsia" w:ascii="仿宋" w:hAnsi="仿宋" w:eastAsia="仿宋" w:cs="仿宋"/>
          <w:color w:val="auto"/>
          <w:sz w:val="24"/>
          <w:highlight w:val="none"/>
          <w:u w:val="single"/>
          <w:lang w:val="en-US" w:eastAsia="zh-CN"/>
        </w:rPr>
        <w:t xml:space="preserve">          （￥             ）</w:t>
      </w:r>
      <w:r>
        <w:rPr>
          <w:rFonts w:hint="eastAsia" w:ascii="仿宋" w:hAnsi="仿宋" w:eastAsia="仿宋" w:cs="仿宋"/>
          <w:color w:val="auto"/>
          <w:sz w:val="24"/>
          <w:highlight w:val="none"/>
        </w:rPr>
        <w:t xml:space="preserve">。     </w:t>
      </w:r>
    </w:p>
    <w:p w14:paraId="7DE8173D">
      <w:pPr>
        <w:snapToGrid w:val="0"/>
        <w:spacing w:line="312"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合同合计金额包括乙方为了实施和完成服务所需的各种费用及合同包含的所有风险、责任等各项应有的费用，甲方不必再为乙方完成本合同项下工作和义务而额外支付费用。如招投标文件对其另有规定的，从其规定。</w:t>
      </w:r>
    </w:p>
    <w:p w14:paraId="0DA1A1B5">
      <w:pPr>
        <w:widowControl/>
        <w:shd w:val="clear" w:color="auto" w:fill="FFFFFF"/>
        <w:spacing w:line="312"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第二章   服务内容、范围</w:t>
      </w:r>
    </w:p>
    <w:p w14:paraId="355C5737">
      <w:pPr>
        <w:spacing w:line="360" w:lineRule="auto"/>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一、项目概况</w:t>
      </w:r>
    </w:p>
    <w:p w14:paraId="426B92DC">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2025年度综合管理目标、数字柳州建设及自然资源管理工作需要，拟开展1、编制柳州市本级基础测绘“十五五”规划；2、采用航测法完成柳州测区25.34平方公里倾斜摄影三维模型数据生产更新与地理实体生产。</w:t>
      </w:r>
      <w:r>
        <w:rPr>
          <w:rFonts w:hint="eastAsia" w:ascii="仿宋" w:hAnsi="仿宋" w:eastAsia="仿宋" w:cs="仿宋"/>
          <w:color w:val="auto"/>
          <w:spacing w:val="-2"/>
          <w:sz w:val="24"/>
          <w:szCs w:val="24"/>
          <w:highlight w:val="none"/>
        </w:rPr>
        <w:t>将测绘成果在柳州市基础地理信息要素数据库、时空信息数据库进行融合更新、发布。</w:t>
      </w:r>
    </w:p>
    <w:p w14:paraId="319EB5CD">
      <w:pPr>
        <w:spacing w:line="360" w:lineRule="auto"/>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rPr>
        <w:t>（一）、</w:t>
      </w:r>
      <w:r>
        <w:rPr>
          <w:rFonts w:hint="eastAsia" w:ascii="仿宋" w:hAnsi="仿宋" w:eastAsia="仿宋" w:cs="仿宋"/>
          <w:b/>
          <w:bCs/>
          <w:color w:val="auto"/>
          <w:sz w:val="24"/>
          <w:szCs w:val="24"/>
          <w:highlight w:val="none"/>
        </w:rPr>
        <w:t>科学编制基础测绘“十五五”规划。</w:t>
      </w:r>
    </w:p>
    <w:p w14:paraId="5553543C">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相关工作内容：</w:t>
      </w:r>
    </w:p>
    <w:p w14:paraId="4F5CCFFC">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（一）柳州市基础测绘“十四五”规划评估。</w:t>
      </w:r>
    </w:p>
    <w:p w14:paraId="2352D445">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评估“十四五”规划主要目标、重点任务和重点工程完成情况、重大工程项目进展情况，总结柳州市基础测绘十四五规划成效以及存在问题。</w:t>
      </w:r>
    </w:p>
    <w:p w14:paraId="37C76826">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（二）编制柳州基础测绘“十五五”规划文本及图件。</w:t>
      </w:r>
    </w:p>
    <w:p w14:paraId="30FE37BB">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是开展柳州市基础测绘“十五五”规划文本编制工作。重点围绕我市经济社会发展的总体目标和战略部署，兼顾当前利益与长远发展，确定基础测绘作的总体目标、指导原则、重点任务、重大政策、重大工程项目和重大改革举措，指导未来五年柳州市测绘与地理信息管理事业的改革和发展。</w:t>
      </w:r>
    </w:p>
    <w:p w14:paraId="3A39A813">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二是充分衔接各相关规划。充分衔接上级规划要求以及各相关专项规划，切实满足自然资源管理和经济社会发展需求。</w:t>
      </w:r>
    </w:p>
    <w:p w14:paraId="50F22926">
      <w:pPr>
        <w:spacing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b/>
          <w:bCs/>
          <w:color w:val="auto"/>
          <w:kern w:val="0"/>
          <w:sz w:val="24"/>
          <w:szCs w:val="24"/>
          <w:highlight w:val="none"/>
        </w:rPr>
        <w:t>（二）、</w:t>
      </w:r>
      <w:r>
        <w:rPr>
          <w:rFonts w:hint="eastAsia" w:ascii="仿宋" w:hAnsi="仿宋" w:eastAsia="仿宋" w:cs="仿宋"/>
          <w:b/>
          <w:bCs/>
          <w:color w:val="auto"/>
          <w:sz w:val="24"/>
          <w:szCs w:val="24"/>
          <w:highlight w:val="none"/>
        </w:rPr>
        <w:t>采用航测法完成柳州测区25.34平方公里倾斜摄影三维模型数据生产更新与实体生产。</w:t>
      </w:r>
    </w:p>
    <w:p w14:paraId="7154B991">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按要求完成柳州测区倾斜摄影三维模型数据生产更新，根据相关科室的需求，面积合计25.34平方公里。并完成测区范围城市级基础地理实体生产。</w:t>
      </w:r>
    </w:p>
    <w:p w14:paraId="6CE6B62B">
      <w:pPr>
        <w:ind w:right="62"/>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项目工作内容包括但不限于专题资料收集、外业调绘、外业航拍、源数据预处理、空中三角测量、三维模型构建与整饰、存量数据映射转换、图元编辑、图元及实体更新、新增实体采集、实体构建、语义化关系构建、数据整理入库、实体元数据库建立和质量控制等，全流程作业需有数据材料作为支撑。</w:t>
      </w:r>
    </w:p>
    <w:p w14:paraId="12B28CAD">
      <w:pPr>
        <w:ind w:right="62"/>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drawing>
          <wp:inline distT="0" distB="0" distL="114300" distR="114300">
            <wp:extent cx="4110990" cy="5882005"/>
            <wp:effectExtent l="0" t="0" r="3810" b="4445"/>
            <wp:docPr id="3" name="图片 3" descr="附件1-柳州市1：500、1：1000数字化地形图测绘项目范围示意图0909修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附件1-柳州市1：500、1：1000数字化地形图测绘项目范围示意图0909修改"/>
                    <pic:cNvPicPr>
                      <a:picLocks noChangeAspect="1"/>
                    </pic:cNvPicPr>
                  </pic:nvPicPr>
                  <pic:blipFill>
                    <a:blip r:embed="rId15"/>
                    <a:srcRect l="14154" t="9840" r="14032" b="9668"/>
                    <a:stretch>
                      <a:fillRect/>
                    </a:stretch>
                  </pic:blipFill>
                  <pic:spPr>
                    <a:xfrm>
                      <a:off x="0" y="0"/>
                      <a:ext cx="4110990" cy="5882005"/>
                    </a:xfrm>
                    <a:prstGeom prst="rect">
                      <a:avLst/>
                    </a:prstGeom>
                  </pic:spPr>
                </pic:pic>
              </a:graphicData>
            </a:graphic>
          </wp:inline>
        </w:drawing>
      </w:r>
    </w:p>
    <w:p w14:paraId="1E5238E6">
      <w:pPr>
        <w:ind w:right="62"/>
        <w:jc w:val="center"/>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柳州测区25.34平方公里倾斜摄影三维模型数据生产范围分布图</w:t>
      </w:r>
    </w:p>
    <w:p w14:paraId="5586C52E">
      <w:pPr>
        <w:spacing w:line="400" w:lineRule="exact"/>
        <w:ind w:right="62"/>
        <w:jc w:val="left"/>
        <w:rPr>
          <w:rFonts w:hint="eastAsia" w:ascii="仿宋" w:hAnsi="仿宋" w:eastAsia="仿宋" w:cs="仿宋"/>
          <w:b/>
          <w:bCs/>
          <w:color w:val="auto"/>
          <w:spacing w:val="-2"/>
          <w:sz w:val="24"/>
          <w:szCs w:val="24"/>
          <w:highlight w:val="none"/>
        </w:rPr>
      </w:pPr>
      <w:r>
        <w:rPr>
          <w:rFonts w:hint="eastAsia" w:ascii="仿宋" w:hAnsi="仿宋" w:eastAsia="仿宋" w:cs="仿宋"/>
          <w:b/>
          <w:bCs/>
          <w:color w:val="auto"/>
          <w:spacing w:val="-2"/>
          <w:sz w:val="24"/>
          <w:szCs w:val="24"/>
          <w:highlight w:val="none"/>
        </w:rPr>
        <w:t>二、工作任务</w:t>
      </w:r>
    </w:p>
    <w:p w14:paraId="3009B966">
      <w:pPr>
        <w:spacing w:line="360" w:lineRule="exact"/>
        <w:ind w:right="62" w:firstLine="474" w:firstLineChars="200"/>
        <w:jc w:val="left"/>
        <w:outlineLvl w:val="0"/>
        <w:rPr>
          <w:rFonts w:hint="eastAsia" w:ascii="仿宋" w:hAnsi="仿宋" w:eastAsia="仿宋" w:cs="仿宋"/>
          <w:b/>
          <w:bCs/>
          <w:color w:val="auto"/>
          <w:spacing w:val="-2"/>
          <w:sz w:val="24"/>
          <w:szCs w:val="24"/>
          <w:highlight w:val="none"/>
        </w:rPr>
      </w:pPr>
      <w:r>
        <w:rPr>
          <w:rFonts w:hint="eastAsia" w:ascii="仿宋" w:hAnsi="仿宋" w:eastAsia="仿宋" w:cs="仿宋"/>
          <w:b/>
          <w:bCs/>
          <w:color w:val="auto"/>
          <w:spacing w:val="-2"/>
          <w:sz w:val="24"/>
          <w:szCs w:val="24"/>
          <w:highlight w:val="none"/>
        </w:rPr>
        <w:t>（一）</w:t>
      </w:r>
      <w:r>
        <w:rPr>
          <w:rFonts w:hint="eastAsia" w:ascii="仿宋" w:hAnsi="仿宋" w:eastAsia="仿宋" w:cs="仿宋"/>
          <w:b/>
          <w:bCs/>
          <w:color w:val="auto"/>
          <w:sz w:val="24"/>
          <w:szCs w:val="24"/>
          <w:highlight w:val="none"/>
        </w:rPr>
        <w:t>倾斜摄影三维模型数据生产更新</w:t>
      </w:r>
    </w:p>
    <w:p w14:paraId="308AE5B3">
      <w:pPr>
        <w:spacing w:line="360" w:lineRule="exact"/>
        <w:ind w:right="62" w:firstLine="472" w:firstLineChars="2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采集2025年以来项目范围内优于0.02米分辨率实景三维模型数据，制作的倾斜摄影三维模型需要与已有倾斜摄影三维模型进行融合处理。</w:t>
      </w:r>
    </w:p>
    <w:p w14:paraId="7B40C6A4">
      <w:pPr>
        <w:spacing w:line="360" w:lineRule="exact"/>
        <w:ind w:right="62" w:firstLine="474" w:firstLineChars="200"/>
        <w:jc w:val="left"/>
        <w:outlineLvl w:val="0"/>
        <w:rPr>
          <w:rFonts w:hint="eastAsia" w:ascii="仿宋" w:hAnsi="仿宋" w:eastAsia="仿宋" w:cs="仿宋"/>
          <w:b/>
          <w:bCs/>
          <w:color w:val="auto"/>
          <w:spacing w:val="-2"/>
          <w:sz w:val="24"/>
          <w:szCs w:val="24"/>
          <w:highlight w:val="none"/>
        </w:rPr>
      </w:pPr>
      <w:r>
        <w:rPr>
          <w:rFonts w:hint="eastAsia" w:ascii="仿宋" w:hAnsi="仿宋" w:eastAsia="仿宋" w:cs="仿宋"/>
          <w:b/>
          <w:bCs/>
          <w:color w:val="auto"/>
          <w:spacing w:val="-2"/>
          <w:sz w:val="24"/>
          <w:szCs w:val="24"/>
          <w:highlight w:val="none"/>
        </w:rPr>
        <w:t>（二）基础地理要素及基础地理实体采集生产</w:t>
      </w:r>
    </w:p>
    <w:p w14:paraId="7E789466">
      <w:pPr>
        <w:spacing w:line="360" w:lineRule="exact"/>
        <w:ind w:right="62" w:firstLine="472" w:firstLineChars="2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根据国家、行业和地方相关标准规范、新型基础测绘体系有关技术文件要求，完成25.34平方公里基于航测技术新采集生产1：500、1：1000基础地理信息要素数据及相应精度的基础地理实体数据。</w:t>
      </w:r>
    </w:p>
    <w:p w14:paraId="4B60DB00">
      <w:pPr>
        <w:spacing w:line="360" w:lineRule="exact"/>
        <w:ind w:right="62" w:firstLine="474" w:firstLineChars="200"/>
        <w:jc w:val="left"/>
        <w:outlineLvl w:val="0"/>
        <w:rPr>
          <w:rFonts w:hint="eastAsia" w:ascii="仿宋" w:hAnsi="仿宋" w:eastAsia="仿宋" w:cs="仿宋"/>
          <w:b/>
          <w:bCs/>
          <w:color w:val="auto"/>
          <w:spacing w:val="-2"/>
          <w:sz w:val="24"/>
          <w:szCs w:val="24"/>
          <w:highlight w:val="none"/>
        </w:rPr>
      </w:pPr>
      <w:r>
        <w:rPr>
          <w:rFonts w:hint="eastAsia" w:ascii="仿宋" w:hAnsi="仿宋" w:eastAsia="仿宋" w:cs="仿宋"/>
          <w:b/>
          <w:bCs/>
          <w:color w:val="auto"/>
          <w:spacing w:val="-2"/>
          <w:sz w:val="24"/>
          <w:szCs w:val="24"/>
          <w:highlight w:val="none"/>
        </w:rPr>
        <w:t>（三）要素、实体数据库建设和更新维护</w:t>
      </w:r>
    </w:p>
    <w:p w14:paraId="2321C7F8">
      <w:pPr>
        <w:spacing w:line="360" w:lineRule="exact"/>
        <w:ind w:right="62" w:firstLine="472" w:firstLineChars="200"/>
        <w:jc w:val="left"/>
        <w:outlineLvl w:val="0"/>
        <w:rPr>
          <w:rFonts w:hint="eastAsia" w:ascii="仿宋" w:hAnsi="仿宋" w:eastAsia="仿宋" w:cs="仿宋"/>
          <w:b/>
          <w:bCs/>
          <w:color w:val="auto"/>
          <w:spacing w:val="-2"/>
          <w:sz w:val="24"/>
          <w:szCs w:val="24"/>
          <w:highlight w:val="none"/>
        </w:rPr>
      </w:pPr>
      <w:r>
        <w:rPr>
          <w:rFonts w:hint="eastAsia" w:ascii="仿宋" w:hAnsi="仿宋" w:eastAsia="仿宋" w:cs="仿宋"/>
          <w:color w:val="auto"/>
          <w:spacing w:val="-2"/>
          <w:sz w:val="24"/>
          <w:szCs w:val="24"/>
          <w:highlight w:val="none"/>
        </w:rPr>
        <w:t>根据国家、行业和地方相关标准规范、新型基础测绘体系有关技术文件要求，完成上述（一）（二）数据成果在柳州市基础地理信息要素数据库、时空信息数据库进行融合更新、发布。</w:t>
      </w:r>
    </w:p>
    <w:p w14:paraId="014A8447">
      <w:pPr>
        <w:spacing w:line="360" w:lineRule="exact"/>
        <w:ind w:right="62"/>
        <w:jc w:val="left"/>
        <w:outlineLvl w:val="0"/>
        <w:rPr>
          <w:rFonts w:hint="eastAsia" w:ascii="仿宋" w:hAnsi="仿宋" w:eastAsia="仿宋" w:cs="仿宋"/>
          <w:b/>
          <w:bCs/>
          <w:color w:val="auto"/>
          <w:spacing w:val="-2"/>
          <w:sz w:val="24"/>
          <w:szCs w:val="24"/>
          <w:highlight w:val="none"/>
        </w:rPr>
      </w:pPr>
      <w:r>
        <w:rPr>
          <w:rFonts w:hint="eastAsia" w:ascii="仿宋" w:hAnsi="仿宋" w:eastAsia="仿宋" w:cs="仿宋"/>
          <w:b/>
          <w:bCs/>
          <w:color w:val="auto"/>
          <w:spacing w:val="-2"/>
          <w:sz w:val="24"/>
          <w:szCs w:val="24"/>
          <w:highlight w:val="none"/>
        </w:rPr>
        <w:t>三、项目工期要求</w:t>
      </w:r>
    </w:p>
    <w:p w14:paraId="31745902">
      <w:pPr>
        <w:spacing w:line="360" w:lineRule="exact"/>
        <w:ind w:right="62" w:firstLine="472" w:firstLineChars="200"/>
        <w:jc w:val="left"/>
        <w:outlineLvl w:val="0"/>
        <w:rPr>
          <w:rFonts w:hint="eastAsia" w:ascii="仿宋" w:hAnsi="仿宋" w:eastAsia="仿宋" w:cs="仿宋"/>
          <w:b/>
          <w:bCs/>
          <w:color w:val="auto"/>
          <w:spacing w:val="-2"/>
          <w:sz w:val="24"/>
          <w:szCs w:val="24"/>
          <w:highlight w:val="none"/>
        </w:rPr>
      </w:pPr>
      <w:r>
        <w:rPr>
          <w:rFonts w:hint="eastAsia" w:ascii="仿宋" w:hAnsi="仿宋" w:eastAsia="仿宋" w:cs="仿宋"/>
          <w:color w:val="auto"/>
          <w:spacing w:val="-2"/>
          <w:sz w:val="24"/>
          <w:szCs w:val="24"/>
          <w:highlight w:val="none"/>
        </w:rPr>
        <w:t>合同签订后3个月内完成。</w:t>
      </w:r>
    </w:p>
    <w:p w14:paraId="4D8469CF">
      <w:pPr>
        <w:spacing w:line="360" w:lineRule="exact"/>
        <w:ind w:right="62"/>
        <w:jc w:val="left"/>
        <w:outlineLvl w:val="0"/>
        <w:rPr>
          <w:rFonts w:hint="eastAsia" w:ascii="仿宋" w:hAnsi="仿宋" w:eastAsia="仿宋" w:cs="仿宋"/>
          <w:b/>
          <w:bCs/>
          <w:color w:val="auto"/>
          <w:spacing w:val="-2"/>
          <w:sz w:val="24"/>
          <w:szCs w:val="24"/>
          <w:highlight w:val="none"/>
        </w:rPr>
      </w:pPr>
      <w:r>
        <w:rPr>
          <w:rFonts w:hint="eastAsia" w:ascii="仿宋" w:hAnsi="仿宋" w:eastAsia="仿宋" w:cs="仿宋"/>
          <w:b/>
          <w:bCs/>
          <w:color w:val="auto"/>
          <w:spacing w:val="-2"/>
          <w:sz w:val="24"/>
          <w:szCs w:val="24"/>
          <w:highlight w:val="none"/>
        </w:rPr>
        <w:t>四、技术指标要求</w:t>
      </w:r>
    </w:p>
    <w:p w14:paraId="32892EA4">
      <w:pPr>
        <w:spacing w:line="360" w:lineRule="exact"/>
        <w:ind w:right="62" w:firstLine="474" w:firstLineChars="200"/>
        <w:jc w:val="left"/>
        <w:outlineLvl w:val="0"/>
        <w:rPr>
          <w:rFonts w:hint="eastAsia" w:ascii="仿宋" w:hAnsi="仿宋" w:eastAsia="仿宋" w:cs="仿宋"/>
          <w:b/>
          <w:bCs/>
          <w:color w:val="auto"/>
          <w:spacing w:val="-2"/>
          <w:sz w:val="24"/>
          <w:szCs w:val="24"/>
          <w:highlight w:val="none"/>
        </w:rPr>
      </w:pPr>
      <w:r>
        <w:rPr>
          <w:rFonts w:hint="eastAsia" w:ascii="仿宋" w:hAnsi="仿宋" w:eastAsia="仿宋" w:cs="仿宋"/>
          <w:b/>
          <w:bCs/>
          <w:color w:val="auto"/>
          <w:spacing w:val="-2"/>
          <w:sz w:val="24"/>
          <w:szCs w:val="24"/>
          <w:highlight w:val="none"/>
        </w:rPr>
        <w:t>1.时空基准</w:t>
      </w:r>
    </w:p>
    <w:p w14:paraId="5EBD81FE">
      <w:pPr>
        <w:spacing w:line="360" w:lineRule="exact"/>
        <w:ind w:right="62" w:firstLine="472" w:firstLineChars="2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（1）坐标系统：2000国家大地坐标系。</w:t>
      </w:r>
    </w:p>
    <w:p w14:paraId="174A3CE6">
      <w:pPr>
        <w:spacing w:line="360" w:lineRule="exact"/>
        <w:ind w:right="62" w:firstLine="472" w:firstLineChars="2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（2）高程基准：1985国家高程基准。</w:t>
      </w:r>
    </w:p>
    <w:p w14:paraId="07E83070">
      <w:pPr>
        <w:spacing w:line="360" w:lineRule="exact"/>
        <w:ind w:right="62" w:firstLine="472" w:firstLineChars="2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（3）时间基准：公元纪年和北京时间。</w:t>
      </w:r>
    </w:p>
    <w:p w14:paraId="11D3071F">
      <w:pPr>
        <w:spacing w:line="360" w:lineRule="exact"/>
        <w:ind w:right="62" w:firstLine="472" w:firstLineChars="2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（4）投影方式：采用1.5度分带的高斯-克吕格投影，中央子午线109.5度。</w:t>
      </w:r>
    </w:p>
    <w:p w14:paraId="19ED9EE3">
      <w:pPr>
        <w:spacing w:line="360" w:lineRule="exact"/>
        <w:ind w:right="62" w:firstLine="474" w:firstLineChars="200"/>
        <w:jc w:val="left"/>
        <w:outlineLvl w:val="0"/>
        <w:rPr>
          <w:rFonts w:hint="eastAsia" w:ascii="仿宋" w:hAnsi="仿宋" w:eastAsia="仿宋" w:cs="仿宋"/>
          <w:b/>
          <w:bCs/>
          <w:color w:val="auto"/>
          <w:spacing w:val="-2"/>
          <w:sz w:val="24"/>
          <w:szCs w:val="24"/>
          <w:highlight w:val="none"/>
        </w:rPr>
      </w:pPr>
      <w:r>
        <w:rPr>
          <w:rFonts w:hint="eastAsia" w:ascii="仿宋" w:hAnsi="仿宋" w:eastAsia="仿宋" w:cs="仿宋"/>
          <w:b/>
          <w:bCs/>
          <w:color w:val="auto"/>
          <w:spacing w:val="-2"/>
          <w:sz w:val="24"/>
          <w:szCs w:val="24"/>
          <w:highlight w:val="none"/>
        </w:rPr>
        <w:t>2.成果精度指标</w:t>
      </w:r>
    </w:p>
    <w:p w14:paraId="3E18E5F1">
      <w:pPr>
        <w:spacing w:line="360" w:lineRule="exact"/>
        <w:ind w:right="62" w:firstLine="472" w:firstLineChars="2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主要数据成果位置精度具体见下表所示。</w:t>
      </w:r>
    </w:p>
    <w:tbl>
      <w:tblPr>
        <w:tblStyle w:val="51"/>
        <w:tblW w:w="96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24"/>
        <w:gridCol w:w="3396"/>
        <w:gridCol w:w="3427"/>
      </w:tblGrid>
      <w:tr w14:paraId="2C809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blHeader/>
          <w:jc w:val="center"/>
        </w:trPr>
        <w:tc>
          <w:tcPr>
            <w:tcW w:w="2824" w:type="dxa"/>
            <w:tcBorders>
              <w:top w:val="single" w:color="auto" w:sz="4" w:space="0"/>
              <w:left w:val="single" w:color="auto" w:sz="4" w:space="0"/>
              <w:bottom w:val="single" w:color="auto" w:sz="4" w:space="0"/>
              <w:right w:val="single" w:color="auto" w:sz="4" w:space="0"/>
            </w:tcBorders>
            <w:shd w:val="clear" w:color="auto" w:fill="D7D7D7"/>
            <w:vAlign w:val="center"/>
          </w:tcPr>
          <w:p w14:paraId="5418DA70">
            <w:pPr>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成果类型</w:t>
            </w:r>
          </w:p>
        </w:tc>
        <w:tc>
          <w:tcPr>
            <w:tcW w:w="3396" w:type="dxa"/>
            <w:tcBorders>
              <w:top w:val="single" w:color="auto" w:sz="4" w:space="0"/>
              <w:left w:val="single" w:color="auto" w:sz="4" w:space="0"/>
              <w:bottom w:val="single" w:color="auto" w:sz="4" w:space="0"/>
              <w:right w:val="single" w:color="auto" w:sz="4" w:space="0"/>
            </w:tcBorders>
            <w:shd w:val="clear" w:color="auto" w:fill="D7D7D7"/>
            <w:vAlign w:val="center"/>
          </w:tcPr>
          <w:p w14:paraId="428CCADD">
            <w:pPr>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平面中误差（米）</w:t>
            </w:r>
          </w:p>
        </w:tc>
        <w:tc>
          <w:tcPr>
            <w:tcW w:w="3427" w:type="dxa"/>
            <w:tcBorders>
              <w:top w:val="single" w:color="auto" w:sz="4" w:space="0"/>
              <w:left w:val="single" w:color="auto" w:sz="4" w:space="0"/>
              <w:bottom w:val="single" w:color="auto" w:sz="4" w:space="0"/>
              <w:right w:val="single" w:color="auto" w:sz="4" w:space="0"/>
            </w:tcBorders>
            <w:shd w:val="clear" w:color="auto" w:fill="D7D7D7"/>
            <w:vAlign w:val="center"/>
          </w:tcPr>
          <w:p w14:paraId="79BFBB59">
            <w:pPr>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高程中误差（米）</w:t>
            </w:r>
          </w:p>
        </w:tc>
      </w:tr>
      <w:tr w14:paraId="7A806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2824" w:type="dxa"/>
            <w:tcBorders>
              <w:top w:val="single" w:color="auto" w:sz="4" w:space="0"/>
              <w:left w:val="single" w:color="auto" w:sz="4" w:space="0"/>
              <w:bottom w:val="single" w:color="auto" w:sz="4" w:space="0"/>
              <w:right w:val="single" w:color="auto" w:sz="4" w:space="0"/>
            </w:tcBorders>
            <w:vAlign w:val="center"/>
          </w:tcPr>
          <w:p w14:paraId="7C5BFD58">
            <w:pPr>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倾斜摄影三维模型</w:t>
            </w:r>
          </w:p>
        </w:tc>
        <w:tc>
          <w:tcPr>
            <w:tcW w:w="3396" w:type="dxa"/>
            <w:tcBorders>
              <w:top w:val="single" w:color="auto" w:sz="4" w:space="0"/>
              <w:left w:val="single" w:color="auto" w:sz="4" w:space="0"/>
              <w:bottom w:val="single" w:color="auto" w:sz="4" w:space="0"/>
              <w:right w:val="single" w:color="auto" w:sz="4" w:space="0"/>
            </w:tcBorders>
            <w:vAlign w:val="center"/>
          </w:tcPr>
          <w:p w14:paraId="16459E50">
            <w:pPr>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0.25</w:t>
            </w:r>
          </w:p>
        </w:tc>
        <w:tc>
          <w:tcPr>
            <w:tcW w:w="3427" w:type="dxa"/>
            <w:tcBorders>
              <w:top w:val="single" w:color="auto" w:sz="4" w:space="0"/>
              <w:left w:val="single" w:color="auto" w:sz="4" w:space="0"/>
              <w:bottom w:val="single" w:color="auto" w:sz="4" w:space="0"/>
              <w:right w:val="single" w:color="auto" w:sz="4" w:space="0"/>
            </w:tcBorders>
            <w:vAlign w:val="center"/>
          </w:tcPr>
          <w:p w14:paraId="31A56966">
            <w:pPr>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0.2</w:t>
            </w:r>
          </w:p>
        </w:tc>
      </w:tr>
      <w:tr w14:paraId="35731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2824" w:type="dxa"/>
            <w:tcBorders>
              <w:top w:val="single" w:color="auto" w:sz="4" w:space="0"/>
              <w:left w:val="single" w:color="auto" w:sz="4" w:space="0"/>
              <w:bottom w:val="single" w:color="auto" w:sz="4" w:space="0"/>
              <w:right w:val="single" w:color="auto" w:sz="4" w:space="0"/>
            </w:tcBorders>
            <w:vAlign w:val="center"/>
          </w:tcPr>
          <w:p w14:paraId="6FF4DF6A">
            <w:pPr>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数字高程模型</w:t>
            </w:r>
          </w:p>
        </w:tc>
        <w:tc>
          <w:tcPr>
            <w:tcW w:w="3396" w:type="dxa"/>
            <w:tcBorders>
              <w:top w:val="single" w:color="auto" w:sz="4" w:space="0"/>
              <w:left w:val="single" w:color="auto" w:sz="4" w:space="0"/>
              <w:bottom w:val="single" w:color="auto" w:sz="4" w:space="0"/>
              <w:right w:val="single" w:color="auto" w:sz="4" w:space="0"/>
            </w:tcBorders>
            <w:vAlign w:val="center"/>
          </w:tcPr>
          <w:p w14:paraId="0E794524">
            <w:pPr>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3427" w:type="dxa"/>
            <w:tcBorders>
              <w:top w:val="single" w:color="auto" w:sz="4" w:space="0"/>
              <w:left w:val="single" w:color="auto" w:sz="4" w:space="0"/>
              <w:bottom w:val="single" w:color="auto" w:sz="4" w:space="0"/>
              <w:right w:val="single" w:color="auto" w:sz="4" w:space="0"/>
            </w:tcBorders>
            <w:vAlign w:val="center"/>
          </w:tcPr>
          <w:p w14:paraId="496DB475">
            <w:pPr>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pacing w:val="-2"/>
                <w:sz w:val="24"/>
                <w:szCs w:val="24"/>
                <w:highlight w:val="none"/>
              </w:rPr>
              <w:t>平地0.37米，丘陵地 1.05 米，山地1.15 米</w:t>
            </w:r>
          </w:p>
        </w:tc>
      </w:tr>
      <w:tr w14:paraId="67A67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2824" w:type="dxa"/>
            <w:tcBorders>
              <w:top w:val="single" w:color="auto" w:sz="4" w:space="0"/>
              <w:left w:val="single" w:color="auto" w:sz="4" w:space="0"/>
              <w:bottom w:val="single" w:color="auto" w:sz="4" w:space="0"/>
              <w:right w:val="single" w:color="auto" w:sz="4" w:space="0"/>
            </w:tcBorders>
            <w:vAlign w:val="center"/>
          </w:tcPr>
          <w:p w14:paraId="5E939EBA">
            <w:pPr>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基础地理实体</w:t>
            </w:r>
          </w:p>
        </w:tc>
        <w:tc>
          <w:tcPr>
            <w:tcW w:w="3396" w:type="dxa"/>
            <w:tcBorders>
              <w:top w:val="single" w:color="auto" w:sz="4" w:space="0"/>
              <w:left w:val="single" w:color="auto" w:sz="4" w:space="0"/>
              <w:bottom w:val="single" w:color="auto" w:sz="4" w:space="0"/>
              <w:right w:val="single" w:color="auto" w:sz="4" w:space="0"/>
            </w:tcBorders>
            <w:vAlign w:val="center"/>
          </w:tcPr>
          <w:p w14:paraId="7F659796">
            <w:pPr>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0.3-1.6（同数据源精度一致）</w:t>
            </w:r>
          </w:p>
        </w:tc>
        <w:tc>
          <w:tcPr>
            <w:tcW w:w="3427" w:type="dxa"/>
            <w:tcBorders>
              <w:top w:val="single" w:color="auto" w:sz="4" w:space="0"/>
              <w:left w:val="single" w:color="auto" w:sz="4" w:space="0"/>
              <w:bottom w:val="single" w:color="auto" w:sz="4" w:space="0"/>
              <w:right w:val="single" w:color="auto" w:sz="4" w:space="0"/>
            </w:tcBorders>
            <w:vAlign w:val="center"/>
          </w:tcPr>
          <w:p w14:paraId="462291FD">
            <w:pPr>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0.25-1.5（同数据源精度一致）</w:t>
            </w:r>
          </w:p>
        </w:tc>
      </w:tr>
      <w:tr w14:paraId="00104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2824" w:type="dxa"/>
            <w:tcBorders>
              <w:top w:val="single" w:color="auto" w:sz="4" w:space="0"/>
              <w:left w:val="single" w:color="auto" w:sz="4" w:space="0"/>
              <w:bottom w:val="single" w:color="auto" w:sz="4" w:space="0"/>
              <w:right w:val="single" w:color="auto" w:sz="4" w:space="0"/>
            </w:tcBorders>
            <w:vAlign w:val="center"/>
          </w:tcPr>
          <w:p w14:paraId="5CC80A08">
            <w:pPr>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基础地理要素</w:t>
            </w:r>
          </w:p>
        </w:tc>
        <w:tc>
          <w:tcPr>
            <w:tcW w:w="3396" w:type="dxa"/>
            <w:tcBorders>
              <w:top w:val="single" w:color="auto" w:sz="4" w:space="0"/>
              <w:left w:val="single" w:color="auto" w:sz="4" w:space="0"/>
              <w:bottom w:val="single" w:color="auto" w:sz="4" w:space="0"/>
              <w:right w:val="single" w:color="auto" w:sz="4" w:space="0"/>
            </w:tcBorders>
            <w:vAlign w:val="center"/>
          </w:tcPr>
          <w:p w14:paraId="14A191B6">
            <w:pPr>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±0.</w:t>
            </w:r>
            <w:r>
              <w:rPr>
                <w:rFonts w:hint="default" w:ascii="仿宋" w:hAnsi="仿宋" w:eastAsia="仿宋" w:cs="仿宋"/>
                <w:color w:val="auto"/>
                <w:sz w:val="24"/>
                <w:szCs w:val="24"/>
                <w:highlight w:val="none"/>
                <w:lang w:val="en-US"/>
              </w:rPr>
              <w:t>6</w:t>
            </w:r>
            <w:r>
              <w:rPr>
                <w:rFonts w:hint="eastAsia" w:ascii="仿宋" w:hAnsi="仿宋" w:eastAsia="仿宋" w:cs="仿宋"/>
                <w:color w:val="auto"/>
                <w:sz w:val="24"/>
                <w:szCs w:val="24"/>
                <w:highlight w:val="none"/>
              </w:rPr>
              <w:t>-±0.</w:t>
            </w:r>
            <w:r>
              <w:rPr>
                <w:rFonts w:hint="default" w:ascii="仿宋" w:hAnsi="仿宋" w:eastAsia="仿宋" w:cs="仿宋"/>
                <w:color w:val="auto"/>
                <w:sz w:val="24"/>
                <w:szCs w:val="24"/>
                <w:highlight w:val="none"/>
                <w:lang w:val="en-US"/>
              </w:rPr>
              <w:t>8</w:t>
            </w:r>
          </w:p>
        </w:tc>
        <w:tc>
          <w:tcPr>
            <w:tcW w:w="3427" w:type="dxa"/>
            <w:tcBorders>
              <w:top w:val="single" w:color="auto" w:sz="4" w:space="0"/>
              <w:left w:val="single" w:color="auto" w:sz="4" w:space="0"/>
              <w:bottom w:val="single" w:color="auto" w:sz="4" w:space="0"/>
              <w:right w:val="single" w:color="auto" w:sz="4" w:space="0"/>
            </w:tcBorders>
            <w:vAlign w:val="center"/>
          </w:tcPr>
          <w:p w14:paraId="1E54FDF5">
            <w:pPr>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等高线高层中误差</w:t>
            </w:r>
            <w:r>
              <w:rPr>
                <w:rFonts w:hint="eastAsia" w:ascii="仿宋" w:hAnsi="仿宋" w:eastAsia="仿宋" w:cs="仿宋"/>
                <w:color w:val="auto"/>
                <w:sz w:val="24"/>
                <w:szCs w:val="24"/>
                <w:highlight w:val="none"/>
              </w:rPr>
              <w:t>±0.05-±0.</w:t>
            </w:r>
            <w:r>
              <w:rPr>
                <w:rFonts w:hint="default" w:ascii="仿宋" w:hAnsi="仿宋" w:eastAsia="仿宋" w:cs="仿宋"/>
                <w:color w:val="auto"/>
                <w:sz w:val="24"/>
                <w:szCs w:val="24"/>
                <w:highlight w:val="none"/>
                <w:lang w:val="en-US"/>
              </w:rPr>
              <w:t>2</w:t>
            </w:r>
            <w:r>
              <w:rPr>
                <w:rFonts w:hint="eastAsia" w:ascii="仿宋" w:hAnsi="仿宋" w:eastAsia="仿宋" w:cs="仿宋"/>
                <w:color w:val="auto"/>
                <w:sz w:val="24"/>
                <w:szCs w:val="24"/>
                <w:highlight w:val="none"/>
              </w:rPr>
              <w:t>0</w:t>
            </w:r>
          </w:p>
          <w:p w14:paraId="00679203">
            <w:pPr>
              <w:spacing w:line="360" w:lineRule="exact"/>
              <w:jc w:val="center"/>
              <w:rPr>
                <w:rFonts w:hint="default"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eastAsia="zh-CN"/>
              </w:rPr>
              <w:t>高层注记点高程中误差</w:t>
            </w:r>
            <w:r>
              <w:rPr>
                <w:rFonts w:hint="eastAsia" w:ascii="仿宋" w:hAnsi="仿宋" w:eastAsia="仿宋" w:cs="仿宋"/>
                <w:color w:val="auto"/>
                <w:sz w:val="24"/>
                <w:szCs w:val="24"/>
                <w:highlight w:val="none"/>
              </w:rPr>
              <w:t>±0.</w:t>
            </w:r>
            <w:r>
              <w:rPr>
                <w:rFonts w:hint="default" w:ascii="仿宋" w:hAnsi="仿宋" w:eastAsia="仿宋" w:cs="仿宋"/>
                <w:color w:val="auto"/>
                <w:sz w:val="24"/>
                <w:szCs w:val="24"/>
                <w:highlight w:val="none"/>
                <w:lang w:val="en-US"/>
              </w:rPr>
              <w:t>2</w:t>
            </w:r>
            <w:r>
              <w:rPr>
                <w:rFonts w:hint="eastAsia" w:ascii="仿宋" w:hAnsi="仿宋" w:eastAsia="仿宋" w:cs="仿宋"/>
                <w:color w:val="auto"/>
                <w:sz w:val="24"/>
                <w:szCs w:val="24"/>
                <w:highlight w:val="none"/>
              </w:rPr>
              <w:t>-±</w:t>
            </w:r>
            <w:r>
              <w:rPr>
                <w:rFonts w:hint="default" w:ascii="仿宋" w:hAnsi="仿宋" w:eastAsia="仿宋" w:cs="仿宋"/>
                <w:color w:val="auto"/>
                <w:sz w:val="24"/>
                <w:szCs w:val="24"/>
                <w:highlight w:val="none"/>
                <w:lang w:val="en-US"/>
              </w:rPr>
              <w:t>1.5</w:t>
            </w:r>
          </w:p>
          <w:p w14:paraId="5A9D4238">
            <w:pPr>
              <w:spacing w:line="360" w:lineRule="exact"/>
              <w:jc w:val="center"/>
              <w:rPr>
                <w:rFonts w:hint="default" w:ascii="仿宋" w:hAnsi="仿宋" w:eastAsia="仿宋" w:cs="仿宋"/>
                <w:color w:val="auto"/>
                <w:sz w:val="24"/>
                <w:szCs w:val="24"/>
                <w:highlight w:val="none"/>
                <w:lang w:val="en-US" w:eastAsia="zh-CN"/>
              </w:rPr>
            </w:pPr>
          </w:p>
        </w:tc>
      </w:tr>
      <w:tr w14:paraId="4A44A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47" w:type="dxa"/>
            <w:gridSpan w:val="3"/>
            <w:tcBorders>
              <w:top w:val="single" w:color="auto" w:sz="4" w:space="0"/>
              <w:left w:val="single" w:color="auto" w:sz="4" w:space="0"/>
              <w:bottom w:val="single" w:color="auto" w:sz="4" w:space="0"/>
              <w:right w:val="single" w:color="auto" w:sz="4" w:space="0"/>
            </w:tcBorders>
            <w:vAlign w:val="center"/>
          </w:tcPr>
          <w:p w14:paraId="3D7DC6DE">
            <w:pPr>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困难地区（如林区、阴影覆盖隐蔽区等）的中误差可放宽至两倍标准中误差。</w:t>
            </w:r>
          </w:p>
        </w:tc>
      </w:tr>
    </w:tbl>
    <w:p w14:paraId="13EDAA13">
      <w:pPr>
        <w:spacing w:line="360" w:lineRule="exact"/>
        <w:ind w:right="62" w:firstLine="474" w:firstLineChars="200"/>
        <w:outlineLvl w:val="0"/>
        <w:rPr>
          <w:rFonts w:hint="eastAsia" w:ascii="仿宋" w:hAnsi="仿宋" w:eastAsia="仿宋" w:cs="仿宋"/>
          <w:b/>
          <w:bCs/>
          <w:color w:val="auto"/>
          <w:spacing w:val="-2"/>
          <w:sz w:val="24"/>
          <w:szCs w:val="24"/>
          <w:highlight w:val="none"/>
        </w:rPr>
      </w:pPr>
      <w:r>
        <w:rPr>
          <w:rFonts w:hint="eastAsia" w:ascii="仿宋" w:hAnsi="仿宋" w:eastAsia="仿宋" w:cs="仿宋"/>
          <w:b/>
          <w:bCs/>
          <w:color w:val="auto"/>
          <w:spacing w:val="-2"/>
          <w:sz w:val="24"/>
          <w:szCs w:val="24"/>
          <w:highlight w:val="none"/>
        </w:rPr>
        <w:t>2.倾斜模型技术指标要求</w:t>
      </w:r>
    </w:p>
    <w:p w14:paraId="745671DB">
      <w:pPr>
        <w:spacing w:line="360" w:lineRule="exact"/>
        <w:ind w:right="62" w:firstLine="474" w:firstLineChars="200"/>
        <w:jc w:val="left"/>
        <w:outlineLvl w:val="0"/>
        <w:rPr>
          <w:rFonts w:hint="eastAsia" w:ascii="仿宋" w:hAnsi="仿宋" w:eastAsia="仿宋" w:cs="仿宋"/>
          <w:b/>
          <w:bCs/>
          <w:color w:val="auto"/>
          <w:spacing w:val="-2"/>
          <w:sz w:val="24"/>
          <w:szCs w:val="24"/>
          <w:highlight w:val="none"/>
        </w:rPr>
      </w:pPr>
      <w:r>
        <w:rPr>
          <w:rFonts w:hint="eastAsia" w:ascii="仿宋" w:hAnsi="仿宋" w:eastAsia="仿宋" w:cs="仿宋"/>
          <w:b/>
          <w:bCs/>
          <w:color w:val="auto"/>
          <w:spacing w:val="-2"/>
          <w:sz w:val="24"/>
          <w:szCs w:val="24"/>
          <w:highlight w:val="none"/>
        </w:rPr>
        <w:t>2.1相片控制点测量</w:t>
      </w:r>
    </w:p>
    <w:p w14:paraId="7024D1B1">
      <w:pPr>
        <w:spacing w:line="360" w:lineRule="exact"/>
        <w:ind w:right="62" w:firstLine="472" w:firstLineChars="2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像片控制点布设采用区域网布设，尽量布设在航向与旁向重叠的像片区域，尽量达到公用，并根据航摄范围和设计航线尽可能采用矩形分区。像控点选在影像清晰的明显地物点、地物拐角点、接近正交的线状地物交点或固定的点状地物上。像片控制点平面点位中误差和高程中误差应≤0.05米。</w:t>
      </w:r>
    </w:p>
    <w:p w14:paraId="7EDB7E6B">
      <w:pPr>
        <w:spacing w:line="360" w:lineRule="exact"/>
        <w:ind w:right="62" w:firstLine="474" w:firstLineChars="200"/>
        <w:jc w:val="left"/>
        <w:outlineLvl w:val="0"/>
        <w:rPr>
          <w:rFonts w:hint="eastAsia" w:ascii="仿宋" w:hAnsi="仿宋" w:eastAsia="仿宋" w:cs="仿宋"/>
          <w:b/>
          <w:bCs/>
          <w:color w:val="auto"/>
          <w:spacing w:val="-2"/>
          <w:sz w:val="24"/>
          <w:szCs w:val="24"/>
          <w:highlight w:val="none"/>
        </w:rPr>
      </w:pPr>
      <w:r>
        <w:rPr>
          <w:rFonts w:hint="eastAsia" w:ascii="仿宋" w:hAnsi="仿宋" w:eastAsia="仿宋" w:cs="仿宋"/>
          <w:b/>
          <w:bCs/>
          <w:color w:val="auto"/>
          <w:spacing w:val="-2"/>
          <w:sz w:val="24"/>
          <w:szCs w:val="24"/>
          <w:highlight w:val="none"/>
        </w:rPr>
        <w:t>2.2倾斜航空摄影要求</w:t>
      </w:r>
    </w:p>
    <w:p w14:paraId="367978CF">
      <w:pPr>
        <w:spacing w:line="360" w:lineRule="exact"/>
        <w:ind w:right="62" w:firstLine="472" w:firstLineChars="2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（1）航摄精度</w:t>
      </w:r>
    </w:p>
    <w:p w14:paraId="00FB6CB8">
      <w:pPr>
        <w:spacing w:line="360" w:lineRule="exact"/>
        <w:ind w:right="62" w:firstLine="472" w:firstLineChars="2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对于高差较大的测区必须实行分区飞行，确保分辨率一致。</w:t>
      </w:r>
    </w:p>
    <w:p w14:paraId="278EF76B">
      <w:pPr>
        <w:spacing w:line="360" w:lineRule="exact"/>
        <w:ind w:right="62" w:firstLine="472" w:firstLineChars="2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（2）航高</w:t>
      </w:r>
    </w:p>
    <w:p w14:paraId="49427120">
      <w:pPr>
        <w:spacing w:line="360" w:lineRule="exact"/>
        <w:ind w:right="62" w:firstLine="472" w:firstLineChars="2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航摄分区内实际航高与设计航高之差不超过设计航高的10%。</w:t>
      </w:r>
    </w:p>
    <w:p w14:paraId="5204D873">
      <w:pPr>
        <w:spacing w:line="360" w:lineRule="exact"/>
        <w:ind w:right="62" w:firstLine="472" w:firstLineChars="2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（3）影像重叠度</w:t>
      </w:r>
    </w:p>
    <w:p w14:paraId="694AF09C">
      <w:pPr>
        <w:spacing w:line="360" w:lineRule="exact"/>
        <w:ind w:right="62" w:firstLine="472" w:firstLineChars="2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航向一般不低于80%重叠度；旁向一般不低于70%重叠度。如果气象条件不佳，预计可能导致实际飞行航线偏离过大，需适当增加旁向重叠度。</w:t>
      </w:r>
    </w:p>
    <w:p w14:paraId="236340A6">
      <w:pPr>
        <w:spacing w:line="360" w:lineRule="exact"/>
        <w:ind w:right="62" w:firstLine="472" w:firstLineChars="2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（4）影像质量要求</w:t>
      </w:r>
    </w:p>
    <w:p w14:paraId="6F0F6F44">
      <w:pPr>
        <w:spacing w:line="360" w:lineRule="exact"/>
        <w:ind w:right="62" w:firstLine="472" w:firstLineChars="2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垂直影像分辨优于 0.02 m，各镜头影像须清晰、反差适中、色彩鲜明、颜色饱和、相同地物的色彩基调基本一致、有较丰富的层次和能辨别与地面分辨率相适应的细小地物影像。</w:t>
      </w:r>
    </w:p>
    <w:p w14:paraId="62B30113">
      <w:pPr>
        <w:spacing w:line="360" w:lineRule="exact"/>
        <w:ind w:right="62" w:firstLine="472" w:firstLineChars="2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（5）航摄时间</w:t>
      </w:r>
    </w:p>
    <w:p w14:paraId="6FAD6803">
      <w:pPr>
        <w:spacing w:line="360" w:lineRule="exact"/>
        <w:ind w:right="62" w:firstLine="472" w:firstLineChars="2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在规定的航摄期限内，选择对成图影响较小、云雾少、无扬尘（沙）、光照充足、大气透明度好的季节进行摄影，射区太阳高度角≥40°，阴影倍数≤1.2倍。</w:t>
      </w:r>
    </w:p>
    <w:p w14:paraId="41BB942E">
      <w:pPr>
        <w:spacing w:line="360" w:lineRule="exact"/>
        <w:ind w:right="62" w:firstLine="472" w:firstLineChars="2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（6）补摄与重摄</w:t>
      </w:r>
    </w:p>
    <w:p w14:paraId="750902EC">
      <w:pPr>
        <w:spacing w:line="360" w:lineRule="exact"/>
        <w:ind w:right="62" w:firstLine="472" w:firstLineChars="2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航摄过程中出现的绝对漏洞、相对漏洞及其它严重缺陷必须及时补摄，补摄航线的长度应超出漏洞外五条基线，应采用相同的倾斜摄影测量设备进行补摄，当某段POS数据经分析后无法使用，应对该段航线进行补摄，补摄航线的长度应超出该段航线外五条基线。</w:t>
      </w:r>
    </w:p>
    <w:p w14:paraId="04F2BDD6">
      <w:pPr>
        <w:spacing w:line="360" w:lineRule="exact"/>
        <w:ind w:right="62" w:firstLine="474" w:firstLineChars="200"/>
        <w:jc w:val="left"/>
        <w:outlineLvl w:val="0"/>
        <w:rPr>
          <w:rFonts w:hint="eastAsia" w:ascii="仿宋" w:hAnsi="仿宋" w:eastAsia="仿宋" w:cs="仿宋"/>
          <w:b/>
          <w:bCs/>
          <w:color w:val="auto"/>
          <w:spacing w:val="-2"/>
          <w:sz w:val="24"/>
          <w:szCs w:val="24"/>
          <w:highlight w:val="none"/>
        </w:rPr>
      </w:pPr>
      <w:r>
        <w:rPr>
          <w:rFonts w:hint="eastAsia" w:ascii="仿宋" w:hAnsi="仿宋" w:eastAsia="仿宋" w:cs="仿宋"/>
          <w:b/>
          <w:bCs/>
          <w:color w:val="auto"/>
          <w:spacing w:val="-2"/>
          <w:sz w:val="24"/>
          <w:szCs w:val="24"/>
          <w:highlight w:val="none"/>
        </w:rPr>
        <w:t>2.3倾斜摄影三维模型修饰要求</w:t>
      </w:r>
    </w:p>
    <w:p w14:paraId="56DA3B3C">
      <w:pPr>
        <w:spacing w:line="360" w:lineRule="exact"/>
        <w:ind w:right="62" w:firstLine="472" w:firstLineChars="2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1）数据底部美观性要求，底部无碎片。数据边缘美观性要求，边缘整齐。数据整体色彩要求，纹理整体上无明显色差且纹理需经过去雾、色彩增强等处理。整体水平视角下不应有明显可见碎片，存在零散碎片的瓦块数量不应超过瓦块总数的10%。</w:t>
      </w:r>
    </w:p>
    <w:p w14:paraId="1BB0888E">
      <w:pPr>
        <w:spacing w:line="360" w:lineRule="exact"/>
        <w:ind w:right="62" w:firstLine="472" w:firstLineChars="2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（2）植被：去除悬浮植被，植被区无1m×1m及以上的破洞，植被下灰色纹理不超过20%。</w:t>
      </w:r>
    </w:p>
    <w:p w14:paraId="14B858B8">
      <w:pPr>
        <w:spacing w:line="360" w:lineRule="exact"/>
        <w:ind w:right="62" w:firstLine="472" w:firstLineChars="2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（3）对主要道路进行处理。置平，无明显起伏，无破洞、闪面，道路斑马线纹理无明显错位。将破损的车辆、行人删除并进行纹理替换，删除明显悬浮物。</w:t>
      </w:r>
    </w:p>
    <w:p w14:paraId="1D94DFC9">
      <w:pPr>
        <w:spacing w:line="360" w:lineRule="exact"/>
        <w:ind w:right="62" w:firstLine="474" w:firstLineChars="200"/>
        <w:jc w:val="left"/>
        <w:outlineLvl w:val="0"/>
        <w:rPr>
          <w:rFonts w:hint="eastAsia" w:ascii="仿宋" w:hAnsi="仿宋" w:eastAsia="仿宋" w:cs="仿宋"/>
          <w:b/>
          <w:bCs/>
          <w:color w:val="auto"/>
          <w:spacing w:val="-2"/>
          <w:sz w:val="24"/>
          <w:szCs w:val="24"/>
          <w:highlight w:val="none"/>
        </w:rPr>
      </w:pPr>
      <w:r>
        <w:rPr>
          <w:rFonts w:hint="eastAsia" w:ascii="仿宋" w:hAnsi="仿宋" w:eastAsia="仿宋" w:cs="仿宋"/>
          <w:b/>
          <w:bCs/>
          <w:color w:val="auto"/>
          <w:spacing w:val="-2"/>
          <w:sz w:val="24"/>
          <w:szCs w:val="24"/>
          <w:highlight w:val="none"/>
        </w:rPr>
        <w:t>2.4基础地理要素采集要求</w:t>
      </w:r>
    </w:p>
    <w:p w14:paraId="1E24DF85">
      <w:pPr>
        <w:spacing w:line="360" w:lineRule="exact"/>
        <w:ind w:right="62" w:firstLine="472" w:firstLineChars="200"/>
        <w:jc w:val="left"/>
        <w:outlineLvl w:val="0"/>
        <w:rPr>
          <w:rFonts w:hint="eastAsia" w:ascii="仿宋" w:hAnsi="仿宋" w:eastAsia="仿宋" w:cs="仿宋"/>
          <w:strike/>
          <w:color w:val="auto"/>
          <w:spacing w:val="-2"/>
          <w:sz w:val="24"/>
          <w:szCs w:val="24"/>
          <w:highlight w:val="none"/>
        </w:rPr>
      </w:pPr>
      <w:r>
        <w:rPr>
          <w:rFonts w:hint="eastAsia" w:ascii="仿宋" w:hAnsi="仿宋" w:eastAsia="仿宋" w:cs="仿宋"/>
          <w:color w:val="auto"/>
          <w:spacing w:val="-2"/>
          <w:sz w:val="24"/>
          <w:szCs w:val="24"/>
          <w:highlight w:val="none"/>
        </w:rPr>
        <w:t>（1）各类要素叠加后其关系应保持协调一致。</w:t>
      </w:r>
    </w:p>
    <w:p w14:paraId="363EA18E">
      <w:pPr>
        <w:spacing w:line="360" w:lineRule="exact"/>
        <w:ind w:right="62" w:firstLine="472" w:firstLineChars="2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（2）分区域数据对属性相同的线状要素、面状要素进行接边，保证拓扑关系正确。</w:t>
      </w:r>
    </w:p>
    <w:p w14:paraId="41F08CFE">
      <w:pPr>
        <w:spacing w:line="360" w:lineRule="exact"/>
        <w:ind w:right="62" w:firstLine="472" w:firstLineChars="2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（3）数据分类、分层准确，数据现势性保持在项目成果提交质量检查验收前</w:t>
      </w:r>
      <w:r>
        <w:rPr>
          <w:rFonts w:hint="default" w:ascii="仿宋" w:hAnsi="仿宋" w:eastAsia="仿宋" w:cs="仿宋"/>
          <w:color w:val="auto"/>
          <w:spacing w:val="-2"/>
          <w:sz w:val="24"/>
          <w:szCs w:val="24"/>
          <w:highlight w:val="none"/>
          <w:lang w:val="en-US"/>
        </w:rPr>
        <w:t>5</w:t>
      </w:r>
      <w:r>
        <w:rPr>
          <w:rFonts w:hint="eastAsia" w:ascii="仿宋" w:hAnsi="仿宋" w:eastAsia="仿宋" w:cs="仿宋"/>
          <w:color w:val="auto"/>
          <w:spacing w:val="-2"/>
          <w:sz w:val="24"/>
          <w:szCs w:val="24"/>
          <w:highlight w:val="none"/>
        </w:rPr>
        <w:t>周内。</w:t>
      </w:r>
    </w:p>
    <w:p w14:paraId="48FEF586">
      <w:pPr>
        <w:spacing w:line="360" w:lineRule="exact"/>
        <w:ind w:right="62" w:firstLine="474" w:firstLineChars="200"/>
        <w:jc w:val="left"/>
        <w:outlineLvl w:val="0"/>
        <w:rPr>
          <w:rFonts w:hint="eastAsia" w:ascii="仿宋" w:hAnsi="仿宋" w:eastAsia="仿宋" w:cs="仿宋"/>
          <w:b/>
          <w:bCs/>
          <w:color w:val="auto"/>
          <w:spacing w:val="-2"/>
          <w:sz w:val="24"/>
          <w:szCs w:val="24"/>
          <w:highlight w:val="none"/>
        </w:rPr>
      </w:pPr>
      <w:r>
        <w:rPr>
          <w:rFonts w:hint="eastAsia" w:ascii="仿宋" w:hAnsi="仿宋" w:eastAsia="仿宋" w:cs="仿宋"/>
          <w:b/>
          <w:bCs/>
          <w:color w:val="auto"/>
          <w:spacing w:val="-2"/>
          <w:sz w:val="24"/>
          <w:szCs w:val="24"/>
          <w:highlight w:val="none"/>
        </w:rPr>
        <w:t>2.</w:t>
      </w:r>
      <w:r>
        <w:rPr>
          <w:rFonts w:hint="default" w:ascii="仿宋" w:hAnsi="仿宋" w:eastAsia="仿宋" w:cs="仿宋"/>
          <w:b/>
          <w:bCs/>
          <w:color w:val="auto"/>
          <w:spacing w:val="-2"/>
          <w:sz w:val="24"/>
          <w:szCs w:val="24"/>
          <w:highlight w:val="none"/>
          <w:lang w:val="en-US"/>
        </w:rPr>
        <w:t>5</w:t>
      </w:r>
      <w:r>
        <w:rPr>
          <w:rFonts w:hint="eastAsia" w:ascii="仿宋" w:hAnsi="仿宋" w:eastAsia="仿宋" w:cs="仿宋"/>
          <w:b/>
          <w:bCs/>
          <w:color w:val="auto"/>
          <w:spacing w:val="-2"/>
          <w:sz w:val="24"/>
          <w:szCs w:val="24"/>
          <w:highlight w:val="none"/>
        </w:rPr>
        <w:t>数字高程要求</w:t>
      </w:r>
    </w:p>
    <w:p w14:paraId="058C23C6">
      <w:pPr>
        <w:spacing w:line="360" w:lineRule="exact"/>
        <w:ind w:right="62" w:firstLine="472" w:firstLineChars="2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（1）格网间距：1.0m×1.0m，格网高程单位为米，数据格式采用IMG数据格式，无高程夸大。</w:t>
      </w:r>
    </w:p>
    <w:p w14:paraId="43B71B5C">
      <w:pPr>
        <w:spacing w:line="360" w:lineRule="exact"/>
        <w:ind w:right="62" w:firstLine="472" w:firstLineChars="2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（2）相邻DEM 接边后数据应连续，接边的DEM格网不应出现错位现象，相邻图幅重叠范围内同一格网点的高程值应一致。</w:t>
      </w:r>
    </w:p>
    <w:p w14:paraId="52C682B7">
      <w:pPr>
        <w:spacing w:line="360" w:lineRule="exact"/>
        <w:ind w:right="62"/>
        <w:jc w:val="left"/>
        <w:outlineLvl w:val="0"/>
        <w:rPr>
          <w:rFonts w:hint="eastAsia" w:ascii="仿宋" w:hAnsi="仿宋" w:eastAsia="仿宋" w:cs="仿宋"/>
          <w:b/>
          <w:bCs/>
          <w:color w:val="auto"/>
          <w:spacing w:val="-2"/>
          <w:sz w:val="24"/>
          <w:szCs w:val="24"/>
          <w:highlight w:val="none"/>
        </w:rPr>
      </w:pPr>
      <w:r>
        <w:rPr>
          <w:rFonts w:hint="eastAsia" w:ascii="仿宋" w:hAnsi="仿宋" w:eastAsia="仿宋" w:cs="仿宋"/>
          <w:b/>
          <w:bCs/>
          <w:color w:val="auto"/>
          <w:spacing w:val="-2"/>
          <w:sz w:val="24"/>
          <w:szCs w:val="24"/>
          <w:highlight w:val="none"/>
        </w:rPr>
        <w:t>五、质量及项目提交成果要求</w:t>
      </w:r>
    </w:p>
    <w:p w14:paraId="67B98E84">
      <w:pPr>
        <w:spacing w:line="360" w:lineRule="exact"/>
        <w:ind w:right="62" w:firstLine="474" w:firstLineChars="200"/>
        <w:jc w:val="left"/>
        <w:outlineLvl w:val="0"/>
        <w:rPr>
          <w:rFonts w:hint="eastAsia" w:ascii="仿宋" w:hAnsi="仿宋" w:eastAsia="仿宋" w:cs="仿宋"/>
          <w:b/>
          <w:bCs/>
          <w:color w:val="auto"/>
          <w:spacing w:val="-2"/>
          <w:sz w:val="24"/>
          <w:szCs w:val="24"/>
          <w:highlight w:val="none"/>
        </w:rPr>
      </w:pPr>
      <w:r>
        <w:rPr>
          <w:rFonts w:hint="eastAsia" w:ascii="仿宋" w:hAnsi="仿宋" w:eastAsia="仿宋" w:cs="仿宋"/>
          <w:b/>
          <w:bCs/>
          <w:color w:val="auto"/>
          <w:spacing w:val="-2"/>
          <w:sz w:val="24"/>
          <w:szCs w:val="24"/>
          <w:highlight w:val="none"/>
        </w:rPr>
        <w:t>1.质量要求</w:t>
      </w:r>
    </w:p>
    <w:p w14:paraId="143FED2D">
      <w:pPr>
        <w:spacing w:line="360" w:lineRule="exact"/>
        <w:ind w:right="62" w:firstLine="472" w:firstLineChars="2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项目有关成果要满足《新型基础测绘与实景三维中国建设技术文件》系列文件、《实景三维中国建设总体实施方案(2023-2025年)》、《实景三维广西建设总体实施方案(2023-2025年)》、《国家新型基础测绘建设广西试点实施方案》、《1：500 1：1000 1：2000地形图航空摄影测量数字化测图规范》（GB/T 15967-2024）、《柳州市基础地理信息数据库建库规范》、《柳州市地名地址数据规范》等相关规范要求。</w:t>
      </w:r>
    </w:p>
    <w:p w14:paraId="372BDE88">
      <w:pPr>
        <w:spacing w:line="360" w:lineRule="exact"/>
        <w:ind w:right="62" w:firstLine="474" w:firstLineChars="200"/>
        <w:jc w:val="left"/>
        <w:outlineLvl w:val="0"/>
        <w:rPr>
          <w:rFonts w:hint="eastAsia" w:ascii="仿宋" w:hAnsi="仿宋" w:eastAsia="仿宋" w:cs="仿宋"/>
          <w:b/>
          <w:bCs/>
          <w:color w:val="auto"/>
          <w:spacing w:val="-2"/>
          <w:sz w:val="24"/>
          <w:szCs w:val="24"/>
          <w:highlight w:val="none"/>
        </w:rPr>
      </w:pPr>
      <w:r>
        <w:rPr>
          <w:rFonts w:hint="eastAsia" w:ascii="仿宋" w:hAnsi="仿宋" w:eastAsia="仿宋" w:cs="仿宋"/>
          <w:b/>
          <w:bCs/>
          <w:color w:val="auto"/>
          <w:spacing w:val="-2"/>
          <w:sz w:val="24"/>
          <w:szCs w:val="24"/>
          <w:highlight w:val="none"/>
        </w:rPr>
        <w:t>2.项目成果提交要求</w:t>
      </w:r>
    </w:p>
    <w:p w14:paraId="6AC7022F">
      <w:pPr>
        <w:spacing w:line="360" w:lineRule="exact"/>
        <w:ind w:right="62" w:firstLine="474" w:firstLineChars="200"/>
        <w:jc w:val="left"/>
        <w:outlineLvl w:val="0"/>
        <w:rPr>
          <w:rFonts w:hint="eastAsia" w:ascii="仿宋" w:hAnsi="仿宋" w:eastAsia="仿宋" w:cs="仿宋"/>
          <w:b/>
          <w:bCs/>
          <w:color w:val="auto"/>
          <w:spacing w:val="-2"/>
          <w:sz w:val="24"/>
          <w:szCs w:val="24"/>
          <w:highlight w:val="none"/>
        </w:rPr>
      </w:pPr>
      <w:r>
        <w:rPr>
          <w:rFonts w:hint="eastAsia" w:ascii="仿宋" w:hAnsi="仿宋" w:eastAsia="仿宋" w:cs="仿宋"/>
          <w:b/>
          <w:bCs/>
          <w:color w:val="auto"/>
          <w:spacing w:val="-2"/>
          <w:sz w:val="24"/>
          <w:szCs w:val="24"/>
          <w:highlight w:val="none"/>
        </w:rPr>
        <w:t>2.1文本文件</w:t>
      </w:r>
    </w:p>
    <w:p w14:paraId="248B580F">
      <w:pPr>
        <w:spacing w:line="360" w:lineRule="exact"/>
        <w:ind w:right="62" w:firstLine="474" w:firstLineChars="200"/>
        <w:jc w:val="left"/>
        <w:outlineLvl w:val="0"/>
        <w:rPr>
          <w:rFonts w:hint="eastAsia" w:ascii="仿宋" w:hAnsi="仿宋" w:eastAsia="仿宋" w:cs="仿宋"/>
          <w:b/>
          <w:bCs/>
          <w:color w:val="auto"/>
          <w:spacing w:val="-2"/>
          <w:sz w:val="24"/>
          <w:szCs w:val="24"/>
          <w:highlight w:val="none"/>
        </w:rPr>
      </w:pPr>
      <w:r>
        <w:rPr>
          <w:rFonts w:hint="eastAsia" w:ascii="仿宋" w:hAnsi="仿宋" w:eastAsia="仿宋" w:cs="仿宋"/>
          <w:b/>
          <w:bCs/>
          <w:color w:val="auto"/>
          <w:spacing w:val="-2"/>
          <w:sz w:val="24"/>
          <w:szCs w:val="24"/>
          <w:highlight w:val="none"/>
        </w:rPr>
        <w:t>(一)规划成果</w:t>
      </w:r>
    </w:p>
    <w:p w14:paraId="4246FD1C">
      <w:pPr>
        <w:spacing w:line="360" w:lineRule="exact"/>
        <w:ind w:right="62" w:firstLine="472" w:firstLineChars="200"/>
        <w:jc w:val="left"/>
        <w:outlineLvl w:val="0"/>
        <w:rPr>
          <w:rFonts w:hint="eastAsia" w:ascii="仿宋" w:hAnsi="仿宋" w:eastAsia="仿宋" w:cs="仿宋"/>
          <w:b/>
          <w:bCs/>
          <w:color w:val="auto"/>
          <w:spacing w:val="-2"/>
          <w:sz w:val="24"/>
          <w:szCs w:val="24"/>
          <w:highlight w:val="none"/>
        </w:rPr>
      </w:pPr>
      <w:r>
        <w:rPr>
          <w:rFonts w:hint="eastAsia" w:ascii="仿宋" w:hAnsi="仿宋" w:eastAsia="仿宋" w:cs="仿宋"/>
          <w:color w:val="auto"/>
          <w:spacing w:val="-2"/>
          <w:sz w:val="24"/>
          <w:szCs w:val="24"/>
          <w:highlight w:val="none"/>
        </w:rPr>
        <w:t>（1）</w:t>
      </w:r>
      <w:r>
        <w:rPr>
          <w:rFonts w:hint="eastAsia" w:ascii="仿宋" w:hAnsi="仿宋" w:eastAsia="仿宋" w:cs="仿宋"/>
          <w:b/>
          <w:bCs/>
          <w:color w:val="auto"/>
          <w:spacing w:val="-2"/>
          <w:sz w:val="24"/>
          <w:szCs w:val="24"/>
          <w:highlight w:val="none"/>
        </w:rPr>
        <w:t>柳州市基础测绘“十四五”规划评估报告；</w:t>
      </w:r>
    </w:p>
    <w:p w14:paraId="27B94D1A">
      <w:pPr>
        <w:spacing w:line="360" w:lineRule="exact"/>
        <w:ind w:right="62" w:firstLine="472" w:firstLineChars="200"/>
        <w:jc w:val="left"/>
        <w:outlineLvl w:val="0"/>
        <w:rPr>
          <w:rFonts w:hint="eastAsia" w:ascii="仿宋" w:hAnsi="仿宋" w:eastAsia="仿宋" w:cs="仿宋"/>
          <w:b/>
          <w:bCs/>
          <w:color w:val="auto"/>
          <w:spacing w:val="-2"/>
          <w:sz w:val="24"/>
          <w:szCs w:val="24"/>
          <w:highlight w:val="none"/>
        </w:rPr>
      </w:pPr>
      <w:r>
        <w:rPr>
          <w:rFonts w:hint="eastAsia" w:ascii="仿宋" w:hAnsi="仿宋" w:eastAsia="仿宋" w:cs="仿宋"/>
          <w:color w:val="auto"/>
          <w:spacing w:val="-2"/>
          <w:sz w:val="24"/>
          <w:szCs w:val="24"/>
          <w:highlight w:val="none"/>
        </w:rPr>
        <w:t>（2）</w:t>
      </w:r>
      <w:r>
        <w:rPr>
          <w:rFonts w:hint="eastAsia" w:ascii="仿宋" w:hAnsi="仿宋" w:eastAsia="仿宋" w:cs="仿宋"/>
          <w:b/>
          <w:bCs/>
          <w:color w:val="auto"/>
          <w:spacing w:val="-2"/>
          <w:sz w:val="24"/>
          <w:szCs w:val="24"/>
          <w:highlight w:val="none"/>
        </w:rPr>
        <w:t>柳州市基础测绘“十五五”规划文本；</w:t>
      </w:r>
    </w:p>
    <w:p w14:paraId="0E0BB54A">
      <w:pPr>
        <w:spacing w:line="360" w:lineRule="exact"/>
        <w:ind w:right="62" w:firstLine="472" w:firstLineChars="200"/>
        <w:jc w:val="left"/>
        <w:outlineLvl w:val="0"/>
        <w:rPr>
          <w:rFonts w:hint="eastAsia" w:ascii="仿宋" w:hAnsi="仿宋" w:eastAsia="仿宋" w:cs="仿宋"/>
          <w:b/>
          <w:bCs/>
          <w:color w:val="auto"/>
          <w:spacing w:val="-2"/>
          <w:sz w:val="24"/>
          <w:szCs w:val="24"/>
          <w:highlight w:val="none"/>
        </w:rPr>
      </w:pPr>
      <w:r>
        <w:rPr>
          <w:rFonts w:hint="eastAsia" w:ascii="仿宋" w:hAnsi="仿宋" w:eastAsia="仿宋" w:cs="仿宋"/>
          <w:color w:val="auto"/>
          <w:spacing w:val="-2"/>
          <w:sz w:val="24"/>
          <w:szCs w:val="24"/>
          <w:highlight w:val="none"/>
        </w:rPr>
        <w:t>（3）</w:t>
      </w:r>
      <w:r>
        <w:rPr>
          <w:rFonts w:hint="eastAsia" w:ascii="仿宋" w:hAnsi="仿宋" w:eastAsia="仿宋" w:cs="仿宋"/>
          <w:b/>
          <w:bCs/>
          <w:color w:val="auto"/>
          <w:spacing w:val="-2"/>
          <w:sz w:val="24"/>
          <w:szCs w:val="24"/>
          <w:highlight w:val="none"/>
        </w:rPr>
        <w:t>柳州市基础测绘“十五五”规划编制说明；</w:t>
      </w:r>
    </w:p>
    <w:p w14:paraId="0690A71A">
      <w:pPr>
        <w:spacing w:line="360" w:lineRule="exact"/>
        <w:ind w:right="62" w:firstLine="474" w:firstLineChars="200"/>
        <w:jc w:val="left"/>
        <w:outlineLvl w:val="0"/>
        <w:rPr>
          <w:rFonts w:hint="eastAsia" w:ascii="仿宋" w:hAnsi="仿宋" w:eastAsia="仿宋" w:cs="仿宋"/>
          <w:b/>
          <w:bCs/>
          <w:color w:val="auto"/>
          <w:spacing w:val="-2"/>
          <w:sz w:val="24"/>
          <w:szCs w:val="24"/>
          <w:highlight w:val="none"/>
        </w:rPr>
      </w:pPr>
      <w:r>
        <w:rPr>
          <w:rFonts w:hint="eastAsia" w:ascii="仿宋" w:hAnsi="仿宋" w:eastAsia="仿宋" w:cs="仿宋"/>
          <w:b/>
          <w:bCs/>
          <w:color w:val="auto"/>
          <w:spacing w:val="-2"/>
          <w:sz w:val="24"/>
          <w:szCs w:val="24"/>
          <w:highlight w:val="none"/>
        </w:rPr>
        <w:t>(二)地形更新文本成果</w:t>
      </w:r>
    </w:p>
    <w:p w14:paraId="0C9C2A39">
      <w:pPr>
        <w:spacing w:line="360" w:lineRule="exact"/>
        <w:ind w:right="62" w:firstLine="472" w:firstLineChars="2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w:t>
      </w:r>
      <w:r>
        <w:rPr>
          <w:rFonts w:hint="default" w:ascii="仿宋" w:hAnsi="仿宋" w:eastAsia="仿宋" w:cs="仿宋"/>
          <w:color w:val="auto"/>
          <w:spacing w:val="-2"/>
          <w:sz w:val="24"/>
          <w:szCs w:val="24"/>
          <w:highlight w:val="none"/>
          <w:lang w:val="en-US"/>
        </w:rPr>
        <w:t>1</w:t>
      </w:r>
      <w:r>
        <w:rPr>
          <w:rFonts w:hint="eastAsia" w:ascii="仿宋" w:hAnsi="仿宋" w:eastAsia="仿宋" w:cs="仿宋"/>
          <w:color w:val="auto"/>
          <w:spacing w:val="-2"/>
          <w:sz w:val="24"/>
          <w:szCs w:val="24"/>
          <w:highlight w:val="none"/>
        </w:rPr>
        <w:t>）项目技术设计书；</w:t>
      </w:r>
    </w:p>
    <w:p w14:paraId="4BAF3353">
      <w:pPr>
        <w:spacing w:line="360" w:lineRule="exact"/>
        <w:ind w:right="62" w:firstLine="472" w:firstLineChars="2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w:t>
      </w:r>
      <w:r>
        <w:rPr>
          <w:rFonts w:hint="default" w:ascii="仿宋" w:hAnsi="仿宋" w:eastAsia="仿宋" w:cs="仿宋"/>
          <w:color w:val="auto"/>
          <w:spacing w:val="-2"/>
          <w:sz w:val="24"/>
          <w:szCs w:val="24"/>
          <w:highlight w:val="none"/>
          <w:lang w:val="en-US"/>
        </w:rPr>
        <w:t>2</w:t>
      </w:r>
      <w:r>
        <w:rPr>
          <w:rFonts w:hint="eastAsia" w:ascii="仿宋" w:hAnsi="仿宋" w:eastAsia="仿宋" w:cs="仿宋"/>
          <w:color w:val="auto"/>
          <w:spacing w:val="-2"/>
          <w:sz w:val="24"/>
          <w:szCs w:val="24"/>
          <w:highlight w:val="none"/>
        </w:rPr>
        <w:t>）项目验收报告；</w:t>
      </w:r>
    </w:p>
    <w:p w14:paraId="535019AF">
      <w:pPr>
        <w:spacing w:line="360" w:lineRule="exact"/>
        <w:ind w:right="62" w:firstLine="472" w:firstLineChars="2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w:t>
      </w:r>
      <w:r>
        <w:rPr>
          <w:rFonts w:hint="default" w:ascii="仿宋" w:hAnsi="仿宋" w:eastAsia="仿宋" w:cs="仿宋"/>
          <w:color w:val="auto"/>
          <w:spacing w:val="-2"/>
          <w:sz w:val="24"/>
          <w:szCs w:val="24"/>
          <w:highlight w:val="none"/>
          <w:lang w:val="en-US"/>
        </w:rPr>
        <w:t>3</w:t>
      </w:r>
      <w:r>
        <w:rPr>
          <w:rFonts w:hint="eastAsia" w:ascii="仿宋" w:hAnsi="仿宋" w:eastAsia="仿宋" w:cs="仿宋"/>
          <w:color w:val="auto"/>
          <w:spacing w:val="-2"/>
          <w:sz w:val="24"/>
          <w:szCs w:val="24"/>
          <w:highlight w:val="none"/>
        </w:rPr>
        <w:t>）项目技术总结；</w:t>
      </w:r>
    </w:p>
    <w:p w14:paraId="0934CF27">
      <w:pPr>
        <w:spacing w:line="360" w:lineRule="exact"/>
        <w:ind w:right="62" w:firstLine="474" w:firstLineChars="200"/>
        <w:jc w:val="left"/>
        <w:outlineLvl w:val="0"/>
        <w:rPr>
          <w:rFonts w:hint="eastAsia" w:ascii="仿宋" w:hAnsi="仿宋" w:eastAsia="仿宋" w:cs="仿宋"/>
          <w:b/>
          <w:bCs/>
          <w:color w:val="auto"/>
          <w:spacing w:val="-2"/>
          <w:sz w:val="24"/>
          <w:szCs w:val="24"/>
          <w:highlight w:val="none"/>
        </w:rPr>
      </w:pPr>
      <w:r>
        <w:rPr>
          <w:rFonts w:hint="eastAsia" w:ascii="仿宋" w:hAnsi="仿宋" w:eastAsia="仿宋" w:cs="仿宋"/>
          <w:b/>
          <w:bCs/>
          <w:color w:val="auto"/>
          <w:spacing w:val="-2"/>
          <w:sz w:val="24"/>
          <w:szCs w:val="24"/>
          <w:highlight w:val="none"/>
        </w:rPr>
        <w:t>2.2数据成果</w:t>
      </w:r>
    </w:p>
    <w:p w14:paraId="3A5E3B7F">
      <w:pPr>
        <w:spacing w:line="360" w:lineRule="exact"/>
        <w:ind w:right="62" w:firstLine="472" w:firstLineChars="2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（1）过程数据成果：补飞外业航摄数据、像片控制点数据、空三成果数据、倾斜摄影外业记录表、倾斜摄影分区图、空三分区图、像片索引图、像控点实测照片、航线</w:t>
      </w:r>
      <w:r>
        <w:rPr>
          <w:rFonts w:hint="eastAsia" w:ascii="仿宋" w:hAnsi="仿宋" w:eastAsia="仿宋" w:cs="仿宋"/>
          <w:color w:val="auto"/>
          <w:spacing w:val="-2"/>
          <w:sz w:val="24"/>
          <w:szCs w:val="24"/>
          <w:highlight w:val="none"/>
          <w:lang w:val="en-US" w:eastAsia="zh-CN"/>
        </w:rPr>
        <w:t>图</w:t>
      </w:r>
      <w:r>
        <w:rPr>
          <w:rFonts w:hint="eastAsia" w:ascii="仿宋" w:hAnsi="仿宋" w:eastAsia="仿宋" w:cs="仿宋"/>
          <w:color w:val="auto"/>
          <w:spacing w:val="-2"/>
          <w:sz w:val="24"/>
          <w:szCs w:val="24"/>
          <w:highlight w:val="none"/>
        </w:rPr>
        <w:t>。</w:t>
      </w:r>
    </w:p>
    <w:p w14:paraId="7CBDE8AA">
      <w:pPr>
        <w:spacing w:line="360" w:lineRule="exact"/>
        <w:ind w:right="62" w:firstLine="472" w:firstLineChars="2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（2）基础地理信息要素数据成果：</w:t>
      </w:r>
    </w:p>
    <w:p w14:paraId="283CD900">
      <w:pPr>
        <w:spacing w:line="360" w:lineRule="exact"/>
        <w:ind w:right="62" w:firstLine="944" w:firstLineChars="4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①1：1000</w:t>
      </w:r>
      <w:r>
        <w:rPr>
          <w:rFonts w:hint="eastAsia" w:ascii="仿宋" w:hAnsi="仿宋" w:eastAsia="仿宋" w:cs="仿宋"/>
          <w:color w:val="auto"/>
          <w:spacing w:val="-2"/>
          <w:sz w:val="24"/>
          <w:szCs w:val="24"/>
          <w:highlight w:val="none"/>
          <w:lang w:eastAsia="zh-CN"/>
        </w:rPr>
        <w:t>、</w:t>
      </w:r>
      <w:r>
        <w:rPr>
          <w:rFonts w:hint="eastAsia" w:ascii="仿宋" w:hAnsi="仿宋" w:eastAsia="仿宋" w:cs="仿宋"/>
          <w:color w:val="auto"/>
          <w:spacing w:val="-2"/>
          <w:sz w:val="24"/>
          <w:szCs w:val="24"/>
          <w:highlight w:val="none"/>
          <w:lang w:val="en-US" w:eastAsia="zh-CN"/>
        </w:rPr>
        <w:t>1:2000</w:t>
      </w:r>
      <w:r>
        <w:rPr>
          <w:rFonts w:hint="eastAsia" w:ascii="仿宋" w:hAnsi="仿宋" w:eastAsia="仿宋" w:cs="仿宋"/>
          <w:color w:val="auto"/>
          <w:spacing w:val="-2"/>
          <w:sz w:val="24"/>
          <w:szCs w:val="24"/>
          <w:highlight w:val="none"/>
        </w:rPr>
        <w:t>地形图块图数据（DWG格式，含测图范围线）；</w:t>
      </w:r>
    </w:p>
    <w:p w14:paraId="57730CA5">
      <w:pPr>
        <w:spacing w:line="360" w:lineRule="exact"/>
        <w:ind w:right="62" w:firstLine="944" w:firstLineChars="4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②1：1000</w:t>
      </w:r>
      <w:r>
        <w:rPr>
          <w:rFonts w:hint="eastAsia" w:ascii="仿宋" w:hAnsi="仿宋" w:eastAsia="仿宋" w:cs="仿宋"/>
          <w:color w:val="auto"/>
          <w:spacing w:val="-2"/>
          <w:sz w:val="24"/>
          <w:szCs w:val="24"/>
          <w:highlight w:val="none"/>
          <w:lang w:eastAsia="zh-CN"/>
        </w:rPr>
        <w:t>、</w:t>
      </w:r>
      <w:r>
        <w:rPr>
          <w:rFonts w:hint="eastAsia" w:ascii="仿宋" w:hAnsi="仿宋" w:eastAsia="仿宋" w:cs="仿宋"/>
          <w:color w:val="auto"/>
          <w:spacing w:val="-2"/>
          <w:sz w:val="24"/>
          <w:szCs w:val="24"/>
          <w:highlight w:val="none"/>
          <w:lang w:val="en-US" w:eastAsia="zh-CN"/>
        </w:rPr>
        <w:t>1:2000</w:t>
      </w:r>
      <w:r>
        <w:rPr>
          <w:rFonts w:hint="eastAsia" w:ascii="仿宋" w:hAnsi="仿宋" w:eastAsia="仿宋" w:cs="仿宋"/>
          <w:color w:val="auto"/>
          <w:spacing w:val="-2"/>
          <w:sz w:val="24"/>
          <w:szCs w:val="24"/>
          <w:highlight w:val="none"/>
        </w:rPr>
        <w:t>地形分幅图数据（DWG格式）；</w:t>
      </w:r>
    </w:p>
    <w:p w14:paraId="31399DB3">
      <w:pPr>
        <w:spacing w:line="360" w:lineRule="exact"/>
        <w:ind w:right="62" w:firstLine="944" w:firstLineChars="4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③1：1000</w:t>
      </w:r>
      <w:r>
        <w:rPr>
          <w:rFonts w:hint="eastAsia" w:ascii="仿宋" w:hAnsi="仿宋" w:eastAsia="仿宋" w:cs="仿宋"/>
          <w:color w:val="auto"/>
          <w:spacing w:val="-2"/>
          <w:sz w:val="24"/>
          <w:szCs w:val="24"/>
          <w:highlight w:val="none"/>
          <w:lang w:eastAsia="zh-CN"/>
        </w:rPr>
        <w:t>、</w:t>
      </w:r>
      <w:r>
        <w:rPr>
          <w:rFonts w:hint="eastAsia" w:ascii="仿宋" w:hAnsi="仿宋" w:eastAsia="仿宋" w:cs="仿宋"/>
          <w:color w:val="auto"/>
          <w:spacing w:val="-2"/>
          <w:sz w:val="24"/>
          <w:szCs w:val="24"/>
          <w:highlight w:val="none"/>
          <w:lang w:val="en-US" w:eastAsia="zh-CN"/>
        </w:rPr>
        <w:t>1:2000</w:t>
      </w:r>
      <w:r>
        <w:rPr>
          <w:rFonts w:hint="eastAsia" w:ascii="仿宋" w:hAnsi="仿宋" w:eastAsia="仿宋" w:cs="仿宋"/>
          <w:color w:val="auto"/>
          <w:spacing w:val="-2"/>
          <w:sz w:val="24"/>
          <w:szCs w:val="24"/>
          <w:highlight w:val="none"/>
        </w:rPr>
        <w:t>地形分幅图接合表；</w:t>
      </w:r>
    </w:p>
    <w:p w14:paraId="0B957308">
      <w:pPr>
        <w:spacing w:line="360" w:lineRule="exact"/>
        <w:ind w:right="62" w:firstLine="944" w:firstLineChars="4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④1：1000</w:t>
      </w:r>
      <w:r>
        <w:rPr>
          <w:rFonts w:hint="eastAsia" w:ascii="仿宋" w:hAnsi="仿宋" w:eastAsia="仿宋" w:cs="仿宋"/>
          <w:color w:val="auto"/>
          <w:spacing w:val="-2"/>
          <w:sz w:val="24"/>
          <w:szCs w:val="24"/>
          <w:highlight w:val="none"/>
          <w:lang w:eastAsia="zh-CN"/>
        </w:rPr>
        <w:t>、</w:t>
      </w:r>
      <w:r>
        <w:rPr>
          <w:rFonts w:hint="eastAsia" w:ascii="仿宋" w:hAnsi="仿宋" w:eastAsia="仿宋" w:cs="仿宋"/>
          <w:color w:val="auto"/>
          <w:spacing w:val="-2"/>
          <w:sz w:val="24"/>
          <w:szCs w:val="24"/>
          <w:highlight w:val="none"/>
          <w:lang w:val="en-US" w:eastAsia="zh-CN"/>
        </w:rPr>
        <w:t>1:2000</w:t>
      </w:r>
      <w:r>
        <w:rPr>
          <w:rFonts w:hint="eastAsia" w:ascii="仿宋" w:hAnsi="仿宋" w:eastAsia="仿宋" w:cs="仿宋"/>
          <w:color w:val="auto"/>
          <w:spacing w:val="-2"/>
          <w:sz w:val="24"/>
          <w:szCs w:val="24"/>
          <w:highlight w:val="none"/>
        </w:rPr>
        <w:t>基础地理信息要素入库成果数据（.gdb和.udb格式）；</w:t>
      </w:r>
    </w:p>
    <w:p w14:paraId="21044C4E">
      <w:pPr>
        <w:spacing w:line="360" w:lineRule="exact"/>
        <w:ind w:right="62" w:firstLine="944" w:firstLineChars="4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⑤按照《柳州市基础地理信息数据库建库规范》、《柳州市地名地址建库规范》提供满足柳州市地理信息数据标准规范的数据库成果；</w:t>
      </w:r>
    </w:p>
    <w:p w14:paraId="68BACC09">
      <w:pPr>
        <w:spacing w:line="360" w:lineRule="exact"/>
        <w:ind w:right="62" w:firstLine="944" w:firstLineChars="4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⑥元数据，数据格式为（.MDB）。</w:t>
      </w:r>
    </w:p>
    <w:p w14:paraId="19379478">
      <w:pPr>
        <w:spacing w:line="360" w:lineRule="exact"/>
        <w:ind w:right="62" w:firstLine="472" w:firstLineChars="2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（3）基础地理实体成果：</w:t>
      </w:r>
    </w:p>
    <w:p w14:paraId="76AD24DC">
      <w:pPr>
        <w:spacing w:line="360" w:lineRule="exact"/>
        <w:ind w:right="62" w:firstLine="944" w:firstLineChars="4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①施测范围内实景模型数据（OSGB格式，含测图范围线）；</w:t>
      </w:r>
    </w:p>
    <w:p w14:paraId="40E5F821">
      <w:pPr>
        <w:spacing w:line="360" w:lineRule="exact"/>
        <w:ind w:right="62" w:firstLine="944" w:firstLineChars="4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②地名地址数据（.gdb和.udb格式）；</w:t>
      </w:r>
    </w:p>
    <w:p w14:paraId="78DE5409">
      <w:pPr>
        <w:spacing w:line="360" w:lineRule="exact"/>
        <w:ind w:right="62" w:firstLine="944" w:firstLineChars="4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③地理实体数据库成果，数据格式为（.gdb和.udb格式）；</w:t>
      </w:r>
    </w:p>
    <w:p w14:paraId="44B74C58">
      <w:pPr>
        <w:spacing w:line="360" w:lineRule="exact"/>
        <w:ind w:right="62" w:firstLine="944" w:firstLineChars="4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④元数据，数据格式为（.MDB）。</w:t>
      </w:r>
    </w:p>
    <w:p w14:paraId="19BC3E4D">
      <w:pPr>
        <w:spacing w:line="360" w:lineRule="exact"/>
        <w:ind w:right="62" w:firstLine="472" w:firstLineChars="200"/>
        <w:jc w:val="left"/>
        <w:outlineLvl w:val="0"/>
        <w:rPr>
          <w:rFonts w:hint="eastAsia" w:ascii="仿宋" w:hAnsi="仿宋" w:eastAsia="仿宋" w:cs="仿宋"/>
          <w:color w:val="auto"/>
          <w:spacing w:val="-2"/>
          <w:sz w:val="24"/>
          <w:szCs w:val="24"/>
          <w:highlight w:val="none"/>
          <w:lang w:val="en-US" w:eastAsia="zh-CN"/>
        </w:rPr>
      </w:pPr>
      <w:r>
        <w:rPr>
          <w:rFonts w:hint="eastAsia" w:ascii="仿宋" w:hAnsi="仿宋" w:eastAsia="仿宋" w:cs="仿宋"/>
          <w:color w:val="auto"/>
          <w:spacing w:val="-2"/>
          <w:sz w:val="24"/>
          <w:szCs w:val="24"/>
          <w:highlight w:val="none"/>
        </w:rPr>
        <w:t>（</w:t>
      </w:r>
      <w:r>
        <w:rPr>
          <w:rFonts w:hint="default" w:ascii="仿宋" w:hAnsi="仿宋" w:eastAsia="仿宋" w:cs="仿宋"/>
          <w:color w:val="auto"/>
          <w:spacing w:val="-2"/>
          <w:sz w:val="24"/>
          <w:szCs w:val="24"/>
          <w:highlight w:val="none"/>
          <w:lang w:val="en-US"/>
        </w:rPr>
        <w:t>4</w:t>
      </w:r>
      <w:r>
        <w:rPr>
          <w:rFonts w:hint="eastAsia" w:ascii="仿宋" w:hAnsi="仿宋" w:eastAsia="仿宋" w:cs="仿宋"/>
          <w:color w:val="auto"/>
          <w:spacing w:val="-2"/>
          <w:sz w:val="24"/>
          <w:szCs w:val="24"/>
          <w:highlight w:val="none"/>
        </w:rPr>
        <w:t>）</w:t>
      </w:r>
      <w:r>
        <w:rPr>
          <w:rFonts w:hint="eastAsia" w:ascii="仿宋" w:hAnsi="仿宋" w:eastAsia="仿宋" w:cs="仿宋"/>
          <w:color w:val="auto"/>
          <w:sz w:val="24"/>
          <w:szCs w:val="24"/>
          <w:highlight w:val="none"/>
        </w:rPr>
        <w:t>倾斜摄影三维模型</w:t>
      </w:r>
      <w:r>
        <w:rPr>
          <w:rFonts w:hint="eastAsia" w:ascii="仿宋" w:hAnsi="仿宋" w:eastAsia="仿宋" w:cs="仿宋"/>
          <w:color w:val="auto"/>
          <w:spacing w:val="-2"/>
          <w:sz w:val="24"/>
          <w:szCs w:val="24"/>
          <w:highlight w:val="none"/>
        </w:rPr>
        <w:t>成果</w:t>
      </w:r>
      <w:r>
        <w:rPr>
          <w:rFonts w:hint="eastAsia" w:ascii="仿宋" w:hAnsi="仿宋" w:eastAsia="仿宋" w:cs="仿宋"/>
          <w:color w:val="auto"/>
          <w:spacing w:val="-2"/>
          <w:sz w:val="24"/>
          <w:szCs w:val="24"/>
          <w:highlight w:val="none"/>
          <w:lang w:eastAsia="zh-CN"/>
        </w:rPr>
        <w:t>，</w:t>
      </w:r>
      <w:r>
        <w:rPr>
          <w:rFonts w:hint="eastAsia" w:ascii="仿宋" w:hAnsi="仿宋" w:eastAsia="仿宋" w:cs="仿宋"/>
          <w:color w:val="auto"/>
          <w:spacing w:val="-2"/>
          <w:sz w:val="24"/>
          <w:szCs w:val="24"/>
          <w:highlight w:val="none"/>
        </w:rPr>
        <w:t>数据格式为（.</w:t>
      </w:r>
      <w:r>
        <w:rPr>
          <w:rFonts w:hint="default" w:ascii="仿宋" w:hAnsi="仿宋" w:eastAsia="仿宋" w:cs="仿宋"/>
          <w:color w:val="auto"/>
          <w:spacing w:val="-2"/>
          <w:sz w:val="24"/>
          <w:szCs w:val="24"/>
          <w:highlight w:val="none"/>
          <w:lang w:val="en-US"/>
        </w:rPr>
        <w:t>osgb</w:t>
      </w:r>
      <w:r>
        <w:rPr>
          <w:rFonts w:hint="eastAsia" w:ascii="仿宋" w:hAnsi="仿宋" w:eastAsia="仿宋" w:cs="仿宋"/>
          <w:color w:val="auto"/>
          <w:spacing w:val="-2"/>
          <w:sz w:val="24"/>
          <w:szCs w:val="24"/>
          <w:highlight w:val="none"/>
        </w:rPr>
        <w:t>格式）</w:t>
      </w:r>
      <w:r>
        <w:rPr>
          <w:rFonts w:hint="eastAsia" w:ascii="仿宋" w:hAnsi="仿宋" w:eastAsia="仿宋" w:cs="仿宋"/>
          <w:color w:val="auto"/>
          <w:spacing w:val="-2"/>
          <w:sz w:val="24"/>
          <w:szCs w:val="24"/>
          <w:highlight w:val="none"/>
          <w:lang w:eastAsia="zh-CN"/>
        </w:rPr>
        <w:t>。</w:t>
      </w:r>
    </w:p>
    <w:p w14:paraId="748BB747">
      <w:pPr>
        <w:spacing w:line="360" w:lineRule="exact"/>
        <w:ind w:right="62" w:firstLine="472" w:firstLineChars="2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w:t>
      </w:r>
      <w:r>
        <w:rPr>
          <w:rFonts w:hint="default" w:ascii="仿宋" w:hAnsi="仿宋" w:eastAsia="仿宋" w:cs="仿宋"/>
          <w:color w:val="auto"/>
          <w:spacing w:val="-2"/>
          <w:sz w:val="24"/>
          <w:szCs w:val="24"/>
          <w:highlight w:val="none"/>
          <w:lang w:val="en-US"/>
        </w:rPr>
        <w:t>5</w:t>
      </w:r>
      <w:r>
        <w:rPr>
          <w:rFonts w:hint="eastAsia" w:ascii="仿宋" w:hAnsi="仿宋" w:eastAsia="仿宋" w:cs="仿宋"/>
          <w:color w:val="auto"/>
          <w:spacing w:val="-2"/>
          <w:sz w:val="24"/>
          <w:szCs w:val="24"/>
          <w:highlight w:val="none"/>
        </w:rPr>
        <w:t>）其他成果：</w:t>
      </w:r>
    </w:p>
    <w:p w14:paraId="0A343CA8">
      <w:pPr>
        <w:spacing w:line="360" w:lineRule="exact"/>
        <w:ind w:right="62" w:firstLine="472" w:firstLineChars="2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其他相关资料。</w:t>
      </w:r>
    </w:p>
    <w:p w14:paraId="4B7FC3FE">
      <w:pPr>
        <w:spacing w:line="360" w:lineRule="exact"/>
        <w:ind w:right="62"/>
        <w:jc w:val="left"/>
        <w:outlineLvl w:val="0"/>
        <w:rPr>
          <w:rFonts w:hint="eastAsia" w:ascii="仿宋" w:hAnsi="仿宋" w:eastAsia="仿宋" w:cs="仿宋"/>
          <w:b/>
          <w:bCs/>
          <w:color w:val="auto"/>
          <w:spacing w:val="-2"/>
          <w:sz w:val="24"/>
          <w:szCs w:val="24"/>
          <w:highlight w:val="none"/>
        </w:rPr>
      </w:pPr>
      <w:r>
        <w:rPr>
          <w:rFonts w:hint="eastAsia" w:ascii="仿宋" w:hAnsi="仿宋" w:eastAsia="仿宋" w:cs="仿宋"/>
          <w:b/>
          <w:bCs/>
          <w:color w:val="auto"/>
          <w:spacing w:val="-2"/>
          <w:sz w:val="24"/>
          <w:szCs w:val="24"/>
          <w:highlight w:val="none"/>
        </w:rPr>
        <w:t>六、拟投入人员要求：</w:t>
      </w:r>
    </w:p>
    <w:p w14:paraId="77108025">
      <w:pPr>
        <w:spacing w:line="360" w:lineRule="exact"/>
        <w:ind w:right="62" w:firstLine="472" w:firstLineChars="200"/>
        <w:jc w:val="left"/>
        <w:outlineLvl w:val="0"/>
        <w:rPr>
          <w:rFonts w:hint="eastAsia" w:ascii="仿宋" w:hAnsi="仿宋" w:eastAsia="仿宋" w:cs="仿宋"/>
          <w:b/>
          <w:bCs/>
          <w:color w:val="auto"/>
          <w:spacing w:val="-2"/>
          <w:sz w:val="24"/>
          <w:szCs w:val="24"/>
          <w:highlight w:val="none"/>
        </w:rPr>
      </w:pPr>
      <w:r>
        <w:rPr>
          <w:rFonts w:hint="eastAsia" w:ascii="仿宋" w:hAnsi="仿宋" w:eastAsia="仿宋" w:cs="仿宋"/>
          <w:color w:val="auto"/>
          <w:spacing w:val="-2"/>
          <w:sz w:val="24"/>
          <w:szCs w:val="24"/>
          <w:highlight w:val="none"/>
        </w:rPr>
        <w:t>1.拟投入项目总负责人：1名，要求具有注册测绘师资格证书、高级工程师（含）以上职称，具有项目相关专业领域、丰富经验的专业人员，负责推进本项目工作有序开展、稳步推进，及时有效处理项目开展出现的异常状况。项目总负责人未经</w:t>
      </w:r>
      <w:r>
        <w:rPr>
          <w:rFonts w:hint="eastAsia" w:ascii="仿宋" w:hAnsi="仿宋" w:eastAsia="仿宋" w:cs="仿宋"/>
          <w:color w:val="auto"/>
          <w:spacing w:val="-2"/>
          <w:sz w:val="24"/>
          <w:szCs w:val="24"/>
          <w:highlight w:val="none"/>
          <w:lang w:eastAsia="zh-CN"/>
        </w:rPr>
        <w:t>甲方</w:t>
      </w:r>
      <w:r>
        <w:rPr>
          <w:rFonts w:hint="eastAsia" w:ascii="仿宋" w:hAnsi="仿宋" w:eastAsia="仿宋" w:cs="仿宋"/>
          <w:color w:val="auto"/>
          <w:spacing w:val="-2"/>
          <w:sz w:val="24"/>
          <w:szCs w:val="24"/>
          <w:highlight w:val="none"/>
        </w:rPr>
        <w:t>允许不得调整，如需更换须征得</w:t>
      </w:r>
      <w:r>
        <w:rPr>
          <w:rFonts w:hint="eastAsia" w:ascii="仿宋" w:hAnsi="仿宋" w:eastAsia="仿宋" w:cs="仿宋"/>
          <w:color w:val="auto"/>
          <w:spacing w:val="-2"/>
          <w:sz w:val="24"/>
          <w:szCs w:val="24"/>
          <w:highlight w:val="none"/>
          <w:lang w:eastAsia="zh-CN"/>
        </w:rPr>
        <w:t>甲方</w:t>
      </w:r>
      <w:r>
        <w:rPr>
          <w:rFonts w:hint="eastAsia" w:ascii="仿宋" w:hAnsi="仿宋" w:eastAsia="仿宋" w:cs="仿宋"/>
          <w:color w:val="auto"/>
          <w:spacing w:val="-2"/>
          <w:sz w:val="24"/>
          <w:szCs w:val="24"/>
          <w:highlight w:val="none"/>
        </w:rPr>
        <w:t>书面同意。</w:t>
      </w:r>
    </w:p>
    <w:p w14:paraId="5066D0D2">
      <w:pPr>
        <w:spacing w:line="360" w:lineRule="exact"/>
        <w:ind w:right="62" w:firstLine="472" w:firstLineChars="2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2.拟投入项目技术负责人：1名（不可与项目负责人、质检负责人同时兼任），要求具有高级工程师（含）以上职称，具有项目相关专业领域、丰富经验的人员，提供技术支撑，对现场无法处置的问题进行研判分析、响应处置，并给出相应的解决方案。项目技术负责人未经</w:t>
      </w:r>
      <w:r>
        <w:rPr>
          <w:rFonts w:hint="eastAsia" w:ascii="仿宋" w:hAnsi="仿宋" w:eastAsia="仿宋" w:cs="仿宋"/>
          <w:color w:val="auto"/>
          <w:spacing w:val="-2"/>
          <w:sz w:val="24"/>
          <w:szCs w:val="24"/>
          <w:highlight w:val="none"/>
          <w:lang w:eastAsia="zh-CN"/>
        </w:rPr>
        <w:t>甲方</w:t>
      </w:r>
      <w:r>
        <w:rPr>
          <w:rFonts w:hint="eastAsia" w:ascii="仿宋" w:hAnsi="仿宋" w:eastAsia="仿宋" w:cs="仿宋"/>
          <w:color w:val="auto"/>
          <w:spacing w:val="-2"/>
          <w:sz w:val="24"/>
          <w:szCs w:val="24"/>
          <w:highlight w:val="none"/>
        </w:rPr>
        <w:t>允许不得调整，如需更换须征得</w:t>
      </w:r>
      <w:r>
        <w:rPr>
          <w:rFonts w:hint="eastAsia" w:ascii="仿宋" w:hAnsi="仿宋" w:eastAsia="仿宋" w:cs="仿宋"/>
          <w:color w:val="auto"/>
          <w:spacing w:val="-2"/>
          <w:sz w:val="24"/>
          <w:szCs w:val="24"/>
          <w:highlight w:val="none"/>
          <w:lang w:eastAsia="zh-CN"/>
        </w:rPr>
        <w:t>甲方</w:t>
      </w:r>
      <w:r>
        <w:rPr>
          <w:rFonts w:hint="eastAsia" w:ascii="仿宋" w:hAnsi="仿宋" w:eastAsia="仿宋" w:cs="仿宋"/>
          <w:color w:val="auto"/>
          <w:spacing w:val="-2"/>
          <w:sz w:val="24"/>
          <w:szCs w:val="24"/>
          <w:highlight w:val="none"/>
        </w:rPr>
        <w:t>书面同意。</w:t>
      </w:r>
    </w:p>
    <w:p w14:paraId="77BCA2F5">
      <w:pPr>
        <w:spacing w:line="360" w:lineRule="exact"/>
        <w:ind w:right="62" w:firstLine="472" w:firstLineChars="2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3.拟投入项目质检负责人：1名（不可与项目负责人、技术负责人同时兼任），要求具有</w:t>
      </w:r>
      <w:r>
        <w:rPr>
          <w:rFonts w:hint="eastAsia" w:ascii="仿宋" w:hAnsi="仿宋" w:eastAsia="仿宋" w:cs="仿宋"/>
          <w:color w:val="auto"/>
          <w:spacing w:val="-2"/>
          <w:sz w:val="24"/>
          <w:szCs w:val="24"/>
          <w:highlight w:val="none"/>
          <w:lang w:val="en-US" w:eastAsia="zh-CN"/>
        </w:rPr>
        <w:t>高级工程师（含）以上职称</w:t>
      </w:r>
      <w:r>
        <w:rPr>
          <w:rFonts w:hint="eastAsia" w:ascii="仿宋" w:hAnsi="仿宋" w:eastAsia="仿宋" w:cs="仿宋"/>
          <w:color w:val="auto"/>
          <w:spacing w:val="-2"/>
          <w:sz w:val="24"/>
          <w:szCs w:val="24"/>
          <w:highlight w:val="none"/>
        </w:rPr>
        <w:t>，具有项目相关专业领域、丰富经验的人员，提供技术支撑，对项目成果数据进行审查。项目质检负责人未经</w:t>
      </w:r>
      <w:r>
        <w:rPr>
          <w:rFonts w:hint="eastAsia" w:ascii="仿宋" w:hAnsi="仿宋" w:eastAsia="仿宋" w:cs="仿宋"/>
          <w:color w:val="auto"/>
          <w:spacing w:val="-2"/>
          <w:sz w:val="24"/>
          <w:szCs w:val="24"/>
          <w:highlight w:val="none"/>
          <w:lang w:eastAsia="zh-CN"/>
        </w:rPr>
        <w:t>甲方</w:t>
      </w:r>
      <w:r>
        <w:rPr>
          <w:rFonts w:hint="eastAsia" w:ascii="仿宋" w:hAnsi="仿宋" w:eastAsia="仿宋" w:cs="仿宋"/>
          <w:color w:val="auto"/>
          <w:spacing w:val="-2"/>
          <w:sz w:val="24"/>
          <w:szCs w:val="24"/>
          <w:highlight w:val="none"/>
        </w:rPr>
        <w:t>允许不得调整，如需更换须征得</w:t>
      </w:r>
      <w:r>
        <w:rPr>
          <w:rFonts w:hint="eastAsia" w:ascii="仿宋" w:hAnsi="仿宋" w:eastAsia="仿宋" w:cs="仿宋"/>
          <w:color w:val="auto"/>
          <w:spacing w:val="-2"/>
          <w:sz w:val="24"/>
          <w:szCs w:val="24"/>
          <w:highlight w:val="none"/>
          <w:lang w:eastAsia="zh-CN"/>
        </w:rPr>
        <w:t>甲方</w:t>
      </w:r>
      <w:r>
        <w:rPr>
          <w:rFonts w:hint="eastAsia" w:ascii="仿宋" w:hAnsi="仿宋" w:eastAsia="仿宋" w:cs="仿宋"/>
          <w:color w:val="auto"/>
          <w:spacing w:val="-2"/>
          <w:sz w:val="24"/>
          <w:szCs w:val="24"/>
          <w:highlight w:val="none"/>
        </w:rPr>
        <w:t>书面同意。</w:t>
      </w:r>
    </w:p>
    <w:p w14:paraId="122E60A8">
      <w:pPr>
        <w:spacing w:line="360" w:lineRule="exact"/>
        <w:ind w:right="62" w:firstLine="474" w:firstLineChars="200"/>
        <w:jc w:val="left"/>
        <w:outlineLvl w:val="0"/>
        <w:rPr>
          <w:rFonts w:hint="eastAsia" w:ascii="仿宋" w:hAnsi="仿宋" w:eastAsia="仿宋" w:cs="仿宋"/>
          <w:b/>
          <w:bCs/>
          <w:color w:val="auto"/>
          <w:spacing w:val="-2"/>
          <w:sz w:val="24"/>
          <w:szCs w:val="24"/>
          <w:highlight w:val="none"/>
        </w:rPr>
      </w:pPr>
      <w:r>
        <w:rPr>
          <w:rFonts w:hint="default" w:ascii="仿宋" w:hAnsi="仿宋" w:eastAsia="仿宋" w:cs="仿宋"/>
          <w:b/>
          <w:bCs/>
          <w:color w:val="auto"/>
          <w:spacing w:val="-2"/>
          <w:sz w:val="24"/>
          <w:szCs w:val="24"/>
          <w:highlight w:val="none"/>
          <w:lang w:val="en-US"/>
        </w:rPr>
        <w:t>4</w:t>
      </w:r>
      <w:r>
        <w:rPr>
          <w:rFonts w:hint="eastAsia" w:ascii="仿宋" w:hAnsi="仿宋" w:eastAsia="仿宋" w:cs="仿宋"/>
          <w:b/>
          <w:bCs/>
          <w:color w:val="auto"/>
          <w:spacing w:val="-2"/>
          <w:sz w:val="24"/>
          <w:szCs w:val="24"/>
          <w:highlight w:val="none"/>
        </w:rPr>
        <w:t>.项目启动后至验收结束期间，</w:t>
      </w:r>
      <w:r>
        <w:rPr>
          <w:rFonts w:hint="eastAsia" w:ascii="仿宋" w:hAnsi="仿宋" w:eastAsia="仿宋" w:cs="仿宋"/>
          <w:b/>
          <w:bCs/>
          <w:color w:val="auto"/>
          <w:spacing w:val="-2"/>
          <w:sz w:val="24"/>
          <w:szCs w:val="24"/>
          <w:highlight w:val="none"/>
          <w:lang w:eastAsia="zh-CN"/>
        </w:rPr>
        <w:t>乙方</w:t>
      </w:r>
      <w:r>
        <w:rPr>
          <w:rFonts w:hint="eastAsia" w:ascii="仿宋" w:hAnsi="仿宋" w:eastAsia="仿宋" w:cs="仿宋"/>
          <w:b/>
          <w:bCs/>
          <w:color w:val="auto"/>
          <w:spacing w:val="-2"/>
          <w:sz w:val="24"/>
          <w:szCs w:val="24"/>
          <w:highlight w:val="none"/>
        </w:rPr>
        <w:t>应根据</w:t>
      </w:r>
      <w:r>
        <w:rPr>
          <w:rFonts w:hint="eastAsia" w:ascii="仿宋" w:hAnsi="仿宋" w:eastAsia="仿宋" w:cs="仿宋"/>
          <w:b/>
          <w:bCs/>
          <w:color w:val="auto"/>
          <w:spacing w:val="-2"/>
          <w:sz w:val="24"/>
          <w:szCs w:val="24"/>
          <w:highlight w:val="none"/>
          <w:lang w:eastAsia="zh-CN"/>
        </w:rPr>
        <w:t>甲方</w:t>
      </w:r>
      <w:r>
        <w:rPr>
          <w:rFonts w:hint="eastAsia" w:ascii="仿宋" w:hAnsi="仿宋" w:eastAsia="仿宋" w:cs="仿宋"/>
          <w:b/>
          <w:bCs/>
          <w:color w:val="auto"/>
          <w:spacing w:val="-2"/>
          <w:sz w:val="24"/>
          <w:szCs w:val="24"/>
          <w:highlight w:val="none"/>
        </w:rPr>
        <w:t>要求派拟投入人员驻场，驻场人员不少于</w:t>
      </w:r>
      <w:r>
        <w:rPr>
          <w:rFonts w:hint="eastAsia" w:ascii="仿宋" w:hAnsi="仿宋" w:eastAsia="仿宋" w:cs="仿宋"/>
          <w:b/>
          <w:bCs/>
          <w:color w:val="auto"/>
          <w:spacing w:val="-2"/>
          <w:sz w:val="24"/>
          <w:szCs w:val="24"/>
          <w:highlight w:val="none"/>
          <w:u w:val="single"/>
        </w:rPr>
        <w:t xml:space="preserve"> 2 </w:t>
      </w:r>
      <w:r>
        <w:rPr>
          <w:rFonts w:hint="eastAsia" w:ascii="仿宋" w:hAnsi="仿宋" w:eastAsia="仿宋" w:cs="仿宋"/>
          <w:b/>
          <w:bCs/>
          <w:color w:val="auto"/>
          <w:spacing w:val="-2"/>
          <w:sz w:val="24"/>
          <w:szCs w:val="24"/>
          <w:highlight w:val="none"/>
        </w:rPr>
        <w:t>人。</w:t>
      </w:r>
      <w:r>
        <w:rPr>
          <w:rFonts w:hint="eastAsia" w:ascii="仿宋" w:hAnsi="仿宋" w:eastAsia="仿宋" w:cs="仿宋"/>
          <w:color w:val="auto"/>
          <w:spacing w:val="-2"/>
          <w:sz w:val="24"/>
          <w:szCs w:val="24"/>
          <w:highlight w:val="none"/>
        </w:rPr>
        <w:t>具有较强的作业和管理能力，</w:t>
      </w:r>
      <w:r>
        <w:rPr>
          <w:rFonts w:hint="eastAsia" w:ascii="仿宋" w:hAnsi="仿宋" w:eastAsia="仿宋" w:cs="仿宋"/>
          <w:color w:val="auto"/>
          <w:spacing w:val="-2"/>
          <w:sz w:val="24"/>
          <w:szCs w:val="24"/>
          <w:highlight w:val="none"/>
          <w:lang w:val="en-US" w:eastAsia="zh-CN"/>
        </w:rPr>
        <w:t>且</w:t>
      </w:r>
      <w:r>
        <w:rPr>
          <w:rFonts w:hint="eastAsia" w:ascii="仿宋" w:hAnsi="仿宋" w:eastAsia="仿宋" w:cs="仿宋"/>
          <w:color w:val="auto"/>
          <w:spacing w:val="-2"/>
          <w:sz w:val="24"/>
          <w:szCs w:val="24"/>
          <w:highlight w:val="none"/>
        </w:rPr>
        <w:t>具有工程师（含）以上职称。</w:t>
      </w:r>
    </w:p>
    <w:p w14:paraId="02703F49">
      <w:pPr>
        <w:pStyle w:val="19"/>
        <w:ind w:firstLine="472" w:firstLineChars="20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lang w:eastAsia="zh-CN"/>
        </w:rPr>
        <w:t>乙方</w:t>
      </w:r>
      <w:r>
        <w:rPr>
          <w:rFonts w:hint="eastAsia" w:ascii="仿宋" w:hAnsi="仿宋" w:eastAsia="仿宋" w:cs="仿宋"/>
          <w:color w:val="auto"/>
          <w:spacing w:val="-2"/>
          <w:sz w:val="24"/>
          <w:szCs w:val="24"/>
          <w:highlight w:val="none"/>
        </w:rPr>
        <w:t>具有快速响应服务能力。服务过程中，接到</w:t>
      </w:r>
      <w:r>
        <w:rPr>
          <w:rFonts w:hint="eastAsia" w:ascii="仿宋" w:hAnsi="仿宋" w:eastAsia="仿宋" w:cs="仿宋"/>
          <w:color w:val="auto"/>
          <w:spacing w:val="-2"/>
          <w:sz w:val="24"/>
          <w:szCs w:val="24"/>
          <w:highlight w:val="none"/>
          <w:lang w:eastAsia="zh-CN"/>
        </w:rPr>
        <w:t>甲方</w:t>
      </w:r>
      <w:r>
        <w:rPr>
          <w:rFonts w:hint="eastAsia" w:ascii="仿宋" w:hAnsi="仿宋" w:eastAsia="仿宋" w:cs="仿宋"/>
          <w:color w:val="auto"/>
          <w:spacing w:val="-2"/>
          <w:sz w:val="24"/>
          <w:szCs w:val="24"/>
          <w:highlight w:val="none"/>
        </w:rPr>
        <w:t>通知后，在3小时内响应，并在24小时内提出解决方案。</w:t>
      </w:r>
    </w:p>
    <w:p w14:paraId="767A88FD">
      <w:pPr>
        <w:pStyle w:val="19"/>
        <w:ind w:firstLine="474" w:firstLineChars="200"/>
        <w:rPr>
          <w:rFonts w:hint="eastAsia" w:ascii="仿宋" w:hAnsi="仿宋" w:eastAsia="仿宋" w:cs="仿宋"/>
          <w:color w:val="auto"/>
          <w:sz w:val="24"/>
          <w:szCs w:val="24"/>
          <w:highlight w:val="none"/>
        </w:rPr>
      </w:pPr>
      <w:r>
        <w:rPr>
          <w:rFonts w:hint="eastAsia" w:ascii="仿宋" w:hAnsi="仿宋" w:eastAsia="仿宋" w:cs="仿宋"/>
          <w:b/>
          <w:bCs/>
          <w:color w:val="auto"/>
          <w:spacing w:val="-2"/>
          <w:sz w:val="24"/>
          <w:szCs w:val="24"/>
          <w:highlight w:val="none"/>
        </w:rPr>
        <w:t>注：须提供以上人员相关证书原件扫描件，并加盖单位CA电子签章，否则响应无效。</w:t>
      </w:r>
    </w:p>
    <w:p w14:paraId="79DF5622">
      <w:pPr>
        <w:spacing w:line="360" w:lineRule="exact"/>
        <w:ind w:right="62"/>
        <w:jc w:val="left"/>
        <w:outlineLvl w:val="0"/>
        <w:rPr>
          <w:rFonts w:hint="eastAsia" w:ascii="仿宋" w:hAnsi="仿宋" w:eastAsia="仿宋" w:cs="仿宋"/>
          <w:b/>
          <w:bCs/>
          <w:color w:val="auto"/>
          <w:spacing w:val="-2"/>
          <w:sz w:val="24"/>
          <w:szCs w:val="24"/>
          <w:highlight w:val="none"/>
        </w:rPr>
      </w:pPr>
      <w:r>
        <w:rPr>
          <w:rFonts w:hint="eastAsia" w:ascii="仿宋" w:hAnsi="仿宋" w:eastAsia="仿宋" w:cs="仿宋"/>
          <w:b/>
          <w:bCs/>
          <w:color w:val="auto"/>
          <w:spacing w:val="-2"/>
          <w:sz w:val="24"/>
          <w:szCs w:val="24"/>
          <w:highlight w:val="none"/>
        </w:rPr>
        <w:t>七、其他要求</w:t>
      </w:r>
    </w:p>
    <w:p w14:paraId="24C98E38">
      <w:pPr>
        <w:spacing w:line="360" w:lineRule="exact"/>
        <w:ind w:right="62" w:firstLine="472" w:firstLineChars="2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1.空域申请问题：</w:t>
      </w:r>
      <w:r>
        <w:rPr>
          <w:rFonts w:hint="eastAsia" w:ascii="仿宋" w:hAnsi="仿宋" w:eastAsia="仿宋" w:cs="仿宋"/>
          <w:color w:val="auto"/>
          <w:spacing w:val="-2"/>
          <w:sz w:val="24"/>
          <w:szCs w:val="24"/>
          <w:highlight w:val="none"/>
          <w:lang w:eastAsia="zh-CN"/>
        </w:rPr>
        <w:t>乙方</w:t>
      </w:r>
      <w:r>
        <w:rPr>
          <w:rFonts w:hint="eastAsia" w:ascii="仿宋" w:hAnsi="仿宋" w:eastAsia="仿宋" w:cs="仿宋"/>
          <w:color w:val="auto"/>
          <w:spacing w:val="-2"/>
          <w:sz w:val="24"/>
          <w:szCs w:val="24"/>
          <w:highlight w:val="none"/>
        </w:rPr>
        <w:t>需自行解决空域需求问题，按照正规的空域手续和流程作业，若测区范围内含有禁飞区域，禁飞区域应遵循国家相关规定开展工作。数据生产全过程必须严格遵守《中华人民共和国测绘法》《中华人民共和国测绘成果管理条例》和有关保密法律、法规的规定；</w:t>
      </w:r>
      <w:r>
        <w:rPr>
          <w:rFonts w:hint="eastAsia" w:ascii="仿宋" w:hAnsi="仿宋" w:eastAsia="仿宋" w:cs="仿宋"/>
          <w:color w:val="auto"/>
          <w:spacing w:val="-2"/>
          <w:sz w:val="24"/>
          <w:szCs w:val="24"/>
          <w:highlight w:val="none"/>
          <w:lang w:eastAsia="zh-CN"/>
        </w:rPr>
        <w:t>乙方</w:t>
      </w:r>
      <w:r>
        <w:rPr>
          <w:rFonts w:hint="eastAsia" w:ascii="仿宋" w:hAnsi="仿宋" w:eastAsia="仿宋" w:cs="仿宋"/>
          <w:color w:val="auto"/>
          <w:spacing w:val="-2"/>
          <w:sz w:val="24"/>
          <w:szCs w:val="24"/>
          <w:highlight w:val="none"/>
        </w:rPr>
        <w:t>应当建立完善的保密管理制度并配备必要的保密措施，确保数据生产安全；</w:t>
      </w:r>
      <w:r>
        <w:rPr>
          <w:rFonts w:hint="eastAsia" w:ascii="仿宋" w:hAnsi="仿宋" w:eastAsia="仿宋" w:cs="仿宋"/>
          <w:color w:val="auto"/>
          <w:spacing w:val="-2"/>
          <w:sz w:val="24"/>
          <w:szCs w:val="24"/>
          <w:highlight w:val="none"/>
          <w:lang w:eastAsia="zh-CN"/>
        </w:rPr>
        <w:t>乙方</w:t>
      </w:r>
      <w:r>
        <w:rPr>
          <w:rFonts w:hint="eastAsia" w:ascii="仿宋" w:hAnsi="仿宋" w:eastAsia="仿宋" w:cs="仿宋"/>
          <w:color w:val="auto"/>
          <w:spacing w:val="-2"/>
          <w:sz w:val="24"/>
          <w:szCs w:val="24"/>
          <w:highlight w:val="none"/>
        </w:rPr>
        <w:t>安排的项目团队成员、实施人员需签订数据安全保密协议，经</w:t>
      </w:r>
      <w:r>
        <w:rPr>
          <w:rFonts w:hint="eastAsia" w:ascii="仿宋" w:hAnsi="仿宋" w:eastAsia="仿宋" w:cs="仿宋"/>
          <w:color w:val="auto"/>
          <w:spacing w:val="-2"/>
          <w:sz w:val="24"/>
          <w:szCs w:val="24"/>
          <w:highlight w:val="none"/>
          <w:lang w:eastAsia="zh-CN"/>
        </w:rPr>
        <w:t>甲方</w:t>
      </w:r>
      <w:r>
        <w:rPr>
          <w:rFonts w:hint="eastAsia" w:ascii="仿宋" w:hAnsi="仿宋" w:eastAsia="仿宋" w:cs="仿宋"/>
          <w:color w:val="auto"/>
          <w:spacing w:val="-2"/>
          <w:sz w:val="24"/>
          <w:szCs w:val="24"/>
          <w:highlight w:val="none"/>
        </w:rPr>
        <w:t>同意后方可更换调整项目人员。</w:t>
      </w:r>
    </w:p>
    <w:p w14:paraId="1436F5D1">
      <w:pPr>
        <w:spacing w:line="36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eastAsia="zh-CN"/>
        </w:rPr>
        <w:t>乙方</w:t>
      </w:r>
      <w:r>
        <w:rPr>
          <w:rFonts w:hint="eastAsia" w:ascii="仿宋" w:hAnsi="仿宋" w:eastAsia="仿宋" w:cs="仿宋"/>
          <w:color w:val="auto"/>
          <w:sz w:val="24"/>
          <w:szCs w:val="24"/>
          <w:highlight w:val="none"/>
        </w:rPr>
        <w:t>必须保守国家秘密，不得泄漏</w:t>
      </w:r>
      <w:r>
        <w:rPr>
          <w:rFonts w:hint="eastAsia" w:ascii="仿宋" w:hAnsi="仿宋" w:eastAsia="仿宋" w:cs="仿宋"/>
          <w:color w:val="auto"/>
          <w:sz w:val="24"/>
          <w:szCs w:val="24"/>
          <w:highlight w:val="none"/>
          <w:lang w:eastAsia="zh-CN"/>
        </w:rPr>
        <w:t>甲方</w:t>
      </w:r>
      <w:r>
        <w:rPr>
          <w:rFonts w:hint="eastAsia" w:ascii="仿宋" w:hAnsi="仿宋" w:eastAsia="仿宋" w:cs="仿宋"/>
          <w:color w:val="auto"/>
          <w:sz w:val="24"/>
          <w:szCs w:val="24"/>
          <w:highlight w:val="none"/>
        </w:rPr>
        <w:t>所提供的属于国家秘密的信息、数据和资料。</w:t>
      </w:r>
    </w:p>
    <w:p w14:paraId="2866039D">
      <w:pPr>
        <w:spacing w:line="36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eastAsia="zh-CN"/>
        </w:rPr>
        <w:t>甲方</w:t>
      </w:r>
      <w:r>
        <w:rPr>
          <w:rFonts w:hint="eastAsia" w:ascii="仿宋" w:hAnsi="仿宋" w:eastAsia="仿宋" w:cs="仿宋"/>
          <w:color w:val="auto"/>
          <w:sz w:val="24"/>
          <w:szCs w:val="24"/>
          <w:highlight w:val="none"/>
        </w:rPr>
        <w:t>拥有原始数据以及处理后数据的所有权；未经</w:t>
      </w:r>
      <w:r>
        <w:rPr>
          <w:rFonts w:hint="eastAsia" w:ascii="仿宋" w:hAnsi="仿宋" w:eastAsia="仿宋" w:cs="仿宋"/>
          <w:color w:val="auto"/>
          <w:sz w:val="24"/>
          <w:szCs w:val="24"/>
          <w:highlight w:val="none"/>
          <w:lang w:eastAsia="zh-CN"/>
        </w:rPr>
        <w:t>甲方</w:t>
      </w:r>
      <w:r>
        <w:rPr>
          <w:rFonts w:hint="eastAsia" w:ascii="仿宋" w:hAnsi="仿宋" w:eastAsia="仿宋" w:cs="仿宋"/>
          <w:color w:val="auto"/>
          <w:sz w:val="24"/>
          <w:szCs w:val="24"/>
          <w:highlight w:val="none"/>
        </w:rPr>
        <w:t>允许，不得使用或者以其它方式将本项目的相关信息或数据提供给第三方。</w:t>
      </w:r>
    </w:p>
    <w:p w14:paraId="5698E08D">
      <w:pPr>
        <w:spacing w:line="36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r>
        <w:rPr>
          <w:rFonts w:hint="eastAsia" w:ascii="仿宋" w:hAnsi="仿宋" w:eastAsia="仿宋" w:cs="仿宋"/>
          <w:color w:val="auto"/>
          <w:sz w:val="24"/>
          <w:szCs w:val="24"/>
          <w:highlight w:val="none"/>
          <w:lang w:eastAsia="zh-CN"/>
        </w:rPr>
        <w:t>乙方</w:t>
      </w:r>
      <w:r>
        <w:rPr>
          <w:rFonts w:hint="eastAsia" w:ascii="仿宋" w:hAnsi="仿宋" w:eastAsia="仿宋" w:cs="仿宋"/>
          <w:color w:val="auto"/>
          <w:sz w:val="24"/>
          <w:szCs w:val="24"/>
          <w:highlight w:val="none"/>
        </w:rPr>
        <w:t>应制定因气候等原因导致工期阶段性延误时的应急预案。</w:t>
      </w:r>
    </w:p>
    <w:p w14:paraId="111FD6B3">
      <w:pPr>
        <w:spacing w:line="36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5.提交成果形式、格式和数量须服务</w:t>
      </w:r>
      <w:r>
        <w:rPr>
          <w:rFonts w:hint="eastAsia" w:ascii="仿宋" w:hAnsi="仿宋" w:eastAsia="仿宋" w:cs="仿宋"/>
          <w:color w:val="auto"/>
          <w:sz w:val="24"/>
          <w:szCs w:val="24"/>
          <w:highlight w:val="none"/>
          <w:lang w:eastAsia="zh-CN"/>
        </w:rPr>
        <w:t>甲方</w:t>
      </w:r>
      <w:r>
        <w:rPr>
          <w:rFonts w:hint="eastAsia" w:ascii="仿宋" w:hAnsi="仿宋" w:eastAsia="仿宋" w:cs="仿宋"/>
          <w:color w:val="auto"/>
          <w:sz w:val="24"/>
          <w:szCs w:val="24"/>
          <w:highlight w:val="none"/>
        </w:rPr>
        <w:t>要求。</w:t>
      </w:r>
    </w:p>
    <w:p w14:paraId="16D41E17">
      <w:pPr>
        <w:spacing w:line="36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注：本次招标项目要求测绘成果终身负责制，项目的质保期为通过验收合格后一年质保。</w:t>
      </w:r>
    </w:p>
    <w:p w14:paraId="48827475">
      <w:pPr>
        <w:spacing w:line="360" w:lineRule="exact"/>
        <w:ind w:right="62"/>
        <w:jc w:val="left"/>
        <w:outlineLvl w:val="0"/>
        <w:rPr>
          <w:rFonts w:hint="eastAsia" w:ascii="仿宋" w:hAnsi="仿宋" w:eastAsia="仿宋" w:cs="仿宋"/>
          <w:b/>
          <w:bCs/>
          <w:color w:val="auto"/>
          <w:spacing w:val="-2"/>
          <w:sz w:val="24"/>
          <w:szCs w:val="24"/>
          <w:highlight w:val="none"/>
        </w:rPr>
      </w:pPr>
      <w:r>
        <w:rPr>
          <w:rFonts w:hint="eastAsia" w:ascii="仿宋" w:hAnsi="仿宋" w:eastAsia="仿宋" w:cs="仿宋"/>
          <w:b/>
          <w:bCs/>
          <w:color w:val="auto"/>
          <w:spacing w:val="-2"/>
          <w:sz w:val="24"/>
          <w:szCs w:val="24"/>
          <w:highlight w:val="none"/>
        </w:rPr>
        <w:t>八、商务要求</w:t>
      </w:r>
    </w:p>
    <w:p w14:paraId="5EC237E1">
      <w:pPr>
        <w:spacing w:line="360" w:lineRule="exact"/>
        <w:ind w:right="62" w:firstLine="474" w:firstLineChars="2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b/>
          <w:bCs/>
          <w:color w:val="auto"/>
          <w:spacing w:val="-2"/>
          <w:sz w:val="24"/>
          <w:szCs w:val="24"/>
          <w:highlight w:val="none"/>
        </w:rPr>
        <w:t>1.服务期限：</w:t>
      </w:r>
      <w:r>
        <w:rPr>
          <w:rFonts w:hint="eastAsia" w:ascii="仿宋" w:hAnsi="仿宋" w:eastAsia="仿宋" w:cs="仿宋"/>
          <w:color w:val="auto"/>
          <w:spacing w:val="-2"/>
          <w:sz w:val="24"/>
          <w:szCs w:val="24"/>
          <w:highlight w:val="none"/>
        </w:rPr>
        <w:t>自签订合同后3个月内完成。</w:t>
      </w:r>
    </w:p>
    <w:p w14:paraId="3590A69A">
      <w:pPr>
        <w:spacing w:line="360" w:lineRule="exact"/>
        <w:ind w:right="62" w:firstLine="472" w:firstLineChars="2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2.</w:t>
      </w:r>
      <w:r>
        <w:rPr>
          <w:rFonts w:hint="eastAsia" w:ascii="仿宋" w:hAnsi="仿宋" w:eastAsia="仿宋" w:cs="仿宋"/>
          <w:b/>
          <w:bCs/>
          <w:color w:val="auto"/>
          <w:spacing w:val="-2"/>
          <w:sz w:val="24"/>
          <w:szCs w:val="24"/>
          <w:highlight w:val="none"/>
        </w:rPr>
        <w:t>履约验收：</w:t>
      </w:r>
      <w:r>
        <w:rPr>
          <w:rFonts w:hint="eastAsia" w:ascii="仿宋" w:hAnsi="仿宋" w:eastAsia="仿宋" w:cs="仿宋"/>
          <w:color w:val="auto"/>
          <w:spacing w:val="-2"/>
          <w:sz w:val="24"/>
          <w:szCs w:val="24"/>
          <w:highlight w:val="none"/>
        </w:rPr>
        <w:t>完成约定的全部工作内容，成果应当经省级以上测绘产品质量监督检验机构检验合格。</w:t>
      </w:r>
    </w:p>
    <w:p w14:paraId="435A6DD7">
      <w:pPr>
        <w:spacing w:line="360" w:lineRule="exact"/>
        <w:ind w:right="62" w:firstLine="474" w:firstLineChars="200"/>
        <w:jc w:val="left"/>
        <w:outlineLvl w:val="0"/>
        <w:rPr>
          <w:rFonts w:hint="eastAsia" w:ascii="仿宋" w:hAnsi="仿宋" w:eastAsia="仿宋" w:cs="仿宋"/>
          <w:b/>
          <w:bCs/>
          <w:color w:val="auto"/>
          <w:spacing w:val="-2"/>
          <w:sz w:val="24"/>
          <w:szCs w:val="24"/>
          <w:highlight w:val="none"/>
        </w:rPr>
      </w:pPr>
      <w:r>
        <w:rPr>
          <w:rFonts w:hint="eastAsia" w:ascii="仿宋" w:hAnsi="仿宋" w:eastAsia="仿宋" w:cs="仿宋"/>
          <w:b/>
          <w:bCs/>
          <w:color w:val="auto"/>
          <w:spacing w:val="-2"/>
          <w:sz w:val="24"/>
          <w:szCs w:val="24"/>
          <w:highlight w:val="none"/>
        </w:rPr>
        <w:t>3.售后服务内容：</w:t>
      </w:r>
    </w:p>
    <w:p w14:paraId="46CD8E39">
      <w:pPr>
        <w:spacing w:line="360" w:lineRule="exact"/>
        <w:ind w:right="62" w:firstLine="472" w:firstLineChars="2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（1）在售后服务期限内提供与项目相关咨询、协调和项目审查等技术支持。</w:t>
      </w:r>
    </w:p>
    <w:p w14:paraId="6FF6E25D">
      <w:pPr>
        <w:spacing w:line="360" w:lineRule="exact"/>
        <w:ind w:right="62" w:firstLine="472" w:firstLineChars="2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（2）响应时间：服务过程中，接到</w:t>
      </w:r>
      <w:r>
        <w:rPr>
          <w:rFonts w:hint="eastAsia" w:ascii="仿宋" w:hAnsi="仿宋" w:eastAsia="仿宋" w:cs="仿宋"/>
          <w:color w:val="auto"/>
          <w:spacing w:val="-2"/>
          <w:sz w:val="24"/>
          <w:szCs w:val="24"/>
          <w:highlight w:val="none"/>
          <w:lang w:eastAsia="zh-CN"/>
        </w:rPr>
        <w:t>甲方</w:t>
      </w:r>
      <w:r>
        <w:rPr>
          <w:rFonts w:hint="eastAsia" w:ascii="仿宋" w:hAnsi="仿宋" w:eastAsia="仿宋" w:cs="仿宋"/>
          <w:color w:val="auto"/>
          <w:spacing w:val="-2"/>
          <w:sz w:val="24"/>
          <w:szCs w:val="24"/>
          <w:highlight w:val="none"/>
        </w:rPr>
        <w:t>通知后，在3小时内响应，并在24小时内提出解决方案。</w:t>
      </w:r>
    </w:p>
    <w:p w14:paraId="784D3D7A">
      <w:pPr>
        <w:spacing w:line="360" w:lineRule="exact"/>
        <w:ind w:right="62" w:firstLine="472" w:firstLineChars="2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（3）</w:t>
      </w:r>
      <w:r>
        <w:rPr>
          <w:rFonts w:hint="eastAsia" w:ascii="仿宋" w:hAnsi="仿宋" w:eastAsia="仿宋" w:cs="仿宋"/>
          <w:color w:val="auto"/>
          <w:spacing w:val="-2"/>
          <w:sz w:val="24"/>
          <w:szCs w:val="24"/>
          <w:highlight w:val="none"/>
          <w:lang w:eastAsia="zh-CN"/>
        </w:rPr>
        <w:t>甲方</w:t>
      </w:r>
      <w:r>
        <w:rPr>
          <w:rFonts w:hint="eastAsia" w:ascii="仿宋" w:hAnsi="仿宋" w:eastAsia="仿宋" w:cs="仿宋"/>
          <w:color w:val="auto"/>
          <w:spacing w:val="-2"/>
          <w:sz w:val="24"/>
          <w:szCs w:val="24"/>
          <w:highlight w:val="none"/>
        </w:rPr>
        <w:t>认为必要时，</w:t>
      </w:r>
      <w:r>
        <w:rPr>
          <w:rFonts w:hint="eastAsia" w:ascii="仿宋" w:hAnsi="仿宋" w:eastAsia="仿宋" w:cs="仿宋"/>
          <w:color w:val="auto"/>
          <w:spacing w:val="-2"/>
          <w:sz w:val="24"/>
          <w:szCs w:val="24"/>
          <w:highlight w:val="none"/>
          <w:lang w:eastAsia="zh-CN"/>
        </w:rPr>
        <w:t>乙方</w:t>
      </w:r>
      <w:r>
        <w:rPr>
          <w:rFonts w:hint="eastAsia" w:ascii="仿宋" w:hAnsi="仿宋" w:eastAsia="仿宋" w:cs="仿宋"/>
          <w:color w:val="auto"/>
          <w:spacing w:val="-2"/>
          <w:sz w:val="24"/>
          <w:szCs w:val="24"/>
          <w:highlight w:val="none"/>
        </w:rPr>
        <w:t>须上门提供售后服务，即</w:t>
      </w:r>
      <w:r>
        <w:rPr>
          <w:rFonts w:hint="eastAsia" w:ascii="仿宋" w:hAnsi="仿宋" w:eastAsia="仿宋" w:cs="仿宋"/>
          <w:color w:val="auto"/>
          <w:spacing w:val="-2"/>
          <w:sz w:val="24"/>
          <w:szCs w:val="24"/>
          <w:highlight w:val="none"/>
          <w:lang w:eastAsia="zh-CN"/>
        </w:rPr>
        <w:t>乙方</w:t>
      </w:r>
      <w:r>
        <w:rPr>
          <w:rFonts w:hint="eastAsia" w:ascii="仿宋" w:hAnsi="仿宋" w:eastAsia="仿宋" w:cs="仿宋"/>
          <w:color w:val="auto"/>
          <w:spacing w:val="-2"/>
          <w:sz w:val="24"/>
          <w:szCs w:val="24"/>
          <w:highlight w:val="none"/>
        </w:rPr>
        <w:t>安排人员到用户工作地点沟通服务，由此产生的一切费用均由</w:t>
      </w:r>
      <w:r>
        <w:rPr>
          <w:rFonts w:hint="eastAsia" w:ascii="仿宋" w:hAnsi="仿宋" w:eastAsia="仿宋" w:cs="仿宋"/>
          <w:color w:val="auto"/>
          <w:spacing w:val="-2"/>
          <w:sz w:val="24"/>
          <w:szCs w:val="24"/>
          <w:highlight w:val="none"/>
          <w:lang w:eastAsia="zh-CN"/>
        </w:rPr>
        <w:t>乙方</w:t>
      </w:r>
      <w:r>
        <w:rPr>
          <w:rFonts w:hint="eastAsia" w:ascii="仿宋" w:hAnsi="仿宋" w:eastAsia="仿宋" w:cs="仿宋"/>
          <w:color w:val="auto"/>
          <w:spacing w:val="-2"/>
          <w:sz w:val="24"/>
          <w:szCs w:val="24"/>
          <w:highlight w:val="none"/>
        </w:rPr>
        <w:t>承担。对一般情况的轻微技术问题，</w:t>
      </w:r>
      <w:r>
        <w:rPr>
          <w:rFonts w:hint="eastAsia" w:ascii="仿宋" w:hAnsi="仿宋" w:eastAsia="仿宋" w:cs="仿宋"/>
          <w:color w:val="auto"/>
          <w:spacing w:val="-2"/>
          <w:sz w:val="24"/>
          <w:szCs w:val="24"/>
          <w:highlight w:val="none"/>
          <w:lang w:eastAsia="zh-CN"/>
        </w:rPr>
        <w:t>乙方</w:t>
      </w:r>
      <w:r>
        <w:rPr>
          <w:rFonts w:hint="eastAsia" w:ascii="仿宋" w:hAnsi="仿宋" w:eastAsia="仿宋" w:cs="仿宋"/>
          <w:color w:val="auto"/>
          <w:spacing w:val="-2"/>
          <w:sz w:val="24"/>
          <w:szCs w:val="24"/>
          <w:highlight w:val="none"/>
        </w:rPr>
        <w:t>应保证及时通过电话、电子邮件、即时通讯软件（QQ、微信）等方式指导解决。</w:t>
      </w:r>
    </w:p>
    <w:p w14:paraId="6B0077AC">
      <w:pPr>
        <w:spacing w:line="360" w:lineRule="exact"/>
        <w:ind w:right="62" w:firstLine="472" w:firstLineChars="2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（4）对成果质量检查验收中发现的不合格品，在10日内无条件完成整改。</w:t>
      </w:r>
    </w:p>
    <w:p w14:paraId="0ABA9402">
      <w:pPr>
        <w:spacing w:line="360" w:lineRule="exact"/>
        <w:ind w:right="62" w:firstLine="472" w:firstLineChars="200"/>
        <w:jc w:val="left"/>
        <w:outlineLvl w:val="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（5）对成果质量终身负责。</w:t>
      </w:r>
    </w:p>
    <w:p w14:paraId="1412790E">
      <w:pPr>
        <w:spacing w:line="360" w:lineRule="exact"/>
        <w:ind w:right="62" w:firstLine="472" w:firstLineChars="200"/>
        <w:jc w:val="left"/>
        <w:outlineLvl w:val="0"/>
        <w:rPr>
          <w:rFonts w:hint="eastAsia" w:ascii="仿宋" w:hAnsi="仿宋" w:eastAsia="仿宋" w:cs="仿宋"/>
          <w:color w:val="auto"/>
          <w:spacing w:val="-2"/>
          <w:sz w:val="24"/>
          <w:szCs w:val="24"/>
          <w:highlight w:val="none"/>
        </w:rPr>
      </w:pPr>
    </w:p>
    <w:p w14:paraId="7FC7744C">
      <w:pPr>
        <w:spacing w:line="312" w:lineRule="auto"/>
        <w:ind w:firstLine="480" w:firstLineChars="200"/>
        <w:rPr>
          <w:rFonts w:ascii="仿宋" w:hAnsi="仿宋" w:eastAsia="仿宋" w:cs="仿宋"/>
          <w:color w:val="auto"/>
          <w:sz w:val="24"/>
          <w:highlight w:val="none"/>
        </w:rPr>
      </w:pPr>
    </w:p>
    <w:p w14:paraId="5140633D">
      <w:pPr>
        <w:spacing w:line="312"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第三章   付款方式</w:t>
      </w:r>
    </w:p>
    <w:p w14:paraId="71905EB3">
      <w:pPr>
        <w:spacing w:line="360" w:lineRule="exact"/>
        <w:ind w:right="62" w:firstLine="472" w:firstLineChars="200"/>
        <w:jc w:val="left"/>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（1）签订合同后，</w:t>
      </w:r>
      <w:r>
        <w:rPr>
          <w:rFonts w:hint="eastAsia" w:ascii="仿宋" w:hAnsi="仿宋" w:eastAsia="仿宋" w:cs="仿宋"/>
          <w:color w:val="auto"/>
          <w:spacing w:val="-2"/>
          <w:sz w:val="24"/>
          <w:szCs w:val="24"/>
          <w:highlight w:val="none"/>
          <w:lang w:eastAsia="zh-CN"/>
        </w:rPr>
        <w:t>甲方</w:t>
      </w:r>
      <w:r>
        <w:rPr>
          <w:rFonts w:hint="eastAsia" w:ascii="仿宋" w:hAnsi="仿宋" w:eastAsia="仿宋" w:cs="仿宋"/>
          <w:color w:val="auto"/>
          <w:spacing w:val="-2"/>
          <w:sz w:val="24"/>
          <w:szCs w:val="24"/>
          <w:highlight w:val="none"/>
        </w:rPr>
        <w:t>在</w:t>
      </w:r>
      <w:r>
        <w:rPr>
          <w:rFonts w:hint="default" w:ascii="仿宋" w:hAnsi="仿宋" w:eastAsia="仿宋" w:cs="仿宋"/>
          <w:color w:val="auto"/>
          <w:spacing w:val="-2"/>
          <w:sz w:val="24"/>
          <w:szCs w:val="24"/>
          <w:highlight w:val="none"/>
          <w:lang w:val="en-US"/>
        </w:rPr>
        <w:t>10</w:t>
      </w:r>
      <w:r>
        <w:rPr>
          <w:rFonts w:hint="eastAsia" w:ascii="仿宋" w:hAnsi="仿宋" w:eastAsia="仿宋" w:cs="仿宋"/>
          <w:color w:val="auto"/>
          <w:spacing w:val="-2"/>
          <w:sz w:val="24"/>
          <w:szCs w:val="24"/>
          <w:highlight w:val="none"/>
          <w:lang w:val="en-US" w:eastAsia="zh-CN"/>
        </w:rPr>
        <w:t>个工作日内</w:t>
      </w:r>
      <w:r>
        <w:rPr>
          <w:rFonts w:hint="eastAsia" w:ascii="仿宋" w:hAnsi="仿宋" w:eastAsia="仿宋" w:cs="仿宋"/>
          <w:color w:val="auto"/>
          <w:spacing w:val="-2"/>
          <w:sz w:val="24"/>
          <w:szCs w:val="24"/>
          <w:highlight w:val="none"/>
        </w:rPr>
        <w:t>，向</w:t>
      </w:r>
      <w:r>
        <w:rPr>
          <w:rFonts w:hint="eastAsia" w:ascii="仿宋" w:hAnsi="仿宋" w:eastAsia="仿宋" w:cs="仿宋"/>
          <w:color w:val="auto"/>
          <w:spacing w:val="-2"/>
          <w:sz w:val="24"/>
          <w:szCs w:val="24"/>
          <w:highlight w:val="none"/>
          <w:lang w:eastAsia="zh-CN"/>
        </w:rPr>
        <w:t>乙方</w:t>
      </w:r>
      <w:r>
        <w:rPr>
          <w:rFonts w:hint="eastAsia" w:ascii="仿宋" w:hAnsi="仿宋" w:eastAsia="仿宋" w:cs="仿宋"/>
          <w:color w:val="auto"/>
          <w:spacing w:val="-2"/>
          <w:sz w:val="24"/>
          <w:szCs w:val="24"/>
          <w:highlight w:val="none"/>
        </w:rPr>
        <w:t>支付合同款的30%作为预付款；</w:t>
      </w:r>
    </w:p>
    <w:p w14:paraId="5AE5FEF5">
      <w:pPr>
        <w:spacing w:line="360" w:lineRule="exact"/>
        <w:ind w:right="62" w:firstLine="472" w:firstLineChars="200"/>
        <w:jc w:val="left"/>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（2）</w:t>
      </w:r>
      <w:r>
        <w:rPr>
          <w:rFonts w:hint="eastAsia" w:ascii="仿宋" w:hAnsi="仿宋" w:eastAsia="仿宋" w:cs="仿宋"/>
          <w:color w:val="auto"/>
          <w:spacing w:val="-2"/>
          <w:sz w:val="24"/>
          <w:szCs w:val="24"/>
          <w:highlight w:val="none"/>
          <w:lang w:eastAsia="zh-CN"/>
        </w:rPr>
        <w:t>乙方</w:t>
      </w:r>
      <w:r>
        <w:rPr>
          <w:rFonts w:hint="eastAsia" w:ascii="仿宋" w:hAnsi="仿宋" w:eastAsia="仿宋" w:cs="仿宋"/>
          <w:color w:val="auto"/>
          <w:spacing w:val="-2"/>
          <w:sz w:val="24"/>
          <w:szCs w:val="24"/>
          <w:highlight w:val="none"/>
        </w:rPr>
        <w:t>向</w:t>
      </w:r>
      <w:r>
        <w:rPr>
          <w:rFonts w:hint="eastAsia" w:ascii="仿宋" w:hAnsi="仿宋" w:eastAsia="仿宋" w:cs="仿宋"/>
          <w:color w:val="auto"/>
          <w:spacing w:val="-2"/>
          <w:sz w:val="24"/>
          <w:szCs w:val="24"/>
          <w:highlight w:val="none"/>
          <w:lang w:eastAsia="zh-CN"/>
        </w:rPr>
        <w:t>甲方</w:t>
      </w:r>
      <w:r>
        <w:rPr>
          <w:rFonts w:hint="eastAsia" w:ascii="仿宋" w:hAnsi="仿宋" w:eastAsia="仿宋" w:cs="仿宋"/>
          <w:color w:val="auto"/>
          <w:spacing w:val="-2"/>
          <w:sz w:val="24"/>
          <w:szCs w:val="24"/>
          <w:highlight w:val="none"/>
        </w:rPr>
        <w:t>提供项目设计书，并经</w:t>
      </w:r>
      <w:r>
        <w:rPr>
          <w:rFonts w:hint="eastAsia" w:ascii="仿宋" w:hAnsi="仿宋" w:eastAsia="仿宋" w:cs="仿宋"/>
          <w:color w:val="auto"/>
          <w:spacing w:val="-2"/>
          <w:sz w:val="24"/>
          <w:szCs w:val="24"/>
          <w:highlight w:val="none"/>
          <w:lang w:eastAsia="zh-CN"/>
        </w:rPr>
        <w:t>甲方</w:t>
      </w:r>
      <w:r>
        <w:rPr>
          <w:rFonts w:hint="eastAsia" w:ascii="仿宋" w:hAnsi="仿宋" w:eastAsia="仿宋" w:cs="仿宋"/>
          <w:color w:val="auto"/>
          <w:spacing w:val="-2"/>
          <w:sz w:val="24"/>
          <w:szCs w:val="24"/>
          <w:highlight w:val="none"/>
        </w:rPr>
        <w:t>组织的专家组审核通过后，支付合同价款的20%；</w:t>
      </w:r>
    </w:p>
    <w:p w14:paraId="7F34B0E5">
      <w:pPr>
        <w:spacing w:line="360" w:lineRule="exact"/>
        <w:ind w:right="62" w:firstLine="472" w:firstLineChars="200"/>
        <w:jc w:val="left"/>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（3）</w:t>
      </w:r>
      <w:r>
        <w:rPr>
          <w:rFonts w:hint="eastAsia" w:ascii="仿宋" w:hAnsi="仿宋" w:eastAsia="仿宋" w:cs="仿宋"/>
          <w:color w:val="auto"/>
          <w:spacing w:val="-2"/>
          <w:sz w:val="24"/>
          <w:szCs w:val="24"/>
          <w:highlight w:val="none"/>
          <w:lang w:eastAsia="zh-CN"/>
        </w:rPr>
        <w:t>乙方</w:t>
      </w:r>
      <w:r>
        <w:rPr>
          <w:rFonts w:hint="eastAsia" w:ascii="仿宋" w:hAnsi="仿宋" w:eastAsia="仿宋" w:cs="仿宋"/>
          <w:color w:val="auto"/>
          <w:spacing w:val="-2"/>
          <w:sz w:val="24"/>
          <w:szCs w:val="24"/>
          <w:highlight w:val="none"/>
        </w:rPr>
        <w:t>完成项目成果，并提交项目成果最终检查报告后，</w:t>
      </w:r>
      <w:r>
        <w:rPr>
          <w:rFonts w:hint="eastAsia" w:ascii="仿宋" w:hAnsi="仿宋" w:eastAsia="仿宋" w:cs="仿宋"/>
          <w:color w:val="auto"/>
          <w:spacing w:val="-2"/>
          <w:sz w:val="24"/>
          <w:szCs w:val="24"/>
          <w:highlight w:val="none"/>
          <w:lang w:eastAsia="zh-CN"/>
        </w:rPr>
        <w:t>甲方</w:t>
      </w:r>
      <w:r>
        <w:rPr>
          <w:rFonts w:hint="eastAsia" w:ascii="仿宋" w:hAnsi="仿宋" w:eastAsia="仿宋" w:cs="仿宋"/>
          <w:color w:val="auto"/>
          <w:spacing w:val="-2"/>
          <w:sz w:val="24"/>
          <w:szCs w:val="24"/>
          <w:highlight w:val="none"/>
        </w:rPr>
        <w:t>向</w:t>
      </w:r>
      <w:r>
        <w:rPr>
          <w:rFonts w:hint="eastAsia" w:ascii="仿宋" w:hAnsi="仿宋" w:eastAsia="仿宋" w:cs="仿宋"/>
          <w:color w:val="auto"/>
          <w:spacing w:val="-2"/>
          <w:sz w:val="24"/>
          <w:szCs w:val="24"/>
          <w:highlight w:val="none"/>
          <w:lang w:eastAsia="zh-CN"/>
        </w:rPr>
        <w:t>乙方</w:t>
      </w:r>
      <w:r>
        <w:rPr>
          <w:rFonts w:hint="eastAsia" w:ascii="仿宋" w:hAnsi="仿宋" w:eastAsia="仿宋" w:cs="仿宋"/>
          <w:color w:val="auto"/>
          <w:spacing w:val="-2"/>
          <w:sz w:val="24"/>
          <w:szCs w:val="24"/>
          <w:highlight w:val="none"/>
        </w:rPr>
        <w:t>支付合同价款的40%；</w:t>
      </w:r>
    </w:p>
    <w:p w14:paraId="03B4B370">
      <w:pPr>
        <w:spacing w:line="312" w:lineRule="auto"/>
        <w:ind w:firstLine="472" w:firstLineChars="200"/>
        <w:rPr>
          <w:rFonts w:ascii="仿宋" w:hAnsi="仿宋" w:eastAsia="仿宋" w:cs="仿宋"/>
          <w:color w:val="auto"/>
          <w:sz w:val="24"/>
          <w:highlight w:val="none"/>
        </w:rPr>
      </w:pPr>
      <w:r>
        <w:rPr>
          <w:rFonts w:hint="eastAsia" w:ascii="仿宋" w:hAnsi="仿宋" w:eastAsia="仿宋" w:cs="仿宋"/>
          <w:color w:val="auto"/>
          <w:spacing w:val="-2"/>
          <w:sz w:val="24"/>
          <w:szCs w:val="24"/>
          <w:highlight w:val="none"/>
        </w:rPr>
        <w:t>（4）项目完成后，</w:t>
      </w:r>
      <w:r>
        <w:rPr>
          <w:rFonts w:hint="eastAsia" w:ascii="仿宋" w:hAnsi="仿宋" w:eastAsia="仿宋" w:cs="仿宋"/>
          <w:color w:val="auto"/>
          <w:spacing w:val="-2"/>
          <w:sz w:val="24"/>
          <w:szCs w:val="24"/>
          <w:highlight w:val="none"/>
          <w:lang w:eastAsia="zh-CN"/>
        </w:rPr>
        <w:t>甲方</w:t>
      </w:r>
      <w:r>
        <w:rPr>
          <w:rFonts w:hint="eastAsia" w:ascii="仿宋" w:hAnsi="仿宋" w:eastAsia="仿宋" w:cs="仿宋"/>
          <w:color w:val="auto"/>
          <w:spacing w:val="-2"/>
          <w:sz w:val="24"/>
          <w:szCs w:val="24"/>
          <w:highlight w:val="none"/>
        </w:rPr>
        <w:t>委托具有资质的测绘产品检验机构对测绘成果进行产品质量检查且质检报告结果达到合格，向</w:t>
      </w:r>
      <w:r>
        <w:rPr>
          <w:rFonts w:hint="eastAsia" w:ascii="仿宋" w:hAnsi="仿宋" w:eastAsia="仿宋" w:cs="仿宋"/>
          <w:color w:val="auto"/>
          <w:spacing w:val="-2"/>
          <w:sz w:val="24"/>
          <w:szCs w:val="24"/>
          <w:highlight w:val="none"/>
          <w:lang w:eastAsia="zh-CN"/>
        </w:rPr>
        <w:t>乙方</w:t>
      </w:r>
      <w:r>
        <w:rPr>
          <w:rFonts w:hint="eastAsia" w:ascii="仿宋" w:hAnsi="仿宋" w:eastAsia="仿宋" w:cs="仿宋"/>
          <w:color w:val="auto"/>
          <w:spacing w:val="-2"/>
          <w:sz w:val="24"/>
          <w:szCs w:val="24"/>
          <w:highlight w:val="none"/>
        </w:rPr>
        <w:t>支付剩余的10%合同价款（无息）。</w:t>
      </w:r>
    </w:p>
    <w:p w14:paraId="6C09FDC8">
      <w:pPr>
        <w:spacing w:line="312"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第四章   售后服务内容</w:t>
      </w:r>
    </w:p>
    <w:p w14:paraId="388409EC">
      <w:pPr>
        <w:autoSpaceDE w:val="0"/>
        <w:autoSpaceDN w:val="0"/>
        <w:adjustRightInd w:val="0"/>
        <w:spacing w:line="312" w:lineRule="auto"/>
        <w:ind w:firstLine="240" w:firstLineChars="1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1、在售后服务期限内提供与项目相关咨询、协调和项目审查等技术支持；</w:t>
      </w:r>
    </w:p>
    <w:p w14:paraId="186CF682">
      <w:pPr>
        <w:autoSpaceDE w:val="0"/>
        <w:autoSpaceDN w:val="0"/>
        <w:adjustRightInd w:val="0"/>
        <w:spacing w:line="312" w:lineRule="auto"/>
        <w:ind w:firstLine="240" w:firstLineChars="1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2、售后服务的响应时间：投标方遇到与本项目相关的问题，须在8小时内响应并进行现场处理；</w:t>
      </w:r>
    </w:p>
    <w:p w14:paraId="0511D8C0">
      <w:pPr>
        <w:autoSpaceDE w:val="0"/>
        <w:autoSpaceDN w:val="0"/>
        <w:adjustRightInd w:val="0"/>
        <w:spacing w:line="312" w:lineRule="auto"/>
        <w:ind w:firstLine="240" w:firstLineChars="1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甲方认为必要时，乙方须上门提供售后服务，即由乙方派人员到用户工作地点提供服务，由此产生的一切费用均由乙方承担。对一般情况的轻微技术问题，乙方应保证及时通过电话、E-mail、QQ、微信等指导方式解决；</w:t>
      </w:r>
    </w:p>
    <w:p w14:paraId="3252B681">
      <w:pPr>
        <w:autoSpaceDE w:val="0"/>
        <w:autoSpaceDN w:val="0"/>
        <w:adjustRightInd w:val="0"/>
        <w:spacing w:line="312" w:lineRule="auto"/>
        <w:ind w:firstLine="240" w:firstLineChars="1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4、本项目成果经验收后即进入售后服务期，成果均要求中标单位提供不低于1年的技术支持；</w:t>
      </w:r>
    </w:p>
    <w:p w14:paraId="3199C1F5">
      <w:pPr>
        <w:autoSpaceDE w:val="0"/>
        <w:autoSpaceDN w:val="0"/>
        <w:adjustRightInd w:val="0"/>
        <w:spacing w:line="312" w:lineRule="auto"/>
        <w:ind w:firstLine="240" w:firstLineChars="1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5、对成果质量检查验收中发现的不合格品，乙方应按甲方要求在规定时间内无条件完成整改；</w:t>
      </w:r>
    </w:p>
    <w:p w14:paraId="36BAFE3A">
      <w:pPr>
        <w:autoSpaceDE w:val="0"/>
        <w:autoSpaceDN w:val="0"/>
        <w:adjustRightInd w:val="0"/>
        <w:spacing w:line="312" w:lineRule="auto"/>
        <w:ind w:firstLine="240" w:firstLineChars="1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6、供应商对成果质量终身负责。</w:t>
      </w:r>
    </w:p>
    <w:p w14:paraId="63292CA6">
      <w:pPr>
        <w:pStyle w:val="19"/>
        <w:spacing w:line="312" w:lineRule="auto"/>
        <w:jc w:val="center"/>
        <w:rPr>
          <w:rFonts w:ascii="仿宋" w:hAnsi="仿宋" w:eastAsia="仿宋" w:cs="仿宋"/>
          <w:b/>
          <w:color w:val="auto"/>
          <w:highlight w:val="none"/>
        </w:rPr>
      </w:pPr>
      <w:r>
        <w:rPr>
          <w:rFonts w:hint="eastAsia" w:ascii="仿宋" w:hAnsi="仿宋" w:eastAsia="仿宋" w:cs="仿宋"/>
          <w:b/>
          <w:color w:val="auto"/>
          <w:highlight w:val="none"/>
        </w:rPr>
        <w:t>第五章   其他要求</w:t>
      </w:r>
    </w:p>
    <w:p w14:paraId="3EA1AD6A">
      <w:pPr>
        <w:autoSpaceDE w:val="0"/>
        <w:autoSpaceDN w:val="0"/>
        <w:adjustRightInd w:val="0"/>
        <w:spacing w:line="312" w:lineRule="auto"/>
        <w:ind w:firstLine="240" w:firstLineChars="1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1、乙方必须保守国家秘密，不得泄露甲方所提供的属国家秘密的信息和数据；</w:t>
      </w:r>
    </w:p>
    <w:p w14:paraId="33BB5F30">
      <w:pPr>
        <w:autoSpaceDE w:val="0"/>
        <w:autoSpaceDN w:val="0"/>
        <w:adjustRightInd w:val="0"/>
        <w:spacing w:line="312" w:lineRule="auto"/>
        <w:ind w:firstLine="240" w:firstLineChars="1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2、甲方拥有原始数据及其衍生数据的产权及所有权；未经甲方允许，乙方不得使用或者以其他方式给任何第三方提供本项目的相关信息或数据；</w:t>
      </w:r>
    </w:p>
    <w:p w14:paraId="2D399444">
      <w:pPr>
        <w:autoSpaceDE w:val="0"/>
        <w:autoSpaceDN w:val="0"/>
        <w:adjustRightInd w:val="0"/>
        <w:spacing w:line="312" w:lineRule="auto"/>
        <w:ind w:firstLine="240" w:firstLineChars="1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3、仪器设备进场后，每次航飞拍摄前，乙方应电话通知甲方；</w:t>
      </w:r>
    </w:p>
    <w:p w14:paraId="06CEEE23">
      <w:pPr>
        <w:autoSpaceDE w:val="0"/>
        <w:autoSpaceDN w:val="0"/>
        <w:adjustRightInd w:val="0"/>
        <w:spacing w:line="312" w:lineRule="auto"/>
        <w:ind w:firstLine="240" w:firstLineChars="1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4、乙方应制定因气候等原因导致工期阶段性延误时的应急预案；</w:t>
      </w:r>
    </w:p>
    <w:p w14:paraId="26EB56CC">
      <w:pPr>
        <w:autoSpaceDE w:val="0"/>
        <w:autoSpaceDN w:val="0"/>
        <w:adjustRightInd w:val="0"/>
        <w:spacing w:line="312" w:lineRule="auto"/>
        <w:ind w:firstLine="240" w:firstLineChars="1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5、提交成果形式、格式及数量须服务甲方要求。</w:t>
      </w:r>
    </w:p>
    <w:p w14:paraId="0A6F69BF">
      <w:pPr>
        <w:pStyle w:val="19"/>
        <w:spacing w:line="312" w:lineRule="auto"/>
        <w:jc w:val="center"/>
        <w:rPr>
          <w:rFonts w:ascii="仿宋" w:hAnsi="仿宋" w:eastAsia="仿宋" w:cs="仿宋"/>
          <w:b/>
          <w:color w:val="auto"/>
          <w:highlight w:val="none"/>
        </w:rPr>
      </w:pPr>
      <w:r>
        <w:rPr>
          <w:rFonts w:hint="eastAsia" w:ascii="仿宋" w:hAnsi="仿宋" w:eastAsia="仿宋" w:cs="仿宋"/>
          <w:b/>
          <w:color w:val="auto"/>
          <w:highlight w:val="none"/>
        </w:rPr>
        <w:t>第六章   双方权利与义务</w:t>
      </w:r>
    </w:p>
    <w:p w14:paraId="29E8317D">
      <w:pPr>
        <w:autoSpaceDE w:val="0"/>
        <w:autoSpaceDN w:val="0"/>
        <w:adjustRightInd w:val="0"/>
        <w:spacing w:line="312" w:lineRule="auto"/>
        <w:ind w:firstLine="240" w:firstLineChars="1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一、甲方的义务</w:t>
      </w:r>
    </w:p>
    <w:p w14:paraId="7889BF83">
      <w:pPr>
        <w:autoSpaceDE w:val="0"/>
        <w:autoSpaceDN w:val="0"/>
        <w:adjustRightInd w:val="0"/>
        <w:spacing w:line="312" w:lineRule="auto"/>
        <w:ind w:firstLine="240" w:firstLineChars="1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（一）为乙方完成任务提供合同约定的必要条件，并协助乙方解决在工作过程中的相关问题。</w:t>
      </w:r>
    </w:p>
    <w:p w14:paraId="04457789">
      <w:pPr>
        <w:autoSpaceDE w:val="0"/>
        <w:autoSpaceDN w:val="0"/>
        <w:adjustRightInd w:val="0"/>
        <w:spacing w:line="312" w:lineRule="auto"/>
        <w:ind w:firstLine="240" w:firstLineChars="1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（二）对乙方质量、工期等履约情况进行评价，对存在或可能影响后续任务实施的问题提出整改要求、任务调整或依据相关规定终止合同。</w:t>
      </w:r>
    </w:p>
    <w:p w14:paraId="224FCBF9">
      <w:pPr>
        <w:autoSpaceDE w:val="0"/>
        <w:autoSpaceDN w:val="0"/>
        <w:adjustRightInd w:val="0"/>
        <w:spacing w:line="312" w:lineRule="auto"/>
        <w:ind w:firstLine="240" w:firstLineChars="1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（三）按合同约定支付工程进度款，保证工作的顺利推进。</w:t>
      </w:r>
    </w:p>
    <w:p w14:paraId="6399EF47">
      <w:pPr>
        <w:autoSpaceDE w:val="0"/>
        <w:autoSpaceDN w:val="0"/>
        <w:adjustRightInd w:val="0"/>
        <w:spacing w:line="312" w:lineRule="auto"/>
        <w:ind w:firstLine="240" w:firstLineChars="1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二、乙方的义务</w:t>
      </w:r>
    </w:p>
    <w:p w14:paraId="2BAB02A6">
      <w:pPr>
        <w:autoSpaceDE w:val="0"/>
        <w:autoSpaceDN w:val="0"/>
        <w:adjustRightInd w:val="0"/>
        <w:spacing w:line="312" w:lineRule="auto"/>
        <w:ind w:firstLine="240" w:firstLineChars="1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(一)工作前编制技术设计书和工作方案，提交甲方审定批准；工作完成后编写技术总结，在工作过程中，严格按照技术设计书的规范、规程、规定、图式等要求作业，确保测绘成果达到质量承诺书的要求。</w:t>
      </w:r>
    </w:p>
    <w:p w14:paraId="41C3E760">
      <w:pPr>
        <w:autoSpaceDE w:val="0"/>
        <w:autoSpaceDN w:val="0"/>
        <w:adjustRightInd w:val="0"/>
        <w:spacing w:line="312" w:lineRule="auto"/>
        <w:ind w:firstLine="240" w:firstLineChars="1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(二)乙方必须确保在甲方的工期要求前完成本合同的全部工作，提交验收质检报告结果达到合同要求，则视为项目竣工。</w:t>
      </w:r>
    </w:p>
    <w:p w14:paraId="02E5F9B4">
      <w:pPr>
        <w:autoSpaceDE w:val="0"/>
        <w:autoSpaceDN w:val="0"/>
        <w:adjustRightInd w:val="0"/>
        <w:spacing w:line="312" w:lineRule="auto"/>
        <w:ind w:firstLine="240" w:firstLineChars="1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(三)乙方必须接受甲方对合同执行的监督检查，并应严格按质量管理方案实施项目管理。对检查发现的问题，乙方必须按甲方下达的书面意见进行整改。定期向甲方通报工作进度。</w:t>
      </w:r>
    </w:p>
    <w:p w14:paraId="1D421D21">
      <w:pPr>
        <w:autoSpaceDE w:val="0"/>
        <w:autoSpaceDN w:val="0"/>
        <w:adjustRightInd w:val="0"/>
        <w:spacing w:line="312" w:lineRule="auto"/>
        <w:ind w:firstLine="240" w:firstLineChars="1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(四)乙方应自己负责合同执行期间施工人身、设备安全责任。</w:t>
      </w:r>
    </w:p>
    <w:p w14:paraId="49B3A8CB">
      <w:pPr>
        <w:autoSpaceDE w:val="0"/>
        <w:autoSpaceDN w:val="0"/>
        <w:adjustRightInd w:val="0"/>
        <w:spacing w:line="312" w:lineRule="auto"/>
        <w:ind w:firstLine="240" w:firstLineChars="1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(五)乙方必须按后续服务承诺对本项目提供后续服务。</w:t>
      </w:r>
    </w:p>
    <w:p w14:paraId="5FF53EB3">
      <w:pPr>
        <w:autoSpaceDE w:val="0"/>
        <w:autoSpaceDN w:val="0"/>
        <w:adjustRightInd w:val="0"/>
        <w:spacing w:line="312" w:lineRule="auto"/>
        <w:ind w:firstLine="240" w:firstLineChars="1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（六）乙方不得将测绘成果提供给第三方。乙方未经甲方允许，擅自将测绘成果提供给第三方的，造成的一切后果由乙方负责（包括经济责任和法律责任）。</w:t>
      </w:r>
    </w:p>
    <w:p w14:paraId="2535251D">
      <w:pPr>
        <w:autoSpaceDE w:val="0"/>
        <w:autoSpaceDN w:val="0"/>
        <w:adjustRightInd w:val="0"/>
        <w:spacing w:line="312" w:lineRule="auto"/>
        <w:ind w:firstLine="240" w:firstLineChars="1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（七）乙方应对其测绘成果的质量及报告的真实性、合法性和完整性负责，质保期为一年。在质保期内，甲方如发现测绘成果在上述方面存在问题即告知乙方，乙方应在三天内作出答复及给予处理。</w:t>
      </w:r>
    </w:p>
    <w:p w14:paraId="51447BBE">
      <w:pPr>
        <w:pStyle w:val="19"/>
        <w:spacing w:line="312" w:lineRule="auto"/>
        <w:jc w:val="center"/>
        <w:rPr>
          <w:rFonts w:ascii="仿宋" w:hAnsi="仿宋" w:eastAsia="仿宋" w:cs="仿宋"/>
          <w:b/>
          <w:color w:val="auto"/>
          <w:highlight w:val="none"/>
        </w:rPr>
      </w:pPr>
      <w:r>
        <w:rPr>
          <w:rFonts w:hint="eastAsia" w:ascii="仿宋" w:hAnsi="仿宋" w:eastAsia="仿宋" w:cs="仿宋"/>
          <w:b/>
          <w:color w:val="auto"/>
          <w:highlight w:val="none"/>
        </w:rPr>
        <w:t>第七章   保密要求</w:t>
      </w:r>
    </w:p>
    <w:p w14:paraId="229FAE38">
      <w:pPr>
        <w:autoSpaceDE w:val="0"/>
        <w:autoSpaceDN w:val="0"/>
        <w:adjustRightInd w:val="0"/>
        <w:spacing w:line="312" w:lineRule="auto"/>
        <w:ind w:firstLine="240" w:firstLineChars="1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工作过程中所使用到的市自然资源和规划局相关数据、图表等资料或工作完成后提交市自然资源和规划局的成果涉及保密要求的，均要按照《中华人民保密法》及市自然资源和规划局相关的保密规定进行使用。</w:t>
      </w:r>
    </w:p>
    <w:p w14:paraId="021F6482">
      <w:pPr>
        <w:pStyle w:val="19"/>
        <w:spacing w:line="312" w:lineRule="auto"/>
        <w:jc w:val="center"/>
        <w:rPr>
          <w:rFonts w:ascii="仿宋" w:hAnsi="仿宋" w:eastAsia="仿宋" w:cs="仿宋"/>
          <w:b/>
          <w:color w:val="auto"/>
          <w:highlight w:val="none"/>
        </w:rPr>
      </w:pPr>
      <w:r>
        <w:rPr>
          <w:rFonts w:hint="eastAsia" w:ascii="仿宋" w:hAnsi="仿宋" w:eastAsia="仿宋" w:cs="仿宋"/>
          <w:b/>
          <w:color w:val="auto"/>
          <w:highlight w:val="none"/>
        </w:rPr>
        <w:t>第八章   违约责任</w:t>
      </w:r>
    </w:p>
    <w:p w14:paraId="548171F0">
      <w:pPr>
        <w:autoSpaceDE w:val="0"/>
        <w:autoSpaceDN w:val="0"/>
        <w:adjustRightInd w:val="0"/>
        <w:spacing w:line="312" w:lineRule="auto"/>
        <w:ind w:firstLine="240" w:firstLineChars="1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1、甲方的违约责任</w:t>
      </w:r>
    </w:p>
    <w:p w14:paraId="43C5FDE5">
      <w:pPr>
        <w:autoSpaceDE w:val="0"/>
        <w:autoSpaceDN w:val="0"/>
        <w:adjustRightInd w:val="0"/>
        <w:spacing w:line="312" w:lineRule="auto"/>
        <w:ind w:firstLine="240" w:firstLineChars="1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（1）合同生效后，乙方已进入现场工作，由于甲方的要求，造成合同中止的，甲方应按乙方完成的实际工作量支付技术服务费。</w:t>
      </w:r>
    </w:p>
    <w:p w14:paraId="07F3ED2D">
      <w:pPr>
        <w:autoSpaceDE w:val="0"/>
        <w:autoSpaceDN w:val="0"/>
        <w:adjustRightInd w:val="0"/>
        <w:spacing w:line="312" w:lineRule="auto"/>
        <w:ind w:firstLine="240" w:firstLineChars="1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甲方超过合同约定的时间支付服务费或不按时接收测绘成果，财政资金到位后超过一个月以上者，应以合同价款为基数，按银行的同期贷款利率，向乙方支付违约金。影响工程进度的，甲方应承担延期交付测绘成果的责任；若系因财政付款的原因，甲方不承担逾期付款的责任，乙方不能以此为借口停工或拖延。</w:t>
      </w:r>
    </w:p>
    <w:p w14:paraId="78D076DD">
      <w:pPr>
        <w:autoSpaceDE w:val="0"/>
        <w:autoSpaceDN w:val="0"/>
        <w:adjustRightInd w:val="0"/>
        <w:spacing w:line="312" w:lineRule="auto"/>
        <w:ind w:firstLine="240" w:firstLineChars="1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（3）任务开始实施后，乙方应当事先向甲方提交所需资料清单，因甲方未给乙方提供合同约定的必要资料而造成停工时，由此造成的延期交付测绘成果的责任，由甲方承担。</w:t>
      </w:r>
    </w:p>
    <w:p w14:paraId="291563BA">
      <w:pPr>
        <w:autoSpaceDE w:val="0"/>
        <w:autoSpaceDN w:val="0"/>
        <w:adjustRightInd w:val="0"/>
        <w:spacing w:line="312" w:lineRule="auto"/>
        <w:ind w:firstLine="240" w:firstLineChars="1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（4）因甲方更改已确定的技术要求或设计方案引起的工作量增加，工期应顺延。</w:t>
      </w:r>
    </w:p>
    <w:p w14:paraId="7B6DB414">
      <w:pPr>
        <w:autoSpaceDE w:val="0"/>
        <w:autoSpaceDN w:val="0"/>
        <w:adjustRightInd w:val="0"/>
        <w:spacing w:line="312" w:lineRule="auto"/>
        <w:ind w:firstLine="240" w:firstLineChars="1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2、乙方的违约责任</w:t>
      </w:r>
    </w:p>
    <w:p w14:paraId="1B498852">
      <w:pPr>
        <w:autoSpaceDE w:val="0"/>
        <w:autoSpaceDN w:val="0"/>
        <w:adjustRightInd w:val="0"/>
        <w:spacing w:line="312" w:lineRule="auto"/>
        <w:ind w:firstLine="240" w:firstLineChars="1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（1）合同生效后，乙方擅自中途停止或解除合同，乙方应退还甲方所付所有费用，并负责赔偿因此给甲方造成的经济损失。</w:t>
      </w:r>
    </w:p>
    <w:p w14:paraId="5676C999">
      <w:pPr>
        <w:autoSpaceDE w:val="0"/>
        <w:autoSpaceDN w:val="0"/>
        <w:adjustRightInd w:val="0"/>
        <w:spacing w:line="312" w:lineRule="auto"/>
        <w:ind w:firstLine="240" w:firstLineChars="1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（2）乙方不能按期提交验收合格的成果，应以合同价款为基数，按银行的同期贷款利率，向甲方支付违约金；同时，甲方有权解除合同，乙方应退还甲方所付所有费用，并负责赔偿因此给甲方造成的经济损失。</w:t>
      </w:r>
    </w:p>
    <w:p w14:paraId="2D53726D">
      <w:pPr>
        <w:autoSpaceDE w:val="0"/>
        <w:autoSpaceDN w:val="0"/>
        <w:adjustRightInd w:val="0"/>
        <w:spacing w:line="312" w:lineRule="auto"/>
        <w:ind w:firstLine="240" w:firstLineChars="1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乙方提供的测绘成果质量不合格的，乙方应负责无偿予以重测或采取补救措施，以达到质量要求。因测绘成果质量不符合合同要求（其非甲方提供资料原因所致）造成后果时，乙方还应对因此造成的直接损失负赔偿责任，并承担相应的法律责任。</w:t>
      </w:r>
    </w:p>
    <w:p w14:paraId="5880E009">
      <w:pPr>
        <w:autoSpaceDE w:val="0"/>
        <w:autoSpaceDN w:val="0"/>
        <w:adjustRightInd w:val="0"/>
        <w:spacing w:line="312" w:lineRule="auto"/>
        <w:ind w:firstLine="240" w:firstLineChars="1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（4）因乙方原因造成相关资料成果被泄露的，应按本合同总费用的300%向甲方支付赔偿金，并承担相应的法律责任。</w:t>
      </w:r>
    </w:p>
    <w:p w14:paraId="4165CDE2">
      <w:pPr>
        <w:pStyle w:val="19"/>
        <w:spacing w:line="312" w:lineRule="auto"/>
        <w:jc w:val="center"/>
        <w:rPr>
          <w:rFonts w:ascii="仿宋" w:hAnsi="仿宋" w:eastAsia="仿宋" w:cs="仿宋"/>
          <w:b/>
          <w:color w:val="auto"/>
          <w:highlight w:val="none"/>
        </w:rPr>
      </w:pPr>
      <w:r>
        <w:rPr>
          <w:rFonts w:hint="eastAsia" w:ascii="仿宋" w:hAnsi="仿宋" w:eastAsia="仿宋" w:cs="仿宋"/>
          <w:b/>
          <w:color w:val="auto"/>
          <w:highlight w:val="none"/>
        </w:rPr>
        <w:t>第九章  综合条款</w:t>
      </w:r>
    </w:p>
    <w:p w14:paraId="3B146715">
      <w:pPr>
        <w:autoSpaceDE w:val="0"/>
        <w:autoSpaceDN w:val="0"/>
        <w:adjustRightInd w:val="0"/>
        <w:spacing w:line="312" w:lineRule="auto"/>
        <w:ind w:firstLine="240" w:firstLineChars="1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1、如本合同附件中的条款或本合同签署之前所签署的任何文件与本合同的条款相冲突或不一致，以本合同为准。</w:t>
      </w:r>
    </w:p>
    <w:p w14:paraId="23AA5DC7">
      <w:pPr>
        <w:autoSpaceDE w:val="0"/>
        <w:autoSpaceDN w:val="0"/>
        <w:adjustRightInd w:val="0"/>
        <w:spacing w:line="312" w:lineRule="auto"/>
        <w:ind w:firstLine="240" w:firstLineChars="1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2、不可抗力</w:t>
      </w:r>
    </w:p>
    <w:p w14:paraId="1CAA7703">
      <w:pPr>
        <w:autoSpaceDE w:val="0"/>
        <w:autoSpaceDN w:val="0"/>
        <w:adjustRightInd w:val="0"/>
        <w:spacing w:line="312" w:lineRule="auto"/>
        <w:ind w:firstLine="240" w:firstLineChars="1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由于地震、台风、水灾、火灾、战争以及其他不能预见并对其发生和后果不能预防、不能克服或避免的不可抗力，直接影响本合同的履行或者不能按照合同的约定履行时，遇有上述不可抗力的一方可以免除相关合同违约责任。但遇有上述不可抗力的一方应立即书面通知对方，并在15天之内提供不可抗力的详细情况及合同不能履行，或者部分不能履行，或者需要延期履行的理由和有效的证明文件。按不可抗力对履行合同影响的程度，由双方协商决定是否解除合同，或者部分免除履行合同的义务，或者延期履行合同。一方迟延履行本合同时发生不可抗力的，迟延方的合同义务不能免除。</w:t>
      </w:r>
    </w:p>
    <w:p w14:paraId="3F2004F6">
      <w:pPr>
        <w:autoSpaceDE w:val="0"/>
        <w:autoSpaceDN w:val="0"/>
        <w:adjustRightInd w:val="0"/>
        <w:spacing w:line="312" w:lineRule="auto"/>
        <w:ind w:firstLine="240" w:firstLineChars="1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（2）受到不可抗力影响的一方，应尽可能地采取合理的行为和适当的措施减轻不可抗力对本合同的履行所造成的影响。没有采取适当措施致使损失扩大的，该方不得就扩大损失的部分要求免责或赔偿。</w:t>
      </w:r>
    </w:p>
    <w:p w14:paraId="63E9C39E">
      <w:pPr>
        <w:autoSpaceDE w:val="0"/>
        <w:autoSpaceDN w:val="0"/>
        <w:adjustRightInd w:val="0"/>
        <w:spacing w:line="312" w:lineRule="auto"/>
        <w:ind w:firstLine="240" w:firstLineChars="1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3、如因非乙方原因使工程建设的进展推迟或延误而超过本合同约定的服务期限，双方另行协商并签订补充协议。</w:t>
      </w:r>
    </w:p>
    <w:p w14:paraId="740241F4">
      <w:pPr>
        <w:pStyle w:val="19"/>
        <w:spacing w:line="312" w:lineRule="auto"/>
        <w:jc w:val="center"/>
        <w:rPr>
          <w:rFonts w:ascii="仿宋" w:hAnsi="仿宋" w:eastAsia="仿宋" w:cs="仿宋"/>
          <w:b/>
          <w:color w:val="auto"/>
          <w:highlight w:val="none"/>
        </w:rPr>
      </w:pPr>
      <w:r>
        <w:rPr>
          <w:rFonts w:hint="eastAsia" w:ascii="仿宋" w:hAnsi="仿宋" w:eastAsia="仿宋" w:cs="仿宋"/>
          <w:b/>
          <w:color w:val="auto"/>
          <w:highlight w:val="none"/>
        </w:rPr>
        <w:t>第十章  争议解决</w:t>
      </w:r>
    </w:p>
    <w:p w14:paraId="53A01345">
      <w:pPr>
        <w:autoSpaceDE w:val="0"/>
        <w:autoSpaceDN w:val="0"/>
        <w:adjustRightInd w:val="0"/>
        <w:spacing w:line="312" w:lineRule="auto"/>
        <w:ind w:firstLine="240" w:firstLineChars="1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1、如果合同双方在履行本合同过程中发生争议，双方应首先采取友好协商的方式解决该争议。如协商不成，双方同意按向柳州仲裁委员会提起仲裁，并按其仲裁规则进行仲裁；</w:t>
      </w:r>
    </w:p>
    <w:p w14:paraId="3145AB74">
      <w:pPr>
        <w:autoSpaceDE w:val="0"/>
        <w:autoSpaceDN w:val="0"/>
        <w:adjustRightInd w:val="0"/>
        <w:spacing w:line="312" w:lineRule="auto"/>
        <w:ind w:firstLine="240" w:firstLineChars="1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2、如对任何争议进行仲裁或向人民法院提起诉讼，除争议事项或争议事项所涉及的条款外，双方应继续履行本合同项下的其它义务。</w:t>
      </w:r>
    </w:p>
    <w:p w14:paraId="6105D2DD">
      <w:pPr>
        <w:autoSpaceDE w:val="0"/>
        <w:autoSpaceDN w:val="0"/>
        <w:adjustRightInd w:val="0"/>
        <w:spacing w:line="312" w:lineRule="auto"/>
        <w:ind w:firstLine="240" w:firstLineChars="1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3、仲裁费用和法律费用由败诉方承担。</w:t>
      </w:r>
    </w:p>
    <w:p w14:paraId="490B4AAD">
      <w:pPr>
        <w:pStyle w:val="19"/>
        <w:spacing w:line="312" w:lineRule="auto"/>
        <w:jc w:val="center"/>
        <w:rPr>
          <w:rFonts w:ascii="仿宋" w:hAnsi="仿宋" w:eastAsia="仿宋" w:cs="仿宋"/>
          <w:b/>
          <w:color w:val="auto"/>
          <w:highlight w:val="none"/>
        </w:rPr>
      </w:pPr>
      <w:r>
        <w:rPr>
          <w:rFonts w:hint="eastAsia" w:ascii="仿宋" w:hAnsi="仿宋" w:eastAsia="仿宋" w:cs="仿宋"/>
          <w:b/>
          <w:color w:val="auto"/>
          <w:highlight w:val="none"/>
        </w:rPr>
        <w:t>第十一章  合同的生效、变更与终止</w:t>
      </w:r>
    </w:p>
    <w:p w14:paraId="6273B735">
      <w:pPr>
        <w:autoSpaceDE w:val="0"/>
        <w:autoSpaceDN w:val="0"/>
        <w:adjustRightInd w:val="0"/>
        <w:spacing w:line="312" w:lineRule="auto"/>
        <w:ind w:firstLine="240" w:firstLineChars="1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1、本合同经双方各自指定的代表人签署和盖章后生效。全部成果交接完毕和项目费结算完成，且待服务限期满后，本合同终止。</w:t>
      </w:r>
    </w:p>
    <w:p w14:paraId="032CE8F9">
      <w:pPr>
        <w:autoSpaceDE w:val="0"/>
        <w:autoSpaceDN w:val="0"/>
        <w:adjustRightInd w:val="0"/>
        <w:spacing w:line="312" w:lineRule="auto"/>
        <w:ind w:firstLine="240" w:firstLineChars="1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2、如发生以下情况，任何一方有权终止合同，但须以书面方式通知对方：</w:t>
      </w:r>
    </w:p>
    <w:p w14:paraId="47458A61">
      <w:pPr>
        <w:autoSpaceDE w:val="0"/>
        <w:autoSpaceDN w:val="0"/>
        <w:adjustRightInd w:val="0"/>
        <w:spacing w:line="312" w:lineRule="auto"/>
        <w:ind w:firstLine="240" w:firstLineChars="1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（1）一方进入破产、撤销或已进入清算阶段，或被解散、被依法关闭；</w:t>
      </w:r>
    </w:p>
    <w:p w14:paraId="215420D9">
      <w:pPr>
        <w:autoSpaceDE w:val="0"/>
        <w:autoSpaceDN w:val="0"/>
        <w:adjustRightInd w:val="0"/>
        <w:spacing w:line="312" w:lineRule="auto"/>
        <w:ind w:firstLine="240" w:firstLineChars="1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（2）一方财务状况严重恶化，不能支付到期价款； </w:t>
      </w:r>
    </w:p>
    <w:p w14:paraId="23657987">
      <w:pPr>
        <w:autoSpaceDE w:val="0"/>
        <w:autoSpaceDN w:val="0"/>
        <w:adjustRightInd w:val="0"/>
        <w:spacing w:line="312" w:lineRule="auto"/>
        <w:ind w:firstLine="240" w:firstLineChars="1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（3）出现了合同规定的有关事项。</w:t>
      </w:r>
    </w:p>
    <w:p w14:paraId="51716A95">
      <w:pPr>
        <w:autoSpaceDE w:val="0"/>
        <w:autoSpaceDN w:val="0"/>
        <w:adjustRightInd w:val="0"/>
        <w:spacing w:line="312" w:lineRule="auto"/>
        <w:ind w:firstLine="240" w:firstLineChars="1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3、签订本合同依据</w:t>
      </w:r>
    </w:p>
    <w:p w14:paraId="289E1361">
      <w:pPr>
        <w:autoSpaceDE w:val="0"/>
        <w:autoSpaceDN w:val="0"/>
        <w:adjustRightInd w:val="0"/>
        <w:spacing w:line="312" w:lineRule="auto"/>
        <w:ind w:firstLine="240" w:firstLineChars="1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（1）政府采购招标文件；</w:t>
      </w:r>
    </w:p>
    <w:p w14:paraId="119B3231">
      <w:pPr>
        <w:autoSpaceDE w:val="0"/>
        <w:autoSpaceDN w:val="0"/>
        <w:adjustRightInd w:val="0"/>
        <w:spacing w:line="312" w:lineRule="auto"/>
        <w:ind w:firstLine="240" w:firstLineChars="1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（2）乙方提供的采购投标（或应答）文件；</w:t>
      </w:r>
    </w:p>
    <w:p w14:paraId="3CDB2899">
      <w:pPr>
        <w:autoSpaceDE w:val="0"/>
        <w:autoSpaceDN w:val="0"/>
        <w:adjustRightInd w:val="0"/>
        <w:spacing w:line="312" w:lineRule="auto"/>
        <w:ind w:firstLine="240" w:firstLineChars="1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（3）投标承诺书；</w:t>
      </w:r>
    </w:p>
    <w:p w14:paraId="5D903F9C">
      <w:pPr>
        <w:autoSpaceDE w:val="0"/>
        <w:autoSpaceDN w:val="0"/>
        <w:adjustRightInd w:val="0"/>
        <w:spacing w:line="312" w:lineRule="auto"/>
        <w:ind w:firstLine="240" w:firstLineChars="1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（4）中标或成交通知书。</w:t>
      </w:r>
    </w:p>
    <w:p w14:paraId="36C23515">
      <w:pPr>
        <w:autoSpaceDE w:val="0"/>
        <w:autoSpaceDN w:val="0"/>
        <w:adjustRightInd w:val="0"/>
        <w:spacing w:line="312" w:lineRule="auto"/>
        <w:ind w:firstLine="240" w:firstLineChars="1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4、合同执行中涉及采购资金和采购内容修改或补充的，须经财政部门审批，并签书面补充协议报财政部门备案，方可作为主合同不可分割的一部分。</w:t>
      </w:r>
    </w:p>
    <w:p w14:paraId="227E5D06">
      <w:pPr>
        <w:autoSpaceDE w:val="0"/>
        <w:autoSpaceDN w:val="0"/>
        <w:adjustRightInd w:val="0"/>
        <w:spacing w:line="312" w:lineRule="auto"/>
        <w:ind w:firstLine="240" w:firstLineChars="1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5、本合同一式八份，具有同等法律效力，财政部门（政府采购监管部门）一份、采购代理机构三份，甲方两份，乙方两份（可根据需要另增加）。</w:t>
      </w:r>
    </w:p>
    <w:p w14:paraId="5CD4C933">
      <w:pPr>
        <w:autoSpaceDE w:val="0"/>
        <w:autoSpaceDN w:val="0"/>
        <w:adjustRightInd w:val="0"/>
        <w:spacing w:line="312" w:lineRule="auto"/>
        <w:ind w:firstLine="240" w:firstLineChars="1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本合同甲乙双方签字盖章后生效，自签订之日起七个工作日内，甲方或采购代理机构应当将合同副本报同级财政部门备案。</w:t>
      </w:r>
    </w:p>
    <w:p w14:paraId="203F416C">
      <w:pPr>
        <w:autoSpaceDE w:val="0"/>
        <w:autoSpaceDN w:val="0"/>
        <w:adjustRightInd w:val="0"/>
        <w:spacing w:line="312" w:lineRule="auto"/>
        <w:ind w:firstLine="240" w:firstLineChars="1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以下无合同具体内容</w:t>
      </w:r>
    </w:p>
    <w:p w14:paraId="7ED4A7C1">
      <w:pPr>
        <w:autoSpaceDE w:val="0"/>
        <w:autoSpaceDN w:val="0"/>
        <w:adjustRightInd w:val="0"/>
        <w:spacing w:line="312" w:lineRule="auto"/>
        <w:ind w:firstLine="240" w:firstLineChars="1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甲方（盖章）：柳州市自然资源和规划局  </w:t>
      </w:r>
    </w:p>
    <w:p w14:paraId="1905C927">
      <w:pPr>
        <w:autoSpaceDE w:val="0"/>
        <w:autoSpaceDN w:val="0"/>
        <w:adjustRightInd w:val="0"/>
        <w:spacing w:line="312" w:lineRule="auto"/>
        <w:ind w:firstLine="240" w:firstLineChars="1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法定代表人</w:t>
      </w:r>
    </w:p>
    <w:p w14:paraId="7F010403">
      <w:pPr>
        <w:autoSpaceDE w:val="0"/>
        <w:autoSpaceDN w:val="0"/>
        <w:adjustRightInd w:val="0"/>
        <w:spacing w:line="312" w:lineRule="auto"/>
        <w:ind w:firstLine="240" w:firstLineChars="1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或委托代理人：                 </w:t>
      </w:r>
    </w:p>
    <w:p w14:paraId="7A6C808E">
      <w:pPr>
        <w:autoSpaceDE w:val="0"/>
        <w:autoSpaceDN w:val="0"/>
        <w:adjustRightInd w:val="0"/>
        <w:spacing w:line="312" w:lineRule="auto"/>
        <w:ind w:firstLine="240" w:firstLineChars="1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经办人：</w:t>
      </w:r>
    </w:p>
    <w:p w14:paraId="7DB35B4B">
      <w:pPr>
        <w:autoSpaceDE w:val="0"/>
        <w:autoSpaceDN w:val="0"/>
        <w:adjustRightInd w:val="0"/>
        <w:spacing w:line="312" w:lineRule="auto"/>
        <w:ind w:firstLine="240" w:firstLineChars="1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电  话：</w:t>
      </w:r>
    </w:p>
    <w:p w14:paraId="699D2D7E">
      <w:pPr>
        <w:autoSpaceDE w:val="0"/>
        <w:autoSpaceDN w:val="0"/>
        <w:adjustRightInd w:val="0"/>
        <w:spacing w:line="312" w:lineRule="auto"/>
        <w:ind w:firstLine="240" w:firstLineChars="1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传  真：                       </w:t>
      </w:r>
    </w:p>
    <w:p w14:paraId="4D584198">
      <w:pPr>
        <w:autoSpaceDE w:val="0"/>
        <w:autoSpaceDN w:val="0"/>
        <w:adjustRightInd w:val="0"/>
        <w:spacing w:line="312" w:lineRule="auto"/>
        <w:ind w:firstLine="240" w:firstLineChars="1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签订日期：年   月   日</w:t>
      </w:r>
    </w:p>
    <w:p w14:paraId="614BE86A">
      <w:pPr>
        <w:autoSpaceDE w:val="0"/>
        <w:autoSpaceDN w:val="0"/>
        <w:adjustRightInd w:val="0"/>
        <w:spacing w:line="312" w:lineRule="auto"/>
        <w:ind w:firstLine="240" w:firstLineChars="100"/>
        <w:jc w:val="left"/>
        <w:rPr>
          <w:rFonts w:ascii="仿宋" w:hAnsi="仿宋" w:eastAsia="仿宋" w:cs="仿宋"/>
          <w:color w:val="auto"/>
          <w:kern w:val="0"/>
          <w:sz w:val="24"/>
          <w:highlight w:val="none"/>
        </w:rPr>
      </w:pPr>
    </w:p>
    <w:p w14:paraId="5BEB28CC">
      <w:pPr>
        <w:autoSpaceDE w:val="0"/>
        <w:autoSpaceDN w:val="0"/>
        <w:adjustRightInd w:val="0"/>
        <w:spacing w:line="312" w:lineRule="auto"/>
        <w:ind w:firstLine="240" w:firstLineChars="1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乙方（盖章）：</w:t>
      </w:r>
    </w:p>
    <w:p w14:paraId="10C81E1C">
      <w:pPr>
        <w:autoSpaceDE w:val="0"/>
        <w:autoSpaceDN w:val="0"/>
        <w:adjustRightInd w:val="0"/>
        <w:spacing w:line="312" w:lineRule="auto"/>
        <w:ind w:firstLine="240" w:firstLineChars="1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法定代表人                                                                      </w:t>
      </w:r>
    </w:p>
    <w:p w14:paraId="1D838A19">
      <w:pPr>
        <w:autoSpaceDE w:val="0"/>
        <w:autoSpaceDN w:val="0"/>
        <w:adjustRightInd w:val="0"/>
        <w:spacing w:line="312" w:lineRule="auto"/>
        <w:ind w:firstLine="240" w:firstLineChars="1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或委托代理人：                                                        </w:t>
      </w:r>
    </w:p>
    <w:p w14:paraId="4C01C779">
      <w:pPr>
        <w:autoSpaceDE w:val="0"/>
        <w:autoSpaceDN w:val="0"/>
        <w:adjustRightInd w:val="0"/>
        <w:spacing w:line="312" w:lineRule="auto"/>
        <w:ind w:firstLine="240" w:firstLineChars="1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经办人：                                            </w:t>
      </w:r>
    </w:p>
    <w:p w14:paraId="502ECDE9">
      <w:pPr>
        <w:autoSpaceDE w:val="0"/>
        <w:autoSpaceDN w:val="0"/>
        <w:adjustRightInd w:val="0"/>
        <w:spacing w:line="312" w:lineRule="auto"/>
        <w:ind w:firstLine="240" w:firstLineChars="1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电  话：                                         </w:t>
      </w:r>
    </w:p>
    <w:p w14:paraId="41A5DA9B">
      <w:pPr>
        <w:autoSpaceDE w:val="0"/>
        <w:autoSpaceDN w:val="0"/>
        <w:adjustRightInd w:val="0"/>
        <w:spacing w:line="312" w:lineRule="auto"/>
        <w:ind w:firstLine="240" w:firstLineChars="1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传  真：                           </w:t>
      </w:r>
    </w:p>
    <w:p w14:paraId="63BBEDDD">
      <w:pPr>
        <w:autoSpaceDE w:val="0"/>
        <w:autoSpaceDN w:val="0"/>
        <w:adjustRightInd w:val="0"/>
        <w:spacing w:line="312" w:lineRule="auto"/>
        <w:ind w:firstLine="240" w:firstLineChars="1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开户银行：    </w:t>
      </w:r>
    </w:p>
    <w:p w14:paraId="72C710F8">
      <w:pPr>
        <w:autoSpaceDE w:val="0"/>
        <w:autoSpaceDN w:val="0"/>
        <w:adjustRightInd w:val="0"/>
        <w:spacing w:line="312" w:lineRule="auto"/>
        <w:ind w:firstLine="240" w:firstLineChars="1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账号：                         </w:t>
      </w:r>
    </w:p>
    <w:p w14:paraId="43D7DE4D">
      <w:pPr>
        <w:autoSpaceDE w:val="0"/>
        <w:autoSpaceDN w:val="0"/>
        <w:adjustRightInd w:val="0"/>
        <w:spacing w:line="312" w:lineRule="auto"/>
        <w:ind w:firstLine="240" w:firstLineChars="1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签订日期：年   月   日                      </w:t>
      </w:r>
    </w:p>
    <w:p w14:paraId="653112C0">
      <w:pPr>
        <w:snapToGrid w:val="0"/>
        <w:spacing w:line="360" w:lineRule="exact"/>
        <w:jc w:val="center"/>
        <w:rPr>
          <w:rFonts w:ascii="仿宋" w:hAnsi="仿宋" w:eastAsia="仿宋" w:cs="仿宋"/>
          <w:b/>
          <w:color w:val="auto"/>
          <w:sz w:val="32"/>
          <w:szCs w:val="32"/>
          <w:highlight w:val="none"/>
        </w:rPr>
      </w:pPr>
      <w:r>
        <w:rPr>
          <w:rFonts w:hint="eastAsia" w:ascii="宋体" w:hAnsi="宋体" w:cs="宋体"/>
          <w:color w:val="auto"/>
          <w:kern w:val="0"/>
          <w:sz w:val="32"/>
          <w:szCs w:val="32"/>
          <w:highlight w:val="none"/>
        </w:rPr>
        <w:br w:type="page"/>
      </w:r>
      <w:r>
        <w:rPr>
          <w:rFonts w:hint="eastAsia" w:ascii="仿宋" w:hAnsi="仿宋" w:eastAsia="仿宋" w:cs="仿宋"/>
          <w:b/>
          <w:color w:val="auto"/>
          <w:sz w:val="32"/>
          <w:szCs w:val="32"/>
          <w:highlight w:val="none"/>
        </w:rPr>
        <w:t>合 同 附 件</w:t>
      </w:r>
    </w:p>
    <w:p w14:paraId="3B36A7F4">
      <w:pPr>
        <w:snapToGrid w:val="0"/>
        <w:spacing w:line="360" w:lineRule="exact"/>
        <w:ind w:firstLine="735" w:firstLineChars="350"/>
        <w:rPr>
          <w:rFonts w:ascii="仿宋" w:hAnsi="仿宋" w:eastAsia="仿宋" w:cs="仿宋"/>
          <w:color w:val="auto"/>
          <w:szCs w:val="21"/>
          <w:highlight w:val="none"/>
        </w:rPr>
      </w:pPr>
    </w:p>
    <w:p w14:paraId="74B79A61">
      <w:pPr>
        <w:snapToGrid w:val="0"/>
        <w:spacing w:line="360" w:lineRule="exact"/>
        <w:ind w:firstLine="735" w:firstLineChars="350"/>
        <w:rPr>
          <w:rFonts w:ascii="仿宋" w:hAnsi="仿宋" w:eastAsia="仿宋" w:cs="仿宋"/>
          <w:color w:val="auto"/>
          <w:szCs w:val="21"/>
          <w:highlight w:val="none"/>
        </w:rPr>
      </w:pPr>
      <w:r>
        <w:rPr>
          <w:rFonts w:hint="eastAsia" w:ascii="仿宋" w:hAnsi="仿宋" w:eastAsia="仿宋" w:cs="仿宋"/>
          <w:color w:val="auto"/>
          <w:szCs w:val="21"/>
          <w:highlight w:val="none"/>
        </w:rPr>
        <w:t>服务类</w:t>
      </w:r>
    </w:p>
    <w:tbl>
      <w:tblPr>
        <w:tblStyle w:val="51"/>
        <w:tblW w:w="0" w:type="auto"/>
        <w:jc w:val="center"/>
        <w:tblLayout w:type="fixed"/>
        <w:tblCellMar>
          <w:top w:w="0" w:type="dxa"/>
          <w:left w:w="108" w:type="dxa"/>
          <w:bottom w:w="0" w:type="dxa"/>
          <w:right w:w="108" w:type="dxa"/>
        </w:tblCellMar>
      </w:tblPr>
      <w:tblGrid>
        <w:gridCol w:w="4248"/>
        <w:gridCol w:w="4274"/>
      </w:tblGrid>
      <w:tr w14:paraId="0116AADB">
        <w:tblPrEx>
          <w:tblCellMar>
            <w:top w:w="0" w:type="dxa"/>
            <w:left w:w="108" w:type="dxa"/>
            <w:bottom w:w="0" w:type="dxa"/>
            <w:right w:w="108" w:type="dxa"/>
          </w:tblCellMar>
        </w:tblPrEx>
        <w:trPr>
          <w:trHeight w:val="1226" w:hRule="atLeast"/>
          <w:jc w:val="center"/>
        </w:trPr>
        <w:tc>
          <w:tcPr>
            <w:tcW w:w="8522" w:type="dxa"/>
            <w:gridSpan w:val="2"/>
            <w:tcBorders>
              <w:top w:val="single" w:color="auto" w:sz="4" w:space="0"/>
              <w:left w:val="single" w:color="auto" w:sz="4" w:space="0"/>
              <w:right w:val="single" w:color="auto" w:sz="4" w:space="0"/>
            </w:tcBorders>
            <w:noWrap/>
          </w:tcPr>
          <w:p w14:paraId="13DDAAE7">
            <w:pPr>
              <w:snapToGrid w:val="0"/>
              <w:spacing w:line="36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1、乙方承诺具体事项：</w:t>
            </w:r>
          </w:p>
        </w:tc>
      </w:tr>
      <w:tr w14:paraId="21882F2D">
        <w:tblPrEx>
          <w:tblCellMar>
            <w:top w:w="0" w:type="dxa"/>
            <w:left w:w="108" w:type="dxa"/>
            <w:bottom w:w="0" w:type="dxa"/>
            <w:right w:w="108" w:type="dxa"/>
          </w:tblCellMar>
        </w:tblPrEx>
        <w:trPr>
          <w:trHeight w:val="1228" w:hRule="atLeast"/>
          <w:jc w:val="center"/>
        </w:trPr>
        <w:tc>
          <w:tcPr>
            <w:tcW w:w="8522" w:type="dxa"/>
            <w:gridSpan w:val="2"/>
            <w:tcBorders>
              <w:top w:val="single" w:color="auto" w:sz="4" w:space="0"/>
              <w:left w:val="single" w:color="auto" w:sz="4" w:space="0"/>
              <w:right w:val="single" w:color="auto" w:sz="4" w:space="0"/>
            </w:tcBorders>
            <w:noWrap/>
          </w:tcPr>
          <w:p w14:paraId="4BCFBD05">
            <w:pPr>
              <w:snapToGrid w:val="0"/>
              <w:spacing w:line="36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2、服务具体事项：</w:t>
            </w:r>
          </w:p>
        </w:tc>
      </w:tr>
      <w:tr w14:paraId="1615F696">
        <w:tblPrEx>
          <w:tblCellMar>
            <w:top w:w="0" w:type="dxa"/>
            <w:left w:w="108" w:type="dxa"/>
            <w:bottom w:w="0" w:type="dxa"/>
            <w:right w:w="108" w:type="dxa"/>
          </w:tblCellMar>
        </w:tblPrEx>
        <w:trPr>
          <w:trHeight w:val="1360" w:hRule="atLeast"/>
          <w:jc w:val="center"/>
        </w:trPr>
        <w:tc>
          <w:tcPr>
            <w:tcW w:w="8522" w:type="dxa"/>
            <w:gridSpan w:val="2"/>
            <w:tcBorders>
              <w:top w:val="single" w:color="auto" w:sz="4" w:space="0"/>
              <w:left w:val="single" w:color="auto" w:sz="4" w:space="0"/>
              <w:right w:val="single" w:color="auto" w:sz="4" w:space="0"/>
            </w:tcBorders>
            <w:noWrap/>
          </w:tcPr>
          <w:p w14:paraId="6BC444F7">
            <w:pPr>
              <w:snapToGrid w:val="0"/>
              <w:spacing w:line="36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3、其他具体事项：</w:t>
            </w:r>
          </w:p>
        </w:tc>
      </w:tr>
      <w:tr w14:paraId="601DD49F">
        <w:tblPrEx>
          <w:tblCellMar>
            <w:top w:w="0" w:type="dxa"/>
            <w:left w:w="108" w:type="dxa"/>
            <w:bottom w:w="0" w:type="dxa"/>
            <w:right w:w="108" w:type="dxa"/>
          </w:tblCellMar>
        </w:tblPrEx>
        <w:trPr>
          <w:trHeight w:val="1703" w:hRule="atLeast"/>
          <w:jc w:val="center"/>
        </w:trPr>
        <w:tc>
          <w:tcPr>
            <w:tcW w:w="4248" w:type="dxa"/>
            <w:tcBorders>
              <w:top w:val="single" w:color="auto" w:sz="4" w:space="0"/>
              <w:left w:val="single" w:color="auto" w:sz="4" w:space="0"/>
              <w:bottom w:val="single" w:color="auto" w:sz="4" w:space="0"/>
              <w:right w:val="single" w:color="auto" w:sz="4" w:space="0"/>
            </w:tcBorders>
            <w:noWrap/>
            <w:vAlign w:val="center"/>
          </w:tcPr>
          <w:p w14:paraId="7CCFAD4C">
            <w:pPr>
              <w:snapToGrid w:val="0"/>
              <w:spacing w:line="36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甲方（章）</w:t>
            </w:r>
          </w:p>
          <w:p w14:paraId="77569DF3">
            <w:pPr>
              <w:snapToGrid w:val="0"/>
              <w:spacing w:line="360" w:lineRule="exact"/>
              <w:ind w:firstLine="482" w:firstLineChars="200"/>
              <w:rPr>
                <w:rFonts w:ascii="仿宋" w:hAnsi="仿宋" w:eastAsia="仿宋" w:cs="仿宋"/>
                <w:b/>
                <w:color w:val="auto"/>
                <w:sz w:val="24"/>
                <w:highlight w:val="none"/>
              </w:rPr>
            </w:pPr>
          </w:p>
          <w:p w14:paraId="60DBCEB9">
            <w:pPr>
              <w:snapToGrid w:val="0"/>
              <w:spacing w:line="360" w:lineRule="exact"/>
              <w:rPr>
                <w:rFonts w:ascii="仿宋" w:hAnsi="仿宋" w:eastAsia="仿宋" w:cs="仿宋"/>
                <w:b/>
                <w:color w:val="auto"/>
                <w:sz w:val="24"/>
                <w:highlight w:val="none"/>
              </w:rPr>
            </w:pPr>
          </w:p>
          <w:p w14:paraId="19AED092">
            <w:pPr>
              <w:snapToGrid w:val="0"/>
              <w:spacing w:line="36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                 年   月   日 </w:t>
            </w:r>
          </w:p>
        </w:tc>
        <w:tc>
          <w:tcPr>
            <w:tcW w:w="4274" w:type="dxa"/>
            <w:tcBorders>
              <w:top w:val="single" w:color="auto" w:sz="4" w:space="0"/>
              <w:left w:val="single" w:color="auto" w:sz="4" w:space="0"/>
              <w:bottom w:val="single" w:color="auto" w:sz="4" w:space="0"/>
              <w:right w:val="single" w:color="auto" w:sz="4" w:space="0"/>
            </w:tcBorders>
            <w:noWrap/>
            <w:vAlign w:val="center"/>
          </w:tcPr>
          <w:p w14:paraId="669D36C3">
            <w:pPr>
              <w:snapToGrid w:val="0"/>
              <w:spacing w:line="36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乙方（章）</w:t>
            </w:r>
          </w:p>
          <w:p w14:paraId="4DF645D3">
            <w:pPr>
              <w:snapToGrid w:val="0"/>
              <w:spacing w:line="360" w:lineRule="exact"/>
              <w:ind w:firstLine="482" w:firstLineChars="200"/>
              <w:rPr>
                <w:rFonts w:ascii="仿宋" w:hAnsi="仿宋" w:eastAsia="仿宋" w:cs="仿宋"/>
                <w:b/>
                <w:color w:val="auto"/>
                <w:sz w:val="24"/>
                <w:highlight w:val="none"/>
              </w:rPr>
            </w:pPr>
          </w:p>
          <w:p w14:paraId="7B7A9F9D">
            <w:pPr>
              <w:snapToGrid w:val="0"/>
              <w:spacing w:line="360" w:lineRule="exact"/>
              <w:rPr>
                <w:rFonts w:ascii="仿宋" w:hAnsi="仿宋" w:eastAsia="仿宋" w:cs="仿宋"/>
                <w:b/>
                <w:color w:val="auto"/>
                <w:sz w:val="24"/>
                <w:highlight w:val="none"/>
              </w:rPr>
            </w:pPr>
          </w:p>
          <w:p w14:paraId="08FD3029">
            <w:pPr>
              <w:snapToGrid w:val="0"/>
              <w:spacing w:line="36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                年   月   日</w:t>
            </w:r>
          </w:p>
        </w:tc>
      </w:tr>
    </w:tbl>
    <w:p w14:paraId="33396674">
      <w:pPr>
        <w:snapToGrid w:val="0"/>
        <w:spacing w:line="360" w:lineRule="exact"/>
        <w:jc w:val="left"/>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     注：售后服务事项填不下时可另加附页</w:t>
      </w:r>
    </w:p>
    <w:p w14:paraId="1E02C83B">
      <w:pPr>
        <w:rPr>
          <w:rFonts w:ascii="仿宋" w:hAnsi="仿宋" w:eastAsia="仿宋" w:cs="仿宋"/>
          <w:color w:val="auto"/>
          <w:szCs w:val="21"/>
          <w:highlight w:val="none"/>
        </w:rPr>
      </w:pPr>
      <w:r>
        <w:rPr>
          <w:rFonts w:hint="eastAsia" w:ascii="仿宋" w:hAnsi="仿宋" w:eastAsia="仿宋" w:cs="仿宋"/>
          <w:color w:val="auto"/>
          <w:szCs w:val="21"/>
          <w:highlight w:val="none"/>
        </w:rPr>
        <w:br w:type="page"/>
      </w:r>
    </w:p>
    <w:p w14:paraId="7912EDFC">
      <w:pPr>
        <w:spacing w:beforeLines="50" w:afterLines="200" w:line="340" w:lineRule="exact"/>
        <w:jc w:val="center"/>
        <w:rPr>
          <w:rFonts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bCs/>
          <w:color w:val="auto"/>
          <w:kern w:val="0"/>
          <w:sz w:val="32"/>
          <w:szCs w:val="32"/>
          <w:highlight w:val="none"/>
        </w:rPr>
        <w:t>广西壮族自治区政府采购项目</w:t>
      </w:r>
      <w:r>
        <w:rPr>
          <w:rFonts w:hint="eastAsia" w:ascii="仿宋_GB2312" w:hAnsi="仿宋_GB2312" w:eastAsia="仿宋_GB2312" w:cs="仿宋_GB2312"/>
          <w:b/>
          <w:color w:val="auto"/>
          <w:kern w:val="0"/>
          <w:sz w:val="32"/>
          <w:szCs w:val="32"/>
          <w:highlight w:val="none"/>
        </w:rPr>
        <w:t>合同验收书（格式）</w:t>
      </w:r>
    </w:p>
    <w:p w14:paraId="66714F8F">
      <w:pPr>
        <w:spacing w:line="340" w:lineRule="exact"/>
        <w:ind w:firstLine="480" w:firstLineChars="200"/>
        <w:rPr>
          <w:rFonts w:ascii="仿宋_GB2312" w:eastAsia="仿宋_GB2312"/>
          <w:color w:val="auto"/>
          <w:kern w:val="0"/>
          <w:sz w:val="24"/>
          <w:highlight w:val="none"/>
        </w:rPr>
      </w:pPr>
      <w:r>
        <w:rPr>
          <w:rFonts w:hint="eastAsia" w:ascii="仿宋_GB2312" w:eastAsia="仿宋_GB2312"/>
          <w:color w:val="auto"/>
          <w:kern w:val="0"/>
          <w:sz w:val="24"/>
          <w:highlight w:val="none"/>
        </w:rPr>
        <w:t>根据政府采购项目（采购合同编号：）的约定，我单位对</w:t>
      </w:r>
      <w:r>
        <w:rPr>
          <w:rFonts w:hint="eastAsia" w:ascii="仿宋_GB2312" w:eastAsia="仿宋_GB2312"/>
          <w:color w:val="auto"/>
          <w:kern w:val="0"/>
          <w:sz w:val="24"/>
          <w:highlight w:val="none"/>
          <w:u w:val="single"/>
        </w:rPr>
        <w:t>（ 项目名称 ）</w:t>
      </w:r>
      <w:r>
        <w:rPr>
          <w:rFonts w:hint="eastAsia" w:ascii="仿宋_GB2312" w:eastAsia="仿宋_GB2312"/>
          <w:color w:val="auto"/>
          <w:kern w:val="0"/>
          <w:sz w:val="24"/>
          <w:highlight w:val="none"/>
        </w:rPr>
        <w:t>政府采购项目成交供应商</w:t>
      </w:r>
      <w:r>
        <w:rPr>
          <w:rFonts w:hint="eastAsia" w:ascii="仿宋_GB2312" w:eastAsia="仿宋_GB2312"/>
          <w:color w:val="auto"/>
          <w:kern w:val="0"/>
          <w:sz w:val="24"/>
          <w:highlight w:val="none"/>
          <w:u w:val="single"/>
        </w:rPr>
        <w:t>（ 公司名称 ）</w:t>
      </w:r>
      <w:r>
        <w:rPr>
          <w:rFonts w:hint="eastAsia" w:ascii="仿宋_GB2312" w:eastAsia="仿宋_GB2312"/>
          <w:color w:val="auto"/>
          <w:kern w:val="0"/>
          <w:sz w:val="24"/>
          <w:highlight w:val="none"/>
        </w:rPr>
        <w:t>提供的服务进行了验收，验收情况如下：</w:t>
      </w:r>
    </w:p>
    <w:tbl>
      <w:tblPr>
        <w:tblStyle w:val="51"/>
        <w:tblW w:w="96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6"/>
        <w:gridCol w:w="1614"/>
        <w:gridCol w:w="2637"/>
        <w:gridCol w:w="94"/>
        <w:gridCol w:w="1912"/>
        <w:gridCol w:w="1466"/>
      </w:tblGrid>
      <w:tr w14:paraId="262AE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0" w:type="dxa"/>
            <w:gridSpan w:val="2"/>
          </w:tcPr>
          <w:p w14:paraId="6896668B">
            <w:pPr>
              <w:spacing w:line="340" w:lineRule="exact"/>
              <w:jc w:val="center"/>
              <w:rPr>
                <w:rFonts w:ascii="仿宋_GB2312" w:eastAsia="仿宋_GB2312"/>
                <w:b/>
                <w:color w:val="auto"/>
                <w:sz w:val="24"/>
                <w:highlight w:val="none"/>
              </w:rPr>
            </w:pPr>
            <w:r>
              <w:rPr>
                <w:rFonts w:hint="eastAsia" w:ascii="仿宋_GB2312" w:eastAsia="仿宋_GB2312"/>
                <w:color w:val="auto"/>
                <w:kern w:val="0"/>
                <w:sz w:val="24"/>
                <w:highlight w:val="none"/>
              </w:rPr>
              <w:t>验收方式：</w:t>
            </w:r>
          </w:p>
        </w:tc>
        <w:tc>
          <w:tcPr>
            <w:tcW w:w="6109" w:type="dxa"/>
            <w:gridSpan w:val="4"/>
          </w:tcPr>
          <w:p w14:paraId="687C7D6B">
            <w:pPr>
              <w:spacing w:line="340" w:lineRule="exact"/>
              <w:jc w:val="center"/>
              <w:rPr>
                <w:rFonts w:ascii="仿宋_GB2312" w:eastAsia="仿宋_GB2312"/>
                <w:b/>
                <w:color w:val="auto"/>
                <w:sz w:val="24"/>
                <w:highlight w:val="none"/>
              </w:rPr>
            </w:pPr>
            <w:r>
              <w:rPr>
                <w:rFonts w:hint="eastAsia" w:ascii="仿宋_GB2312" w:eastAsia="仿宋_GB2312"/>
                <w:color w:val="auto"/>
                <w:kern w:val="0"/>
                <w:sz w:val="24"/>
                <w:highlight w:val="none"/>
              </w:rPr>
              <w:t>□自行验收□委托验收</w:t>
            </w:r>
          </w:p>
        </w:tc>
      </w:tr>
      <w:tr w14:paraId="293CA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6" w:type="dxa"/>
            <w:vAlign w:val="center"/>
          </w:tcPr>
          <w:p w14:paraId="25335FFE">
            <w:pPr>
              <w:widowControl/>
              <w:snapToGrid w:val="0"/>
              <w:spacing w:before="100" w:beforeAutospacing="1" w:after="100" w:afterAutospacing="1" w:line="320" w:lineRule="atLeast"/>
              <w:ind w:firstLine="2"/>
              <w:jc w:val="center"/>
              <w:rPr>
                <w:rFonts w:ascii="仿宋_GB2312" w:eastAsia="仿宋_GB2312"/>
                <w:color w:val="auto"/>
                <w:kern w:val="0"/>
                <w:sz w:val="24"/>
                <w:highlight w:val="none"/>
              </w:rPr>
            </w:pPr>
            <w:r>
              <w:rPr>
                <w:rFonts w:hint="eastAsia" w:ascii="仿宋_GB2312" w:eastAsia="仿宋_GB2312"/>
                <w:color w:val="auto"/>
                <w:kern w:val="0"/>
                <w:sz w:val="24"/>
                <w:highlight w:val="none"/>
              </w:rPr>
              <w:t>序号</w:t>
            </w:r>
          </w:p>
        </w:tc>
        <w:tc>
          <w:tcPr>
            <w:tcW w:w="1614" w:type="dxa"/>
            <w:vAlign w:val="center"/>
          </w:tcPr>
          <w:p w14:paraId="26697FDE">
            <w:pPr>
              <w:widowControl/>
              <w:snapToGrid w:val="0"/>
              <w:spacing w:before="100" w:beforeAutospacing="1" w:after="100" w:afterAutospacing="1" w:line="320" w:lineRule="atLeast"/>
              <w:ind w:firstLine="2"/>
              <w:jc w:val="center"/>
              <w:rPr>
                <w:rFonts w:ascii="仿宋_GB2312" w:eastAsia="仿宋_GB2312"/>
                <w:color w:val="auto"/>
                <w:kern w:val="0"/>
                <w:sz w:val="24"/>
                <w:highlight w:val="none"/>
              </w:rPr>
            </w:pPr>
            <w:r>
              <w:rPr>
                <w:rFonts w:hint="eastAsia" w:ascii="仿宋_GB2312" w:eastAsia="仿宋_GB2312"/>
                <w:color w:val="auto"/>
                <w:kern w:val="0"/>
                <w:sz w:val="24"/>
                <w:highlight w:val="none"/>
              </w:rPr>
              <w:t>名</w:t>
            </w:r>
            <w:r>
              <w:rPr>
                <w:rFonts w:hint="eastAsia" w:eastAsia="仿宋_GB2312"/>
                <w:color w:val="auto"/>
                <w:kern w:val="0"/>
                <w:sz w:val="24"/>
                <w:highlight w:val="none"/>
              </w:rPr>
              <w:t> </w:t>
            </w:r>
            <w:r>
              <w:rPr>
                <w:rFonts w:hint="eastAsia" w:ascii="仿宋_GB2312" w:eastAsia="仿宋_GB2312"/>
                <w:color w:val="auto"/>
                <w:kern w:val="0"/>
                <w:sz w:val="24"/>
                <w:highlight w:val="none"/>
              </w:rPr>
              <w:t>称</w:t>
            </w:r>
          </w:p>
        </w:tc>
        <w:tc>
          <w:tcPr>
            <w:tcW w:w="2731" w:type="dxa"/>
            <w:gridSpan w:val="2"/>
            <w:vAlign w:val="center"/>
          </w:tcPr>
          <w:p w14:paraId="3B789207">
            <w:pPr>
              <w:widowControl/>
              <w:snapToGrid w:val="0"/>
              <w:spacing w:before="100" w:beforeAutospacing="1" w:after="100" w:afterAutospacing="1" w:line="320" w:lineRule="atLeast"/>
              <w:ind w:firstLine="2"/>
              <w:jc w:val="center"/>
              <w:rPr>
                <w:rFonts w:ascii="仿宋_GB2312" w:eastAsia="仿宋_GB2312"/>
                <w:color w:val="auto"/>
                <w:kern w:val="0"/>
                <w:sz w:val="24"/>
                <w:highlight w:val="none"/>
              </w:rPr>
            </w:pPr>
            <w:r>
              <w:rPr>
                <w:rFonts w:hint="eastAsia" w:ascii="仿宋_GB2312" w:eastAsia="仿宋_GB2312"/>
                <w:color w:val="auto"/>
                <w:kern w:val="0"/>
                <w:sz w:val="24"/>
                <w:highlight w:val="none"/>
              </w:rPr>
              <w:t>服务内容、标准</w:t>
            </w:r>
          </w:p>
        </w:tc>
        <w:tc>
          <w:tcPr>
            <w:tcW w:w="1912" w:type="dxa"/>
            <w:vAlign w:val="center"/>
          </w:tcPr>
          <w:p w14:paraId="495AD90A">
            <w:pPr>
              <w:widowControl/>
              <w:snapToGrid w:val="0"/>
              <w:spacing w:before="100" w:beforeAutospacing="1" w:after="100" w:afterAutospacing="1" w:line="320" w:lineRule="atLeast"/>
              <w:jc w:val="center"/>
              <w:rPr>
                <w:rFonts w:ascii="仿宋_GB2312" w:eastAsia="仿宋_GB2312"/>
                <w:color w:val="auto"/>
                <w:kern w:val="0"/>
                <w:sz w:val="24"/>
                <w:highlight w:val="none"/>
              </w:rPr>
            </w:pPr>
            <w:r>
              <w:rPr>
                <w:rFonts w:hint="eastAsia" w:ascii="仿宋_GB2312" w:eastAsia="仿宋_GB2312"/>
                <w:color w:val="auto"/>
                <w:kern w:val="0"/>
                <w:sz w:val="24"/>
                <w:highlight w:val="none"/>
              </w:rPr>
              <w:t>数量</w:t>
            </w:r>
          </w:p>
        </w:tc>
        <w:tc>
          <w:tcPr>
            <w:tcW w:w="1466" w:type="dxa"/>
            <w:vAlign w:val="center"/>
          </w:tcPr>
          <w:p w14:paraId="5466FED9">
            <w:pPr>
              <w:widowControl/>
              <w:snapToGrid w:val="0"/>
              <w:spacing w:before="100" w:beforeAutospacing="1" w:after="100" w:afterAutospacing="1" w:line="320" w:lineRule="atLeast"/>
              <w:ind w:firstLine="2"/>
              <w:jc w:val="center"/>
              <w:rPr>
                <w:rFonts w:ascii="仿宋_GB2312" w:eastAsia="仿宋_GB2312"/>
                <w:color w:val="auto"/>
                <w:kern w:val="0"/>
                <w:sz w:val="24"/>
                <w:highlight w:val="none"/>
              </w:rPr>
            </w:pPr>
            <w:r>
              <w:rPr>
                <w:rFonts w:hint="eastAsia" w:ascii="仿宋_GB2312" w:eastAsia="仿宋_GB2312"/>
                <w:color w:val="auto"/>
                <w:kern w:val="0"/>
                <w:sz w:val="24"/>
                <w:highlight w:val="none"/>
              </w:rPr>
              <w:t>金</w:t>
            </w:r>
            <w:r>
              <w:rPr>
                <w:rFonts w:hint="eastAsia" w:eastAsia="仿宋_GB2312"/>
                <w:color w:val="auto"/>
                <w:kern w:val="0"/>
                <w:sz w:val="24"/>
                <w:highlight w:val="none"/>
              </w:rPr>
              <w:t> </w:t>
            </w:r>
            <w:r>
              <w:rPr>
                <w:rFonts w:hint="eastAsia" w:ascii="仿宋_GB2312" w:eastAsia="仿宋_GB2312"/>
                <w:color w:val="auto"/>
                <w:kern w:val="0"/>
                <w:sz w:val="24"/>
                <w:highlight w:val="none"/>
              </w:rPr>
              <w:t>额</w:t>
            </w:r>
          </w:p>
        </w:tc>
      </w:tr>
      <w:tr w14:paraId="4E172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6" w:type="dxa"/>
            <w:vAlign w:val="center"/>
          </w:tcPr>
          <w:p w14:paraId="7D98B460">
            <w:pPr>
              <w:widowControl/>
              <w:snapToGrid w:val="0"/>
              <w:spacing w:before="100" w:beforeAutospacing="1" w:after="100" w:afterAutospacing="1" w:line="320" w:lineRule="atLeast"/>
              <w:ind w:firstLine="2"/>
              <w:jc w:val="center"/>
              <w:rPr>
                <w:rFonts w:ascii="仿宋_GB2312" w:eastAsia="仿宋_GB2312"/>
                <w:color w:val="auto"/>
                <w:kern w:val="0"/>
                <w:sz w:val="24"/>
                <w:highlight w:val="none"/>
              </w:rPr>
            </w:pPr>
          </w:p>
        </w:tc>
        <w:tc>
          <w:tcPr>
            <w:tcW w:w="1614" w:type="dxa"/>
            <w:vAlign w:val="center"/>
          </w:tcPr>
          <w:p w14:paraId="65183DC1">
            <w:pPr>
              <w:widowControl/>
              <w:snapToGrid w:val="0"/>
              <w:spacing w:before="100" w:beforeAutospacing="1" w:after="100" w:afterAutospacing="1" w:line="320" w:lineRule="atLeast"/>
              <w:ind w:firstLine="2"/>
              <w:jc w:val="center"/>
              <w:rPr>
                <w:rFonts w:ascii="仿宋_GB2312" w:eastAsia="仿宋_GB2312"/>
                <w:color w:val="auto"/>
                <w:kern w:val="0"/>
                <w:sz w:val="24"/>
                <w:highlight w:val="none"/>
              </w:rPr>
            </w:pPr>
          </w:p>
        </w:tc>
        <w:tc>
          <w:tcPr>
            <w:tcW w:w="2731" w:type="dxa"/>
            <w:gridSpan w:val="2"/>
            <w:vAlign w:val="center"/>
          </w:tcPr>
          <w:p w14:paraId="13932CEA">
            <w:pPr>
              <w:widowControl/>
              <w:snapToGrid w:val="0"/>
              <w:spacing w:before="100" w:beforeAutospacing="1" w:after="100" w:afterAutospacing="1" w:line="320" w:lineRule="atLeast"/>
              <w:ind w:firstLine="2"/>
              <w:jc w:val="center"/>
              <w:rPr>
                <w:rFonts w:ascii="仿宋_GB2312" w:eastAsia="仿宋_GB2312"/>
                <w:color w:val="auto"/>
                <w:kern w:val="0"/>
                <w:sz w:val="24"/>
                <w:highlight w:val="none"/>
              </w:rPr>
            </w:pPr>
          </w:p>
        </w:tc>
        <w:tc>
          <w:tcPr>
            <w:tcW w:w="1912" w:type="dxa"/>
            <w:vAlign w:val="center"/>
          </w:tcPr>
          <w:p w14:paraId="6F5490D4">
            <w:pPr>
              <w:widowControl/>
              <w:snapToGrid w:val="0"/>
              <w:spacing w:before="100" w:beforeAutospacing="1" w:after="100" w:afterAutospacing="1" w:line="320" w:lineRule="atLeast"/>
              <w:jc w:val="center"/>
              <w:rPr>
                <w:rFonts w:ascii="仿宋_GB2312" w:eastAsia="仿宋_GB2312"/>
                <w:color w:val="auto"/>
                <w:kern w:val="0"/>
                <w:sz w:val="24"/>
                <w:highlight w:val="none"/>
              </w:rPr>
            </w:pPr>
          </w:p>
        </w:tc>
        <w:tc>
          <w:tcPr>
            <w:tcW w:w="1466" w:type="dxa"/>
            <w:vAlign w:val="center"/>
          </w:tcPr>
          <w:p w14:paraId="16780B26">
            <w:pPr>
              <w:widowControl/>
              <w:snapToGrid w:val="0"/>
              <w:spacing w:before="100" w:beforeAutospacing="1" w:after="100" w:afterAutospacing="1" w:line="320" w:lineRule="atLeast"/>
              <w:ind w:firstLine="2"/>
              <w:jc w:val="center"/>
              <w:rPr>
                <w:rFonts w:ascii="仿宋_GB2312" w:eastAsia="仿宋_GB2312"/>
                <w:color w:val="auto"/>
                <w:kern w:val="0"/>
                <w:sz w:val="24"/>
                <w:highlight w:val="none"/>
              </w:rPr>
            </w:pPr>
          </w:p>
        </w:tc>
      </w:tr>
      <w:tr w14:paraId="610A4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6" w:type="dxa"/>
            <w:vAlign w:val="center"/>
          </w:tcPr>
          <w:p w14:paraId="25A3CE07">
            <w:pPr>
              <w:widowControl/>
              <w:snapToGrid w:val="0"/>
              <w:spacing w:before="100" w:beforeAutospacing="1" w:after="100" w:afterAutospacing="1" w:line="320" w:lineRule="atLeast"/>
              <w:ind w:firstLine="2"/>
              <w:jc w:val="center"/>
              <w:rPr>
                <w:rFonts w:ascii="仿宋_GB2312" w:eastAsia="仿宋_GB2312"/>
                <w:color w:val="auto"/>
                <w:kern w:val="0"/>
                <w:sz w:val="24"/>
                <w:highlight w:val="none"/>
              </w:rPr>
            </w:pPr>
          </w:p>
        </w:tc>
        <w:tc>
          <w:tcPr>
            <w:tcW w:w="1614" w:type="dxa"/>
            <w:vAlign w:val="center"/>
          </w:tcPr>
          <w:p w14:paraId="347BDE70">
            <w:pPr>
              <w:widowControl/>
              <w:snapToGrid w:val="0"/>
              <w:spacing w:before="100" w:beforeAutospacing="1" w:after="100" w:afterAutospacing="1" w:line="320" w:lineRule="atLeast"/>
              <w:ind w:firstLine="2"/>
              <w:jc w:val="center"/>
              <w:rPr>
                <w:rFonts w:ascii="仿宋_GB2312" w:eastAsia="仿宋_GB2312"/>
                <w:color w:val="auto"/>
                <w:kern w:val="0"/>
                <w:sz w:val="24"/>
                <w:highlight w:val="none"/>
              </w:rPr>
            </w:pPr>
          </w:p>
        </w:tc>
        <w:tc>
          <w:tcPr>
            <w:tcW w:w="2731" w:type="dxa"/>
            <w:gridSpan w:val="2"/>
            <w:vAlign w:val="center"/>
          </w:tcPr>
          <w:p w14:paraId="764B2CEC">
            <w:pPr>
              <w:widowControl/>
              <w:snapToGrid w:val="0"/>
              <w:spacing w:before="100" w:beforeAutospacing="1" w:after="100" w:afterAutospacing="1" w:line="320" w:lineRule="atLeast"/>
              <w:ind w:firstLine="2"/>
              <w:jc w:val="center"/>
              <w:rPr>
                <w:rFonts w:ascii="仿宋_GB2312" w:eastAsia="仿宋_GB2312"/>
                <w:color w:val="auto"/>
                <w:kern w:val="0"/>
                <w:sz w:val="24"/>
                <w:highlight w:val="none"/>
              </w:rPr>
            </w:pPr>
          </w:p>
        </w:tc>
        <w:tc>
          <w:tcPr>
            <w:tcW w:w="1912" w:type="dxa"/>
            <w:vAlign w:val="center"/>
          </w:tcPr>
          <w:p w14:paraId="7C0DBA7C">
            <w:pPr>
              <w:widowControl/>
              <w:snapToGrid w:val="0"/>
              <w:spacing w:before="100" w:beforeAutospacing="1" w:after="100" w:afterAutospacing="1" w:line="320" w:lineRule="atLeast"/>
              <w:jc w:val="center"/>
              <w:rPr>
                <w:rFonts w:ascii="仿宋_GB2312" w:eastAsia="仿宋_GB2312"/>
                <w:color w:val="auto"/>
                <w:kern w:val="0"/>
                <w:sz w:val="24"/>
                <w:highlight w:val="none"/>
              </w:rPr>
            </w:pPr>
          </w:p>
        </w:tc>
        <w:tc>
          <w:tcPr>
            <w:tcW w:w="1466" w:type="dxa"/>
            <w:vAlign w:val="center"/>
          </w:tcPr>
          <w:p w14:paraId="46005CC8">
            <w:pPr>
              <w:widowControl/>
              <w:snapToGrid w:val="0"/>
              <w:spacing w:before="100" w:beforeAutospacing="1" w:after="100" w:afterAutospacing="1" w:line="320" w:lineRule="atLeast"/>
              <w:ind w:firstLine="2"/>
              <w:jc w:val="center"/>
              <w:rPr>
                <w:rFonts w:ascii="仿宋_GB2312" w:eastAsia="仿宋_GB2312"/>
                <w:color w:val="auto"/>
                <w:kern w:val="0"/>
                <w:sz w:val="24"/>
                <w:highlight w:val="none"/>
              </w:rPr>
            </w:pPr>
          </w:p>
        </w:tc>
      </w:tr>
      <w:tr w14:paraId="5ECFD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6" w:type="dxa"/>
            <w:vAlign w:val="center"/>
          </w:tcPr>
          <w:p w14:paraId="537BBAB2">
            <w:pPr>
              <w:widowControl/>
              <w:snapToGrid w:val="0"/>
              <w:spacing w:before="100" w:beforeAutospacing="1" w:after="100" w:afterAutospacing="1" w:line="320" w:lineRule="atLeast"/>
              <w:ind w:firstLine="2"/>
              <w:jc w:val="center"/>
              <w:rPr>
                <w:rFonts w:ascii="仿宋_GB2312" w:eastAsia="仿宋_GB2312"/>
                <w:color w:val="auto"/>
                <w:kern w:val="0"/>
                <w:sz w:val="24"/>
                <w:highlight w:val="none"/>
              </w:rPr>
            </w:pPr>
          </w:p>
        </w:tc>
        <w:tc>
          <w:tcPr>
            <w:tcW w:w="1614" w:type="dxa"/>
            <w:vAlign w:val="center"/>
          </w:tcPr>
          <w:p w14:paraId="1982B5F3">
            <w:pPr>
              <w:widowControl/>
              <w:snapToGrid w:val="0"/>
              <w:spacing w:before="100" w:beforeAutospacing="1" w:after="100" w:afterAutospacing="1" w:line="320" w:lineRule="atLeast"/>
              <w:ind w:firstLine="2"/>
              <w:jc w:val="center"/>
              <w:rPr>
                <w:rFonts w:ascii="仿宋_GB2312" w:eastAsia="仿宋_GB2312"/>
                <w:color w:val="auto"/>
                <w:kern w:val="0"/>
                <w:sz w:val="24"/>
                <w:highlight w:val="none"/>
              </w:rPr>
            </w:pPr>
          </w:p>
        </w:tc>
        <w:tc>
          <w:tcPr>
            <w:tcW w:w="2731" w:type="dxa"/>
            <w:gridSpan w:val="2"/>
            <w:vAlign w:val="center"/>
          </w:tcPr>
          <w:p w14:paraId="32FF2132">
            <w:pPr>
              <w:widowControl/>
              <w:snapToGrid w:val="0"/>
              <w:spacing w:before="100" w:beforeAutospacing="1" w:after="100" w:afterAutospacing="1" w:line="320" w:lineRule="atLeast"/>
              <w:ind w:firstLine="2"/>
              <w:jc w:val="center"/>
              <w:rPr>
                <w:rFonts w:ascii="仿宋_GB2312" w:eastAsia="仿宋_GB2312"/>
                <w:color w:val="auto"/>
                <w:kern w:val="0"/>
                <w:sz w:val="24"/>
                <w:highlight w:val="none"/>
              </w:rPr>
            </w:pPr>
          </w:p>
        </w:tc>
        <w:tc>
          <w:tcPr>
            <w:tcW w:w="1912" w:type="dxa"/>
            <w:vAlign w:val="center"/>
          </w:tcPr>
          <w:p w14:paraId="7F72A887">
            <w:pPr>
              <w:widowControl/>
              <w:snapToGrid w:val="0"/>
              <w:spacing w:before="100" w:beforeAutospacing="1" w:after="100" w:afterAutospacing="1" w:line="320" w:lineRule="atLeast"/>
              <w:jc w:val="center"/>
              <w:rPr>
                <w:rFonts w:ascii="仿宋_GB2312" w:eastAsia="仿宋_GB2312"/>
                <w:color w:val="auto"/>
                <w:kern w:val="0"/>
                <w:sz w:val="24"/>
                <w:highlight w:val="none"/>
              </w:rPr>
            </w:pPr>
          </w:p>
        </w:tc>
        <w:tc>
          <w:tcPr>
            <w:tcW w:w="1466" w:type="dxa"/>
            <w:vAlign w:val="center"/>
          </w:tcPr>
          <w:p w14:paraId="77A0D295">
            <w:pPr>
              <w:widowControl/>
              <w:snapToGrid w:val="0"/>
              <w:spacing w:before="100" w:beforeAutospacing="1" w:after="100" w:afterAutospacing="1" w:line="320" w:lineRule="atLeast"/>
              <w:ind w:firstLine="2"/>
              <w:jc w:val="center"/>
              <w:rPr>
                <w:rFonts w:ascii="仿宋_GB2312" w:eastAsia="仿宋_GB2312"/>
                <w:color w:val="auto"/>
                <w:kern w:val="0"/>
                <w:sz w:val="24"/>
                <w:highlight w:val="none"/>
              </w:rPr>
            </w:pPr>
          </w:p>
        </w:tc>
      </w:tr>
      <w:tr w14:paraId="51C5F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1" w:type="dxa"/>
            <w:gridSpan w:val="4"/>
            <w:vAlign w:val="center"/>
          </w:tcPr>
          <w:p w14:paraId="2DC344C5">
            <w:pPr>
              <w:widowControl/>
              <w:snapToGrid w:val="0"/>
              <w:spacing w:before="100" w:beforeAutospacing="1" w:after="100" w:afterAutospacing="1" w:line="320" w:lineRule="atLeast"/>
              <w:ind w:firstLine="2"/>
              <w:jc w:val="left"/>
              <w:rPr>
                <w:rFonts w:ascii="仿宋_GB2312" w:eastAsia="仿宋_GB2312"/>
                <w:color w:val="auto"/>
                <w:kern w:val="0"/>
                <w:sz w:val="24"/>
                <w:highlight w:val="none"/>
              </w:rPr>
            </w:pPr>
            <w:r>
              <w:rPr>
                <w:rFonts w:hint="eastAsia" w:ascii="仿宋_GB2312" w:eastAsia="仿宋_GB2312"/>
                <w:color w:val="auto"/>
                <w:kern w:val="0"/>
                <w:sz w:val="24"/>
                <w:highlight w:val="none"/>
              </w:rPr>
              <w:t>合计</w:t>
            </w:r>
          </w:p>
        </w:tc>
        <w:tc>
          <w:tcPr>
            <w:tcW w:w="1912" w:type="dxa"/>
            <w:vAlign w:val="center"/>
          </w:tcPr>
          <w:p w14:paraId="51783E86">
            <w:pPr>
              <w:widowControl/>
              <w:snapToGrid w:val="0"/>
              <w:spacing w:before="100" w:beforeAutospacing="1" w:after="100" w:afterAutospacing="1" w:line="320" w:lineRule="atLeast"/>
              <w:jc w:val="center"/>
              <w:rPr>
                <w:rFonts w:ascii="仿宋_GB2312" w:eastAsia="仿宋_GB2312"/>
                <w:color w:val="auto"/>
                <w:kern w:val="0"/>
                <w:sz w:val="24"/>
                <w:highlight w:val="none"/>
              </w:rPr>
            </w:pPr>
          </w:p>
        </w:tc>
        <w:tc>
          <w:tcPr>
            <w:tcW w:w="1466" w:type="dxa"/>
            <w:vAlign w:val="center"/>
          </w:tcPr>
          <w:p w14:paraId="59F43D67">
            <w:pPr>
              <w:widowControl/>
              <w:snapToGrid w:val="0"/>
              <w:spacing w:before="100" w:beforeAutospacing="1" w:after="100" w:afterAutospacing="1" w:line="320" w:lineRule="atLeast"/>
              <w:ind w:firstLine="2"/>
              <w:jc w:val="center"/>
              <w:rPr>
                <w:rFonts w:ascii="仿宋_GB2312" w:eastAsia="仿宋_GB2312"/>
                <w:color w:val="auto"/>
                <w:kern w:val="0"/>
                <w:sz w:val="24"/>
                <w:highlight w:val="none"/>
              </w:rPr>
            </w:pPr>
          </w:p>
        </w:tc>
      </w:tr>
      <w:tr w14:paraId="2D369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9" w:type="dxa"/>
            <w:gridSpan w:val="6"/>
            <w:vAlign w:val="center"/>
          </w:tcPr>
          <w:p w14:paraId="74330D06">
            <w:pPr>
              <w:widowControl/>
              <w:snapToGrid w:val="0"/>
              <w:spacing w:before="100" w:beforeAutospacing="1" w:after="100" w:afterAutospacing="1" w:line="320" w:lineRule="atLeast"/>
              <w:ind w:firstLine="2"/>
              <w:jc w:val="left"/>
              <w:rPr>
                <w:rFonts w:ascii="仿宋_GB2312" w:eastAsia="仿宋_GB2312"/>
                <w:color w:val="auto"/>
                <w:kern w:val="0"/>
                <w:sz w:val="24"/>
                <w:highlight w:val="none"/>
              </w:rPr>
            </w:pPr>
            <w:r>
              <w:rPr>
                <w:rFonts w:hint="eastAsia" w:ascii="仿宋_GB2312" w:eastAsia="仿宋_GB2312"/>
                <w:color w:val="auto"/>
                <w:kern w:val="0"/>
                <w:sz w:val="24"/>
                <w:highlight w:val="none"/>
              </w:rPr>
              <w:t>合计大写金额：</w:t>
            </w:r>
          </w:p>
        </w:tc>
      </w:tr>
      <w:tr w14:paraId="21FD2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976" w:type="dxa"/>
            <w:vAlign w:val="center"/>
          </w:tcPr>
          <w:p w14:paraId="39DFEA52">
            <w:pPr>
              <w:widowControl/>
              <w:snapToGrid w:val="0"/>
              <w:spacing w:before="100" w:beforeAutospacing="1" w:after="100" w:afterAutospacing="1" w:line="320" w:lineRule="atLeast"/>
              <w:ind w:firstLine="2"/>
              <w:jc w:val="center"/>
              <w:rPr>
                <w:rFonts w:ascii="仿宋_GB2312" w:eastAsia="仿宋_GB2312"/>
                <w:color w:val="auto"/>
                <w:kern w:val="0"/>
                <w:sz w:val="24"/>
                <w:highlight w:val="none"/>
              </w:rPr>
            </w:pPr>
            <w:r>
              <w:rPr>
                <w:rFonts w:hint="eastAsia" w:ascii="仿宋_GB2312" w:eastAsia="仿宋_GB2312"/>
                <w:color w:val="auto"/>
                <w:kern w:val="0"/>
                <w:sz w:val="24"/>
                <w:highlight w:val="none"/>
              </w:rPr>
              <w:t>服务开始日期</w:t>
            </w:r>
          </w:p>
        </w:tc>
        <w:tc>
          <w:tcPr>
            <w:tcW w:w="1614" w:type="dxa"/>
            <w:vAlign w:val="center"/>
          </w:tcPr>
          <w:p w14:paraId="7CC0324D">
            <w:pPr>
              <w:widowControl/>
              <w:snapToGrid w:val="0"/>
              <w:spacing w:before="100" w:beforeAutospacing="1" w:after="100" w:afterAutospacing="1" w:line="320" w:lineRule="atLeast"/>
              <w:ind w:firstLine="2"/>
              <w:jc w:val="center"/>
              <w:rPr>
                <w:rFonts w:ascii="仿宋_GB2312" w:eastAsia="仿宋_GB2312"/>
                <w:color w:val="auto"/>
                <w:kern w:val="0"/>
                <w:sz w:val="24"/>
                <w:highlight w:val="none"/>
              </w:rPr>
            </w:pPr>
          </w:p>
        </w:tc>
        <w:tc>
          <w:tcPr>
            <w:tcW w:w="2637" w:type="dxa"/>
            <w:vAlign w:val="center"/>
          </w:tcPr>
          <w:p w14:paraId="4EE2DD59">
            <w:pPr>
              <w:widowControl/>
              <w:snapToGrid w:val="0"/>
              <w:spacing w:before="100" w:beforeAutospacing="1" w:after="100" w:afterAutospacing="1" w:line="320" w:lineRule="atLeast"/>
              <w:ind w:firstLine="2"/>
              <w:jc w:val="center"/>
              <w:rPr>
                <w:rFonts w:ascii="仿宋_GB2312" w:eastAsia="仿宋_GB2312"/>
                <w:color w:val="auto"/>
                <w:kern w:val="0"/>
                <w:sz w:val="24"/>
                <w:highlight w:val="none"/>
              </w:rPr>
            </w:pPr>
            <w:r>
              <w:rPr>
                <w:rFonts w:hint="eastAsia" w:ascii="仿宋_GB2312" w:eastAsia="仿宋_GB2312"/>
                <w:color w:val="auto"/>
                <w:kern w:val="0"/>
                <w:sz w:val="24"/>
                <w:highlight w:val="none"/>
              </w:rPr>
              <w:t>合同验收日期</w:t>
            </w:r>
          </w:p>
        </w:tc>
        <w:tc>
          <w:tcPr>
            <w:tcW w:w="3472" w:type="dxa"/>
            <w:gridSpan w:val="3"/>
            <w:vAlign w:val="center"/>
          </w:tcPr>
          <w:p w14:paraId="52371609">
            <w:pPr>
              <w:widowControl/>
              <w:snapToGrid w:val="0"/>
              <w:spacing w:before="100" w:beforeAutospacing="1" w:after="100" w:afterAutospacing="1" w:line="320" w:lineRule="atLeast"/>
              <w:ind w:firstLine="2"/>
              <w:jc w:val="center"/>
              <w:rPr>
                <w:rFonts w:ascii="仿宋_GB2312" w:eastAsia="仿宋_GB2312"/>
                <w:color w:val="auto"/>
                <w:kern w:val="0"/>
                <w:sz w:val="24"/>
                <w:highlight w:val="none"/>
              </w:rPr>
            </w:pPr>
          </w:p>
        </w:tc>
      </w:tr>
      <w:tr w14:paraId="3E7AD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976" w:type="dxa"/>
            <w:vAlign w:val="center"/>
          </w:tcPr>
          <w:p w14:paraId="189AB410">
            <w:pPr>
              <w:widowControl/>
              <w:snapToGrid w:val="0"/>
              <w:spacing w:before="100" w:beforeAutospacing="1" w:after="100" w:afterAutospacing="1" w:line="320" w:lineRule="atLeast"/>
              <w:ind w:firstLine="2"/>
              <w:jc w:val="left"/>
              <w:rPr>
                <w:rFonts w:ascii="仿宋_GB2312" w:eastAsia="仿宋_GB2312"/>
                <w:color w:val="auto"/>
                <w:kern w:val="0"/>
                <w:sz w:val="24"/>
                <w:highlight w:val="none"/>
              </w:rPr>
            </w:pPr>
          </w:p>
        </w:tc>
        <w:tc>
          <w:tcPr>
            <w:tcW w:w="1614" w:type="dxa"/>
            <w:vAlign w:val="center"/>
          </w:tcPr>
          <w:p w14:paraId="50809908">
            <w:pPr>
              <w:widowControl/>
              <w:snapToGrid w:val="0"/>
              <w:spacing w:before="100" w:beforeAutospacing="1" w:after="100" w:afterAutospacing="1" w:line="320" w:lineRule="atLeast"/>
              <w:ind w:firstLine="2"/>
              <w:jc w:val="left"/>
              <w:rPr>
                <w:rFonts w:ascii="仿宋_GB2312" w:eastAsia="仿宋_GB2312"/>
                <w:color w:val="auto"/>
                <w:kern w:val="0"/>
                <w:sz w:val="24"/>
                <w:highlight w:val="none"/>
              </w:rPr>
            </w:pPr>
          </w:p>
        </w:tc>
        <w:tc>
          <w:tcPr>
            <w:tcW w:w="2637" w:type="dxa"/>
            <w:vAlign w:val="center"/>
          </w:tcPr>
          <w:p w14:paraId="4CCCA25E">
            <w:pPr>
              <w:widowControl/>
              <w:snapToGrid w:val="0"/>
              <w:spacing w:before="100" w:beforeAutospacing="1" w:after="100" w:afterAutospacing="1" w:line="320" w:lineRule="atLeast"/>
              <w:ind w:firstLine="2"/>
              <w:jc w:val="left"/>
              <w:rPr>
                <w:rFonts w:ascii="仿宋_GB2312" w:eastAsia="仿宋_GB2312"/>
                <w:color w:val="auto"/>
                <w:kern w:val="0"/>
                <w:sz w:val="24"/>
                <w:highlight w:val="none"/>
              </w:rPr>
            </w:pPr>
          </w:p>
        </w:tc>
        <w:tc>
          <w:tcPr>
            <w:tcW w:w="3472" w:type="dxa"/>
            <w:gridSpan w:val="3"/>
            <w:vAlign w:val="center"/>
          </w:tcPr>
          <w:p w14:paraId="4CCCB35B">
            <w:pPr>
              <w:widowControl/>
              <w:snapToGrid w:val="0"/>
              <w:spacing w:before="100" w:beforeAutospacing="1" w:after="100" w:afterAutospacing="1" w:line="320" w:lineRule="atLeast"/>
              <w:ind w:firstLine="2"/>
              <w:jc w:val="left"/>
              <w:rPr>
                <w:rFonts w:ascii="仿宋_GB2312" w:eastAsia="仿宋_GB2312"/>
                <w:color w:val="auto"/>
                <w:kern w:val="0"/>
                <w:sz w:val="24"/>
                <w:highlight w:val="none"/>
              </w:rPr>
            </w:pPr>
          </w:p>
        </w:tc>
      </w:tr>
      <w:tr w14:paraId="4C4E7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trPr>
        <w:tc>
          <w:tcPr>
            <w:tcW w:w="1976" w:type="dxa"/>
            <w:vAlign w:val="center"/>
          </w:tcPr>
          <w:p w14:paraId="618F9458">
            <w:pPr>
              <w:widowControl/>
              <w:snapToGrid w:val="0"/>
              <w:spacing w:before="100" w:beforeAutospacing="1" w:after="100" w:afterAutospacing="1" w:line="320" w:lineRule="atLeast"/>
              <w:ind w:firstLine="2"/>
              <w:jc w:val="left"/>
              <w:rPr>
                <w:rFonts w:ascii="仿宋_GB2312" w:eastAsia="仿宋_GB2312"/>
                <w:color w:val="auto"/>
                <w:kern w:val="0"/>
                <w:sz w:val="24"/>
                <w:highlight w:val="none"/>
              </w:rPr>
            </w:pPr>
            <w:r>
              <w:rPr>
                <w:rFonts w:hint="eastAsia" w:ascii="仿宋_GB2312" w:eastAsia="仿宋_GB2312"/>
                <w:color w:val="auto"/>
                <w:kern w:val="0"/>
                <w:sz w:val="24"/>
                <w:highlight w:val="none"/>
              </w:rPr>
              <w:t>验收具体内容</w:t>
            </w:r>
          </w:p>
        </w:tc>
        <w:tc>
          <w:tcPr>
            <w:tcW w:w="7723" w:type="dxa"/>
            <w:gridSpan w:val="5"/>
            <w:vAlign w:val="center"/>
          </w:tcPr>
          <w:p w14:paraId="2A3097E4">
            <w:pPr>
              <w:widowControl/>
              <w:snapToGrid w:val="0"/>
              <w:spacing w:before="100" w:beforeAutospacing="1" w:after="100" w:afterAutospacing="1" w:line="320" w:lineRule="atLeast"/>
              <w:jc w:val="left"/>
              <w:rPr>
                <w:rFonts w:ascii="仿宋_GB2312" w:eastAsia="仿宋_GB2312"/>
                <w:color w:val="auto"/>
                <w:kern w:val="0"/>
                <w:sz w:val="24"/>
                <w:highlight w:val="none"/>
              </w:rPr>
            </w:pPr>
            <w:r>
              <w:rPr>
                <w:rFonts w:hint="eastAsia" w:ascii="仿宋_GB2312" w:eastAsia="仿宋_GB2312"/>
                <w:color w:val="auto"/>
                <w:kern w:val="0"/>
                <w:sz w:val="24"/>
                <w:highlight w:val="none"/>
              </w:rPr>
              <w:t>（应按采购合同、采购文件、响应文件及验收方案等进行验收；并核对成交供应商配备的服务人员数量、人员素质、服务规范要求等方面是否达到合同约定。可附件)</w:t>
            </w:r>
          </w:p>
        </w:tc>
      </w:tr>
      <w:tr w14:paraId="07CC8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1976" w:type="dxa"/>
            <w:vMerge w:val="restart"/>
            <w:vAlign w:val="center"/>
          </w:tcPr>
          <w:p w14:paraId="31451747">
            <w:pPr>
              <w:widowControl/>
              <w:snapToGrid w:val="0"/>
              <w:spacing w:before="100" w:beforeAutospacing="1" w:after="100" w:afterAutospacing="1" w:line="320" w:lineRule="atLeast"/>
              <w:ind w:firstLine="2"/>
              <w:jc w:val="left"/>
              <w:rPr>
                <w:rFonts w:ascii="仿宋_GB2312" w:eastAsia="仿宋_GB2312"/>
                <w:color w:val="auto"/>
                <w:kern w:val="0"/>
                <w:sz w:val="24"/>
                <w:highlight w:val="none"/>
              </w:rPr>
            </w:pPr>
            <w:r>
              <w:rPr>
                <w:rFonts w:hint="eastAsia" w:ascii="仿宋_GB2312" w:eastAsia="仿宋_GB2312"/>
                <w:color w:val="auto"/>
                <w:kern w:val="0"/>
                <w:sz w:val="24"/>
                <w:highlight w:val="none"/>
              </w:rPr>
              <w:t>验收小组意见</w:t>
            </w:r>
          </w:p>
        </w:tc>
        <w:tc>
          <w:tcPr>
            <w:tcW w:w="7723" w:type="dxa"/>
            <w:gridSpan w:val="5"/>
            <w:vAlign w:val="center"/>
          </w:tcPr>
          <w:p w14:paraId="4D4B54B9">
            <w:pPr>
              <w:widowControl/>
              <w:snapToGrid w:val="0"/>
              <w:spacing w:before="100" w:beforeAutospacing="1" w:after="100" w:afterAutospacing="1" w:line="320" w:lineRule="atLeast"/>
              <w:jc w:val="left"/>
              <w:rPr>
                <w:rFonts w:ascii="仿宋_GB2312" w:eastAsia="仿宋_GB2312"/>
                <w:color w:val="auto"/>
                <w:kern w:val="0"/>
                <w:sz w:val="24"/>
                <w:highlight w:val="none"/>
              </w:rPr>
            </w:pPr>
            <w:r>
              <w:rPr>
                <w:rFonts w:hint="eastAsia" w:ascii="仿宋_GB2312" w:eastAsia="仿宋_GB2312"/>
                <w:color w:val="auto"/>
                <w:kern w:val="0"/>
                <w:sz w:val="24"/>
                <w:highlight w:val="none"/>
              </w:rPr>
              <w:t>验收结论性意见：</w:t>
            </w:r>
          </w:p>
          <w:p w14:paraId="4FF709DE">
            <w:pPr>
              <w:widowControl/>
              <w:snapToGrid w:val="0"/>
              <w:spacing w:before="100" w:beforeAutospacing="1" w:after="100" w:afterAutospacing="1" w:line="320" w:lineRule="atLeast"/>
              <w:jc w:val="left"/>
              <w:rPr>
                <w:rFonts w:ascii="仿宋_GB2312" w:eastAsia="仿宋_GB2312"/>
                <w:color w:val="auto"/>
                <w:kern w:val="0"/>
                <w:sz w:val="24"/>
                <w:highlight w:val="none"/>
              </w:rPr>
            </w:pPr>
          </w:p>
        </w:tc>
      </w:tr>
      <w:tr w14:paraId="5C920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6" w:type="dxa"/>
            <w:vMerge w:val="continue"/>
            <w:vAlign w:val="center"/>
          </w:tcPr>
          <w:p w14:paraId="22276F2E">
            <w:pPr>
              <w:widowControl/>
              <w:snapToGrid w:val="0"/>
              <w:spacing w:before="100" w:beforeAutospacing="1" w:after="100" w:afterAutospacing="1" w:line="320" w:lineRule="atLeast"/>
              <w:ind w:firstLine="2"/>
              <w:jc w:val="left"/>
              <w:rPr>
                <w:rFonts w:ascii="仿宋_GB2312" w:eastAsia="仿宋_GB2312"/>
                <w:color w:val="auto"/>
                <w:kern w:val="0"/>
                <w:sz w:val="24"/>
                <w:highlight w:val="none"/>
              </w:rPr>
            </w:pPr>
          </w:p>
        </w:tc>
        <w:tc>
          <w:tcPr>
            <w:tcW w:w="7723" w:type="dxa"/>
            <w:gridSpan w:val="5"/>
            <w:vAlign w:val="center"/>
          </w:tcPr>
          <w:p w14:paraId="0E23832D">
            <w:pPr>
              <w:widowControl/>
              <w:spacing w:before="100" w:beforeAutospacing="1" w:after="100" w:afterAutospacing="1" w:line="320" w:lineRule="atLeast"/>
              <w:jc w:val="left"/>
              <w:rPr>
                <w:rFonts w:ascii="仿宋_GB2312" w:eastAsia="仿宋_GB2312"/>
                <w:color w:val="auto"/>
                <w:kern w:val="0"/>
                <w:sz w:val="24"/>
                <w:highlight w:val="none"/>
              </w:rPr>
            </w:pPr>
            <w:r>
              <w:rPr>
                <w:rFonts w:hint="eastAsia" w:ascii="仿宋_GB2312" w:eastAsia="仿宋_GB2312"/>
                <w:color w:val="auto"/>
                <w:kern w:val="0"/>
                <w:sz w:val="24"/>
                <w:highlight w:val="none"/>
              </w:rPr>
              <w:t>有异议的意见和说明理由：</w:t>
            </w:r>
          </w:p>
          <w:p w14:paraId="78A1B0A5">
            <w:pPr>
              <w:widowControl/>
              <w:snapToGrid w:val="0"/>
              <w:spacing w:before="100" w:beforeAutospacing="1" w:after="100" w:afterAutospacing="1" w:line="320" w:lineRule="atLeast"/>
              <w:jc w:val="left"/>
              <w:rPr>
                <w:rFonts w:ascii="仿宋_GB2312" w:eastAsia="仿宋_GB2312"/>
                <w:color w:val="auto"/>
                <w:kern w:val="0"/>
                <w:sz w:val="24"/>
                <w:highlight w:val="none"/>
              </w:rPr>
            </w:pPr>
            <w:r>
              <w:rPr>
                <w:rFonts w:hint="eastAsia" w:eastAsia="仿宋_GB2312"/>
                <w:color w:val="auto"/>
                <w:kern w:val="0"/>
                <w:sz w:val="24"/>
                <w:highlight w:val="none"/>
              </w:rPr>
              <w:t> </w:t>
            </w:r>
            <w:r>
              <w:rPr>
                <w:rFonts w:hint="eastAsia" w:ascii="仿宋_GB2312" w:eastAsia="仿宋_GB2312"/>
                <w:color w:val="auto"/>
                <w:kern w:val="0"/>
                <w:sz w:val="24"/>
                <w:highlight w:val="none"/>
              </w:rPr>
              <w:t xml:space="preserve">                                            签字：</w:t>
            </w:r>
          </w:p>
        </w:tc>
      </w:tr>
      <w:tr w14:paraId="2DF9A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9699" w:type="dxa"/>
            <w:gridSpan w:val="6"/>
            <w:vAlign w:val="center"/>
          </w:tcPr>
          <w:p w14:paraId="04971E00">
            <w:pPr>
              <w:widowControl/>
              <w:snapToGrid w:val="0"/>
              <w:spacing w:before="100" w:beforeAutospacing="1" w:after="100" w:afterAutospacing="1" w:line="320" w:lineRule="atLeast"/>
              <w:jc w:val="left"/>
              <w:rPr>
                <w:rFonts w:ascii="仿宋_GB2312" w:eastAsia="仿宋_GB2312"/>
                <w:color w:val="auto"/>
                <w:kern w:val="0"/>
                <w:sz w:val="24"/>
                <w:highlight w:val="none"/>
              </w:rPr>
            </w:pPr>
            <w:r>
              <w:rPr>
                <w:rFonts w:hint="eastAsia" w:ascii="仿宋_GB2312" w:eastAsia="仿宋_GB2312"/>
                <w:color w:val="auto"/>
                <w:kern w:val="0"/>
                <w:sz w:val="24"/>
                <w:highlight w:val="none"/>
              </w:rPr>
              <w:t>验收小组成员签字：</w:t>
            </w:r>
          </w:p>
        </w:tc>
      </w:tr>
      <w:tr w14:paraId="7C3A4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9" w:type="dxa"/>
            <w:gridSpan w:val="6"/>
            <w:vAlign w:val="center"/>
          </w:tcPr>
          <w:p w14:paraId="754FD94A">
            <w:pPr>
              <w:widowControl/>
              <w:spacing w:before="100" w:beforeAutospacing="1" w:after="100" w:afterAutospacing="1" w:line="320" w:lineRule="atLeast"/>
              <w:jc w:val="left"/>
              <w:rPr>
                <w:rFonts w:ascii="仿宋_GB2312" w:eastAsia="仿宋_GB2312"/>
                <w:color w:val="auto"/>
                <w:kern w:val="0"/>
                <w:sz w:val="24"/>
                <w:highlight w:val="none"/>
              </w:rPr>
            </w:pPr>
            <w:r>
              <w:rPr>
                <w:rFonts w:hint="eastAsia" w:ascii="仿宋_GB2312" w:eastAsia="仿宋_GB2312"/>
                <w:color w:val="auto"/>
                <w:kern w:val="0"/>
                <w:sz w:val="24"/>
                <w:highlight w:val="none"/>
              </w:rPr>
              <w:t>监督人员或其他相关人员签字：</w:t>
            </w:r>
          </w:p>
          <w:p w14:paraId="3A5E5A97">
            <w:pPr>
              <w:widowControl/>
              <w:spacing w:before="100" w:beforeAutospacing="1" w:after="100" w:afterAutospacing="1" w:line="320" w:lineRule="atLeast"/>
              <w:jc w:val="left"/>
              <w:rPr>
                <w:rFonts w:ascii="仿宋_GB2312" w:eastAsia="仿宋_GB2312"/>
                <w:color w:val="auto"/>
                <w:kern w:val="0"/>
                <w:sz w:val="24"/>
                <w:highlight w:val="none"/>
              </w:rPr>
            </w:pPr>
            <w:r>
              <w:rPr>
                <w:rFonts w:hint="eastAsia" w:ascii="仿宋_GB2312" w:eastAsia="仿宋_GB2312"/>
                <w:color w:val="auto"/>
                <w:kern w:val="0"/>
                <w:sz w:val="24"/>
                <w:highlight w:val="none"/>
              </w:rPr>
              <w:t>或受邀机构的意见（盖章）：</w:t>
            </w:r>
          </w:p>
        </w:tc>
      </w:tr>
      <w:tr w14:paraId="73D7F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9" w:type="dxa"/>
            <w:gridSpan w:val="6"/>
            <w:vAlign w:val="center"/>
          </w:tcPr>
          <w:p w14:paraId="7A5FE185">
            <w:pPr>
              <w:widowControl/>
              <w:spacing w:before="100" w:beforeAutospacing="1" w:after="100" w:afterAutospacing="1" w:line="320" w:lineRule="atLeast"/>
              <w:jc w:val="left"/>
              <w:rPr>
                <w:rFonts w:ascii="仿宋_GB2312" w:eastAsia="仿宋_GB2312"/>
                <w:color w:val="auto"/>
                <w:kern w:val="0"/>
                <w:sz w:val="24"/>
                <w:highlight w:val="none"/>
              </w:rPr>
            </w:pPr>
            <w:r>
              <w:rPr>
                <w:rFonts w:hint="eastAsia" w:ascii="仿宋_GB2312" w:eastAsia="仿宋_GB2312"/>
                <w:color w:val="auto"/>
                <w:kern w:val="0"/>
                <w:sz w:val="24"/>
                <w:highlight w:val="none"/>
              </w:rPr>
              <w:t>成交供应商负责人签字或者盖章：     采购人或受托机构的意见（盖章）：</w:t>
            </w:r>
          </w:p>
          <w:p w14:paraId="68D2B9DC">
            <w:pPr>
              <w:widowControl/>
              <w:spacing w:before="100" w:beforeAutospacing="1" w:after="100" w:afterAutospacing="1" w:line="320" w:lineRule="atLeast"/>
              <w:jc w:val="left"/>
              <w:rPr>
                <w:rFonts w:ascii="仿宋_GB2312" w:eastAsia="仿宋_GB2312"/>
                <w:color w:val="auto"/>
                <w:kern w:val="0"/>
                <w:sz w:val="24"/>
                <w:highlight w:val="none"/>
              </w:rPr>
            </w:pPr>
            <w:r>
              <w:rPr>
                <w:rFonts w:hint="eastAsia" w:ascii="仿宋_GB2312" w:eastAsia="仿宋_GB2312"/>
                <w:color w:val="auto"/>
                <w:kern w:val="0"/>
                <w:sz w:val="24"/>
                <w:highlight w:val="none"/>
              </w:rPr>
              <w:t>联系电话：年月日                 联系电话：年月日</w:t>
            </w:r>
          </w:p>
        </w:tc>
      </w:tr>
    </w:tbl>
    <w:p w14:paraId="5CA22057">
      <w:pPr>
        <w:spacing w:line="276" w:lineRule="auto"/>
        <w:jc w:val="left"/>
        <w:rPr>
          <w:rFonts w:ascii="仿宋_GB2312" w:hAnsi="仿宋_GB2312" w:eastAsia="仿宋_GB2312" w:cs="仿宋_GB2312"/>
          <w:b/>
          <w:color w:val="auto"/>
          <w:szCs w:val="21"/>
          <w:highlight w:val="none"/>
        </w:rPr>
      </w:pPr>
      <w:r>
        <w:rPr>
          <w:rFonts w:hint="eastAsia" w:ascii="仿宋_GB2312" w:hAnsi="仿宋_GB2312" w:eastAsia="仿宋_GB2312" w:cs="仿宋_GB2312"/>
          <w:b/>
          <w:color w:val="auto"/>
          <w:szCs w:val="21"/>
          <w:highlight w:val="none"/>
        </w:rPr>
        <w:t>备注：本验收书一式三份（采购人一份、成交供应商一份、采购代理机构一份）</w:t>
      </w:r>
    </w:p>
    <w:p w14:paraId="62B91B74">
      <w:pPr>
        <w:snapToGrid w:val="0"/>
        <w:rPr>
          <w:b/>
          <w:color w:val="auto"/>
          <w:sz w:val="32"/>
          <w:highlight w:val="none"/>
        </w:rPr>
      </w:pPr>
    </w:p>
    <w:p w14:paraId="6373B041">
      <w:pPr>
        <w:pStyle w:val="3"/>
        <w:jc w:val="center"/>
        <w:rPr>
          <w:color w:val="auto"/>
          <w:sz w:val="32"/>
          <w:szCs w:val="32"/>
          <w:highlight w:val="none"/>
        </w:rPr>
      </w:pPr>
      <w:r>
        <w:rPr>
          <w:color w:val="auto"/>
          <w:sz w:val="32"/>
          <w:szCs w:val="32"/>
          <w:highlight w:val="none"/>
        </w:rPr>
        <w:br w:type="page"/>
      </w:r>
    </w:p>
    <w:p w14:paraId="326B06DA">
      <w:pPr>
        <w:pStyle w:val="3"/>
        <w:jc w:val="center"/>
        <w:rPr>
          <w:color w:val="auto"/>
          <w:sz w:val="32"/>
          <w:szCs w:val="32"/>
          <w:highlight w:val="none"/>
        </w:rPr>
      </w:pPr>
    </w:p>
    <w:p w14:paraId="26DDC8A4">
      <w:pPr>
        <w:pStyle w:val="3"/>
        <w:jc w:val="center"/>
        <w:rPr>
          <w:color w:val="auto"/>
          <w:sz w:val="32"/>
          <w:szCs w:val="32"/>
          <w:highlight w:val="none"/>
        </w:rPr>
      </w:pPr>
    </w:p>
    <w:p w14:paraId="761EA999">
      <w:pPr>
        <w:pStyle w:val="3"/>
        <w:jc w:val="center"/>
        <w:rPr>
          <w:color w:val="auto"/>
          <w:sz w:val="32"/>
          <w:szCs w:val="32"/>
          <w:highlight w:val="none"/>
        </w:rPr>
      </w:pPr>
    </w:p>
    <w:p w14:paraId="54699420">
      <w:pPr>
        <w:rPr>
          <w:color w:val="auto"/>
          <w:sz w:val="32"/>
          <w:szCs w:val="32"/>
          <w:highlight w:val="none"/>
        </w:rPr>
      </w:pPr>
    </w:p>
    <w:p w14:paraId="2F5BA8B5">
      <w:pPr>
        <w:pStyle w:val="41"/>
        <w:rPr>
          <w:color w:val="auto"/>
          <w:sz w:val="32"/>
          <w:szCs w:val="32"/>
          <w:highlight w:val="none"/>
        </w:rPr>
      </w:pPr>
    </w:p>
    <w:p w14:paraId="72E4F200">
      <w:pPr>
        <w:pStyle w:val="41"/>
        <w:rPr>
          <w:color w:val="auto"/>
          <w:sz w:val="32"/>
          <w:szCs w:val="32"/>
          <w:highlight w:val="none"/>
        </w:rPr>
      </w:pPr>
    </w:p>
    <w:p w14:paraId="176ED118">
      <w:pPr>
        <w:rPr>
          <w:color w:val="auto"/>
          <w:highlight w:val="none"/>
        </w:rPr>
      </w:pPr>
    </w:p>
    <w:p w14:paraId="41E40785">
      <w:pPr>
        <w:pStyle w:val="3"/>
        <w:jc w:val="center"/>
        <w:rPr>
          <w:color w:val="auto"/>
          <w:sz w:val="32"/>
          <w:szCs w:val="32"/>
          <w:highlight w:val="none"/>
        </w:rPr>
        <w:sectPr>
          <w:footerReference r:id="rId12" w:type="default"/>
          <w:pgSz w:w="11906" w:h="16838"/>
          <w:pgMar w:top="1417" w:right="1417" w:bottom="1417" w:left="1417" w:header="851" w:footer="992" w:gutter="0"/>
          <w:cols w:space="720" w:num="1"/>
          <w:docGrid w:type="lines" w:linePitch="314" w:charSpace="0"/>
        </w:sectPr>
      </w:pPr>
      <w:bookmarkStart w:id="77" w:name="_Toc23669"/>
      <w:bookmarkStart w:id="78" w:name="_Toc9833"/>
      <w:bookmarkStart w:id="79" w:name="_Toc24922"/>
      <w:bookmarkStart w:id="80" w:name="_Toc814"/>
      <w:bookmarkStart w:id="81" w:name="_Toc31532"/>
      <w:r>
        <w:rPr>
          <w:rFonts w:hint="eastAsia"/>
          <w:color w:val="auto"/>
          <w:sz w:val="32"/>
          <w:szCs w:val="32"/>
          <w:highlight w:val="none"/>
        </w:rPr>
        <w:t>第六章 评标方法及评标标准</w:t>
      </w:r>
      <w:bookmarkEnd w:id="77"/>
      <w:bookmarkEnd w:id="78"/>
      <w:bookmarkEnd w:id="79"/>
      <w:bookmarkEnd w:id="80"/>
      <w:bookmarkEnd w:id="81"/>
    </w:p>
    <w:p w14:paraId="2A3D8C34">
      <w:pPr>
        <w:spacing w:line="440" w:lineRule="exact"/>
        <w:jc w:val="center"/>
        <w:rPr>
          <w:b/>
          <w:color w:val="auto"/>
          <w:sz w:val="32"/>
          <w:szCs w:val="32"/>
          <w:highlight w:val="none"/>
        </w:rPr>
      </w:pPr>
      <w:r>
        <w:rPr>
          <w:rFonts w:hint="eastAsia"/>
          <w:b/>
          <w:color w:val="auto"/>
          <w:sz w:val="32"/>
          <w:szCs w:val="32"/>
          <w:highlight w:val="none"/>
        </w:rPr>
        <w:t>评标方法及评标标准</w:t>
      </w:r>
    </w:p>
    <w:p w14:paraId="115938BC">
      <w:pPr>
        <w:spacing w:line="360" w:lineRule="auto"/>
        <w:ind w:right="-168" w:rightChars="-80"/>
        <w:rPr>
          <w:rFonts w:ascii="仿宋" w:hAnsi="仿宋" w:eastAsia="仿宋" w:cs="仿宋"/>
          <w:b/>
          <w:bCs/>
          <w:color w:val="auto"/>
          <w:sz w:val="24"/>
          <w:highlight w:val="none"/>
        </w:rPr>
      </w:pPr>
      <w:r>
        <w:rPr>
          <w:rFonts w:hint="eastAsia" w:ascii="仿宋" w:hAnsi="仿宋" w:eastAsia="仿宋" w:cs="仿宋"/>
          <w:b/>
          <w:bCs/>
          <w:color w:val="auto"/>
          <w:sz w:val="24"/>
          <w:highlight w:val="none"/>
        </w:rPr>
        <w:t>一、评标原则</w:t>
      </w:r>
    </w:p>
    <w:p w14:paraId="2F4FF057">
      <w:pPr>
        <w:spacing w:line="360" w:lineRule="auto"/>
        <w:ind w:right="-168" w:rightChars="-8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(一)评委构成：本招标采购项目的评委分别由依法组成的评审专家、采购人代表共三人或以上单数构成，其中专家人数不少于成员总数的三分之二。</w:t>
      </w:r>
    </w:p>
    <w:p w14:paraId="03E5D522">
      <w:pPr>
        <w:spacing w:line="360" w:lineRule="auto"/>
        <w:ind w:right="-168" w:rightChars="-80"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(二)评标依据：评委将以招投标文件为评标依据，对投标人的价格、技术、商务等方面内容按百分制打分。</w:t>
      </w:r>
    </w:p>
    <w:p w14:paraId="67B54C02">
      <w:pPr>
        <w:spacing w:line="360" w:lineRule="auto"/>
        <w:ind w:right="-168" w:rightChars="-8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(三)评标方式：以封闭方式进行。</w:t>
      </w:r>
    </w:p>
    <w:p w14:paraId="14073BF2">
      <w:pPr>
        <w:spacing w:line="360" w:lineRule="auto"/>
        <w:ind w:right="-168" w:rightChars="-80"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四）评标委员会认为投标人的报价明显低于其他通过符合性审查投标人的报价，有可能影响产品质量或者不能诚信履约的，应当通过广西政府采购云平台发起询标函，要求其在评标现场合理的时间内通过广西政府采购云平台提供书面说明，必要时提交相关证明材料；投标人不能证明其报价合理性的，评标委员会应当将其作为无效投标处理。</w:t>
      </w:r>
    </w:p>
    <w:p w14:paraId="05193990">
      <w:pPr>
        <w:spacing w:line="360" w:lineRule="auto"/>
        <w:rPr>
          <w:rFonts w:ascii="仿宋" w:hAnsi="仿宋" w:eastAsia="仿宋" w:cs="仿宋"/>
          <w:b/>
          <w:bCs/>
          <w:color w:val="auto"/>
          <w:sz w:val="24"/>
          <w:highlight w:val="none"/>
        </w:rPr>
      </w:pPr>
      <w:r>
        <w:rPr>
          <w:rFonts w:hint="eastAsia" w:ascii="仿宋" w:hAnsi="仿宋" w:eastAsia="仿宋" w:cs="仿宋"/>
          <w:b/>
          <w:bCs/>
          <w:color w:val="auto"/>
          <w:sz w:val="24"/>
          <w:highlight w:val="none"/>
        </w:rPr>
        <w:t>二、评标方法</w:t>
      </w:r>
    </w:p>
    <w:p w14:paraId="79283761">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(一)对进入详评的，采用百分制综合评分法。</w:t>
      </w:r>
    </w:p>
    <w:p w14:paraId="0B04FF0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(二)计分办法(分值计算保留小数点后两位，第三位四舍五入)：</w:t>
      </w:r>
    </w:p>
    <w:tbl>
      <w:tblPr>
        <w:tblStyle w:val="51"/>
        <w:tblW w:w="96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1280"/>
        <w:gridCol w:w="772"/>
        <w:gridCol w:w="6906"/>
      </w:tblGrid>
      <w:tr w14:paraId="7F302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730" w:type="dxa"/>
            <w:noWrap/>
            <w:vAlign w:val="center"/>
          </w:tcPr>
          <w:p w14:paraId="67144CB3">
            <w:pPr>
              <w:adjustRightInd w:val="0"/>
              <w:spacing w:line="410" w:lineRule="exact"/>
              <w:jc w:val="center"/>
              <w:textAlignment w:val="baseline"/>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280" w:type="dxa"/>
            <w:noWrap/>
            <w:vAlign w:val="center"/>
          </w:tcPr>
          <w:p w14:paraId="3B765B98">
            <w:pPr>
              <w:adjustRightInd w:val="0"/>
              <w:spacing w:line="410" w:lineRule="exact"/>
              <w:jc w:val="center"/>
              <w:textAlignment w:val="baseline"/>
              <w:rPr>
                <w:rFonts w:ascii="仿宋" w:hAnsi="仿宋" w:eastAsia="仿宋" w:cs="仿宋"/>
                <w:color w:val="auto"/>
                <w:sz w:val="24"/>
                <w:highlight w:val="none"/>
              </w:rPr>
            </w:pPr>
            <w:r>
              <w:rPr>
                <w:rFonts w:hint="eastAsia" w:ascii="仿宋" w:hAnsi="仿宋" w:eastAsia="仿宋" w:cs="仿宋"/>
                <w:b/>
                <w:color w:val="auto"/>
                <w:sz w:val="24"/>
                <w:highlight w:val="none"/>
              </w:rPr>
              <w:t>评审因素</w:t>
            </w:r>
          </w:p>
        </w:tc>
        <w:tc>
          <w:tcPr>
            <w:tcW w:w="772" w:type="dxa"/>
            <w:noWrap/>
            <w:vAlign w:val="center"/>
          </w:tcPr>
          <w:p w14:paraId="16B45835">
            <w:pPr>
              <w:adjustRightInd w:val="0"/>
              <w:spacing w:line="410" w:lineRule="exact"/>
              <w:jc w:val="center"/>
              <w:textAlignment w:val="baseline"/>
              <w:rPr>
                <w:rFonts w:ascii="仿宋" w:hAnsi="仿宋" w:eastAsia="仿宋" w:cs="仿宋"/>
                <w:b/>
                <w:color w:val="auto"/>
                <w:sz w:val="24"/>
                <w:highlight w:val="none"/>
              </w:rPr>
            </w:pPr>
            <w:r>
              <w:rPr>
                <w:rFonts w:hint="eastAsia" w:ascii="仿宋" w:hAnsi="仿宋" w:eastAsia="仿宋" w:cs="仿宋"/>
                <w:b/>
                <w:color w:val="auto"/>
                <w:sz w:val="24"/>
                <w:highlight w:val="none"/>
              </w:rPr>
              <w:t>分值</w:t>
            </w:r>
          </w:p>
        </w:tc>
        <w:tc>
          <w:tcPr>
            <w:tcW w:w="6906" w:type="dxa"/>
            <w:noWrap/>
            <w:vAlign w:val="center"/>
          </w:tcPr>
          <w:p w14:paraId="565EE7FD">
            <w:pPr>
              <w:adjustRightInd w:val="0"/>
              <w:spacing w:line="410" w:lineRule="exact"/>
              <w:jc w:val="center"/>
              <w:textAlignment w:val="baseline"/>
              <w:rPr>
                <w:rFonts w:ascii="仿宋" w:hAnsi="仿宋" w:eastAsia="仿宋" w:cs="仿宋"/>
                <w:b/>
                <w:color w:val="auto"/>
                <w:sz w:val="24"/>
                <w:highlight w:val="none"/>
              </w:rPr>
            </w:pPr>
            <w:r>
              <w:rPr>
                <w:rFonts w:hint="eastAsia" w:ascii="仿宋" w:hAnsi="仿宋" w:eastAsia="仿宋" w:cs="仿宋"/>
                <w:b/>
                <w:color w:val="auto"/>
                <w:sz w:val="24"/>
                <w:highlight w:val="none"/>
              </w:rPr>
              <w:t>评标标准</w:t>
            </w:r>
          </w:p>
        </w:tc>
      </w:tr>
      <w:tr w14:paraId="00AC4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0" w:type="dxa"/>
            <w:noWrap/>
            <w:vAlign w:val="center"/>
          </w:tcPr>
          <w:p w14:paraId="78515549">
            <w:pPr>
              <w:adjustRightInd w:val="0"/>
              <w:spacing w:line="410" w:lineRule="exact"/>
              <w:jc w:val="center"/>
              <w:textAlignment w:val="baseline"/>
              <w:rPr>
                <w:rFonts w:ascii="仿宋" w:hAnsi="仿宋" w:eastAsia="仿宋" w:cs="仿宋"/>
                <w:b/>
                <w:color w:val="auto"/>
                <w:sz w:val="24"/>
                <w:highlight w:val="none"/>
              </w:rPr>
            </w:pPr>
            <w:r>
              <w:rPr>
                <w:rFonts w:hint="eastAsia" w:ascii="仿宋" w:hAnsi="仿宋" w:eastAsia="仿宋" w:cs="仿宋"/>
                <w:b/>
                <w:color w:val="auto"/>
                <w:sz w:val="24"/>
                <w:highlight w:val="none"/>
              </w:rPr>
              <w:t>1</w:t>
            </w:r>
          </w:p>
        </w:tc>
        <w:tc>
          <w:tcPr>
            <w:tcW w:w="1280" w:type="dxa"/>
            <w:noWrap/>
            <w:vAlign w:val="center"/>
          </w:tcPr>
          <w:p w14:paraId="590965CB">
            <w:pPr>
              <w:adjustRightInd w:val="0"/>
              <w:spacing w:line="410" w:lineRule="exact"/>
              <w:jc w:val="center"/>
              <w:textAlignment w:val="baseline"/>
              <w:rPr>
                <w:rFonts w:ascii="仿宋" w:hAnsi="仿宋" w:eastAsia="仿宋" w:cs="仿宋"/>
                <w:b/>
                <w:color w:val="auto"/>
                <w:sz w:val="24"/>
                <w:highlight w:val="none"/>
              </w:rPr>
            </w:pPr>
            <w:r>
              <w:rPr>
                <w:rFonts w:hint="eastAsia" w:ascii="仿宋" w:hAnsi="仿宋" w:eastAsia="仿宋" w:cs="仿宋"/>
                <w:b/>
                <w:color w:val="auto"/>
                <w:sz w:val="24"/>
                <w:highlight w:val="none"/>
              </w:rPr>
              <w:t>价格分</w:t>
            </w:r>
          </w:p>
        </w:tc>
        <w:tc>
          <w:tcPr>
            <w:tcW w:w="772" w:type="dxa"/>
            <w:noWrap/>
            <w:vAlign w:val="center"/>
          </w:tcPr>
          <w:p w14:paraId="2176A83A">
            <w:pPr>
              <w:adjustRightInd w:val="0"/>
              <w:spacing w:line="410" w:lineRule="exact"/>
              <w:jc w:val="center"/>
              <w:textAlignment w:val="baseline"/>
              <w:rPr>
                <w:rFonts w:ascii="仿宋" w:hAnsi="仿宋" w:eastAsia="仿宋" w:cs="仿宋"/>
                <w:b/>
                <w:color w:val="auto"/>
                <w:sz w:val="24"/>
                <w:highlight w:val="none"/>
              </w:rPr>
            </w:pPr>
            <w:r>
              <w:rPr>
                <w:rFonts w:hint="eastAsia" w:ascii="仿宋" w:hAnsi="仿宋" w:eastAsia="仿宋" w:cs="仿宋"/>
                <w:b/>
                <w:color w:val="auto"/>
                <w:sz w:val="24"/>
                <w:highlight w:val="none"/>
              </w:rPr>
              <w:t>10分</w:t>
            </w:r>
          </w:p>
        </w:tc>
        <w:tc>
          <w:tcPr>
            <w:tcW w:w="6906" w:type="dxa"/>
            <w:noWrap/>
            <w:vAlign w:val="center"/>
          </w:tcPr>
          <w:p w14:paraId="1E3EEE4A">
            <w:pPr>
              <w:numPr>
                <w:ilvl w:val="0"/>
                <w:numId w:val="11"/>
              </w:num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以进入评分的最低的投标报价为10分。</w:t>
            </w:r>
          </w:p>
          <w:p w14:paraId="7257DB2D">
            <w:pPr>
              <w:pStyle w:val="33"/>
              <w:rPr>
                <w:rFonts w:ascii="仿宋" w:hAnsi="仿宋" w:eastAsia="仿宋" w:cs="仿宋"/>
                <w:color w:val="auto"/>
                <w:highlight w:val="none"/>
              </w:rPr>
            </w:pPr>
          </w:p>
          <w:p w14:paraId="10FFD4CF">
            <w:pPr>
              <w:spacing w:line="360" w:lineRule="auto"/>
              <w:ind w:firstLine="2100" w:firstLineChars="1000"/>
              <w:rPr>
                <w:rFonts w:ascii="仿宋" w:hAnsi="仿宋" w:eastAsia="仿宋" w:cs="仿宋"/>
                <w:color w:val="auto"/>
                <w:szCs w:val="21"/>
                <w:highlight w:val="none"/>
              </w:rPr>
            </w:pPr>
            <w:r>
              <w:rPr>
                <w:rFonts w:hint="eastAsia" w:ascii="仿宋" w:hAnsi="仿宋" w:eastAsia="仿宋" w:cs="仿宋"/>
                <w:color w:val="auto"/>
                <w:szCs w:val="21"/>
                <w:highlight w:val="none"/>
              </w:rPr>
              <w:t>投标人有效最低投标报价（</w:t>
            </w:r>
            <w:r>
              <w:rPr>
                <w:rFonts w:hint="eastAsia" w:ascii="仿宋" w:hAnsi="仿宋" w:eastAsia="仿宋" w:cs="仿宋"/>
                <w:color w:val="auto"/>
                <w:highlight w:val="none"/>
              </w:rPr>
              <w:t>金额</w:t>
            </w:r>
            <w:r>
              <w:rPr>
                <w:rFonts w:hint="eastAsia" w:ascii="仿宋" w:hAnsi="仿宋" w:eastAsia="仿宋" w:cs="仿宋"/>
                <w:color w:val="auto"/>
                <w:szCs w:val="21"/>
                <w:highlight w:val="none"/>
              </w:rPr>
              <w:t xml:space="preserve">） </w:t>
            </w:r>
          </w:p>
          <w:p w14:paraId="1C9D17AF">
            <w:pPr>
              <w:spacing w:line="360" w:lineRule="auto"/>
              <w:ind w:left="2310" w:hanging="2310" w:hangingChars="1100"/>
              <w:rPr>
                <w:rFonts w:ascii="仿宋" w:hAnsi="仿宋" w:eastAsia="仿宋" w:cs="仿宋"/>
                <w:color w:val="auto"/>
                <w:highlight w:val="none"/>
              </w:rPr>
            </w:pPr>
            <w:r>
              <w:rPr>
                <w:rFonts w:ascii="仿宋" w:hAnsi="仿宋" w:eastAsia="仿宋" w:cs="仿宋"/>
                <w:color w:val="auto"/>
                <w:highlight w:val="none"/>
              </w:rPr>
              <mc:AlternateContent>
                <mc:Choice Requires="wps">
                  <w:drawing>
                    <wp:anchor distT="0" distB="0" distL="114300" distR="114300" simplePos="0" relativeHeight="251669504" behindDoc="0" locked="0" layoutInCell="1" allowOverlap="1">
                      <wp:simplePos x="0" y="0"/>
                      <wp:positionH relativeFrom="column">
                        <wp:posOffset>1089660</wp:posOffset>
                      </wp:positionH>
                      <wp:positionV relativeFrom="paragraph">
                        <wp:posOffset>53340</wp:posOffset>
                      </wp:positionV>
                      <wp:extent cx="2647315" cy="635"/>
                      <wp:effectExtent l="0" t="0" r="0" b="0"/>
                      <wp:wrapNone/>
                      <wp:docPr id="10" name="直接连接符 1"/>
                      <wp:cNvGraphicFramePr/>
                      <a:graphic xmlns:a="http://schemas.openxmlformats.org/drawingml/2006/main">
                        <a:graphicData uri="http://schemas.microsoft.com/office/word/2010/wordprocessingShape">
                          <wps:wsp>
                            <wps:cNvCnPr/>
                            <wps:spPr>
                              <a:xfrm>
                                <a:off x="0" y="0"/>
                                <a:ext cx="264731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1" o:spid="_x0000_s1026" o:spt="20" style="position:absolute;left:0pt;margin-left:85.8pt;margin-top:4.2pt;height:0.05pt;width:208.45pt;z-index:251669504;mso-width-relative:page;mso-height-relative:page;" filled="f" stroked="t" coordsize="21600,21600" o:gfxdata="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d4NCHUAAAABwEAAA8AAAAAAAAAAQAgAAAAIgAAAGRycy9kb3ducmV2LnhtbFBL&#10;AQIUABQAAAAIAIdO4kD4pIhU+gEAAPUDAAAOAAAAAAAAAAEAIAAAACMBAABkcnMvZTJvRG9jLnht&#10;bFBLBQYAAAAABgAGAFkBAACPBQAAAAA=&#10;">
                      <v:fill on="f" focussize="0,0"/>
                      <v:stroke color="#000000" joinstyle="round"/>
                      <v:imagedata o:title=""/>
                      <o:lock v:ext="edit" aspectratio="f"/>
                    </v:line>
                  </w:pict>
                </mc:Fallback>
              </mc:AlternateContent>
            </w:r>
            <w:r>
              <w:rPr>
                <w:rFonts w:hint="eastAsia" w:ascii="仿宋" w:hAnsi="仿宋" w:eastAsia="仿宋" w:cs="仿宋"/>
                <w:color w:val="auto"/>
                <w:szCs w:val="21"/>
                <w:highlight w:val="none"/>
              </w:rPr>
              <w:t>某投标人报价分＝                                        ×10分            某投标人有效投标报价（</w:t>
            </w:r>
            <w:r>
              <w:rPr>
                <w:rFonts w:hint="eastAsia" w:ascii="仿宋" w:hAnsi="仿宋" w:eastAsia="仿宋" w:cs="仿宋"/>
                <w:color w:val="auto"/>
                <w:highlight w:val="none"/>
              </w:rPr>
              <w:t>金额</w:t>
            </w:r>
            <w:r>
              <w:rPr>
                <w:rFonts w:hint="eastAsia" w:ascii="仿宋" w:hAnsi="仿宋" w:eastAsia="仿宋" w:cs="仿宋"/>
                <w:color w:val="auto"/>
                <w:szCs w:val="21"/>
                <w:highlight w:val="none"/>
              </w:rPr>
              <w:t>）</w:t>
            </w:r>
          </w:p>
          <w:p w14:paraId="7F03E98A">
            <w:pPr>
              <w:spacing w:line="360" w:lineRule="auto"/>
              <w:ind w:firstLine="361" w:firstLineChars="150"/>
              <w:rPr>
                <w:rFonts w:ascii="仿宋" w:hAnsi="仿宋" w:eastAsia="仿宋" w:cs="仿宋"/>
                <w:b/>
                <w:color w:val="auto"/>
                <w:szCs w:val="21"/>
                <w:highlight w:val="none"/>
              </w:rPr>
            </w:pPr>
            <w:r>
              <w:rPr>
                <w:rFonts w:hint="eastAsia" w:ascii="仿宋" w:hAnsi="仿宋" w:eastAsia="仿宋" w:cs="仿宋"/>
                <w:b/>
                <w:color w:val="auto"/>
                <w:sz w:val="24"/>
                <w:highlight w:val="none"/>
              </w:rPr>
              <w:t>注：专门面向中小企业采购的项目或者采购包，不再执行价格评审优惠的扶持政策。</w:t>
            </w:r>
          </w:p>
        </w:tc>
      </w:tr>
      <w:tr w14:paraId="0E6DD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730" w:type="dxa"/>
            <w:noWrap/>
            <w:vAlign w:val="center"/>
          </w:tcPr>
          <w:p w14:paraId="1C71EB52">
            <w:pPr>
              <w:adjustRightInd w:val="0"/>
              <w:spacing w:line="360" w:lineRule="auto"/>
              <w:jc w:val="center"/>
              <w:textAlignment w:val="baseline"/>
              <w:rPr>
                <w:rFonts w:ascii="仿宋" w:hAnsi="仿宋" w:eastAsia="仿宋" w:cs="仿宋"/>
                <w:b/>
                <w:color w:val="auto"/>
                <w:sz w:val="24"/>
                <w:highlight w:val="none"/>
              </w:rPr>
            </w:pPr>
            <w:r>
              <w:rPr>
                <w:rFonts w:hint="eastAsia" w:ascii="仿宋" w:hAnsi="仿宋" w:eastAsia="仿宋" w:cs="仿宋"/>
                <w:b/>
                <w:color w:val="auto"/>
                <w:sz w:val="24"/>
                <w:highlight w:val="none"/>
              </w:rPr>
              <w:t>2</w:t>
            </w:r>
          </w:p>
        </w:tc>
        <w:tc>
          <w:tcPr>
            <w:tcW w:w="1280" w:type="dxa"/>
            <w:noWrap/>
            <w:vAlign w:val="center"/>
          </w:tcPr>
          <w:p w14:paraId="04912BB8">
            <w:pPr>
              <w:adjustRightInd w:val="0"/>
              <w:spacing w:line="360" w:lineRule="auto"/>
              <w:jc w:val="center"/>
              <w:textAlignment w:val="baseline"/>
              <w:rPr>
                <w:rFonts w:ascii="仿宋" w:hAnsi="仿宋" w:eastAsia="仿宋" w:cs="仿宋"/>
                <w:b/>
                <w:color w:val="auto"/>
                <w:sz w:val="24"/>
                <w:highlight w:val="none"/>
              </w:rPr>
            </w:pPr>
            <w:r>
              <w:rPr>
                <w:rFonts w:hint="eastAsia" w:ascii="仿宋" w:hAnsi="仿宋" w:eastAsia="仿宋" w:cs="仿宋"/>
                <w:b/>
                <w:color w:val="auto"/>
                <w:sz w:val="24"/>
                <w:highlight w:val="none"/>
              </w:rPr>
              <w:t>技术部分</w:t>
            </w:r>
          </w:p>
        </w:tc>
        <w:tc>
          <w:tcPr>
            <w:tcW w:w="772" w:type="dxa"/>
            <w:noWrap/>
            <w:vAlign w:val="center"/>
          </w:tcPr>
          <w:p w14:paraId="1C3C9D76">
            <w:pPr>
              <w:adjustRightInd w:val="0"/>
              <w:spacing w:line="360" w:lineRule="auto"/>
              <w:jc w:val="center"/>
              <w:textAlignment w:val="baseline"/>
              <w:rPr>
                <w:rFonts w:ascii="仿宋" w:hAnsi="仿宋" w:eastAsia="仿宋" w:cs="仿宋"/>
                <w:b/>
                <w:color w:val="auto"/>
                <w:sz w:val="24"/>
                <w:highlight w:val="none"/>
              </w:rPr>
            </w:pPr>
            <w:r>
              <w:rPr>
                <w:rFonts w:hint="eastAsia" w:ascii="仿宋" w:hAnsi="仿宋" w:eastAsia="仿宋" w:cs="仿宋"/>
                <w:b/>
                <w:color w:val="auto"/>
                <w:sz w:val="24"/>
                <w:highlight w:val="none"/>
              </w:rPr>
              <w:t>7</w:t>
            </w:r>
            <w:r>
              <w:rPr>
                <w:rFonts w:hint="eastAsia" w:ascii="仿宋" w:hAnsi="仿宋" w:eastAsia="仿宋" w:cs="仿宋"/>
                <w:b/>
                <w:color w:val="auto"/>
                <w:sz w:val="24"/>
                <w:highlight w:val="none"/>
                <w:lang w:val="en-US" w:eastAsia="zh-CN"/>
              </w:rPr>
              <w:t>8</w:t>
            </w:r>
            <w:r>
              <w:rPr>
                <w:rFonts w:hint="eastAsia" w:ascii="仿宋" w:hAnsi="仿宋" w:eastAsia="仿宋" w:cs="仿宋"/>
                <w:b/>
                <w:color w:val="auto"/>
                <w:sz w:val="24"/>
                <w:highlight w:val="none"/>
              </w:rPr>
              <w:t>分</w:t>
            </w:r>
          </w:p>
        </w:tc>
        <w:tc>
          <w:tcPr>
            <w:tcW w:w="6906" w:type="dxa"/>
            <w:noWrap/>
            <w:vAlign w:val="center"/>
          </w:tcPr>
          <w:p w14:paraId="2A1163E5">
            <w:pPr>
              <w:numPr>
                <w:ilvl w:val="0"/>
                <w:numId w:val="12"/>
              </w:numPr>
              <w:spacing w:line="360" w:lineRule="auto"/>
              <w:rPr>
                <w:rFonts w:ascii="仿宋" w:hAnsi="仿宋" w:eastAsia="仿宋" w:cs="仿宋"/>
                <w:b/>
                <w:bCs/>
                <w:color w:val="auto"/>
                <w:sz w:val="24"/>
                <w:highlight w:val="none"/>
              </w:rPr>
            </w:pPr>
            <w:r>
              <w:rPr>
                <w:rFonts w:hint="eastAsia" w:ascii="仿宋" w:hAnsi="仿宋" w:eastAsia="仿宋" w:cs="仿宋"/>
                <w:b/>
                <w:bCs/>
                <w:color w:val="auto"/>
                <w:sz w:val="24"/>
                <w:highlight w:val="none"/>
              </w:rPr>
              <w:t>项目技术设计方案（满分27分）</w:t>
            </w:r>
          </w:p>
          <w:p w14:paraId="42D03490">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由评标小组各成员根据各投标人提供的“项目技术设计方案”的合理性、科学性、可行性，是否符合本项目实际情况等内容独立打分。</w:t>
            </w:r>
          </w:p>
          <w:p w14:paraId="54902317">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一档（9分）：技术设计方案简单，满足项目的相关要求；</w:t>
            </w:r>
          </w:p>
          <w:p w14:paraId="6FB6B788">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二档（18分）：技术设计方案合理，实用性强，采用新技术、新方法施测；满足项目的相关要求；</w:t>
            </w:r>
          </w:p>
          <w:p w14:paraId="3ECA38F1">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档（27分）：技术设计方案科学合理、完善、实用性强且有针对性。具有符合本项目需求的倾斜摄影三维地图数据的生产能力。采用新技术、新方法施测；对施测场地有便利条件的；具备方便外业生产作业的方法、措施、条件的。</w:t>
            </w:r>
          </w:p>
          <w:p w14:paraId="2F8E68AD">
            <w:pPr>
              <w:spacing w:line="360" w:lineRule="auto"/>
              <w:ind w:firstLine="361" w:firstLineChars="150"/>
              <w:rPr>
                <w:rFonts w:ascii="仿宋" w:hAnsi="仿宋" w:eastAsia="仿宋" w:cs="仿宋"/>
                <w:b/>
                <w:bCs/>
                <w:color w:val="auto"/>
                <w:sz w:val="24"/>
                <w:highlight w:val="none"/>
              </w:rPr>
            </w:pPr>
            <w:r>
              <w:rPr>
                <w:rFonts w:hint="eastAsia" w:ascii="仿宋" w:hAnsi="仿宋" w:eastAsia="仿宋" w:cs="仿宋"/>
                <w:b/>
                <w:bCs/>
                <w:color w:val="auto"/>
                <w:sz w:val="24"/>
                <w:highlight w:val="none"/>
              </w:rPr>
              <w:t>备注：本项内容未提供，得0分。</w:t>
            </w:r>
          </w:p>
          <w:p w14:paraId="11AEB095">
            <w:pPr>
              <w:numPr>
                <w:ilvl w:val="0"/>
                <w:numId w:val="12"/>
              </w:numPr>
              <w:spacing w:line="360" w:lineRule="auto"/>
              <w:rPr>
                <w:rFonts w:ascii="仿宋" w:hAnsi="仿宋" w:eastAsia="仿宋" w:cs="仿宋"/>
                <w:b/>
                <w:bCs/>
                <w:color w:val="auto"/>
                <w:sz w:val="24"/>
                <w:highlight w:val="none"/>
              </w:rPr>
            </w:pPr>
            <w:r>
              <w:rPr>
                <w:rFonts w:hint="eastAsia" w:ascii="仿宋" w:hAnsi="仿宋" w:eastAsia="仿宋" w:cs="仿宋"/>
                <w:b/>
                <w:bCs/>
                <w:color w:val="auto"/>
                <w:sz w:val="24"/>
                <w:highlight w:val="none"/>
              </w:rPr>
              <w:t>项目管理方案（满分21分）</w:t>
            </w:r>
          </w:p>
          <w:p w14:paraId="02053DEE">
            <w:pPr>
              <w:spacing w:line="360" w:lineRule="auto"/>
              <w:ind w:firstLine="480" w:firstLineChars="200"/>
              <w:rPr>
                <w:rFonts w:ascii="仿宋" w:hAnsi="仿宋" w:eastAsia="仿宋" w:cs="仿宋"/>
                <w:b/>
                <w:bCs/>
                <w:color w:val="auto"/>
                <w:sz w:val="24"/>
                <w:highlight w:val="none"/>
              </w:rPr>
            </w:pPr>
            <w:r>
              <w:rPr>
                <w:rFonts w:hint="eastAsia" w:ascii="仿宋" w:hAnsi="仿宋" w:eastAsia="仿宋" w:cs="仿宋"/>
                <w:color w:val="auto"/>
                <w:sz w:val="24"/>
                <w:highlight w:val="none"/>
              </w:rPr>
              <w:t>由评标小组各成员根据本项目及本地区的实际情况，投标人提供开工及各主要阶段进度安排以及保证工期的措施，拟投入本项目的主要仪器、数量、型号等，投入本项目的负责人和主要技术人员配置状况（包括职务、职称、资历情况）等进行独立打分。</w:t>
            </w:r>
          </w:p>
          <w:p w14:paraId="37CC031C">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一档（7分）：管理方案总体合理，各阶段进度安排及保证措施满足项目要求，拟投入的主要设备配备一般，人员配置一般。提供简单的安全生产责任制度，基本满足本项目管理需求的。</w:t>
            </w:r>
          </w:p>
          <w:p w14:paraId="5A44A5A9">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二档（14分）：管理方案合理，各阶段进度安排及保证措施完善，拟投入的主要仪器设备配备满足项目要求，人员配置较合理，提供完善安全生产责任制度，基本满足本项目管理需求。</w:t>
            </w:r>
          </w:p>
          <w:p w14:paraId="7BCFDC3F">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档（21分）：管理方案科学合理、可行性强，各阶段进度安排及保证措施完善，拟投入的主要仪器设备配备齐全且先进适用，人员配置合理，对本项目的实施有着便利条件的，具备施测人员方便作业条件的。提供完善安全生产责任制度，落实安全生产主体责任明确，采取的安全措施完备。</w:t>
            </w:r>
          </w:p>
          <w:p w14:paraId="73E9F143">
            <w:pPr>
              <w:spacing w:line="360" w:lineRule="auto"/>
              <w:ind w:firstLine="482" w:firstLineChars="200"/>
              <w:rPr>
                <w:rFonts w:ascii="仿宋" w:hAnsi="仿宋" w:eastAsia="仿宋" w:cs="仿宋"/>
                <w:b/>
                <w:bCs/>
                <w:color w:val="auto"/>
                <w:sz w:val="24"/>
                <w:highlight w:val="none"/>
              </w:rPr>
            </w:pPr>
            <w:r>
              <w:rPr>
                <w:rFonts w:hint="eastAsia" w:ascii="仿宋" w:hAnsi="仿宋" w:eastAsia="仿宋" w:cs="仿宋"/>
                <w:b/>
                <w:bCs/>
                <w:color w:val="auto"/>
                <w:sz w:val="24"/>
                <w:highlight w:val="none"/>
              </w:rPr>
              <w:t>备注：本项内容未提供，得0分。</w:t>
            </w:r>
          </w:p>
          <w:p w14:paraId="0E489746">
            <w:pPr>
              <w:spacing w:line="360" w:lineRule="auto"/>
              <w:rPr>
                <w:rFonts w:ascii="仿宋" w:hAnsi="仿宋" w:eastAsia="仿宋" w:cs="仿宋"/>
                <w:b/>
                <w:bCs/>
                <w:color w:val="auto"/>
                <w:sz w:val="24"/>
                <w:highlight w:val="none"/>
              </w:rPr>
            </w:pPr>
            <w:r>
              <w:rPr>
                <w:rFonts w:hint="eastAsia" w:ascii="仿宋" w:hAnsi="仿宋" w:eastAsia="仿宋" w:cs="仿宋"/>
                <w:b/>
                <w:bCs/>
                <w:color w:val="auto"/>
                <w:sz w:val="24"/>
                <w:highlight w:val="none"/>
              </w:rPr>
              <w:t>3、售后服务方案分（满分15分）</w:t>
            </w:r>
          </w:p>
          <w:p w14:paraId="144D0D25">
            <w:pPr>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由评标小组各成员根据各投标人提供的“售后服务方案”是否符合本项目要求独立打分。</w:t>
            </w:r>
          </w:p>
          <w:p w14:paraId="5B5C4F74">
            <w:pPr>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一档（5分）：服务承诺及后续技术服务措施方案简单，整体方案满足项目需求；</w:t>
            </w:r>
          </w:p>
          <w:p w14:paraId="4CAC258B">
            <w:pPr>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二档（10分）：服务承诺及后续技术服务措施方案可行，思路较完整，有一定深度；</w:t>
            </w:r>
          </w:p>
          <w:p w14:paraId="5DDA2CF8">
            <w:pPr>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三档（15分）：服务承诺及后续技术服务措施方案科学合理可行，思路清晰，有深度。对该项目提供的后续服务便捷、便利，能迅速到达项目场地解决相关的技术问题和难题，整体方案优于项目需求。</w:t>
            </w:r>
          </w:p>
          <w:p w14:paraId="1E9A2DBC">
            <w:pPr>
              <w:spacing w:line="360" w:lineRule="auto"/>
              <w:ind w:firstLine="361" w:firstLineChars="150"/>
              <w:rPr>
                <w:rFonts w:ascii="仿宋" w:hAnsi="仿宋" w:eastAsia="仿宋" w:cs="仿宋"/>
                <w:b/>
                <w:bCs/>
                <w:color w:val="auto"/>
                <w:sz w:val="24"/>
                <w:highlight w:val="none"/>
              </w:rPr>
            </w:pPr>
            <w:r>
              <w:rPr>
                <w:rFonts w:hint="eastAsia" w:ascii="仿宋" w:hAnsi="仿宋" w:eastAsia="仿宋" w:cs="仿宋"/>
                <w:b/>
                <w:bCs/>
                <w:color w:val="auto"/>
                <w:sz w:val="24"/>
                <w:highlight w:val="none"/>
              </w:rPr>
              <w:t>备注：本项内容未提供，得0分。</w:t>
            </w:r>
          </w:p>
          <w:p w14:paraId="28394BD7">
            <w:pPr>
              <w:numPr>
                <w:ilvl w:val="0"/>
                <w:numId w:val="13"/>
              </w:numPr>
              <w:rPr>
                <w:rFonts w:ascii="仿宋" w:hAnsi="仿宋" w:eastAsia="仿宋" w:cs="仿宋"/>
                <w:b/>
                <w:bCs/>
                <w:color w:val="auto"/>
                <w:sz w:val="24"/>
                <w:highlight w:val="none"/>
              </w:rPr>
            </w:pPr>
            <w:r>
              <w:rPr>
                <w:rFonts w:hint="eastAsia" w:ascii="仿宋" w:hAnsi="仿宋" w:eastAsia="仿宋" w:cs="仿宋"/>
                <w:b/>
                <w:bCs/>
                <w:color w:val="auto"/>
                <w:sz w:val="24"/>
                <w:highlight w:val="none"/>
              </w:rPr>
              <w:t>人员配置分（满分1</w:t>
            </w:r>
            <w:r>
              <w:rPr>
                <w:rFonts w:hint="eastAsia" w:ascii="仿宋" w:hAnsi="仿宋" w:eastAsia="仿宋" w:cs="仿宋"/>
                <w:b/>
                <w:bCs/>
                <w:color w:val="auto"/>
                <w:sz w:val="24"/>
                <w:highlight w:val="none"/>
                <w:lang w:val="en-US" w:eastAsia="zh-CN"/>
              </w:rPr>
              <w:t>5</w:t>
            </w:r>
            <w:r>
              <w:rPr>
                <w:rFonts w:hint="eastAsia" w:ascii="仿宋" w:hAnsi="仿宋" w:eastAsia="仿宋" w:cs="仿宋"/>
                <w:b/>
                <w:bCs/>
                <w:color w:val="auto"/>
                <w:sz w:val="24"/>
                <w:highlight w:val="none"/>
              </w:rPr>
              <w:t>分）</w:t>
            </w:r>
          </w:p>
          <w:p w14:paraId="578D5684">
            <w:pPr>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1）拟投入人员为注册测绘师每个得1分，满分4分；</w:t>
            </w:r>
          </w:p>
          <w:p w14:paraId="399A3059">
            <w:pPr>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2）拟投入人员为高级工程师每个得1分，满分3分。</w:t>
            </w:r>
          </w:p>
          <w:p w14:paraId="0C78306B">
            <w:pPr>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3）拟投入人员为工程师每个得0.5分，满分</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分。</w:t>
            </w:r>
          </w:p>
          <w:p w14:paraId="30B20F0D">
            <w:pPr>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4）拟投入人员持有有效期内的民用无人机驾驶员合格证每个得1分，满分2分。</w:t>
            </w:r>
          </w:p>
          <w:p w14:paraId="55D08036">
            <w:pPr>
              <w:ind w:firstLine="482" w:firstLineChars="200"/>
              <w:rPr>
                <w:rFonts w:ascii="仿宋" w:hAnsi="仿宋" w:eastAsia="仿宋" w:cs="仿宋"/>
                <w:b/>
                <w:bCs/>
                <w:color w:val="auto"/>
                <w:sz w:val="24"/>
                <w:highlight w:val="none"/>
              </w:rPr>
            </w:pPr>
            <w:r>
              <w:rPr>
                <w:rFonts w:hint="eastAsia" w:ascii="仿宋" w:hAnsi="仿宋" w:eastAsia="仿宋" w:cs="仿宋"/>
                <w:b/>
                <w:bCs/>
                <w:color w:val="auto"/>
                <w:sz w:val="24"/>
                <w:highlight w:val="none"/>
              </w:rPr>
              <w:t>注：（1）提供以上拟投入人员的职称证书、注册证或合格证等相关证明材料原件扫描件并加盖投标人单位CA电子签章。</w:t>
            </w:r>
          </w:p>
          <w:p w14:paraId="2241F00A">
            <w:pPr>
              <w:numPr>
                <w:ilvl w:val="0"/>
                <w:numId w:val="11"/>
              </w:numPr>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以上材料如是联合体竞标的，指联合体任意一方。</w:t>
            </w:r>
          </w:p>
          <w:p w14:paraId="4221CB27">
            <w:pPr>
              <w:numPr>
                <w:ilvl w:val="0"/>
                <w:numId w:val="11"/>
              </w:numPr>
              <w:rPr>
                <w:rFonts w:ascii="仿宋" w:hAnsi="仿宋" w:eastAsia="仿宋" w:cs="仿宋"/>
                <w:b/>
                <w:color w:val="auto"/>
                <w:kern w:val="0"/>
                <w:sz w:val="24"/>
                <w:highlight w:val="none"/>
              </w:rPr>
            </w:pPr>
            <w:r>
              <w:rPr>
                <w:rFonts w:hint="eastAsia" w:ascii="仿宋" w:hAnsi="仿宋" w:eastAsia="仿宋" w:cs="仿宋"/>
                <w:b/>
                <w:bCs/>
                <w:color w:val="auto"/>
                <w:sz w:val="24"/>
                <w:highlight w:val="none"/>
              </w:rPr>
              <w:t>以上承诺拟投入的人员须为供应商本单位人员，供应商须在成交通知书发出后30日内，将以上人员社保证明原件提供采购人核验，否则视为提供虚假材料谋取成交。</w:t>
            </w:r>
          </w:p>
        </w:tc>
      </w:tr>
      <w:tr w14:paraId="464B2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730" w:type="dxa"/>
            <w:noWrap/>
            <w:vAlign w:val="center"/>
          </w:tcPr>
          <w:p w14:paraId="17D27B32">
            <w:pPr>
              <w:adjustRightInd w:val="0"/>
              <w:spacing w:line="360" w:lineRule="auto"/>
              <w:jc w:val="center"/>
              <w:textAlignment w:val="baseline"/>
              <w:rPr>
                <w:rFonts w:ascii="仿宋" w:hAnsi="仿宋" w:eastAsia="仿宋" w:cs="仿宋"/>
                <w:b/>
                <w:color w:val="auto"/>
                <w:sz w:val="24"/>
                <w:highlight w:val="none"/>
              </w:rPr>
            </w:pPr>
            <w:r>
              <w:rPr>
                <w:rFonts w:hint="eastAsia" w:ascii="仿宋" w:hAnsi="仿宋" w:eastAsia="仿宋" w:cs="仿宋"/>
                <w:b/>
                <w:color w:val="auto"/>
                <w:sz w:val="24"/>
                <w:highlight w:val="none"/>
              </w:rPr>
              <w:t>3</w:t>
            </w:r>
          </w:p>
        </w:tc>
        <w:tc>
          <w:tcPr>
            <w:tcW w:w="1280" w:type="dxa"/>
            <w:noWrap/>
            <w:vAlign w:val="center"/>
          </w:tcPr>
          <w:p w14:paraId="4202FCD1">
            <w:pPr>
              <w:adjustRightInd w:val="0"/>
              <w:spacing w:line="360" w:lineRule="auto"/>
              <w:jc w:val="center"/>
              <w:textAlignment w:val="baseline"/>
              <w:rPr>
                <w:rFonts w:ascii="仿宋" w:hAnsi="仿宋" w:eastAsia="仿宋" w:cs="仿宋"/>
                <w:b/>
                <w:color w:val="auto"/>
                <w:sz w:val="24"/>
                <w:highlight w:val="none"/>
              </w:rPr>
            </w:pPr>
            <w:r>
              <w:rPr>
                <w:rFonts w:hint="eastAsia" w:ascii="仿宋" w:hAnsi="仿宋" w:eastAsia="仿宋" w:cs="仿宋"/>
                <w:b/>
                <w:color w:val="auto"/>
                <w:sz w:val="24"/>
                <w:highlight w:val="none"/>
              </w:rPr>
              <w:t>商务部分</w:t>
            </w:r>
          </w:p>
        </w:tc>
        <w:tc>
          <w:tcPr>
            <w:tcW w:w="772" w:type="dxa"/>
            <w:noWrap/>
            <w:vAlign w:val="center"/>
          </w:tcPr>
          <w:p w14:paraId="1E715FEA">
            <w:pPr>
              <w:adjustRightInd w:val="0"/>
              <w:spacing w:line="360" w:lineRule="auto"/>
              <w:jc w:val="center"/>
              <w:textAlignment w:val="baseline"/>
              <w:rPr>
                <w:rFonts w:ascii="仿宋" w:hAnsi="仿宋" w:eastAsia="仿宋" w:cs="仿宋"/>
                <w:b/>
                <w:color w:val="auto"/>
                <w:sz w:val="24"/>
                <w:highlight w:val="none"/>
              </w:rPr>
            </w:pP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rPr>
              <w:t>分</w:t>
            </w:r>
          </w:p>
        </w:tc>
        <w:tc>
          <w:tcPr>
            <w:tcW w:w="6906" w:type="dxa"/>
            <w:noWrap/>
            <w:vAlign w:val="center"/>
          </w:tcPr>
          <w:p w14:paraId="5A3418A9">
            <w:pPr>
              <w:numPr>
                <w:ilvl w:val="0"/>
                <w:numId w:val="14"/>
              </w:numPr>
              <w:spacing w:line="420" w:lineRule="exact"/>
              <w:jc w:val="left"/>
              <w:outlineLvl w:val="0"/>
              <w:rPr>
                <w:rFonts w:ascii="仿宋" w:hAnsi="仿宋" w:eastAsia="仿宋" w:cs="仿宋"/>
                <w:b/>
                <w:bCs/>
                <w:color w:val="auto"/>
                <w:sz w:val="24"/>
                <w:highlight w:val="none"/>
              </w:rPr>
            </w:pPr>
            <w:r>
              <w:rPr>
                <w:rFonts w:hint="eastAsia" w:ascii="仿宋" w:hAnsi="仿宋" w:eastAsia="仿宋" w:cs="仿宋"/>
                <w:b/>
                <w:bCs/>
                <w:color w:val="auto"/>
                <w:sz w:val="24"/>
                <w:highlight w:val="none"/>
              </w:rPr>
              <w:t>信誉分（满分</w:t>
            </w:r>
            <w:r>
              <w:rPr>
                <w:rFonts w:hint="eastAsia" w:ascii="仿宋" w:hAnsi="仿宋" w:eastAsia="仿宋" w:cs="仿宋"/>
                <w:b/>
                <w:bCs/>
                <w:color w:val="auto"/>
                <w:sz w:val="24"/>
                <w:highlight w:val="none"/>
                <w:lang w:val="en-US" w:eastAsia="zh-CN"/>
              </w:rPr>
              <w:t>2</w:t>
            </w:r>
            <w:r>
              <w:rPr>
                <w:rFonts w:hint="eastAsia" w:ascii="仿宋" w:hAnsi="仿宋" w:eastAsia="仿宋" w:cs="仿宋"/>
                <w:b/>
                <w:bCs/>
                <w:color w:val="auto"/>
                <w:sz w:val="24"/>
                <w:highlight w:val="none"/>
              </w:rPr>
              <w:t>分）</w:t>
            </w:r>
          </w:p>
          <w:p w14:paraId="4F8E3D2B">
            <w:pPr>
              <w:pStyle w:val="19"/>
              <w:ind w:firstLine="480" w:firstLineChars="200"/>
              <w:rPr>
                <w:rFonts w:ascii="仿宋" w:hAnsi="仿宋" w:eastAsia="仿宋" w:cs="仿宋"/>
                <w:color w:val="auto"/>
                <w:highlight w:val="none"/>
              </w:rPr>
            </w:pPr>
            <w:r>
              <w:rPr>
                <w:rFonts w:hint="eastAsia" w:ascii="仿宋" w:hAnsi="仿宋" w:eastAsia="仿宋" w:cs="仿宋"/>
                <w:color w:val="auto"/>
                <w:highlight w:val="none"/>
              </w:rPr>
              <w:t>供应商具有有效的ISO9001质量管理体系认证证书得</w:t>
            </w: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rPr>
              <w:t>分，满分</w:t>
            </w: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rPr>
              <w:t>分。提交证书扫描件并加盖CA电子签章）；</w:t>
            </w:r>
          </w:p>
          <w:p w14:paraId="50859A83">
            <w:pPr>
              <w:spacing w:line="420" w:lineRule="exact"/>
              <w:jc w:val="left"/>
              <w:outlineLvl w:val="0"/>
              <w:rPr>
                <w:rFonts w:ascii="仿宋" w:hAnsi="仿宋" w:eastAsia="仿宋" w:cs="仿宋"/>
                <w:b/>
                <w:bCs/>
                <w:color w:val="auto"/>
                <w:sz w:val="24"/>
                <w:highlight w:val="none"/>
              </w:rPr>
            </w:pPr>
            <w:r>
              <w:rPr>
                <w:rFonts w:hint="eastAsia" w:ascii="仿宋" w:hAnsi="仿宋" w:eastAsia="仿宋" w:cs="仿宋"/>
                <w:b/>
                <w:bCs/>
                <w:color w:val="auto"/>
                <w:sz w:val="24"/>
                <w:highlight w:val="none"/>
              </w:rPr>
              <w:t>2、业绩分（满分10分）</w:t>
            </w:r>
          </w:p>
          <w:p w14:paraId="213832EB">
            <w:pPr>
              <w:spacing w:line="420" w:lineRule="exact"/>
              <w:ind w:firstLine="480" w:firstLineChars="200"/>
              <w:jc w:val="left"/>
              <w:outlineLvl w:val="0"/>
              <w:rPr>
                <w:rFonts w:ascii="仿宋" w:hAnsi="仿宋" w:eastAsia="仿宋" w:cs="仿宋"/>
                <w:color w:val="auto"/>
                <w:sz w:val="24"/>
                <w:highlight w:val="none"/>
              </w:rPr>
            </w:pPr>
            <w:r>
              <w:rPr>
                <w:rFonts w:hint="eastAsia" w:ascii="仿宋" w:hAnsi="仿宋" w:eastAsia="仿宋" w:cs="仿宋"/>
                <w:color w:val="auto"/>
                <w:sz w:val="24"/>
                <w:highlight w:val="none"/>
              </w:rPr>
              <w:t>供应商2022年1月1日以来承接过同类业绩，业绩以合同及其签订时间为准，响应文件中提供合同描件并加盖CA电子签章，每项2分，满分为10分。</w:t>
            </w:r>
          </w:p>
          <w:p w14:paraId="1EB04F4E">
            <w:pPr>
              <w:pStyle w:val="19"/>
              <w:rPr>
                <w:color w:val="auto"/>
                <w:highlight w:val="none"/>
              </w:rPr>
            </w:pPr>
            <w:r>
              <w:rPr>
                <w:rFonts w:hint="eastAsia" w:ascii="仿宋" w:hAnsi="仿宋" w:eastAsia="仿宋" w:cs="仿宋"/>
                <w:b/>
                <w:bCs/>
                <w:color w:val="auto"/>
                <w:highlight w:val="none"/>
              </w:rPr>
              <w:t>备注：</w:t>
            </w:r>
            <w:r>
              <w:rPr>
                <w:rFonts w:hint="eastAsia" w:ascii="仿宋" w:hAnsi="仿宋" w:eastAsia="仿宋" w:cs="仿宋"/>
                <w:b/>
                <w:color w:val="auto"/>
                <w:kern w:val="0"/>
                <w:highlight w:val="none"/>
              </w:rPr>
              <w:t>以上材料如是联合体竞标的，指联合体任意一方。</w:t>
            </w:r>
          </w:p>
        </w:tc>
      </w:tr>
      <w:tr w14:paraId="5B09D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88" w:type="dxa"/>
            <w:gridSpan w:val="4"/>
            <w:noWrap/>
            <w:vAlign w:val="center"/>
          </w:tcPr>
          <w:p w14:paraId="1538E751">
            <w:pPr>
              <w:pStyle w:val="28"/>
              <w:spacing w:line="360" w:lineRule="auto"/>
              <w:rPr>
                <w:rFonts w:ascii="仿宋" w:hAnsi="仿宋" w:eastAsia="仿宋" w:cs="仿宋"/>
                <w:bCs/>
                <w:color w:val="auto"/>
                <w:sz w:val="24"/>
                <w:szCs w:val="24"/>
                <w:highlight w:val="none"/>
              </w:rPr>
            </w:pPr>
            <w:r>
              <w:rPr>
                <w:rFonts w:hint="eastAsia" w:ascii="仿宋" w:hAnsi="仿宋" w:eastAsia="仿宋" w:cs="仿宋"/>
                <w:b/>
                <w:bCs/>
                <w:color w:val="auto"/>
                <w:sz w:val="24"/>
                <w:szCs w:val="24"/>
                <w:highlight w:val="none"/>
              </w:rPr>
              <w:t>总得分=1+2+3。</w:t>
            </w:r>
          </w:p>
        </w:tc>
      </w:tr>
    </w:tbl>
    <w:p w14:paraId="2B6C35BE">
      <w:pPr>
        <w:keepNext w:val="0"/>
        <w:keepLines w:val="0"/>
        <w:pageBreakBefore w:val="0"/>
        <w:widowControl w:val="0"/>
        <w:kinsoku/>
        <w:wordWrap/>
        <w:overflowPunct/>
        <w:topLinePunct w:val="0"/>
        <w:autoSpaceDE/>
        <w:autoSpaceDN/>
        <w:bidi w:val="0"/>
        <w:adjustRightInd/>
        <w:snapToGrid/>
        <w:spacing w:line="264" w:lineRule="auto"/>
        <w:ind w:firstLine="482" w:firstLineChars="200"/>
        <w:textAlignment w:val="auto"/>
        <w:rPr>
          <w:rFonts w:ascii="仿宋_GB2312" w:hAnsi="仿宋_GB2312" w:eastAsia="仿宋_GB2312" w:cs="仿宋_GB2312"/>
          <w:b/>
          <w:color w:val="auto"/>
          <w:sz w:val="24"/>
          <w:highlight w:val="none"/>
        </w:rPr>
      </w:pPr>
      <w:bookmarkStart w:id="82" w:name="_Hlk82097451"/>
      <w:r>
        <w:rPr>
          <w:rFonts w:hint="eastAsia" w:ascii="仿宋_GB2312" w:hAnsi="仿宋_GB2312" w:eastAsia="仿宋_GB2312" w:cs="仿宋_GB2312"/>
          <w:b/>
          <w:color w:val="auto"/>
          <w:sz w:val="24"/>
          <w:highlight w:val="none"/>
        </w:rPr>
        <w:t>三、成交候选供应商推荐原则</w:t>
      </w:r>
    </w:p>
    <w:p w14:paraId="5D3536F9">
      <w:pPr>
        <w:keepNext w:val="0"/>
        <w:keepLines w:val="0"/>
        <w:pageBreakBefore w:val="0"/>
        <w:widowControl w:val="0"/>
        <w:kinsoku/>
        <w:wordWrap/>
        <w:overflowPunct/>
        <w:topLinePunct w:val="0"/>
        <w:autoSpaceDE/>
        <w:autoSpaceDN/>
        <w:bidi w:val="0"/>
        <w:adjustRightInd/>
        <w:snapToGrid/>
        <w:spacing w:line="264" w:lineRule="auto"/>
        <w:ind w:firstLine="472" w:firstLineChars="196"/>
        <w:textAlignment w:val="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竞争性磋商响应文件在质量和服务均能满足竞争性磋商文件实质性响应要求时，磋商小组将根据得分由高到低排列次序（得分相同时，以最后报价由低到高顺序排列；得分相同且最后报价相同的，按技术指标优劣顺序排列）并推荐3名及以上成交候选供应商。采购人应当确定磋商小组推荐排名第一的成交候选供应商为成交供应商。排名第一的成交候选供应商放弃成交、因不可抗力提出不能履行合同的，</w:t>
      </w:r>
      <w:r>
        <w:rPr>
          <w:rFonts w:hint="eastAsia" w:ascii="仿宋_GB2312" w:hAnsi="仿宋_GB2312" w:eastAsia="仿宋_GB2312" w:cs="仿宋_GB2312"/>
          <w:b/>
          <w:bCs/>
          <w:color w:val="auto"/>
          <w:sz w:val="24"/>
          <w:highlight w:val="none"/>
        </w:rPr>
        <w:t>采购人或采购代理机构应将该情况报政府采购监督管理部门，从合格的成交候选供应商中另行确定成交供应商或重新开展政府采购活动。</w:t>
      </w:r>
    </w:p>
    <w:p w14:paraId="3EB3C682">
      <w:pPr>
        <w:keepNext w:val="0"/>
        <w:keepLines w:val="0"/>
        <w:pageBreakBefore w:val="0"/>
        <w:widowControl w:val="0"/>
        <w:kinsoku/>
        <w:wordWrap/>
        <w:overflowPunct/>
        <w:topLinePunct w:val="0"/>
        <w:autoSpaceDE/>
        <w:autoSpaceDN/>
        <w:bidi w:val="0"/>
        <w:adjustRightInd/>
        <w:snapToGrid/>
        <w:spacing w:line="264" w:lineRule="auto"/>
        <w:ind w:firstLine="472" w:firstLineChars="196"/>
        <w:textAlignment w:val="auto"/>
        <w:rPr>
          <w:color w:val="auto"/>
          <w:highlight w:val="none"/>
        </w:rPr>
      </w:pPr>
      <w:r>
        <w:rPr>
          <w:rFonts w:hint="eastAsia" w:ascii="仿宋_GB2312" w:hAnsi="仿宋_GB2312" w:eastAsia="仿宋_GB2312" w:cs="仿宋_GB2312"/>
          <w:b/>
          <w:color w:val="auto"/>
          <w:sz w:val="24"/>
          <w:highlight w:val="none"/>
        </w:rPr>
        <w:t>在成交通知书发出前，采购人或采购代理机构应当对成交供应商信用进行查询，并按照信用信息使用规则处理。当成交供应商属于信用信息使用规则中应被拒绝参与政府采购活动的情形时，采购人或采购代理机构应将该情况报政府采购监督管理部门，从合格的成交候选供应商中另行确定成交供应商或重新开展政府采购活动</w:t>
      </w:r>
      <w:r>
        <w:rPr>
          <w:rFonts w:hint="eastAsia" w:ascii="仿宋_GB2312" w:hAnsi="仿宋_GB2312" w:eastAsia="仿宋_GB2312" w:cs="仿宋_GB2312"/>
          <w:b/>
          <w:bCs/>
          <w:color w:val="auto"/>
          <w:sz w:val="24"/>
          <w:highlight w:val="none"/>
        </w:rPr>
        <w:t>。</w:t>
      </w:r>
      <w:bookmarkEnd w:id="82"/>
    </w:p>
    <w:sectPr>
      <w:pgSz w:w="11906" w:h="16838"/>
      <w:pgMar w:top="1440" w:right="964" w:bottom="1134" w:left="907" w:header="851" w:footer="992" w:gutter="0"/>
      <w:cols w:space="720" w:num="1"/>
      <w:docGrid w:type="lines" w:linePitch="31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方正大黑简体2.">
    <w:altName w:val="黑体"/>
    <w:panose1 w:val="00000000000000000000"/>
    <w:charset w:val="86"/>
    <w:family w:val="roman"/>
    <w:pitch w:val="default"/>
    <w:sig w:usb0="00000000" w:usb1="00000000" w:usb2="00000010" w:usb3="00000000" w:csb0="00040000" w:csb1="00000000"/>
  </w:font>
  <w:font w:name="Lucida Console">
    <w:panose1 w:val="020B0609040504020204"/>
    <w:charset w:val="00"/>
    <w:family w:val="modern"/>
    <w:pitch w:val="default"/>
    <w:sig w:usb0="8000028F" w:usb1="00001800" w:usb2="00000000" w:usb3="00000000" w:csb0="0000001F" w:csb1="D7D70000"/>
  </w:font>
  <w:font w:name="新宋体">
    <w:panose1 w:val="02010609030101010101"/>
    <w:charset w:val="86"/>
    <w:family w:val="modern"/>
    <w:pitch w:val="default"/>
    <w:sig w:usb0="0000028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_x000B__x000C_">
    <w:altName w:val="Times New Roman"/>
    <w:panose1 w:val="00000000000000000000"/>
    <w:charset w:val="00"/>
    <w:family w:val="swiss"/>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华文细黑">
    <w:altName w:val="微软雅黑"/>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decorative"/>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decorative"/>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华文中宋">
    <w:altName w:val="宋体"/>
    <w:panose1 w:val="02010600040101010101"/>
    <w:charset w:val="86"/>
    <w:family w:val="auto"/>
    <w:pitch w:val="default"/>
    <w:sig w:usb0="00000000" w:usb1="00000000" w:usb2="00000000" w:usb3="00000000" w:csb0="0004009F" w:csb1="DFD70000"/>
  </w:font>
  <w:font w:name="ˎ̥">
    <w:altName w:val="Times New Roman"/>
    <w:panose1 w:val="00000000000000000000"/>
    <w:charset w:val="00"/>
    <w:family w:val="swiss"/>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0D019E">
    <w:pPr>
      <w:pStyle w:val="33"/>
      <w:framePr w:wrap="around" w:vAnchor="text" w:hAnchor="margin" w:xAlign="center" w:y="1"/>
      <w:rPr>
        <w:rStyle w:val="55"/>
      </w:rPr>
    </w:pPr>
    <w:r>
      <w:fldChar w:fldCharType="begin"/>
    </w:r>
    <w:r>
      <w:rPr>
        <w:rStyle w:val="55"/>
      </w:rPr>
      <w:instrText xml:space="preserve">PAGE  </w:instrText>
    </w:r>
    <w:r>
      <w:fldChar w:fldCharType="end"/>
    </w:r>
  </w:p>
  <w:p w14:paraId="15E02135">
    <w:pPr>
      <w:pStyle w:val="3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E1E732">
    <w:pPr>
      <w:pStyle w:val="33"/>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DFC7C2">
    <w:pPr>
      <w:pStyle w:val="3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55B7644">
                          <w:pPr>
                            <w:pStyle w:val="33"/>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34oms6AgAAc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AN+KJrOgIAAHEEAAAOAAAAAAAAAAEAIAAAAB8BAABkcnMvZTJvRG9j&#10;LnhtbFBLBQYAAAAABgAGAFkBAADLBQAAAAA=&#10;">
              <v:fill on="f" focussize="0,0"/>
              <v:stroke on="f" weight="0.5pt"/>
              <v:imagedata o:title=""/>
              <o:lock v:ext="edit" aspectratio="f"/>
              <v:textbox inset="0mm,0mm,0mm,0mm" style="mso-fit-shape-to-text:t;">
                <w:txbxContent>
                  <w:p w14:paraId="455B7644">
                    <w:pPr>
                      <w:pStyle w:val="33"/>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F7C387">
    <w:pPr>
      <w:pStyle w:val="33"/>
      <w:tabs>
        <w:tab w:val="left" w:pos="6787"/>
        <w:tab w:val="center" w:pos="6979"/>
      </w:tabs>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682C61C">
                          <w:pPr>
                            <w:pStyle w:val="33"/>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vgJmo5AgAAc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KvgJmo5AgAAcQQAAA4AAAAAAAAAAQAgAAAAHwEAAGRycy9lMm9Eb2Mu&#10;eG1sUEsFBgAAAAAGAAYAWQEAAMoFAAAAAA==&#10;">
              <v:fill on="f" focussize="0,0"/>
              <v:stroke on="f" weight="0.5pt"/>
              <v:imagedata o:title=""/>
              <o:lock v:ext="edit" aspectratio="f"/>
              <v:textbox inset="0mm,0mm,0mm,0mm" style="mso-fit-shape-to-text:t;">
                <w:txbxContent>
                  <w:p w14:paraId="5682C61C">
                    <w:pPr>
                      <w:pStyle w:val="33"/>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56DAE2">
    <w:pPr>
      <w:pStyle w:val="33"/>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3938476">
                          <w:pPr>
                            <w:pStyle w:val="33"/>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SbC86AgAAc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CKUmwvOgIAAHEEAAAOAAAAAAAAAAEAIAAAAB8BAABkcnMvZTJvRG9j&#10;LnhtbFBLBQYAAAAABgAGAFkBAADLBQAAAAA=&#10;">
              <v:fill on="f" focussize="0,0"/>
              <v:stroke on="f" weight="0.5pt"/>
              <v:imagedata o:title=""/>
              <o:lock v:ext="edit" aspectratio="f"/>
              <v:textbox inset="0mm,0mm,0mm,0mm" style="mso-fit-shape-to-text:t;">
                <w:txbxContent>
                  <w:p w14:paraId="43938476">
                    <w:pPr>
                      <w:pStyle w:val="33"/>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2929BC">
    <w:pPr>
      <w:spacing w:line="176" w:lineRule="auto"/>
      <w:ind w:left="4348"/>
      <w:rPr>
        <w:rFonts w:eastAsia="Times New Roman"/>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53FDACF">
                          <w:pPr>
                            <w:pStyle w:val="33"/>
                          </w:pPr>
                          <w:r>
                            <w:fldChar w:fldCharType="begin"/>
                          </w:r>
                          <w:r>
                            <w:instrText xml:space="preserve"> PAGE  \* MERGEFORMAT </w:instrText>
                          </w:r>
                          <w:r>
                            <w:fldChar w:fldCharType="separate"/>
                          </w:r>
                          <w:r>
                            <w:t>89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mEs+A5AgAAcQ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OmEs+A5AgAAcQQAAA4AAAAAAAAAAQAgAAAAHwEAAGRycy9lMm9Eb2Mu&#10;eG1sUEsFBgAAAAAGAAYAWQEAAMoFAAAAAA==&#10;">
              <v:fill on="f" focussize="0,0"/>
              <v:stroke on="f" weight="0.5pt"/>
              <v:imagedata o:title=""/>
              <o:lock v:ext="edit" aspectratio="f"/>
              <v:textbox inset="0mm,0mm,0mm,0mm" style="mso-fit-shape-to-text:t;">
                <w:txbxContent>
                  <w:p w14:paraId="353FDACF">
                    <w:pPr>
                      <w:pStyle w:val="33"/>
                    </w:pPr>
                    <w:r>
                      <w:fldChar w:fldCharType="begin"/>
                    </w:r>
                    <w:r>
                      <w:instrText xml:space="preserve"> PAGE  \* MERGEFORMAT </w:instrText>
                    </w:r>
                    <w:r>
                      <w:fldChar w:fldCharType="separate"/>
                    </w:r>
                    <w:r>
                      <w:t>89</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7FA231">
    <w:pPr>
      <w:pStyle w:val="34"/>
      <w:pBdr>
        <w:bottom w:val="none" w:color="auto" w:sz="0" w:space="1"/>
      </w:pBdr>
      <w:jc w:val="both"/>
      <w:rPr>
        <w:rFonts w:ascii="宋体" w:hAnsi="宋体"/>
        <w:b/>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3BF41C">
    <w:pPr>
      <w:pStyle w:val="34"/>
      <w:pBdr>
        <w:bottom w:val="none" w:color="auto" w:sz="0" w:space="1"/>
      </w:pBdr>
      <w:jc w:val="both"/>
      <w:rPr>
        <w:rFonts w:ascii="宋体" w:hAnsi="宋体"/>
        <w:b/>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244B23">
    <w:pPr>
      <w:pStyle w:val="34"/>
      <w:pBdr>
        <w:bottom w:val="none" w:color="auto" w:sz="0" w:space="1"/>
      </w:pBdr>
      <w:jc w:val="both"/>
      <w:rPr>
        <w:rFonts w:ascii="宋体" w:hAnsi="宋体"/>
        <w:b/>
        <w:color w:val="000000" w:themeColor="text1"/>
        <w14:textFill>
          <w14:solidFill>
            <w14:schemeClr w14:val="tx1"/>
          </w14:solidFill>
        </w14:textFil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97AEBE">
    <w:pPr>
      <w:pStyle w:val="34"/>
      <w:pBdr>
        <w:bottom w:val="none" w:color="auto" w:sz="0" w:space="1"/>
      </w:pBdr>
      <w:jc w:val="both"/>
      <w:rPr>
        <w:rFonts w:ascii="宋体" w:hAnsi="宋体"/>
        <w:b/>
        <w:iCs/>
        <w:color w:val="000000"/>
      </w:rPr>
    </w:pPr>
  </w:p>
  <w:p w14:paraId="0C18DBC7">
    <w:pPr>
      <w:rPr>
        <w:rFonts w:ascii="宋体" w:hAnsi="宋体"/>
        <w:b/>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F2FEF6"/>
    <w:multiLevelType w:val="singleLevel"/>
    <w:tmpl w:val="96F2FEF6"/>
    <w:lvl w:ilvl="0" w:tentative="0">
      <w:start w:val="5"/>
      <w:numFmt w:val="decimal"/>
      <w:suff w:val="nothing"/>
      <w:lvlText w:val="（%1）"/>
      <w:lvlJc w:val="left"/>
    </w:lvl>
  </w:abstractNum>
  <w:abstractNum w:abstractNumId="1">
    <w:nsid w:val="9BEF0B77"/>
    <w:multiLevelType w:val="singleLevel"/>
    <w:tmpl w:val="9BEF0B77"/>
    <w:lvl w:ilvl="0" w:tentative="0">
      <w:start w:val="1"/>
      <w:numFmt w:val="decimal"/>
      <w:suff w:val="nothing"/>
      <w:lvlText w:val="%1、"/>
      <w:lvlJc w:val="left"/>
    </w:lvl>
  </w:abstractNum>
  <w:abstractNum w:abstractNumId="2">
    <w:nsid w:val="B03ADAB5"/>
    <w:multiLevelType w:val="singleLevel"/>
    <w:tmpl w:val="B03ADAB5"/>
    <w:lvl w:ilvl="0" w:tentative="0">
      <w:start w:val="1"/>
      <w:numFmt w:val="decimal"/>
      <w:suff w:val="nothing"/>
      <w:lvlText w:val="（%1）"/>
      <w:lvlJc w:val="left"/>
    </w:lvl>
  </w:abstractNum>
  <w:abstractNum w:abstractNumId="3">
    <w:nsid w:val="C269A79D"/>
    <w:multiLevelType w:val="singleLevel"/>
    <w:tmpl w:val="C269A79D"/>
    <w:lvl w:ilvl="0" w:tentative="0">
      <w:start w:val="1"/>
      <w:numFmt w:val="decimal"/>
      <w:suff w:val="nothing"/>
      <w:lvlText w:val="（%1）"/>
      <w:lvlJc w:val="left"/>
    </w:lvl>
  </w:abstractNum>
  <w:abstractNum w:abstractNumId="4">
    <w:nsid w:val="D571F91B"/>
    <w:multiLevelType w:val="singleLevel"/>
    <w:tmpl w:val="D571F91B"/>
    <w:lvl w:ilvl="0" w:tentative="0">
      <w:start w:val="1"/>
      <w:numFmt w:val="decimal"/>
      <w:suff w:val="nothing"/>
      <w:lvlText w:val="（%1）"/>
      <w:lvlJc w:val="left"/>
    </w:lvl>
  </w:abstractNum>
  <w:abstractNum w:abstractNumId="5">
    <w:nsid w:val="DD921F40"/>
    <w:multiLevelType w:val="singleLevel"/>
    <w:tmpl w:val="DD921F40"/>
    <w:lvl w:ilvl="0" w:tentative="0">
      <w:start w:val="3"/>
      <w:numFmt w:val="chineseCounting"/>
      <w:suff w:val="space"/>
      <w:lvlText w:val="第%1章"/>
      <w:lvlJc w:val="left"/>
      <w:rPr>
        <w:rFonts w:hint="eastAsia"/>
      </w:rPr>
    </w:lvl>
  </w:abstractNum>
  <w:abstractNum w:abstractNumId="6">
    <w:nsid w:val="EF6DDE72"/>
    <w:multiLevelType w:val="singleLevel"/>
    <w:tmpl w:val="EF6DDE72"/>
    <w:lvl w:ilvl="0" w:tentative="0">
      <w:start w:val="1"/>
      <w:numFmt w:val="decimal"/>
      <w:suff w:val="nothing"/>
      <w:lvlText w:val="（%1）"/>
      <w:lvlJc w:val="left"/>
    </w:lvl>
  </w:abstractNum>
  <w:abstractNum w:abstractNumId="7">
    <w:nsid w:val="EF9A0909"/>
    <w:multiLevelType w:val="singleLevel"/>
    <w:tmpl w:val="EF9A0909"/>
    <w:lvl w:ilvl="0" w:tentative="0">
      <w:start w:val="3"/>
      <w:numFmt w:val="decimal"/>
      <w:suff w:val="nothing"/>
      <w:lvlText w:val="（%1）"/>
      <w:lvlJc w:val="left"/>
    </w:lvl>
  </w:abstractNum>
  <w:abstractNum w:abstractNumId="8">
    <w:nsid w:val="09256FDA"/>
    <w:multiLevelType w:val="multilevel"/>
    <w:tmpl w:val="09256FDA"/>
    <w:lvl w:ilvl="0" w:tentative="0">
      <w:start w:val="1"/>
      <w:numFmt w:val="chineseCountingThousand"/>
      <w:pStyle w:val="167"/>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pStyle w:val="7"/>
      <w:lvlText w:val="%5)"/>
      <w:lvlJc w:val="left"/>
      <w:pPr>
        <w:ind w:left="2580" w:hanging="420"/>
      </w:pPr>
    </w:lvl>
    <w:lvl w:ilvl="5" w:tentative="0">
      <w:start w:val="1"/>
      <w:numFmt w:val="lowerRoman"/>
      <w:pStyle w:val="9"/>
      <w:lvlText w:val="%6."/>
      <w:lvlJc w:val="right"/>
      <w:pPr>
        <w:ind w:left="3000" w:hanging="420"/>
      </w:pPr>
    </w:lvl>
    <w:lvl w:ilvl="6" w:tentative="0">
      <w:start w:val="1"/>
      <w:numFmt w:val="decimal"/>
      <w:pStyle w:val="10"/>
      <w:lvlText w:val="%7."/>
      <w:lvlJc w:val="left"/>
      <w:pPr>
        <w:ind w:left="3420" w:hanging="420"/>
      </w:pPr>
    </w:lvl>
    <w:lvl w:ilvl="7" w:tentative="0">
      <w:start w:val="1"/>
      <w:numFmt w:val="lowerLetter"/>
      <w:pStyle w:val="11"/>
      <w:lvlText w:val="%8)"/>
      <w:lvlJc w:val="left"/>
      <w:pPr>
        <w:ind w:left="3840" w:hanging="420"/>
      </w:pPr>
    </w:lvl>
    <w:lvl w:ilvl="8" w:tentative="0">
      <w:start w:val="1"/>
      <w:numFmt w:val="lowerRoman"/>
      <w:pStyle w:val="12"/>
      <w:lvlText w:val="%9."/>
      <w:lvlJc w:val="right"/>
      <w:pPr>
        <w:ind w:left="4260" w:hanging="420"/>
      </w:pPr>
    </w:lvl>
  </w:abstractNum>
  <w:abstractNum w:abstractNumId="9">
    <w:nsid w:val="35A2BA44"/>
    <w:multiLevelType w:val="singleLevel"/>
    <w:tmpl w:val="35A2BA44"/>
    <w:lvl w:ilvl="0" w:tentative="0">
      <w:start w:val="6"/>
      <w:numFmt w:val="decimal"/>
      <w:suff w:val="nothing"/>
      <w:lvlText w:val="（%1）"/>
      <w:lvlJc w:val="left"/>
    </w:lvl>
  </w:abstractNum>
  <w:abstractNum w:abstractNumId="10">
    <w:nsid w:val="4BBBC8C7"/>
    <w:multiLevelType w:val="singleLevel"/>
    <w:tmpl w:val="4BBBC8C7"/>
    <w:lvl w:ilvl="0" w:tentative="0">
      <w:start w:val="4"/>
      <w:numFmt w:val="decimal"/>
      <w:suff w:val="nothing"/>
      <w:lvlText w:val="（%1）"/>
      <w:lvlJc w:val="left"/>
    </w:lvl>
  </w:abstractNum>
  <w:abstractNum w:abstractNumId="11">
    <w:nsid w:val="5A034C93"/>
    <w:multiLevelType w:val="singleLevel"/>
    <w:tmpl w:val="5A034C93"/>
    <w:lvl w:ilvl="0" w:tentative="0">
      <w:start w:val="1"/>
      <w:numFmt w:val="decimal"/>
      <w:suff w:val="nothing"/>
      <w:lvlText w:val="%1、"/>
      <w:lvlJc w:val="left"/>
    </w:lvl>
  </w:abstractNum>
  <w:abstractNum w:abstractNumId="12">
    <w:nsid w:val="6491854F"/>
    <w:multiLevelType w:val="singleLevel"/>
    <w:tmpl w:val="6491854F"/>
    <w:lvl w:ilvl="0" w:tentative="0">
      <w:start w:val="2"/>
      <w:numFmt w:val="decimal"/>
      <w:suff w:val="nothing"/>
      <w:lvlText w:val="（%1）"/>
      <w:lvlJc w:val="left"/>
    </w:lvl>
  </w:abstractNum>
  <w:abstractNum w:abstractNumId="13">
    <w:nsid w:val="6999689F"/>
    <w:multiLevelType w:val="singleLevel"/>
    <w:tmpl w:val="6999689F"/>
    <w:lvl w:ilvl="0" w:tentative="0">
      <w:start w:val="4"/>
      <w:numFmt w:val="decimal"/>
      <w:suff w:val="nothing"/>
      <w:lvlText w:val="%1、"/>
      <w:lvlJc w:val="left"/>
    </w:lvl>
  </w:abstractNum>
  <w:num w:numId="1">
    <w:abstractNumId w:val="8"/>
  </w:num>
  <w:num w:numId="2">
    <w:abstractNumId w:val="3"/>
  </w:num>
  <w:num w:numId="3">
    <w:abstractNumId w:val="6"/>
  </w:num>
  <w:num w:numId="4">
    <w:abstractNumId w:val="12"/>
  </w:num>
  <w:num w:numId="5">
    <w:abstractNumId w:val="7"/>
  </w:num>
  <w:num w:numId="6">
    <w:abstractNumId w:val="10"/>
  </w:num>
  <w:num w:numId="7">
    <w:abstractNumId w:val="0"/>
  </w:num>
  <w:num w:numId="8">
    <w:abstractNumId w:val="9"/>
  </w:num>
  <w:num w:numId="9">
    <w:abstractNumId w:val="5"/>
  </w:num>
  <w:num w:numId="10">
    <w:abstractNumId w:val="4"/>
  </w:num>
  <w:num w:numId="11">
    <w:abstractNumId w:val="2"/>
  </w:num>
  <w:num w:numId="12">
    <w:abstractNumId w:val="11"/>
  </w:num>
  <w:num w:numId="13">
    <w:abstractNumId w:val="13"/>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gutterAtTop/>
  <w:documentProtection w:edit="readOnly" w:enforcement="1" w:cryptProviderType="rsaFull" w:cryptAlgorithmClass="hash" w:cryptAlgorithmType="typeAny" w:cryptAlgorithmSid="4" w:cryptSpinCount="0" w:hash="BWE65e/yALFU8BBTcrf6bLjipko=" w:salt="dex7KuX/qvyxfTQ94GITAA=="/>
  <w:defaultTabStop w:val="420"/>
  <w:drawingGridHorizontalSpacing w:val="105"/>
  <w:drawingGridVerticalSpacing w:val="157"/>
  <w:noPunctuationKerning w:val="1"/>
  <w:characterSpacingControl w:val="compressPunctuation"/>
  <w:doNotValidateAgainstSchema/>
  <w:doNotDemarcateInvalidXml/>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QyNjk2ODViMzVjZDAyZDMwZWEwMTU2ODI2YzA5YmQifQ=="/>
  </w:docVars>
  <w:rsids>
    <w:rsidRoot w:val="00172A27"/>
    <w:rsid w:val="00000B3B"/>
    <w:rsid w:val="00003693"/>
    <w:rsid w:val="00003D62"/>
    <w:rsid w:val="00004C0C"/>
    <w:rsid w:val="00010392"/>
    <w:rsid w:val="000160D7"/>
    <w:rsid w:val="00020610"/>
    <w:rsid w:val="00020FE4"/>
    <w:rsid w:val="0002254C"/>
    <w:rsid w:val="00025FA9"/>
    <w:rsid w:val="00043D07"/>
    <w:rsid w:val="00044448"/>
    <w:rsid w:val="000460A8"/>
    <w:rsid w:val="00047AAA"/>
    <w:rsid w:val="00052443"/>
    <w:rsid w:val="00057119"/>
    <w:rsid w:val="00060018"/>
    <w:rsid w:val="00061018"/>
    <w:rsid w:val="00061C39"/>
    <w:rsid w:val="00062C74"/>
    <w:rsid w:val="00065C7F"/>
    <w:rsid w:val="00070BAA"/>
    <w:rsid w:val="00074C67"/>
    <w:rsid w:val="000779B8"/>
    <w:rsid w:val="00077C39"/>
    <w:rsid w:val="000845F2"/>
    <w:rsid w:val="0008739A"/>
    <w:rsid w:val="00090BDD"/>
    <w:rsid w:val="00093F14"/>
    <w:rsid w:val="00096EEE"/>
    <w:rsid w:val="000971BA"/>
    <w:rsid w:val="000A0D70"/>
    <w:rsid w:val="000A40B4"/>
    <w:rsid w:val="000A535A"/>
    <w:rsid w:val="000B22AB"/>
    <w:rsid w:val="000B3D69"/>
    <w:rsid w:val="000B4492"/>
    <w:rsid w:val="000B4C45"/>
    <w:rsid w:val="000B5349"/>
    <w:rsid w:val="000B6204"/>
    <w:rsid w:val="000C2A7C"/>
    <w:rsid w:val="000C435F"/>
    <w:rsid w:val="000C5334"/>
    <w:rsid w:val="000C61BD"/>
    <w:rsid w:val="000C738D"/>
    <w:rsid w:val="000D392D"/>
    <w:rsid w:val="000D45CF"/>
    <w:rsid w:val="000E0375"/>
    <w:rsid w:val="000E4238"/>
    <w:rsid w:val="000E42F8"/>
    <w:rsid w:val="000E73D7"/>
    <w:rsid w:val="000E7DBC"/>
    <w:rsid w:val="000F0530"/>
    <w:rsid w:val="000F09A7"/>
    <w:rsid w:val="000F256C"/>
    <w:rsid w:val="000F6626"/>
    <w:rsid w:val="000F77AC"/>
    <w:rsid w:val="00100CBA"/>
    <w:rsid w:val="001036F8"/>
    <w:rsid w:val="00104C60"/>
    <w:rsid w:val="00104D27"/>
    <w:rsid w:val="00113B4B"/>
    <w:rsid w:val="001175AF"/>
    <w:rsid w:val="00120D8C"/>
    <w:rsid w:val="00120ED4"/>
    <w:rsid w:val="00121159"/>
    <w:rsid w:val="001278E0"/>
    <w:rsid w:val="00127C60"/>
    <w:rsid w:val="00130398"/>
    <w:rsid w:val="001314CA"/>
    <w:rsid w:val="00132AF8"/>
    <w:rsid w:val="00132C68"/>
    <w:rsid w:val="001332D8"/>
    <w:rsid w:val="00133A26"/>
    <w:rsid w:val="00133C13"/>
    <w:rsid w:val="0013549B"/>
    <w:rsid w:val="00136972"/>
    <w:rsid w:val="00136C9E"/>
    <w:rsid w:val="00141661"/>
    <w:rsid w:val="00141E68"/>
    <w:rsid w:val="001432D2"/>
    <w:rsid w:val="00147D01"/>
    <w:rsid w:val="00154CAE"/>
    <w:rsid w:val="0015779F"/>
    <w:rsid w:val="0016254A"/>
    <w:rsid w:val="001628EC"/>
    <w:rsid w:val="00163963"/>
    <w:rsid w:val="00165BFC"/>
    <w:rsid w:val="001669F4"/>
    <w:rsid w:val="00172A27"/>
    <w:rsid w:val="0017554D"/>
    <w:rsid w:val="00184DC6"/>
    <w:rsid w:val="00186FB9"/>
    <w:rsid w:val="0019376A"/>
    <w:rsid w:val="0019529D"/>
    <w:rsid w:val="0019637C"/>
    <w:rsid w:val="00196F5B"/>
    <w:rsid w:val="001A6C08"/>
    <w:rsid w:val="001A7D36"/>
    <w:rsid w:val="001B3FE1"/>
    <w:rsid w:val="001B4E84"/>
    <w:rsid w:val="001B6C05"/>
    <w:rsid w:val="001B7EF3"/>
    <w:rsid w:val="001C2E7C"/>
    <w:rsid w:val="001C3C35"/>
    <w:rsid w:val="001D1E62"/>
    <w:rsid w:val="001D25EA"/>
    <w:rsid w:val="001D3B3D"/>
    <w:rsid w:val="001D506C"/>
    <w:rsid w:val="001E1515"/>
    <w:rsid w:val="001E4950"/>
    <w:rsid w:val="001F61B6"/>
    <w:rsid w:val="001F6D31"/>
    <w:rsid w:val="001F6F35"/>
    <w:rsid w:val="00212805"/>
    <w:rsid w:val="002131B3"/>
    <w:rsid w:val="00213294"/>
    <w:rsid w:val="00213516"/>
    <w:rsid w:val="00213B4A"/>
    <w:rsid w:val="00221AEF"/>
    <w:rsid w:val="00223E8E"/>
    <w:rsid w:val="0022732B"/>
    <w:rsid w:val="00233811"/>
    <w:rsid w:val="0023507E"/>
    <w:rsid w:val="00235507"/>
    <w:rsid w:val="002356E0"/>
    <w:rsid w:val="00236AED"/>
    <w:rsid w:val="00247C7C"/>
    <w:rsid w:val="002505F9"/>
    <w:rsid w:val="00251D67"/>
    <w:rsid w:val="00252CD6"/>
    <w:rsid w:val="00253DA3"/>
    <w:rsid w:val="00260CED"/>
    <w:rsid w:val="00262BBA"/>
    <w:rsid w:val="00264D62"/>
    <w:rsid w:val="002659F3"/>
    <w:rsid w:val="00267E18"/>
    <w:rsid w:val="00271400"/>
    <w:rsid w:val="0027347F"/>
    <w:rsid w:val="00273A8A"/>
    <w:rsid w:val="002742E6"/>
    <w:rsid w:val="00274B00"/>
    <w:rsid w:val="0028441B"/>
    <w:rsid w:val="00285A10"/>
    <w:rsid w:val="00286462"/>
    <w:rsid w:val="00286902"/>
    <w:rsid w:val="00287285"/>
    <w:rsid w:val="00287FAA"/>
    <w:rsid w:val="00294666"/>
    <w:rsid w:val="00294D54"/>
    <w:rsid w:val="002A09A2"/>
    <w:rsid w:val="002A0BFB"/>
    <w:rsid w:val="002A0CBC"/>
    <w:rsid w:val="002A5116"/>
    <w:rsid w:val="002B2546"/>
    <w:rsid w:val="002B7700"/>
    <w:rsid w:val="002B7A7E"/>
    <w:rsid w:val="002B7AEB"/>
    <w:rsid w:val="002C1D98"/>
    <w:rsid w:val="002C39C2"/>
    <w:rsid w:val="002C45E0"/>
    <w:rsid w:val="002C6D2B"/>
    <w:rsid w:val="002D7AE2"/>
    <w:rsid w:val="002E7A08"/>
    <w:rsid w:val="002F0EBB"/>
    <w:rsid w:val="002F4B41"/>
    <w:rsid w:val="002F5FA8"/>
    <w:rsid w:val="002F7134"/>
    <w:rsid w:val="003039C4"/>
    <w:rsid w:val="00305E30"/>
    <w:rsid w:val="003078FF"/>
    <w:rsid w:val="0031409B"/>
    <w:rsid w:val="00320653"/>
    <w:rsid w:val="00323B32"/>
    <w:rsid w:val="0033049C"/>
    <w:rsid w:val="0033447E"/>
    <w:rsid w:val="00337ABB"/>
    <w:rsid w:val="00341A82"/>
    <w:rsid w:val="00342C34"/>
    <w:rsid w:val="00345270"/>
    <w:rsid w:val="003454A1"/>
    <w:rsid w:val="0034772D"/>
    <w:rsid w:val="00347DED"/>
    <w:rsid w:val="00355D70"/>
    <w:rsid w:val="0036295D"/>
    <w:rsid w:val="00362E07"/>
    <w:rsid w:val="00364C37"/>
    <w:rsid w:val="003657A2"/>
    <w:rsid w:val="0036605D"/>
    <w:rsid w:val="00373663"/>
    <w:rsid w:val="003748CA"/>
    <w:rsid w:val="00375C65"/>
    <w:rsid w:val="00377045"/>
    <w:rsid w:val="003770E3"/>
    <w:rsid w:val="00383290"/>
    <w:rsid w:val="00383FA0"/>
    <w:rsid w:val="00385CA3"/>
    <w:rsid w:val="00386730"/>
    <w:rsid w:val="00387ED4"/>
    <w:rsid w:val="00391FAA"/>
    <w:rsid w:val="00392956"/>
    <w:rsid w:val="00392FAD"/>
    <w:rsid w:val="003935FF"/>
    <w:rsid w:val="003961BE"/>
    <w:rsid w:val="003967F3"/>
    <w:rsid w:val="00396E9C"/>
    <w:rsid w:val="003A43CD"/>
    <w:rsid w:val="003A4D6D"/>
    <w:rsid w:val="003B199F"/>
    <w:rsid w:val="003B22C9"/>
    <w:rsid w:val="003B5C23"/>
    <w:rsid w:val="003C0260"/>
    <w:rsid w:val="003C2287"/>
    <w:rsid w:val="003C2F69"/>
    <w:rsid w:val="003C7454"/>
    <w:rsid w:val="003C7BE9"/>
    <w:rsid w:val="003D019E"/>
    <w:rsid w:val="003D06A0"/>
    <w:rsid w:val="003D2831"/>
    <w:rsid w:val="003D5626"/>
    <w:rsid w:val="003D5861"/>
    <w:rsid w:val="003D6EBE"/>
    <w:rsid w:val="003E1925"/>
    <w:rsid w:val="003E23A7"/>
    <w:rsid w:val="003E71FB"/>
    <w:rsid w:val="003F045D"/>
    <w:rsid w:val="003F7EA5"/>
    <w:rsid w:val="00402C96"/>
    <w:rsid w:val="004106A0"/>
    <w:rsid w:val="00410943"/>
    <w:rsid w:val="00420FC2"/>
    <w:rsid w:val="00421282"/>
    <w:rsid w:val="0042160E"/>
    <w:rsid w:val="00422CE7"/>
    <w:rsid w:val="004232C1"/>
    <w:rsid w:val="004235AE"/>
    <w:rsid w:val="0042517B"/>
    <w:rsid w:val="00425A7D"/>
    <w:rsid w:val="00427957"/>
    <w:rsid w:val="00430124"/>
    <w:rsid w:val="00431831"/>
    <w:rsid w:val="00435363"/>
    <w:rsid w:val="004401C9"/>
    <w:rsid w:val="00445FFD"/>
    <w:rsid w:val="004462DE"/>
    <w:rsid w:val="00451A68"/>
    <w:rsid w:val="00453ADD"/>
    <w:rsid w:val="00454B4E"/>
    <w:rsid w:val="00456077"/>
    <w:rsid w:val="00460383"/>
    <w:rsid w:val="004627FB"/>
    <w:rsid w:val="00464259"/>
    <w:rsid w:val="0047079F"/>
    <w:rsid w:val="00475AD0"/>
    <w:rsid w:val="004764E5"/>
    <w:rsid w:val="00476A8A"/>
    <w:rsid w:val="00476CCA"/>
    <w:rsid w:val="004771E5"/>
    <w:rsid w:val="00487A3B"/>
    <w:rsid w:val="00493C03"/>
    <w:rsid w:val="004945BC"/>
    <w:rsid w:val="0049466E"/>
    <w:rsid w:val="0049735C"/>
    <w:rsid w:val="00497C0D"/>
    <w:rsid w:val="004A06DD"/>
    <w:rsid w:val="004A42C5"/>
    <w:rsid w:val="004A5578"/>
    <w:rsid w:val="004A6316"/>
    <w:rsid w:val="004B715C"/>
    <w:rsid w:val="004B7247"/>
    <w:rsid w:val="004C0447"/>
    <w:rsid w:val="004C0814"/>
    <w:rsid w:val="004D1593"/>
    <w:rsid w:val="004D2925"/>
    <w:rsid w:val="004D7E0D"/>
    <w:rsid w:val="004E0D77"/>
    <w:rsid w:val="004E1BA2"/>
    <w:rsid w:val="004E656C"/>
    <w:rsid w:val="004E7BF4"/>
    <w:rsid w:val="004F205F"/>
    <w:rsid w:val="004F2452"/>
    <w:rsid w:val="004F4EA6"/>
    <w:rsid w:val="004F6E04"/>
    <w:rsid w:val="00500426"/>
    <w:rsid w:val="00500629"/>
    <w:rsid w:val="005013BF"/>
    <w:rsid w:val="005042CB"/>
    <w:rsid w:val="00510D23"/>
    <w:rsid w:val="00514FF6"/>
    <w:rsid w:val="005161B5"/>
    <w:rsid w:val="00523C44"/>
    <w:rsid w:val="005265BB"/>
    <w:rsid w:val="00531039"/>
    <w:rsid w:val="00531F95"/>
    <w:rsid w:val="00533248"/>
    <w:rsid w:val="005363D1"/>
    <w:rsid w:val="005378CB"/>
    <w:rsid w:val="00542567"/>
    <w:rsid w:val="00542DC0"/>
    <w:rsid w:val="00546A86"/>
    <w:rsid w:val="00546DBD"/>
    <w:rsid w:val="005473D5"/>
    <w:rsid w:val="00547AA9"/>
    <w:rsid w:val="00552642"/>
    <w:rsid w:val="00553212"/>
    <w:rsid w:val="005538F8"/>
    <w:rsid w:val="00553914"/>
    <w:rsid w:val="00555E7F"/>
    <w:rsid w:val="00556D52"/>
    <w:rsid w:val="00560FA3"/>
    <w:rsid w:val="005614D3"/>
    <w:rsid w:val="00561557"/>
    <w:rsid w:val="00562180"/>
    <w:rsid w:val="005673A7"/>
    <w:rsid w:val="00571009"/>
    <w:rsid w:val="00571758"/>
    <w:rsid w:val="0057367F"/>
    <w:rsid w:val="00575059"/>
    <w:rsid w:val="00583480"/>
    <w:rsid w:val="005835D5"/>
    <w:rsid w:val="00587A80"/>
    <w:rsid w:val="00587C43"/>
    <w:rsid w:val="00592DF3"/>
    <w:rsid w:val="005972CC"/>
    <w:rsid w:val="005A20D5"/>
    <w:rsid w:val="005A38DD"/>
    <w:rsid w:val="005C0884"/>
    <w:rsid w:val="005C212D"/>
    <w:rsid w:val="005C264E"/>
    <w:rsid w:val="005C65AE"/>
    <w:rsid w:val="005C7359"/>
    <w:rsid w:val="005D2AA4"/>
    <w:rsid w:val="005D7937"/>
    <w:rsid w:val="005E1105"/>
    <w:rsid w:val="005E1AE9"/>
    <w:rsid w:val="005E3795"/>
    <w:rsid w:val="005F4391"/>
    <w:rsid w:val="00600ADA"/>
    <w:rsid w:val="0060177E"/>
    <w:rsid w:val="00602D14"/>
    <w:rsid w:val="006037B6"/>
    <w:rsid w:val="0060504E"/>
    <w:rsid w:val="00606F45"/>
    <w:rsid w:val="00617899"/>
    <w:rsid w:val="00621151"/>
    <w:rsid w:val="00621A58"/>
    <w:rsid w:val="00624CD6"/>
    <w:rsid w:val="00626138"/>
    <w:rsid w:val="0062771F"/>
    <w:rsid w:val="00631EC1"/>
    <w:rsid w:val="006373D9"/>
    <w:rsid w:val="006401C3"/>
    <w:rsid w:val="006459E0"/>
    <w:rsid w:val="00645D96"/>
    <w:rsid w:val="00646194"/>
    <w:rsid w:val="006551B0"/>
    <w:rsid w:val="006563A9"/>
    <w:rsid w:val="00657C45"/>
    <w:rsid w:val="00660482"/>
    <w:rsid w:val="00660BE5"/>
    <w:rsid w:val="00662661"/>
    <w:rsid w:val="0066691E"/>
    <w:rsid w:val="00667F22"/>
    <w:rsid w:val="00675249"/>
    <w:rsid w:val="006761CC"/>
    <w:rsid w:val="00682564"/>
    <w:rsid w:val="00685475"/>
    <w:rsid w:val="00690FDD"/>
    <w:rsid w:val="006A28CC"/>
    <w:rsid w:val="006A36DA"/>
    <w:rsid w:val="006A4E09"/>
    <w:rsid w:val="006A657E"/>
    <w:rsid w:val="006B00CD"/>
    <w:rsid w:val="006B2472"/>
    <w:rsid w:val="006B26FC"/>
    <w:rsid w:val="006B3040"/>
    <w:rsid w:val="006B6774"/>
    <w:rsid w:val="006B6D1F"/>
    <w:rsid w:val="006B6ED3"/>
    <w:rsid w:val="006B72F6"/>
    <w:rsid w:val="006C26E0"/>
    <w:rsid w:val="006C2986"/>
    <w:rsid w:val="006C3858"/>
    <w:rsid w:val="006C3F86"/>
    <w:rsid w:val="006C42AB"/>
    <w:rsid w:val="006C54F0"/>
    <w:rsid w:val="006C5C83"/>
    <w:rsid w:val="006C5CBA"/>
    <w:rsid w:val="006C5EE1"/>
    <w:rsid w:val="006D3C33"/>
    <w:rsid w:val="006D4933"/>
    <w:rsid w:val="006D74B0"/>
    <w:rsid w:val="006E6A5B"/>
    <w:rsid w:val="006F1D05"/>
    <w:rsid w:val="006F3F2A"/>
    <w:rsid w:val="007038CB"/>
    <w:rsid w:val="0070532B"/>
    <w:rsid w:val="007053DF"/>
    <w:rsid w:val="00707D51"/>
    <w:rsid w:val="00710110"/>
    <w:rsid w:val="0071107C"/>
    <w:rsid w:val="00713FE2"/>
    <w:rsid w:val="00714741"/>
    <w:rsid w:val="00715C48"/>
    <w:rsid w:val="007216EF"/>
    <w:rsid w:val="00724717"/>
    <w:rsid w:val="007269A5"/>
    <w:rsid w:val="007279D9"/>
    <w:rsid w:val="00727AD7"/>
    <w:rsid w:val="00732A63"/>
    <w:rsid w:val="00735A2E"/>
    <w:rsid w:val="007364A3"/>
    <w:rsid w:val="00741460"/>
    <w:rsid w:val="00742E7D"/>
    <w:rsid w:val="0075324D"/>
    <w:rsid w:val="00754058"/>
    <w:rsid w:val="00754CC0"/>
    <w:rsid w:val="00757B38"/>
    <w:rsid w:val="00763DC8"/>
    <w:rsid w:val="0077038F"/>
    <w:rsid w:val="007752CD"/>
    <w:rsid w:val="007760CC"/>
    <w:rsid w:val="00776B04"/>
    <w:rsid w:val="00776C28"/>
    <w:rsid w:val="00776C5F"/>
    <w:rsid w:val="00781002"/>
    <w:rsid w:val="00781671"/>
    <w:rsid w:val="00781B56"/>
    <w:rsid w:val="00783365"/>
    <w:rsid w:val="00785C24"/>
    <w:rsid w:val="00787B92"/>
    <w:rsid w:val="007A136A"/>
    <w:rsid w:val="007A5319"/>
    <w:rsid w:val="007A5A9B"/>
    <w:rsid w:val="007A62CD"/>
    <w:rsid w:val="007B622F"/>
    <w:rsid w:val="007B7619"/>
    <w:rsid w:val="007C2D59"/>
    <w:rsid w:val="007C4218"/>
    <w:rsid w:val="007C5568"/>
    <w:rsid w:val="007C64A0"/>
    <w:rsid w:val="007C681E"/>
    <w:rsid w:val="007C74F7"/>
    <w:rsid w:val="007D05BF"/>
    <w:rsid w:val="007D366F"/>
    <w:rsid w:val="007D41EA"/>
    <w:rsid w:val="007D4C2E"/>
    <w:rsid w:val="007E3C6E"/>
    <w:rsid w:val="007F2BA5"/>
    <w:rsid w:val="007F6E6B"/>
    <w:rsid w:val="00805917"/>
    <w:rsid w:val="00807A87"/>
    <w:rsid w:val="008103A4"/>
    <w:rsid w:val="0081065B"/>
    <w:rsid w:val="0081217C"/>
    <w:rsid w:val="008156AF"/>
    <w:rsid w:val="00816E4C"/>
    <w:rsid w:val="0082383F"/>
    <w:rsid w:val="00824B3A"/>
    <w:rsid w:val="00825EEF"/>
    <w:rsid w:val="00827210"/>
    <w:rsid w:val="00834A9D"/>
    <w:rsid w:val="00837E3C"/>
    <w:rsid w:val="0084146B"/>
    <w:rsid w:val="00842316"/>
    <w:rsid w:val="00843AE2"/>
    <w:rsid w:val="00846901"/>
    <w:rsid w:val="00852412"/>
    <w:rsid w:val="00852FDB"/>
    <w:rsid w:val="0085303B"/>
    <w:rsid w:val="00854A5E"/>
    <w:rsid w:val="0086168C"/>
    <w:rsid w:val="008628A6"/>
    <w:rsid w:val="00864904"/>
    <w:rsid w:val="00864DC7"/>
    <w:rsid w:val="00870389"/>
    <w:rsid w:val="00872384"/>
    <w:rsid w:val="008740AF"/>
    <w:rsid w:val="008818D7"/>
    <w:rsid w:val="00882BAA"/>
    <w:rsid w:val="00887774"/>
    <w:rsid w:val="008938C7"/>
    <w:rsid w:val="008961FE"/>
    <w:rsid w:val="00896605"/>
    <w:rsid w:val="008970CA"/>
    <w:rsid w:val="008B3B59"/>
    <w:rsid w:val="008B4291"/>
    <w:rsid w:val="008B62FA"/>
    <w:rsid w:val="008B7223"/>
    <w:rsid w:val="008C513F"/>
    <w:rsid w:val="008C57C3"/>
    <w:rsid w:val="008D09D7"/>
    <w:rsid w:val="008D2CAD"/>
    <w:rsid w:val="008D45AF"/>
    <w:rsid w:val="008D5B19"/>
    <w:rsid w:val="008D7E02"/>
    <w:rsid w:val="008E38E1"/>
    <w:rsid w:val="008E6390"/>
    <w:rsid w:val="008E655F"/>
    <w:rsid w:val="008E76E5"/>
    <w:rsid w:val="008E77E8"/>
    <w:rsid w:val="008F1BB1"/>
    <w:rsid w:val="008F44CE"/>
    <w:rsid w:val="008F6062"/>
    <w:rsid w:val="008F6705"/>
    <w:rsid w:val="008F7FA7"/>
    <w:rsid w:val="00900F90"/>
    <w:rsid w:val="00903C70"/>
    <w:rsid w:val="0090697A"/>
    <w:rsid w:val="00911538"/>
    <w:rsid w:val="00916705"/>
    <w:rsid w:val="00916B56"/>
    <w:rsid w:val="00920285"/>
    <w:rsid w:val="00920D4B"/>
    <w:rsid w:val="009232EF"/>
    <w:rsid w:val="00926C37"/>
    <w:rsid w:val="00927026"/>
    <w:rsid w:val="00934992"/>
    <w:rsid w:val="009409C8"/>
    <w:rsid w:val="00943497"/>
    <w:rsid w:val="009529AF"/>
    <w:rsid w:val="009564C4"/>
    <w:rsid w:val="00956DF8"/>
    <w:rsid w:val="00962C20"/>
    <w:rsid w:val="00965F65"/>
    <w:rsid w:val="0097124B"/>
    <w:rsid w:val="00973FDD"/>
    <w:rsid w:val="00980D5F"/>
    <w:rsid w:val="00984C1C"/>
    <w:rsid w:val="00985B9A"/>
    <w:rsid w:val="00990CEB"/>
    <w:rsid w:val="009928F4"/>
    <w:rsid w:val="00996654"/>
    <w:rsid w:val="009969E7"/>
    <w:rsid w:val="009A1E90"/>
    <w:rsid w:val="009A4C72"/>
    <w:rsid w:val="009A6A34"/>
    <w:rsid w:val="009B10C8"/>
    <w:rsid w:val="009B30D5"/>
    <w:rsid w:val="009B43E5"/>
    <w:rsid w:val="009B5049"/>
    <w:rsid w:val="009B66F6"/>
    <w:rsid w:val="009C1C84"/>
    <w:rsid w:val="009C2506"/>
    <w:rsid w:val="009C4E4A"/>
    <w:rsid w:val="009C71D8"/>
    <w:rsid w:val="009C7211"/>
    <w:rsid w:val="009D6AE1"/>
    <w:rsid w:val="009E1ACC"/>
    <w:rsid w:val="009E215D"/>
    <w:rsid w:val="009E6B9E"/>
    <w:rsid w:val="009E73B6"/>
    <w:rsid w:val="009F39B8"/>
    <w:rsid w:val="009F4377"/>
    <w:rsid w:val="009F4C1B"/>
    <w:rsid w:val="009F5D44"/>
    <w:rsid w:val="009F6B76"/>
    <w:rsid w:val="00A00921"/>
    <w:rsid w:val="00A01935"/>
    <w:rsid w:val="00A0573B"/>
    <w:rsid w:val="00A05E7D"/>
    <w:rsid w:val="00A11639"/>
    <w:rsid w:val="00A153BA"/>
    <w:rsid w:val="00A1567E"/>
    <w:rsid w:val="00A16129"/>
    <w:rsid w:val="00A179F6"/>
    <w:rsid w:val="00A23233"/>
    <w:rsid w:val="00A24CB1"/>
    <w:rsid w:val="00A26295"/>
    <w:rsid w:val="00A2633D"/>
    <w:rsid w:val="00A26343"/>
    <w:rsid w:val="00A32519"/>
    <w:rsid w:val="00A339C8"/>
    <w:rsid w:val="00A37C55"/>
    <w:rsid w:val="00A40630"/>
    <w:rsid w:val="00A42B0B"/>
    <w:rsid w:val="00A4716A"/>
    <w:rsid w:val="00A477C6"/>
    <w:rsid w:val="00A529A4"/>
    <w:rsid w:val="00A54798"/>
    <w:rsid w:val="00A54ECE"/>
    <w:rsid w:val="00A573DA"/>
    <w:rsid w:val="00A576F6"/>
    <w:rsid w:val="00A613C3"/>
    <w:rsid w:val="00A6252E"/>
    <w:rsid w:val="00A64788"/>
    <w:rsid w:val="00A66F37"/>
    <w:rsid w:val="00A6714E"/>
    <w:rsid w:val="00A70F9A"/>
    <w:rsid w:val="00A73CAF"/>
    <w:rsid w:val="00A85C13"/>
    <w:rsid w:val="00A86928"/>
    <w:rsid w:val="00A94937"/>
    <w:rsid w:val="00AA180B"/>
    <w:rsid w:val="00AA5F34"/>
    <w:rsid w:val="00AA6969"/>
    <w:rsid w:val="00AB6B45"/>
    <w:rsid w:val="00AB7BB2"/>
    <w:rsid w:val="00AC7153"/>
    <w:rsid w:val="00AD31D6"/>
    <w:rsid w:val="00AD4B5F"/>
    <w:rsid w:val="00AD71D4"/>
    <w:rsid w:val="00AD7F91"/>
    <w:rsid w:val="00AE0943"/>
    <w:rsid w:val="00AE0F48"/>
    <w:rsid w:val="00AE598D"/>
    <w:rsid w:val="00AE5D5A"/>
    <w:rsid w:val="00AE6083"/>
    <w:rsid w:val="00AE6A60"/>
    <w:rsid w:val="00AF4877"/>
    <w:rsid w:val="00B00CD1"/>
    <w:rsid w:val="00B06504"/>
    <w:rsid w:val="00B100B0"/>
    <w:rsid w:val="00B201E1"/>
    <w:rsid w:val="00B25AF1"/>
    <w:rsid w:val="00B25AF7"/>
    <w:rsid w:val="00B26401"/>
    <w:rsid w:val="00B267BF"/>
    <w:rsid w:val="00B269DF"/>
    <w:rsid w:val="00B34612"/>
    <w:rsid w:val="00B37B3D"/>
    <w:rsid w:val="00B40E94"/>
    <w:rsid w:val="00B420B7"/>
    <w:rsid w:val="00B42E6B"/>
    <w:rsid w:val="00B46B2B"/>
    <w:rsid w:val="00B5157B"/>
    <w:rsid w:val="00B522CF"/>
    <w:rsid w:val="00B53EEB"/>
    <w:rsid w:val="00B541B8"/>
    <w:rsid w:val="00B55024"/>
    <w:rsid w:val="00B55D01"/>
    <w:rsid w:val="00B57ECC"/>
    <w:rsid w:val="00B60C19"/>
    <w:rsid w:val="00B63410"/>
    <w:rsid w:val="00B64058"/>
    <w:rsid w:val="00B65094"/>
    <w:rsid w:val="00B6647A"/>
    <w:rsid w:val="00B664B1"/>
    <w:rsid w:val="00B70466"/>
    <w:rsid w:val="00B72BF9"/>
    <w:rsid w:val="00B770DA"/>
    <w:rsid w:val="00B7747B"/>
    <w:rsid w:val="00B83438"/>
    <w:rsid w:val="00B9081B"/>
    <w:rsid w:val="00B92854"/>
    <w:rsid w:val="00B944FB"/>
    <w:rsid w:val="00B95380"/>
    <w:rsid w:val="00BA3AFA"/>
    <w:rsid w:val="00BA45A2"/>
    <w:rsid w:val="00BA6845"/>
    <w:rsid w:val="00BA7CE9"/>
    <w:rsid w:val="00BB72B3"/>
    <w:rsid w:val="00BC29AB"/>
    <w:rsid w:val="00BC4C9E"/>
    <w:rsid w:val="00BC58A8"/>
    <w:rsid w:val="00BC654B"/>
    <w:rsid w:val="00BD1AC6"/>
    <w:rsid w:val="00BD2A2D"/>
    <w:rsid w:val="00BD32CE"/>
    <w:rsid w:val="00BD3AB6"/>
    <w:rsid w:val="00BD5C75"/>
    <w:rsid w:val="00BE0228"/>
    <w:rsid w:val="00BE5244"/>
    <w:rsid w:val="00BE6842"/>
    <w:rsid w:val="00BF0B34"/>
    <w:rsid w:val="00BF6D3E"/>
    <w:rsid w:val="00BF7416"/>
    <w:rsid w:val="00C02EEE"/>
    <w:rsid w:val="00C03DFD"/>
    <w:rsid w:val="00C07FF6"/>
    <w:rsid w:val="00C10BBF"/>
    <w:rsid w:val="00C12DE3"/>
    <w:rsid w:val="00C14D64"/>
    <w:rsid w:val="00C17BF2"/>
    <w:rsid w:val="00C201E5"/>
    <w:rsid w:val="00C26DD6"/>
    <w:rsid w:val="00C314E6"/>
    <w:rsid w:val="00C37E8C"/>
    <w:rsid w:val="00C456F3"/>
    <w:rsid w:val="00C4632F"/>
    <w:rsid w:val="00C4652F"/>
    <w:rsid w:val="00C50138"/>
    <w:rsid w:val="00C501D7"/>
    <w:rsid w:val="00C50C8E"/>
    <w:rsid w:val="00C51784"/>
    <w:rsid w:val="00C60B18"/>
    <w:rsid w:val="00C65E50"/>
    <w:rsid w:val="00C71679"/>
    <w:rsid w:val="00C74095"/>
    <w:rsid w:val="00C75050"/>
    <w:rsid w:val="00C76874"/>
    <w:rsid w:val="00C7721F"/>
    <w:rsid w:val="00C93B29"/>
    <w:rsid w:val="00C94961"/>
    <w:rsid w:val="00C97DAD"/>
    <w:rsid w:val="00CA5DC7"/>
    <w:rsid w:val="00CB074B"/>
    <w:rsid w:val="00CB298B"/>
    <w:rsid w:val="00CB3444"/>
    <w:rsid w:val="00CB40FE"/>
    <w:rsid w:val="00CB4BA6"/>
    <w:rsid w:val="00CB56BF"/>
    <w:rsid w:val="00CC45D4"/>
    <w:rsid w:val="00CC70C1"/>
    <w:rsid w:val="00CD2AF3"/>
    <w:rsid w:val="00CE027A"/>
    <w:rsid w:val="00CE4AE5"/>
    <w:rsid w:val="00CE6B12"/>
    <w:rsid w:val="00CF78BB"/>
    <w:rsid w:val="00D011DD"/>
    <w:rsid w:val="00D03E7B"/>
    <w:rsid w:val="00D0468E"/>
    <w:rsid w:val="00D11C81"/>
    <w:rsid w:val="00D25084"/>
    <w:rsid w:val="00D302E5"/>
    <w:rsid w:val="00D303B6"/>
    <w:rsid w:val="00D31310"/>
    <w:rsid w:val="00D333A9"/>
    <w:rsid w:val="00D35340"/>
    <w:rsid w:val="00D35D67"/>
    <w:rsid w:val="00D46D70"/>
    <w:rsid w:val="00D4736D"/>
    <w:rsid w:val="00D54A64"/>
    <w:rsid w:val="00D652E1"/>
    <w:rsid w:val="00D669AA"/>
    <w:rsid w:val="00D66B21"/>
    <w:rsid w:val="00D76217"/>
    <w:rsid w:val="00D77D79"/>
    <w:rsid w:val="00D82FDD"/>
    <w:rsid w:val="00D83587"/>
    <w:rsid w:val="00D85C30"/>
    <w:rsid w:val="00D8621F"/>
    <w:rsid w:val="00D9141A"/>
    <w:rsid w:val="00D92118"/>
    <w:rsid w:val="00D95B05"/>
    <w:rsid w:val="00D97A3F"/>
    <w:rsid w:val="00DA1FB0"/>
    <w:rsid w:val="00DA302B"/>
    <w:rsid w:val="00DA49E6"/>
    <w:rsid w:val="00DA5E8C"/>
    <w:rsid w:val="00DA6ECE"/>
    <w:rsid w:val="00DB0740"/>
    <w:rsid w:val="00DB132D"/>
    <w:rsid w:val="00DB1419"/>
    <w:rsid w:val="00DB2646"/>
    <w:rsid w:val="00DB265A"/>
    <w:rsid w:val="00DB4E35"/>
    <w:rsid w:val="00DB4EBF"/>
    <w:rsid w:val="00DB4F45"/>
    <w:rsid w:val="00DC0061"/>
    <w:rsid w:val="00DC0EDC"/>
    <w:rsid w:val="00DC4106"/>
    <w:rsid w:val="00DC43A5"/>
    <w:rsid w:val="00DC5723"/>
    <w:rsid w:val="00DC66C2"/>
    <w:rsid w:val="00DC704D"/>
    <w:rsid w:val="00DD1BC9"/>
    <w:rsid w:val="00DE459B"/>
    <w:rsid w:val="00DE4B3D"/>
    <w:rsid w:val="00DE79E4"/>
    <w:rsid w:val="00DF077A"/>
    <w:rsid w:val="00DF0F41"/>
    <w:rsid w:val="00DF6E0C"/>
    <w:rsid w:val="00DF764E"/>
    <w:rsid w:val="00E01B1D"/>
    <w:rsid w:val="00E02293"/>
    <w:rsid w:val="00E05666"/>
    <w:rsid w:val="00E102DA"/>
    <w:rsid w:val="00E110FD"/>
    <w:rsid w:val="00E11209"/>
    <w:rsid w:val="00E1158C"/>
    <w:rsid w:val="00E12E9C"/>
    <w:rsid w:val="00E152B7"/>
    <w:rsid w:val="00E16D67"/>
    <w:rsid w:val="00E17260"/>
    <w:rsid w:val="00E2734C"/>
    <w:rsid w:val="00E317E1"/>
    <w:rsid w:val="00E32710"/>
    <w:rsid w:val="00E32A33"/>
    <w:rsid w:val="00E3375E"/>
    <w:rsid w:val="00E420EE"/>
    <w:rsid w:val="00E42FF6"/>
    <w:rsid w:val="00E43D16"/>
    <w:rsid w:val="00E457C9"/>
    <w:rsid w:val="00E56F52"/>
    <w:rsid w:val="00E60E63"/>
    <w:rsid w:val="00E61C8B"/>
    <w:rsid w:val="00E61D09"/>
    <w:rsid w:val="00E61F3B"/>
    <w:rsid w:val="00E62B65"/>
    <w:rsid w:val="00E6371A"/>
    <w:rsid w:val="00E72E8D"/>
    <w:rsid w:val="00E75D7D"/>
    <w:rsid w:val="00E77E20"/>
    <w:rsid w:val="00E83566"/>
    <w:rsid w:val="00E84C2B"/>
    <w:rsid w:val="00E86078"/>
    <w:rsid w:val="00E86262"/>
    <w:rsid w:val="00E91861"/>
    <w:rsid w:val="00E92969"/>
    <w:rsid w:val="00E941CC"/>
    <w:rsid w:val="00E94D3A"/>
    <w:rsid w:val="00E96523"/>
    <w:rsid w:val="00EA528C"/>
    <w:rsid w:val="00EA5593"/>
    <w:rsid w:val="00EB341E"/>
    <w:rsid w:val="00EB364A"/>
    <w:rsid w:val="00EB4610"/>
    <w:rsid w:val="00EB6366"/>
    <w:rsid w:val="00EC2E27"/>
    <w:rsid w:val="00EC33B6"/>
    <w:rsid w:val="00EC4136"/>
    <w:rsid w:val="00EC41AE"/>
    <w:rsid w:val="00EC4C07"/>
    <w:rsid w:val="00EC56C5"/>
    <w:rsid w:val="00EC680D"/>
    <w:rsid w:val="00EC6B15"/>
    <w:rsid w:val="00ED151D"/>
    <w:rsid w:val="00EE2500"/>
    <w:rsid w:val="00EE2918"/>
    <w:rsid w:val="00EE68F1"/>
    <w:rsid w:val="00EE71F8"/>
    <w:rsid w:val="00EE72C5"/>
    <w:rsid w:val="00EF083C"/>
    <w:rsid w:val="00EF1D34"/>
    <w:rsid w:val="00EF3DF7"/>
    <w:rsid w:val="00EF43CE"/>
    <w:rsid w:val="00EF54D9"/>
    <w:rsid w:val="00EF5848"/>
    <w:rsid w:val="00EF7BDD"/>
    <w:rsid w:val="00F008CA"/>
    <w:rsid w:val="00F01944"/>
    <w:rsid w:val="00F02A57"/>
    <w:rsid w:val="00F02B6A"/>
    <w:rsid w:val="00F04985"/>
    <w:rsid w:val="00F06426"/>
    <w:rsid w:val="00F06A52"/>
    <w:rsid w:val="00F15929"/>
    <w:rsid w:val="00F1782C"/>
    <w:rsid w:val="00F201A1"/>
    <w:rsid w:val="00F2137D"/>
    <w:rsid w:val="00F24E4F"/>
    <w:rsid w:val="00F310CF"/>
    <w:rsid w:val="00F36ED0"/>
    <w:rsid w:val="00F40ABC"/>
    <w:rsid w:val="00F47001"/>
    <w:rsid w:val="00F4772D"/>
    <w:rsid w:val="00F53975"/>
    <w:rsid w:val="00F53B5A"/>
    <w:rsid w:val="00F54034"/>
    <w:rsid w:val="00F54FFC"/>
    <w:rsid w:val="00F55051"/>
    <w:rsid w:val="00F56A98"/>
    <w:rsid w:val="00F622F5"/>
    <w:rsid w:val="00F6288D"/>
    <w:rsid w:val="00F62A4C"/>
    <w:rsid w:val="00F64AA5"/>
    <w:rsid w:val="00F709ED"/>
    <w:rsid w:val="00F72116"/>
    <w:rsid w:val="00F7324A"/>
    <w:rsid w:val="00F806A1"/>
    <w:rsid w:val="00F81B2F"/>
    <w:rsid w:val="00F83B8D"/>
    <w:rsid w:val="00F86E0A"/>
    <w:rsid w:val="00F86FC4"/>
    <w:rsid w:val="00F90398"/>
    <w:rsid w:val="00F90F61"/>
    <w:rsid w:val="00F917B8"/>
    <w:rsid w:val="00F92EFA"/>
    <w:rsid w:val="00F9581B"/>
    <w:rsid w:val="00F97023"/>
    <w:rsid w:val="00FA048A"/>
    <w:rsid w:val="00FA0DEE"/>
    <w:rsid w:val="00FA7D9D"/>
    <w:rsid w:val="00FB32F7"/>
    <w:rsid w:val="00FC07C5"/>
    <w:rsid w:val="00FC0C2E"/>
    <w:rsid w:val="00FC1CB4"/>
    <w:rsid w:val="00FC2D31"/>
    <w:rsid w:val="00FC4175"/>
    <w:rsid w:val="00FC451C"/>
    <w:rsid w:val="00FC6E1E"/>
    <w:rsid w:val="00FC76A3"/>
    <w:rsid w:val="00FD48B6"/>
    <w:rsid w:val="00FD4977"/>
    <w:rsid w:val="00FD62ED"/>
    <w:rsid w:val="00FE3989"/>
    <w:rsid w:val="00FE6C10"/>
    <w:rsid w:val="00FE7BF4"/>
    <w:rsid w:val="00FF0641"/>
    <w:rsid w:val="01134188"/>
    <w:rsid w:val="011D53A7"/>
    <w:rsid w:val="01254BA3"/>
    <w:rsid w:val="012670EA"/>
    <w:rsid w:val="013C6B15"/>
    <w:rsid w:val="0159014D"/>
    <w:rsid w:val="015A6147"/>
    <w:rsid w:val="016245C6"/>
    <w:rsid w:val="01635C49"/>
    <w:rsid w:val="01657C13"/>
    <w:rsid w:val="016B7C0E"/>
    <w:rsid w:val="01713A48"/>
    <w:rsid w:val="01823E16"/>
    <w:rsid w:val="018E0E5D"/>
    <w:rsid w:val="0196601E"/>
    <w:rsid w:val="0198755E"/>
    <w:rsid w:val="019C3329"/>
    <w:rsid w:val="01A10523"/>
    <w:rsid w:val="01C0753F"/>
    <w:rsid w:val="01C26E13"/>
    <w:rsid w:val="01F55D2F"/>
    <w:rsid w:val="021B537F"/>
    <w:rsid w:val="02237A8B"/>
    <w:rsid w:val="022F195A"/>
    <w:rsid w:val="023149C2"/>
    <w:rsid w:val="024871CF"/>
    <w:rsid w:val="02496743"/>
    <w:rsid w:val="02523D34"/>
    <w:rsid w:val="025F0B06"/>
    <w:rsid w:val="026779BA"/>
    <w:rsid w:val="027715AB"/>
    <w:rsid w:val="02861DDD"/>
    <w:rsid w:val="02954528"/>
    <w:rsid w:val="029616A7"/>
    <w:rsid w:val="029A38EC"/>
    <w:rsid w:val="029B50A7"/>
    <w:rsid w:val="02A8425B"/>
    <w:rsid w:val="02B011B2"/>
    <w:rsid w:val="02BB7649"/>
    <w:rsid w:val="02C2223C"/>
    <w:rsid w:val="02CE3CEC"/>
    <w:rsid w:val="02DD41B1"/>
    <w:rsid w:val="030933A7"/>
    <w:rsid w:val="03184733"/>
    <w:rsid w:val="032655E0"/>
    <w:rsid w:val="0341020B"/>
    <w:rsid w:val="035507B1"/>
    <w:rsid w:val="035709A2"/>
    <w:rsid w:val="03580288"/>
    <w:rsid w:val="03671929"/>
    <w:rsid w:val="037A0439"/>
    <w:rsid w:val="037F451B"/>
    <w:rsid w:val="038542B2"/>
    <w:rsid w:val="039F78D2"/>
    <w:rsid w:val="03A2368E"/>
    <w:rsid w:val="03A71D33"/>
    <w:rsid w:val="03B83BD5"/>
    <w:rsid w:val="03E30F7F"/>
    <w:rsid w:val="03F34837"/>
    <w:rsid w:val="03FC1928"/>
    <w:rsid w:val="04021749"/>
    <w:rsid w:val="04342794"/>
    <w:rsid w:val="043F0BEF"/>
    <w:rsid w:val="044C4B9A"/>
    <w:rsid w:val="044F0706"/>
    <w:rsid w:val="04586739"/>
    <w:rsid w:val="04802553"/>
    <w:rsid w:val="04891E6A"/>
    <w:rsid w:val="048A72DC"/>
    <w:rsid w:val="0494592E"/>
    <w:rsid w:val="04A35D5A"/>
    <w:rsid w:val="04B10B72"/>
    <w:rsid w:val="04B653D4"/>
    <w:rsid w:val="04C6684D"/>
    <w:rsid w:val="04D10642"/>
    <w:rsid w:val="04DD0919"/>
    <w:rsid w:val="04E65979"/>
    <w:rsid w:val="04E97BD0"/>
    <w:rsid w:val="04EE7F1F"/>
    <w:rsid w:val="05033ACF"/>
    <w:rsid w:val="051F28E3"/>
    <w:rsid w:val="052027CE"/>
    <w:rsid w:val="0529158C"/>
    <w:rsid w:val="052B1173"/>
    <w:rsid w:val="05452DC7"/>
    <w:rsid w:val="054C25C5"/>
    <w:rsid w:val="055A55B4"/>
    <w:rsid w:val="056B3A70"/>
    <w:rsid w:val="05762289"/>
    <w:rsid w:val="058D269E"/>
    <w:rsid w:val="0590664D"/>
    <w:rsid w:val="05A255EB"/>
    <w:rsid w:val="05CF0BBA"/>
    <w:rsid w:val="05CF2CFE"/>
    <w:rsid w:val="05E41A4E"/>
    <w:rsid w:val="05EF4577"/>
    <w:rsid w:val="05F44ED6"/>
    <w:rsid w:val="05F652DD"/>
    <w:rsid w:val="061A44C2"/>
    <w:rsid w:val="064352B8"/>
    <w:rsid w:val="06445AE9"/>
    <w:rsid w:val="06491C97"/>
    <w:rsid w:val="065B729C"/>
    <w:rsid w:val="068260B6"/>
    <w:rsid w:val="069C3E58"/>
    <w:rsid w:val="06B72348"/>
    <w:rsid w:val="06EE47A5"/>
    <w:rsid w:val="06EF0D97"/>
    <w:rsid w:val="06FD6C32"/>
    <w:rsid w:val="070677A2"/>
    <w:rsid w:val="070F32FA"/>
    <w:rsid w:val="07165A8F"/>
    <w:rsid w:val="0734304A"/>
    <w:rsid w:val="07417974"/>
    <w:rsid w:val="0752517E"/>
    <w:rsid w:val="076A5F83"/>
    <w:rsid w:val="076C61F4"/>
    <w:rsid w:val="07734F5C"/>
    <w:rsid w:val="077708BE"/>
    <w:rsid w:val="07832BA1"/>
    <w:rsid w:val="07941252"/>
    <w:rsid w:val="079B1607"/>
    <w:rsid w:val="079D26CA"/>
    <w:rsid w:val="07B43A4B"/>
    <w:rsid w:val="07B728D5"/>
    <w:rsid w:val="07B74F40"/>
    <w:rsid w:val="07C163A0"/>
    <w:rsid w:val="07CA2010"/>
    <w:rsid w:val="07D35584"/>
    <w:rsid w:val="07DD4B6E"/>
    <w:rsid w:val="07DE1D25"/>
    <w:rsid w:val="07F15DEB"/>
    <w:rsid w:val="07F8656B"/>
    <w:rsid w:val="080737D2"/>
    <w:rsid w:val="080A29C5"/>
    <w:rsid w:val="08204B05"/>
    <w:rsid w:val="08425705"/>
    <w:rsid w:val="085625C5"/>
    <w:rsid w:val="086A7326"/>
    <w:rsid w:val="087A5BD2"/>
    <w:rsid w:val="088277BA"/>
    <w:rsid w:val="088B28D9"/>
    <w:rsid w:val="089A2A9A"/>
    <w:rsid w:val="08A20A93"/>
    <w:rsid w:val="08B51B6E"/>
    <w:rsid w:val="08BD74FF"/>
    <w:rsid w:val="08C13D0D"/>
    <w:rsid w:val="08D711E1"/>
    <w:rsid w:val="08DB6A0C"/>
    <w:rsid w:val="08E724AE"/>
    <w:rsid w:val="08F65F0F"/>
    <w:rsid w:val="09195E2F"/>
    <w:rsid w:val="091C509F"/>
    <w:rsid w:val="09401A4D"/>
    <w:rsid w:val="094B1DE4"/>
    <w:rsid w:val="095C4B76"/>
    <w:rsid w:val="095C75BE"/>
    <w:rsid w:val="096B4459"/>
    <w:rsid w:val="09927F4C"/>
    <w:rsid w:val="09A0401A"/>
    <w:rsid w:val="09A72225"/>
    <w:rsid w:val="09D369CA"/>
    <w:rsid w:val="09EE2615"/>
    <w:rsid w:val="09F00E99"/>
    <w:rsid w:val="09F82C12"/>
    <w:rsid w:val="0A050E20"/>
    <w:rsid w:val="0A061ACA"/>
    <w:rsid w:val="0A1070F3"/>
    <w:rsid w:val="0A1434BC"/>
    <w:rsid w:val="0A2255CC"/>
    <w:rsid w:val="0A362E60"/>
    <w:rsid w:val="0A511808"/>
    <w:rsid w:val="0A5403ED"/>
    <w:rsid w:val="0A621EA9"/>
    <w:rsid w:val="0A73361F"/>
    <w:rsid w:val="0A744FCA"/>
    <w:rsid w:val="0A870BFA"/>
    <w:rsid w:val="0A8850D7"/>
    <w:rsid w:val="0A9D0C66"/>
    <w:rsid w:val="0AAA63D1"/>
    <w:rsid w:val="0AAE5FE5"/>
    <w:rsid w:val="0AC96C0A"/>
    <w:rsid w:val="0AD25806"/>
    <w:rsid w:val="0AD5676B"/>
    <w:rsid w:val="0AFA761E"/>
    <w:rsid w:val="0B002E68"/>
    <w:rsid w:val="0B185CF6"/>
    <w:rsid w:val="0B257771"/>
    <w:rsid w:val="0B2B7619"/>
    <w:rsid w:val="0B32189C"/>
    <w:rsid w:val="0B365C18"/>
    <w:rsid w:val="0B566D91"/>
    <w:rsid w:val="0B667E81"/>
    <w:rsid w:val="0B8E5FB8"/>
    <w:rsid w:val="0BB33D66"/>
    <w:rsid w:val="0BC22150"/>
    <w:rsid w:val="0BE55CDF"/>
    <w:rsid w:val="0BEE3355"/>
    <w:rsid w:val="0BF72318"/>
    <w:rsid w:val="0BFD5CAF"/>
    <w:rsid w:val="0C27749A"/>
    <w:rsid w:val="0C281469"/>
    <w:rsid w:val="0C344DB1"/>
    <w:rsid w:val="0C460641"/>
    <w:rsid w:val="0C600CC2"/>
    <w:rsid w:val="0C604AA1"/>
    <w:rsid w:val="0C7F0949"/>
    <w:rsid w:val="0C8F4E70"/>
    <w:rsid w:val="0CEA3034"/>
    <w:rsid w:val="0CFA49F0"/>
    <w:rsid w:val="0D065E12"/>
    <w:rsid w:val="0D0B3D64"/>
    <w:rsid w:val="0D1574DD"/>
    <w:rsid w:val="0D1F15BD"/>
    <w:rsid w:val="0D2B563F"/>
    <w:rsid w:val="0D314552"/>
    <w:rsid w:val="0D337466"/>
    <w:rsid w:val="0D4D6BD9"/>
    <w:rsid w:val="0D796C86"/>
    <w:rsid w:val="0D9243C7"/>
    <w:rsid w:val="0D955D9E"/>
    <w:rsid w:val="0D98313E"/>
    <w:rsid w:val="0DA31FA3"/>
    <w:rsid w:val="0DBB149D"/>
    <w:rsid w:val="0DD37279"/>
    <w:rsid w:val="0DD8254D"/>
    <w:rsid w:val="0DE409AE"/>
    <w:rsid w:val="0DFA7A76"/>
    <w:rsid w:val="0DFE6571"/>
    <w:rsid w:val="0E023815"/>
    <w:rsid w:val="0E0F69D4"/>
    <w:rsid w:val="0E187F44"/>
    <w:rsid w:val="0E25260D"/>
    <w:rsid w:val="0E2D36D6"/>
    <w:rsid w:val="0E2F7475"/>
    <w:rsid w:val="0E39581D"/>
    <w:rsid w:val="0E4733D0"/>
    <w:rsid w:val="0E5717FD"/>
    <w:rsid w:val="0E582859"/>
    <w:rsid w:val="0E6354DA"/>
    <w:rsid w:val="0E921133"/>
    <w:rsid w:val="0EA10B77"/>
    <w:rsid w:val="0EB45D35"/>
    <w:rsid w:val="0ECD615F"/>
    <w:rsid w:val="0EEC617E"/>
    <w:rsid w:val="0EF455AD"/>
    <w:rsid w:val="0F0C1E32"/>
    <w:rsid w:val="0F192B9A"/>
    <w:rsid w:val="0F1F7C12"/>
    <w:rsid w:val="0F3661F9"/>
    <w:rsid w:val="0F5F3EF3"/>
    <w:rsid w:val="0F746542"/>
    <w:rsid w:val="0F906C6E"/>
    <w:rsid w:val="0FAF322E"/>
    <w:rsid w:val="0FCA5A2E"/>
    <w:rsid w:val="0FDE17AA"/>
    <w:rsid w:val="0FE95925"/>
    <w:rsid w:val="10022BD7"/>
    <w:rsid w:val="10060813"/>
    <w:rsid w:val="101C24E7"/>
    <w:rsid w:val="101C6089"/>
    <w:rsid w:val="102A72E7"/>
    <w:rsid w:val="10304AC4"/>
    <w:rsid w:val="10330FBD"/>
    <w:rsid w:val="1033697B"/>
    <w:rsid w:val="103B71D1"/>
    <w:rsid w:val="103E64F7"/>
    <w:rsid w:val="10404824"/>
    <w:rsid w:val="10441911"/>
    <w:rsid w:val="104545F9"/>
    <w:rsid w:val="10523A58"/>
    <w:rsid w:val="1055385F"/>
    <w:rsid w:val="10594E2F"/>
    <w:rsid w:val="1065123B"/>
    <w:rsid w:val="10763E36"/>
    <w:rsid w:val="10865200"/>
    <w:rsid w:val="109F1416"/>
    <w:rsid w:val="10A21CF8"/>
    <w:rsid w:val="10A400CA"/>
    <w:rsid w:val="10BC4572"/>
    <w:rsid w:val="10CA2745"/>
    <w:rsid w:val="10D52B69"/>
    <w:rsid w:val="10FB2A0A"/>
    <w:rsid w:val="10FD39C4"/>
    <w:rsid w:val="110006C9"/>
    <w:rsid w:val="11056D1C"/>
    <w:rsid w:val="110765F0"/>
    <w:rsid w:val="11115102"/>
    <w:rsid w:val="111612F9"/>
    <w:rsid w:val="11177911"/>
    <w:rsid w:val="11362E20"/>
    <w:rsid w:val="113C52C0"/>
    <w:rsid w:val="11402012"/>
    <w:rsid w:val="11412B79"/>
    <w:rsid w:val="115F6622"/>
    <w:rsid w:val="11722AE7"/>
    <w:rsid w:val="1181336F"/>
    <w:rsid w:val="11904838"/>
    <w:rsid w:val="11A02007"/>
    <w:rsid w:val="11A04ACD"/>
    <w:rsid w:val="11AC77FB"/>
    <w:rsid w:val="11EA0F3D"/>
    <w:rsid w:val="11EC6464"/>
    <w:rsid w:val="11FD55C9"/>
    <w:rsid w:val="12011292"/>
    <w:rsid w:val="1202325C"/>
    <w:rsid w:val="120604F9"/>
    <w:rsid w:val="120F34F9"/>
    <w:rsid w:val="122D02D9"/>
    <w:rsid w:val="122D106B"/>
    <w:rsid w:val="123F4757"/>
    <w:rsid w:val="12421015"/>
    <w:rsid w:val="12480348"/>
    <w:rsid w:val="125170F1"/>
    <w:rsid w:val="127E0301"/>
    <w:rsid w:val="1289491A"/>
    <w:rsid w:val="12A010CA"/>
    <w:rsid w:val="12A37C06"/>
    <w:rsid w:val="12C66F5D"/>
    <w:rsid w:val="12CD60EF"/>
    <w:rsid w:val="12DC0B00"/>
    <w:rsid w:val="12E817B6"/>
    <w:rsid w:val="12E947C5"/>
    <w:rsid w:val="12EE3D02"/>
    <w:rsid w:val="12F57F6D"/>
    <w:rsid w:val="12FA4864"/>
    <w:rsid w:val="12FD4233"/>
    <w:rsid w:val="12FF2C95"/>
    <w:rsid w:val="130A061A"/>
    <w:rsid w:val="130C36F5"/>
    <w:rsid w:val="1310745F"/>
    <w:rsid w:val="131E5E73"/>
    <w:rsid w:val="13225964"/>
    <w:rsid w:val="132A3917"/>
    <w:rsid w:val="132B2E80"/>
    <w:rsid w:val="13491142"/>
    <w:rsid w:val="13503E01"/>
    <w:rsid w:val="136E1102"/>
    <w:rsid w:val="136F2F5A"/>
    <w:rsid w:val="137141F5"/>
    <w:rsid w:val="1373376A"/>
    <w:rsid w:val="137B471A"/>
    <w:rsid w:val="137C7661"/>
    <w:rsid w:val="137E4945"/>
    <w:rsid w:val="1382164A"/>
    <w:rsid w:val="138D6E2C"/>
    <w:rsid w:val="138F0891"/>
    <w:rsid w:val="139C6827"/>
    <w:rsid w:val="13A46379"/>
    <w:rsid w:val="13A64327"/>
    <w:rsid w:val="13BE1365"/>
    <w:rsid w:val="13C75906"/>
    <w:rsid w:val="13CF315F"/>
    <w:rsid w:val="13D65DB6"/>
    <w:rsid w:val="13E057EA"/>
    <w:rsid w:val="13E6604D"/>
    <w:rsid w:val="13EF0A3E"/>
    <w:rsid w:val="13F36765"/>
    <w:rsid w:val="13F53078"/>
    <w:rsid w:val="13FE3862"/>
    <w:rsid w:val="14001162"/>
    <w:rsid w:val="140E2BA2"/>
    <w:rsid w:val="140E7C96"/>
    <w:rsid w:val="14284228"/>
    <w:rsid w:val="144C45A0"/>
    <w:rsid w:val="144C5874"/>
    <w:rsid w:val="145928FF"/>
    <w:rsid w:val="14670949"/>
    <w:rsid w:val="146C38FE"/>
    <w:rsid w:val="147237C0"/>
    <w:rsid w:val="148A27F8"/>
    <w:rsid w:val="14975EDD"/>
    <w:rsid w:val="149D101A"/>
    <w:rsid w:val="14A34B67"/>
    <w:rsid w:val="14C447F8"/>
    <w:rsid w:val="14FF014F"/>
    <w:rsid w:val="150C2CB9"/>
    <w:rsid w:val="15125D98"/>
    <w:rsid w:val="15360D41"/>
    <w:rsid w:val="1537328F"/>
    <w:rsid w:val="154240ED"/>
    <w:rsid w:val="15490E41"/>
    <w:rsid w:val="15512530"/>
    <w:rsid w:val="15595889"/>
    <w:rsid w:val="155E358C"/>
    <w:rsid w:val="15791A87"/>
    <w:rsid w:val="157D4872"/>
    <w:rsid w:val="15831167"/>
    <w:rsid w:val="158352DE"/>
    <w:rsid w:val="15902934"/>
    <w:rsid w:val="15962639"/>
    <w:rsid w:val="15A30C99"/>
    <w:rsid w:val="15BF1F8E"/>
    <w:rsid w:val="15DB004C"/>
    <w:rsid w:val="15F17C93"/>
    <w:rsid w:val="162714E3"/>
    <w:rsid w:val="164F339D"/>
    <w:rsid w:val="16511E87"/>
    <w:rsid w:val="16775651"/>
    <w:rsid w:val="167C516F"/>
    <w:rsid w:val="168C0E7B"/>
    <w:rsid w:val="16980FA6"/>
    <w:rsid w:val="16BD1435"/>
    <w:rsid w:val="16BE3CFB"/>
    <w:rsid w:val="16C523F8"/>
    <w:rsid w:val="16CD3D3A"/>
    <w:rsid w:val="16E77E71"/>
    <w:rsid w:val="16FD4D85"/>
    <w:rsid w:val="17110603"/>
    <w:rsid w:val="171C60F0"/>
    <w:rsid w:val="172A3026"/>
    <w:rsid w:val="172B7ADB"/>
    <w:rsid w:val="173F41DD"/>
    <w:rsid w:val="1742216A"/>
    <w:rsid w:val="17624022"/>
    <w:rsid w:val="17655D76"/>
    <w:rsid w:val="1784278F"/>
    <w:rsid w:val="17884E38"/>
    <w:rsid w:val="178971DD"/>
    <w:rsid w:val="17AD5A18"/>
    <w:rsid w:val="17AF498B"/>
    <w:rsid w:val="17BC3DDA"/>
    <w:rsid w:val="17BE3C50"/>
    <w:rsid w:val="17C6090C"/>
    <w:rsid w:val="17C734C3"/>
    <w:rsid w:val="17D07D3D"/>
    <w:rsid w:val="17DD569E"/>
    <w:rsid w:val="17EF1F53"/>
    <w:rsid w:val="17F12F10"/>
    <w:rsid w:val="180B7C5E"/>
    <w:rsid w:val="1818352B"/>
    <w:rsid w:val="184110C4"/>
    <w:rsid w:val="18544E28"/>
    <w:rsid w:val="1876541E"/>
    <w:rsid w:val="188E3A9B"/>
    <w:rsid w:val="18AE7C99"/>
    <w:rsid w:val="18B227DE"/>
    <w:rsid w:val="18BA4890"/>
    <w:rsid w:val="18C93A8C"/>
    <w:rsid w:val="18CB0F21"/>
    <w:rsid w:val="18D64DC3"/>
    <w:rsid w:val="18D72D4C"/>
    <w:rsid w:val="18E0374C"/>
    <w:rsid w:val="18FD5FE6"/>
    <w:rsid w:val="19137AFC"/>
    <w:rsid w:val="19185113"/>
    <w:rsid w:val="19237DCB"/>
    <w:rsid w:val="192E7960"/>
    <w:rsid w:val="193E2DCB"/>
    <w:rsid w:val="19436634"/>
    <w:rsid w:val="19805DF3"/>
    <w:rsid w:val="19821F76"/>
    <w:rsid w:val="1998794B"/>
    <w:rsid w:val="19A52654"/>
    <w:rsid w:val="19A67675"/>
    <w:rsid w:val="19A92998"/>
    <w:rsid w:val="19CE3762"/>
    <w:rsid w:val="19E76139"/>
    <w:rsid w:val="19EA348A"/>
    <w:rsid w:val="19F3005A"/>
    <w:rsid w:val="19F3372F"/>
    <w:rsid w:val="19F65454"/>
    <w:rsid w:val="1A0E6B91"/>
    <w:rsid w:val="1A197AA6"/>
    <w:rsid w:val="1A37164F"/>
    <w:rsid w:val="1A514479"/>
    <w:rsid w:val="1A554870"/>
    <w:rsid w:val="1A611AD4"/>
    <w:rsid w:val="1A627DB8"/>
    <w:rsid w:val="1A67513F"/>
    <w:rsid w:val="1A6F4D8F"/>
    <w:rsid w:val="1A795F37"/>
    <w:rsid w:val="1A7B3A43"/>
    <w:rsid w:val="1A7C004F"/>
    <w:rsid w:val="1A836BAF"/>
    <w:rsid w:val="1A93109E"/>
    <w:rsid w:val="1A9577C8"/>
    <w:rsid w:val="1A9F4E58"/>
    <w:rsid w:val="1ABF16F8"/>
    <w:rsid w:val="1ADF071D"/>
    <w:rsid w:val="1ADF238C"/>
    <w:rsid w:val="1AEC2242"/>
    <w:rsid w:val="1B01337C"/>
    <w:rsid w:val="1B0D0CA7"/>
    <w:rsid w:val="1B104881"/>
    <w:rsid w:val="1B1E3CBA"/>
    <w:rsid w:val="1B41122A"/>
    <w:rsid w:val="1B6141CD"/>
    <w:rsid w:val="1BBB2CD6"/>
    <w:rsid w:val="1BBC447B"/>
    <w:rsid w:val="1BC3719E"/>
    <w:rsid w:val="1BC64A2C"/>
    <w:rsid w:val="1BCD0437"/>
    <w:rsid w:val="1BDA1960"/>
    <w:rsid w:val="1BDE2644"/>
    <w:rsid w:val="1BE33542"/>
    <w:rsid w:val="1BEB6A3F"/>
    <w:rsid w:val="1BF8673B"/>
    <w:rsid w:val="1C0D6670"/>
    <w:rsid w:val="1C1E6EE4"/>
    <w:rsid w:val="1C2965CE"/>
    <w:rsid w:val="1C32422D"/>
    <w:rsid w:val="1C4B7ECC"/>
    <w:rsid w:val="1C542906"/>
    <w:rsid w:val="1C705071"/>
    <w:rsid w:val="1C7B4336"/>
    <w:rsid w:val="1C7D6104"/>
    <w:rsid w:val="1C807BEC"/>
    <w:rsid w:val="1C8E406A"/>
    <w:rsid w:val="1C98389B"/>
    <w:rsid w:val="1C9A0C60"/>
    <w:rsid w:val="1CA13F1C"/>
    <w:rsid w:val="1CB403A0"/>
    <w:rsid w:val="1CB96F5F"/>
    <w:rsid w:val="1CE05B1F"/>
    <w:rsid w:val="1CE247F8"/>
    <w:rsid w:val="1CE56A41"/>
    <w:rsid w:val="1CE84BD7"/>
    <w:rsid w:val="1D0A4A04"/>
    <w:rsid w:val="1D1906A1"/>
    <w:rsid w:val="1D1A3A68"/>
    <w:rsid w:val="1D2600AB"/>
    <w:rsid w:val="1D320E99"/>
    <w:rsid w:val="1D346DBD"/>
    <w:rsid w:val="1D52231B"/>
    <w:rsid w:val="1D5B1DB8"/>
    <w:rsid w:val="1D5D731E"/>
    <w:rsid w:val="1D644DCB"/>
    <w:rsid w:val="1D850D40"/>
    <w:rsid w:val="1D9162BB"/>
    <w:rsid w:val="1DA376A1"/>
    <w:rsid w:val="1DB91D93"/>
    <w:rsid w:val="1DBE272D"/>
    <w:rsid w:val="1DC26A6B"/>
    <w:rsid w:val="1DCC1564"/>
    <w:rsid w:val="1DD647FE"/>
    <w:rsid w:val="1DE22139"/>
    <w:rsid w:val="1DF05073"/>
    <w:rsid w:val="1DF443A0"/>
    <w:rsid w:val="1DFE4AFF"/>
    <w:rsid w:val="1E144153"/>
    <w:rsid w:val="1E2D1E6E"/>
    <w:rsid w:val="1E504BDF"/>
    <w:rsid w:val="1E547805"/>
    <w:rsid w:val="1E5D64E0"/>
    <w:rsid w:val="1E646A9E"/>
    <w:rsid w:val="1E6C6AF8"/>
    <w:rsid w:val="1E703140"/>
    <w:rsid w:val="1F081965"/>
    <w:rsid w:val="1F224717"/>
    <w:rsid w:val="1F242EE8"/>
    <w:rsid w:val="1F251771"/>
    <w:rsid w:val="1F262B56"/>
    <w:rsid w:val="1F26796B"/>
    <w:rsid w:val="1F30765A"/>
    <w:rsid w:val="1F36725E"/>
    <w:rsid w:val="1F3D2A53"/>
    <w:rsid w:val="1F437789"/>
    <w:rsid w:val="1F481E57"/>
    <w:rsid w:val="1F4B4494"/>
    <w:rsid w:val="1F746753"/>
    <w:rsid w:val="1F7769CC"/>
    <w:rsid w:val="1F784188"/>
    <w:rsid w:val="1F98426B"/>
    <w:rsid w:val="1F9F4C1E"/>
    <w:rsid w:val="1FAF2C2E"/>
    <w:rsid w:val="1FC0189A"/>
    <w:rsid w:val="1FCF1953"/>
    <w:rsid w:val="1FE4498F"/>
    <w:rsid w:val="1FE67550"/>
    <w:rsid w:val="1FEF45EB"/>
    <w:rsid w:val="1FF50379"/>
    <w:rsid w:val="20133801"/>
    <w:rsid w:val="20135B0D"/>
    <w:rsid w:val="202D04E1"/>
    <w:rsid w:val="20304A05"/>
    <w:rsid w:val="203200E0"/>
    <w:rsid w:val="204974E0"/>
    <w:rsid w:val="205D447F"/>
    <w:rsid w:val="20724543"/>
    <w:rsid w:val="2074685C"/>
    <w:rsid w:val="20823B9E"/>
    <w:rsid w:val="209239FD"/>
    <w:rsid w:val="20943C19"/>
    <w:rsid w:val="20966EA7"/>
    <w:rsid w:val="20990AB6"/>
    <w:rsid w:val="20A165BD"/>
    <w:rsid w:val="20A2364A"/>
    <w:rsid w:val="20AC37BC"/>
    <w:rsid w:val="20C31E08"/>
    <w:rsid w:val="20FF72E4"/>
    <w:rsid w:val="21085985"/>
    <w:rsid w:val="21145056"/>
    <w:rsid w:val="211501D2"/>
    <w:rsid w:val="21193CB2"/>
    <w:rsid w:val="212B7FB8"/>
    <w:rsid w:val="214555A7"/>
    <w:rsid w:val="21675D85"/>
    <w:rsid w:val="21680C9B"/>
    <w:rsid w:val="21685A62"/>
    <w:rsid w:val="217A2E0F"/>
    <w:rsid w:val="218E4513"/>
    <w:rsid w:val="21994532"/>
    <w:rsid w:val="219F4623"/>
    <w:rsid w:val="21A7055E"/>
    <w:rsid w:val="21BD5648"/>
    <w:rsid w:val="21BE3EE0"/>
    <w:rsid w:val="21C61BB0"/>
    <w:rsid w:val="21C916F0"/>
    <w:rsid w:val="21D4524E"/>
    <w:rsid w:val="21E464DA"/>
    <w:rsid w:val="21FF43D6"/>
    <w:rsid w:val="221A5F5F"/>
    <w:rsid w:val="221E396E"/>
    <w:rsid w:val="22350848"/>
    <w:rsid w:val="223C6316"/>
    <w:rsid w:val="226338A3"/>
    <w:rsid w:val="227676E0"/>
    <w:rsid w:val="228A6A65"/>
    <w:rsid w:val="228E7AF9"/>
    <w:rsid w:val="22B50D86"/>
    <w:rsid w:val="22BB4AAE"/>
    <w:rsid w:val="22BD1AFB"/>
    <w:rsid w:val="22DC74DE"/>
    <w:rsid w:val="22E96A1A"/>
    <w:rsid w:val="22F928B0"/>
    <w:rsid w:val="22FA7092"/>
    <w:rsid w:val="230177BD"/>
    <w:rsid w:val="23160915"/>
    <w:rsid w:val="232A45A9"/>
    <w:rsid w:val="233D0F56"/>
    <w:rsid w:val="23565B7E"/>
    <w:rsid w:val="2378512C"/>
    <w:rsid w:val="23865A9B"/>
    <w:rsid w:val="239F090A"/>
    <w:rsid w:val="23A45F21"/>
    <w:rsid w:val="23AF726E"/>
    <w:rsid w:val="23B004F8"/>
    <w:rsid w:val="23BE6089"/>
    <w:rsid w:val="23E007AE"/>
    <w:rsid w:val="23ED3D6C"/>
    <w:rsid w:val="23FE4FD5"/>
    <w:rsid w:val="24090C6F"/>
    <w:rsid w:val="24392B0D"/>
    <w:rsid w:val="244270F4"/>
    <w:rsid w:val="2498618E"/>
    <w:rsid w:val="24B108F5"/>
    <w:rsid w:val="24B975EA"/>
    <w:rsid w:val="24C820E3"/>
    <w:rsid w:val="24DB18BA"/>
    <w:rsid w:val="24F00420"/>
    <w:rsid w:val="24F54711"/>
    <w:rsid w:val="24F841D6"/>
    <w:rsid w:val="251B2213"/>
    <w:rsid w:val="2527505B"/>
    <w:rsid w:val="254479BB"/>
    <w:rsid w:val="25495BD7"/>
    <w:rsid w:val="2558643B"/>
    <w:rsid w:val="255F0F84"/>
    <w:rsid w:val="256C5373"/>
    <w:rsid w:val="256D3D07"/>
    <w:rsid w:val="25843B7E"/>
    <w:rsid w:val="25853B30"/>
    <w:rsid w:val="259374D7"/>
    <w:rsid w:val="25985157"/>
    <w:rsid w:val="25A20C3F"/>
    <w:rsid w:val="25AE3087"/>
    <w:rsid w:val="25C22A50"/>
    <w:rsid w:val="25C62323"/>
    <w:rsid w:val="25C825F3"/>
    <w:rsid w:val="25DD69C0"/>
    <w:rsid w:val="25F04386"/>
    <w:rsid w:val="260B04D9"/>
    <w:rsid w:val="260C58BA"/>
    <w:rsid w:val="26100F5D"/>
    <w:rsid w:val="26154C49"/>
    <w:rsid w:val="261C37FF"/>
    <w:rsid w:val="264E0BFE"/>
    <w:rsid w:val="266B4401"/>
    <w:rsid w:val="26760048"/>
    <w:rsid w:val="26884CF6"/>
    <w:rsid w:val="268E7552"/>
    <w:rsid w:val="26A12BEB"/>
    <w:rsid w:val="26BE6B39"/>
    <w:rsid w:val="26C21955"/>
    <w:rsid w:val="26C2328E"/>
    <w:rsid w:val="26FC6074"/>
    <w:rsid w:val="27035291"/>
    <w:rsid w:val="27056BCA"/>
    <w:rsid w:val="271365A1"/>
    <w:rsid w:val="2719423D"/>
    <w:rsid w:val="271A4DC0"/>
    <w:rsid w:val="271B0013"/>
    <w:rsid w:val="271F7C7B"/>
    <w:rsid w:val="272D1FB8"/>
    <w:rsid w:val="273911D2"/>
    <w:rsid w:val="273F2ED2"/>
    <w:rsid w:val="2749750B"/>
    <w:rsid w:val="274B58B3"/>
    <w:rsid w:val="274C5262"/>
    <w:rsid w:val="27534889"/>
    <w:rsid w:val="278F59D0"/>
    <w:rsid w:val="27B5374F"/>
    <w:rsid w:val="27B54BA0"/>
    <w:rsid w:val="27B95048"/>
    <w:rsid w:val="27CD1188"/>
    <w:rsid w:val="27CE7A10"/>
    <w:rsid w:val="27DC46AF"/>
    <w:rsid w:val="27DD7C53"/>
    <w:rsid w:val="27EC51C2"/>
    <w:rsid w:val="281500D2"/>
    <w:rsid w:val="281A4A20"/>
    <w:rsid w:val="282E5827"/>
    <w:rsid w:val="28341A36"/>
    <w:rsid w:val="28347E89"/>
    <w:rsid w:val="2837443D"/>
    <w:rsid w:val="28622602"/>
    <w:rsid w:val="28667CAD"/>
    <w:rsid w:val="286D6704"/>
    <w:rsid w:val="288256C3"/>
    <w:rsid w:val="289E3BFD"/>
    <w:rsid w:val="28AD3ACA"/>
    <w:rsid w:val="28C90FD2"/>
    <w:rsid w:val="28DA4193"/>
    <w:rsid w:val="28DA759E"/>
    <w:rsid w:val="28EE7F5E"/>
    <w:rsid w:val="28FD5337"/>
    <w:rsid w:val="29023E15"/>
    <w:rsid w:val="2907379A"/>
    <w:rsid w:val="29097C55"/>
    <w:rsid w:val="29116785"/>
    <w:rsid w:val="29151B13"/>
    <w:rsid w:val="29171F21"/>
    <w:rsid w:val="292536DE"/>
    <w:rsid w:val="294319DA"/>
    <w:rsid w:val="29471414"/>
    <w:rsid w:val="296714B7"/>
    <w:rsid w:val="296838F6"/>
    <w:rsid w:val="296A432B"/>
    <w:rsid w:val="296D5007"/>
    <w:rsid w:val="296E07D5"/>
    <w:rsid w:val="296F5EA9"/>
    <w:rsid w:val="298F31CF"/>
    <w:rsid w:val="29941DC5"/>
    <w:rsid w:val="29AC1DC7"/>
    <w:rsid w:val="29BC5DD5"/>
    <w:rsid w:val="29CB65D2"/>
    <w:rsid w:val="29CD7E86"/>
    <w:rsid w:val="29D54A25"/>
    <w:rsid w:val="29DC52B9"/>
    <w:rsid w:val="29E67293"/>
    <w:rsid w:val="29E706F1"/>
    <w:rsid w:val="29EF0165"/>
    <w:rsid w:val="29F4721C"/>
    <w:rsid w:val="2A0A4F17"/>
    <w:rsid w:val="2A2E2A25"/>
    <w:rsid w:val="2A2F48F3"/>
    <w:rsid w:val="2A5D6F79"/>
    <w:rsid w:val="2A624BA6"/>
    <w:rsid w:val="2A8E4E4F"/>
    <w:rsid w:val="2A9B00FD"/>
    <w:rsid w:val="2A9E5538"/>
    <w:rsid w:val="2AA102CC"/>
    <w:rsid w:val="2AB54EB7"/>
    <w:rsid w:val="2AB71C86"/>
    <w:rsid w:val="2ABC13D1"/>
    <w:rsid w:val="2AC33130"/>
    <w:rsid w:val="2AED27DC"/>
    <w:rsid w:val="2AFB6597"/>
    <w:rsid w:val="2AFE28E9"/>
    <w:rsid w:val="2B193698"/>
    <w:rsid w:val="2B1A4667"/>
    <w:rsid w:val="2B1B2F6C"/>
    <w:rsid w:val="2B22718F"/>
    <w:rsid w:val="2B410A44"/>
    <w:rsid w:val="2B4962D3"/>
    <w:rsid w:val="2B4D7534"/>
    <w:rsid w:val="2B7E52BA"/>
    <w:rsid w:val="2B976B57"/>
    <w:rsid w:val="2BD5244B"/>
    <w:rsid w:val="2BE87ED5"/>
    <w:rsid w:val="2BFD08C4"/>
    <w:rsid w:val="2C012BC9"/>
    <w:rsid w:val="2C16036D"/>
    <w:rsid w:val="2C22032B"/>
    <w:rsid w:val="2C3055C4"/>
    <w:rsid w:val="2C35784E"/>
    <w:rsid w:val="2C425BF6"/>
    <w:rsid w:val="2C4E05F2"/>
    <w:rsid w:val="2C5A6FD4"/>
    <w:rsid w:val="2C613836"/>
    <w:rsid w:val="2C6170A5"/>
    <w:rsid w:val="2C640943"/>
    <w:rsid w:val="2C680FB0"/>
    <w:rsid w:val="2C785EF0"/>
    <w:rsid w:val="2C842BA5"/>
    <w:rsid w:val="2C93143E"/>
    <w:rsid w:val="2CC165FC"/>
    <w:rsid w:val="2CD7381C"/>
    <w:rsid w:val="2CE675AA"/>
    <w:rsid w:val="2CFF241A"/>
    <w:rsid w:val="2D177764"/>
    <w:rsid w:val="2D2D1AA8"/>
    <w:rsid w:val="2D5F4233"/>
    <w:rsid w:val="2D8C0151"/>
    <w:rsid w:val="2D915768"/>
    <w:rsid w:val="2D9B3372"/>
    <w:rsid w:val="2DDD09AD"/>
    <w:rsid w:val="2DDF765B"/>
    <w:rsid w:val="2E1374DE"/>
    <w:rsid w:val="2E3C39CE"/>
    <w:rsid w:val="2E570909"/>
    <w:rsid w:val="2E5A728A"/>
    <w:rsid w:val="2E5C169A"/>
    <w:rsid w:val="2E6776A5"/>
    <w:rsid w:val="2E756C92"/>
    <w:rsid w:val="2E845E8D"/>
    <w:rsid w:val="2E8C1789"/>
    <w:rsid w:val="2E8F432D"/>
    <w:rsid w:val="2E935430"/>
    <w:rsid w:val="2EA37B0F"/>
    <w:rsid w:val="2EA60A0B"/>
    <w:rsid w:val="2EB057CA"/>
    <w:rsid w:val="2EC8340B"/>
    <w:rsid w:val="2EDF0755"/>
    <w:rsid w:val="2EE97AEF"/>
    <w:rsid w:val="2EF0219C"/>
    <w:rsid w:val="2F3445FD"/>
    <w:rsid w:val="2F452E8A"/>
    <w:rsid w:val="2F4F4F10"/>
    <w:rsid w:val="2F5F5F83"/>
    <w:rsid w:val="2F61116A"/>
    <w:rsid w:val="2F626A54"/>
    <w:rsid w:val="2F851C0A"/>
    <w:rsid w:val="2F8E70F9"/>
    <w:rsid w:val="2FA06136"/>
    <w:rsid w:val="2FB01243"/>
    <w:rsid w:val="2FC03DF4"/>
    <w:rsid w:val="2FC1449E"/>
    <w:rsid w:val="2FCA31B3"/>
    <w:rsid w:val="2FDA436A"/>
    <w:rsid w:val="2FDB4BCE"/>
    <w:rsid w:val="2FEB0E7D"/>
    <w:rsid w:val="300541EB"/>
    <w:rsid w:val="30163326"/>
    <w:rsid w:val="30295422"/>
    <w:rsid w:val="30393BE8"/>
    <w:rsid w:val="304866DF"/>
    <w:rsid w:val="305F2A52"/>
    <w:rsid w:val="307439EB"/>
    <w:rsid w:val="308D5CE3"/>
    <w:rsid w:val="309D0E0A"/>
    <w:rsid w:val="309F74D1"/>
    <w:rsid w:val="30B07879"/>
    <w:rsid w:val="30B16818"/>
    <w:rsid w:val="30B40633"/>
    <w:rsid w:val="30C357D9"/>
    <w:rsid w:val="30DB3C69"/>
    <w:rsid w:val="30E327D8"/>
    <w:rsid w:val="30EB33E1"/>
    <w:rsid w:val="30F70959"/>
    <w:rsid w:val="310A1B9E"/>
    <w:rsid w:val="310C267A"/>
    <w:rsid w:val="312B7DAD"/>
    <w:rsid w:val="313F3539"/>
    <w:rsid w:val="31413001"/>
    <w:rsid w:val="31500118"/>
    <w:rsid w:val="316C6E1D"/>
    <w:rsid w:val="317E0650"/>
    <w:rsid w:val="31807FCD"/>
    <w:rsid w:val="31927D00"/>
    <w:rsid w:val="319D0303"/>
    <w:rsid w:val="31AE29F0"/>
    <w:rsid w:val="31D67DE3"/>
    <w:rsid w:val="31E132FF"/>
    <w:rsid w:val="3207453C"/>
    <w:rsid w:val="321338C1"/>
    <w:rsid w:val="32146967"/>
    <w:rsid w:val="32226B02"/>
    <w:rsid w:val="322F1BBE"/>
    <w:rsid w:val="32314B41"/>
    <w:rsid w:val="325365D7"/>
    <w:rsid w:val="32567C2F"/>
    <w:rsid w:val="326203B9"/>
    <w:rsid w:val="3268280F"/>
    <w:rsid w:val="32717916"/>
    <w:rsid w:val="32725F48"/>
    <w:rsid w:val="32807D2E"/>
    <w:rsid w:val="328A5338"/>
    <w:rsid w:val="32987598"/>
    <w:rsid w:val="329D03F5"/>
    <w:rsid w:val="32A47516"/>
    <w:rsid w:val="32B13C1F"/>
    <w:rsid w:val="32E3231C"/>
    <w:rsid w:val="32FA5B5D"/>
    <w:rsid w:val="33022C64"/>
    <w:rsid w:val="330917FC"/>
    <w:rsid w:val="330C6AD3"/>
    <w:rsid w:val="3319531B"/>
    <w:rsid w:val="33205AA6"/>
    <w:rsid w:val="333252F7"/>
    <w:rsid w:val="33680FDC"/>
    <w:rsid w:val="33784399"/>
    <w:rsid w:val="33897B6E"/>
    <w:rsid w:val="33963B48"/>
    <w:rsid w:val="339B5FEF"/>
    <w:rsid w:val="33B07AA5"/>
    <w:rsid w:val="33B201E6"/>
    <w:rsid w:val="33D021BE"/>
    <w:rsid w:val="340628FA"/>
    <w:rsid w:val="340A0095"/>
    <w:rsid w:val="34124905"/>
    <w:rsid w:val="3418634F"/>
    <w:rsid w:val="343108E0"/>
    <w:rsid w:val="34332ACB"/>
    <w:rsid w:val="34367E3A"/>
    <w:rsid w:val="343E01D2"/>
    <w:rsid w:val="344D6720"/>
    <w:rsid w:val="345B40F8"/>
    <w:rsid w:val="346A19DD"/>
    <w:rsid w:val="346F6B55"/>
    <w:rsid w:val="347F7A59"/>
    <w:rsid w:val="348C164B"/>
    <w:rsid w:val="34B63D06"/>
    <w:rsid w:val="34B66F8B"/>
    <w:rsid w:val="34C14F2A"/>
    <w:rsid w:val="34E549DB"/>
    <w:rsid w:val="35051928"/>
    <w:rsid w:val="351078BA"/>
    <w:rsid w:val="35163608"/>
    <w:rsid w:val="35480B8D"/>
    <w:rsid w:val="354C51AA"/>
    <w:rsid w:val="354F1498"/>
    <w:rsid w:val="356E45E1"/>
    <w:rsid w:val="357716E7"/>
    <w:rsid w:val="35772060"/>
    <w:rsid w:val="357D32F9"/>
    <w:rsid w:val="358E3119"/>
    <w:rsid w:val="35946D26"/>
    <w:rsid w:val="35B17296"/>
    <w:rsid w:val="35CE6E2D"/>
    <w:rsid w:val="35E227B0"/>
    <w:rsid w:val="35EF08FA"/>
    <w:rsid w:val="360E0FB2"/>
    <w:rsid w:val="361D43B0"/>
    <w:rsid w:val="362769F8"/>
    <w:rsid w:val="362F1155"/>
    <w:rsid w:val="36371DF8"/>
    <w:rsid w:val="364517E5"/>
    <w:rsid w:val="36457EEA"/>
    <w:rsid w:val="364919CA"/>
    <w:rsid w:val="364F67F2"/>
    <w:rsid w:val="366D0440"/>
    <w:rsid w:val="366F51C6"/>
    <w:rsid w:val="3676374D"/>
    <w:rsid w:val="368F480F"/>
    <w:rsid w:val="369A15FD"/>
    <w:rsid w:val="36DD3FBF"/>
    <w:rsid w:val="36F2086A"/>
    <w:rsid w:val="36F56F35"/>
    <w:rsid w:val="3716036D"/>
    <w:rsid w:val="372E5DD5"/>
    <w:rsid w:val="373A08FC"/>
    <w:rsid w:val="373A29CC"/>
    <w:rsid w:val="37540578"/>
    <w:rsid w:val="376F305B"/>
    <w:rsid w:val="377B5892"/>
    <w:rsid w:val="379577DD"/>
    <w:rsid w:val="37971BCD"/>
    <w:rsid w:val="379D1573"/>
    <w:rsid w:val="37C84A35"/>
    <w:rsid w:val="37D349A5"/>
    <w:rsid w:val="37E961A0"/>
    <w:rsid w:val="3832693A"/>
    <w:rsid w:val="383703AE"/>
    <w:rsid w:val="383C3B6A"/>
    <w:rsid w:val="38415FDC"/>
    <w:rsid w:val="38501133"/>
    <w:rsid w:val="38551FF2"/>
    <w:rsid w:val="38965221"/>
    <w:rsid w:val="389A2B75"/>
    <w:rsid w:val="38B930D0"/>
    <w:rsid w:val="38C529E3"/>
    <w:rsid w:val="38CA6D89"/>
    <w:rsid w:val="38D142F4"/>
    <w:rsid w:val="38D60BD0"/>
    <w:rsid w:val="38E14758"/>
    <w:rsid w:val="390F7185"/>
    <w:rsid w:val="39602492"/>
    <w:rsid w:val="39644D95"/>
    <w:rsid w:val="39686C24"/>
    <w:rsid w:val="39707E46"/>
    <w:rsid w:val="398A7675"/>
    <w:rsid w:val="39975B3F"/>
    <w:rsid w:val="39A233C0"/>
    <w:rsid w:val="39A51F8C"/>
    <w:rsid w:val="39CC09D4"/>
    <w:rsid w:val="39D20F0C"/>
    <w:rsid w:val="39D95F87"/>
    <w:rsid w:val="39E44487"/>
    <w:rsid w:val="3A0551F6"/>
    <w:rsid w:val="3A104445"/>
    <w:rsid w:val="3A1B0A0B"/>
    <w:rsid w:val="3A24119F"/>
    <w:rsid w:val="3A29194C"/>
    <w:rsid w:val="3A2E433E"/>
    <w:rsid w:val="3A372D5C"/>
    <w:rsid w:val="3A4269A3"/>
    <w:rsid w:val="3A502507"/>
    <w:rsid w:val="3A6C47A8"/>
    <w:rsid w:val="3A6E5EB9"/>
    <w:rsid w:val="3A772CAE"/>
    <w:rsid w:val="3A797705"/>
    <w:rsid w:val="3A8723CC"/>
    <w:rsid w:val="3A961AFC"/>
    <w:rsid w:val="3ABD5DEE"/>
    <w:rsid w:val="3ACD1B62"/>
    <w:rsid w:val="3ACD1DA9"/>
    <w:rsid w:val="3AD6245A"/>
    <w:rsid w:val="3ADB2C6C"/>
    <w:rsid w:val="3AE11D71"/>
    <w:rsid w:val="3AE362E8"/>
    <w:rsid w:val="3AFA1C73"/>
    <w:rsid w:val="3B1E0D84"/>
    <w:rsid w:val="3B220A43"/>
    <w:rsid w:val="3B3F729E"/>
    <w:rsid w:val="3B5C5BF5"/>
    <w:rsid w:val="3B5D0FF1"/>
    <w:rsid w:val="3B6523CA"/>
    <w:rsid w:val="3B6D2B2C"/>
    <w:rsid w:val="3B8E1539"/>
    <w:rsid w:val="3B9407E8"/>
    <w:rsid w:val="3B96663F"/>
    <w:rsid w:val="3B9C29D7"/>
    <w:rsid w:val="3B9F20D2"/>
    <w:rsid w:val="3BA62DD5"/>
    <w:rsid w:val="3BB5641E"/>
    <w:rsid w:val="3BB70BAB"/>
    <w:rsid w:val="3BC60CD2"/>
    <w:rsid w:val="3BCC4FCF"/>
    <w:rsid w:val="3BD62047"/>
    <w:rsid w:val="3BD85D85"/>
    <w:rsid w:val="3BF96496"/>
    <w:rsid w:val="3C0356A1"/>
    <w:rsid w:val="3C060D09"/>
    <w:rsid w:val="3C213013"/>
    <w:rsid w:val="3C2568AB"/>
    <w:rsid w:val="3C3776CD"/>
    <w:rsid w:val="3C460065"/>
    <w:rsid w:val="3C4F08A0"/>
    <w:rsid w:val="3C5D0D2C"/>
    <w:rsid w:val="3C825430"/>
    <w:rsid w:val="3C880E97"/>
    <w:rsid w:val="3C8E5C34"/>
    <w:rsid w:val="3C8F1954"/>
    <w:rsid w:val="3C912342"/>
    <w:rsid w:val="3C972DBD"/>
    <w:rsid w:val="3C9B1E20"/>
    <w:rsid w:val="3CB41B63"/>
    <w:rsid w:val="3CC03017"/>
    <w:rsid w:val="3CC33E89"/>
    <w:rsid w:val="3CDB133B"/>
    <w:rsid w:val="3CE40F65"/>
    <w:rsid w:val="3CE57F96"/>
    <w:rsid w:val="3CF47AC1"/>
    <w:rsid w:val="3D133013"/>
    <w:rsid w:val="3D167A38"/>
    <w:rsid w:val="3D1A1BEA"/>
    <w:rsid w:val="3D1B32A0"/>
    <w:rsid w:val="3D1C7B5A"/>
    <w:rsid w:val="3D1F3632"/>
    <w:rsid w:val="3D2E116F"/>
    <w:rsid w:val="3D312EAA"/>
    <w:rsid w:val="3D347108"/>
    <w:rsid w:val="3D3E68C1"/>
    <w:rsid w:val="3D8749A7"/>
    <w:rsid w:val="3D927C8C"/>
    <w:rsid w:val="3D9A70AE"/>
    <w:rsid w:val="3DAA1F2E"/>
    <w:rsid w:val="3DB3369B"/>
    <w:rsid w:val="3DCB3F8B"/>
    <w:rsid w:val="3DFA5E86"/>
    <w:rsid w:val="3DFD483B"/>
    <w:rsid w:val="3E155F58"/>
    <w:rsid w:val="3E271B46"/>
    <w:rsid w:val="3E327A22"/>
    <w:rsid w:val="3E330216"/>
    <w:rsid w:val="3E353EED"/>
    <w:rsid w:val="3E4651C8"/>
    <w:rsid w:val="3E656809"/>
    <w:rsid w:val="3E6E7726"/>
    <w:rsid w:val="3E7A3F16"/>
    <w:rsid w:val="3E8807AD"/>
    <w:rsid w:val="3E8B6203"/>
    <w:rsid w:val="3E8E717C"/>
    <w:rsid w:val="3E9711A7"/>
    <w:rsid w:val="3EA04FFF"/>
    <w:rsid w:val="3EA17877"/>
    <w:rsid w:val="3EB15543"/>
    <w:rsid w:val="3EBB3A87"/>
    <w:rsid w:val="3EC2618C"/>
    <w:rsid w:val="3ED723E2"/>
    <w:rsid w:val="3ED813D3"/>
    <w:rsid w:val="3EF465F9"/>
    <w:rsid w:val="3EFD0EAF"/>
    <w:rsid w:val="3F266CFE"/>
    <w:rsid w:val="3F274B8A"/>
    <w:rsid w:val="3F2D03F9"/>
    <w:rsid w:val="3F3116D1"/>
    <w:rsid w:val="3F394AC3"/>
    <w:rsid w:val="3F485EA2"/>
    <w:rsid w:val="3F5123C7"/>
    <w:rsid w:val="3F542A99"/>
    <w:rsid w:val="3F8367E2"/>
    <w:rsid w:val="3F8A5C41"/>
    <w:rsid w:val="3FD259C8"/>
    <w:rsid w:val="3FDD1AF8"/>
    <w:rsid w:val="3FE71063"/>
    <w:rsid w:val="3FE76876"/>
    <w:rsid w:val="3FFB324D"/>
    <w:rsid w:val="40007016"/>
    <w:rsid w:val="400E55CD"/>
    <w:rsid w:val="40202C48"/>
    <w:rsid w:val="402031B2"/>
    <w:rsid w:val="402E7F0F"/>
    <w:rsid w:val="403109C4"/>
    <w:rsid w:val="40316936"/>
    <w:rsid w:val="403366A2"/>
    <w:rsid w:val="40481834"/>
    <w:rsid w:val="4049581F"/>
    <w:rsid w:val="404F74B5"/>
    <w:rsid w:val="406423BE"/>
    <w:rsid w:val="406452EF"/>
    <w:rsid w:val="40667BAC"/>
    <w:rsid w:val="40AB0497"/>
    <w:rsid w:val="40AE3E19"/>
    <w:rsid w:val="40B32D79"/>
    <w:rsid w:val="40BC4452"/>
    <w:rsid w:val="40BC5E02"/>
    <w:rsid w:val="40BF2194"/>
    <w:rsid w:val="40DC2D76"/>
    <w:rsid w:val="40E17CCD"/>
    <w:rsid w:val="40FB1372"/>
    <w:rsid w:val="410302D3"/>
    <w:rsid w:val="41236216"/>
    <w:rsid w:val="412D70FE"/>
    <w:rsid w:val="41464921"/>
    <w:rsid w:val="41466412"/>
    <w:rsid w:val="414842A1"/>
    <w:rsid w:val="4149735F"/>
    <w:rsid w:val="414A58A1"/>
    <w:rsid w:val="41566B39"/>
    <w:rsid w:val="41603135"/>
    <w:rsid w:val="4162324B"/>
    <w:rsid w:val="41654862"/>
    <w:rsid w:val="416F5486"/>
    <w:rsid w:val="41790595"/>
    <w:rsid w:val="4183522A"/>
    <w:rsid w:val="41895A0D"/>
    <w:rsid w:val="418F6D56"/>
    <w:rsid w:val="41936B67"/>
    <w:rsid w:val="41A63A30"/>
    <w:rsid w:val="41B61920"/>
    <w:rsid w:val="41C932CA"/>
    <w:rsid w:val="41CA522B"/>
    <w:rsid w:val="41D43A1D"/>
    <w:rsid w:val="41D933CB"/>
    <w:rsid w:val="41E267B4"/>
    <w:rsid w:val="41F14FA8"/>
    <w:rsid w:val="41FB71FC"/>
    <w:rsid w:val="42022339"/>
    <w:rsid w:val="42091FB5"/>
    <w:rsid w:val="420E3AD6"/>
    <w:rsid w:val="422C43C1"/>
    <w:rsid w:val="42446DF5"/>
    <w:rsid w:val="425800DF"/>
    <w:rsid w:val="42633CE2"/>
    <w:rsid w:val="427133A6"/>
    <w:rsid w:val="42731488"/>
    <w:rsid w:val="428873BF"/>
    <w:rsid w:val="428D254A"/>
    <w:rsid w:val="42952AF1"/>
    <w:rsid w:val="42997634"/>
    <w:rsid w:val="42AA1B2A"/>
    <w:rsid w:val="42AB2B3F"/>
    <w:rsid w:val="42B77DB9"/>
    <w:rsid w:val="42B85710"/>
    <w:rsid w:val="42BF5FAE"/>
    <w:rsid w:val="42CA1B4B"/>
    <w:rsid w:val="42D647F0"/>
    <w:rsid w:val="42DB13F8"/>
    <w:rsid w:val="42E83C24"/>
    <w:rsid w:val="42FE4F4C"/>
    <w:rsid w:val="43017613"/>
    <w:rsid w:val="430275F1"/>
    <w:rsid w:val="43234B6A"/>
    <w:rsid w:val="436255FD"/>
    <w:rsid w:val="436555F6"/>
    <w:rsid w:val="43770B04"/>
    <w:rsid w:val="438E1674"/>
    <w:rsid w:val="438E5CEE"/>
    <w:rsid w:val="4399229E"/>
    <w:rsid w:val="43A16D49"/>
    <w:rsid w:val="43A465CF"/>
    <w:rsid w:val="43AD6656"/>
    <w:rsid w:val="43B117A5"/>
    <w:rsid w:val="43BB2B7F"/>
    <w:rsid w:val="43CB1522"/>
    <w:rsid w:val="43E00070"/>
    <w:rsid w:val="43E20674"/>
    <w:rsid w:val="43F23838"/>
    <w:rsid w:val="44073946"/>
    <w:rsid w:val="44076CAF"/>
    <w:rsid w:val="44145E77"/>
    <w:rsid w:val="443864E5"/>
    <w:rsid w:val="444035EC"/>
    <w:rsid w:val="44560FF5"/>
    <w:rsid w:val="44643203"/>
    <w:rsid w:val="44731F74"/>
    <w:rsid w:val="447C2876"/>
    <w:rsid w:val="447F1479"/>
    <w:rsid w:val="44884390"/>
    <w:rsid w:val="448C6767"/>
    <w:rsid w:val="44A81A61"/>
    <w:rsid w:val="44B26298"/>
    <w:rsid w:val="44B3065F"/>
    <w:rsid w:val="44B367CB"/>
    <w:rsid w:val="44BD14A4"/>
    <w:rsid w:val="44CB7CA6"/>
    <w:rsid w:val="44D16BE1"/>
    <w:rsid w:val="44D82F8A"/>
    <w:rsid w:val="44D91CF2"/>
    <w:rsid w:val="44F641E7"/>
    <w:rsid w:val="44F73DFD"/>
    <w:rsid w:val="44FC50B3"/>
    <w:rsid w:val="450F2ACA"/>
    <w:rsid w:val="451950DB"/>
    <w:rsid w:val="451E1B7F"/>
    <w:rsid w:val="451F3201"/>
    <w:rsid w:val="451F6855"/>
    <w:rsid w:val="453549B1"/>
    <w:rsid w:val="453600E6"/>
    <w:rsid w:val="45382051"/>
    <w:rsid w:val="45393DA7"/>
    <w:rsid w:val="453E4E00"/>
    <w:rsid w:val="45440EBA"/>
    <w:rsid w:val="45615BB4"/>
    <w:rsid w:val="45626B05"/>
    <w:rsid w:val="456D507B"/>
    <w:rsid w:val="457C0654"/>
    <w:rsid w:val="457D3913"/>
    <w:rsid w:val="458D460F"/>
    <w:rsid w:val="45A40095"/>
    <w:rsid w:val="45B3302C"/>
    <w:rsid w:val="45E33611"/>
    <w:rsid w:val="45E54324"/>
    <w:rsid w:val="45EB2C6F"/>
    <w:rsid w:val="460263B0"/>
    <w:rsid w:val="460436F4"/>
    <w:rsid w:val="4604457B"/>
    <w:rsid w:val="460813F3"/>
    <w:rsid w:val="461A3FBA"/>
    <w:rsid w:val="461B28D9"/>
    <w:rsid w:val="462C02CC"/>
    <w:rsid w:val="46316880"/>
    <w:rsid w:val="463A5F51"/>
    <w:rsid w:val="465E7D59"/>
    <w:rsid w:val="466B507A"/>
    <w:rsid w:val="467F03FC"/>
    <w:rsid w:val="46873E9A"/>
    <w:rsid w:val="46963997"/>
    <w:rsid w:val="46BB09F6"/>
    <w:rsid w:val="46C8737D"/>
    <w:rsid w:val="46D63D94"/>
    <w:rsid w:val="46D669D6"/>
    <w:rsid w:val="46E7446C"/>
    <w:rsid w:val="46FB7B04"/>
    <w:rsid w:val="47064679"/>
    <w:rsid w:val="471E388B"/>
    <w:rsid w:val="47224611"/>
    <w:rsid w:val="4741474A"/>
    <w:rsid w:val="47422C01"/>
    <w:rsid w:val="47672382"/>
    <w:rsid w:val="477704E6"/>
    <w:rsid w:val="47883445"/>
    <w:rsid w:val="478E495D"/>
    <w:rsid w:val="479559FD"/>
    <w:rsid w:val="47971775"/>
    <w:rsid w:val="47AC3472"/>
    <w:rsid w:val="47E079A2"/>
    <w:rsid w:val="47F539E5"/>
    <w:rsid w:val="47FF6C76"/>
    <w:rsid w:val="480F2088"/>
    <w:rsid w:val="4815653C"/>
    <w:rsid w:val="48223FA5"/>
    <w:rsid w:val="483B4ADC"/>
    <w:rsid w:val="48401E0D"/>
    <w:rsid w:val="48412CBC"/>
    <w:rsid w:val="484F0B37"/>
    <w:rsid w:val="486A280C"/>
    <w:rsid w:val="48754309"/>
    <w:rsid w:val="48895562"/>
    <w:rsid w:val="488E0DCA"/>
    <w:rsid w:val="48AB4817"/>
    <w:rsid w:val="48B853F7"/>
    <w:rsid w:val="48C956AF"/>
    <w:rsid w:val="48D276DF"/>
    <w:rsid w:val="48D805C0"/>
    <w:rsid w:val="48EF08B9"/>
    <w:rsid w:val="48F46286"/>
    <w:rsid w:val="48F85383"/>
    <w:rsid w:val="490524B3"/>
    <w:rsid w:val="490561F0"/>
    <w:rsid w:val="490F7AD2"/>
    <w:rsid w:val="49375241"/>
    <w:rsid w:val="493C093D"/>
    <w:rsid w:val="49487D82"/>
    <w:rsid w:val="49616014"/>
    <w:rsid w:val="499954F9"/>
    <w:rsid w:val="49B504D0"/>
    <w:rsid w:val="49B73E16"/>
    <w:rsid w:val="49BC04E3"/>
    <w:rsid w:val="49E13ED4"/>
    <w:rsid w:val="49ED78C9"/>
    <w:rsid w:val="49F14A43"/>
    <w:rsid w:val="49F21A4F"/>
    <w:rsid w:val="49FF1E18"/>
    <w:rsid w:val="4A001853"/>
    <w:rsid w:val="4A407A47"/>
    <w:rsid w:val="4A520968"/>
    <w:rsid w:val="4A5E2A1E"/>
    <w:rsid w:val="4A7933B4"/>
    <w:rsid w:val="4A8924D7"/>
    <w:rsid w:val="4A8C1AE8"/>
    <w:rsid w:val="4A8C768D"/>
    <w:rsid w:val="4A9847E5"/>
    <w:rsid w:val="4A9E6A81"/>
    <w:rsid w:val="4AA5513C"/>
    <w:rsid w:val="4AB15AF5"/>
    <w:rsid w:val="4AC03BA6"/>
    <w:rsid w:val="4AC2775A"/>
    <w:rsid w:val="4AC74C2E"/>
    <w:rsid w:val="4AE41175"/>
    <w:rsid w:val="4B0E4208"/>
    <w:rsid w:val="4B19147C"/>
    <w:rsid w:val="4B1C39FE"/>
    <w:rsid w:val="4B2D7A2E"/>
    <w:rsid w:val="4B385D49"/>
    <w:rsid w:val="4B3A357F"/>
    <w:rsid w:val="4B536636"/>
    <w:rsid w:val="4B5A3717"/>
    <w:rsid w:val="4B5D7640"/>
    <w:rsid w:val="4B6A45FB"/>
    <w:rsid w:val="4B884A17"/>
    <w:rsid w:val="4B887D0E"/>
    <w:rsid w:val="4B8D4FA6"/>
    <w:rsid w:val="4BBE6381"/>
    <w:rsid w:val="4BC831E7"/>
    <w:rsid w:val="4BCB7AD4"/>
    <w:rsid w:val="4BDD55A8"/>
    <w:rsid w:val="4BEA4D2B"/>
    <w:rsid w:val="4BEF1B4C"/>
    <w:rsid w:val="4BF86A36"/>
    <w:rsid w:val="4C015B0C"/>
    <w:rsid w:val="4C016441"/>
    <w:rsid w:val="4C1418AE"/>
    <w:rsid w:val="4C1A5A4C"/>
    <w:rsid w:val="4C213D03"/>
    <w:rsid w:val="4C312198"/>
    <w:rsid w:val="4C3752D5"/>
    <w:rsid w:val="4C4F09C7"/>
    <w:rsid w:val="4C5172F3"/>
    <w:rsid w:val="4C7C5E45"/>
    <w:rsid w:val="4C8A7AFA"/>
    <w:rsid w:val="4C945C61"/>
    <w:rsid w:val="4CA25171"/>
    <w:rsid w:val="4CC92EED"/>
    <w:rsid w:val="4CDA668D"/>
    <w:rsid w:val="4CEB3421"/>
    <w:rsid w:val="4CEF2BB0"/>
    <w:rsid w:val="4CF41FF8"/>
    <w:rsid w:val="4D0B5048"/>
    <w:rsid w:val="4D101EBE"/>
    <w:rsid w:val="4D1F7563"/>
    <w:rsid w:val="4D3C36BA"/>
    <w:rsid w:val="4D457729"/>
    <w:rsid w:val="4D4D4369"/>
    <w:rsid w:val="4D531031"/>
    <w:rsid w:val="4D64659D"/>
    <w:rsid w:val="4D730A7F"/>
    <w:rsid w:val="4D7C0552"/>
    <w:rsid w:val="4D8B3B2A"/>
    <w:rsid w:val="4D8C46F9"/>
    <w:rsid w:val="4D926C66"/>
    <w:rsid w:val="4DA661BC"/>
    <w:rsid w:val="4DAB22CF"/>
    <w:rsid w:val="4DB766CD"/>
    <w:rsid w:val="4DB85AC7"/>
    <w:rsid w:val="4DC54C09"/>
    <w:rsid w:val="4DCB2E88"/>
    <w:rsid w:val="4E0B3CC0"/>
    <w:rsid w:val="4E1210B6"/>
    <w:rsid w:val="4E4D2309"/>
    <w:rsid w:val="4E5B4BD9"/>
    <w:rsid w:val="4E9D1BA8"/>
    <w:rsid w:val="4E9E662E"/>
    <w:rsid w:val="4EA11C8F"/>
    <w:rsid w:val="4EA34087"/>
    <w:rsid w:val="4EA74993"/>
    <w:rsid w:val="4EB46B62"/>
    <w:rsid w:val="4ED02686"/>
    <w:rsid w:val="4EDB2766"/>
    <w:rsid w:val="4EDD79C9"/>
    <w:rsid w:val="4EE2100B"/>
    <w:rsid w:val="4EE32412"/>
    <w:rsid w:val="4EE32F54"/>
    <w:rsid w:val="4EEF5EDC"/>
    <w:rsid w:val="4EF133C1"/>
    <w:rsid w:val="4EF56A00"/>
    <w:rsid w:val="4F0A6CD0"/>
    <w:rsid w:val="4F132029"/>
    <w:rsid w:val="4F2A0C18"/>
    <w:rsid w:val="4F3A6A73"/>
    <w:rsid w:val="4F4607F4"/>
    <w:rsid w:val="4F483EC3"/>
    <w:rsid w:val="4F4F2935"/>
    <w:rsid w:val="4F581A57"/>
    <w:rsid w:val="4F736BF0"/>
    <w:rsid w:val="4F834D4C"/>
    <w:rsid w:val="4F842F4B"/>
    <w:rsid w:val="4F8E7901"/>
    <w:rsid w:val="4F905399"/>
    <w:rsid w:val="4FA070A0"/>
    <w:rsid w:val="4FA42819"/>
    <w:rsid w:val="4FA55ACC"/>
    <w:rsid w:val="4FB035A7"/>
    <w:rsid w:val="4FBA6378"/>
    <w:rsid w:val="4FC40EBC"/>
    <w:rsid w:val="4FFD05E3"/>
    <w:rsid w:val="503F2919"/>
    <w:rsid w:val="50444D71"/>
    <w:rsid w:val="50493A57"/>
    <w:rsid w:val="504E402F"/>
    <w:rsid w:val="504F4B2B"/>
    <w:rsid w:val="505638CA"/>
    <w:rsid w:val="50572D90"/>
    <w:rsid w:val="506B312D"/>
    <w:rsid w:val="506D39BB"/>
    <w:rsid w:val="507A3CA1"/>
    <w:rsid w:val="50884CD3"/>
    <w:rsid w:val="50A70C7B"/>
    <w:rsid w:val="50A8391E"/>
    <w:rsid w:val="50B05655"/>
    <w:rsid w:val="50CA3751"/>
    <w:rsid w:val="50EE7CE7"/>
    <w:rsid w:val="50F97014"/>
    <w:rsid w:val="51027638"/>
    <w:rsid w:val="510D32F4"/>
    <w:rsid w:val="51111CCD"/>
    <w:rsid w:val="51256043"/>
    <w:rsid w:val="512630B0"/>
    <w:rsid w:val="512F0C70"/>
    <w:rsid w:val="51382055"/>
    <w:rsid w:val="513A72A2"/>
    <w:rsid w:val="515626A1"/>
    <w:rsid w:val="5165683B"/>
    <w:rsid w:val="5166185B"/>
    <w:rsid w:val="51690E79"/>
    <w:rsid w:val="51762247"/>
    <w:rsid w:val="5180520E"/>
    <w:rsid w:val="51812E06"/>
    <w:rsid w:val="518E5997"/>
    <w:rsid w:val="51961154"/>
    <w:rsid w:val="51992FCE"/>
    <w:rsid w:val="51AA1E2A"/>
    <w:rsid w:val="51CF438D"/>
    <w:rsid w:val="51DF7B80"/>
    <w:rsid w:val="51F44FDA"/>
    <w:rsid w:val="51F83758"/>
    <w:rsid w:val="52085497"/>
    <w:rsid w:val="52200F65"/>
    <w:rsid w:val="52235205"/>
    <w:rsid w:val="5235276F"/>
    <w:rsid w:val="524175D7"/>
    <w:rsid w:val="52536C21"/>
    <w:rsid w:val="52762D97"/>
    <w:rsid w:val="52985654"/>
    <w:rsid w:val="529B480F"/>
    <w:rsid w:val="52A17DC5"/>
    <w:rsid w:val="52A805EC"/>
    <w:rsid w:val="52B642F2"/>
    <w:rsid w:val="52BA6CE6"/>
    <w:rsid w:val="52DA676D"/>
    <w:rsid w:val="52EC7E87"/>
    <w:rsid w:val="530C451F"/>
    <w:rsid w:val="530E02D4"/>
    <w:rsid w:val="53272BFA"/>
    <w:rsid w:val="532849E2"/>
    <w:rsid w:val="532A0F7D"/>
    <w:rsid w:val="5339357A"/>
    <w:rsid w:val="5344057A"/>
    <w:rsid w:val="53446C55"/>
    <w:rsid w:val="534A7FE3"/>
    <w:rsid w:val="535136A9"/>
    <w:rsid w:val="53554B5D"/>
    <w:rsid w:val="53850FA0"/>
    <w:rsid w:val="538E1562"/>
    <w:rsid w:val="53A7700C"/>
    <w:rsid w:val="53BD2C4E"/>
    <w:rsid w:val="53BE2E82"/>
    <w:rsid w:val="53C16550"/>
    <w:rsid w:val="53CC1E2A"/>
    <w:rsid w:val="53D944ED"/>
    <w:rsid w:val="53E81E0A"/>
    <w:rsid w:val="53F11286"/>
    <w:rsid w:val="53F30197"/>
    <w:rsid w:val="53F561A1"/>
    <w:rsid w:val="54017E6B"/>
    <w:rsid w:val="5406153F"/>
    <w:rsid w:val="54111F61"/>
    <w:rsid w:val="54147B67"/>
    <w:rsid w:val="541C5F97"/>
    <w:rsid w:val="544C2E0C"/>
    <w:rsid w:val="544C605D"/>
    <w:rsid w:val="54680B21"/>
    <w:rsid w:val="547232BC"/>
    <w:rsid w:val="548D686A"/>
    <w:rsid w:val="54911A86"/>
    <w:rsid w:val="54921C42"/>
    <w:rsid w:val="549C78B2"/>
    <w:rsid w:val="54AF0B23"/>
    <w:rsid w:val="54D55AB3"/>
    <w:rsid w:val="54D90429"/>
    <w:rsid w:val="54EB1B0B"/>
    <w:rsid w:val="54ED7D2A"/>
    <w:rsid w:val="54F009B3"/>
    <w:rsid w:val="54F22F39"/>
    <w:rsid w:val="55056920"/>
    <w:rsid w:val="5512691C"/>
    <w:rsid w:val="55182AB5"/>
    <w:rsid w:val="553564FC"/>
    <w:rsid w:val="5538134A"/>
    <w:rsid w:val="554B3DD9"/>
    <w:rsid w:val="555313D1"/>
    <w:rsid w:val="555800F4"/>
    <w:rsid w:val="555C2130"/>
    <w:rsid w:val="55754D13"/>
    <w:rsid w:val="55A94B3A"/>
    <w:rsid w:val="55AC658E"/>
    <w:rsid w:val="55AE3F35"/>
    <w:rsid w:val="55AF412E"/>
    <w:rsid w:val="55B00242"/>
    <w:rsid w:val="55B6370E"/>
    <w:rsid w:val="55BC5F34"/>
    <w:rsid w:val="55CA51A6"/>
    <w:rsid w:val="55E93AE3"/>
    <w:rsid w:val="55ED038A"/>
    <w:rsid w:val="55F71EA2"/>
    <w:rsid w:val="55F831E9"/>
    <w:rsid w:val="56005B12"/>
    <w:rsid w:val="56010E2D"/>
    <w:rsid w:val="5601220C"/>
    <w:rsid w:val="5601577F"/>
    <w:rsid w:val="561D553B"/>
    <w:rsid w:val="5627460C"/>
    <w:rsid w:val="562A6D44"/>
    <w:rsid w:val="56361484"/>
    <w:rsid w:val="563A37EF"/>
    <w:rsid w:val="564444B1"/>
    <w:rsid w:val="564E7084"/>
    <w:rsid w:val="56521DB3"/>
    <w:rsid w:val="56810B43"/>
    <w:rsid w:val="568948E8"/>
    <w:rsid w:val="5697353F"/>
    <w:rsid w:val="56A36CD7"/>
    <w:rsid w:val="56AB6FEB"/>
    <w:rsid w:val="56B45E9F"/>
    <w:rsid w:val="56C87CC6"/>
    <w:rsid w:val="56CD6F61"/>
    <w:rsid w:val="56D77676"/>
    <w:rsid w:val="56E01FA5"/>
    <w:rsid w:val="56E03FD6"/>
    <w:rsid w:val="56E235EF"/>
    <w:rsid w:val="56E64BA4"/>
    <w:rsid w:val="56E6612A"/>
    <w:rsid w:val="570805F7"/>
    <w:rsid w:val="571B0EEA"/>
    <w:rsid w:val="57230924"/>
    <w:rsid w:val="573A756A"/>
    <w:rsid w:val="574F2CFC"/>
    <w:rsid w:val="57513ECB"/>
    <w:rsid w:val="57530E45"/>
    <w:rsid w:val="57572F0A"/>
    <w:rsid w:val="576D5916"/>
    <w:rsid w:val="577B69BD"/>
    <w:rsid w:val="577D2735"/>
    <w:rsid w:val="577F26C3"/>
    <w:rsid w:val="57801216"/>
    <w:rsid w:val="57961A49"/>
    <w:rsid w:val="57AE144B"/>
    <w:rsid w:val="57B3422A"/>
    <w:rsid w:val="57C03270"/>
    <w:rsid w:val="57C43CD8"/>
    <w:rsid w:val="57C74F71"/>
    <w:rsid w:val="57C75011"/>
    <w:rsid w:val="57E676EA"/>
    <w:rsid w:val="57E84F83"/>
    <w:rsid w:val="57EE45E1"/>
    <w:rsid w:val="57F624E8"/>
    <w:rsid w:val="57F92C8C"/>
    <w:rsid w:val="58053D7F"/>
    <w:rsid w:val="580852C7"/>
    <w:rsid w:val="581A4428"/>
    <w:rsid w:val="582B03E3"/>
    <w:rsid w:val="583348AD"/>
    <w:rsid w:val="5855720E"/>
    <w:rsid w:val="58873662"/>
    <w:rsid w:val="5898031E"/>
    <w:rsid w:val="58A55659"/>
    <w:rsid w:val="58BA52C3"/>
    <w:rsid w:val="58BA7AA8"/>
    <w:rsid w:val="58C45472"/>
    <w:rsid w:val="58CC01A5"/>
    <w:rsid w:val="58DF69D9"/>
    <w:rsid w:val="58E047BA"/>
    <w:rsid w:val="58E27F4A"/>
    <w:rsid w:val="59117AEB"/>
    <w:rsid w:val="59125E7B"/>
    <w:rsid w:val="59126D46"/>
    <w:rsid w:val="59154DEF"/>
    <w:rsid w:val="591B0458"/>
    <w:rsid w:val="592207F9"/>
    <w:rsid w:val="59372DB8"/>
    <w:rsid w:val="594D7127"/>
    <w:rsid w:val="596A7975"/>
    <w:rsid w:val="596D4116"/>
    <w:rsid w:val="59892C39"/>
    <w:rsid w:val="59C073F0"/>
    <w:rsid w:val="59D83A5B"/>
    <w:rsid w:val="59E7087A"/>
    <w:rsid w:val="59E93F03"/>
    <w:rsid w:val="59F7710B"/>
    <w:rsid w:val="59FF38D6"/>
    <w:rsid w:val="5A042649"/>
    <w:rsid w:val="5A082249"/>
    <w:rsid w:val="5A147E44"/>
    <w:rsid w:val="5A186745"/>
    <w:rsid w:val="5A226F07"/>
    <w:rsid w:val="5A244949"/>
    <w:rsid w:val="5A2548FC"/>
    <w:rsid w:val="5A2F1CE1"/>
    <w:rsid w:val="5A3B2434"/>
    <w:rsid w:val="5A493A43"/>
    <w:rsid w:val="5A4C3D46"/>
    <w:rsid w:val="5A597C10"/>
    <w:rsid w:val="5A84202D"/>
    <w:rsid w:val="5A893563"/>
    <w:rsid w:val="5A9A35FE"/>
    <w:rsid w:val="5ABC17C7"/>
    <w:rsid w:val="5ABC3575"/>
    <w:rsid w:val="5ACB110C"/>
    <w:rsid w:val="5ACE5056"/>
    <w:rsid w:val="5ADA5066"/>
    <w:rsid w:val="5ADE0739"/>
    <w:rsid w:val="5AF11096"/>
    <w:rsid w:val="5AF739A4"/>
    <w:rsid w:val="5AFC5E46"/>
    <w:rsid w:val="5B012CA3"/>
    <w:rsid w:val="5B026F23"/>
    <w:rsid w:val="5B184523"/>
    <w:rsid w:val="5B1C4013"/>
    <w:rsid w:val="5B34195F"/>
    <w:rsid w:val="5B3E6680"/>
    <w:rsid w:val="5B660D66"/>
    <w:rsid w:val="5B6A4DF5"/>
    <w:rsid w:val="5B7E6C81"/>
    <w:rsid w:val="5B865F53"/>
    <w:rsid w:val="5B8C22EE"/>
    <w:rsid w:val="5B913121"/>
    <w:rsid w:val="5B962018"/>
    <w:rsid w:val="5B99254A"/>
    <w:rsid w:val="5B9F2E04"/>
    <w:rsid w:val="5B9F3AD9"/>
    <w:rsid w:val="5BBC1352"/>
    <w:rsid w:val="5BC41AD1"/>
    <w:rsid w:val="5BC70423"/>
    <w:rsid w:val="5C0253B8"/>
    <w:rsid w:val="5C0F04EA"/>
    <w:rsid w:val="5C116BAA"/>
    <w:rsid w:val="5C14278F"/>
    <w:rsid w:val="5C2A3FA5"/>
    <w:rsid w:val="5C395375"/>
    <w:rsid w:val="5C4464A2"/>
    <w:rsid w:val="5C4C7423"/>
    <w:rsid w:val="5C5D0D87"/>
    <w:rsid w:val="5C627828"/>
    <w:rsid w:val="5C6B2662"/>
    <w:rsid w:val="5C8E7EC3"/>
    <w:rsid w:val="5CAA4EB6"/>
    <w:rsid w:val="5CAA5EAF"/>
    <w:rsid w:val="5CAF41DA"/>
    <w:rsid w:val="5CB14ABB"/>
    <w:rsid w:val="5CBC04B8"/>
    <w:rsid w:val="5CC42BB4"/>
    <w:rsid w:val="5CCD6007"/>
    <w:rsid w:val="5CD83553"/>
    <w:rsid w:val="5CDD5A24"/>
    <w:rsid w:val="5CDF179C"/>
    <w:rsid w:val="5CDF79EE"/>
    <w:rsid w:val="5CF8252C"/>
    <w:rsid w:val="5D161471"/>
    <w:rsid w:val="5D36627E"/>
    <w:rsid w:val="5D3B0EF6"/>
    <w:rsid w:val="5D462327"/>
    <w:rsid w:val="5D462381"/>
    <w:rsid w:val="5D4C7F90"/>
    <w:rsid w:val="5D4D0865"/>
    <w:rsid w:val="5D550AA0"/>
    <w:rsid w:val="5D8A7758"/>
    <w:rsid w:val="5DAA2A19"/>
    <w:rsid w:val="5DB84A7A"/>
    <w:rsid w:val="5DCF5028"/>
    <w:rsid w:val="5DDE730D"/>
    <w:rsid w:val="5DE0235F"/>
    <w:rsid w:val="5DE329B8"/>
    <w:rsid w:val="5E003552"/>
    <w:rsid w:val="5E0D5F46"/>
    <w:rsid w:val="5E13027D"/>
    <w:rsid w:val="5E146A49"/>
    <w:rsid w:val="5E1D07CE"/>
    <w:rsid w:val="5E2E1C30"/>
    <w:rsid w:val="5E355C2E"/>
    <w:rsid w:val="5E413EB5"/>
    <w:rsid w:val="5E5C267F"/>
    <w:rsid w:val="5E63216A"/>
    <w:rsid w:val="5E6E258B"/>
    <w:rsid w:val="5E71737B"/>
    <w:rsid w:val="5E7B2869"/>
    <w:rsid w:val="5E8B41A1"/>
    <w:rsid w:val="5E9530CC"/>
    <w:rsid w:val="5EC702B1"/>
    <w:rsid w:val="5EC82064"/>
    <w:rsid w:val="5ED15115"/>
    <w:rsid w:val="5EDA0DEF"/>
    <w:rsid w:val="5EEA0227"/>
    <w:rsid w:val="5EEB66F2"/>
    <w:rsid w:val="5F204709"/>
    <w:rsid w:val="5F2D4540"/>
    <w:rsid w:val="5F41229A"/>
    <w:rsid w:val="5F681F1D"/>
    <w:rsid w:val="5F8623A3"/>
    <w:rsid w:val="5F8C79C1"/>
    <w:rsid w:val="5F9D6D7E"/>
    <w:rsid w:val="5FB13CAF"/>
    <w:rsid w:val="5FBE38EB"/>
    <w:rsid w:val="5FCC621C"/>
    <w:rsid w:val="5FE21F18"/>
    <w:rsid w:val="5FE82423"/>
    <w:rsid w:val="601B51D4"/>
    <w:rsid w:val="601E0904"/>
    <w:rsid w:val="60363DC9"/>
    <w:rsid w:val="60462042"/>
    <w:rsid w:val="607D14A1"/>
    <w:rsid w:val="608508AD"/>
    <w:rsid w:val="608525AA"/>
    <w:rsid w:val="608B4D49"/>
    <w:rsid w:val="609150B4"/>
    <w:rsid w:val="609B3C2C"/>
    <w:rsid w:val="60AE3EA6"/>
    <w:rsid w:val="60B04C34"/>
    <w:rsid w:val="60B9405B"/>
    <w:rsid w:val="60BA67A8"/>
    <w:rsid w:val="60C616C7"/>
    <w:rsid w:val="60CB5E0D"/>
    <w:rsid w:val="60D175C9"/>
    <w:rsid w:val="60D40EEC"/>
    <w:rsid w:val="60EA6962"/>
    <w:rsid w:val="60FB2208"/>
    <w:rsid w:val="61226487"/>
    <w:rsid w:val="61246C95"/>
    <w:rsid w:val="613A45B3"/>
    <w:rsid w:val="61400116"/>
    <w:rsid w:val="614147D4"/>
    <w:rsid w:val="61435B8F"/>
    <w:rsid w:val="614B6C44"/>
    <w:rsid w:val="614E0764"/>
    <w:rsid w:val="61650C13"/>
    <w:rsid w:val="617E0FFA"/>
    <w:rsid w:val="61847FF1"/>
    <w:rsid w:val="61942691"/>
    <w:rsid w:val="619F3151"/>
    <w:rsid w:val="61A924B3"/>
    <w:rsid w:val="61B732D2"/>
    <w:rsid w:val="61B87723"/>
    <w:rsid w:val="61BB6B1F"/>
    <w:rsid w:val="61BF2B97"/>
    <w:rsid w:val="61CD355C"/>
    <w:rsid w:val="61D513C0"/>
    <w:rsid w:val="61EB26C7"/>
    <w:rsid w:val="62195745"/>
    <w:rsid w:val="623440D9"/>
    <w:rsid w:val="62386C93"/>
    <w:rsid w:val="623F09C9"/>
    <w:rsid w:val="623F7E8B"/>
    <w:rsid w:val="624F4CCE"/>
    <w:rsid w:val="625F47C7"/>
    <w:rsid w:val="62646BB1"/>
    <w:rsid w:val="6273044C"/>
    <w:rsid w:val="6280132C"/>
    <w:rsid w:val="628339DA"/>
    <w:rsid w:val="628E1C9B"/>
    <w:rsid w:val="62907A4F"/>
    <w:rsid w:val="62975252"/>
    <w:rsid w:val="629B43B7"/>
    <w:rsid w:val="62A0377C"/>
    <w:rsid w:val="62A62DE6"/>
    <w:rsid w:val="62B23A43"/>
    <w:rsid w:val="62B31701"/>
    <w:rsid w:val="62BC31A0"/>
    <w:rsid w:val="62DA3B9D"/>
    <w:rsid w:val="62DB0F29"/>
    <w:rsid w:val="62EA7681"/>
    <w:rsid w:val="630133A8"/>
    <w:rsid w:val="63177590"/>
    <w:rsid w:val="631A445D"/>
    <w:rsid w:val="632A2715"/>
    <w:rsid w:val="63416863"/>
    <w:rsid w:val="635F090D"/>
    <w:rsid w:val="63690C64"/>
    <w:rsid w:val="637C6AC0"/>
    <w:rsid w:val="637F4A5E"/>
    <w:rsid w:val="639112EC"/>
    <w:rsid w:val="639A466F"/>
    <w:rsid w:val="639E2124"/>
    <w:rsid w:val="63D27965"/>
    <w:rsid w:val="63D434F9"/>
    <w:rsid w:val="63EE2E1F"/>
    <w:rsid w:val="63F26259"/>
    <w:rsid w:val="64046E46"/>
    <w:rsid w:val="644A7E43"/>
    <w:rsid w:val="645111D2"/>
    <w:rsid w:val="645362EC"/>
    <w:rsid w:val="645B0956"/>
    <w:rsid w:val="646F3406"/>
    <w:rsid w:val="647A07CD"/>
    <w:rsid w:val="647E6AD7"/>
    <w:rsid w:val="64856C8E"/>
    <w:rsid w:val="64957CF3"/>
    <w:rsid w:val="64A77A7A"/>
    <w:rsid w:val="64A82DBC"/>
    <w:rsid w:val="64B67287"/>
    <w:rsid w:val="64BB3ED9"/>
    <w:rsid w:val="64D43B23"/>
    <w:rsid w:val="64E15121"/>
    <w:rsid w:val="64E477DA"/>
    <w:rsid w:val="6527529D"/>
    <w:rsid w:val="65374D33"/>
    <w:rsid w:val="654C5480"/>
    <w:rsid w:val="65520F1F"/>
    <w:rsid w:val="655E223D"/>
    <w:rsid w:val="657511FD"/>
    <w:rsid w:val="65764C68"/>
    <w:rsid w:val="65800396"/>
    <w:rsid w:val="65914F4E"/>
    <w:rsid w:val="659942F7"/>
    <w:rsid w:val="659B1FFD"/>
    <w:rsid w:val="65A2479E"/>
    <w:rsid w:val="65A45331"/>
    <w:rsid w:val="65B36B3E"/>
    <w:rsid w:val="65DF6369"/>
    <w:rsid w:val="65E17AD9"/>
    <w:rsid w:val="65F14020"/>
    <w:rsid w:val="65F77CEF"/>
    <w:rsid w:val="65F95E96"/>
    <w:rsid w:val="660E4EA0"/>
    <w:rsid w:val="66245681"/>
    <w:rsid w:val="663F5E79"/>
    <w:rsid w:val="66430151"/>
    <w:rsid w:val="665A6E8D"/>
    <w:rsid w:val="666716AF"/>
    <w:rsid w:val="66713391"/>
    <w:rsid w:val="667543E6"/>
    <w:rsid w:val="66792A62"/>
    <w:rsid w:val="667E157E"/>
    <w:rsid w:val="66831235"/>
    <w:rsid w:val="66905B41"/>
    <w:rsid w:val="66A122C6"/>
    <w:rsid w:val="66AE2DC3"/>
    <w:rsid w:val="66B23A7E"/>
    <w:rsid w:val="66DB7F55"/>
    <w:rsid w:val="66DD57B5"/>
    <w:rsid w:val="66DE2AC5"/>
    <w:rsid w:val="66E85796"/>
    <w:rsid w:val="66F26570"/>
    <w:rsid w:val="66FA0DA9"/>
    <w:rsid w:val="66FD6541"/>
    <w:rsid w:val="67073DC9"/>
    <w:rsid w:val="67125B26"/>
    <w:rsid w:val="67185FD7"/>
    <w:rsid w:val="672D0274"/>
    <w:rsid w:val="67472418"/>
    <w:rsid w:val="6750254A"/>
    <w:rsid w:val="676D3967"/>
    <w:rsid w:val="676D6EBA"/>
    <w:rsid w:val="676E3E49"/>
    <w:rsid w:val="676F3091"/>
    <w:rsid w:val="67741271"/>
    <w:rsid w:val="67760F4F"/>
    <w:rsid w:val="6779492F"/>
    <w:rsid w:val="67814616"/>
    <w:rsid w:val="679259FF"/>
    <w:rsid w:val="67944EC0"/>
    <w:rsid w:val="67B57A9F"/>
    <w:rsid w:val="67BF46A4"/>
    <w:rsid w:val="67CA0BFE"/>
    <w:rsid w:val="67E6539C"/>
    <w:rsid w:val="67F665D6"/>
    <w:rsid w:val="680C4CB4"/>
    <w:rsid w:val="680E73DA"/>
    <w:rsid w:val="68165B69"/>
    <w:rsid w:val="682C6D27"/>
    <w:rsid w:val="683F1CEE"/>
    <w:rsid w:val="684D1CBD"/>
    <w:rsid w:val="6867099B"/>
    <w:rsid w:val="687832EE"/>
    <w:rsid w:val="68821089"/>
    <w:rsid w:val="688335AE"/>
    <w:rsid w:val="68896CAC"/>
    <w:rsid w:val="688A2F04"/>
    <w:rsid w:val="68AB5D9E"/>
    <w:rsid w:val="68B47F70"/>
    <w:rsid w:val="68C048E3"/>
    <w:rsid w:val="68DA37CE"/>
    <w:rsid w:val="68DE7078"/>
    <w:rsid w:val="68EA1D69"/>
    <w:rsid w:val="68EF4566"/>
    <w:rsid w:val="69124CA8"/>
    <w:rsid w:val="69137E62"/>
    <w:rsid w:val="69187A87"/>
    <w:rsid w:val="691E3AB1"/>
    <w:rsid w:val="69207523"/>
    <w:rsid w:val="69292082"/>
    <w:rsid w:val="6945700A"/>
    <w:rsid w:val="695451DB"/>
    <w:rsid w:val="69797D7C"/>
    <w:rsid w:val="6980692E"/>
    <w:rsid w:val="69845BA5"/>
    <w:rsid w:val="698F62F8"/>
    <w:rsid w:val="6990578B"/>
    <w:rsid w:val="699305F8"/>
    <w:rsid w:val="69935DE8"/>
    <w:rsid w:val="699F7588"/>
    <w:rsid w:val="69AB5860"/>
    <w:rsid w:val="69BB70ED"/>
    <w:rsid w:val="69EA1843"/>
    <w:rsid w:val="6A062568"/>
    <w:rsid w:val="6A51658B"/>
    <w:rsid w:val="6A747C16"/>
    <w:rsid w:val="6A75732D"/>
    <w:rsid w:val="6A857C51"/>
    <w:rsid w:val="6AC36259"/>
    <w:rsid w:val="6AD650D3"/>
    <w:rsid w:val="6AED1F8F"/>
    <w:rsid w:val="6B0A3E88"/>
    <w:rsid w:val="6B0D3978"/>
    <w:rsid w:val="6B2479E1"/>
    <w:rsid w:val="6B4E4BBA"/>
    <w:rsid w:val="6B7103E1"/>
    <w:rsid w:val="6B767479"/>
    <w:rsid w:val="6B7A0C09"/>
    <w:rsid w:val="6B8B1760"/>
    <w:rsid w:val="6B8F0A29"/>
    <w:rsid w:val="6BA658B8"/>
    <w:rsid w:val="6BB55966"/>
    <w:rsid w:val="6BB63F37"/>
    <w:rsid w:val="6BB63F85"/>
    <w:rsid w:val="6BBD25A2"/>
    <w:rsid w:val="6BBF3A8F"/>
    <w:rsid w:val="6BEF307E"/>
    <w:rsid w:val="6BFA3EFD"/>
    <w:rsid w:val="6C244830"/>
    <w:rsid w:val="6C2A4655"/>
    <w:rsid w:val="6C5B1843"/>
    <w:rsid w:val="6C6C46CF"/>
    <w:rsid w:val="6C87570A"/>
    <w:rsid w:val="6C8A440F"/>
    <w:rsid w:val="6C8B077E"/>
    <w:rsid w:val="6C8D159D"/>
    <w:rsid w:val="6CC12C6C"/>
    <w:rsid w:val="6CC87B57"/>
    <w:rsid w:val="6CCB6E60"/>
    <w:rsid w:val="6CCD33BF"/>
    <w:rsid w:val="6CD0637D"/>
    <w:rsid w:val="6CD26C28"/>
    <w:rsid w:val="6CD9325F"/>
    <w:rsid w:val="6CDC2594"/>
    <w:rsid w:val="6CEE0F3C"/>
    <w:rsid w:val="6CF541B1"/>
    <w:rsid w:val="6CFF0A62"/>
    <w:rsid w:val="6D211C5C"/>
    <w:rsid w:val="6D28139B"/>
    <w:rsid w:val="6D3035D1"/>
    <w:rsid w:val="6D3555AB"/>
    <w:rsid w:val="6D52278B"/>
    <w:rsid w:val="6D5D6493"/>
    <w:rsid w:val="6D5E0BAF"/>
    <w:rsid w:val="6D65499E"/>
    <w:rsid w:val="6D803522"/>
    <w:rsid w:val="6D8131D3"/>
    <w:rsid w:val="6D9F2BF8"/>
    <w:rsid w:val="6DAE3308"/>
    <w:rsid w:val="6DAF51BB"/>
    <w:rsid w:val="6DBB76BC"/>
    <w:rsid w:val="6DC2562A"/>
    <w:rsid w:val="6DD6304C"/>
    <w:rsid w:val="6DDB6257"/>
    <w:rsid w:val="6DE166C6"/>
    <w:rsid w:val="6DE52928"/>
    <w:rsid w:val="6DF130DE"/>
    <w:rsid w:val="6E0E0133"/>
    <w:rsid w:val="6E147FD5"/>
    <w:rsid w:val="6E1B25FD"/>
    <w:rsid w:val="6E334B81"/>
    <w:rsid w:val="6E3F1ADA"/>
    <w:rsid w:val="6E3F4725"/>
    <w:rsid w:val="6E470749"/>
    <w:rsid w:val="6E533F7A"/>
    <w:rsid w:val="6E5D0773"/>
    <w:rsid w:val="6E5F5709"/>
    <w:rsid w:val="6E6510F1"/>
    <w:rsid w:val="6E6D76CF"/>
    <w:rsid w:val="6E8229A1"/>
    <w:rsid w:val="6E8368DD"/>
    <w:rsid w:val="6E895767"/>
    <w:rsid w:val="6E8C2E06"/>
    <w:rsid w:val="6E8D4ADD"/>
    <w:rsid w:val="6E950308"/>
    <w:rsid w:val="6E965CFC"/>
    <w:rsid w:val="6EAB3BD4"/>
    <w:rsid w:val="6EAD452F"/>
    <w:rsid w:val="6EB8009F"/>
    <w:rsid w:val="6EC5344E"/>
    <w:rsid w:val="6EC81378"/>
    <w:rsid w:val="6EE4389B"/>
    <w:rsid w:val="6EFA5544"/>
    <w:rsid w:val="6F033B32"/>
    <w:rsid w:val="6F0523CE"/>
    <w:rsid w:val="6F131FFB"/>
    <w:rsid w:val="6F190F72"/>
    <w:rsid w:val="6F1B1730"/>
    <w:rsid w:val="6F2B261F"/>
    <w:rsid w:val="6F3736D3"/>
    <w:rsid w:val="6F5A758F"/>
    <w:rsid w:val="6F5E7018"/>
    <w:rsid w:val="6F623DB2"/>
    <w:rsid w:val="6F7D3FA6"/>
    <w:rsid w:val="6F81482B"/>
    <w:rsid w:val="6F9C4C95"/>
    <w:rsid w:val="6FC51DDA"/>
    <w:rsid w:val="6FCE1C4C"/>
    <w:rsid w:val="6FDC0E5C"/>
    <w:rsid w:val="6FF00F28"/>
    <w:rsid w:val="6FF172CC"/>
    <w:rsid w:val="70055E50"/>
    <w:rsid w:val="70227EC6"/>
    <w:rsid w:val="70300DDC"/>
    <w:rsid w:val="703172D5"/>
    <w:rsid w:val="70362089"/>
    <w:rsid w:val="704F7853"/>
    <w:rsid w:val="705A3110"/>
    <w:rsid w:val="70671CFD"/>
    <w:rsid w:val="707158DE"/>
    <w:rsid w:val="70853FB1"/>
    <w:rsid w:val="7086142A"/>
    <w:rsid w:val="709020A1"/>
    <w:rsid w:val="70AE29D6"/>
    <w:rsid w:val="70B37DF9"/>
    <w:rsid w:val="70B82E82"/>
    <w:rsid w:val="70BB77CA"/>
    <w:rsid w:val="70BE23E5"/>
    <w:rsid w:val="70C034B7"/>
    <w:rsid w:val="70E12580"/>
    <w:rsid w:val="70EE7B55"/>
    <w:rsid w:val="70F635CA"/>
    <w:rsid w:val="70F707D2"/>
    <w:rsid w:val="70FA5208"/>
    <w:rsid w:val="70FF260A"/>
    <w:rsid w:val="711128FF"/>
    <w:rsid w:val="711B223D"/>
    <w:rsid w:val="711D243B"/>
    <w:rsid w:val="711E0555"/>
    <w:rsid w:val="712534A9"/>
    <w:rsid w:val="712D436E"/>
    <w:rsid w:val="71440E2B"/>
    <w:rsid w:val="714C1C7B"/>
    <w:rsid w:val="716360A0"/>
    <w:rsid w:val="71666764"/>
    <w:rsid w:val="717B5FB8"/>
    <w:rsid w:val="719D6415"/>
    <w:rsid w:val="71BF1DD8"/>
    <w:rsid w:val="71C32FE3"/>
    <w:rsid w:val="71CC6DEE"/>
    <w:rsid w:val="71D13952"/>
    <w:rsid w:val="71D243FC"/>
    <w:rsid w:val="71F15DA2"/>
    <w:rsid w:val="71FA409A"/>
    <w:rsid w:val="72042799"/>
    <w:rsid w:val="72090550"/>
    <w:rsid w:val="720F14B0"/>
    <w:rsid w:val="721652A8"/>
    <w:rsid w:val="72181581"/>
    <w:rsid w:val="72222BD2"/>
    <w:rsid w:val="7227188E"/>
    <w:rsid w:val="72281C8F"/>
    <w:rsid w:val="72303BBA"/>
    <w:rsid w:val="723A1C27"/>
    <w:rsid w:val="724B7521"/>
    <w:rsid w:val="725C2B75"/>
    <w:rsid w:val="726E7D0B"/>
    <w:rsid w:val="727A2838"/>
    <w:rsid w:val="727A5D97"/>
    <w:rsid w:val="728D30CD"/>
    <w:rsid w:val="72960CFA"/>
    <w:rsid w:val="729B5D0E"/>
    <w:rsid w:val="72A455C9"/>
    <w:rsid w:val="72A76461"/>
    <w:rsid w:val="72AD517D"/>
    <w:rsid w:val="72B32263"/>
    <w:rsid w:val="72DA6836"/>
    <w:rsid w:val="730F7812"/>
    <w:rsid w:val="7314447D"/>
    <w:rsid w:val="73221F8B"/>
    <w:rsid w:val="732C5ED6"/>
    <w:rsid w:val="733977C9"/>
    <w:rsid w:val="7347064A"/>
    <w:rsid w:val="735A7ADA"/>
    <w:rsid w:val="735E5447"/>
    <w:rsid w:val="738A4C4B"/>
    <w:rsid w:val="738F2EDB"/>
    <w:rsid w:val="738F699B"/>
    <w:rsid w:val="73975E8B"/>
    <w:rsid w:val="73AE399F"/>
    <w:rsid w:val="73BD5FCC"/>
    <w:rsid w:val="73C03C7E"/>
    <w:rsid w:val="73C05A2C"/>
    <w:rsid w:val="73C763C4"/>
    <w:rsid w:val="73E05899"/>
    <w:rsid w:val="73ED0973"/>
    <w:rsid w:val="73EF6311"/>
    <w:rsid w:val="74041A81"/>
    <w:rsid w:val="740A0EBD"/>
    <w:rsid w:val="741457CD"/>
    <w:rsid w:val="742424FF"/>
    <w:rsid w:val="74282515"/>
    <w:rsid w:val="743524BF"/>
    <w:rsid w:val="74424C40"/>
    <w:rsid w:val="74496B53"/>
    <w:rsid w:val="745E73A9"/>
    <w:rsid w:val="74634609"/>
    <w:rsid w:val="746E36DA"/>
    <w:rsid w:val="746F2434"/>
    <w:rsid w:val="747B166F"/>
    <w:rsid w:val="74A11F8C"/>
    <w:rsid w:val="74A271EF"/>
    <w:rsid w:val="74C33904"/>
    <w:rsid w:val="74D84FF7"/>
    <w:rsid w:val="74E2629B"/>
    <w:rsid w:val="74F4480B"/>
    <w:rsid w:val="75000F61"/>
    <w:rsid w:val="75034AD2"/>
    <w:rsid w:val="75071439"/>
    <w:rsid w:val="75195D3E"/>
    <w:rsid w:val="751B2458"/>
    <w:rsid w:val="752B30BF"/>
    <w:rsid w:val="75432501"/>
    <w:rsid w:val="75454A01"/>
    <w:rsid w:val="75491A51"/>
    <w:rsid w:val="754D42E6"/>
    <w:rsid w:val="755B7774"/>
    <w:rsid w:val="756A4E48"/>
    <w:rsid w:val="757C028F"/>
    <w:rsid w:val="757F7F54"/>
    <w:rsid w:val="758130F2"/>
    <w:rsid w:val="758D5C48"/>
    <w:rsid w:val="7596500B"/>
    <w:rsid w:val="75B24523"/>
    <w:rsid w:val="76006E7A"/>
    <w:rsid w:val="760A5684"/>
    <w:rsid w:val="7626170A"/>
    <w:rsid w:val="76317141"/>
    <w:rsid w:val="7639429B"/>
    <w:rsid w:val="764C3157"/>
    <w:rsid w:val="765400EB"/>
    <w:rsid w:val="76592C2E"/>
    <w:rsid w:val="76662AF9"/>
    <w:rsid w:val="76716AFB"/>
    <w:rsid w:val="769F7133"/>
    <w:rsid w:val="76A719FE"/>
    <w:rsid w:val="76B809EB"/>
    <w:rsid w:val="76C07AF1"/>
    <w:rsid w:val="76D04B8D"/>
    <w:rsid w:val="76E86393"/>
    <w:rsid w:val="76EC328B"/>
    <w:rsid w:val="770245AD"/>
    <w:rsid w:val="77036918"/>
    <w:rsid w:val="770C71DA"/>
    <w:rsid w:val="77112A42"/>
    <w:rsid w:val="77486480"/>
    <w:rsid w:val="77530E9E"/>
    <w:rsid w:val="777C525C"/>
    <w:rsid w:val="777E685F"/>
    <w:rsid w:val="779D1DD6"/>
    <w:rsid w:val="77A318EC"/>
    <w:rsid w:val="77A87288"/>
    <w:rsid w:val="77B242D1"/>
    <w:rsid w:val="77C030DA"/>
    <w:rsid w:val="77CE088D"/>
    <w:rsid w:val="77E84005"/>
    <w:rsid w:val="77EB14F6"/>
    <w:rsid w:val="78026A4A"/>
    <w:rsid w:val="78030C0D"/>
    <w:rsid w:val="78186DD1"/>
    <w:rsid w:val="78212B0A"/>
    <w:rsid w:val="782567A5"/>
    <w:rsid w:val="782C4A2E"/>
    <w:rsid w:val="782E4559"/>
    <w:rsid w:val="78595EBE"/>
    <w:rsid w:val="786A0221"/>
    <w:rsid w:val="786B1CDE"/>
    <w:rsid w:val="787D04A1"/>
    <w:rsid w:val="788B290E"/>
    <w:rsid w:val="78A858B1"/>
    <w:rsid w:val="78AB0CE6"/>
    <w:rsid w:val="78AD2E6C"/>
    <w:rsid w:val="78BF6AF9"/>
    <w:rsid w:val="78C665CC"/>
    <w:rsid w:val="78D64D43"/>
    <w:rsid w:val="78E54162"/>
    <w:rsid w:val="78E81581"/>
    <w:rsid w:val="78F24AF8"/>
    <w:rsid w:val="790750C0"/>
    <w:rsid w:val="79085003"/>
    <w:rsid w:val="790C34C1"/>
    <w:rsid w:val="794503B6"/>
    <w:rsid w:val="795F37FC"/>
    <w:rsid w:val="79633332"/>
    <w:rsid w:val="796E572C"/>
    <w:rsid w:val="79711576"/>
    <w:rsid w:val="79836F11"/>
    <w:rsid w:val="79951F53"/>
    <w:rsid w:val="799A4031"/>
    <w:rsid w:val="79AA6B72"/>
    <w:rsid w:val="79BC186F"/>
    <w:rsid w:val="79C1769F"/>
    <w:rsid w:val="79D40D6D"/>
    <w:rsid w:val="79DE12CA"/>
    <w:rsid w:val="79EB26F3"/>
    <w:rsid w:val="79EC3BED"/>
    <w:rsid w:val="79F521A7"/>
    <w:rsid w:val="7A017B76"/>
    <w:rsid w:val="7A102B3D"/>
    <w:rsid w:val="7A1A4532"/>
    <w:rsid w:val="7A1C14E2"/>
    <w:rsid w:val="7A1E525A"/>
    <w:rsid w:val="7A226B24"/>
    <w:rsid w:val="7A2A4F46"/>
    <w:rsid w:val="7A395308"/>
    <w:rsid w:val="7A5A319C"/>
    <w:rsid w:val="7A721DA1"/>
    <w:rsid w:val="7A776449"/>
    <w:rsid w:val="7A7C2A04"/>
    <w:rsid w:val="7A8E533A"/>
    <w:rsid w:val="7A977085"/>
    <w:rsid w:val="7AA03EC1"/>
    <w:rsid w:val="7ABB51EE"/>
    <w:rsid w:val="7AC2753C"/>
    <w:rsid w:val="7AD14631"/>
    <w:rsid w:val="7AD22D7E"/>
    <w:rsid w:val="7ADC200E"/>
    <w:rsid w:val="7AE75A69"/>
    <w:rsid w:val="7AEF4A86"/>
    <w:rsid w:val="7AF8387E"/>
    <w:rsid w:val="7B034EB4"/>
    <w:rsid w:val="7B105B0B"/>
    <w:rsid w:val="7B1B63ED"/>
    <w:rsid w:val="7B205786"/>
    <w:rsid w:val="7B236FEB"/>
    <w:rsid w:val="7B2E73E6"/>
    <w:rsid w:val="7B340396"/>
    <w:rsid w:val="7B474E41"/>
    <w:rsid w:val="7B4D4519"/>
    <w:rsid w:val="7B595013"/>
    <w:rsid w:val="7B773ED4"/>
    <w:rsid w:val="7B9F13CE"/>
    <w:rsid w:val="7BC212BE"/>
    <w:rsid w:val="7BC2464B"/>
    <w:rsid w:val="7BC360EC"/>
    <w:rsid w:val="7BC736D0"/>
    <w:rsid w:val="7BCD518A"/>
    <w:rsid w:val="7BD140FF"/>
    <w:rsid w:val="7BDD1061"/>
    <w:rsid w:val="7BEC79D6"/>
    <w:rsid w:val="7BED5D99"/>
    <w:rsid w:val="7BEE4435"/>
    <w:rsid w:val="7BFE7405"/>
    <w:rsid w:val="7C0A6842"/>
    <w:rsid w:val="7C1276CB"/>
    <w:rsid w:val="7C14204D"/>
    <w:rsid w:val="7C24093C"/>
    <w:rsid w:val="7C2F6DB5"/>
    <w:rsid w:val="7C3E5F8B"/>
    <w:rsid w:val="7C477EBE"/>
    <w:rsid w:val="7C4F3DF1"/>
    <w:rsid w:val="7C604B68"/>
    <w:rsid w:val="7C6B04FF"/>
    <w:rsid w:val="7C6E7C32"/>
    <w:rsid w:val="7C7703F2"/>
    <w:rsid w:val="7C90666A"/>
    <w:rsid w:val="7C947A56"/>
    <w:rsid w:val="7C9C5CFE"/>
    <w:rsid w:val="7CC0123F"/>
    <w:rsid w:val="7CC16371"/>
    <w:rsid w:val="7CD2674A"/>
    <w:rsid w:val="7CD507DD"/>
    <w:rsid w:val="7CD73DE6"/>
    <w:rsid w:val="7CE30308"/>
    <w:rsid w:val="7CE66E29"/>
    <w:rsid w:val="7CE961B2"/>
    <w:rsid w:val="7CEF7035"/>
    <w:rsid w:val="7CF91A2B"/>
    <w:rsid w:val="7D145A4A"/>
    <w:rsid w:val="7D2449FF"/>
    <w:rsid w:val="7D4F7F2F"/>
    <w:rsid w:val="7D625DA6"/>
    <w:rsid w:val="7D6A7039"/>
    <w:rsid w:val="7D7E6CD0"/>
    <w:rsid w:val="7D8D0662"/>
    <w:rsid w:val="7D924B98"/>
    <w:rsid w:val="7D9A51EF"/>
    <w:rsid w:val="7DA40127"/>
    <w:rsid w:val="7DAE3297"/>
    <w:rsid w:val="7DBC4E1E"/>
    <w:rsid w:val="7DBF6D54"/>
    <w:rsid w:val="7DC61D5E"/>
    <w:rsid w:val="7DC7260C"/>
    <w:rsid w:val="7DDA769F"/>
    <w:rsid w:val="7E180CF6"/>
    <w:rsid w:val="7E1A52F9"/>
    <w:rsid w:val="7E2D7890"/>
    <w:rsid w:val="7E327009"/>
    <w:rsid w:val="7E4B5CE5"/>
    <w:rsid w:val="7E4E5F3E"/>
    <w:rsid w:val="7E517D14"/>
    <w:rsid w:val="7E5232ED"/>
    <w:rsid w:val="7E533FE2"/>
    <w:rsid w:val="7E5B33F6"/>
    <w:rsid w:val="7E5E4726"/>
    <w:rsid w:val="7E6D67B0"/>
    <w:rsid w:val="7E795155"/>
    <w:rsid w:val="7E7E1C81"/>
    <w:rsid w:val="7E8A5B44"/>
    <w:rsid w:val="7EA139E5"/>
    <w:rsid w:val="7EA557DA"/>
    <w:rsid w:val="7EBB4162"/>
    <w:rsid w:val="7EBE525E"/>
    <w:rsid w:val="7EBF4B32"/>
    <w:rsid w:val="7ED1109C"/>
    <w:rsid w:val="7ED5013C"/>
    <w:rsid w:val="7EE77F4A"/>
    <w:rsid w:val="7F0437D0"/>
    <w:rsid w:val="7F2467F5"/>
    <w:rsid w:val="7F267E2A"/>
    <w:rsid w:val="7F323556"/>
    <w:rsid w:val="7F463BFE"/>
    <w:rsid w:val="7F7E5A9E"/>
    <w:rsid w:val="7F7F692F"/>
    <w:rsid w:val="7F83718F"/>
    <w:rsid w:val="7F8600E6"/>
    <w:rsid w:val="7F90334A"/>
    <w:rsid w:val="7F967F89"/>
    <w:rsid w:val="7FC57E92"/>
    <w:rsid w:val="7FC93242"/>
    <w:rsid w:val="7FCD7330"/>
    <w:rsid w:val="7FDD01AF"/>
    <w:rsid w:val="7FE11934"/>
    <w:rsid w:val="7FE553A1"/>
    <w:rsid w:val="7FEE1B7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0" w:semiHidden="0" w:name="toc 9"/>
    <w:lsdException w:qFormat="1" w:unhideWhenUsed="0" w:uiPriority="0" w:semiHidden="0" w:name="Normal Indent"/>
    <w:lsdException w:qFormat="1" w:unhideWhenUsed="0" w:uiPriority="99" w:semiHidden="0" w:name="footnote text"/>
    <w:lsdException w:qFormat="1"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qFormat="1" w:unhideWhenUsed="0" w:uiPriority="99"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64"/>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65"/>
    <w:qFormat/>
    <w:uiPriority w:val="0"/>
    <w:pPr>
      <w:keepNext/>
      <w:adjustRightInd w:val="0"/>
      <w:spacing w:before="120" w:line="360" w:lineRule="auto"/>
      <w:jc w:val="center"/>
      <w:outlineLvl w:val="1"/>
    </w:pPr>
    <w:rPr>
      <w:rFonts w:eastAsia="隶书"/>
      <w:b/>
      <w:kern w:val="0"/>
      <w:sz w:val="44"/>
      <w:szCs w:val="20"/>
    </w:rPr>
  </w:style>
  <w:style w:type="paragraph" w:styleId="5">
    <w:name w:val="heading 3"/>
    <w:basedOn w:val="1"/>
    <w:next w:val="1"/>
    <w:link w:val="66"/>
    <w:qFormat/>
    <w:uiPriority w:val="0"/>
    <w:pPr>
      <w:keepNext/>
      <w:keepLines/>
      <w:spacing w:before="260" w:after="260" w:line="416" w:lineRule="auto"/>
      <w:outlineLvl w:val="2"/>
    </w:pPr>
    <w:rPr>
      <w:b/>
      <w:bCs/>
      <w:sz w:val="32"/>
      <w:szCs w:val="32"/>
    </w:rPr>
  </w:style>
  <w:style w:type="paragraph" w:styleId="6">
    <w:name w:val="heading 4"/>
    <w:basedOn w:val="1"/>
    <w:next w:val="1"/>
    <w:link w:val="67"/>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8"/>
    <w:link w:val="68"/>
    <w:qFormat/>
    <w:uiPriority w:val="0"/>
    <w:pPr>
      <w:keepNext/>
      <w:keepLines/>
      <w:numPr>
        <w:ilvl w:val="4"/>
        <w:numId w:val="1"/>
      </w:numPr>
      <w:spacing w:before="280" w:after="290" w:line="376" w:lineRule="auto"/>
      <w:outlineLvl w:val="4"/>
    </w:pPr>
    <w:rPr>
      <w:b/>
      <w:sz w:val="28"/>
    </w:rPr>
  </w:style>
  <w:style w:type="paragraph" w:styleId="9">
    <w:name w:val="heading 6"/>
    <w:basedOn w:val="1"/>
    <w:next w:val="1"/>
    <w:link w:val="70"/>
    <w:qFormat/>
    <w:uiPriority w:val="0"/>
    <w:pPr>
      <w:keepNext/>
      <w:keepLines/>
      <w:numPr>
        <w:ilvl w:val="5"/>
        <w:numId w:val="1"/>
      </w:numPr>
      <w:spacing w:before="240" w:after="64" w:line="320" w:lineRule="auto"/>
      <w:outlineLvl w:val="5"/>
    </w:pPr>
    <w:rPr>
      <w:rFonts w:ascii="Arial" w:hAnsi="Arial" w:eastAsia="黑体"/>
      <w:b/>
      <w:sz w:val="24"/>
    </w:rPr>
  </w:style>
  <w:style w:type="paragraph" w:styleId="10">
    <w:name w:val="heading 7"/>
    <w:basedOn w:val="1"/>
    <w:next w:val="8"/>
    <w:link w:val="71"/>
    <w:qFormat/>
    <w:uiPriority w:val="0"/>
    <w:pPr>
      <w:keepNext/>
      <w:keepLines/>
      <w:numPr>
        <w:ilvl w:val="6"/>
        <w:numId w:val="1"/>
      </w:numPr>
      <w:spacing w:before="240" w:after="64" w:line="320" w:lineRule="auto"/>
      <w:outlineLvl w:val="6"/>
    </w:pPr>
    <w:rPr>
      <w:b/>
      <w:sz w:val="24"/>
    </w:rPr>
  </w:style>
  <w:style w:type="paragraph" w:styleId="11">
    <w:name w:val="heading 8"/>
    <w:basedOn w:val="1"/>
    <w:next w:val="8"/>
    <w:link w:val="72"/>
    <w:qFormat/>
    <w:uiPriority w:val="0"/>
    <w:pPr>
      <w:keepNext/>
      <w:keepLines/>
      <w:numPr>
        <w:ilvl w:val="7"/>
        <w:numId w:val="1"/>
      </w:numPr>
      <w:spacing w:before="240" w:after="64" w:line="320" w:lineRule="auto"/>
      <w:outlineLvl w:val="7"/>
    </w:pPr>
    <w:rPr>
      <w:rFonts w:ascii="Arial" w:hAnsi="Arial" w:eastAsia="黑体"/>
      <w:sz w:val="24"/>
    </w:rPr>
  </w:style>
  <w:style w:type="paragraph" w:styleId="12">
    <w:name w:val="heading 9"/>
    <w:basedOn w:val="1"/>
    <w:next w:val="8"/>
    <w:link w:val="73"/>
    <w:qFormat/>
    <w:uiPriority w:val="0"/>
    <w:pPr>
      <w:keepNext/>
      <w:keepLines/>
      <w:numPr>
        <w:ilvl w:val="8"/>
        <w:numId w:val="1"/>
      </w:numPr>
      <w:spacing w:before="240" w:after="64" w:line="320" w:lineRule="auto"/>
      <w:outlineLvl w:val="8"/>
    </w:pPr>
    <w:rPr>
      <w:rFonts w:ascii="Arial" w:hAnsi="Arial" w:eastAsia="黑体"/>
    </w:rPr>
  </w:style>
  <w:style w:type="character" w:default="1" w:styleId="53">
    <w:name w:val="Default Paragraph Font"/>
    <w:semiHidden/>
    <w:unhideWhenUsed/>
    <w:qFormat/>
    <w:uiPriority w:val="1"/>
  </w:style>
  <w:style w:type="table" w:default="1" w:styleId="51">
    <w:name w:val="Normal Table"/>
    <w:semiHidden/>
    <w:unhideWhenUsed/>
    <w:qFormat/>
    <w:uiPriority w:val="99"/>
    <w:tblPr>
      <w:tblCellMar>
        <w:top w:w="0" w:type="dxa"/>
        <w:left w:w="108" w:type="dxa"/>
        <w:bottom w:w="0" w:type="dxa"/>
        <w:right w:w="108" w:type="dxa"/>
      </w:tblCellMar>
    </w:tblPr>
  </w:style>
  <w:style w:type="paragraph" w:styleId="2">
    <w:name w:val="macro"/>
    <w:link w:val="63"/>
    <w:qFormat/>
    <w:uiPriority w:val="99"/>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textAlignment w:val="baseline"/>
    </w:pPr>
    <w:rPr>
      <w:rFonts w:ascii="Courier New" w:hAnsi="Courier New" w:eastAsia="宋体" w:cs="Times New Roman"/>
      <w:kern w:val="2"/>
      <w:sz w:val="24"/>
      <w:szCs w:val="24"/>
      <w:lang w:val="en-US" w:eastAsia="zh-CN" w:bidi="ar-SA"/>
    </w:rPr>
  </w:style>
  <w:style w:type="paragraph" w:styleId="8">
    <w:name w:val="Normal Indent"/>
    <w:basedOn w:val="1"/>
    <w:link w:val="69"/>
    <w:qFormat/>
    <w:uiPriority w:val="0"/>
    <w:pPr>
      <w:spacing w:line="240" w:lineRule="atLeast"/>
      <w:ind w:left="900" w:hanging="900"/>
      <w:jc w:val="left"/>
    </w:pPr>
    <w:rPr>
      <w:rFonts w:ascii="宋体"/>
      <w:snapToGrid w:val="0"/>
      <w:kern w:val="0"/>
      <w:sz w:val="20"/>
      <w:szCs w:val="20"/>
    </w:rPr>
  </w:style>
  <w:style w:type="paragraph" w:styleId="13">
    <w:name w:val="toc 7"/>
    <w:basedOn w:val="1"/>
    <w:next w:val="1"/>
    <w:qFormat/>
    <w:uiPriority w:val="39"/>
    <w:pPr>
      <w:ind w:left="1260"/>
      <w:jc w:val="left"/>
    </w:pPr>
    <w:rPr>
      <w:rFonts w:ascii="Calibri" w:hAnsi="Calibri"/>
      <w:sz w:val="18"/>
      <w:szCs w:val="18"/>
    </w:rPr>
  </w:style>
  <w:style w:type="paragraph" w:styleId="14">
    <w:name w:val="List Number"/>
    <w:basedOn w:val="1"/>
    <w:qFormat/>
    <w:uiPriority w:val="0"/>
    <w:pPr>
      <w:widowControl/>
      <w:tabs>
        <w:tab w:val="left" w:pos="454"/>
        <w:tab w:val="left" w:pos="720"/>
        <w:tab w:val="left" w:pos="840"/>
      </w:tabs>
      <w:spacing w:afterLines="50"/>
      <w:ind w:left="454" w:hanging="284"/>
      <w:jc w:val="left"/>
    </w:pPr>
    <w:rPr>
      <w:kern w:val="0"/>
      <w:sz w:val="24"/>
      <w:szCs w:val="20"/>
    </w:rPr>
  </w:style>
  <w:style w:type="paragraph" w:styleId="15">
    <w:name w:val="caption"/>
    <w:basedOn w:val="1"/>
    <w:next w:val="1"/>
    <w:link w:val="74"/>
    <w:qFormat/>
    <w:uiPriority w:val="0"/>
    <w:pPr>
      <w:spacing w:before="152" w:after="160"/>
    </w:pPr>
    <w:rPr>
      <w:rFonts w:ascii="Arial" w:hAnsi="Arial" w:eastAsia="黑体"/>
      <w:sz w:val="20"/>
      <w:szCs w:val="20"/>
    </w:rPr>
  </w:style>
  <w:style w:type="paragraph" w:styleId="16">
    <w:name w:val="Document Map"/>
    <w:basedOn w:val="1"/>
    <w:link w:val="75"/>
    <w:qFormat/>
    <w:uiPriority w:val="0"/>
    <w:pPr>
      <w:shd w:val="clear" w:color="auto" w:fill="000080"/>
    </w:pPr>
  </w:style>
  <w:style w:type="paragraph" w:styleId="17">
    <w:name w:val="annotation text"/>
    <w:basedOn w:val="1"/>
    <w:link w:val="76"/>
    <w:unhideWhenUsed/>
    <w:qFormat/>
    <w:uiPriority w:val="99"/>
    <w:pPr>
      <w:jc w:val="left"/>
    </w:pPr>
  </w:style>
  <w:style w:type="paragraph" w:styleId="18">
    <w:name w:val="Body Text 3"/>
    <w:basedOn w:val="1"/>
    <w:link w:val="77"/>
    <w:qFormat/>
    <w:uiPriority w:val="0"/>
    <w:pPr>
      <w:spacing w:line="500" w:lineRule="exact"/>
    </w:pPr>
    <w:rPr>
      <w:b/>
      <w:bCs/>
      <w:kern w:val="0"/>
      <w:sz w:val="24"/>
    </w:rPr>
  </w:style>
  <w:style w:type="paragraph" w:styleId="19">
    <w:name w:val="Body Text"/>
    <w:basedOn w:val="1"/>
    <w:next w:val="1"/>
    <w:link w:val="78"/>
    <w:qFormat/>
    <w:uiPriority w:val="0"/>
    <w:pPr>
      <w:spacing w:line="420" w:lineRule="exact"/>
    </w:pPr>
    <w:rPr>
      <w:sz w:val="24"/>
    </w:rPr>
  </w:style>
  <w:style w:type="paragraph" w:styleId="20">
    <w:name w:val="Body Text Indent"/>
    <w:basedOn w:val="1"/>
    <w:next w:val="21"/>
    <w:link w:val="79"/>
    <w:qFormat/>
    <w:uiPriority w:val="0"/>
    <w:pPr>
      <w:spacing w:after="120"/>
      <w:ind w:left="420" w:leftChars="200"/>
    </w:pPr>
  </w:style>
  <w:style w:type="paragraph" w:customStyle="1" w:styleId="21">
    <w:name w:val="Default"/>
    <w:basedOn w:val="22"/>
    <w:next w:val="1"/>
    <w:qFormat/>
    <w:uiPriority w:val="0"/>
    <w:pPr>
      <w:autoSpaceDE w:val="0"/>
      <w:autoSpaceDN w:val="0"/>
      <w:adjustRightInd w:val="0"/>
    </w:pPr>
    <w:rPr>
      <w:rFonts w:ascii="方正大黑简体2." w:eastAsia="方正大黑简体2." w:cs="方正大黑简体2."/>
      <w:color w:val="000000"/>
      <w:sz w:val="24"/>
      <w:szCs w:val="24"/>
    </w:rPr>
  </w:style>
  <w:style w:type="paragraph" w:styleId="22">
    <w:name w:val="Title"/>
    <w:basedOn w:val="1"/>
    <w:next w:val="1"/>
    <w:link w:val="89"/>
    <w:qFormat/>
    <w:uiPriority w:val="0"/>
    <w:pPr>
      <w:jc w:val="center"/>
    </w:pPr>
    <w:rPr>
      <w:rFonts w:ascii="宋体"/>
      <w:b/>
      <w:snapToGrid w:val="0"/>
      <w:kern w:val="0"/>
      <w:sz w:val="36"/>
      <w:szCs w:val="20"/>
    </w:rPr>
  </w:style>
  <w:style w:type="paragraph" w:styleId="23">
    <w:name w:val="List Number 3"/>
    <w:basedOn w:val="1"/>
    <w:qFormat/>
    <w:uiPriority w:val="0"/>
    <w:pPr>
      <w:tabs>
        <w:tab w:val="left" w:pos="1200"/>
      </w:tabs>
      <w:ind w:left="900" w:hanging="420"/>
    </w:pPr>
  </w:style>
  <w:style w:type="paragraph" w:styleId="24">
    <w:name w:val="List 2"/>
    <w:basedOn w:val="1"/>
    <w:qFormat/>
    <w:uiPriority w:val="0"/>
    <w:pPr>
      <w:ind w:left="100" w:leftChars="200" w:hanging="200" w:hangingChars="200"/>
    </w:pPr>
    <w:rPr>
      <w:sz w:val="28"/>
    </w:rPr>
  </w:style>
  <w:style w:type="paragraph" w:styleId="25">
    <w:name w:val="Block Text"/>
    <w:basedOn w:val="1"/>
    <w:qFormat/>
    <w:uiPriority w:val="0"/>
    <w:pPr>
      <w:adjustRightInd w:val="0"/>
      <w:ind w:left="420" w:right="33"/>
      <w:jc w:val="left"/>
      <w:textAlignment w:val="baseline"/>
    </w:pPr>
    <w:rPr>
      <w:kern w:val="0"/>
      <w:sz w:val="24"/>
      <w:szCs w:val="20"/>
    </w:rPr>
  </w:style>
  <w:style w:type="paragraph" w:styleId="26">
    <w:name w:val="toc 5"/>
    <w:basedOn w:val="1"/>
    <w:next w:val="1"/>
    <w:qFormat/>
    <w:uiPriority w:val="39"/>
    <w:pPr>
      <w:ind w:left="840"/>
      <w:jc w:val="left"/>
    </w:pPr>
    <w:rPr>
      <w:rFonts w:ascii="Calibri" w:hAnsi="Calibri"/>
      <w:sz w:val="18"/>
      <w:szCs w:val="18"/>
    </w:rPr>
  </w:style>
  <w:style w:type="paragraph" w:styleId="27">
    <w:name w:val="toc 3"/>
    <w:basedOn w:val="1"/>
    <w:next w:val="1"/>
    <w:qFormat/>
    <w:uiPriority w:val="39"/>
    <w:pPr>
      <w:ind w:left="420"/>
      <w:jc w:val="left"/>
    </w:pPr>
    <w:rPr>
      <w:rFonts w:ascii="Calibri" w:hAnsi="Calibri"/>
      <w:i/>
      <w:iCs/>
      <w:sz w:val="20"/>
      <w:szCs w:val="20"/>
    </w:rPr>
  </w:style>
  <w:style w:type="paragraph" w:styleId="28">
    <w:name w:val="Plain Text"/>
    <w:basedOn w:val="1"/>
    <w:link w:val="80"/>
    <w:qFormat/>
    <w:uiPriority w:val="0"/>
    <w:rPr>
      <w:rFonts w:ascii="宋体" w:hAnsi="Courier New" w:cs="Courier New"/>
      <w:szCs w:val="21"/>
    </w:rPr>
  </w:style>
  <w:style w:type="paragraph" w:styleId="29">
    <w:name w:val="toc 8"/>
    <w:basedOn w:val="1"/>
    <w:next w:val="1"/>
    <w:qFormat/>
    <w:uiPriority w:val="39"/>
    <w:pPr>
      <w:ind w:left="1470"/>
      <w:jc w:val="left"/>
    </w:pPr>
    <w:rPr>
      <w:rFonts w:ascii="Calibri" w:hAnsi="Calibri"/>
      <w:sz w:val="18"/>
      <w:szCs w:val="18"/>
    </w:rPr>
  </w:style>
  <w:style w:type="paragraph" w:styleId="30">
    <w:name w:val="Date"/>
    <w:basedOn w:val="1"/>
    <w:next w:val="1"/>
    <w:link w:val="81"/>
    <w:qFormat/>
    <w:uiPriority w:val="0"/>
    <w:pPr>
      <w:ind w:left="100" w:leftChars="2500"/>
    </w:pPr>
    <w:rPr>
      <w:sz w:val="24"/>
    </w:rPr>
  </w:style>
  <w:style w:type="paragraph" w:styleId="31">
    <w:name w:val="Body Text Indent 2"/>
    <w:basedOn w:val="1"/>
    <w:link w:val="82"/>
    <w:qFormat/>
    <w:uiPriority w:val="0"/>
    <w:pPr>
      <w:spacing w:after="120" w:line="480" w:lineRule="auto"/>
      <w:ind w:left="420" w:leftChars="200"/>
    </w:pPr>
  </w:style>
  <w:style w:type="paragraph" w:styleId="32">
    <w:name w:val="Balloon Text"/>
    <w:basedOn w:val="1"/>
    <w:link w:val="83"/>
    <w:qFormat/>
    <w:uiPriority w:val="0"/>
    <w:rPr>
      <w:sz w:val="18"/>
      <w:szCs w:val="18"/>
    </w:rPr>
  </w:style>
  <w:style w:type="paragraph" w:styleId="33">
    <w:name w:val="footer"/>
    <w:basedOn w:val="1"/>
    <w:link w:val="84"/>
    <w:qFormat/>
    <w:uiPriority w:val="99"/>
    <w:pPr>
      <w:tabs>
        <w:tab w:val="center" w:pos="4153"/>
        <w:tab w:val="right" w:pos="8306"/>
      </w:tabs>
      <w:snapToGrid w:val="0"/>
      <w:jc w:val="left"/>
    </w:pPr>
    <w:rPr>
      <w:sz w:val="18"/>
      <w:szCs w:val="18"/>
    </w:rPr>
  </w:style>
  <w:style w:type="paragraph" w:styleId="34">
    <w:name w:val="header"/>
    <w:basedOn w:val="1"/>
    <w:link w:val="85"/>
    <w:qFormat/>
    <w:uiPriority w:val="0"/>
    <w:pPr>
      <w:pBdr>
        <w:bottom w:val="single" w:color="auto" w:sz="6" w:space="1"/>
      </w:pBdr>
      <w:tabs>
        <w:tab w:val="center" w:pos="4153"/>
        <w:tab w:val="right" w:pos="8306"/>
      </w:tabs>
      <w:snapToGrid w:val="0"/>
      <w:jc w:val="center"/>
    </w:pPr>
    <w:rPr>
      <w:sz w:val="18"/>
      <w:szCs w:val="18"/>
    </w:rPr>
  </w:style>
  <w:style w:type="paragraph" w:styleId="35">
    <w:name w:val="toc 1"/>
    <w:basedOn w:val="1"/>
    <w:next w:val="1"/>
    <w:qFormat/>
    <w:uiPriority w:val="39"/>
    <w:pPr>
      <w:spacing w:before="120" w:after="120"/>
      <w:jc w:val="left"/>
    </w:pPr>
    <w:rPr>
      <w:rFonts w:ascii="Calibri" w:hAnsi="Calibri"/>
      <w:b/>
      <w:bCs/>
      <w:caps/>
      <w:sz w:val="20"/>
      <w:szCs w:val="20"/>
    </w:rPr>
  </w:style>
  <w:style w:type="paragraph" w:styleId="36">
    <w:name w:val="toc 4"/>
    <w:basedOn w:val="1"/>
    <w:next w:val="1"/>
    <w:qFormat/>
    <w:uiPriority w:val="39"/>
    <w:pPr>
      <w:ind w:left="630"/>
      <w:jc w:val="left"/>
    </w:pPr>
    <w:rPr>
      <w:rFonts w:ascii="Calibri" w:hAnsi="Calibri"/>
      <w:sz w:val="18"/>
      <w:szCs w:val="18"/>
    </w:rPr>
  </w:style>
  <w:style w:type="paragraph" w:styleId="37">
    <w:name w:val="List"/>
    <w:basedOn w:val="1"/>
    <w:qFormat/>
    <w:uiPriority w:val="0"/>
    <w:pPr>
      <w:ind w:left="200" w:hanging="200" w:hangingChars="200"/>
    </w:pPr>
    <w:rPr>
      <w:sz w:val="28"/>
    </w:rPr>
  </w:style>
  <w:style w:type="paragraph" w:styleId="38">
    <w:name w:val="footnote text"/>
    <w:basedOn w:val="1"/>
    <w:qFormat/>
    <w:uiPriority w:val="99"/>
    <w:pPr>
      <w:snapToGrid w:val="0"/>
      <w:jc w:val="left"/>
    </w:pPr>
    <w:rPr>
      <w:sz w:val="18"/>
      <w:szCs w:val="18"/>
    </w:rPr>
  </w:style>
  <w:style w:type="paragraph" w:styleId="39">
    <w:name w:val="toc 6"/>
    <w:basedOn w:val="1"/>
    <w:next w:val="1"/>
    <w:qFormat/>
    <w:uiPriority w:val="39"/>
    <w:pPr>
      <w:ind w:left="1050"/>
      <w:jc w:val="left"/>
    </w:pPr>
    <w:rPr>
      <w:rFonts w:ascii="Calibri" w:hAnsi="Calibri"/>
      <w:sz w:val="18"/>
      <w:szCs w:val="18"/>
    </w:rPr>
  </w:style>
  <w:style w:type="paragraph" w:styleId="40">
    <w:name w:val="List 5"/>
    <w:basedOn w:val="1"/>
    <w:qFormat/>
    <w:uiPriority w:val="0"/>
    <w:pPr>
      <w:ind w:left="2100" w:hanging="420"/>
    </w:pPr>
    <w:rPr>
      <w:szCs w:val="20"/>
    </w:rPr>
  </w:style>
  <w:style w:type="paragraph" w:styleId="41">
    <w:name w:val="Body Text Indent 3"/>
    <w:basedOn w:val="1"/>
    <w:link w:val="86"/>
    <w:qFormat/>
    <w:uiPriority w:val="0"/>
    <w:pPr>
      <w:spacing w:after="120"/>
      <w:ind w:left="420" w:leftChars="200"/>
    </w:pPr>
    <w:rPr>
      <w:sz w:val="16"/>
      <w:szCs w:val="16"/>
    </w:rPr>
  </w:style>
  <w:style w:type="paragraph" w:styleId="42">
    <w:name w:val="toc 2"/>
    <w:basedOn w:val="1"/>
    <w:next w:val="1"/>
    <w:qFormat/>
    <w:uiPriority w:val="39"/>
    <w:pPr>
      <w:ind w:left="210"/>
      <w:jc w:val="left"/>
    </w:pPr>
    <w:rPr>
      <w:rFonts w:ascii="Calibri" w:hAnsi="Calibri"/>
      <w:smallCaps/>
      <w:sz w:val="20"/>
      <w:szCs w:val="20"/>
    </w:rPr>
  </w:style>
  <w:style w:type="paragraph" w:styleId="43">
    <w:name w:val="toc 9"/>
    <w:basedOn w:val="1"/>
    <w:next w:val="1"/>
    <w:qFormat/>
    <w:uiPriority w:val="0"/>
    <w:pPr>
      <w:ind w:left="1680"/>
      <w:jc w:val="left"/>
    </w:pPr>
    <w:rPr>
      <w:rFonts w:ascii="Calibri" w:hAnsi="Calibri"/>
      <w:sz w:val="18"/>
      <w:szCs w:val="18"/>
    </w:rPr>
  </w:style>
  <w:style w:type="paragraph" w:styleId="44">
    <w:name w:val="Body Text 2"/>
    <w:basedOn w:val="1"/>
    <w:link w:val="87"/>
    <w:qFormat/>
    <w:uiPriority w:val="0"/>
    <w:pPr>
      <w:spacing w:after="120" w:line="480" w:lineRule="auto"/>
    </w:pPr>
    <w:rPr>
      <w:kern w:val="0"/>
      <w:sz w:val="20"/>
    </w:rPr>
  </w:style>
  <w:style w:type="paragraph" w:styleId="45">
    <w:name w:val="HTML Preformatted"/>
    <w:basedOn w:val="1"/>
    <w:link w:val="88"/>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46">
    <w:name w:val="Normal (Web)"/>
    <w:basedOn w:val="1"/>
    <w:qFormat/>
    <w:uiPriority w:val="0"/>
    <w:pPr>
      <w:widowControl/>
      <w:spacing w:before="100" w:beforeAutospacing="1" w:after="100" w:afterAutospacing="1"/>
      <w:jc w:val="left"/>
    </w:pPr>
    <w:rPr>
      <w:rFonts w:hint="eastAsia" w:ascii="宋体" w:hAnsi="宋体"/>
      <w:kern w:val="0"/>
      <w:sz w:val="24"/>
      <w:szCs w:val="20"/>
    </w:rPr>
  </w:style>
  <w:style w:type="paragraph" w:styleId="47">
    <w:name w:val="index 1"/>
    <w:basedOn w:val="1"/>
    <w:next w:val="1"/>
    <w:qFormat/>
    <w:uiPriority w:val="0"/>
    <w:pPr>
      <w:spacing w:line="360" w:lineRule="auto"/>
    </w:pPr>
    <w:rPr>
      <w:rFonts w:ascii="宋体" w:hAnsi="宋体"/>
      <w:bCs/>
      <w:szCs w:val="21"/>
    </w:rPr>
  </w:style>
  <w:style w:type="paragraph" w:styleId="48">
    <w:name w:val="annotation subject"/>
    <w:basedOn w:val="17"/>
    <w:next w:val="17"/>
    <w:link w:val="90"/>
    <w:unhideWhenUsed/>
    <w:qFormat/>
    <w:uiPriority w:val="0"/>
    <w:rPr>
      <w:b/>
      <w:bCs/>
    </w:rPr>
  </w:style>
  <w:style w:type="paragraph" w:styleId="49">
    <w:name w:val="Body Text First Indent"/>
    <w:basedOn w:val="19"/>
    <w:qFormat/>
    <w:uiPriority w:val="99"/>
    <w:pPr>
      <w:ind w:firstLine="420" w:firstLineChars="100"/>
    </w:pPr>
  </w:style>
  <w:style w:type="paragraph" w:styleId="50">
    <w:name w:val="Body Text First Indent 2"/>
    <w:basedOn w:val="20"/>
    <w:next w:val="25"/>
    <w:link w:val="262"/>
    <w:qFormat/>
    <w:uiPriority w:val="0"/>
    <w:pPr>
      <w:ind w:firstLine="420" w:firstLineChars="200"/>
    </w:pPr>
  </w:style>
  <w:style w:type="table" w:styleId="52">
    <w:name w:val="Table Grid"/>
    <w:basedOn w:val="51"/>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54">
    <w:name w:val="Strong"/>
    <w:qFormat/>
    <w:uiPriority w:val="0"/>
    <w:rPr>
      <w:b/>
      <w:bCs/>
    </w:rPr>
  </w:style>
  <w:style w:type="character" w:styleId="55">
    <w:name w:val="page number"/>
    <w:basedOn w:val="53"/>
    <w:qFormat/>
    <w:uiPriority w:val="0"/>
  </w:style>
  <w:style w:type="character" w:styleId="56">
    <w:name w:val="FollowedHyperlink"/>
    <w:qFormat/>
    <w:uiPriority w:val="99"/>
    <w:rPr>
      <w:color w:val="333333"/>
      <w:u w:val="none"/>
    </w:rPr>
  </w:style>
  <w:style w:type="character" w:styleId="57">
    <w:name w:val="Emphasis"/>
    <w:qFormat/>
    <w:uiPriority w:val="0"/>
    <w:rPr>
      <w:color w:val="CC0000"/>
    </w:rPr>
  </w:style>
  <w:style w:type="character" w:styleId="58">
    <w:name w:val="Hyperlink"/>
    <w:qFormat/>
    <w:uiPriority w:val="99"/>
    <w:rPr>
      <w:color w:val="333333"/>
      <w:u w:val="none"/>
    </w:rPr>
  </w:style>
  <w:style w:type="character" w:styleId="59">
    <w:name w:val="HTML Code"/>
    <w:qFormat/>
    <w:uiPriority w:val="0"/>
    <w:rPr>
      <w:rFonts w:ascii="Lucida Console" w:hAnsi="Lucida Console" w:eastAsia="Lucida Console" w:cs="Lucida Console"/>
      <w:sz w:val="20"/>
    </w:rPr>
  </w:style>
  <w:style w:type="character" w:styleId="60">
    <w:name w:val="annotation reference"/>
    <w:basedOn w:val="53"/>
    <w:unhideWhenUsed/>
    <w:qFormat/>
    <w:uiPriority w:val="99"/>
    <w:rPr>
      <w:sz w:val="21"/>
      <w:szCs w:val="21"/>
    </w:rPr>
  </w:style>
  <w:style w:type="character" w:styleId="61">
    <w:name w:val="HTML Sample"/>
    <w:qFormat/>
    <w:uiPriority w:val="0"/>
    <w:rPr>
      <w:rFonts w:ascii="Courier New" w:hAnsi="Courier New"/>
    </w:rPr>
  </w:style>
  <w:style w:type="paragraph" w:customStyle="1" w:styleId="62">
    <w:name w:val="表格文字"/>
    <w:basedOn w:val="1"/>
    <w:qFormat/>
    <w:uiPriority w:val="99"/>
    <w:pPr>
      <w:spacing w:before="25" w:after="25"/>
      <w:jc w:val="left"/>
    </w:pPr>
    <w:rPr>
      <w:bCs/>
      <w:spacing w:val="10"/>
      <w:kern w:val="0"/>
      <w:sz w:val="24"/>
    </w:rPr>
  </w:style>
  <w:style w:type="character" w:customStyle="1" w:styleId="63">
    <w:name w:val="宏文本 Char"/>
    <w:link w:val="2"/>
    <w:qFormat/>
    <w:uiPriority w:val="99"/>
    <w:rPr>
      <w:rFonts w:ascii="Courier New" w:hAnsi="Courier New"/>
      <w:kern w:val="2"/>
      <w:sz w:val="24"/>
      <w:szCs w:val="24"/>
      <w:lang w:val="en-US" w:eastAsia="zh-CN" w:bidi="ar-SA"/>
    </w:rPr>
  </w:style>
  <w:style w:type="character" w:customStyle="1" w:styleId="64">
    <w:name w:val="标题 1 Char1"/>
    <w:link w:val="3"/>
    <w:qFormat/>
    <w:uiPriority w:val="0"/>
    <w:rPr>
      <w:b/>
      <w:bCs/>
      <w:kern w:val="44"/>
      <w:sz w:val="44"/>
      <w:szCs w:val="44"/>
    </w:rPr>
  </w:style>
  <w:style w:type="character" w:customStyle="1" w:styleId="65">
    <w:name w:val="标题 2 Char"/>
    <w:link w:val="4"/>
    <w:qFormat/>
    <w:uiPriority w:val="0"/>
    <w:rPr>
      <w:rFonts w:eastAsia="隶书"/>
      <w:b/>
      <w:sz w:val="44"/>
    </w:rPr>
  </w:style>
  <w:style w:type="character" w:customStyle="1" w:styleId="66">
    <w:name w:val="标题 3 Char"/>
    <w:link w:val="5"/>
    <w:qFormat/>
    <w:uiPriority w:val="0"/>
    <w:rPr>
      <w:b/>
      <w:bCs/>
      <w:kern w:val="2"/>
      <w:sz w:val="32"/>
      <w:szCs w:val="32"/>
    </w:rPr>
  </w:style>
  <w:style w:type="character" w:customStyle="1" w:styleId="67">
    <w:name w:val="标题 4 Char"/>
    <w:link w:val="6"/>
    <w:qFormat/>
    <w:uiPriority w:val="0"/>
    <w:rPr>
      <w:rFonts w:ascii="Arial" w:hAnsi="Arial" w:eastAsia="黑体"/>
      <w:b/>
      <w:bCs/>
      <w:kern w:val="2"/>
      <w:sz w:val="28"/>
      <w:szCs w:val="28"/>
    </w:rPr>
  </w:style>
  <w:style w:type="character" w:customStyle="1" w:styleId="68">
    <w:name w:val="标题 5 Char"/>
    <w:link w:val="7"/>
    <w:qFormat/>
    <w:uiPriority w:val="0"/>
    <w:rPr>
      <w:b/>
      <w:kern w:val="2"/>
      <w:sz w:val="28"/>
      <w:szCs w:val="24"/>
    </w:rPr>
  </w:style>
  <w:style w:type="character" w:customStyle="1" w:styleId="69">
    <w:name w:val="正文缩进 Char"/>
    <w:link w:val="8"/>
    <w:qFormat/>
    <w:uiPriority w:val="0"/>
    <w:rPr>
      <w:rFonts w:ascii="宋体"/>
      <w:snapToGrid w:val="0"/>
    </w:rPr>
  </w:style>
  <w:style w:type="character" w:customStyle="1" w:styleId="70">
    <w:name w:val="标题 6 Char"/>
    <w:link w:val="9"/>
    <w:qFormat/>
    <w:uiPriority w:val="0"/>
    <w:rPr>
      <w:rFonts w:ascii="Arial" w:hAnsi="Arial" w:eastAsia="黑体"/>
      <w:b/>
      <w:kern w:val="2"/>
      <w:sz w:val="24"/>
      <w:szCs w:val="24"/>
    </w:rPr>
  </w:style>
  <w:style w:type="character" w:customStyle="1" w:styleId="71">
    <w:name w:val="标题 7 Char"/>
    <w:link w:val="10"/>
    <w:qFormat/>
    <w:uiPriority w:val="0"/>
    <w:rPr>
      <w:b/>
      <w:kern w:val="2"/>
      <w:sz w:val="24"/>
      <w:szCs w:val="24"/>
    </w:rPr>
  </w:style>
  <w:style w:type="character" w:customStyle="1" w:styleId="72">
    <w:name w:val="标题 8 Char"/>
    <w:link w:val="11"/>
    <w:qFormat/>
    <w:uiPriority w:val="0"/>
    <w:rPr>
      <w:rFonts w:ascii="Arial" w:hAnsi="Arial" w:eastAsia="黑体"/>
      <w:kern w:val="2"/>
      <w:sz w:val="24"/>
      <w:szCs w:val="24"/>
    </w:rPr>
  </w:style>
  <w:style w:type="character" w:customStyle="1" w:styleId="73">
    <w:name w:val="标题 9 Char"/>
    <w:link w:val="12"/>
    <w:qFormat/>
    <w:uiPriority w:val="0"/>
    <w:rPr>
      <w:rFonts w:ascii="Arial" w:hAnsi="Arial" w:eastAsia="黑体"/>
      <w:kern w:val="2"/>
      <w:sz w:val="21"/>
      <w:szCs w:val="24"/>
    </w:rPr>
  </w:style>
  <w:style w:type="character" w:customStyle="1" w:styleId="74">
    <w:name w:val="题注 Char"/>
    <w:link w:val="15"/>
    <w:qFormat/>
    <w:uiPriority w:val="0"/>
    <w:rPr>
      <w:rFonts w:ascii="Arial" w:hAnsi="Arial" w:eastAsia="黑体" w:cs="Arial"/>
      <w:kern w:val="2"/>
    </w:rPr>
  </w:style>
  <w:style w:type="character" w:customStyle="1" w:styleId="75">
    <w:name w:val="文档结构图 Char"/>
    <w:link w:val="16"/>
    <w:qFormat/>
    <w:uiPriority w:val="0"/>
    <w:rPr>
      <w:kern w:val="2"/>
      <w:sz w:val="21"/>
      <w:szCs w:val="24"/>
      <w:shd w:val="clear" w:color="auto" w:fill="000080"/>
    </w:rPr>
  </w:style>
  <w:style w:type="character" w:customStyle="1" w:styleId="76">
    <w:name w:val="批注文字 Char"/>
    <w:link w:val="17"/>
    <w:qFormat/>
    <w:uiPriority w:val="99"/>
    <w:rPr>
      <w:kern w:val="2"/>
      <w:sz w:val="21"/>
      <w:szCs w:val="24"/>
    </w:rPr>
  </w:style>
  <w:style w:type="character" w:customStyle="1" w:styleId="77">
    <w:name w:val="正文文本 3 Char"/>
    <w:link w:val="18"/>
    <w:qFormat/>
    <w:uiPriority w:val="0"/>
    <w:rPr>
      <w:b/>
      <w:bCs/>
      <w:sz w:val="24"/>
      <w:szCs w:val="24"/>
    </w:rPr>
  </w:style>
  <w:style w:type="character" w:customStyle="1" w:styleId="78">
    <w:name w:val="正文文本 Char"/>
    <w:link w:val="19"/>
    <w:qFormat/>
    <w:uiPriority w:val="0"/>
    <w:rPr>
      <w:kern w:val="2"/>
      <w:sz w:val="24"/>
      <w:szCs w:val="24"/>
    </w:rPr>
  </w:style>
  <w:style w:type="character" w:customStyle="1" w:styleId="79">
    <w:name w:val="正文文本缩进 Char"/>
    <w:link w:val="20"/>
    <w:qFormat/>
    <w:uiPriority w:val="0"/>
    <w:rPr>
      <w:kern w:val="2"/>
      <w:sz w:val="21"/>
      <w:szCs w:val="24"/>
    </w:rPr>
  </w:style>
  <w:style w:type="character" w:customStyle="1" w:styleId="80">
    <w:name w:val="纯文本 Char4"/>
    <w:link w:val="28"/>
    <w:qFormat/>
    <w:uiPriority w:val="0"/>
    <w:rPr>
      <w:rFonts w:ascii="宋体" w:hAnsi="Courier New" w:eastAsia="宋体" w:cs="Courier New"/>
      <w:kern w:val="2"/>
      <w:sz w:val="21"/>
      <w:szCs w:val="21"/>
      <w:lang w:val="en-US" w:eastAsia="zh-CN" w:bidi="ar-SA"/>
    </w:rPr>
  </w:style>
  <w:style w:type="character" w:customStyle="1" w:styleId="81">
    <w:name w:val="日期 Char"/>
    <w:link w:val="30"/>
    <w:qFormat/>
    <w:uiPriority w:val="0"/>
    <w:rPr>
      <w:kern w:val="2"/>
      <w:sz w:val="24"/>
      <w:szCs w:val="24"/>
    </w:rPr>
  </w:style>
  <w:style w:type="character" w:customStyle="1" w:styleId="82">
    <w:name w:val="正文文本缩进 2 Char"/>
    <w:link w:val="31"/>
    <w:qFormat/>
    <w:uiPriority w:val="0"/>
    <w:rPr>
      <w:kern w:val="2"/>
      <w:sz w:val="21"/>
      <w:szCs w:val="24"/>
    </w:rPr>
  </w:style>
  <w:style w:type="character" w:customStyle="1" w:styleId="83">
    <w:name w:val="批注框文本 Char"/>
    <w:link w:val="32"/>
    <w:qFormat/>
    <w:uiPriority w:val="0"/>
    <w:rPr>
      <w:kern w:val="2"/>
      <w:sz w:val="18"/>
      <w:szCs w:val="18"/>
    </w:rPr>
  </w:style>
  <w:style w:type="character" w:customStyle="1" w:styleId="84">
    <w:name w:val="页脚 Char"/>
    <w:link w:val="33"/>
    <w:qFormat/>
    <w:uiPriority w:val="99"/>
    <w:rPr>
      <w:kern w:val="2"/>
      <w:sz w:val="18"/>
      <w:szCs w:val="18"/>
    </w:rPr>
  </w:style>
  <w:style w:type="character" w:customStyle="1" w:styleId="85">
    <w:name w:val="页眉 Char"/>
    <w:link w:val="34"/>
    <w:qFormat/>
    <w:uiPriority w:val="0"/>
    <w:rPr>
      <w:kern w:val="2"/>
      <w:sz w:val="18"/>
      <w:szCs w:val="18"/>
    </w:rPr>
  </w:style>
  <w:style w:type="character" w:customStyle="1" w:styleId="86">
    <w:name w:val="正文文本缩进 3 Char"/>
    <w:link w:val="41"/>
    <w:qFormat/>
    <w:uiPriority w:val="0"/>
    <w:rPr>
      <w:kern w:val="2"/>
      <w:sz w:val="16"/>
      <w:szCs w:val="16"/>
    </w:rPr>
  </w:style>
  <w:style w:type="character" w:customStyle="1" w:styleId="87">
    <w:name w:val="正文文本 2 Char"/>
    <w:link w:val="44"/>
    <w:qFormat/>
    <w:uiPriority w:val="0"/>
    <w:rPr>
      <w:szCs w:val="24"/>
    </w:rPr>
  </w:style>
  <w:style w:type="character" w:customStyle="1" w:styleId="88">
    <w:name w:val="HTML 预设格式 Char"/>
    <w:link w:val="45"/>
    <w:qFormat/>
    <w:uiPriority w:val="99"/>
    <w:rPr>
      <w:rFonts w:ascii="宋体" w:hAnsi="宋体" w:cs="宋体"/>
      <w:sz w:val="24"/>
      <w:szCs w:val="24"/>
    </w:rPr>
  </w:style>
  <w:style w:type="character" w:customStyle="1" w:styleId="89">
    <w:name w:val="标题 Char"/>
    <w:link w:val="22"/>
    <w:qFormat/>
    <w:uiPriority w:val="0"/>
    <w:rPr>
      <w:rFonts w:ascii="宋体"/>
      <w:b/>
      <w:snapToGrid w:val="0"/>
      <w:sz w:val="36"/>
    </w:rPr>
  </w:style>
  <w:style w:type="character" w:customStyle="1" w:styleId="90">
    <w:name w:val="批注主题 Char"/>
    <w:link w:val="48"/>
    <w:qFormat/>
    <w:uiPriority w:val="0"/>
    <w:rPr>
      <w:b/>
      <w:bCs/>
      <w:kern w:val="2"/>
      <w:sz w:val="21"/>
      <w:szCs w:val="24"/>
    </w:rPr>
  </w:style>
  <w:style w:type="character" w:customStyle="1" w:styleId="91">
    <w:name w:val="样式1"/>
    <w:qFormat/>
    <w:uiPriority w:val="0"/>
    <w:rPr>
      <w:rFonts w:ascii="宋体" w:hAnsi="宋体"/>
      <w:szCs w:val="21"/>
    </w:rPr>
  </w:style>
  <w:style w:type="character" w:customStyle="1" w:styleId="92">
    <w:name w:val="A15"/>
    <w:qFormat/>
    <w:uiPriority w:val="0"/>
    <w:rPr>
      <w:rFonts w:ascii="Times New Roman" w:hAnsi="Times New Roman"/>
      <w:color w:val="000000"/>
      <w:sz w:val="14"/>
      <w:szCs w:val="14"/>
    </w:rPr>
  </w:style>
  <w:style w:type="character" w:customStyle="1" w:styleId="93">
    <w:name w:val="文档结构图 Char1"/>
    <w:qFormat/>
    <w:uiPriority w:val="99"/>
    <w:rPr>
      <w:rFonts w:ascii="宋体"/>
      <w:kern w:val="2"/>
      <w:sz w:val="18"/>
      <w:szCs w:val="18"/>
    </w:rPr>
  </w:style>
  <w:style w:type="character" w:customStyle="1" w:styleId="94">
    <w:name w:val="无间隔 Char"/>
    <w:link w:val="95"/>
    <w:qFormat/>
    <w:uiPriority w:val="1"/>
    <w:rPr>
      <w:rFonts w:ascii="宋体" w:hAnsi="Courier New"/>
      <w:kern w:val="2"/>
      <w:sz w:val="21"/>
      <w:lang w:val="en-US" w:eastAsia="zh-CN" w:bidi="ar-SA"/>
    </w:rPr>
  </w:style>
  <w:style w:type="paragraph" w:styleId="95">
    <w:name w:val="No Spacing"/>
    <w:link w:val="94"/>
    <w:qFormat/>
    <w:uiPriority w:val="1"/>
    <w:pPr>
      <w:widowControl w:val="0"/>
      <w:jc w:val="both"/>
    </w:pPr>
    <w:rPr>
      <w:rFonts w:ascii="宋体" w:hAnsi="Courier New" w:eastAsia="宋体" w:cs="Times New Roman"/>
      <w:kern w:val="2"/>
      <w:sz w:val="21"/>
      <w:lang w:val="en-US" w:eastAsia="zh-CN" w:bidi="ar-SA"/>
    </w:rPr>
  </w:style>
  <w:style w:type="character" w:customStyle="1" w:styleId="96">
    <w:name w:val="lmain1"/>
    <w:qFormat/>
    <w:uiPriority w:val="0"/>
    <w:rPr>
      <w:color w:val="407AAB"/>
      <w:sz w:val="30"/>
      <w:szCs w:val="30"/>
    </w:rPr>
  </w:style>
  <w:style w:type="character" w:customStyle="1" w:styleId="97">
    <w:name w:val="标题 1 Char"/>
    <w:qFormat/>
    <w:uiPriority w:val="0"/>
    <w:rPr>
      <w:b/>
      <w:bCs/>
      <w:kern w:val="44"/>
      <w:sz w:val="44"/>
      <w:szCs w:val="44"/>
    </w:rPr>
  </w:style>
  <w:style w:type="character" w:customStyle="1" w:styleId="98">
    <w:name w:val="A4"/>
    <w:qFormat/>
    <w:uiPriority w:val="0"/>
    <w:rPr>
      <w:rFonts w:ascii="新宋体" w:eastAsia="新宋体" w:cs="新宋体"/>
      <w:color w:val="000000"/>
      <w:lang w:bidi="ar-SA"/>
    </w:rPr>
  </w:style>
  <w:style w:type="character" w:customStyle="1" w:styleId="99">
    <w:name w:val="纯文本 Char"/>
    <w:qFormat/>
    <w:uiPriority w:val="0"/>
    <w:rPr>
      <w:rFonts w:ascii="宋体" w:hAnsi="Courier New" w:eastAsia="宋体" w:cs="Courier New"/>
      <w:kern w:val="2"/>
      <w:sz w:val="21"/>
      <w:szCs w:val="21"/>
      <w:lang w:val="en-US" w:eastAsia="zh-CN" w:bidi="ar-SA"/>
    </w:rPr>
  </w:style>
  <w:style w:type="character" w:customStyle="1" w:styleId="100">
    <w:name w:val="style1"/>
    <w:basedOn w:val="53"/>
    <w:qFormat/>
    <w:uiPriority w:val="0"/>
  </w:style>
  <w:style w:type="character" w:customStyle="1" w:styleId="101">
    <w:name w:val="mark"/>
    <w:basedOn w:val="53"/>
    <w:qFormat/>
    <w:uiPriority w:val="0"/>
  </w:style>
  <w:style w:type="character" w:customStyle="1" w:styleId="102">
    <w:name w:val="正文文本 Char2"/>
    <w:semiHidden/>
    <w:qFormat/>
    <w:uiPriority w:val="99"/>
    <w:rPr>
      <w:kern w:val="2"/>
      <w:sz w:val="21"/>
      <w:szCs w:val="24"/>
    </w:rPr>
  </w:style>
  <w:style w:type="character" w:customStyle="1" w:styleId="103">
    <w:name w:val="Plain Text Char"/>
    <w:qFormat/>
    <w:locked/>
    <w:uiPriority w:val="0"/>
    <w:rPr>
      <w:rFonts w:ascii="宋体" w:hAnsi="Courier New" w:eastAsia="宋体"/>
    </w:rPr>
  </w:style>
  <w:style w:type="character" w:customStyle="1" w:styleId="104">
    <w:name w:val="Char Char1"/>
    <w:qFormat/>
    <w:uiPriority w:val="0"/>
    <w:rPr>
      <w:rFonts w:eastAsia="宋体"/>
      <w:kern w:val="2"/>
      <w:sz w:val="21"/>
      <w:szCs w:val="24"/>
      <w:lang w:bidi="ar-SA"/>
    </w:rPr>
  </w:style>
  <w:style w:type="character" w:customStyle="1" w:styleId="105">
    <w:name w:val="1ji Char"/>
    <w:link w:val="106"/>
    <w:qFormat/>
    <w:uiPriority w:val="0"/>
    <w:rPr>
      <w:rFonts w:ascii="宋体" w:hAnsi="宋体"/>
      <w:b/>
      <w:bCs/>
      <w:kern w:val="44"/>
      <w:sz w:val="36"/>
      <w:szCs w:val="44"/>
    </w:rPr>
  </w:style>
  <w:style w:type="paragraph" w:customStyle="1" w:styleId="106">
    <w:name w:val="1ji"/>
    <w:basedOn w:val="3"/>
    <w:link w:val="105"/>
    <w:qFormat/>
    <w:uiPriority w:val="0"/>
    <w:pPr>
      <w:keepLines w:val="0"/>
      <w:widowControl/>
      <w:spacing w:before="0" w:after="0" w:line="240" w:lineRule="auto"/>
      <w:jc w:val="center"/>
    </w:pPr>
    <w:rPr>
      <w:rFonts w:ascii="宋体" w:hAnsi="宋体"/>
      <w:sz w:val="36"/>
    </w:rPr>
  </w:style>
  <w:style w:type="character" w:customStyle="1" w:styleId="107">
    <w:name w:val="z-窗体顶端 Char"/>
    <w:link w:val="108"/>
    <w:qFormat/>
    <w:uiPriority w:val="0"/>
    <w:rPr>
      <w:rFonts w:ascii="Arial" w:hAnsi="Arial" w:cs="Arial"/>
      <w:vanish/>
      <w:sz w:val="16"/>
      <w:szCs w:val="16"/>
    </w:rPr>
  </w:style>
  <w:style w:type="paragraph" w:customStyle="1" w:styleId="108">
    <w:name w:val="_Style 102"/>
    <w:basedOn w:val="1"/>
    <w:next w:val="1"/>
    <w:link w:val="107"/>
    <w:qFormat/>
    <w:uiPriority w:val="0"/>
    <w:pPr>
      <w:widowControl/>
      <w:pBdr>
        <w:bottom w:val="single" w:color="auto" w:sz="6" w:space="1"/>
      </w:pBdr>
      <w:jc w:val="center"/>
    </w:pPr>
    <w:rPr>
      <w:rFonts w:ascii="Arial" w:hAnsi="Arial"/>
      <w:vanish/>
      <w:kern w:val="0"/>
      <w:sz w:val="16"/>
      <w:szCs w:val="16"/>
    </w:rPr>
  </w:style>
  <w:style w:type="character" w:customStyle="1" w:styleId="109">
    <w:name w:val="apple-converted-space"/>
    <w:basedOn w:val="53"/>
    <w:qFormat/>
    <w:uiPriority w:val="0"/>
  </w:style>
  <w:style w:type="character" w:customStyle="1" w:styleId="110">
    <w:name w:val="正文文本缩进 Char1"/>
    <w:semiHidden/>
    <w:qFormat/>
    <w:uiPriority w:val="99"/>
    <w:rPr>
      <w:kern w:val="2"/>
      <w:sz w:val="21"/>
      <w:szCs w:val="24"/>
    </w:rPr>
  </w:style>
  <w:style w:type="character" w:customStyle="1" w:styleId="111">
    <w:name w:val="正文文本缩进 3 Char1"/>
    <w:semiHidden/>
    <w:qFormat/>
    <w:uiPriority w:val="99"/>
    <w:rPr>
      <w:rFonts w:ascii="Times New Roman" w:hAnsi="Times New Roman" w:eastAsia="宋体" w:cs="Times New Roman"/>
      <w:sz w:val="16"/>
      <w:szCs w:val="16"/>
    </w:rPr>
  </w:style>
  <w:style w:type="character" w:customStyle="1" w:styleId="112">
    <w:name w:val="纯文本 Char3"/>
    <w:qFormat/>
    <w:uiPriority w:val="0"/>
    <w:rPr>
      <w:rFonts w:ascii="宋体" w:hAnsi="Courier New" w:eastAsia="宋体" w:cs="Courier New"/>
      <w:szCs w:val="21"/>
    </w:rPr>
  </w:style>
  <w:style w:type="character" w:customStyle="1" w:styleId="113">
    <w:name w:val="ca-41"/>
    <w:qFormat/>
    <w:uiPriority w:val="0"/>
    <w:rPr>
      <w:rFonts w:hint="eastAsia" w:ascii="宋体" w:hAnsi="宋体" w:eastAsia="宋体"/>
      <w:color w:val="FF0000"/>
      <w:sz w:val="21"/>
      <w:szCs w:val="21"/>
    </w:rPr>
  </w:style>
  <w:style w:type="character" w:customStyle="1" w:styleId="114">
    <w:name w:val="引用 Char"/>
    <w:link w:val="115"/>
    <w:qFormat/>
    <w:uiPriority w:val="29"/>
    <w:rPr>
      <w:i/>
      <w:iCs/>
      <w:color w:val="404040"/>
      <w:kern w:val="2"/>
      <w:sz w:val="21"/>
      <w:szCs w:val="24"/>
    </w:rPr>
  </w:style>
  <w:style w:type="paragraph" w:styleId="115">
    <w:name w:val="Quote"/>
    <w:basedOn w:val="1"/>
    <w:next w:val="1"/>
    <w:link w:val="114"/>
    <w:qFormat/>
    <w:uiPriority w:val="29"/>
    <w:pPr>
      <w:spacing w:before="200" w:after="160"/>
      <w:ind w:left="864" w:right="864"/>
      <w:jc w:val="center"/>
    </w:pPr>
    <w:rPr>
      <w:i/>
      <w:iCs/>
      <w:color w:val="404040"/>
    </w:rPr>
  </w:style>
  <w:style w:type="character" w:customStyle="1" w:styleId="116">
    <w:name w:val="hei16b"/>
    <w:basedOn w:val="53"/>
    <w:qFormat/>
    <w:uiPriority w:val="0"/>
  </w:style>
  <w:style w:type="character" w:customStyle="1" w:styleId="117">
    <w:name w:val="f161"/>
    <w:qFormat/>
    <w:uiPriority w:val="0"/>
    <w:rPr>
      <w:b/>
      <w:bCs/>
      <w:sz w:val="24"/>
      <w:szCs w:val="24"/>
    </w:rPr>
  </w:style>
  <w:style w:type="character" w:customStyle="1" w:styleId="118">
    <w:name w:val="日期 Char1"/>
    <w:semiHidden/>
    <w:qFormat/>
    <w:uiPriority w:val="99"/>
    <w:rPr>
      <w:rFonts w:ascii="Times New Roman" w:hAnsi="Times New Roman" w:eastAsia="宋体" w:cs="Times New Roman"/>
      <w:szCs w:val="24"/>
    </w:rPr>
  </w:style>
  <w:style w:type="character" w:customStyle="1" w:styleId="119">
    <w:name w:val="HTML 预设格式 Char1"/>
    <w:qFormat/>
    <w:uiPriority w:val="99"/>
    <w:rPr>
      <w:rFonts w:ascii="Courier New" w:hAnsi="Courier New" w:cs="Courier New"/>
      <w:kern w:val="2"/>
    </w:rPr>
  </w:style>
  <w:style w:type="character" w:customStyle="1" w:styleId="120">
    <w:name w:val="ca-11"/>
    <w:basedOn w:val="53"/>
    <w:qFormat/>
    <w:uiPriority w:val="0"/>
    <w:rPr>
      <w:rFonts w:ascii="宋体" w:hAnsi="宋体" w:eastAsia="宋体"/>
      <w:b/>
      <w:spacing w:val="-20"/>
      <w:w w:val="100"/>
      <w:sz w:val="21"/>
      <w:szCs w:val="21"/>
      <w:shd w:val="clear" w:color="auto" w:fill="auto"/>
    </w:rPr>
  </w:style>
  <w:style w:type="character" w:customStyle="1" w:styleId="121">
    <w:name w:val="批注主题 Char1"/>
    <w:qFormat/>
    <w:uiPriority w:val="99"/>
    <w:rPr>
      <w:b/>
      <w:bCs/>
      <w:kern w:val="2"/>
      <w:sz w:val="21"/>
      <w:szCs w:val="24"/>
    </w:rPr>
  </w:style>
  <w:style w:type="character" w:customStyle="1" w:styleId="122">
    <w:name w:val="纯文本 Char2"/>
    <w:qFormat/>
    <w:uiPriority w:val="0"/>
    <w:rPr>
      <w:rFonts w:ascii="宋体" w:hAnsi="Courier New" w:eastAsia="宋体" w:cs="Courier New"/>
      <w:kern w:val="2"/>
      <w:sz w:val="21"/>
      <w:szCs w:val="21"/>
      <w:lang w:val="en-US" w:eastAsia="zh-CN" w:bidi="ar-SA"/>
    </w:rPr>
  </w:style>
  <w:style w:type="character" w:customStyle="1" w:styleId="123">
    <w:name w:val="font91"/>
    <w:qFormat/>
    <w:uiPriority w:val="0"/>
    <w:rPr>
      <w:rFonts w:hint="default" w:ascii="Times New Roman" w:hAnsi="Times New Roman" w:cs="Times New Roman"/>
      <w:color w:val="000000"/>
      <w:sz w:val="20"/>
      <w:szCs w:val="20"/>
      <w:u w:val="none"/>
    </w:rPr>
  </w:style>
  <w:style w:type="character" w:customStyle="1" w:styleId="124">
    <w:name w:val="正文文本 3 Char1"/>
    <w:qFormat/>
    <w:uiPriority w:val="99"/>
    <w:rPr>
      <w:kern w:val="2"/>
      <w:sz w:val="16"/>
      <w:szCs w:val="16"/>
    </w:rPr>
  </w:style>
  <w:style w:type="character" w:customStyle="1" w:styleId="125">
    <w:name w:val="纯文本 字符1"/>
    <w:basedOn w:val="53"/>
    <w:qFormat/>
    <w:uiPriority w:val="0"/>
    <w:rPr>
      <w:rFonts w:hint="eastAsia" w:ascii="宋体" w:hAnsi="Courier New" w:eastAsia="宋体" w:cs="宋体"/>
      <w:kern w:val="2"/>
      <w:sz w:val="21"/>
      <w:szCs w:val="21"/>
    </w:rPr>
  </w:style>
  <w:style w:type="character" w:customStyle="1" w:styleId="126">
    <w:name w:val="text1"/>
    <w:basedOn w:val="53"/>
    <w:qFormat/>
    <w:uiPriority w:val="0"/>
  </w:style>
  <w:style w:type="character" w:customStyle="1" w:styleId="127">
    <w:name w:val="Strong_file_785"/>
    <w:basedOn w:val="53"/>
    <w:qFormat/>
    <w:uiPriority w:val="0"/>
    <w:rPr>
      <w:b/>
    </w:rPr>
  </w:style>
  <w:style w:type="character" w:customStyle="1" w:styleId="128">
    <w:name w:val="正文文本 2 Char2"/>
    <w:qFormat/>
    <w:uiPriority w:val="99"/>
    <w:rPr>
      <w:kern w:val="2"/>
      <w:sz w:val="21"/>
      <w:szCs w:val="24"/>
    </w:rPr>
  </w:style>
  <w:style w:type="character" w:customStyle="1" w:styleId="129">
    <w:name w:val="页眉 Char1"/>
    <w:semiHidden/>
    <w:qFormat/>
    <w:uiPriority w:val="99"/>
    <w:rPr>
      <w:kern w:val="2"/>
      <w:sz w:val="18"/>
      <w:szCs w:val="18"/>
    </w:rPr>
  </w:style>
  <w:style w:type="character" w:customStyle="1" w:styleId="130">
    <w:name w:val="超链接2"/>
    <w:qFormat/>
    <w:uiPriority w:val="0"/>
    <w:rPr>
      <w:rFonts w:hint="eastAsia" w:ascii="宋体" w:hAnsi="宋体" w:eastAsia="宋体"/>
      <w:color w:val="FFFFFF"/>
      <w:sz w:val="18"/>
      <w:szCs w:val="18"/>
      <w:u w:val="none"/>
    </w:rPr>
  </w:style>
  <w:style w:type="character" w:customStyle="1" w:styleId="131">
    <w:name w:val="正文文本 Char1"/>
    <w:semiHidden/>
    <w:qFormat/>
    <w:uiPriority w:val="99"/>
    <w:rPr>
      <w:rFonts w:ascii="Times New Roman" w:hAnsi="Times New Roman" w:eastAsia="宋体" w:cs="Times New Roman"/>
      <w:szCs w:val="24"/>
    </w:rPr>
  </w:style>
  <w:style w:type="character" w:customStyle="1" w:styleId="132">
    <w:name w:val="font51"/>
    <w:qFormat/>
    <w:uiPriority w:val="0"/>
    <w:rPr>
      <w:rFonts w:hint="eastAsia" w:ascii="宋体" w:hAnsi="宋体" w:eastAsia="宋体" w:cs="宋体"/>
      <w:color w:val="000000"/>
      <w:sz w:val="20"/>
      <w:szCs w:val="20"/>
      <w:u w:val="none"/>
    </w:rPr>
  </w:style>
  <w:style w:type="character" w:customStyle="1" w:styleId="133">
    <w:name w:val="text11"/>
    <w:qFormat/>
    <w:uiPriority w:val="0"/>
    <w:rPr>
      <w:rFonts w:hint="default" w:ascii="Verdana" w:hAnsi="Verdana"/>
      <w:color w:val="4E4E4E"/>
      <w:sz w:val="18"/>
      <w:szCs w:val="18"/>
    </w:rPr>
  </w:style>
  <w:style w:type="character" w:customStyle="1" w:styleId="134">
    <w:name w:val="font12-blue-bold1"/>
    <w:qFormat/>
    <w:uiPriority w:val="0"/>
    <w:rPr>
      <w:b/>
      <w:bCs/>
      <w:color w:val="0249A5"/>
      <w:sz w:val="14"/>
      <w:szCs w:val="14"/>
      <w:u w:val="none"/>
    </w:rPr>
  </w:style>
  <w:style w:type="character" w:customStyle="1" w:styleId="135">
    <w:name w:val="062"/>
    <w:qFormat/>
    <w:uiPriority w:val="0"/>
    <w:rPr>
      <w:rFonts w:ascii="宋体" w:hAnsi="宋体"/>
      <w:b/>
      <w:bCs/>
      <w:sz w:val="32"/>
    </w:rPr>
  </w:style>
  <w:style w:type="character" w:customStyle="1" w:styleId="136">
    <w:name w:val="Body Text Indent 3 Char"/>
    <w:qFormat/>
    <w:locked/>
    <w:uiPriority w:val="99"/>
    <w:rPr>
      <w:rFonts w:eastAsia="宋体"/>
      <w:sz w:val="16"/>
    </w:rPr>
  </w:style>
  <w:style w:type="character" w:customStyle="1" w:styleId="137">
    <w:name w:val="引用 Char1"/>
    <w:qFormat/>
    <w:uiPriority w:val="99"/>
    <w:rPr>
      <w:rFonts w:ascii="Times New Roman" w:hAnsi="Times New Roman"/>
      <w:i/>
      <w:iCs/>
      <w:color w:val="000000"/>
      <w:kern w:val="2"/>
      <w:sz w:val="21"/>
      <w:szCs w:val="24"/>
    </w:rPr>
  </w:style>
  <w:style w:type="character" w:customStyle="1" w:styleId="138">
    <w:name w:val="正文文本缩进 2 Char1"/>
    <w:semiHidden/>
    <w:qFormat/>
    <w:uiPriority w:val="99"/>
    <w:rPr>
      <w:rFonts w:ascii="Times New Roman" w:hAnsi="Times New Roman" w:eastAsia="宋体" w:cs="Times New Roman"/>
      <w:szCs w:val="24"/>
    </w:rPr>
  </w:style>
  <w:style w:type="character" w:customStyle="1" w:styleId="139">
    <w:name w:val="纯文本 Char1"/>
    <w:qFormat/>
    <w:uiPriority w:val="0"/>
    <w:rPr>
      <w:rFonts w:ascii="宋体" w:hAnsi="Courier New" w:eastAsia="宋体" w:cs="Courier New"/>
      <w:szCs w:val="21"/>
    </w:rPr>
  </w:style>
  <w:style w:type="character" w:customStyle="1" w:styleId="140">
    <w:name w:val="纯文本 字符11"/>
    <w:qFormat/>
    <w:uiPriority w:val="0"/>
    <w:rPr>
      <w:rFonts w:ascii="宋体" w:hAnsi="Courier New" w:cs="Courier New"/>
      <w:kern w:val="2"/>
      <w:sz w:val="21"/>
      <w:szCs w:val="21"/>
    </w:rPr>
  </w:style>
  <w:style w:type="character" w:customStyle="1" w:styleId="141">
    <w:name w:val="case31"/>
    <w:qFormat/>
    <w:uiPriority w:val="0"/>
    <w:rPr>
      <w:rFonts w:hint="default" w:ascii="_x000B__x000C_" w:hAnsi="_x000B__x000C_"/>
      <w:sz w:val="21"/>
      <w:szCs w:val="21"/>
    </w:rPr>
  </w:style>
  <w:style w:type="character" w:customStyle="1" w:styleId="142">
    <w:name w:val="Char Char4"/>
    <w:semiHidden/>
    <w:qFormat/>
    <w:uiPriority w:val="0"/>
    <w:rPr>
      <w:rFonts w:ascii="Times New Roman" w:hAnsi="Times New Roman" w:eastAsia="宋体" w:cs="Times New Roman"/>
      <w:sz w:val="16"/>
      <w:szCs w:val="16"/>
    </w:rPr>
  </w:style>
  <w:style w:type="character" w:customStyle="1" w:styleId="143">
    <w:name w:val="gray"/>
    <w:qFormat/>
    <w:uiPriority w:val="0"/>
    <w:rPr>
      <w:rFonts w:ascii="Tahoma" w:hAnsi="Tahoma" w:eastAsia="宋体"/>
      <w:kern w:val="2"/>
      <w:sz w:val="24"/>
      <w:szCs w:val="24"/>
      <w:lang w:val="en-US" w:eastAsia="zh-CN" w:bidi="ar-SA"/>
    </w:rPr>
  </w:style>
  <w:style w:type="character" w:customStyle="1" w:styleId="144">
    <w:name w:val="Char Char11"/>
    <w:qFormat/>
    <w:uiPriority w:val="0"/>
    <w:rPr>
      <w:rFonts w:ascii="宋体" w:hAnsi="Courier New" w:eastAsia="宋体" w:cs="Courier New"/>
      <w:szCs w:val="21"/>
    </w:rPr>
  </w:style>
  <w:style w:type="character" w:customStyle="1" w:styleId="145">
    <w:name w:val="表正文 Char2"/>
    <w:qFormat/>
    <w:uiPriority w:val="0"/>
    <w:rPr>
      <w:rFonts w:ascii="Times New Roman" w:hAnsi="Times New Roman"/>
      <w:kern w:val="2"/>
      <w:sz w:val="21"/>
    </w:rPr>
  </w:style>
  <w:style w:type="character" w:customStyle="1" w:styleId="146">
    <w:name w:val="正文文本缩进 2 Char2"/>
    <w:semiHidden/>
    <w:qFormat/>
    <w:uiPriority w:val="99"/>
    <w:rPr>
      <w:kern w:val="2"/>
      <w:sz w:val="21"/>
      <w:szCs w:val="24"/>
    </w:rPr>
  </w:style>
  <w:style w:type="character" w:customStyle="1" w:styleId="147">
    <w:name w:val="普通文字 Char Char4"/>
    <w:qFormat/>
    <w:uiPriority w:val="0"/>
    <w:rPr>
      <w:rFonts w:ascii="宋体" w:hAnsi="Courier New" w:eastAsia="宋体" w:cs="Courier New"/>
      <w:szCs w:val="21"/>
    </w:rPr>
  </w:style>
  <w:style w:type="character" w:customStyle="1" w:styleId="148">
    <w:name w:val="正文文本缩进 3 Char2"/>
    <w:semiHidden/>
    <w:qFormat/>
    <w:uiPriority w:val="99"/>
    <w:rPr>
      <w:kern w:val="2"/>
      <w:sz w:val="16"/>
      <w:szCs w:val="16"/>
    </w:rPr>
  </w:style>
  <w:style w:type="character" w:customStyle="1" w:styleId="149">
    <w:name w:val="批注框文本 Char1"/>
    <w:semiHidden/>
    <w:qFormat/>
    <w:uiPriority w:val="99"/>
    <w:rPr>
      <w:kern w:val="2"/>
      <w:sz w:val="18"/>
      <w:szCs w:val="18"/>
    </w:rPr>
  </w:style>
  <w:style w:type="character" w:customStyle="1" w:styleId="150">
    <w:name w:val="z-窗体底端 Char"/>
    <w:link w:val="151"/>
    <w:qFormat/>
    <w:uiPriority w:val="0"/>
    <w:rPr>
      <w:rFonts w:ascii="Arial" w:hAnsi="Arial" w:cs="Arial"/>
      <w:vanish/>
      <w:sz w:val="16"/>
      <w:szCs w:val="16"/>
    </w:rPr>
  </w:style>
  <w:style w:type="paragraph" w:customStyle="1" w:styleId="151">
    <w:name w:val="_Style 145"/>
    <w:basedOn w:val="1"/>
    <w:next w:val="1"/>
    <w:link w:val="150"/>
    <w:qFormat/>
    <w:uiPriority w:val="0"/>
    <w:pPr>
      <w:widowControl/>
      <w:pBdr>
        <w:top w:val="single" w:color="auto" w:sz="6" w:space="1"/>
      </w:pBdr>
      <w:jc w:val="center"/>
    </w:pPr>
    <w:rPr>
      <w:rFonts w:ascii="Arial" w:hAnsi="Arial"/>
      <w:vanish/>
      <w:kern w:val="0"/>
      <w:sz w:val="16"/>
      <w:szCs w:val="16"/>
    </w:rPr>
  </w:style>
  <w:style w:type="character" w:customStyle="1" w:styleId="152">
    <w:name w:val="正文文本 2 Char1"/>
    <w:semiHidden/>
    <w:qFormat/>
    <w:uiPriority w:val="99"/>
    <w:rPr>
      <w:rFonts w:ascii="Times New Roman" w:hAnsi="Times New Roman" w:eastAsia="宋体" w:cs="Times New Roman"/>
      <w:szCs w:val="24"/>
    </w:rPr>
  </w:style>
  <w:style w:type="character" w:customStyle="1" w:styleId="153">
    <w:name w:val="正文缩进 Char1"/>
    <w:qFormat/>
    <w:uiPriority w:val="0"/>
    <w:rPr>
      <w:rFonts w:ascii="Times New Roman" w:hAnsi="Times New Roman"/>
      <w:kern w:val="2"/>
      <w:sz w:val="21"/>
    </w:rPr>
  </w:style>
  <w:style w:type="character" w:customStyle="1" w:styleId="154">
    <w:name w:val="style21"/>
    <w:qFormat/>
    <w:uiPriority w:val="0"/>
    <w:rPr>
      <w:sz w:val="22"/>
      <w:szCs w:val="22"/>
    </w:rPr>
  </w:style>
  <w:style w:type="character" w:customStyle="1" w:styleId="155">
    <w:name w:val="样式2"/>
    <w:qFormat/>
    <w:uiPriority w:val="0"/>
    <w:rPr>
      <w:rFonts w:ascii="宋体" w:hAnsi="宋体"/>
      <w:b/>
      <w:szCs w:val="21"/>
    </w:rPr>
  </w:style>
  <w:style w:type="character" w:customStyle="1" w:styleId="156">
    <w:name w:val="_Style 150"/>
    <w:qFormat/>
    <w:uiPriority w:val="19"/>
    <w:rPr>
      <w:i/>
      <w:iCs/>
      <w:color w:val="808080"/>
    </w:rPr>
  </w:style>
  <w:style w:type="character" w:customStyle="1" w:styleId="157">
    <w:name w:val="apple-style-span"/>
    <w:qFormat/>
    <w:uiPriority w:val="0"/>
  </w:style>
  <w:style w:type="character" w:customStyle="1" w:styleId="158">
    <w:name w:val="文档正文 Char Char"/>
    <w:link w:val="159"/>
    <w:qFormat/>
    <w:locked/>
    <w:uiPriority w:val="0"/>
    <w:rPr>
      <w:rFonts w:ascii="华文细黑" w:hAnsi="华文细黑" w:eastAsia="华文细黑"/>
      <w:color w:val="000000"/>
      <w:sz w:val="24"/>
    </w:rPr>
  </w:style>
  <w:style w:type="paragraph" w:customStyle="1" w:styleId="159">
    <w:name w:val="文档正文"/>
    <w:basedOn w:val="1"/>
    <w:link w:val="158"/>
    <w:qFormat/>
    <w:uiPriority w:val="0"/>
    <w:pPr>
      <w:adjustRightInd w:val="0"/>
      <w:spacing w:after="120" w:line="360" w:lineRule="auto"/>
      <w:ind w:firstLine="480" w:firstLineChars="200"/>
    </w:pPr>
    <w:rPr>
      <w:rFonts w:ascii="华文细黑" w:hAnsi="华文细黑" w:eastAsia="华文细黑"/>
      <w:color w:val="000000"/>
      <w:kern w:val="0"/>
      <w:sz w:val="24"/>
      <w:szCs w:val="20"/>
    </w:rPr>
  </w:style>
  <w:style w:type="character" w:customStyle="1" w:styleId="160">
    <w:name w:val="引用 Char2"/>
    <w:qFormat/>
    <w:uiPriority w:val="29"/>
    <w:rPr>
      <w:i/>
      <w:iCs/>
      <w:color w:val="000000"/>
      <w:kern w:val="2"/>
      <w:sz w:val="21"/>
      <w:szCs w:val="24"/>
    </w:rPr>
  </w:style>
  <w:style w:type="character" w:customStyle="1" w:styleId="161">
    <w:name w:val="列表段落 字符"/>
    <w:link w:val="162"/>
    <w:qFormat/>
    <w:locked/>
    <w:uiPriority w:val="34"/>
    <w:rPr>
      <w:rFonts w:ascii="Calibri" w:hAnsi="Calibri"/>
      <w:kern w:val="2"/>
      <w:sz w:val="21"/>
      <w:szCs w:val="22"/>
    </w:rPr>
  </w:style>
  <w:style w:type="paragraph" w:customStyle="1" w:styleId="162">
    <w:name w:val="_Style 124"/>
    <w:basedOn w:val="1"/>
    <w:next w:val="163"/>
    <w:link w:val="161"/>
    <w:qFormat/>
    <w:uiPriority w:val="34"/>
    <w:pPr>
      <w:ind w:firstLine="420" w:firstLineChars="200"/>
    </w:pPr>
    <w:rPr>
      <w:rFonts w:ascii="Calibri" w:hAnsi="Calibri"/>
      <w:szCs w:val="22"/>
    </w:rPr>
  </w:style>
  <w:style w:type="paragraph" w:styleId="163">
    <w:name w:val="List Paragraph"/>
    <w:basedOn w:val="1"/>
    <w:link w:val="164"/>
    <w:qFormat/>
    <w:uiPriority w:val="34"/>
    <w:pPr>
      <w:ind w:firstLine="420" w:firstLineChars="200"/>
    </w:pPr>
    <w:rPr>
      <w:rFonts w:ascii="Calibri" w:hAnsi="Calibri"/>
      <w:szCs w:val="22"/>
    </w:rPr>
  </w:style>
  <w:style w:type="character" w:customStyle="1" w:styleId="164">
    <w:name w:val="列出段落 Char"/>
    <w:link w:val="163"/>
    <w:qFormat/>
    <w:locked/>
    <w:uiPriority w:val="34"/>
    <w:rPr>
      <w:rFonts w:ascii="Calibri" w:hAnsi="Calibri"/>
      <w:kern w:val="2"/>
      <w:sz w:val="21"/>
      <w:szCs w:val="22"/>
    </w:rPr>
  </w:style>
  <w:style w:type="character" w:customStyle="1" w:styleId="165">
    <w:name w:val="页脚 Char2"/>
    <w:semiHidden/>
    <w:qFormat/>
    <w:uiPriority w:val="99"/>
    <w:rPr>
      <w:kern w:val="2"/>
      <w:sz w:val="18"/>
      <w:szCs w:val="18"/>
    </w:rPr>
  </w:style>
  <w:style w:type="character" w:customStyle="1" w:styleId="166">
    <w:name w:val="项目排列 Char Char"/>
    <w:link w:val="167"/>
    <w:qFormat/>
    <w:uiPriority w:val="0"/>
    <w:rPr>
      <w:kern w:val="2"/>
      <w:sz w:val="24"/>
      <w:szCs w:val="24"/>
    </w:rPr>
  </w:style>
  <w:style w:type="paragraph" w:customStyle="1" w:styleId="167">
    <w:name w:val="项目排列"/>
    <w:basedOn w:val="1"/>
    <w:link w:val="166"/>
    <w:qFormat/>
    <w:uiPriority w:val="0"/>
    <w:pPr>
      <w:numPr>
        <w:ilvl w:val="0"/>
        <w:numId w:val="1"/>
      </w:numPr>
      <w:tabs>
        <w:tab w:val="left" w:pos="1200"/>
      </w:tabs>
      <w:spacing w:beforeLines="50" w:afterLines="50" w:line="300" w:lineRule="auto"/>
    </w:pPr>
    <w:rPr>
      <w:sz w:val="24"/>
    </w:rPr>
  </w:style>
  <w:style w:type="character" w:customStyle="1" w:styleId="168">
    <w:name w:val="ca-21"/>
    <w:basedOn w:val="53"/>
    <w:qFormat/>
    <w:uiPriority w:val="0"/>
    <w:rPr>
      <w:rFonts w:ascii="宋体" w:hAnsi="宋体" w:eastAsia="宋体"/>
      <w:w w:val="100"/>
      <w:sz w:val="21"/>
      <w:szCs w:val="21"/>
      <w:shd w:val="clear" w:color="auto" w:fill="auto"/>
    </w:rPr>
  </w:style>
  <w:style w:type="character" w:customStyle="1" w:styleId="169">
    <w:name w:val="宏文本 Char1"/>
    <w:qFormat/>
    <w:uiPriority w:val="99"/>
    <w:rPr>
      <w:rFonts w:ascii="Courier New" w:hAnsi="Courier New" w:cs="Courier New"/>
      <w:kern w:val="2"/>
      <w:sz w:val="24"/>
      <w:szCs w:val="24"/>
    </w:rPr>
  </w:style>
  <w:style w:type="character" w:customStyle="1" w:styleId="170">
    <w:name w:val="ca-2"/>
    <w:basedOn w:val="53"/>
    <w:qFormat/>
    <w:uiPriority w:val="0"/>
  </w:style>
  <w:style w:type="character" w:customStyle="1" w:styleId="171">
    <w:name w:val="标题 2 字符"/>
    <w:qFormat/>
    <w:uiPriority w:val="0"/>
    <w:rPr>
      <w:rFonts w:eastAsia="隶书"/>
      <w:b/>
      <w:sz w:val="44"/>
    </w:rPr>
  </w:style>
  <w:style w:type="character" w:customStyle="1" w:styleId="172">
    <w:name w:val="页脚 Char1"/>
    <w:semiHidden/>
    <w:qFormat/>
    <w:uiPriority w:val="99"/>
    <w:rPr>
      <w:rFonts w:ascii="Times New Roman" w:hAnsi="Times New Roman" w:eastAsia="宋体" w:cs="Times New Roman"/>
      <w:sz w:val="18"/>
      <w:szCs w:val="18"/>
    </w:rPr>
  </w:style>
  <w:style w:type="character" w:customStyle="1" w:styleId="173">
    <w:name w:val="日期 Char2"/>
    <w:semiHidden/>
    <w:qFormat/>
    <w:uiPriority w:val="99"/>
    <w:rPr>
      <w:kern w:val="2"/>
      <w:sz w:val="21"/>
      <w:szCs w:val="24"/>
    </w:rPr>
  </w:style>
  <w:style w:type="character" w:customStyle="1" w:styleId="174">
    <w:name w:val="bold1"/>
    <w:qFormat/>
    <w:uiPriority w:val="0"/>
    <w:rPr>
      <w:rFonts w:hint="default" w:ascii="_x000B__x000C_" w:hAnsi="_x000B__x000C_"/>
      <w:b/>
      <w:bCs/>
      <w:color w:val="000000"/>
      <w:sz w:val="18"/>
      <w:szCs w:val="18"/>
    </w:rPr>
  </w:style>
  <w:style w:type="character" w:customStyle="1" w:styleId="175">
    <w:name w:val="标题3 Char Char"/>
    <w:link w:val="176"/>
    <w:qFormat/>
    <w:uiPriority w:val="0"/>
    <w:rPr>
      <w:rFonts w:eastAsia="仿宋_GB2312"/>
      <w:bCs/>
      <w:kern w:val="2"/>
      <w:sz w:val="30"/>
      <w:szCs w:val="32"/>
    </w:rPr>
  </w:style>
  <w:style w:type="paragraph" w:customStyle="1" w:styleId="176">
    <w:name w:val="标题3"/>
    <w:basedOn w:val="5"/>
    <w:link w:val="175"/>
    <w:qFormat/>
    <w:uiPriority w:val="0"/>
    <w:pPr>
      <w:keepNext w:val="0"/>
      <w:keepLines w:val="0"/>
      <w:spacing w:before="0" w:after="0" w:line="360" w:lineRule="auto"/>
    </w:pPr>
    <w:rPr>
      <w:rFonts w:eastAsia="仿宋_GB2312"/>
      <w:b w:val="0"/>
      <w:sz w:val="30"/>
    </w:rPr>
  </w:style>
  <w:style w:type="paragraph" w:customStyle="1" w:styleId="177">
    <w:name w:val="Char"/>
    <w:basedOn w:val="1"/>
    <w:qFormat/>
    <w:uiPriority w:val="0"/>
  </w:style>
  <w:style w:type="paragraph" w:customStyle="1" w:styleId="178">
    <w:name w:val="样式 首行缩进:  2 字符"/>
    <w:basedOn w:val="1"/>
    <w:qFormat/>
    <w:uiPriority w:val="0"/>
    <w:pPr>
      <w:spacing w:line="400" w:lineRule="exact"/>
      <w:ind w:firstLine="200" w:firstLineChars="200"/>
    </w:pPr>
    <w:rPr>
      <w:rFonts w:cs="宋体"/>
      <w:sz w:val="24"/>
    </w:rPr>
  </w:style>
  <w:style w:type="paragraph" w:customStyle="1" w:styleId="179">
    <w:name w:val="规范正文"/>
    <w:basedOn w:val="1"/>
    <w:qFormat/>
    <w:uiPriority w:val="0"/>
    <w:pPr>
      <w:adjustRightInd w:val="0"/>
      <w:spacing w:line="360" w:lineRule="auto"/>
      <w:ind w:left="480"/>
      <w:textAlignment w:val="baseline"/>
    </w:pPr>
    <w:rPr>
      <w:kern w:val="0"/>
      <w:sz w:val="24"/>
      <w:szCs w:val="20"/>
    </w:rPr>
  </w:style>
  <w:style w:type="paragraph" w:customStyle="1" w:styleId="180">
    <w:name w:val="正文段"/>
    <w:basedOn w:val="1"/>
    <w:qFormat/>
    <w:uiPriority w:val="0"/>
    <w:pPr>
      <w:widowControl/>
      <w:snapToGrid w:val="0"/>
      <w:spacing w:afterLines="50"/>
      <w:ind w:firstLine="200" w:firstLineChars="200"/>
    </w:pPr>
    <w:rPr>
      <w:kern w:val="0"/>
      <w:sz w:val="24"/>
      <w:szCs w:val="20"/>
    </w:rPr>
  </w:style>
  <w:style w:type="paragraph" w:customStyle="1" w:styleId="181">
    <w:name w:val="默认段落字体 Para Char Char Char1 Char"/>
    <w:basedOn w:val="1"/>
    <w:qFormat/>
    <w:uiPriority w:val="0"/>
    <w:rPr>
      <w:rFonts w:ascii="Tahoma" w:hAnsi="Tahoma"/>
      <w:sz w:val="24"/>
      <w:szCs w:val="20"/>
    </w:rPr>
  </w:style>
  <w:style w:type="paragraph" w:customStyle="1" w:styleId="182">
    <w:name w:val="List Paragraph1"/>
    <w:basedOn w:val="1"/>
    <w:qFormat/>
    <w:uiPriority w:val="0"/>
    <w:pPr>
      <w:ind w:firstLine="420" w:firstLineChars="200"/>
    </w:pPr>
    <w:rPr>
      <w:rFonts w:ascii="Calibri" w:hAnsi="Calibri"/>
      <w:szCs w:val="22"/>
    </w:rPr>
  </w:style>
  <w:style w:type="paragraph" w:customStyle="1" w:styleId="183">
    <w:name w:val="样式 标题 3 + (中文) 黑体 小四 非加粗 段前: 7.8 磅 段后: 0 磅 行距: 固定值 20 磅"/>
    <w:basedOn w:val="5"/>
    <w:qFormat/>
    <w:uiPriority w:val="0"/>
    <w:pPr>
      <w:spacing w:before="0" w:after="0" w:line="400" w:lineRule="exact"/>
    </w:pPr>
    <w:rPr>
      <w:rFonts w:eastAsia="黑体" w:cs="宋体"/>
      <w:b w:val="0"/>
      <w:bCs w:val="0"/>
      <w:kern w:val="0"/>
      <w:sz w:val="24"/>
      <w:szCs w:val="20"/>
    </w:rPr>
  </w:style>
  <w:style w:type="paragraph" w:customStyle="1" w:styleId="184">
    <w:name w:val="前言、引言标题"/>
    <w:next w:val="1"/>
    <w:qFormat/>
    <w:uiPriority w:val="0"/>
    <w:pPr>
      <w:shd w:val="clear" w:color="FFFFFF" w:fill="FFFFFF"/>
      <w:spacing w:before="640" w:after="560"/>
      <w:ind w:left="900" w:hanging="420"/>
      <w:jc w:val="center"/>
      <w:outlineLvl w:val="0"/>
    </w:pPr>
    <w:rPr>
      <w:rFonts w:ascii="黑体" w:hAnsi="Times New Roman" w:eastAsia="黑体" w:cs="Times New Roman"/>
      <w:sz w:val="32"/>
      <w:lang w:val="en-US" w:eastAsia="zh-CN" w:bidi="ar-SA"/>
    </w:rPr>
  </w:style>
  <w:style w:type="paragraph" w:customStyle="1" w:styleId="185">
    <w:name w:val="_Style 65"/>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6">
    <w:name w:val="msolistparagraph"/>
    <w:basedOn w:val="1"/>
    <w:qFormat/>
    <w:uiPriority w:val="0"/>
    <w:pPr>
      <w:widowControl/>
      <w:spacing w:before="100" w:beforeAutospacing="1" w:after="100" w:afterAutospacing="1"/>
      <w:jc w:val="left"/>
    </w:pPr>
    <w:rPr>
      <w:rFonts w:ascii="宋体" w:hAnsi="宋体" w:cs="宋体"/>
      <w:kern w:val="0"/>
      <w:sz w:val="24"/>
    </w:rPr>
  </w:style>
  <w:style w:type="paragraph" w:customStyle="1" w:styleId="187">
    <w:name w:val="Char Char Char Char"/>
    <w:basedOn w:val="1"/>
    <w:qFormat/>
    <w:uiPriority w:val="0"/>
  </w:style>
  <w:style w:type="paragraph" w:customStyle="1" w:styleId="188">
    <w:name w:val="列表1"/>
    <w:basedOn w:val="189"/>
    <w:qFormat/>
    <w:uiPriority w:val="0"/>
    <w:pPr>
      <w:tabs>
        <w:tab w:val="left" w:pos="900"/>
      </w:tabs>
      <w:ind w:left="900" w:hanging="420"/>
    </w:pPr>
    <w:rPr>
      <w:rFonts w:ascii="Times New Roman" w:hAnsi="Times New Roman"/>
      <w:szCs w:val="20"/>
    </w:rPr>
  </w:style>
  <w:style w:type="paragraph" w:customStyle="1" w:styleId="189">
    <w:name w:val="标准正文"/>
    <w:basedOn w:val="20"/>
    <w:qFormat/>
    <w:uiPriority w:val="0"/>
    <w:pPr>
      <w:spacing w:before="60" w:after="60" w:line="360" w:lineRule="auto"/>
      <w:ind w:left="0" w:leftChars="0" w:firstLine="482"/>
    </w:pPr>
    <w:rPr>
      <w:rFonts w:ascii="宋体" w:hAnsi="宋体"/>
      <w:kern w:val="0"/>
      <w:sz w:val="24"/>
      <w:szCs w:val="28"/>
    </w:rPr>
  </w:style>
  <w:style w:type="paragraph" w:customStyle="1" w:styleId="190">
    <w:name w:val="正文首行缩进两字符"/>
    <w:basedOn w:val="1"/>
    <w:qFormat/>
    <w:uiPriority w:val="0"/>
    <w:pPr>
      <w:spacing w:line="360" w:lineRule="auto"/>
      <w:ind w:firstLine="200" w:firstLineChars="200"/>
    </w:pPr>
  </w:style>
  <w:style w:type="paragraph" w:customStyle="1" w:styleId="191">
    <w:name w:val="样式6"/>
    <w:basedOn w:val="7"/>
    <w:qFormat/>
    <w:uiPriority w:val="0"/>
    <w:pPr>
      <w:numPr>
        <w:numId w:val="0"/>
      </w:numPr>
      <w:spacing w:line="360" w:lineRule="auto"/>
      <w:ind w:left="210" w:leftChars="100"/>
    </w:pPr>
    <w:rPr>
      <w:rFonts w:ascii="宋体" w:hAnsi="宋体" w:cs="Arial"/>
      <w:bCs/>
      <w:sz w:val="24"/>
    </w:rPr>
  </w:style>
  <w:style w:type="paragraph" w:customStyle="1" w:styleId="192">
    <w:name w:val="Char1"/>
    <w:basedOn w:val="1"/>
    <w:qFormat/>
    <w:uiPriority w:val="0"/>
    <w:rPr>
      <w:szCs w:val="21"/>
    </w:rPr>
  </w:style>
  <w:style w:type="paragraph" w:customStyle="1" w:styleId="193">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94">
    <w:name w:val="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95">
    <w:name w:val="样式 标题 2 + Times New Roman 四号 非加粗 段前: 5 磅 段后: 0 磅 行距: 固定值 20..."/>
    <w:basedOn w:val="4"/>
    <w:qFormat/>
    <w:uiPriority w:val="0"/>
    <w:pPr>
      <w:keepLines/>
      <w:adjustRightInd/>
      <w:spacing w:before="100" w:line="400" w:lineRule="exact"/>
      <w:jc w:val="both"/>
    </w:pPr>
    <w:rPr>
      <w:rFonts w:eastAsia="黑体" w:cs="宋体"/>
      <w:b w:val="0"/>
      <w:sz w:val="28"/>
    </w:rPr>
  </w:style>
  <w:style w:type="paragraph" w:customStyle="1" w:styleId="196">
    <w:name w:val="Char11"/>
    <w:basedOn w:val="1"/>
    <w:qFormat/>
    <w:uiPriority w:val="0"/>
    <w:rPr>
      <w:szCs w:val="21"/>
    </w:rPr>
  </w:style>
  <w:style w:type="paragraph" w:customStyle="1" w:styleId="197">
    <w:name w:val="列项——"/>
    <w:qFormat/>
    <w:uiPriority w:val="0"/>
    <w:pPr>
      <w:widowControl w:val="0"/>
      <w:tabs>
        <w:tab w:val="left" w:pos="854"/>
      </w:tabs>
      <w:ind w:left="840" w:leftChars="200" w:hanging="420" w:hangingChars="200"/>
      <w:jc w:val="both"/>
    </w:pPr>
    <w:rPr>
      <w:rFonts w:ascii="宋体" w:hAnsi="Times New Roman" w:eastAsia="宋体" w:cs="Times New Roman"/>
      <w:sz w:val="21"/>
      <w:lang w:val="en-US" w:eastAsia="zh-CN" w:bidi="ar-SA"/>
    </w:rPr>
  </w:style>
  <w:style w:type="paragraph" w:customStyle="1" w:styleId="198">
    <w:name w:val="n-正文级"/>
    <w:basedOn w:val="1"/>
    <w:qFormat/>
    <w:uiPriority w:val="0"/>
    <w:pPr>
      <w:spacing w:line="360" w:lineRule="auto"/>
      <w:ind w:firstLine="480" w:firstLineChars="200"/>
    </w:pPr>
    <w:rPr>
      <w:rFonts w:ascii="仿宋_GB2312" w:hAnsi="宋体" w:eastAsia="仿宋_GB2312"/>
      <w:sz w:val="24"/>
    </w:rPr>
  </w:style>
  <w:style w:type="paragraph" w:customStyle="1" w:styleId="199">
    <w:name w:val="表格"/>
    <w:basedOn w:val="1"/>
    <w:qFormat/>
    <w:uiPriority w:val="0"/>
    <w:pPr>
      <w:spacing w:line="400" w:lineRule="exact"/>
    </w:pPr>
    <w:rPr>
      <w:sz w:val="24"/>
    </w:rPr>
  </w:style>
  <w:style w:type="paragraph" w:customStyle="1" w:styleId="200">
    <w:name w:val="F2"/>
    <w:basedOn w:val="1"/>
    <w:qFormat/>
    <w:uiPriority w:val="0"/>
    <w:pPr>
      <w:autoSpaceDE w:val="0"/>
      <w:autoSpaceDN w:val="0"/>
      <w:adjustRightInd w:val="0"/>
      <w:ind w:firstLine="601"/>
      <w:textAlignment w:val="baseline"/>
    </w:pPr>
    <w:rPr>
      <w:kern w:val="0"/>
      <w:sz w:val="24"/>
      <w:szCs w:val="20"/>
    </w:rPr>
  </w:style>
  <w:style w:type="paragraph" w:customStyle="1" w:styleId="201">
    <w:name w:val="四级条标题"/>
    <w:basedOn w:val="202"/>
    <w:next w:val="193"/>
    <w:qFormat/>
    <w:uiPriority w:val="0"/>
    <w:pPr>
      <w:outlineLvl w:val="5"/>
    </w:pPr>
  </w:style>
  <w:style w:type="paragraph" w:customStyle="1" w:styleId="202">
    <w:name w:val="三级条标题"/>
    <w:basedOn w:val="203"/>
    <w:next w:val="193"/>
    <w:qFormat/>
    <w:uiPriority w:val="0"/>
    <w:pPr>
      <w:outlineLvl w:val="4"/>
    </w:pPr>
  </w:style>
  <w:style w:type="paragraph" w:customStyle="1" w:styleId="203">
    <w:name w:val="二级条标题"/>
    <w:basedOn w:val="1"/>
    <w:next w:val="1"/>
    <w:qFormat/>
    <w:uiPriority w:val="0"/>
    <w:pPr>
      <w:widowControl/>
      <w:jc w:val="left"/>
      <w:outlineLvl w:val="3"/>
    </w:pPr>
    <w:rPr>
      <w:rFonts w:ascii="宋体" w:hAnsi="宋体"/>
      <w:color w:val="000000"/>
      <w:kern w:val="0"/>
      <w:szCs w:val="20"/>
    </w:rPr>
  </w:style>
  <w:style w:type="paragraph" w:customStyle="1" w:styleId="204">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205">
    <w:name w:val="pa-3"/>
    <w:basedOn w:val="1"/>
    <w:qFormat/>
    <w:uiPriority w:val="0"/>
    <w:pPr>
      <w:widowControl/>
      <w:spacing w:line="240" w:lineRule="atLeast"/>
    </w:pPr>
    <w:rPr>
      <w:rFonts w:ascii="宋体" w:hAnsi="宋体" w:cs="宋体"/>
      <w:kern w:val="0"/>
      <w:sz w:val="24"/>
    </w:rPr>
  </w:style>
  <w:style w:type="paragraph" w:customStyle="1" w:styleId="206">
    <w:name w:val="2-2ji"/>
    <w:basedOn w:val="4"/>
    <w:qFormat/>
    <w:uiPriority w:val="0"/>
    <w:pPr>
      <w:keepLines/>
      <w:spacing w:before="0"/>
      <w:textAlignment w:val="baseline"/>
    </w:pPr>
    <w:rPr>
      <w:rFonts w:ascii="宋体" w:hAnsi="宋体" w:eastAsia="宋体"/>
      <w:sz w:val="36"/>
      <w:szCs w:val="32"/>
    </w:rPr>
  </w:style>
  <w:style w:type="paragraph" w:customStyle="1" w:styleId="207">
    <w:name w:val="默认段落字体 Para Char Char Char Char Char Char Char Char Char1 Char Char Char Char"/>
    <w:basedOn w:val="1"/>
    <w:qFormat/>
    <w:uiPriority w:val="0"/>
    <w:rPr>
      <w:rFonts w:ascii="Tahoma" w:hAnsi="Tahoma"/>
      <w:sz w:val="24"/>
      <w:szCs w:val="20"/>
    </w:rPr>
  </w:style>
  <w:style w:type="paragraph" w:customStyle="1" w:styleId="208">
    <w:name w:val="1"/>
    <w:basedOn w:val="1"/>
    <w:next w:val="28"/>
    <w:qFormat/>
    <w:uiPriority w:val="0"/>
    <w:rPr>
      <w:rFonts w:ascii="宋体" w:hAnsi="Courier New"/>
      <w:szCs w:val="20"/>
    </w:rPr>
  </w:style>
  <w:style w:type="paragraph" w:customStyle="1" w:styleId="209">
    <w:name w:val="正文--2字符首行缩进"/>
    <w:basedOn w:val="1"/>
    <w:qFormat/>
    <w:uiPriority w:val="0"/>
    <w:pPr>
      <w:snapToGrid w:val="0"/>
      <w:spacing w:line="360" w:lineRule="auto"/>
      <w:ind w:firstLine="560" w:firstLineChars="200"/>
      <w:contextualSpacing/>
    </w:pPr>
    <w:rPr>
      <w:rFonts w:ascii="仿宋_GB2312" w:eastAsia="仿宋_GB2312"/>
      <w:sz w:val="28"/>
    </w:rPr>
  </w:style>
  <w:style w:type="paragraph" w:customStyle="1" w:styleId="210">
    <w:name w:val="列出段落1"/>
    <w:basedOn w:val="1"/>
    <w:qFormat/>
    <w:uiPriority w:val="0"/>
    <w:pPr>
      <w:ind w:firstLine="420" w:firstLineChars="200"/>
    </w:pPr>
    <w:rPr>
      <w:rFonts w:ascii="Calibri" w:hAnsi="Calibri"/>
      <w:szCs w:val="22"/>
    </w:rPr>
  </w:style>
  <w:style w:type="paragraph" w:customStyle="1" w:styleId="211">
    <w:name w:val="pa-2"/>
    <w:basedOn w:val="1"/>
    <w:qFormat/>
    <w:uiPriority w:val="0"/>
    <w:pPr>
      <w:widowControl/>
      <w:ind w:firstLine="420"/>
    </w:pPr>
    <w:rPr>
      <w:rFonts w:ascii="宋体" w:hAnsi="宋体"/>
      <w:kern w:val="0"/>
      <w:sz w:val="24"/>
    </w:rPr>
  </w:style>
  <w:style w:type="paragraph" w:customStyle="1" w:styleId="212">
    <w:name w:val="一级条标题"/>
    <w:next w:val="193"/>
    <w:qFormat/>
    <w:uiPriority w:val="0"/>
    <w:pPr>
      <w:ind w:left="284"/>
      <w:outlineLvl w:val="2"/>
    </w:pPr>
    <w:rPr>
      <w:rFonts w:ascii="Times New Roman" w:hAnsi="Times New Roman" w:eastAsia="黑体" w:cs="Times New Roman"/>
      <w:sz w:val="21"/>
      <w:lang w:val="en-US" w:eastAsia="zh-CN" w:bidi="ar-SA"/>
    </w:rPr>
  </w:style>
  <w:style w:type="paragraph" w:customStyle="1" w:styleId="213">
    <w:name w:val="No Spacing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14">
    <w:name w:val="444"/>
    <w:basedOn w:val="1"/>
    <w:qFormat/>
    <w:uiPriority w:val="0"/>
    <w:pPr>
      <w:adjustRightInd w:val="0"/>
      <w:spacing w:line="312" w:lineRule="atLeast"/>
      <w:jc w:val="center"/>
      <w:textAlignment w:val="baseline"/>
    </w:pPr>
    <w:rPr>
      <w:b/>
      <w:kern w:val="0"/>
      <w:sz w:val="36"/>
      <w:szCs w:val="36"/>
    </w:rPr>
  </w:style>
  <w:style w:type="paragraph" w:customStyle="1" w:styleId="215">
    <w:name w:val="pa-1"/>
    <w:basedOn w:val="1"/>
    <w:qFormat/>
    <w:uiPriority w:val="0"/>
    <w:pPr>
      <w:widowControl/>
      <w:spacing w:line="280" w:lineRule="atLeast"/>
    </w:pPr>
    <w:rPr>
      <w:rFonts w:ascii="宋体" w:hAnsi="宋体" w:cs="宋体"/>
      <w:kern w:val="0"/>
      <w:sz w:val="24"/>
    </w:rPr>
  </w:style>
  <w:style w:type="paragraph" w:customStyle="1" w:styleId="216">
    <w:name w:val="about_main1"/>
    <w:basedOn w:val="1"/>
    <w:qFormat/>
    <w:uiPriority w:val="0"/>
    <w:pPr>
      <w:widowControl/>
      <w:spacing w:before="30" w:after="100" w:afterAutospacing="1"/>
      <w:jc w:val="left"/>
    </w:pPr>
    <w:rPr>
      <w:rFonts w:ascii="宋体" w:hAnsi="宋体" w:cs="宋体"/>
      <w:kern w:val="0"/>
      <w:sz w:val="24"/>
    </w:rPr>
  </w:style>
  <w:style w:type="paragraph" w:customStyle="1" w:styleId="217">
    <w:name w:val="Char21"/>
    <w:basedOn w:val="1"/>
    <w:qFormat/>
    <w:uiPriority w:val="0"/>
    <w:pPr>
      <w:widowControl/>
      <w:spacing w:after="160" w:line="240" w:lineRule="exact"/>
      <w:jc w:val="left"/>
    </w:pPr>
    <w:rPr>
      <w:rFonts w:ascii="Verdana" w:hAnsi="Verdana"/>
      <w:kern w:val="0"/>
      <w:sz w:val="20"/>
      <w:szCs w:val="20"/>
      <w:lang w:eastAsia="en-US"/>
    </w:rPr>
  </w:style>
  <w:style w:type="paragraph" w:customStyle="1" w:styleId="218">
    <w:name w:val="Char12"/>
    <w:basedOn w:val="16"/>
    <w:qFormat/>
    <w:uiPriority w:val="0"/>
    <w:pPr>
      <w:widowControl/>
      <w:ind w:firstLine="454"/>
      <w:jc w:val="left"/>
    </w:pPr>
    <w:rPr>
      <w:rFonts w:ascii="Tahoma" w:hAnsi="Tahoma" w:cs="宋体"/>
      <w:kern w:val="0"/>
      <w:sz w:val="24"/>
      <w:szCs w:val="20"/>
    </w:rPr>
  </w:style>
  <w:style w:type="paragraph" w:customStyle="1" w:styleId="219">
    <w:name w:val="2ji"/>
    <w:basedOn w:val="4"/>
    <w:qFormat/>
    <w:uiPriority w:val="0"/>
    <w:pPr>
      <w:keepLines/>
      <w:spacing w:before="0"/>
      <w:jc w:val="both"/>
      <w:textAlignment w:val="baseline"/>
    </w:pPr>
    <w:rPr>
      <w:rFonts w:ascii="宋体" w:hAnsi="宋体" w:eastAsia="宋体"/>
      <w:bCs/>
      <w:sz w:val="21"/>
      <w:szCs w:val="21"/>
    </w:rPr>
  </w:style>
  <w:style w:type="paragraph" w:customStyle="1" w:styleId="220">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221">
    <w:name w:val="1."/>
    <w:basedOn w:val="1"/>
    <w:qFormat/>
    <w:uiPriority w:val="0"/>
    <w:pPr>
      <w:spacing w:line="360" w:lineRule="auto"/>
      <w:ind w:firstLine="480" w:firstLineChars="200"/>
    </w:pPr>
    <w:rPr>
      <w:rFonts w:ascii="宋体" w:hAnsi="宋体"/>
      <w:sz w:val="24"/>
    </w:rPr>
  </w:style>
  <w:style w:type="paragraph" w:customStyle="1" w:styleId="222">
    <w:name w:val="p0"/>
    <w:basedOn w:val="1"/>
    <w:qFormat/>
    <w:uiPriority w:val="0"/>
    <w:pPr>
      <w:widowControl/>
    </w:pPr>
    <w:rPr>
      <w:kern w:val="0"/>
      <w:szCs w:val="21"/>
    </w:rPr>
  </w:style>
  <w:style w:type="paragraph" w:customStyle="1" w:styleId="223">
    <w:name w:val="Plain Text_file_1222"/>
    <w:basedOn w:val="1"/>
    <w:qFormat/>
    <w:uiPriority w:val="0"/>
    <w:rPr>
      <w:rFonts w:hint="eastAsia" w:ascii="宋体" w:hAnsi="Courier New"/>
      <w:szCs w:val="21"/>
    </w:rPr>
  </w:style>
  <w:style w:type="paragraph" w:customStyle="1" w:styleId="224">
    <w:name w:val="Char1 Char Char Char Char Char Char Char Char Char Char Char Char"/>
    <w:basedOn w:val="1"/>
    <w:qFormat/>
    <w:uiPriority w:val="0"/>
    <w:rPr>
      <w:rFonts w:ascii="Tahoma" w:hAnsi="Tahoma"/>
      <w:sz w:val="24"/>
      <w:szCs w:val="20"/>
    </w:rPr>
  </w:style>
  <w:style w:type="paragraph" w:customStyle="1" w:styleId="225">
    <w:name w:val="样式5"/>
    <w:basedOn w:val="4"/>
    <w:qFormat/>
    <w:uiPriority w:val="0"/>
    <w:pPr>
      <w:keepLines/>
      <w:adjustRightInd/>
      <w:spacing w:before="260" w:after="260"/>
      <w:ind w:left="420" w:leftChars="200"/>
      <w:jc w:val="both"/>
    </w:pPr>
    <w:rPr>
      <w:rFonts w:ascii="宋体" w:hAnsi="宋体" w:eastAsia="宋体"/>
      <w:bCs/>
      <w:sz w:val="24"/>
      <w:szCs w:val="24"/>
    </w:rPr>
  </w:style>
  <w:style w:type="paragraph" w:customStyle="1" w:styleId="226">
    <w:name w:val="style2"/>
    <w:basedOn w:val="1"/>
    <w:qFormat/>
    <w:uiPriority w:val="0"/>
    <w:pPr>
      <w:widowControl/>
      <w:spacing w:before="100" w:beforeAutospacing="1" w:after="100" w:afterAutospacing="1"/>
    </w:pPr>
    <w:rPr>
      <w:rFonts w:hint="eastAsia" w:ascii="宋体" w:hAnsi="宋体" w:cs="Arial"/>
      <w:kern w:val="0"/>
      <w:sz w:val="18"/>
      <w:szCs w:val="18"/>
    </w:rPr>
  </w:style>
  <w:style w:type="paragraph" w:customStyle="1" w:styleId="227">
    <w:name w:val="五级条标题"/>
    <w:basedOn w:val="201"/>
    <w:next w:val="193"/>
    <w:qFormat/>
    <w:uiPriority w:val="0"/>
    <w:pPr>
      <w:outlineLvl w:val="6"/>
    </w:pPr>
  </w:style>
  <w:style w:type="paragraph" w:customStyle="1" w:styleId="228">
    <w:name w:val="xl24"/>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hint="eastAsia" w:ascii="楷体_GB2312" w:hAnsi="宋体" w:eastAsia="楷体_GB2312"/>
      <w:kern w:val="0"/>
      <w:sz w:val="24"/>
    </w:rPr>
  </w:style>
  <w:style w:type="paragraph" w:customStyle="1" w:styleId="229">
    <w:name w:val="Tabletext"/>
    <w:basedOn w:val="1"/>
    <w:qFormat/>
    <w:uiPriority w:val="0"/>
    <w:pPr>
      <w:keepLines/>
      <w:spacing w:after="120" w:line="240" w:lineRule="atLeast"/>
      <w:jc w:val="left"/>
    </w:pPr>
    <w:rPr>
      <w:rFonts w:ascii="宋体"/>
      <w:snapToGrid w:val="0"/>
      <w:kern w:val="0"/>
      <w:sz w:val="20"/>
      <w:szCs w:val="20"/>
    </w:rPr>
  </w:style>
  <w:style w:type="paragraph" w:customStyle="1" w:styleId="230">
    <w:name w:val="_Style 86"/>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31">
    <w:name w:val="Char Char Char Char1"/>
    <w:basedOn w:val="1"/>
    <w:qFormat/>
    <w:uiPriority w:val="0"/>
  </w:style>
  <w:style w:type="paragraph" w:customStyle="1" w:styleId="232">
    <w:name w:val="1 Char"/>
    <w:basedOn w:val="8"/>
    <w:qFormat/>
    <w:uiPriority w:val="0"/>
    <w:pPr>
      <w:spacing w:line="360" w:lineRule="auto"/>
      <w:ind w:left="0" w:firstLine="200" w:firstLineChars="200"/>
      <w:jc w:val="both"/>
    </w:pPr>
    <w:rPr>
      <w:rFonts w:ascii="Times New Roman"/>
      <w:snapToGrid/>
      <w:kern w:val="2"/>
      <w:sz w:val="21"/>
    </w:rPr>
  </w:style>
  <w:style w:type="paragraph" w:customStyle="1" w:styleId="233">
    <w:name w:val="Char Char3 Char Char"/>
    <w:basedOn w:val="1"/>
    <w:qFormat/>
    <w:uiPriority w:val="0"/>
  </w:style>
  <w:style w:type="paragraph" w:customStyle="1" w:styleId="234">
    <w:name w:val="正文 A"/>
    <w:qFormat/>
    <w:uiPriority w:val="0"/>
    <w:pPr>
      <w:widowControl w:val="0"/>
      <w:jc w:val="both"/>
    </w:pPr>
    <w:rPr>
      <w:rFonts w:ascii="Times New Roman" w:hAnsi="Times New Roman" w:eastAsia="Arial Unicode MS" w:cs="Arial Unicode MS"/>
      <w:color w:val="000000"/>
      <w:kern w:val="2"/>
      <w:sz w:val="21"/>
      <w:szCs w:val="21"/>
      <w:lang w:val="en-US" w:eastAsia="zh-CN" w:bidi="ar-SA"/>
    </w:rPr>
  </w:style>
  <w:style w:type="paragraph" w:customStyle="1" w:styleId="235">
    <w:name w:val="Char Char Char1"/>
    <w:basedOn w:val="1"/>
    <w:qFormat/>
    <w:uiPriority w:val="0"/>
    <w:rPr>
      <w:rFonts w:ascii="Tahoma" w:hAnsi="Tahoma"/>
      <w:sz w:val="24"/>
      <w:szCs w:val="20"/>
    </w:rPr>
  </w:style>
  <w:style w:type="paragraph" w:customStyle="1" w:styleId="236">
    <w:name w:val="ÕýÎÄ"/>
    <w:qFormat/>
    <w:uiPriority w:val="0"/>
    <w:pPr>
      <w:widowControl w:val="0"/>
      <w:overflowPunct w:val="0"/>
      <w:autoSpaceDE w:val="0"/>
      <w:autoSpaceDN w:val="0"/>
      <w:adjustRightInd w:val="0"/>
      <w:spacing w:line="351" w:lineRule="atLeast"/>
      <w:ind w:firstLine="419"/>
      <w:jc w:val="both"/>
      <w:textAlignment w:val="baseline"/>
    </w:pPr>
    <w:rPr>
      <w:rFonts w:ascii="Times New Roman" w:hAnsi="Times New Roman" w:eastAsia="宋体" w:cs="Times New Roman"/>
      <w:color w:val="000000"/>
      <w:sz w:val="21"/>
      <w:lang w:val="en-US" w:eastAsia="zh-CN" w:bidi="ar-SA"/>
    </w:rPr>
  </w:style>
  <w:style w:type="paragraph" w:customStyle="1" w:styleId="237">
    <w:name w:val="xl3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238">
    <w:name w:val="_Style 861"/>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3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240">
    <w:name w:val="正文1"/>
    <w:basedOn w:val="1"/>
    <w:qFormat/>
    <w:uiPriority w:val="0"/>
    <w:pPr>
      <w:widowControl/>
      <w:overflowPunct w:val="0"/>
      <w:autoSpaceDE w:val="0"/>
      <w:autoSpaceDN w:val="0"/>
      <w:adjustRightInd w:val="0"/>
    </w:pPr>
    <w:rPr>
      <w:rFonts w:ascii="宋体"/>
      <w:kern w:val="0"/>
      <w:szCs w:val="20"/>
    </w:rPr>
  </w:style>
  <w:style w:type="paragraph" w:customStyle="1" w:styleId="241">
    <w:name w:val="Char2"/>
    <w:basedOn w:val="1"/>
    <w:qFormat/>
    <w:uiPriority w:val="0"/>
    <w:pPr>
      <w:widowControl/>
      <w:spacing w:after="160" w:line="240" w:lineRule="exact"/>
      <w:jc w:val="left"/>
    </w:pPr>
    <w:rPr>
      <w:rFonts w:ascii="Verdana" w:hAnsi="Verdana"/>
      <w:kern w:val="0"/>
      <w:szCs w:val="20"/>
      <w:lang w:eastAsia="en-US"/>
    </w:rPr>
  </w:style>
  <w:style w:type="paragraph" w:customStyle="1" w:styleId="242">
    <w:name w:val="默认段落字体 Para Char Char Char Char Char Char Char Char Char Char Char Char Char Char Char Char Char Char Char"/>
    <w:basedOn w:val="1"/>
    <w:qFormat/>
    <w:uiPriority w:val="0"/>
    <w:rPr>
      <w:rFonts w:ascii="Calibri" w:hAnsi="Calibri"/>
      <w:szCs w:val="22"/>
    </w:rPr>
  </w:style>
  <w:style w:type="paragraph" w:customStyle="1" w:styleId="243">
    <w:name w:val="默认段落字体 Para Char1"/>
    <w:next w:val="1"/>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244">
    <w:name w:val="样式 Verdana 首行缩进:  0.74 厘米"/>
    <w:basedOn w:val="1"/>
    <w:qFormat/>
    <w:uiPriority w:val="0"/>
    <w:pPr>
      <w:spacing w:line="360" w:lineRule="auto"/>
      <w:ind w:firstLine="420"/>
    </w:pPr>
    <w:rPr>
      <w:rFonts w:ascii="Verdana" w:hAnsi="Verdana"/>
      <w:sz w:val="24"/>
      <w:szCs w:val="20"/>
    </w:rPr>
  </w:style>
  <w:style w:type="table" w:customStyle="1" w:styleId="245">
    <w:name w:val="Normal Table_file_1222"/>
    <w:basedOn w:val="51"/>
    <w:semiHidden/>
    <w:qFormat/>
    <w:uiPriority w:val="0"/>
    <w:tblPr>
      <w:tblCellMar>
        <w:top w:w="0" w:type="dxa"/>
        <w:left w:w="108" w:type="dxa"/>
        <w:bottom w:w="0" w:type="dxa"/>
        <w:right w:w="108" w:type="dxa"/>
      </w:tblCellMar>
    </w:tblPr>
  </w:style>
  <w:style w:type="paragraph" w:customStyle="1" w:styleId="246">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247">
    <w:name w:val="ca-21_file_3393_file_915"/>
    <w:basedOn w:val="248"/>
    <w:qFormat/>
    <w:uiPriority w:val="0"/>
    <w:rPr>
      <w:rFonts w:ascii="宋体" w:hAnsi="宋体" w:eastAsia="宋体"/>
      <w:w w:val="100"/>
      <w:sz w:val="21"/>
      <w:szCs w:val="21"/>
      <w:shd w:val="clear" w:color="auto" w:fill="auto"/>
    </w:rPr>
  </w:style>
  <w:style w:type="character" w:customStyle="1" w:styleId="248">
    <w:name w:val="Default Paragraph Font_file_3393_file_915"/>
    <w:semiHidden/>
    <w:qFormat/>
    <w:uiPriority w:val="0"/>
  </w:style>
  <w:style w:type="character" w:customStyle="1" w:styleId="249">
    <w:name w:val="ca-21_file_1878_file_4304"/>
    <w:qFormat/>
    <w:uiPriority w:val="0"/>
    <w:rPr>
      <w:rFonts w:hint="eastAsia" w:ascii="宋体" w:hAnsi="宋体" w:eastAsia="宋体"/>
      <w:sz w:val="21"/>
      <w:szCs w:val="21"/>
    </w:rPr>
  </w:style>
  <w:style w:type="table" w:customStyle="1" w:styleId="250">
    <w:name w:val="Normal Table_file_121"/>
    <w:semiHidden/>
    <w:qFormat/>
    <w:uiPriority w:val="0"/>
    <w:tblPr>
      <w:tblCellMar>
        <w:top w:w="0" w:type="dxa"/>
        <w:left w:w="108" w:type="dxa"/>
        <w:bottom w:w="0" w:type="dxa"/>
        <w:right w:w="108" w:type="dxa"/>
      </w:tblCellMar>
    </w:tblPr>
  </w:style>
  <w:style w:type="paragraph" w:customStyle="1" w:styleId="251">
    <w:name w:val="pa-1_file_121"/>
    <w:basedOn w:val="1"/>
    <w:qFormat/>
    <w:uiPriority w:val="0"/>
    <w:pPr>
      <w:widowControl/>
      <w:spacing w:line="280" w:lineRule="atLeast"/>
    </w:pPr>
    <w:rPr>
      <w:rFonts w:ascii="宋体" w:hAnsi="宋体" w:cs="宋体"/>
      <w:kern w:val="0"/>
      <w:sz w:val="24"/>
    </w:rPr>
  </w:style>
  <w:style w:type="character" w:customStyle="1" w:styleId="252">
    <w:name w:val="ca-21_file_121"/>
    <w:basedOn w:val="53"/>
    <w:qFormat/>
    <w:uiPriority w:val="0"/>
    <w:rPr>
      <w:rFonts w:ascii="宋体" w:hAnsi="宋体" w:eastAsia="宋体"/>
      <w:w w:val="100"/>
      <w:sz w:val="21"/>
      <w:szCs w:val="21"/>
      <w:shd w:val="clear" w:color="auto" w:fill="auto"/>
    </w:rPr>
  </w:style>
  <w:style w:type="paragraph" w:customStyle="1" w:styleId="253">
    <w:name w:val="Normal (Web)_file_430_file_439"/>
    <w:basedOn w:val="1"/>
    <w:unhideWhenUsed/>
    <w:qFormat/>
    <w:uiPriority w:val="99"/>
    <w:pPr>
      <w:widowControl/>
      <w:spacing w:before="100" w:beforeAutospacing="1" w:after="100" w:afterAutospacing="1"/>
      <w:jc w:val="left"/>
    </w:pPr>
    <w:rPr>
      <w:rFonts w:ascii="宋体" w:hAnsi="宋体" w:cs="宋体"/>
      <w:kern w:val="0"/>
      <w:sz w:val="24"/>
    </w:rPr>
  </w:style>
  <w:style w:type="paragraph" w:customStyle="1" w:styleId="254">
    <w:name w:val="Normal (Web)_file_119_file_124"/>
    <w:basedOn w:val="1"/>
    <w:semiHidden/>
    <w:unhideWhenUsed/>
    <w:qFormat/>
    <w:uiPriority w:val="99"/>
    <w:pPr>
      <w:widowControl/>
      <w:spacing w:before="100" w:beforeAutospacing="1" w:after="100" w:afterAutospacing="1"/>
      <w:jc w:val="left"/>
    </w:pPr>
    <w:rPr>
      <w:rFonts w:ascii="宋体" w:hAnsi="宋体" w:cs="宋体"/>
      <w:kern w:val="0"/>
      <w:sz w:val="24"/>
    </w:rPr>
  </w:style>
  <w:style w:type="paragraph" w:customStyle="1" w:styleId="255">
    <w:name w:val="修订2"/>
    <w:hidden/>
    <w:semiHidden/>
    <w:qFormat/>
    <w:uiPriority w:val="99"/>
    <w:rPr>
      <w:rFonts w:ascii="Times New Roman" w:hAnsi="Times New Roman" w:eastAsia="宋体" w:cs="Times New Roman"/>
      <w:kern w:val="2"/>
      <w:sz w:val="21"/>
      <w:szCs w:val="24"/>
      <w:lang w:val="en-US" w:eastAsia="zh-CN" w:bidi="ar-SA"/>
    </w:rPr>
  </w:style>
  <w:style w:type="paragraph" w:customStyle="1" w:styleId="256">
    <w:name w:val="修订3"/>
    <w:hidden/>
    <w:semiHidden/>
    <w:qFormat/>
    <w:uiPriority w:val="99"/>
    <w:rPr>
      <w:rFonts w:ascii="Times New Roman" w:hAnsi="Times New Roman" w:eastAsia="宋体" w:cs="Times New Roman"/>
      <w:kern w:val="2"/>
      <w:sz w:val="21"/>
      <w:szCs w:val="24"/>
      <w:lang w:val="en-US" w:eastAsia="zh-CN" w:bidi="ar-SA"/>
    </w:rPr>
  </w:style>
  <w:style w:type="paragraph" w:customStyle="1" w:styleId="257">
    <w:name w:val="修订4"/>
    <w:hidden/>
    <w:semiHidden/>
    <w:qFormat/>
    <w:uiPriority w:val="99"/>
    <w:rPr>
      <w:rFonts w:ascii="Times New Roman" w:hAnsi="Times New Roman" w:eastAsia="宋体" w:cs="Times New Roman"/>
      <w:kern w:val="2"/>
      <w:sz w:val="21"/>
      <w:szCs w:val="24"/>
      <w:lang w:val="en-US" w:eastAsia="zh-CN" w:bidi="ar-SA"/>
    </w:rPr>
  </w:style>
  <w:style w:type="paragraph" w:customStyle="1" w:styleId="258">
    <w:name w:val="Normal (Web)_file_2865"/>
    <w:basedOn w:val="259"/>
    <w:unhideWhenUsed/>
    <w:qFormat/>
    <w:uiPriority w:val="99"/>
    <w:pPr>
      <w:spacing w:before="100" w:beforeAutospacing="1" w:after="100" w:afterAutospacing="1"/>
    </w:pPr>
  </w:style>
  <w:style w:type="paragraph" w:customStyle="1" w:styleId="259">
    <w:name w:val="Normal_file_2865"/>
    <w:qFormat/>
    <w:uiPriority w:val="0"/>
    <w:rPr>
      <w:rFonts w:ascii="宋体" w:hAnsi="宋体" w:eastAsia="宋体" w:cs="宋体"/>
      <w:sz w:val="24"/>
      <w:szCs w:val="24"/>
      <w:lang w:val="en-US" w:eastAsia="zh-CN" w:bidi="ar-SA"/>
    </w:rPr>
  </w:style>
  <w:style w:type="paragraph" w:customStyle="1" w:styleId="260">
    <w:name w:val="Normal (Web)_file_2864_file_2871"/>
    <w:basedOn w:val="261"/>
    <w:unhideWhenUsed/>
    <w:qFormat/>
    <w:uiPriority w:val="99"/>
    <w:pPr>
      <w:spacing w:before="100" w:beforeAutospacing="1" w:after="100" w:afterAutospacing="1"/>
    </w:pPr>
  </w:style>
  <w:style w:type="paragraph" w:customStyle="1" w:styleId="261">
    <w:name w:val="Normal_file_2864_file_2871"/>
    <w:qFormat/>
    <w:uiPriority w:val="0"/>
    <w:rPr>
      <w:rFonts w:ascii="宋体" w:hAnsi="宋体" w:eastAsia="宋体" w:cs="宋体"/>
      <w:sz w:val="24"/>
      <w:szCs w:val="24"/>
      <w:lang w:val="en-US" w:eastAsia="zh-CN" w:bidi="ar-SA"/>
    </w:rPr>
  </w:style>
  <w:style w:type="character" w:customStyle="1" w:styleId="262">
    <w:name w:val="正文首行缩进 2 Char"/>
    <w:basedOn w:val="79"/>
    <w:link w:val="50"/>
    <w:qFormat/>
    <w:uiPriority w:val="0"/>
    <w:rPr>
      <w:kern w:val="2"/>
      <w:sz w:val="21"/>
      <w:szCs w:val="24"/>
    </w:rPr>
  </w:style>
  <w:style w:type="paragraph" w:customStyle="1" w:styleId="263">
    <w:name w:val="修订5"/>
    <w:hidden/>
    <w:unhideWhenUsed/>
    <w:qFormat/>
    <w:uiPriority w:val="99"/>
    <w:rPr>
      <w:rFonts w:ascii="Times New Roman" w:hAnsi="Times New Roman" w:eastAsia="宋体" w:cs="Times New Roman"/>
      <w:kern w:val="2"/>
      <w:sz w:val="21"/>
      <w:szCs w:val="24"/>
      <w:lang w:val="en-US" w:eastAsia="zh-CN" w:bidi="ar-SA"/>
    </w:rPr>
  </w:style>
  <w:style w:type="paragraph" w:customStyle="1" w:styleId="264">
    <w:name w:val="Heading4"/>
    <w:basedOn w:val="1"/>
    <w:next w:val="1"/>
    <w:qFormat/>
    <w:uiPriority w:val="0"/>
    <w:pPr>
      <w:keepNext/>
      <w:keepLines/>
      <w:widowControl/>
      <w:spacing w:before="120" w:after="120" w:line="360" w:lineRule="auto"/>
      <w:jc w:val="center"/>
      <w:textAlignment w:val="baseline"/>
    </w:pPr>
    <w:rPr>
      <w:rFonts w:ascii="Arial" w:hAnsi="Arial" w:eastAsia="黑体"/>
      <w:kern w:val="0"/>
      <w:sz w:val="28"/>
      <w:szCs w:val="20"/>
    </w:rPr>
  </w:style>
  <w:style w:type="paragraph" w:customStyle="1" w:styleId="265">
    <w:name w:val="Table Text"/>
    <w:basedOn w:val="1"/>
    <w:semiHidden/>
    <w:qFormat/>
    <w:uiPriority w:val="0"/>
    <w:rPr>
      <w:rFonts w:ascii="宋体" w:hAnsi="宋体" w:cs="宋体"/>
      <w:sz w:val="20"/>
      <w:szCs w:val="20"/>
      <w:lang w:eastAsia="en-US"/>
    </w:rPr>
  </w:style>
  <w:style w:type="table" w:customStyle="1" w:styleId="266">
    <w:name w:val="Table Normal"/>
    <w:semiHidden/>
    <w:unhideWhenUsed/>
    <w:qFormat/>
    <w:uiPriority w:val="0"/>
    <w:tblPr>
      <w:tblCellMar>
        <w:top w:w="0" w:type="dxa"/>
        <w:left w:w="0" w:type="dxa"/>
        <w:bottom w:w="0" w:type="dxa"/>
        <w:right w:w="0" w:type="dxa"/>
      </w:tblCellMar>
    </w:tblPr>
  </w:style>
  <w:style w:type="paragraph" w:customStyle="1" w:styleId="267">
    <w:name w:val="Normal (Web)_file_267"/>
    <w:basedOn w:val="268"/>
    <w:semiHidden/>
    <w:unhideWhenUsed/>
    <w:qFormat/>
    <w:uiPriority w:val="99"/>
  </w:style>
  <w:style w:type="paragraph" w:customStyle="1" w:styleId="268">
    <w:name w:val="Normal_file_267"/>
    <w:qFormat/>
    <w:uiPriority w:val="0"/>
    <w:pPr>
      <w:spacing w:before="100" w:beforeAutospacing="1" w:after="100" w:afterAutospacing="1"/>
    </w:pPr>
    <w:rPr>
      <w:rFonts w:ascii="宋体" w:hAnsi="宋体" w:eastAsia="宋体" w:cs="宋体"/>
      <w:sz w:val="24"/>
      <w:szCs w:val="24"/>
      <w:lang w:val="en-US" w:eastAsia="zh-CN" w:bidi="ar-SA"/>
    </w:rPr>
  </w:style>
  <w:style w:type="character" w:customStyle="1" w:styleId="269">
    <w:name w:val="Strong_file_267"/>
    <w:basedOn w:val="270"/>
    <w:qFormat/>
    <w:uiPriority w:val="22"/>
    <w:rPr>
      <w:b/>
      <w:bCs/>
    </w:rPr>
  </w:style>
  <w:style w:type="character" w:customStyle="1" w:styleId="270">
    <w:name w:val="Default Paragraph Font_file_267"/>
    <w:semiHidden/>
    <w:unhideWhenUsed/>
    <w:qFormat/>
    <w:uiPriority w:val="1"/>
  </w:style>
  <w:style w:type="paragraph" w:customStyle="1" w:styleId="271">
    <w:name w:val="Normal (Web)_file_268"/>
    <w:basedOn w:val="272"/>
    <w:semiHidden/>
    <w:unhideWhenUsed/>
    <w:qFormat/>
    <w:uiPriority w:val="99"/>
  </w:style>
  <w:style w:type="paragraph" w:customStyle="1" w:styleId="272">
    <w:name w:val="Normal_file_268"/>
    <w:qFormat/>
    <w:uiPriority w:val="0"/>
    <w:pPr>
      <w:spacing w:before="100" w:beforeAutospacing="1" w:after="100" w:afterAutospacing="1"/>
    </w:pPr>
    <w:rPr>
      <w:rFonts w:ascii="宋体" w:hAnsi="宋体" w:eastAsia="宋体" w:cs="宋体"/>
      <w:sz w:val="24"/>
      <w:szCs w:val="24"/>
      <w:lang w:val="en-US" w:eastAsia="zh-CN" w:bidi="ar-SA"/>
    </w:rPr>
  </w:style>
  <w:style w:type="character" w:customStyle="1" w:styleId="273">
    <w:name w:val="Strong_file_268"/>
    <w:basedOn w:val="274"/>
    <w:qFormat/>
    <w:uiPriority w:val="22"/>
    <w:rPr>
      <w:b/>
      <w:bCs/>
    </w:rPr>
  </w:style>
  <w:style w:type="character" w:customStyle="1" w:styleId="274">
    <w:name w:val="Default Paragraph Font_file_268"/>
    <w:semiHidden/>
    <w:unhideWhenUsed/>
    <w:qFormat/>
    <w:uiPriority w:val="1"/>
  </w:style>
  <w:style w:type="paragraph" w:customStyle="1" w:styleId="275">
    <w:name w:val="Normal (Web)_file_257"/>
    <w:basedOn w:val="276"/>
    <w:semiHidden/>
    <w:unhideWhenUsed/>
    <w:qFormat/>
    <w:uiPriority w:val="99"/>
  </w:style>
  <w:style w:type="paragraph" w:customStyle="1" w:styleId="276">
    <w:name w:val="Normal_file_25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77">
    <w:name w:val="Normal (Web)_file_281"/>
    <w:basedOn w:val="278"/>
    <w:semiHidden/>
    <w:unhideWhenUsed/>
    <w:qFormat/>
    <w:uiPriority w:val="99"/>
  </w:style>
  <w:style w:type="paragraph" w:customStyle="1" w:styleId="278">
    <w:name w:val="Normal_file_28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79">
    <w:name w:val="Normal (Web)_file_262"/>
    <w:basedOn w:val="280"/>
    <w:semiHidden/>
    <w:unhideWhenUsed/>
    <w:qFormat/>
    <w:uiPriority w:val="99"/>
  </w:style>
  <w:style w:type="paragraph" w:customStyle="1" w:styleId="280">
    <w:name w:val="Normal_file_26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81">
    <w:name w:val="图表标题"/>
    <w:basedOn w:val="1"/>
    <w:next w:val="1"/>
    <w:qFormat/>
    <w:uiPriority w:val="0"/>
    <w:pPr>
      <w:spacing w:beforeLines="50" w:afterLines="50"/>
      <w:jc w:val="center"/>
    </w:pPr>
    <w:rPr>
      <w:rFonts w:eastAsia="黑体"/>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2.pn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ED46AB-9799-4C6A-86AD-7C65BA3C9DD3}">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83</Pages>
  <Words>40014</Words>
  <Characters>43135</Characters>
  <Lines>307</Lines>
  <Paragraphs>86</Paragraphs>
  <TotalTime>1</TotalTime>
  <ScaleCrop>false</ScaleCrop>
  <LinksUpToDate>false</LinksUpToDate>
  <CharactersWithSpaces>44755</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2021-08-25T09:04:00Z</dcterms:created>
  <dc:creator>柳州市政府集中采购中心</dc:creator>
  <cp:lastModifiedBy>金良</cp:lastModifiedBy>
  <cp:lastPrinted>2024-06-13T01:51:00Z</cp:lastPrinted>
  <dcterms:modified xsi:type="dcterms:W3CDTF">2025-11-13T09:40:40Z</dcterms:modified>
  <dc:title>竞争性磋商文件</dc:title>
  <cp:revision>98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D07A3FC53FB14FF0AEC017C702C9445B</vt:lpwstr>
  </property>
  <property fmtid="{D5CDD505-2E9C-101B-9397-08002B2CF9AE}" pid="4" name="KSOTemplateDocerSaveRecord">
    <vt:lpwstr>eyJoZGlkIjoiOWQyNjk2ODViMzVjZDAyZDMwZWEwMTU2ODI2YzA5YmQiLCJ1c2VySWQiOiI3MDg5ODU5NDEifQ==</vt:lpwstr>
  </property>
</Properties>
</file>