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C5A87F4">
      <w:pPr>
        <w:spacing w:line="360" w:lineRule="auto"/>
        <w:jc w:val="center"/>
        <w:rPr>
          <w:color w:val="auto"/>
          <w:highlight w:val="none"/>
        </w:rPr>
      </w:pPr>
      <w:r>
        <w:rPr>
          <w:rFonts w:hint="eastAsia"/>
          <w:color w:val="auto"/>
          <w:highlight w:val="none"/>
        </w:rPr>
        <w:drawing>
          <wp:inline distT="0" distB="0" distL="114300" distR="114300">
            <wp:extent cx="1205230" cy="1190625"/>
            <wp:effectExtent l="0" t="0" r="13970" b="9525"/>
            <wp:docPr id="2" name="图片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pic:cNvPicPr>
                      <a:picLocks noChangeAspect="1"/>
                    </pic:cNvPicPr>
                  </pic:nvPicPr>
                  <pic:blipFill>
                    <a:blip r:embed="rId16"/>
                    <a:stretch>
                      <a:fillRect/>
                    </a:stretch>
                  </pic:blipFill>
                  <pic:spPr>
                    <a:xfrm>
                      <a:off x="0" y="0"/>
                      <a:ext cx="1205230" cy="1190625"/>
                    </a:xfrm>
                    <a:prstGeom prst="rect">
                      <a:avLst/>
                    </a:prstGeom>
                    <a:noFill/>
                    <a:ln>
                      <a:noFill/>
                    </a:ln>
                  </pic:spPr>
                </pic:pic>
              </a:graphicData>
            </a:graphic>
          </wp:inline>
        </w:drawing>
      </w:r>
      <w:bookmarkStart w:id="628" w:name="_GoBack"/>
      <w:bookmarkEnd w:id="628"/>
    </w:p>
    <w:p w14:paraId="5CB7D1BF">
      <w:pPr>
        <w:jc w:val="center"/>
        <w:rPr>
          <w:rFonts w:hint="eastAsia" w:ascii="仿宋" w:hAnsi="仿宋" w:eastAsia="仿宋" w:cs="仿宋"/>
          <w:b/>
          <w:bCs/>
          <w:color w:val="auto"/>
          <w:sz w:val="52"/>
          <w:highlight w:val="none"/>
        </w:rPr>
      </w:pPr>
      <w:r>
        <w:rPr>
          <w:rFonts w:hint="eastAsia" w:ascii="方正行楷简体" w:hAnsi="方正行楷简体" w:eastAsia="方正行楷简体" w:cs="方正行楷简体"/>
          <w:b/>
          <w:bCs/>
          <w:color w:val="auto"/>
          <w:sz w:val="52"/>
          <w:highlight w:val="none"/>
        </w:rPr>
        <w:t>广州金良工程咨询有限公司</w:t>
      </w:r>
    </w:p>
    <w:p w14:paraId="5BAE3CBD">
      <w:pPr>
        <w:pStyle w:val="28"/>
        <w:spacing w:line="360" w:lineRule="auto"/>
        <w:rPr>
          <w:rFonts w:hAnsi="宋体"/>
          <w:color w:val="auto"/>
          <w:sz w:val="30"/>
          <w:szCs w:val="30"/>
          <w:highlight w:val="none"/>
        </w:rPr>
      </w:pPr>
      <w:r>
        <w:rPr>
          <w:rFonts w:hint="eastAsia" w:hAnsi="宋体"/>
          <w:color w:val="auto"/>
          <w:sz w:val="32"/>
          <w:highlight w:val="none"/>
        </w:rPr>
        <mc:AlternateContent>
          <mc:Choice Requires="wps">
            <w:drawing>
              <wp:anchor distT="0" distB="0" distL="114300" distR="114300" simplePos="0" relativeHeight="251665408" behindDoc="0" locked="0" layoutInCell="1" allowOverlap="1">
                <wp:simplePos x="0" y="0"/>
                <wp:positionH relativeFrom="column">
                  <wp:posOffset>42545</wp:posOffset>
                </wp:positionH>
                <wp:positionV relativeFrom="paragraph">
                  <wp:posOffset>99060</wp:posOffset>
                </wp:positionV>
                <wp:extent cx="6162675" cy="635"/>
                <wp:effectExtent l="0" t="19050" r="9525" b="37465"/>
                <wp:wrapNone/>
                <wp:docPr id="4" name="直接连接符 4"/>
                <wp:cNvGraphicFramePr/>
                <a:graphic xmlns:a="http://schemas.openxmlformats.org/drawingml/2006/main">
                  <a:graphicData uri="http://schemas.microsoft.com/office/word/2010/wordprocessingShape">
                    <wps:wsp>
                      <wps:cNvCnPr/>
                      <wps:spPr>
                        <a:xfrm>
                          <a:off x="0" y="0"/>
                          <a:ext cx="6162675" cy="635"/>
                        </a:xfrm>
                        <a:prstGeom prst="line">
                          <a:avLst/>
                        </a:prstGeom>
                        <a:ln w="38100" cap="flat" cmpd="dbl">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left:3.35pt;margin-top:7.8pt;height:0.05pt;width:485.25pt;z-index:251665408;mso-width-relative:page;mso-height-relative:page;" filled="f" stroked="t" coordsize="21600,21600" o:gfxdata="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D8&#10;SJc91AAAAAcBAAAPAAAAAAAAAAEAIAAAACIAAABkcnMvZG93bnJldi54bWxQSwECFAAUAAAACACH&#10;TuJA47Gj9O8BAADbAwAADgAAAAAAAAABACAAAAAjAQAAZHJzL2Uyb0RvYy54bWxQSwUGAAAAAAYA&#10;BgBZAQAAhAUAAAAA&#10;">
                <v:fill on="f" focussize="0,0"/>
                <v:stroke weight="3pt" color="#000000" linestyle="thinThin" joinstyle="round"/>
                <v:imagedata o:title=""/>
                <o:lock v:ext="edit" aspectratio="f"/>
              </v:line>
            </w:pict>
          </mc:Fallback>
        </mc:AlternateContent>
      </w:r>
    </w:p>
    <w:p w14:paraId="5CD476E7">
      <w:pPr>
        <w:spacing w:line="1400" w:lineRule="exact"/>
        <w:rPr>
          <w:rFonts w:ascii="华文中宋" w:hAnsi="华文中宋" w:eastAsia="华文中宋"/>
          <w:b/>
          <w:color w:val="auto"/>
          <w:spacing w:val="200"/>
          <w:sz w:val="84"/>
          <w:szCs w:val="84"/>
          <w:highlight w:val="none"/>
        </w:rPr>
      </w:pPr>
    </w:p>
    <w:p w14:paraId="0DDF1A35">
      <w:pPr>
        <w:spacing w:line="1400" w:lineRule="exact"/>
        <w:jc w:val="center"/>
        <w:rPr>
          <w:rFonts w:hint="eastAsia" w:ascii="仿宋" w:hAnsi="仿宋" w:eastAsia="仿宋" w:cs="仿宋"/>
          <w:b/>
          <w:color w:val="auto"/>
          <w:spacing w:val="200"/>
          <w:sz w:val="84"/>
          <w:szCs w:val="84"/>
          <w:highlight w:val="none"/>
        </w:rPr>
      </w:pPr>
      <w:r>
        <w:rPr>
          <w:rFonts w:hint="eastAsia" w:ascii="黑体" w:hAnsi="黑体" w:eastAsia="黑体" w:cs="黑体"/>
          <w:b w:val="0"/>
          <w:bCs/>
          <w:color w:val="auto"/>
          <w:sz w:val="84"/>
          <w:szCs w:val="84"/>
          <w:highlight w:val="none"/>
        </w:rPr>
        <w:t>竞争性磋商文件</w:t>
      </w:r>
    </w:p>
    <w:p w14:paraId="068C2AC6">
      <w:pPr>
        <w:spacing w:line="360" w:lineRule="auto"/>
        <w:rPr>
          <w:rFonts w:hint="eastAsia" w:ascii="仿宋" w:hAnsi="仿宋" w:eastAsia="仿宋" w:cs="仿宋"/>
          <w:b/>
          <w:color w:val="auto"/>
          <w:sz w:val="32"/>
          <w:szCs w:val="32"/>
          <w:highlight w:val="none"/>
        </w:rPr>
      </w:pPr>
    </w:p>
    <w:p w14:paraId="4051965B">
      <w:pPr>
        <w:spacing w:line="360" w:lineRule="auto"/>
        <w:rPr>
          <w:rFonts w:hint="eastAsia" w:ascii="仿宋" w:hAnsi="仿宋" w:eastAsia="仿宋" w:cs="仿宋"/>
          <w:b/>
          <w:color w:val="auto"/>
          <w:sz w:val="32"/>
          <w:szCs w:val="32"/>
          <w:highlight w:val="none"/>
        </w:rPr>
      </w:pPr>
    </w:p>
    <w:p w14:paraId="5346B3CA">
      <w:pPr>
        <w:spacing w:line="360" w:lineRule="auto"/>
        <w:rPr>
          <w:rFonts w:hint="eastAsia" w:ascii="仿宋" w:hAnsi="仿宋" w:eastAsia="仿宋" w:cs="仿宋"/>
          <w:b/>
          <w:color w:val="auto"/>
          <w:sz w:val="32"/>
          <w:szCs w:val="32"/>
          <w:highlight w:val="none"/>
        </w:rPr>
      </w:pPr>
    </w:p>
    <w:p w14:paraId="25FDC8C6">
      <w:pPr>
        <w:numPr>
          <w:ilvl w:val="5"/>
          <w:numId w:val="0"/>
        </w:numPr>
        <w:outlineLvl w:val="9"/>
        <w:rPr>
          <w:rFonts w:hint="eastAsia" w:ascii="仿宋" w:hAnsi="仿宋" w:eastAsia="仿宋" w:cs="仿宋"/>
          <w:color w:val="auto"/>
          <w:highlight w:val="none"/>
        </w:rPr>
      </w:pPr>
    </w:p>
    <w:p w14:paraId="33E6D9AD">
      <w:pPr>
        <w:rPr>
          <w:rFonts w:hint="eastAsia" w:ascii="仿宋" w:hAnsi="仿宋" w:eastAsia="仿宋" w:cs="仿宋"/>
          <w:color w:val="auto"/>
          <w:highlight w:val="none"/>
        </w:rPr>
      </w:pPr>
    </w:p>
    <w:p w14:paraId="4C4AA00B">
      <w:pPr>
        <w:keepNext w:val="0"/>
        <w:keepLines w:val="0"/>
        <w:pageBreakBefore w:val="0"/>
        <w:widowControl w:val="0"/>
        <w:kinsoku/>
        <w:wordWrap/>
        <w:overflowPunct/>
        <w:topLinePunct w:val="0"/>
        <w:autoSpaceDE/>
        <w:autoSpaceDN/>
        <w:bidi w:val="0"/>
        <w:adjustRightInd/>
        <w:snapToGrid/>
        <w:spacing w:line="600" w:lineRule="auto"/>
        <w:ind w:firstLine="964" w:firstLineChars="300"/>
        <w:jc w:val="both"/>
        <w:textAlignment w:val="auto"/>
        <w:rPr>
          <w:rFonts w:hint="default" w:ascii="仿宋" w:hAnsi="仿宋" w:eastAsia="仿宋" w:cs="仿宋"/>
          <w:b/>
          <w:color w:val="auto"/>
          <w:sz w:val="32"/>
          <w:szCs w:val="32"/>
          <w:highlight w:val="none"/>
          <w:lang w:val="en-US"/>
        </w:rPr>
      </w:pPr>
      <w:r>
        <w:rPr>
          <w:rFonts w:hint="eastAsia" w:ascii="仿宋" w:hAnsi="仿宋" w:eastAsia="仿宋" w:cs="仿宋"/>
          <w:b/>
          <w:color w:val="auto"/>
          <w:sz w:val="32"/>
          <w:szCs w:val="32"/>
          <w:highlight w:val="none"/>
        </w:rPr>
        <w:t>项目名称：</w:t>
      </w:r>
      <w:r>
        <w:rPr>
          <w:rFonts w:hint="eastAsia" w:ascii="仿宋" w:hAnsi="仿宋" w:eastAsia="仿宋" w:cs="仿宋"/>
          <w:b/>
          <w:color w:val="auto"/>
          <w:sz w:val="32"/>
          <w:szCs w:val="32"/>
          <w:highlight w:val="none"/>
          <w:lang w:val="en-US" w:eastAsia="zh-CN"/>
        </w:rPr>
        <w:t>太阳村人民法庭高压外电工程</w:t>
      </w:r>
    </w:p>
    <w:p w14:paraId="51983C02">
      <w:pPr>
        <w:keepNext w:val="0"/>
        <w:keepLines w:val="0"/>
        <w:pageBreakBefore w:val="0"/>
        <w:widowControl w:val="0"/>
        <w:kinsoku/>
        <w:wordWrap/>
        <w:overflowPunct/>
        <w:topLinePunct w:val="0"/>
        <w:autoSpaceDE/>
        <w:autoSpaceDN/>
        <w:bidi w:val="0"/>
        <w:adjustRightInd/>
        <w:snapToGrid/>
        <w:spacing w:line="600" w:lineRule="auto"/>
        <w:ind w:firstLine="964" w:firstLineChars="300"/>
        <w:jc w:val="left"/>
        <w:textAlignment w:val="auto"/>
        <w:rPr>
          <w:rFonts w:hint="eastAsia" w:ascii="仿宋" w:hAnsi="仿宋" w:eastAsia="仿宋" w:cs="仿宋"/>
          <w:color w:val="auto"/>
          <w:sz w:val="32"/>
          <w:szCs w:val="32"/>
          <w:highlight w:val="none"/>
          <w:lang w:eastAsia="zh-CN"/>
        </w:rPr>
      </w:pPr>
      <w:r>
        <w:rPr>
          <w:rFonts w:hint="eastAsia" w:ascii="仿宋" w:hAnsi="仿宋" w:eastAsia="仿宋" w:cs="仿宋"/>
          <w:b/>
          <w:color w:val="auto"/>
          <w:sz w:val="32"/>
          <w:szCs w:val="32"/>
          <w:highlight w:val="none"/>
        </w:rPr>
        <w:t>项目编号：LZZC2025-C2-990915-GZJL</w:t>
      </w:r>
    </w:p>
    <w:p w14:paraId="7F44541F">
      <w:pPr>
        <w:pStyle w:val="28"/>
        <w:spacing w:line="600" w:lineRule="auto"/>
        <w:rPr>
          <w:rFonts w:hint="eastAsia" w:ascii="仿宋" w:hAnsi="仿宋" w:eastAsia="仿宋" w:cs="仿宋"/>
          <w:color w:val="auto"/>
          <w:sz w:val="32"/>
          <w:szCs w:val="32"/>
          <w:highlight w:val="none"/>
        </w:rPr>
      </w:pPr>
      <w:r>
        <w:rPr>
          <w:rFonts w:hint="eastAsia" w:ascii="仿宋" w:hAnsi="仿宋" w:eastAsia="仿宋" w:cs="仿宋"/>
          <w:b/>
          <w:color w:val="auto"/>
          <w:sz w:val="28"/>
          <w:highlight w:val="none"/>
        </w:rPr>
        <mc:AlternateContent>
          <mc:Choice Requires="wps">
            <w:drawing>
              <wp:anchor distT="0" distB="0" distL="114300" distR="114300" simplePos="0" relativeHeight="251666432" behindDoc="0" locked="0" layoutInCell="1" allowOverlap="1">
                <wp:simplePos x="0" y="0"/>
                <wp:positionH relativeFrom="column">
                  <wp:posOffset>0</wp:posOffset>
                </wp:positionH>
                <wp:positionV relativeFrom="paragraph">
                  <wp:posOffset>88900</wp:posOffset>
                </wp:positionV>
                <wp:extent cx="6057900" cy="635"/>
                <wp:effectExtent l="0" t="0" r="0" b="0"/>
                <wp:wrapNone/>
                <wp:docPr id="3" name="直接连接符 3"/>
                <wp:cNvGraphicFramePr/>
                <a:graphic xmlns:a="http://schemas.openxmlformats.org/drawingml/2006/main">
                  <a:graphicData uri="http://schemas.microsoft.com/office/word/2010/wordprocessingShape">
                    <wps:wsp>
                      <wps:cNvCnPr/>
                      <wps:spPr>
                        <a:xfrm>
                          <a:off x="0" y="0"/>
                          <a:ext cx="6057900" cy="635"/>
                        </a:xfrm>
                        <a:prstGeom prst="line">
                          <a:avLst/>
                        </a:prstGeom>
                        <a:ln w="19050"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left:0pt;margin-top:7pt;height:0.05pt;width:477pt;z-index:251666432;mso-width-relative:page;mso-height-relative:page;" filled="f" stroked="t" coordsize="21600,21600" o:gfxdata="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DgrXlXS&#10;AAAABgEAAA8AAAAAAAAAAQAgAAAAIgAAAGRycy9kb3ducmV2LnhtbFBLAQIUABQAAAAIAIdO4kBv&#10;AcGX7QEAANsDAAAOAAAAAAAAAAEAIAAAACEBAABkcnMvZTJvRG9jLnhtbFBLBQYAAAAABgAGAFkB&#10;AACABQAAAAA=&#10;">
                <v:fill on="f" focussize="0,0"/>
                <v:stroke weight="1.5pt" color="#000000" joinstyle="round"/>
                <v:imagedata o:title=""/>
                <o:lock v:ext="edit" aspectratio="f"/>
              </v:line>
            </w:pict>
          </mc:Fallback>
        </mc:AlternateContent>
      </w:r>
    </w:p>
    <w:p w14:paraId="0D43B66B">
      <w:pPr>
        <w:pStyle w:val="28"/>
        <w:keepNext w:val="0"/>
        <w:keepLines w:val="0"/>
        <w:pageBreakBefore w:val="0"/>
        <w:widowControl w:val="0"/>
        <w:kinsoku/>
        <w:wordWrap/>
        <w:overflowPunct/>
        <w:topLinePunct w:val="0"/>
        <w:autoSpaceDE/>
        <w:autoSpaceDN/>
        <w:bidi w:val="0"/>
        <w:adjustRightInd/>
        <w:snapToGrid/>
        <w:spacing w:line="600" w:lineRule="auto"/>
        <w:ind w:firstLine="1767" w:firstLineChars="550"/>
        <w:jc w:val="both"/>
        <w:textAlignment w:val="auto"/>
        <w:rPr>
          <w:rFonts w:hint="default" w:ascii="仿宋" w:hAnsi="仿宋" w:eastAsia="仿宋" w:cs="仿宋"/>
          <w:b/>
          <w:color w:val="auto"/>
          <w:sz w:val="32"/>
          <w:szCs w:val="32"/>
          <w:highlight w:val="none"/>
          <w:lang w:val="en-US" w:eastAsia="zh-CN"/>
        </w:rPr>
      </w:pPr>
      <w:r>
        <w:rPr>
          <w:rFonts w:hint="eastAsia" w:ascii="仿宋" w:hAnsi="仿宋" w:eastAsia="仿宋" w:cs="仿宋"/>
          <w:b/>
          <w:color w:val="auto"/>
          <w:sz w:val="32"/>
          <w:highlight w:val="none"/>
        </w:rPr>
        <w:t>采</w:t>
      </w:r>
      <w:r>
        <w:rPr>
          <w:rFonts w:hint="eastAsia" w:ascii="仿宋" w:hAnsi="仿宋" w:eastAsia="仿宋" w:cs="仿宋"/>
          <w:b/>
          <w:color w:val="auto"/>
          <w:sz w:val="32"/>
          <w:szCs w:val="32"/>
          <w:highlight w:val="none"/>
        </w:rPr>
        <w:t>购单位：</w:t>
      </w:r>
      <w:r>
        <w:rPr>
          <w:rFonts w:hint="eastAsia" w:ascii="仿宋" w:hAnsi="仿宋" w:eastAsia="仿宋" w:cs="仿宋"/>
          <w:b/>
          <w:color w:val="auto"/>
          <w:sz w:val="32"/>
          <w:szCs w:val="32"/>
          <w:highlight w:val="none"/>
          <w:lang w:val="en-US" w:eastAsia="zh-CN"/>
        </w:rPr>
        <w:t>柳州市柳南区人民法院</w:t>
      </w:r>
    </w:p>
    <w:p w14:paraId="7D9140DA">
      <w:pPr>
        <w:pStyle w:val="28"/>
        <w:keepNext w:val="0"/>
        <w:keepLines w:val="0"/>
        <w:pageBreakBefore w:val="0"/>
        <w:widowControl w:val="0"/>
        <w:kinsoku/>
        <w:wordWrap/>
        <w:overflowPunct/>
        <w:topLinePunct w:val="0"/>
        <w:autoSpaceDE/>
        <w:autoSpaceDN/>
        <w:bidi w:val="0"/>
        <w:adjustRightInd/>
        <w:snapToGrid/>
        <w:spacing w:line="600" w:lineRule="auto"/>
        <w:ind w:firstLine="1767" w:firstLineChars="550"/>
        <w:jc w:val="both"/>
        <w:textAlignment w:val="auto"/>
        <w:rPr>
          <w:rFonts w:hint="eastAsia" w:ascii="仿宋" w:hAnsi="仿宋" w:eastAsia="仿宋" w:cs="仿宋"/>
          <w:b/>
          <w:color w:val="auto"/>
          <w:sz w:val="32"/>
          <w:szCs w:val="32"/>
          <w:highlight w:val="none"/>
        </w:rPr>
      </w:pPr>
      <w:r>
        <w:rPr>
          <w:rFonts w:hint="eastAsia" w:ascii="仿宋" w:hAnsi="仿宋" w:eastAsia="仿宋" w:cs="仿宋"/>
          <w:b/>
          <w:color w:val="auto"/>
          <w:sz w:val="32"/>
          <w:szCs w:val="32"/>
          <w:highlight w:val="none"/>
        </w:rPr>
        <w:t>采购代理机构：广州金良工程咨询有限公司</w:t>
      </w:r>
    </w:p>
    <w:p w14:paraId="3FF5B11C">
      <w:pPr>
        <w:rPr>
          <w:rFonts w:hint="eastAsia" w:ascii="仿宋" w:hAnsi="仿宋" w:eastAsia="仿宋" w:cs="仿宋"/>
          <w:color w:val="auto"/>
          <w:highlight w:val="none"/>
        </w:rPr>
      </w:pPr>
    </w:p>
    <w:p w14:paraId="5E08B5BD">
      <w:pPr>
        <w:spacing w:line="600" w:lineRule="exact"/>
        <w:jc w:val="center"/>
        <w:rPr>
          <w:rFonts w:hint="eastAsia" w:ascii="仿宋" w:hAnsi="仿宋" w:eastAsia="仿宋" w:cs="仿宋"/>
          <w:b/>
          <w:color w:val="auto"/>
          <w:sz w:val="40"/>
          <w:szCs w:val="40"/>
          <w:highlight w:val="none"/>
        </w:rPr>
      </w:pPr>
      <w:r>
        <w:rPr>
          <w:rFonts w:hint="eastAsia" w:ascii="仿宋" w:hAnsi="仿宋" w:eastAsia="仿宋" w:cs="仿宋"/>
          <w:b/>
          <w:color w:val="auto"/>
          <w:sz w:val="28"/>
          <w:highlight w:val="none"/>
          <w:lang w:val="en-US" w:eastAsia="zh-CN"/>
        </w:rPr>
        <w:t>2025</w:t>
      </w:r>
      <w:r>
        <w:rPr>
          <w:rFonts w:hint="eastAsia" w:ascii="仿宋" w:hAnsi="仿宋" w:eastAsia="仿宋" w:cs="仿宋"/>
          <w:b/>
          <w:color w:val="auto"/>
          <w:sz w:val="28"/>
          <w:highlight w:val="none"/>
        </w:rPr>
        <w:t>年</w:t>
      </w:r>
      <w:r>
        <w:rPr>
          <w:rFonts w:hint="eastAsia" w:ascii="仿宋" w:hAnsi="仿宋" w:eastAsia="仿宋" w:cs="仿宋"/>
          <w:b/>
          <w:color w:val="auto"/>
          <w:sz w:val="28"/>
          <w:highlight w:val="none"/>
          <w:lang w:val="en-US" w:eastAsia="zh-CN"/>
        </w:rPr>
        <w:t>11</w:t>
      </w:r>
      <w:r>
        <w:rPr>
          <w:rFonts w:hint="eastAsia" w:ascii="仿宋" w:hAnsi="仿宋" w:eastAsia="仿宋" w:cs="仿宋"/>
          <w:b/>
          <w:color w:val="auto"/>
          <w:sz w:val="28"/>
          <w:highlight w:val="none"/>
        </w:rPr>
        <w:t>月</w:t>
      </w:r>
    </w:p>
    <w:p w14:paraId="4E74795A">
      <w:pPr>
        <w:pStyle w:val="9"/>
        <w:numPr>
          <w:ilvl w:val="5"/>
          <w:numId w:val="0"/>
        </w:numPr>
        <w:rPr>
          <w:rFonts w:hint="eastAsia" w:ascii="仿宋" w:hAnsi="仿宋" w:eastAsia="仿宋" w:cs="仿宋"/>
          <w:color w:val="auto"/>
          <w:highlight w:val="none"/>
        </w:rPr>
        <w:sectPr>
          <w:headerReference r:id="rId3" w:type="default"/>
          <w:footerReference r:id="rId4" w:type="even"/>
          <w:pgSz w:w="11906" w:h="16838"/>
          <w:pgMar w:top="1440" w:right="1080" w:bottom="1440" w:left="1080" w:header="851" w:footer="992" w:gutter="0"/>
          <w:pgNumType w:start="0"/>
          <w:cols w:space="720" w:num="1"/>
          <w:docGrid w:type="lines" w:linePitch="312" w:charSpace="0"/>
        </w:sectPr>
      </w:pPr>
    </w:p>
    <w:p w14:paraId="224C155E">
      <w:pPr>
        <w:spacing w:line="360" w:lineRule="auto"/>
        <w:jc w:val="center"/>
        <w:rPr>
          <w:rFonts w:ascii="宋体" w:hAnsi="宋体"/>
          <w:b/>
          <w:color w:val="auto"/>
          <w:sz w:val="52"/>
          <w:szCs w:val="52"/>
          <w:highlight w:val="none"/>
        </w:rPr>
      </w:pPr>
    </w:p>
    <w:p w14:paraId="461D474C">
      <w:pPr>
        <w:spacing w:line="360" w:lineRule="auto"/>
        <w:jc w:val="center"/>
        <w:rPr>
          <w:rFonts w:ascii="宋体" w:hAnsi="宋体"/>
          <w:b/>
          <w:color w:val="auto"/>
          <w:sz w:val="52"/>
          <w:szCs w:val="52"/>
          <w:highlight w:val="none"/>
        </w:rPr>
      </w:pPr>
      <w:r>
        <w:rPr>
          <w:rFonts w:hint="eastAsia" w:ascii="宋体" w:hAnsi="宋体"/>
          <w:b/>
          <w:color w:val="auto"/>
          <w:sz w:val="52"/>
          <w:szCs w:val="52"/>
          <w:highlight w:val="none"/>
        </w:rPr>
        <w:t>目  录</w:t>
      </w:r>
    </w:p>
    <w:p w14:paraId="5826CB99">
      <w:pPr>
        <w:spacing w:line="360" w:lineRule="auto"/>
        <w:jc w:val="center"/>
        <w:rPr>
          <w:rFonts w:ascii="仿宋_GB2312" w:hAnsi="仿宋_GB2312" w:eastAsia="仿宋_GB2312" w:cs="仿宋_GB2312"/>
          <w:b/>
          <w:color w:val="auto"/>
          <w:sz w:val="32"/>
          <w:szCs w:val="32"/>
          <w:highlight w:val="none"/>
        </w:rPr>
      </w:pPr>
    </w:p>
    <w:p w14:paraId="717906C2">
      <w:pPr>
        <w:pStyle w:val="35"/>
        <w:tabs>
          <w:tab w:val="right" w:leader="dot" w:pos="9026"/>
        </w:tabs>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fldChar w:fldCharType="begin"/>
      </w:r>
      <w:r>
        <w:rPr>
          <w:rFonts w:hint="eastAsia" w:ascii="仿宋" w:hAnsi="仿宋" w:eastAsia="仿宋" w:cs="仿宋"/>
          <w:b/>
          <w:bCs/>
          <w:color w:val="auto"/>
          <w:sz w:val="28"/>
          <w:szCs w:val="28"/>
          <w:highlight w:val="none"/>
        </w:rPr>
        <w:instrText xml:space="preserve"> TOC \o "1-1" \h \z \u </w:instrText>
      </w:r>
      <w:r>
        <w:rPr>
          <w:rFonts w:hint="eastAsia" w:ascii="仿宋" w:hAnsi="仿宋" w:eastAsia="仿宋" w:cs="仿宋"/>
          <w:b/>
          <w:bCs/>
          <w:color w:val="auto"/>
          <w:sz w:val="28"/>
          <w:szCs w:val="28"/>
          <w:highlight w:val="none"/>
        </w:rPr>
        <w:fldChar w:fldCharType="separate"/>
      </w:r>
      <w:r>
        <w:rPr>
          <w:rFonts w:hint="eastAsia" w:ascii="仿宋" w:hAnsi="仿宋" w:eastAsia="仿宋" w:cs="仿宋"/>
          <w:b/>
          <w:bCs/>
          <w:color w:val="auto"/>
          <w:sz w:val="28"/>
          <w:szCs w:val="28"/>
          <w:highlight w:val="none"/>
        </w:rPr>
        <w:fldChar w:fldCharType="begin"/>
      </w:r>
      <w:r>
        <w:rPr>
          <w:rFonts w:hint="eastAsia" w:ascii="仿宋" w:hAnsi="仿宋" w:eastAsia="仿宋" w:cs="仿宋"/>
          <w:b/>
          <w:bCs/>
          <w:color w:val="auto"/>
          <w:sz w:val="28"/>
          <w:szCs w:val="28"/>
          <w:highlight w:val="none"/>
        </w:rPr>
        <w:instrText xml:space="preserve"> HYPERLINK \l _Toc11325 </w:instrText>
      </w:r>
      <w:r>
        <w:rPr>
          <w:rFonts w:hint="eastAsia" w:ascii="仿宋" w:hAnsi="仿宋" w:eastAsia="仿宋" w:cs="仿宋"/>
          <w:b/>
          <w:bCs/>
          <w:color w:val="auto"/>
          <w:sz w:val="28"/>
          <w:szCs w:val="28"/>
          <w:highlight w:val="none"/>
        </w:rPr>
        <w:fldChar w:fldCharType="separate"/>
      </w:r>
      <w:r>
        <w:rPr>
          <w:rFonts w:hint="eastAsia" w:ascii="仿宋" w:hAnsi="仿宋" w:eastAsia="仿宋" w:cs="仿宋"/>
          <w:b/>
          <w:bCs/>
          <w:color w:val="auto"/>
          <w:sz w:val="28"/>
          <w:szCs w:val="28"/>
          <w:highlight w:val="none"/>
          <w:lang w:val="en-US" w:eastAsia="zh-CN"/>
        </w:rPr>
        <w:t xml:space="preserve">第一章  </w:t>
      </w:r>
      <w:r>
        <w:rPr>
          <w:rFonts w:hint="eastAsia" w:ascii="仿宋" w:hAnsi="仿宋" w:eastAsia="仿宋" w:cs="仿宋"/>
          <w:b/>
          <w:bCs/>
          <w:color w:val="auto"/>
          <w:sz w:val="28"/>
          <w:szCs w:val="28"/>
          <w:highlight w:val="none"/>
        </w:rPr>
        <w:t>竞争性磋商公告</w:t>
      </w:r>
      <w:r>
        <w:rPr>
          <w:rFonts w:hint="eastAsia" w:ascii="仿宋" w:hAnsi="仿宋" w:eastAsia="仿宋" w:cs="仿宋"/>
          <w:b/>
          <w:bCs/>
          <w:color w:val="auto"/>
          <w:sz w:val="28"/>
          <w:szCs w:val="28"/>
          <w:highlight w:val="none"/>
        </w:rPr>
        <w:tab/>
      </w:r>
      <w:r>
        <w:rPr>
          <w:rFonts w:hint="eastAsia" w:ascii="仿宋" w:hAnsi="仿宋" w:eastAsia="仿宋" w:cs="仿宋"/>
          <w:b/>
          <w:bCs/>
          <w:color w:val="auto"/>
          <w:sz w:val="28"/>
          <w:szCs w:val="28"/>
          <w:highlight w:val="none"/>
        </w:rPr>
        <w:fldChar w:fldCharType="begin"/>
      </w:r>
      <w:r>
        <w:rPr>
          <w:rFonts w:hint="eastAsia" w:ascii="仿宋" w:hAnsi="仿宋" w:eastAsia="仿宋" w:cs="仿宋"/>
          <w:b/>
          <w:bCs/>
          <w:color w:val="auto"/>
          <w:sz w:val="28"/>
          <w:szCs w:val="28"/>
          <w:highlight w:val="none"/>
        </w:rPr>
        <w:instrText xml:space="preserve"> PAGEREF _Toc11325 \h </w:instrText>
      </w:r>
      <w:r>
        <w:rPr>
          <w:rFonts w:hint="eastAsia" w:ascii="仿宋" w:hAnsi="仿宋" w:eastAsia="仿宋" w:cs="仿宋"/>
          <w:b/>
          <w:bCs/>
          <w:color w:val="auto"/>
          <w:sz w:val="28"/>
          <w:szCs w:val="28"/>
          <w:highlight w:val="none"/>
        </w:rPr>
        <w:fldChar w:fldCharType="separate"/>
      </w:r>
      <w:r>
        <w:rPr>
          <w:rFonts w:hint="eastAsia" w:ascii="仿宋" w:hAnsi="仿宋" w:eastAsia="仿宋" w:cs="仿宋"/>
          <w:b/>
          <w:bCs/>
          <w:color w:val="auto"/>
          <w:sz w:val="28"/>
          <w:szCs w:val="28"/>
          <w:highlight w:val="none"/>
        </w:rPr>
        <w:t>1</w:t>
      </w:r>
      <w:r>
        <w:rPr>
          <w:rFonts w:hint="eastAsia" w:ascii="仿宋" w:hAnsi="仿宋" w:eastAsia="仿宋" w:cs="仿宋"/>
          <w:b/>
          <w:bCs/>
          <w:color w:val="auto"/>
          <w:sz w:val="28"/>
          <w:szCs w:val="28"/>
          <w:highlight w:val="none"/>
        </w:rPr>
        <w:fldChar w:fldCharType="end"/>
      </w:r>
      <w:r>
        <w:rPr>
          <w:rFonts w:hint="eastAsia" w:ascii="仿宋" w:hAnsi="仿宋" w:eastAsia="仿宋" w:cs="仿宋"/>
          <w:b/>
          <w:bCs/>
          <w:color w:val="auto"/>
          <w:sz w:val="28"/>
          <w:szCs w:val="28"/>
          <w:highlight w:val="none"/>
        </w:rPr>
        <w:fldChar w:fldCharType="end"/>
      </w:r>
    </w:p>
    <w:p w14:paraId="1AD49B93">
      <w:pPr>
        <w:pStyle w:val="35"/>
        <w:tabs>
          <w:tab w:val="right" w:leader="dot" w:pos="9026"/>
        </w:tabs>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fldChar w:fldCharType="begin"/>
      </w:r>
      <w:r>
        <w:rPr>
          <w:rFonts w:hint="eastAsia" w:ascii="仿宋" w:hAnsi="仿宋" w:eastAsia="仿宋" w:cs="仿宋"/>
          <w:b/>
          <w:bCs/>
          <w:color w:val="auto"/>
          <w:sz w:val="28"/>
          <w:szCs w:val="28"/>
          <w:highlight w:val="none"/>
        </w:rPr>
        <w:instrText xml:space="preserve"> HYPERLINK \l _Toc5568 </w:instrText>
      </w:r>
      <w:r>
        <w:rPr>
          <w:rFonts w:hint="eastAsia" w:ascii="仿宋" w:hAnsi="仿宋" w:eastAsia="仿宋" w:cs="仿宋"/>
          <w:b/>
          <w:bCs/>
          <w:color w:val="auto"/>
          <w:sz w:val="28"/>
          <w:szCs w:val="28"/>
          <w:highlight w:val="none"/>
        </w:rPr>
        <w:fldChar w:fldCharType="separate"/>
      </w:r>
      <w:r>
        <w:rPr>
          <w:rFonts w:hint="eastAsia" w:ascii="仿宋" w:hAnsi="仿宋" w:eastAsia="仿宋" w:cs="仿宋"/>
          <w:b/>
          <w:bCs/>
          <w:color w:val="auto"/>
          <w:kern w:val="44"/>
          <w:sz w:val="28"/>
          <w:szCs w:val="28"/>
          <w:highlight w:val="none"/>
        </w:rPr>
        <w:t xml:space="preserve">第二章 </w:t>
      </w:r>
      <w:r>
        <w:rPr>
          <w:rFonts w:hint="eastAsia" w:ascii="仿宋" w:hAnsi="仿宋" w:eastAsia="仿宋" w:cs="仿宋"/>
          <w:b/>
          <w:bCs/>
          <w:color w:val="auto"/>
          <w:kern w:val="44"/>
          <w:sz w:val="28"/>
          <w:szCs w:val="28"/>
          <w:highlight w:val="none"/>
          <w:lang w:val="en-US" w:eastAsia="zh-CN"/>
        </w:rPr>
        <w:t xml:space="preserve"> </w:t>
      </w:r>
      <w:r>
        <w:rPr>
          <w:rFonts w:hint="eastAsia" w:ascii="仿宋" w:hAnsi="仿宋" w:eastAsia="仿宋" w:cs="仿宋"/>
          <w:b/>
          <w:bCs/>
          <w:color w:val="auto"/>
          <w:kern w:val="44"/>
          <w:sz w:val="28"/>
          <w:szCs w:val="28"/>
          <w:highlight w:val="none"/>
        </w:rPr>
        <w:t>供应商须知</w:t>
      </w:r>
      <w:r>
        <w:rPr>
          <w:rFonts w:hint="eastAsia" w:ascii="仿宋" w:hAnsi="仿宋" w:eastAsia="仿宋" w:cs="仿宋"/>
          <w:b/>
          <w:bCs/>
          <w:color w:val="auto"/>
          <w:sz w:val="28"/>
          <w:szCs w:val="28"/>
          <w:highlight w:val="none"/>
        </w:rPr>
        <w:tab/>
      </w:r>
      <w:r>
        <w:rPr>
          <w:rFonts w:hint="eastAsia" w:ascii="仿宋" w:hAnsi="仿宋" w:eastAsia="仿宋" w:cs="仿宋"/>
          <w:b/>
          <w:bCs/>
          <w:color w:val="auto"/>
          <w:sz w:val="28"/>
          <w:szCs w:val="28"/>
          <w:highlight w:val="none"/>
        </w:rPr>
        <w:fldChar w:fldCharType="begin"/>
      </w:r>
      <w:r>
        <w:rPr>
          <w:rFonts w:hint="eastAsia" w:ascii="仿宋" w:hAnsi="仿宋" w:eastAsia="仿宋" w:cs="仿宋"/>
          <w:b/>
          <w:bCs/>
          <w:color w:val="auto"/>
          <w:sz w:val="28"/>
          <w:szCs w:val="28"/>
          <w:highlight w:val="none"/>
        </w:rPr>
        <w:instrText xml:space="preserve"> PAGEREF _Toc5568 \h </w:instrText>
      </w:r>
      <w:r>
        <w:rPr>
          <w:rFonts w:hint="eastAsia" w:ascii="仿宋" w:hAnsi="仿宋" w:eastAsia="仿宋" w:cs="仿宋"/>
          <w:b/>
          <w:bCs/>
          <w:color w:val="auto"/>
          <w:sz w:val="28"/>
          <w:szCs w:val="28"/>
          <w:highlight w:val="none"/>
        </w:rPr>
        <w:fldChar w:fldCharType="separate"/>
      </w:r>
      <w:r>
        <w:rPr>
          <w:rFonts w:hint="eastAsia" w:ascii="仿宋" w:hAnsi="仿宋" w:eastAsia="仿宋" w:cs="仿宋"/>
          <w:b/>
          <w:bCs/>
          <w:color w:val="auto"/>
          <w:sz w:val="28"/>
          <w:szCs w:val="28"/>
          <w:highlight w:val="none"/>
        </w:rPr>
        <w:t>5</w:t>
      </w:r>
      <w:r>
        <w:rPr>
          <w:rFonts w:hint="eastAsia" w:ascii="仿宋" w:hAnsi="仿宋" w:eastAsia="仿宋" w:cs="仿宋"/>
          <w:b/>
          <w:bCs/>
          <w:color w:val="auto"/>
          <w:sz w:val="28"/>
          <w:szCs w:val="28"/>
          <w:highlight w:val="none"/>
        </w:rPr>
        <w:fldChar w:fldCharType="end"/>
      </w:r>
      <w:r>
        <w:rPr>
          <w:rFonts w:hint="eastAsia" w:ascii="仿宋" w:hAnsi="仿宋" w:eastAsia="仿宋" w:cs="仿宋"/>
          <w:b/>
          <w:bCs/>
          <w:color w:val="auto"/>
          <w:sz w:val="28"/>
          <w:szCs w:val="28"/>
          <w:highlight w:val="none"/>
        </w:rPr>
        <w:fldChar w:fldCharType="end"/>
      </w:r>
    </w:p>
    <w:p w14:paraId="626E667E">
      <w:pPr>
        <w:pStyle w:val="35"/>
        <w:tabs>
          <w:tab w:val="right" w:leader="dot" w:pos="9026"/>
        </w:tabs>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fldChar w:fldCharType="begin"/>
      </w:r>
      <w:r>
        <w:rPr>
          <w:rFonts w:hint="eastAsia" w:ascii="仿宋" w:hAnsi="仿宋" w:eastAsia="仿宋" w:cs="仿宋"/>
          <w:b/>
          <w:bCs/>
          <w:color w:val="auto"/>
          <w:sz w:val="28"/>
          <w:szCs w:val="28"/>
          <w:highlight w:val="none"/>
        </w:rPr>
        <w:instrText xml:space="preserve"> HYPERLINK \l _Toc30132 </w:instrText>
      </w:r>
      <w:r>
        <w:rPr>
          <w:rFonts w:hint="eastAsia" w:ascii="仿宋" w:hAnsi="仿宋" w:eastAsia="仿宋" w:cs="仿宋"/>
          <w:b/>
          <w:bCs/>
          <w:color w:val="auto"/>
          <w:sz w:val="28"/>
          <w:szCs w:val="28"/>
          <w:highlight w:val="none"/>
        </w:rPr>
        <w:fldChar w:fldCharType="separate"/>
      </w:r>
      <w:r>
        <w:rPr>
          <w:rFonts w:hint="eastAsia" w:ascii="仿宋" w:hAnsi="仿宋" w:eastAsia="仿宋" w:cs="仿宋"/>
          <w:b/>
          <w:bCs/>
          <w:color w:val="auto"/>
          <w:sz w:val="28"/>
          <w:szCs w:val="28"/>
          <w:highlight w:val="none"/>
          <w:lang w:val="en-US" w:eastAsia="zh-CN"/>
        </w:rPr>
        <w:t xml:space="preserve">第三章 </w:t>
      </w:r>
      <w:r>
        <w:rPr>
          <w:rFonts w:hint="eastAsia" w:ascii="仿宋" w:hAnsi="仿宋" w:eastAsia="仿宋" w:cs="仿宋"/>
          <w:b/>
          <w:bCs/>
          <w:color w:val="auto"/>
          <w:sz w:val="28"/>
          <w:szCs w:val="28"/>
          <w:highlight w:val="none"/>
        </w:rPr>
        <w:t xml:space="preserve"> 采购需求</w:t>
      </w:r>
      <w:r>
        <w:rPr>
          <w:rFonts w:hint="eastAsia" w:ascii="仿宋" w:hAnsi="仿宋" w:eastAsia="仿宋" w:cs="仿宋"/>
          <w:b/>
          <w:bCs/>
          <w:color w:val="auto"/>
          <w:sz w:val="28"/>
          <w:szCs w:val="28"/>
          <w:highlight w:val="none"/>
        </w:rPr>
        <w:tab/>
      </w:r>
      <w:r>
        <w:rPr>
          <w:rFonts w:hint="eastAsia" w:ascii="仿宋" w:hAnsi="仿宋" w:eastAsia="仿宋" w:cs="仿宋"/>
          <w:b/>
          <w:bCs/>
          <w:color w:val="auto"/>
          <w:sz w:val="28"/>
          <w:szCs w:val="28"/>
          <w:highlight w:val="none"/>
        </w:rPr>
        <w:fldChar w:fldCharType="begin"/>
      </w:r>
      <w:r>
        <w:rPr>
          <w:rFonts w:hint="eastAsia" w:ascii="仿宋" w:hAnsi="仿宋" w:eastAsia="仿宋" w:cs="仿宋"/>
          <w:b/>
          <w:bCs/>
          <w:color w:val="auto"/>
          <w:sz w:val="28"/>
          <w:szCs w:val="28"/>
          <w:highlight w:val="none"/>
        </w:rPr>
        <w:instrText xml:space="preserve"> PAGEREF _Toc30132 \h </w:instrText>
      </w:r>
      <w:r>
        <w:rPr>
          <w:rFonts w:hint="eastAsia" w:ascii="仿宋" w:hAnsi="仿宋" w:eastAsia="仿宋" w:cs="仿宋"/>
          <w:b/>
          <w:bCs/>
          <w:color w:val="auto"/>
          <w:sz w:val="28"/>
          <w:szCs w:val="28"/>
          <w:highlight w:val="none"/>
        </w:rPr>
        <w:fldChar w:fldCharType="separate"/>
      </w:r>
      <w:r>
        <w:rPr>
          <w:rFonts w:hint="eastAsia" w:ascii="仿宋" w:hAnsi="仿宋" w:eastAsia="仿宋" w:cs="仿宋"/>
          <w:b/>
          <w:bCs/>
          <w:color w:val="auto"/>
          <w:sz w:val="28"/>
          <w:szCs w:val="28"/>
          <w:highlight w:val="none"/>
        </w:rPr>
        <w:t>24</w:t>
      </w:r>
      <w:r>
        <w:rPr>
          <w:rFonts w:hint="eastAsia" w:ascii="仿宋" w:hAnsi="仿宋" w:eastAsia="仿宋" w:cs="仿宋"/>
          <w:b/>
          <w:bCs/>
          <w:color w:val="auto"/>
          <w:sz w:val="28"/>
          <w:szCs w:val="28"/>
          <w:highlight w:val="none"/>
        </w:rPr>
        <w:fldChar w:fldCharType="end"/>
      </w:r>
      <w:r>
        <w:rPr>
          <w:rFonts w:hint="eastAsia" w:ascii="仿宋" w:hAnsi="仿宋" w:eastAsia="仿宋" w:cs="仿宋"/>
          <w:b/>
          <w:bCs/>
          <w:color w:val="auto"/>
          <w:sz w:val="28"/>
          <w:szCs w:val="28"/>
          <w:highlight w:val="none"/>
        </w:rPr>
        <w:fldChar w:fldCharType="end"/>
      </w:r>
    </w:p>
    <w:p w14:paraId="3B5C86A3">
      <w:pPr>
        <w:pStyle w:val="35"/>
        <w:tabs>
          <w:tab w:val="right" w:leader="dot" w:pos="9026"/>
        </w:tabs>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fldChar w:fldCharType="begin"/>
      </w:r>
      <w:r>
        <w:rPr>
          <w:rFonts w:hint="eastAsia" w:ascii="仿宋" w:hAnsi="仿宋" w:eastAsia="仿宋" w:cs="仿宋"/>
          <w:b/>
          <w:bCs/>
          <w:color w:val="auto"/>
          <w:sz w:val="28"/>
          <w:szCs w:val="28"/>
          <w:highlight w:val="none"/>
        </w:rPr>
        <w:instrText xml:space="preserve"> HYPERLINK \l _Toc3406 </w:instrText>
      </w:r>
      <w:r>
        <w:rPr>
          <w:rFonts w:hint="eastAsia" w:ascii="仿宋" w:hAnsi="仿宋" w:eastAsia="仿宋" w:cs="仿宋"/>
          <w:b/>
          <w:bCs/>
          <w:color w:val="auto"/>
          <w:sz w:val="28"/>
          <w:szCs w:val="28"/>
          <w:highlight w:val="none"/>
        </w:rPr>
        <w:fldChar w:fldCharType="separate"/>
      </w:r>
      <w:r>
        <w:rPr>
          <w:rFonts w:hint="eastAsia" w:ascii="仿宋" w:hAnsi="仿宋" w:eastAsia="仿宋" w:cs="仿宋"/>
          <w:b/>
          <w:bCs/>
          <w:color w:val="auto"/>
          <w:sz w:val="28"/>
          <w:szCs w:val="28"/>
          <w:highlight w:val="none"/>
        </w:rPr>
        <w:t>第</w:t>
      </w:r>
      <w:r>
        <w:rPr>
          <w:rFonts w:hint="eastAsia" w:ascii="仿宋" w:hAnsi="仿宋" w:eastAsia="仿宋" w:cs="仿宋"/>
          <w:b/>
          <w:bCs/>
          <w:color w:val="auto"/>
          <w:sz w:val="28"/>
          <w:szCs w:val="28"/>
          <w:highlight w:val="none"/>
          <w:lang w:val="en-US" w:eastAsia="zh-CN"/>
        </w:rPr>
        <w:t>四</w:t>
      </w:r>
      <w:r>
        <w:rPr>
          <w:rFonts w:hint="eastAsia" w:ascii="仿宋" w:hAnsi="仿宋" w:eastAsia="仿宋" w:cs="仿宋"/>
          <w:b/>
          <w:bCs/>
          <w:color w:val="auto"/>
          <w:sz w:val="28"/>
          <w:szCs w:val="28"/>
          <w:highlight w:val="none"/>
        </w:rPr>
        <w:t xml:space="preserve">章 </w:t>
      </w:r>
      <w:r>
        <w:rPr>
          <w:rFonts w:hint="eastAsia" w:ascii="仿宋" w:hAnsi="仿宋" w:eastAsia="仿宋" w:cs="仿宋"/>
          <w:b/>
          <w:bCs/>
          <w:color w:val="auto"/>
          <w:sz w:val="28"/>
          <w:szCs w:val="28"/>
          <w:highlight w:val="none"/>
          <w:lang w:val="en-US" w:eastAsia="zh-CN"/>
        </w:rPr>
        <w:t xml:space="preserve"> </w:t>
      </w:r>
      <w:r>
        <w:rPr>
          <w:rFonts w:hint="eastAsia" w:ascii="仿宋" w:hAnsi="仿宋" w:eastAsia="仿宋" w:cs="仿宋"/>
          <w:b/>
          <w:bCs/>
          <w:color w:val="auto"/>
          <w:sz w:val="28"/>
          <w:szCs w:val="28"/>
          <w:highlight w:val="none"/>
        </w:rPr>
        <w:t>评</w:t>
      </w:r>
      <w:r>
        <w:rPr>
          <w:rFonts w:hint="eastAsia" w:ascii="仿宋" w:hAnsi="仿宋" w:eastAsia="仿宋" w:cs="仿宋"/>
          <w:b/>
          <w:bCs/>
          <w:color w:val="auto"/>
          <w:sz w:val="28"/>
          <w:szCs w:val="28"/>
          <w:highlight w:val="none"/>
          <w:lang w:val="en-US" w:eastAsia="zh-CN"/>
        </w:rPr>
        <w:t>审</w:t>
      </w:r>
      <w:r>
        <w:rPr>
          <w:rFonts w:hint="eastAsia" w:ascii="仿宋" w:hAnsi="仿宋" w:eastAsia="仿宋" w:cs="仿宋"/>
          <w:b/>
          <w:bCs/>
          <w:color w:val="auto"/>
          <w:sz w:val="28"/>
          <w:szCs w:val="28"/>
          <w:highlight w:val="none"/>
        </w:rPr>
        <w:t>方法及评</w:t>
      </w:r>
      <w:r>
        <w:rPr>
          <w:rFonts w:hint="eastAsia" w:ascii="仿宋" w:hAnsi="仿宋" w:eastAsia="仿宋" w:cs="仿宋"/>
          <w:b/>
          <w:bCs/>
          <w:color w:val="auto"/>
          <w:sz w:val="28"/>
          <w:szCs w:val="28"/>
          <w:highlight w:val="none"/>
          <w:lang w:val="en-US" w:eastAsia="zh-CN"/>
        </w:rPr>
        <w:t>审</w:t>
      </w:r>
      <w:r>
        <w:rPr>
          <w:rFonts w:hint="eastAsia" w:ascii="仿宋" w:hAnsi="仿宋" w:eastAsia="仿宋" w:cs="仿宋"/>
          <w:b/>
          <w:bCs/>
          <w:color w:val="auto"/>
          <w:sz w:val="28"/>
          <w:szCs w:val="28"/>
          <w:highlight w:val="none"/>
        </w:rPr>
        <w:t>标准</w:t>
      </w:r>
      <w:r>
        <w:rPr>
          <w:rFonts w:hint="eastAsia" w:ascii="仿宋" w:hAnsi="仿宋" w:eastAsia="仿宋" w:cs="仿宋"/>
          <w:b/>
          <w:bCs/>
          <w:color w:val="auto"/>
          <w:sz w:val="28"/>
          <w:szCs w:val="28"/>
          <w:highlight w:val="none"/>
        </w:rPr>
        <w:tab/>
      </w:r>
      <w:r>
        <w:rPr>
          <w:rFonts w:hint="eastAsia" w:ascii="仿宋" w:hAnsi="仿宋" w:eastAsia="仿宋" w:cs="仿宋"/>
          <w:b/>
          <w:bCs/>
          <w:color w:val="auto"/>
          <w:sz w:val="28"/>
          <w:szCs w:val="28"/>
          <w:highlight w:val="none"/>
        </w:rPr>
        <w:fldChar w:fldCharType="begin"/>
      </w:r>
      <w:r>
        <w:rPr>
          <w:rFonts w:hint="eastAsia" w:ascii="仿宋" w:hAnsi="仿宋" w:eastAsia="仿宋" w:cs="仿宋"/>
          <w:b/>
          <w:bCs/>
          <w:color w:val="auto"/>
          <w:sz w:val="28"/>
          <w:szCs w:val="28"/>
          <w:highlight w:val="none"/>
        </w:rPr>
        <w:instrText xml:space="preserve"> PAGEREF _Toc3406 \h </w:instrText>
      </w:r>
      <w:r>
        <w:rPr>
          <w:rFonts w:hint="eastAsia" w:ascii="仿宋" w:hAnsi="仿宋" w:eastAsia="仿宋" w:cs="仿宋"/>
          <w:b/>
          <w:bCs/>
          <w:color w:val="auto"/>
          <w:sz w:val="28"/>
          <w:szCs w:val="28"/>
          <w:highlight w:val="none"/>
        </w:rPr>
        <w:fldChar w:fldCharType="separate"/>
      </w:r>
      <w:r>
        <w:rPr>
          <w:rFonts w:hint="eastAsia" w:ascii="仿宋" w:hAnsi="仿宋" w:eastAsia="仿宋" w:cs="仿宋"/>
          <w:b/>
          <w:bCs/>
          <w:color w:val="auto"/>
          <w:sz w:val="28"/>
          <w:szCs w:val="28"/>
          <w:highlight w:val="none"/>
        </w:rPr>
        <w:t>26</w:t>
      </w:r>
      <w:r>
        <w:rPr>
          <w:rFonts w:hint="eastAsia" w:ascii="仿宋" w:hAnsi="仿宋" w:eastAsia="仿宋" w:cs="仿宋"/>
          <w:b/>
          <w:bCs/>
          <w:color w:val="auto"/>
          <w:sz w:val="28"/>
          <w:szCs w:val="28"/>
          <w:highlight w:val="none"/>
        </w:rPr>
        <w:fldChar w:fldCharType="end"/>
      </w:r>
      <w:r>
        <w:rPr>
          <w:rFonts w:hint="eastAsia" w:ascii="仿宋" w:hAnsi="仿宋" w:eastAsia="仿宋" w:cs="仿宋"/>
          <w:b/>
          <w:bCs/>
          <w:color w:val="auto"/>
          <w:sz w:val="28"/>
          <w:szCs w:val="28"/>
          <w:highlight w:val="none"/>
        </w:rPr>
        <w:fldChar w:fldCharType="end"/>
      </w:r>
    </w:p>
    <w:p w14:paraId="1862738B">
      <w:pPr>
        <w:pStyle w:val="35"/>
        <w:tabs>
          <w:tab w:val="right" w:leader="dot" w:pos="9026"/>
        </w:tabs>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fldChar w:fldCharType="begin"/>
      </w:r>
      <w:r>
        <w:rPr>
          <w:rFonts w:hint="eastAsia" w:ascii="仿宋" w:hAnsi="仿宋" w:eastAsia="仿宋" w:cs="仿宋"/>
          <w:b/>
          <w:bCs/>
          <w:color w:val="auto"/>
          <w:sz w:val="28"/>
          <w:szCs w:val="28"/>
          <w:highlight w:val="none"/>
        </w:rPr>
        <w:instrText xml:space="preserve"> HYPERLINK \l _Toc14673 </w:instrText>
      </w:r>
      <w:r>
        <w:rPr>
          <w:rFonts w:hint="eastAsia" w:ascii="仿宋" w:hAnsi="仿宋" w:eastAsia="仿宋" w:cs="仿宋"/>
          <w:b/>
          <w:bCs/>
          <w:color w:val="auto"/>
          <w:sz w:val="28"/>
          <w:szCs w:val="28"/>
          <w:highlight w:val="none"/>
        </w:rPr>
        <w:fldChar w:fldCharType="separate"/>
      </w:r>
      <w:r>
        <w:rPr>
          <w:rFonts w:hint="eastAsia" w:ascii="仿宋" w:hAnsi="仿宋" w:eastAsia="仿宋" w:cs="仿宋"/>
          <w:b/>
          <w:bCs/>
          <w:color w:val="auto"/>
          <w:sz w:val="28"/>
          <w:szCs w:val="28"/>
          <w:highlight w:val="none"/>
          <w:lang w:val="en-US" w:eastAsia="zh-CN"/>
        </w:rPr>
        <w:t>第五章  工程量清单及图纸</w:t>
      </w:r>
      <w:r>
        <w:rPr>
          <w:rFonts w:hint="eastAsia" w:ascii="仿宋" w:hAnsi="仿宋" w:eastAsia="仿宋" w:cs="仿宋"/>
          <w:b/>
          <w:bCs/>
          <w:color w:val="auto"/>
          <w:sz w:val="28"/>
          <w:szCs w:val="28"/>
          <w:highlight w:val="none"/>
        </w:rPr>
        <w:tab/>
      </w:r>
      <w:r>
        <w:rPr>
          <w:rFonts w:hint="eastAsia" w:ascii="仿宋" w:hAnsi="仿宋" w:eastAsia="仿宋" w:cs="仿宋"/>
          <w:b/>
          <w:bCs/>
          <w:color w:val="auto"/>
          <w:sz w:val="28"/>
          <w:szCs w:val="28"/>
          <w:highlight w:val="none"/>
        </w:rPr>
        <w:fldChar w:fldCharType="begin"/>
      </w:r>
      <w:r>
        <w:rPr>
          <w:rFonts w:hint="eastAsia" w:ascii="仿宋" w:hAnsi="仿宋" w:eastAsia="仿宋" w:cs="仿宋"/>
          <w:b/>
          <w:bCs/>
          <w:color w:val="auto"/>
          <w:sz w:val="28"/>
          <w:szCs w:val="28"/>
          <w:highlight w:val="none"/>
        </w:rPr>
        <w:instrText xml:space="preserve"> PAGEREF _Toc14673 \h </w:instrText>
      </w:r>
      <w:r>
        <w:rPr>
          <w:rFonts w:hint="eastAsia" w:ascii="仿宋" w:hAnsi="仿宋" w:eastAsia="仿宋" w:cs="仿宋"/>
          <w:b/>
          <w:bCs/>
          <w:color w:val="auto"/>
          <w:sz w:val="28"/>
          <w:szCs w:val="28"/>
          <w:highlight w:val="none"/>
        </w:rPr>
        <w:fldChar w:fldCharType="separate"/>
      </w:r>
      <w:r>
        <w:rPr>
          <w:rFonts w:hint="eastAsia" w:ascii="仿宋" w:hAnsi="仿宋" w:eastAsia="仿宋" w:cs="仿宋"/>
          <w:b/>
          <w:bCs/>
          <w:color w:val="auto"/>
          <w:sz w:val="28"/>
          <w:szCs w:val="28"/>
          <w:highlight w:val="none"/>
        </w:rPr>
        <w:t>34</w:t>
      </w:r>
      <w:r>
        <w:rPr>
          <w:rFonts w:hint="eastAsia" w:ascii="仿宋" w:hAnsi="仿宋" w:eastAsia="仿宋" w:cs="仿宋"/>
          <w:b/>
          <w:bCs/>
          <w:color w:val="auto"/>
          <w:sz w:val="28"/>
          <w:szCs w:val="28"/>
          <w:highlight w:val="none"/>
        </w:rPr>
        <w:fldChar w:fldCharType="end"/>
      </w:r>
      <w:r>
        <w:rPr>
          <w:rFonts w:hint="eastAsia" w:ascii="仿宋" w:hAnsi="仿宋" w:eastAsia="仿宋" w:cs="仿宋"/>
          <w:b/>
          <w:bCs/>
          <w:color w:val="auto"/>
          <w:sz w:val="28"/>
          <w:szCs w:val="28"/>
          <w:highlight w:val="none"/>
        </w:rPr>
        <w:fldChar w:fldCharType="end"/>
      </w:r>
    </w:p>
    <w:p w14:paraId="54A8DF81">
      <w:pPr>
        <w:pStyle w:val="35"/>
        <w:tabs>
          <w:tab w:val="right" w:leader="dot" w:pos="9026"/>
        </w:tabs>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fldChar w:fldCharType="begin"/>
      </w:r>
      <w:r>
        <w:rPr>
          <w:rFonts w:hint="eastAsia" w:ascii="仿宋" w:hAnsi="仿宋" w:eastAsia="仿宋" w:cs="仿宋"/>
          <w:b/>
          <w:bCs/>
          <w:color w:val="auto"/>
          <w:sz w:val="28"/>
          <w:szCs w:val="28"/>
          <w:highlight w:val="none"/>
        </w:rPr>
        <w:instrText xml:space="preserve"> HYPERLINK \l _Toc20801 </w:instrText>
      </w:r>
      <w:r>
        <w:rPr>
          <w:rFonts w:hint="eastAsia" w:ascii="仿宋" w:hAnsi="仿宋" w:eastAsia="仿宋" w:cs="仿宋"/>
          <w:b/>
          <w:bCs/>
          <w:color w:val="auto"/>
          <w:sz w:val="28"/>
          <w:szCs w:val="28"/>
          <w:highlight w:val="none"/>
        </w:rPr>
        <w:fldChar w:fldCharType="separate"/>
      </w:r>
      <w:r>
        <w:rPr>
          <w:rFonts w:hint="eastAsia" w:ascii="仿宋" w:hAnsi="仿宋" w:eastAsia="仿宋" w:cs="仿宋"/>
          <w:b/>
          <w:bCs/>
          <w:color w:val="auto"/>
          <w:sz w:val="28"/>
          <w:szCs w:val="28"/>
          <w:highlight w:val="none"/>
        </w:rPr>
        <w:t>第</w:t>
      </w:r>
      <w:r>
        <w:rPr>
          <w:rFonts w:hint="eastAsia" w:ascii="仿宋" w:hAnsi="仿宋" w:eastAsia="仿宋" w:cs="仿宋"/>
          <w:b/>
          <w:bCs/>
          <w:color w:val="auto"/>
          <w:sz w:val="28"/>
          <w:szCs w:val="28"/>
          <w:highlight w:val="none"/>
          <w:lang w:val="en-US" w:eastAsia="zh-CN"/>
        </w:rPr>
        <w:t>六</w:t>
      </w:r>
      <w:r>
        <w:rPr>
          <w:rFonts w:hint="eastAsia" w:ascii="仿宋" w:hAnsi="仿宋" w:eastAsia="仿宋" w:cs="仿宋"/>
          <w:b/>
          <w:bCs/>
          <w:color w:val="auto"/>
          <w:sz w:val="28"/>
          <w:szCs w:val="28"/>
          <w:highlight w:val="none"/>
        </w:rPr>
        <w:t xml:space="preserve">章 </w:t>
      </w:r>
      <w:r>
        <w:rPr>
          <w:rFonts w:hint="eastAsia" w:ascii="仿宋" w:hAnsi="仿宋" w:eastAsia="仿宋" w:cs="仿宋"/>
          <w:b/>
          <w:bCs/>
          <w:color w:val="auto"/>
          <w:sz w:val="28"/>
          <w:szCs w:val="28"/>
          <w:highlight w:val="none"/>
          <w:lang w:val="en-US" w:eastAsia="zh-CN"/>
        </w:rPr>
        <w:t xml:space="preserve"> </w:t>
      </w:r>
      <w:r>
        <w:rPr>
          <w:rFonts w:hint="eastAsia" w:ascii="仿宋" w:hAnsi="仿宋" w:eastAsia="仿宋" w:cs="仿宋"/>
          <w:b/>
          <w:bCs/>
          <w:color w:val="auto"/>
          <w:sz w:val="28"/>
          <w:szCs w:val="28"/>
          <w:highlight w:val="none"/>
        </w:rPr>
        <w:t>响应文件格式</w:t>
      </w:r>
      <w:r>
        <w:rPr>
          <w:rFonts w:hint="eastAsia" w:ascii="仿宋" w:hAnsi="仿宋" w:eastAsia="仿宋" w:cs="仿宋"/>
          <w:b/>
          <w:bCs/>
          <w:color w:val="auto"/>
          <w:sz w:val="28"/>
          <w:szCs w:val="28"/>
          <w:highlight w:val="none"/>
        </w:rPr>
        <w:tab/>
      </w:r>
      <w:r>
        <w:rPr>
          <w:rFonts w:hint="eastAsia" w:ascii="仿宋" w:hAnsi="仿宋" w:eastAsia="仿宋" w:cs="仿宋"/>
          <w:b/>
          <w:bCs/>
          <w:color w:val="auto"/>
          <w:sz w:val="28"/>
          <w:szCs w:val="28"/>
          <w:highlight w:val="none"/>
        </w:rPr>
        <w:fldChar w:fldCharType="begin"/>
      </w:r>
      <w:r>
        <w:rPr>
          <w:rFonts w:hint="eastAsia" w:ascii="仿宋" w:hAnsi="仿宋" w:eastAsia="仿宋" w:cs="仿宋"/>
          <w:b/>
          <w:bCs/>
          <w:color w:val="auto"/>
          <w:sz w:val="28"/>
          <w:szCs w:val="28"/>
          <w:highlight w:val="none"/>
        </w:rPr>
        <w:instrText xml:space="preserve"> PAGEREF _Toc20801 \h </w:instrText>
      </w:r>
      <w:r>
        <w:rPr>
          <w:rFonts w:hint="eastAsia" w:ascii="仿宋" w:hAnsi="仿宋" w:eastAsia="仿宋" w:cs="仿宋"/>
          <w:b/>
          <w:bCs/>
          <w:color w:val="auto"/>
          <w:sz w:val="28"/>
          <w:szCs w:val="28"/>
          <w:highlight w:val="none"/>
        </w:rPr>
        <w:fldChar w:fldCharType="separate"/>
      </w:r>
      <w:r>
        <w:rPr>
          <w:rFonts w:hint="eastAsia" w:ascii="仿宋" w:hAnsi="仿宋" w:eastAsia="仿宋" w:cs="仿宋"/>
          <w:b/>
          <w:bCs/>
          <w:color w:val="auto"/>
          <w:sz w:val="28"/>
          <w:szCs w:val="28"/>
          <w:highlight w:val="none"/>
        </w:rPr>
        <w:t>39</w:t>
      </w:r>
      <w:r>
        <w:rPr>
          <w:rFonts w:hint="eastAsia" w:ascii="仿宋" w:hAnsi="仿宋" w:eastAsia="仿宋" w:cs="仿宋"/>
          <w:b/>
          <w:bCs/>
          <w:color w:val="auto"/>
          <w:sz w:val="28"/>
          <w:szCs w:val="28"/>
          <w:highlight w:val="none"/>
        </w:rPr>
        <w:fldChar w:fldCharType="end"/>
      </w:r>
      <w:r>
        <w:rPr>
          <w:rFonts w:hint="eastAsia" w:ascii="仿宋" w:hAnsi="仿宋" w:eastAsia="仿宋" w:cs="仿宋"/>
          <w:b/>
          <w:bCs/>
          <w:color w:val="auto"/>
          <w:sz w:val="28"/>
          <w:szCs w:val="28"/>
          <w:highlight w:val="none"/>
        </w:rPr>
        <w:fldChar w:fldCharType="end"/>
      </w:r>
    </w:p>
    <w:p w14:paraId="092A1744">
      <w:pPr>
        <w:pStyle w:val="35"/>
        <w:tabs>
          <w:tab w:val="right" w:leader="dot" w:pos="9026"/>
        </w:tabs>
        <w:rPr>
          <w:rFonts w:hint="eastAsia" w:ascii="仿宋" w:hAnsi="仿宋" w:eastAsia="仿宋" w:cs="仿宋"/>
          <w:b/>
          <w:bCs/>
          <w:color w:val="auto"/>
          <w:sz w:val="28"/>
          <w:szCs w:val="28"/>
          <w:highlight w:val="none"/>
          <w:lang w:val="en-US" w:eastAsia="zh-CN"/>
        </w:rPr>
      </w:pPr>
      <w:r>
        <w:rPr>
          <w:rFonts w:hint="eastAsia" w:ascii="仿宋" w:hAnsi="仿宋" w:eastAsia="仿宋" w:cs="仿宋"/>
          <w:b/>
          <w:bCs/>
          <w:color w:val="auto"/>
          <w:sz w:val="28"/>
          <w:szCs w:val="28"/>
          <w:highlight w:val="none"/>
        </w:rPr>
        <w:fldChar w:fldCharType="begin"/>
      </w:r>
      <w:r>
        <w:rPr>
          <w:rFonts w:hint="eastAsia" w:ascii="仿宋" w:hAnsi="仿宋" w:eastAsia="仿宋" w:cs="仿宋"/>
          <w:b/>
          <w:bCs/>
          <w:color w:val="auto"/>
          <w:sz w:val="28"/>
          <w:szCs w:val="28"/>
          <w:highlight w:val="none"/>
        </w:rPr>
        <w:instrText xml:space="preserve"> HYPERLINK \l _Toc6198 </w:instrText>
      </w:r>
      <w:r>
        <w:rPr>
          <w:rFonts w:hint="eastAsia" w:ascii="仿宋" w:hAnsi="仿宋" w:eastAsia="仿宋" w:cs="仿宋"/>
          <w:b/>
          <w:bCs/>
          <w:color w:val="auto"/>
          <w:sz w:val="28"/>
          <w:szCs w:val="28"/>
          <w:highlight w:val="none"/>
        </w:rPr>
        <w:fldChar w:fldCharType="separate"/>
      </w:r>
      <w:r>
        <w:rPr>
          <w:rFonts w:hint="eastAsia" w:ascii="仿宋" w:hAnsi="仿宋" w:eastAsia="仿宋" w:cs="仿宋"/>
          <w:b/>
          <w:bCs/>
          <w:color w:val="auto"/>
          <w:sz w:val="28"/>
          <w:szCs w:val="28"/>
          <w:highlight w:val="none"/>
        </w:rPr>
        <w:t>第</w:t>
      </w:r>
      <w:r>
        <w:rPr>
          <w:rFonts w:hint="eastAsia" w:ascii="仿宋" w:hAnsi="仿宋" w:eastAsia="仿宋" w:cs="仿宋"/>
          <w:b/>
          <w:bCs/>
          <w:color w:val="auto"/>
          <w:sz w:val="28"/>
          <w:szCs w:val="28"/>
          <w:highlight w:val="none"/>
          <w:lang w:val="en-US" w:eastAsia="zh-CN"/>
        </w:rPr>
        <w:t>七</w:t>
      </w:r>
      <w:r>
        <w:rPr>
          <w:rFonts w:hint="eastAsia" w:ascii="仿宋" w:hAnsi="仿宋" w:eastAsia="仿宋" w:cs="仿宋"/>
          <w:b/>
          <w:bCs/>
          <w:color w:val="auto"/>
          <w:sz w:val="28"/>
          <w:szCs w:val="28"/>
          <w:highlight w:val="none"/>
        </w:rPr>
        <w:t xml:space="preserve">章 </w:t>
      </w:r>
      <w:r>
        <w:rPr>
          <w:rFonts w:hint="eastAsia" w:ascii="仿宋" w:hAnsi="仿宋" w:eastAsia="仿宋" w:cs="仿宋"/>
          <w:b/>
          <w:bCs/>
          <w:color w:val="auto"/>
          <w:sz w:val="28"/>
          <w:szCs w:val="28"/>
          <w:highlight w:val="none"/>
          <w:lang w:val="en-US" w:eastAsia="zh-CN"/>
        </w:rPr>
        <w:t xml:space="preserve"> </w:t>
      </w:r>
      <w:r>
        <w:rPr>
          <w:rFonts w:hint="eastAsia" w:ascii="仿宋" w:hAnsi="仿宋" w:eastAsia="仿宋" w:cs="仿宋"/>
          <w:b/>
          <w:bCs/>
          <w:color w:val="auto"/>
          <w:sz w:val="28"/>
          <w:szCs w:val="28"/>
          <w:highlight w:val="none"/>
        </w:rPr>
        <w:t>合同主要条款及格式</w:t>
      </w:r>
      <w:r>
        <w:rPr>
          <w:rFonts w:hint="eastAsia" w:ascii="仿宋" w:hAnsi="仿宋" w:eastAsia="仿宋" w:cs="仿宋"/>
          <w:b/>
          <w:bCs/>
          <w:color w:val="auto"/>
          <w:sz w:val="28"/>
          <w:szCs w:val="28"/>
          <w:highlight w:val="none"/>
        </w:rPr>
        <w:tab/>
      </w:r>
      <w:r>
        <w:rPr>
          <w:rFonts w:hint="eastAsia" w:ascii="仿宋" w:hAnsi="仿宋" w:eastAsia="仿宋" w:cs="仿宋"/>
          <w:b/>
          <w:bCs/>
          <w:color w:val="auto"/>
          <w:sz w:val="28"/>
          <w:szCs w:val="28"/>
          <w:highlight w:val="none"/>
          <w:lang w:val="en-US" w:eastAsia="zh-CN"/>
        </w:rPr>
        <w:t>8</w:t>
      </w:r>
      <w:r>
        <w:rPr>
          <w:rFonts w:hint="eastAsia" w:ascii="仿宋" w:hAnsi="仿宋" w:eastAsia="仿宋" w:cs="仿宋"/>
          <w:b/>
          <w:bCs/>
          <w:color w:val="auto"/>
          <w:sz w:val="28"/>
          <w:szCs w:val="28"/>
          <w:highlight w:val="none"/>
        </w:rPr>
        <w:fldChar w:fldCharType="end"/>
      </w:r>
      <w:r>
        <w:rPr>
          <w:rFonts w:hint="eastAsia" w:ascii="仿宋" w:hAnsi="仿宋" w:eastAsia="仿宋" w:cs="仿宋"/>
          <w:b/>
          <w:bCs/>
          <w:color w:val="auto"/>
          <w:sz w:val="28"/>
          <w:szCs w:val="28"/>
          <w:highlight w:val="none"/>
          <w:lang w:val="en-US" w:eastAsia="zh-CN"/>
        </w:rPr>
        <w:t>0</w:t>
      </w:r>
    </w:p>
    <w:p w14:paraId="24D396C0">
      <w:pPr>
        <w:pStyle w:val="35"/>
        <w:tabs>
          <w:tab w:val="right" w:leader="dot" w:pos="9016"/>
        </w:tabs>
        <w:spacing w:line="360" w:lineRule="auto"/>
        <w:jc w:val="center"/>
        <w:rPr>
          <w:rFonts w:ascii="仿宋_GB2312" w:hAnsi="仿宋_GB2312" w:eastAsia="仿宋_GB2312" w:cs="仿宋_GB2312"/>
          <w:color w:val="auto"/>
          <w:sz w:val="32"/>
          <w:szCs w:val="32"/>
          <w:highlight w:val="none"/>
        </w:rPr>
        <w:sectPr>
          <w:headerReference r:id="rId5" w:type="default"/>
          <w:footerReference r:id="rId6" w:type="default"/>
          <w:pgSz w:w="11906" w:h="16838"/>
          <w:pgMar w:top="1440" w:right="1440" w:bottom="1440" w:left="1440" w:header="851" w:footer="992" w:gutter="0"/>
          <w:pgNumType w:start="0"/>
          <w:cols w:space="720" w:num="1"/>
          <w:docGrid w:type="lines" w:linePitch="312" w:charSpace="0"/>
        </w:sectPr>
      </w:pPr>
      <w:r>
        <w:rPr>
          <w:rFonts w:hint="eastAsia" w:ascii="仿宋" w:hAnsi="仿宋" w:eastAsia="仿宋" w:cs="仿宋"/>
          <w:b/>
          <w:bCs/>
          <w:color w:val="auto"/>
          <w:sz w:val="28"/>
          <w:szCs w:val="28"/>
          <w:highlight w:val="none"/>
        </w:rPr>
        <w:fldChar w:fldCharType="end"/>
      </w:r>
    </w:p>
    <w:p w14:paraId="03316F8F">
      <w:pPr>
        <w:pStyle w:val="35"/>
        <w:numPr>
          <w:ilvl w:val="0"/>
          <w:numId w:val="0"/>
        </w:numPr>
        <w:tabs>
          <w:tab w:val="right" w:leader="dot" w:pos="9016"/>
        </w:tabs>
        <w:spacing w:line="360" w:lineRule="auto"/>
        <w:jc w:val="center"/>
        <w:outlineLvl w:val="0"/>
        <w:rPr>
          <w:rFonts w:hint="eastAsia" w:ascii="宋体" w:hAnsi="宋体"/>
          <w:color w:val="auto"/>
          <w:sz w:val="32"/>
          <w:szCs w:val="32"/>
          <w:highlight w:val="none"/>
        </w:rPr>
      </w:pPr>
      <w:bookmarkStart w:id="0" w:name="_Toc21602"/>
      <w:bookmarkStart w:id="1" w:name="_Toc11325"/>
      <w:bookmarkStart w:id="2" w:name="_Toc24429"/>
      <w:bookmarkStart w:id="3" w:name="_Toc1458"/>
      <w:r>
        <w:rPr>
          <w:rFonts w:hint="eastAsia" w:ascii="宋体" w:hAnsi="宋体"/>
          <w:color w:val="auto"/>
          <w:sz w:val="32"/>
          <w:szCs w:val="32"/>
          <w:highlight w:val="none"/>
          <w:lang w:val="en-US" w:eastAsia="zh-CN"/>
        </w:rPr>
        <w:t xml:space="preserve">第一章  </w:t>
      </w:r>
      <w:r>
        <w:rPr>
          <w:rFonts w:hint="eastAsia" w:ascii="宋体" w:hAnsi="宋体"/>
          <w:color w:val="auto"/>
          <w:sz w:val="32"/>
          <w:szCs w:val="32"/>
          <w:highlight w:val="none"/>
        </w:rPr>
        <w:t>竞争性磋商公告</w:t>
      </w:r>
      <w:bookmarkEnd w:id="0"/>
      <w:bookmarkEnd w:id="1"/>
      <w:bookmarkEnd w:id="2"/>
      <w:bookmarkEnd w:id="3"/>
      <w:bookmarkStart w:id="4" w:name="_Toc28359079"/>
      <w:bookmarkStart w:id="5" w:name="_Toc35393790"/>
      <w:bookmarkStart w:id="6" w:name="_Toc35393621"/>
      <w:bookmarkStart w:id="7" w:name="_Toc28359002"/>
      <w:bookmarkStart w:id="8" w:name="_Hlk24379207"/>
    </w:p>
    <w:tbl>
      <w:tblPr>
        <w:tblStyle w:val="52"/>
        <w:tblW w:w="996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62"/>
      </w:tblGrid>
      <w:tr w14:paraId="432491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tcPr>
          <w:p w14:paraId="4F7D7FF8">
            <w:pPr>
              <w:pStyle w:val="4"/>
              <w:keepNext/>
              <w:keepLines w:val="0"/>
              <w:pageBreakBefore w:val="0"/>
              <w:widowControl w:val="0"/>
              <w:kinsoku/>
              <w:wordWrap/>
              <w:overflowPunct/>
              <w:topLinePunct w:val="0"/>
              <w:autoSpaceDE/>
              <w:autoSpaceDN/>
              <w:bidi w:val="0"/>
              <w:adjustRightInd w:val="0"/>
              <w:snapToGrid/>
              <w:spacing w:before="0" w:line="300" w:lineRule="auto"/>
              <w:ind w:firstLine="482" w:firstLineChars="200"/>
              <w:jc w:val="left"/>
              <w:textAlignment w:val="auto"/>
              <w:rPr>
                <w:rFonts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项目概况</w:t>
            </w:r>
          </w:p>
          <w:p w14:paraId="435930EF">
            <w:pPr>
              <w:pStyle w:val="4"/>
              <w:keepNext/>
              <w:keepLines w:val="0"/>
              <w:pageBreakBefore w:val="0"/>
              <w:widowControl w:val="0"/>
              <w:kinsoku/>
              <w:wordWrap/>
              <w:overflowPunct/>
              <w:topLinePunct w:val="0"/>
              <w:autoSpaceDE/>
              <w:autoSpaceDN/>
              <w:bidi w:val="0"/>
              <w:adjustRightInd w:val="0"/>
              <w:snapToGrid/>
              <w:spacing w:before="0" w:line="300" w:lineRule="auto"/>
              <w:ind w:firstLine="480" w:firstLineChars="200"/>
              <w:jc w:val="left"/>
              <w:textAlignment w:val="auto"/>
              <w:rPr>
                <w:rFonts w:ascii="黑体" w:hAnsi="黑体" w:eastAsia="黑体" w:cs="黑体"/>
                <w:bCs/>
                <w:color w:val="auto"/>
                <w:sz w:val="24"/>
                <w:szCs w:val="24"/>
                <w:highlight w:val="none"/>
              </w:rPr>
            </w:pPr>
            <w:r>
              <w:rPr>
                <w:rFonts w:hint="eastAsia" w:ascii="仿宋_GB2312" w:hAnsi="仿宋_GB2312" w:eastAsia="仿宋_GB2312" w:cs="仿宋_GB2312"/>
                <w:b w:val="0"/>
                <w:color w:val="auto"/>
                <w:sz w:val="24"/>
                <w:szCs w:val="24"/>
                <w:highlight w:val="none"/>
                <w:lang w:val="en-US" w:eastAsia="zh-CN"/>
              </w:rPr>
              <w:t>太阳村人民法庭高压外电工程</w:t>
            </w:r>
            <w:r>
              <w:rPr>
                <w:rFonts w:hint="eastAsia" w:ascii="仿宋_GB2312" w:hAnsi="仿宋_GB2312" w:eastAsia="仿宋_GB2312" w:cs="仿宋_GB2312"/>
                <w:b w:val="0"/>
                <w:color w:val="auto"/>
                <w:sz w:val="24"/>
                <w:szCs w:val="24"/>
                <w:highlight w:val="none"/>
                <w:lang w:val="en-US" w:eastAsia="zh-CN"/>
              </w:rPr>
              <w:t>采购</w:t>
            </w:r>
            <w:r>
              <w:rPr>
                <w:rFonts w:hint="eastAsia" w:ascii="仿宋_GB2312" w:hAnsi="仿宋_GB2312" w:eastAsia="仿宋_GB2312" w:cs="仿宋_GB2312"/>
                <w:b w:val="0"/>
                <w:color w:val="auto"/>
                <w:sz w:val="24"/>
                <w:szCs w:val="24"/>
                <w:highlight w:val="none"/>
              </w:rPr>
              <w:t>项目的潜在供应商应在</w:t>
            </w:r>
            <w:r>
              <w:rPr>
                <w:rFonts w:hint="eastAsia" w:ascii="仿宋_GB2312" w:hAnsi="仿宋_GB2312" w:eastAsia="仿宋_GB2312" w:cs="仿宋_GB2312"/>
                <w:b w:val="0"/>
                <w:color w:val="auto"/>
                <w:sz w:val="24"/>
                <w:szCs w:val="24"/>
                <w:highlight w:val="none"/>
                <w:lang w:eastAsia="zh-CN"/>
              </w:rPr>
              <w:t>广西政府采购云平台(https://www.gcy.zfcg.gxzf.gov.cn/)</w:t>
            </w:r>
            <w:r>
              <w:rPr>
                <w:rFonts w:hint="eastAsia" w:ascii="仿宋_GB2312" w:hAnsi="仿宋_GB2312" w:eastAsia="仿宋_GB2312" w:cs="仿宋_GB2312"/>
                <w:b w:val="0"/>
                <w:color w:val="auto"/>
                <w:sz w:val="24"/>
                <w:szCs w:val="24"/>
                <w:highlight w:val="none"/>
              </w:rPr>
              <w:t>获取采购文件，并于</w:t>
            </w:r>
            <w:r>
              <w:rPr>
                <w:rFonts w:hint="eastAsia" w:ascii="仿宋_GB2312" w:hAnsi="仿宋_GB2312" w:eastAsia="仿宋_GB2312" w:cs="仿宋_GB2312"/>
                <w:b w:val="0"/>
                <w:color w:val="auto"/>
                <w:sz w:val="24"/>
                <w:szCs w:val="24"/>
                <w:highlight w:val="none"/>
              </w:rPr>
              <w:t>202</w:t>
            </w:r>
            <w:r>
              <w:rPr>
                <w:rFonts w:hint="eastAsia" w:ascii="仿宋_GB2312" w:hAnsi="仿宋_GB2312" w:eastAsia="仿宋_GB2312" w:cs="仿宋_GB2312"/>
                <w:b w:val="0"/>
                <w:color w:val="auto"/>
                <w:sz w:val="24"/>
                <w:szCs w:val="24"/>
                <w:highlight w:val="none"/>
                <w:lang w:val="en-US" w:eastAsia="zh-CN"/>
              </w:rPr>
              <w:t>5</w:t>
            </w:r>
            <w:r>
              <w:rPr>
                <w:rFonts w:hint="eastAsia" w:ascii="仿宋_GB2312" w:hAnsi="仿宋_GB2312" w:eastAsia="仿宋_GB2312" w:cs="仿宋_GB2312"/>
                <w:b w:val="0"/>
                <w:color w:val="auto"/>
                <w:sz w:val="24"/>
                <w:szCs w:val="24"/>
                <w:highlight w:val="none"/>
              </w:rPr>
              <w:t>年</w:t>
            </w:r>
            <w:r>
              <w:rPr>
                <w:rFonts w:hint="eastAsia" w:ascii="仿宋_GB2312" w:hAnsi="仿宋_GB2312" w:eastAsia="仿宋_GB2312" w:cs="仿宋_GB2312"/>
                <w:b w:val="0"/>
                <w:color w:val="auto"/>
                <w:sz w:val="24"/>
                <w:szCs w:val="24"/>
                <w:highlight w:val="none"/>
                <w:lang w:val="en-US" w:eastAsia="zh-CN"/>
              </w:rPr>
              <w:t>12</w:t>
            </w:r>
            <w:r>
              <w:rPr>
                <w:rFonts w:hint="eastAsia" w:ascii="仿宋_GB2312" w:hAnsi="仿宋_GB2312" w:eastAsia="仿宋_GB2312" w:cs="仿宋_GB2312"/>
                <w:b w:val="0"/>
                <w:color w:val="auto"/>
                <w:sz w:val="24"/>
                <w:szCs w:val="24"/>
                <w:highlight w:val="none"/>
              </w:rPr>
              <w:t>月</w:t>
            </w:r>
            <w:r>
              <w:rPr>
                <w:rFonts w:hint="eastAsia" w:ascii="仿宋_GB2312" w:hAnsi="仿宋_GB2312" w:eastAsia="仿宋_GB2312" w:cs="仿宋_GB2312"/>
                <w:b w:val="0"/>
                <w:color w:val="auto"/>
                <w:sz w:val="24"/>
                <w:szCs w:val="24"/>
                <w:highlight w:val="none"/>
                <w:lang w:val="en-US" w:eastAsia="zh-CN"/>
              </w:rPr>
              <w:t>2</w:t>
            </w:r>
            <w:r>
              <w:rPr>
                <w:rFonts w:hint="eastAsia" w:ascii="仿宋_GB2312" w:hAnsi="仿宋_GB2312" w:eastAsia="仿宋_GB2312" w:cs="仿宋_GB2312"/>
                <w:b w:val="0"/>
                <w:color w:val="auto"/>
                <w:sz w:val="24"/>
                <w:szCs w:val="24"/>
                <w:highlight w:val="none"/>
              </w:rPr>
              <w:t>日</w:t>
            </w:r>
            <w:r>
              <w:rPr>
                <w:rFonts w:hint="eastAsia" w:ascii="仿宋_GB2312" w:hAnsi="仿宋_GB2312" w:eastAsia="仿宋_GB2312" w:cs="仿宋_GB2312"/>
                <w:b w:val="0"/>
                <w:color w:val="auto"/>
                <w:sz w:val="24"/>
                <w:szCs w:val="24"/>
                <w:highlight w:val="none"/>
              </w:rPr>
              <w:t>09：</w:t>
            </w:r>
            <w:r>
              <w:rPr>
                <w:rFonts w:hint="eastAsia" w:ascii="仿宋_GB2312" w:hAnsi="仿宋_GB2312" w:eastAsia="仿宋_GB2312" w:cs="仿宋_GB2312"/>
                <w:b w:val="0"/>
                <w:color w:val="auto"/>
                <w:sz w:val="24"/>
                <w:szCs w:val="24"/>
                <w:highlight w:val="none"/>
                <w:lang w:val="en-US" w:eastAsia="zh-CN"/>
              </w:rPr>
              <w:t>20</w:t>
            </w:r>
            <w:r>
              <w:rPr>
                <w:rFonts w:hint="eastAsia" w:ascii="仿宋_GB2312" w:hAnsi="仿宋_GB2312" w:eastAsia="仿宋_GB2312" w:cs="仿宋_GB2312"/>
                <w:b w:val="0"/>
                <w:color w:val="auto"/>
                <w:sz w:val="24"/>
                <w:szCs w:val="24"/>
                <w:highlight w:val="none"/>
              </w:rPr>
              <w:t>（北京时间）前提交响应文件。</w:t>
            </w:r>
          </w:p>
        </w:tc>
      </w:tr>
    </w:tbl>
    <w:p w14:paraId="4176D2FE">
      <w:pPr>
        <w:spacing w:line="420" w:lineRule="exact"/>
        <w:ind w:firstLine="482" w:firstLineChars="200"/>
        <w:rPr>
          <w:rFonts w:ascii="黑体" w:hAnsi="黑体" w:eastAsia="黑体" w:cs="黑体"/>
          <w:b/>
          <w:bCs/>
          <w:color w:val="auto"/>
          <w:sz w:val="24"/>
          <w:szCs w:val="24"/>
          <w:highlight w:val="none"/>
        </w:rPr>
      </w:pPr>
    </w:p>
    <w:p w14:paraId="3A2889DF">
      <w:pPr>
        <w:spacing w:line="420" w:lineRule="exact"/>
        <w:ind w:firstLine="482" w:firstLineChars="200"/>
        <w:rPr>
          <w:rFonts w:ascii="黑体" w:hAnsi="黑体" w:eastAsia="黑体" w:cs="黑体"/>
          <w:b/>
          <w:bCs/>
          <w:color w:val="auto"/>
          <w:sz w:val="24"/>
          <w:szCs w:val="24"/>
          <w:highlight w:val="none"/>
        </w:rPr>
      </w:pPr>
      <w:r>
        <w:rPr>
          <w:rFonts w:hint="eastAsia" w:ascii="黑体" w:hAnsi="黑体" w:eastAsia="黑体" w:cs="黑体"/>
          <w:b/>
          <w:bCs/>
          <w:color w:val="auto"/>
          <w:sz w:val="24"/>
          <w:szCs w:val="24"/>
          <w:highlight w:val="none"/>
        </w:rPr>
        <w:t>一、项目基本情况</w:t>
      </w:r>
      <w:bookmarkEnd w:id="4"/>
      <w:bookmarkEnd w:id="5"/>
      <w:bookmarkEnd w:id="6"/>
      <w:bookmarkEnd w:id="7"/>
    </w:p>
    <w:bookmarkEnd w:id="8"/>
    <w:p w14:paraId="5DC8E257">
      <w:pPr>
        <w:spacing w:line="440" w:lineRule="exact"/>
        <w:ind w:firstLine="480" w:firstLineChars="200"/>
        <w:rPr>
          <w:rFonts w:hint="default" w:ascii="仿宋_GB2312" w:hAnsi="仿宋_GB2312" w:eastAsia="仿宋_GB2312" w:cs="仿宋_GB2312"/>
          <w:color w:val="auto"/>
          <w:sz w:val="24"/>
          <w:szCs w:val="24"/>
          <w:highlight w:val="none"/>
          <w:lang w:val="en-US" w:eastAsia="zh-CN"/>
        </w:rPr>
      </w:pPr>
      <w:bookmarkStart w:id="9" w:name="_Toc35393791"/>
      <w:bookmarkStart w:id="10" w:name="_Toc28359003"/>
      <w:bookmarkStart w:id="11" w:name="_Toc28359080"/>
      <w:bookmarkStart w:id="12" w:name="_Toc35393622"/>
      <w:r>
        <w:rPr>
          <w:rFonts w:hint="eastAsia" w:ascii="仿宋_GB2312" w:hAnsi="仿宋_GB2312" w:eastAsia="仿宋_GB2312" w:cs="仿宋_GB2312"/>
          <w:color w:val="auto"/>
          <w:sz w:val="24"/>
          <w:szCs w:val="24"/>
          <w:highlight w:val="none"/>
        </w:rPr>
        <w:t>项目编号：LZZC2025-C2-990915-GZJL</w:t>
      </w:r>
    </w:p>
    <w:p w14:paraId="4B22EFC7">
      <w:pPr>
        <w:spacing w:line="440" w:lineRule="exact"/>
        <w:ind w:firstLine="480" w:firstLineChars="20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项目名称：</w:t>
      </w:r>
      <w:r>
        <w:rPr>
          <w:rFonts w:hint="eastAsia" w:ascii="仿宋_GB2312" w:hAnsi="仿宋_GB2312" w:eastAsia="仿宋_GB2312" w:cs="仿宋_GB2312"/>
          <w:b w:val="0"/>
          <w:color w:val="auto"/>
          <w:sz w:val="24"/>
          <w:szCs w:val="24"/>
          <w:highlight w:val="none"/>
          <w:lang w:val="en-US" w:eastAsia="zh-CN"/>
        </w:rPr>
        <w:t>太阳村人民法庭高压外电工程</w:t>
      </w:r>
    </w:p>
    <w:p w14:paraId="06D99A5A">
      <w:pPr>
        <w:spacing w:line="440" w:lineRule="exact"/>
        <w:ind w:firstLine="480" w:firstLineChars="20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采购方式：竞争性磋商</w:t>
      </w:r>
    </w:p>
    <w:p w14:paraId="1B9EEEBC">
      <w:pPr>
        <w:spacing w:line="440" w:lineRule="exact"/>
        <w:ind w:firstLine="480" w:firstLineChars="200"/>
        <w:rPr>
          <w:rFonts w:hint="default"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rPr>
        <w:t>预算总金额（元）：</w:t>
      </w:r>
      <w:r>
        <w:rPr>
          <w:rFonts w:hint="eastAsia" w:ascii="仿宋_GB2312" w:hAnsi="仿宋_GB2312" w:eastAsia="仿宋_GB2312" w:cs="仿宋_GB2312"/>
          <w:color w:val="auto"/>
          <w:sz w:val="24"/>
          <w:szCs w:val="24"/>
          <w:highlight w:val="none"/>
          <w:lang w:val="en-US" w:eastAsia="zh-CN"/>
        </w:rPr>
        <w:t>832600</w:t>
      </w:r>
    </w:p>
    <w:p w14:paraId="15A43053">
      <w:pPr>
        <w:spacing w:line="440" w:lineRule="exact"/>
        <w:ind w:firstLine="480" w:firstLineChars="200"/>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rPr>
        <w:t>采购需求</w:t>
      </w:r>
      <w:r>
        <w:rPr>
          <w:rFonts w:hint="eastAsia" w:ascii="仿宋_GB2312" w:hAnsi="仿宋_GB2312" w:eastAsia="仿宋_GB2312" w:cs="仿宋_GB2312"/>
          <w:color w:val="auto"/>
          <w:sz w:val="24"/>
          <w:szCs w:val="24"/>
          <w:highlight w:val="none"/>
          <w:lang w:eastAsia="zh-CN"/>
        </w:rPr>
        <w:t>：</w:t>
      </w:r>
    </w:p>
    <w:p w14:paraId="7022A782">
      <w:pPr>
        <w:pStyle w:val="46"/>
        <w:spacing w:before="75" w:beforeAutospacing="0" w:after="75" w:afterAutospacing="0" w:line="440" w:lineRule="exact"/>
        <w:rPr>
          <w:rFonts w:hint="default" w:ascii="仿宋" w:hAnsi="仿宋" w:eastAsia="仿宋" w:cs="仿宋"/>
          <w:color w:val="auto"/>
          <w:sz w:val="24"/>
          <w:szCs w:val="24"/>
          <w:highlight w:val="none"/>
        </w:rPr>
      </w:pPr>
      <w:r>
        <w:rPr>
          <w:rFonts w:ascii="仿宋" w:hAnsi="仿宋" w:eastAsia="仿宋" w:cs="仿宋"/>
          <w:color w:val="auto"/>
          <w:sz w:val="24"/>
          <w:szCs w:val="24"/>
          <w:highlight w:val="none"/>
        </w:rPr>
        <w:t>标项名称</w:t>
      </w:r>
      <w:r>
        <w:rPr>
          <w:rFonts w:hint="eastAsia" w:ascii="仿宋" w:hAnsi="仿宋" w:eastAsia="仿宋" w:cs="仿宋"/>
          <w:color w:val="auto"/>
          <w:sz w:val="24"/>
          <w:szCs w:val="24"/>
          <w:highlight w:val="none"/>
          <w:lang w:eastAsia="zh-CN"/>
        </w:rPr>
        <w:t>：</w:t>
      </w:r>
      <w:r>
        <w:rPr>
          <w:rFonts w:hint="eastAsia" w:ascii="仿宋_GB2312" w:hAnsi="仿宋_GB2312" w:eastAsia="仿宋_GB2312" w:cs="仿宋_GB2312"/>
          <w:b w:val="0"/>
          <w:color w:val="auto"/>
          <w:sz w:val="24"/>
          <w:szCs w:val="24"/>
          <w:highlight w:val="none"/>
          <w:lang w:val="en-US" w:eastAsia="zh-CN"/>
        </w:rPr>
        <w:t>太阳村人民法庭高压外电工程</w:t>
      </w:r>
    </w:p>
    <w:p w14:paraId="2EAEB0EA">
      <w:pPr>
        <w:pStyle w:val="46"/>
        <w:spacing w:before="75" w:beforeAutospacing="0" w:after="75" w:afterAutospacing="0" w:line="440" w:lineRule="exact"/>
        <w:rPr>
          <w:rFonts w:hint="eastAsia" w:ascii="仿宋" w:hAnsi="仿宋" w:eastAsia="仿宋" w:cs="仿宋"/>
          <w:color w:val="auto"/>
          <w:sz w:val="24"/>
          <w:szCs w:val="24"/>
          <w:highlight w:val="none"/>
          <w:lang w:val="en-US" w:eastAsia="zh-CN"/>
        </w:rPr>
      </w:pPr>
      <w:r>
        <w:rPr>
          <w:rFonts w:ascii="仿宋" w:hAnsi="仿宋" w:eastAsia="仿宋" w:cs="仿宋"/>
          <w:color w:val="auto"/>
          <w:sz w:val="24"/>
          <w:szCs w:val="24"/>
          <w:highlight w:val="none"/>
        </w:rPr>
        <w:t>数量</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不限</w:t>
      </w:r>
    </w:p>
    <w:p w14:paraId="27D394DE">
      <w:pPr>
        <w:pStyle w:val="46"/>
        <w:spacing w:before="75" w:beforeAutospacing="0" w:after="75" w:afterAutospacing="0" w:line="440" w:lineRule="exact"/>
        <w:rPr>
          <w:rFonts w:hint="default" w:ascii="仿宋" w:hAnsi="仿宋" w:eastAsia="仿宋" w:cs="仿宋"/>
          <w:color w:val="auto"/>
          <w:sz w:val="24"/>
          <w:szCs w:val="24"/>
          <w:highlight w:val="none"/>
          <w:lang w:val="en-US" w:eastAsia="zh-CN"/>
        </w:rPr>
      </w:pPr>
      <w:r>
        <w:rPr>
          <w:rFonts w:ascii="仿宋" w:hAnsi="仿宋" w:eastAsia="仿宋" w:cs="仿宋"/>
          <w:color w:val="auto"/>
          <w:sz w:val="24"/>
          <w:szCs w:val="24"/>
          <w:highlight w:val="none"/>
        </w:rPr>
        <w:t>预算金额（元）</w:t>
      </w:r>
      <w:r>
        <w:rPr>
          <w:rFonts w:hint="eastAsia" w:ascii="仿宋" w:hAnsi="仿宋" w:eastAsia="仿宋" w:cs="仿宋"/>
          <w:color w:val="auto"/>
          <w:sz w:val="24"/>
          <w:szCs w:val="24"/>
          <w:highlight w:val="none"/>
          <w:lang w:eastAsia="zh-CN"/>
        </w:rPr>
        <w:t>：</w:t>
      </w:r>
      <w:r>
        <w:rPr>
          <w:rFonts w:hint="eastAsia" w:ascii="仿宋_GB2312" w:hAnsi="仿宋_GB2312" w:eastAsia="仿宋_GB2312" w:cs="仿宋_GB2312"/>
          <w:color w:val="auto"/>
          <w:sz w:val="24"/>
          <w:szCs w:val="24"/>
          <w:highlight w:val="none"/>
          <w:lang w:val="en-US" w:eastAsia="zh-CN"/>
        </w:rPr>
        <w:t>832600</w:t>
      </w:r>
    </w:p>
    <w:p w14:paraId="56B4F691">
      <w:pPr>
        <w:spacing w:line="440" w:lineRule="exact"/>
        <w:rPr>
          <w:rFonts w:hint="default" w:eastAsia="仿宋"/>
          <w:color w:val="auto"/>
          <w:sz w:val="24"/>
          <w:szCs w:val="24"/>
          <w:highlight w:val="none"/>
        </w:rPr>
      </w:pPr>
      <w:r>
        <w:rPr>
          <w:rFonts w:ascii="仿宋" w:hAnsi="仿宋" w:eastAsia="仿宋" w:cs="仿宋"/>
          <w:color w:val="auto"/>
          <w:sz w:val="24"/>
          <w:szCs w:val="24"/>
          <w:highlight w:val="none"/>
        </w:rPr>
        <w:t>简要规格描述或项目基本概况介绍、用途：</w:t>
      </w:r>
      <w:r>
        <w:rPr>
          <w:rFonts w:hint="eastAsia" w:ascii="仿宋_GB2312" w:hAnsi="宋体" w:eastAsia="仿宋_GB2312"/>
          <w:color w:val="auto"/>
          <w:sz w:val="24"/>
          <w:highlight w:val="none"/>
          <w:lang w:val="en-US" w:eastAsia="zh-CN"/>
        </w:rPr>
        <w:t>（1）在用户指定位置新建一座箱变S13-M-250kVA(柳南法院专变)。（2）在太阳村站开闭所916间隔引出电缆YJV22-8.7/15kV-3×70/450m至柳南区人民法院专变，新建电缆通过新建排管与新建顶管敷设。（3）新建箱变基础1座(含检查井)、新建行人转角井1座、新建行人直线井4座、新建2+1回行人排管、新建6+1回顶管</w:t>
      </w:r>
      <w:r>
        <w:rPr>
          <w:rFonts w:hint="eastAsia" w:ascii="仿宋_GB2312" w:eastAsia="仿宋_GB2312"/>
          <w:b w:val="0"/>
          <w:bCs w:val="0"/>
          <w:color w:val="auto"/>
          <w:sz w:val="24"/>
          <w:szCs w:val="24"/>
          <w:highlight w:val="none"/>
          <w:lang w:val="en-US" w:eastAsia="zh-CN"/>
        </w:rPr>
        <w:t>。</w:t>
      </w:r>
      <w:r>
        <w:rPr>
          <w:rFonts w:hint="eastAsia" w:ascii="仿宋_GB2312" w:eastAsia="仿宋_GB2312"/>
          <w:color w:val="auto"/>
          <w:sz w:val="24"/>
          <w:szCs w:val="24"/>
          <w:highlight w:val="none"/>
          <w:lang w:val="en-US" w:eastAsia="zh-CN"/>
        </w:rPr>
        <w:t>如需进一步了解详细内容，详见工程量清单及施工图纸</w:t>
      </w:r>
      <w:r>
        <w:rPr>
          <w:rFonts w:hint="eastAsia" w:ascii="仿宋_GB2312" w:eastAsia="仿宋_GB2312"/>
          <w:b w:val="0"/>
          <w:bCs w:val="0"/>
          <w:color w:val="auto"/>
          <w:sz w:val="24"/>
          <w:szCs w:val="24"/>
          <w:highlight w:val="none"/>
        </w:rPr>
        <w:t>。</w:t>
      </w:r>
    </w:p>
    <w:p w14:paraId="25B82CA5">
      <w:pPr>
        <w:pStyle w:val="46"/>
        <w:spacing w:before="75" w:beforeAutospacing="0" w:after="75" w:afterAutospacing="0" w:line="440" w:lineRule="exact"/>
        <w:rPr>
          <w:rFonts w:hint="default" w:eastAsia="仿宋"/>
          <w:color w:val="auto"/>
          <w:sz w:val="24"/>
          <w:szCs w:val="24"/>
          <w:highlight w:val="none"/>
          <w:lang w:val="en-US"/>
        </w:rPr>
      </w:pPr>
      <w:r>
        <w:rPr>
          <w:rFonts w:ascii="仿宋" w:hAnsi="仿宋" w:eastAsia="仿宋" w:cs="仿宋"/>
          <w:color w:val="auto"/>
          <w:sz w:val="24"/>
          <w:szCs w:val="24"/>
          <w:highlight w:val="none"/>
        </w:rPr>
        <w:t>最高限价（如有）：</w:t>
      </w:r>
      <w:r>
        <w:rPr>
          <w:rFonts w:hint="eastAsia" w:ascii="仿宋_GB2312" w:hAnsi="仿宋_GB2312" w:eastAsia="仿宋_GB2312" w:cs="仿宋_GB2312"/>
          <w:color w:val="auto"/>
          <w:sz w:val="24"/>
          <w:szCs w:val="24"/>
          <w:highlight w:val="none"/>
          <w:lang w:val="en-US" w:eastAsia="zh-CN"/>
        </w:rPr>
        <w:t>746563.47</w:t>
      </w:r>
    </w:p>
    <w:p w14:paraId="3C0A6BE9">
      <w:pPr>
        <w:pStyle w:val="46"/>
        <w:spacing w:before="75" w:beforeAutospacing="0" w:after="75" w:afterAutospacing="0" w:line="440" w:lineRule="exact"/>
        <w:rPr>
          <w:rFonts w:hint="default" w:ascii="仿宋" w:hAnsi="仿宋" w:eastAsia="仿宋" w:cs="仿宋"/>
          <w:color w:val="auto"/>
          <w:sz w:val="24"/>
          <w:szCs w:val="24"/>
          <w:highlight w:val="none"/>
        </w:rPr>
      </w:pPr>
      <w:r>
        <w:rPr>
          <w:rFonts w:ascii="仿宋" w:hAnsi="仿宋" w:eastAsia="仿宋" w:cs="仿宋"/>
          <w:color w:val="auto"/>
          <w:sz w:val="24"/>
          <w:szCs w:val="24"/>
          <w:highlight w:val="none"/>
        </w:rPr>
        <w:t>合同履约期限：</w:t>
      </w:r>
      <w:r>
        <w:rPr>
          <w:rFonts w:hint="eastAsia" w:ascii="仿宋" w:hAnsi="仿宋" w:eastAsia="仿宋" w:cs="仿宋"/>
          <w:color w:val="auto"/>
          <w:sz w:val="24"/>
          <w:szCs w:val="24"/>
          <w:highlight w:val="none"/>
          <w:lang w:val="en-US" w:eastAsia="zh-CN"/>
        </w:rPr>
        <w:t>工期要求60日历天</w:t>
      </w:r>
      <w:r>
        <w:rPr>
          <w:rFonts w:hint="eastAsia" w:ascii="仿宋" w:hAnsi="仿宋" w:eastAsia="仿宋" w:cs="仿宋"/>
          <w:color w:val="auto"/>
          <w:sz w:val="24"/>
          <w:szCs w:val="24"/>
          <w:highlight w:val="none"/>
        </w:rPr>
        <w:t>。</w:t>
      </w:r>
    </w:p>
    <w:p w14:paraId="1DA838EC">
      <w:pPr>
        <w:pStyle w:val="46"/>
        <w:spacing w:before="75" w:beforeAutospacing="0" w:after="75" w:afterAutospacing="0" w:line="440" w:lineRule="exact"/>
        <w:rPr>
          <w:rFonts w:hint="eastAsia" w:ascii="仿宋" w:hAnsi="仿宋" w:eastAsia="仿宋" w:cs="仿宋"/>
          <w:color w:val="auto"/>
          <w:sz w:val="24"/>
          <w:szCs w:val="24"/>
          <w:highlight w:val="none"/>
          <w:lang w:eastAsia="zh-CN"/>
        </w:rPr>
      </w:pPr>
      <w:r>
        <w:rPr>
          <w:rFonts w:ascii="仿宋" w:hAnsi="仿宋" w:eastAsia="仿宋" w:cs="仿宋"/>
          <w:color w:val="auto"/>
          <w:sz w:val="24"/>
          <w:szCs w:val="24"/>
          <w:highlight w:val="none"/>
        </w:rPr>
        <w:t>本标项（</w:t>
      </w:r>
      <w:r>
        <w:rPr>
          <w:rFonts w:hint="eastAsia" w:ascii="仿宋" w:hAnsi="仿宋" w:eastAsia="仿宋" w:cs="仿宋"/>
          <w:color w:val="auto"/>
          <w:sz w:val="24"/>
          <w:szCs w:val="24"/>
          <w:highlight w:val="none"/>
          <w:lang w:val="en-US" w:eastAsia="zh-CN"/>
        </w:rPr>
        <w:t>否</w:t>
      </w:r>
      <w:r>
        <w:rPr>
          <w:rFonts w:ascii="仿宋" w:hAnsi="仿宋" w:eastAsia="仿宋" w:cs="仿宋"/>
          <w:color w:val="auto"/>
          <w:sz w:val="24"/>
          <w:szCs w:val="24"/>
          <w:highlight w:val="none"/>
        </w:rPr>
        <w:t>）接受联合体投标</w:t>
      </w:r>
    </w:p>
    <w:p w14:paraId="77B61DDD">
      <w:pPr>
        <w:pStyle w:val="46"/>
        <w:spacing w:before="75" w:beforeAutospacing="0" w:after="75" w:afterAutospacing="0" w:line="440" w:lineRule="exact"/>
        <w:rPr>
          <w:rFonts w:hint="default" w:eastAsia="仿宋"/>
          <w:color w:val="auto"/>
          <w:sz w:val="24"/>
          <w:szCs w:val="24"/>
          <w:highlight w:val="none"/>
        </w:rPr>
      </w:pPr>
      <w:r>
        <w:rPr>
          <w:rFonts w:ascii="仿宋" w:hAnsi="仿宋" w:eastAsia="仿宋" w:cs="仿宋"/>
          <w:color w:val="auto"/>
          <w:sz w:val="24"/>
          <w:szCs w:val="24"/>
          <w:highlight w:val="none"/>
        </w:rPr>
        <w:t>备注：</w:t>
      </w:r>
      <w:r>
        <w:rPr>
          <w:rFonts w:ascii="仿宋" w:hAnsi="仿宋" w:eastAsia="仿宋" w:cs="仿宋"/>
          <w:b/>
          <w:bCs/>
          <w:color w:val="auto"/>
          <w:sz w:val="24"/>
          <w:szCs w:val="24"/>
          <w:highlight w:val="none"/>
        </w:rPr>
        <w:t>本项目为线上电子招标项目，</w:t>
      </w:r>
      <w:r>
        <w:rPr>
          <w:rFonts w:hint="eastAsia" w:ascii="仿宋" w:hAnsi="仿宋" w:eastAsia="仿宋" w:cs="仿宋"/>
          <w:b/>
          <w:bCs/>
          <w:color w:val="auto"/>
          <w:sz w:val="24"/>
          <w:szCs w:val="24"/>
          <w:highlight w:val="none"/>
        </w:rPr>
        <w:t>采用远程异地评标，</w:t>
      </w:r>
      <w:r>
        <w:rPr>
          <w:rFonts w:ascii="仿宋" w:hAnsi="仿宋" w:eastAsia="仿宋" w:cs="仿宋"/>
          <w:b/>
          <w:bCs/>
          <w:color w:val="auto"/>
          <w:sz w:val="24"/>
          <w:szCs w:val="24"/>
          <w:highlight w:val="none"/>
        </w:rPr>
        <w:t>有意向参与本项目的供应商应当做好参与全流程电子招投标交易的充分准备。</w:t>
      </w:r>
    </w:p>
    <w:bookmarkEnd w:id="9"/>
    <w:bookmarkEnd w:id="10"/>
    <w:bookmarkEnd w:id="11"/>
    <w:bookmarkEnd w:id="12"/>
    <w:p w14:paraId="6146651C">
      <w:pPr>
        <w:spacing w:line="440" w:lineRule="exact"/>
        <w:ind w:firstLine="482" w:firstLineChars="200"/>
        <w:jc w:val="both"/>
        <w:outlineLvl w:val="9"/>
        <w:rPr>
          <w:rFonts w:ascii="黑体" w:hAnsi="黑体" w:eastAsia="黑体" w:cs="黑体"/>
          <w:b/>
          <w:bCs w:val="0"/>
          <w:color w:val="auto"/>
          <w:sz w:val="24"/>
          <w:szCs w:val="24"/>
          <w:highlight w:val="none"/>
        </w:rPr>
      </w:pPr>
      <w:r>
        <w:rPr>
          <w:rFonts w:hint="eastAsia" w:ascii="黑体" w:hAnsi="黑体" w:eastAsia="黑体" w:cs="黑体"/>
          <w:b/>
          <w:bCs w:val="0"/>
          <w:color w:val="auto"/>
          <w:sz w:val="24"/>
          <w:szCs w:val="24"/>
          <w:highlight w:val="none"/>
        </w:rPr>
        <w:t>二、申请人的资格要求</w:t>
      </w:r>
    </w:p>
    <w:p w14:paraId="37A607E8">
      <w:pPr>
        <w:spacing w:line="440" w:lineRule="exact"/>
        <w:ind w:firstLine="480" w:firstLineChars="20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1.满足《中华人民共和国政府采购法》第二十二条规定；</w:t>
      </w:r>
    </w:p>
    <w:p w14:paraId="2B478F21">
      <w:pPr>
        <w:spacing w:line="440" w:lineRule="exact"/>
        <w:ind w:firstLine="480" w:firstLineChars="20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2.落实政府采购政策需满足的资格要求：分标1：</w:t>
      </w:r>
      <w:r>
        <w:rPr>
          <w:rFonts w:hint="eastAsia" w:ascii="仿宋_GB2312" w:hAnsi="仿宋_GB2312" w:eastAsia="仿宋_GB2312" w:cs="仿宋_GB2312"/>
          <w:strike w:val="0"/>
          <w:dstrike w:val="0"/>
          <w:color w:val="auto"/>
          <w:sz w:val="24"/>
          <w:szCs w:val="24"/>
          <w:highlight w:val="none"/>
        </w:rPr>
        <w:t>本项目属于专门面向</w:t>
      </w:r>
      <w:r>
        <w:rPr>
          <w:rFonts w:hint="eastAsia" w:ascii="仿宋_GB2312" w:hAnsi="仿宋_GB2312" w:eastAsia="仿宋_GB2312" w:cs="仿宋_GB2312"/>
          <w:strike w:val="0"/>
          <w:dstrike w:val="0"/>
          <w:color w:val="auto"/>
          <w:sz w:val="24"/>
          <w:szCs w:val="24"/>
          <w:highlight w:val="none"/>
          <w:lang w:val="en-US" w:eastAsia="zh-CN"/>
        </w:rPr>
        <w:t>中小</w:t>
      </w:r>
      <w:r>
        <w:rPr>
          <w:rFonts w:hint="eastAsia" w:ascii="仿宋_GB2312" w:hAnsi="仿宋_GB2312" w:eastAsia="仿宋_GB2312" w:cs="仿宋_GB2312"/>
          <w:strike w:val="0"/>
          <w:dstrike w:val="0"/>
          <w:color w:val="auto"/>
          <w:sz w:val="24"/>
          <w:szCs w:val="24"/>
          <w:highlight w:val="none"/>
        </w:rPr>
        <w:t>企业采购的项目，监狱企业、残疾人福利单位视同小型、微型企业；</w:t>
      </w:r>
      <w:r>
        <w:rPr>
          <w:rFonts w:hint="eastAsia" w:ascii="仿宋_GB2312" w:hAnsi="仿宋_GB2312" w:eastAsia="仿宋_GB2312" w:cs="仿宋_GB2312"/>
          <w:strike w:val="0"/>
          <w:dstrike w:val="0"/>
          <w:color w:val="auto"/>
          <w:sz w:val="24"/>
          <w:szCs w:val="24"/>
          <w:highlight w:val="none"/>
          <w:lang w:val="en-US" w:eastAsia="zh-CN"/>
        </w:rPr>
        <w:t>中小</w:t>
      </w:r>
      <w:r>
        <w:rPr>
          <w:rFonts w:hint="eastAsia" w:ascii="仿宋_GB2312" w:hAnsi="仿宋_GB2312" w:eastAsia="仿宋_GB2312" w:cs="仿宋_GB2312"/>
          <w:strike w:val="0"/>
          <w:dstrike w:val="0"/>
          <w:color w:val="auto"/>
          <w:sz w:val="24"/>
          <w:szCs w:val="24"/>
          <w:highlight w:val="none"/>
        </w:rPr>
        <w:t>企业须符合本项目采购标的所属行业对应的</w:t>
      </w:r>
      <w:r>
        <w:rPr>
          <w:rFonts w:hint="eastAsia" w:ascii="仿宋_GB2312" w:hAnsi="仿宋_GB2312" w:eastAsia="仿宋_GB2312" w:cs="仿宋_GB2312"/>
          <w:strike w:val="0"/>
          <w:dstrike w:val="0"/>
          <w:color w:val="auto"/>
          <w:sz w:val="24"/>
          <w:szCs w:val="24"/>
          <w:highlight w:val="none"/>
          <w:lang w:val="en-US" w:eastAsia="zh-CN"/>
        </w:rPr>
        <w:t>中小</w:t>
      </w:r>
      <w:r>
        <w:rPr>
          <w:rFonts w:hint="eastAsia" w:ascii="仿宋_GB2312" w:hAnsi="仿宋_GB2312" w:eastAsia="仿宋_GB2312" w:cs="仿宋_GB2312"/>
          <w:strike w:val="0"/>
          <w:dstrike w:val="0"/>
          <w:color w:val="auto"/>
          <w:sz w:val="24"/>
          <w:szCs w:val="24"/>
          <w:highlight w:val="none"/>
        </w:rPr>
        <w:t>企业划分标准；</w:t>
      </w:r>
    </w:p>
    <w:p w14:paraId="628942DB">
      <w:pPr>
        <w:spacing w:line="440" w:lineRule="exact"/>
        <w:ind w:firstLine="480" w:firstLineChars="2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3.本项目的特定资格要求：</w:t>
      </w:r>
    </w:p>
    <w:p w14:paraId="2AF23EF2">
      <w:pPr>
        <w:spacing w:line="440" w:lineRule="exact"/>
        <w:ind w:firstLine="480" w:firstLineChars="200"/>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【分标1】</w:t>
      </w:r>
    </w:p>
    <w:p w14:paraId="64510B27">
      <w:pPr>
        <w:spacing w:line="440" w:lineRule="exact"/>
        <w:ind w:firstLine="480" w:firstLineChars="200"/>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lang w:val="en-US" w:eastAsia="zh-CN"/>
        </w:rPr>
        <w:t>1</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lang w:val="en-US" w:eastAsia="zh-CN"/>
        </w:rPr>
        <w:t>供应商须</w:t>
      </w:r>
      <w:r>
        <w:rPr>
          <w:rFonts w:hint="eastAsia" w:ascii="仿宋" w:hAnsi="仿宋" w:eastAsia="仿宋" w:cs="仿宋"/>
          <w:color w:val="auto"/>
          <w:sz w:val="24"/>
          <w:szCs w:val="24"/>
          <w:highlight w:val="none"/>
        </w:rPr>
        <w:t>具</w:t>
      </w:r>
      <w:r>
        <w:rPr>
          <w:rFonts w:hint="eastAsia" w:ascii="仿宋" w:hAnsi="仿宋" w:eastAsia="仿宋" w:cs="仿宋"/>
          <w:color w:val="auto"/>
          <w:sz w:val="24"/>
          <w:szCs w:val="24"/>
          <w:highlight w:val="none"/>
          <w:lang w:val="en-US" w:eastAsia="zh-CN"/>
        </w:rPr>
        <w:t>备有效的</w:t>
      </w:r>
      <w:r>
        <w:rPr>
          <w:rFonts w:hint="eastAsia" w:ascii="仿宋" w:hAnsi="仿宋" w:eastAsia="仿宋" w:cs="仿宋"/>
          <w:color w:val="auto"/>
          <w:sz w:val="24"/>
          <w:szCs w:val="24"/>
          <w:highlight w:val="none"/>
        </w:rPr>
        <w:t>输变电工程专业承包三级（含）以上资质或电力工程施工总承包三级（含）以上资质，具备国家电力监管委员会颁发在《承装（修、试）电力设施许可证》（承装类、承修类、承试类五级及以上）资质，并在人员、设备、资金等方面具有相应的施工能力</w:t>
      </w:r>
      <w:r>
        <w:rPr>
          <w:rFonts w:hint="eastAsia" w:ascii="仿宋_GB2312" w:hAnsi="仿宋_GB2312" w:eastAsia="仿宋_GB2312" w:cs="仿宋_GB2312"/>
          <w:color w:val="auto"/>
          <w:sz w:val="24"/>
          <w:szCs w:val="24"/>
          <w:highlight w:val="none"/>
          <w:lang w:val="en-US" w:eastAsia="zh-CN"/>
        </w:rPr>
        <w:t>。</w:t>
      </w:r>
    </w:p>
    <w:p w14:paraId="2734BB91">
      <w:pPr>
        <w:spacing w:line="440" w:lineRule="exact"/>
        <w:ind w:firstLine="480" w:firstLineChars="200"/>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（2）供应商</w:t>
      </w:r>
      <w:r>
        <w:rPr>
          <w:rFonts w:hint="eastAsia" w:ascii="仿宋" w:hAnsi="仿宋" w:eastAsia="仿宋" w:cs="仿宋"/>
          <w:color w:val="auto"/>
          <w:sz w:val="24"/>
          <w:szCs w:val="24"/>
          <w:highlight w:val="none"/>
        </w:rPr>
        <w:t>拟</w:t>
      </w:r>
      <w:r>
        <w:rPr>
          <w:rFonts w:hint="eastAsia" w:ascii="仿宋" w:hAnsi="仿宋" w:eastAsia="仿宋" w:cs="仿宋"/>
          <w:color w:val="auto"/>
          <w:sz w:val="24"/>
          <w:szCs w:val="24"/>
          <w:highlight w:val="none"/>
          <w:lang w:val="en-US" w:eastAsia="zh-CN"/>
        </w:rPr>
        <w:t>派</w:t>
      </w:r>
      <w:r>
        <w:rPr>
          <w:rFonts w:hint="eastAsia" w:ascii="仿宋" w:hAnsi="仿宋" w:eastAsia="仿宋" w:cs="仿宋"/>
          <w:color w:val="auto"/>
          <w:sz w:val="24"/>
          <w:szCs w:val="24"/>
          <w:highlight w:val="none"/>
        </w:rPr>
        <w:t>的项目经理须</w:t>
      </w:r>
      <w:r>
        <w:rPr>
          <w:rFonts w:hint="eastAsia" w:ascii="仿宋" w:hAnsi="仿宋" w:eastAsia="仿宋" w:cs="仿宋"/>
          <w:color w:val="auto"/>
          <w:sz w:val="24"/>
          <w:szCs w:val="24"/>
          <w:highlight w:val="none"/>
          <w:lang w:val="en-US" w:eastAsia="zh-CN"/>
        </w:rPr>
        <w:t>具备有效的</w:t>
      </w:r>
      <w:r>
        <w:rPr>
          <w:rFonts w:hint="eastAsia" w:ascii="仿宋" w:hAnsi="仿宋" w:eastAsia="仿宋" w:cs="仿宋"/>
          <w:color w:val="auto"/>
          <w:sz w:val="24"/>
          <w:szCs w:val="24"/>
          <w:highlight w:val="none"/>
        </w:rPr>
        <w:t>贰级以上（含贰级）的机电工程专业注册建造师资格</w:t>
      </w:r>
      <w:r>
        <w:rPr>
          <w:rFonts w:hint="eastAsia" w:ascii="仿宋" w:hAnsi="仿宋" w:eastAsia="仿宋" w:cs="仿宋"/>
          <w:color w:val="auto"/>
          <w:sz w:val="24"/>
          <w:szCs w:val="24"/>
          <w:highlight w:val="none"/>
          <w:lang w:val="en-US" w:eastAsia="zh-CN"/>
        </w:rPr>
        <w:t>（以建造师注册证书中“专业类别”栏所填写的专业为准）</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且</w:t>
      </w:r>
      <w:r>
        <w:rPr>
          <w:rFonts w:hint="eastAsia" w:ascii="仿宋" w:hAnsi="仿宋" w:eastAsia="仿宋" w:cs="仿宋"/>
          <w:color w:val="auto"/>
          <w:sz w:val="24"/>
          <w:szCs w:val="24"/>
          <w:highlight w:val="none"/>
        </w:rPr>
        <w:t>具备有效的安全生产考核合格证书（B类）</w:t>
      </w:r>
      <w:r>
        <w:rPr>
          <w:rFonts w:hint="eastAsia" w:ascii="仿宋" w:hAnsi="仿宋" w:eastAsia="仿宋" w:cs="仿宋"/>
          <w:bCs/>
          <w:color w:val="auto"/>
          <w:sz w:val="24"/>
          <w:szCs w:val="24"/>
          <w:highlight w:val="none"/>
        </w:rPr>
        <w:t>。本项目不接受有在建、已中标未开工或已列为其他项目中标候选人第一名的建造师作为项目经理</w:t>
      </w:r>
      <w:r>
        <w:rPr>
          <w:rFonts w:hint="eastAsia" w:ascii="仿宋_GB2312" w:hAnsi="仿宋_GB2312" w:eastAsia="仿宋_GB2312" w:cs="仿宋_GB2312"/>
          <w:color w:val="auto"/>
          <w:sz w:val="24"/>
          <w:szCs w:val="24"/>
          <w:highlight w:val="none"/>
          <w:lang w:val="en-US" w:eastAsia="zh-CN"/>
        </w:rPr>
        <w:t>。</w:t>
      </w:r>
    </w:p>
    <w:p w14:paraId="3FF502E9">
      <w:pPr>
        <w:spacing w:line="440" w:lineRule="exact"/>
        <w:ind w:firstLine="480" w:firstLineChars="200"/>
        <w:rPr>
          <w:rFonts w:hint="default"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3）供应商拟派专职安全生产管理人员具备有效专职安全生产管理人员安全生产考核合格证书（C类）。人数符合住房和城乡建设部《建筑施工企业安全生产管理机构设置及专职安全生产管理人员配备办法》（建质[2008]91号）的规定不少于1人。</w:t>
      </w:r>
    </w:p>
    <w:p w14:paraId="4FB15F99">
      <w:pPr>
        <w:spacing w:line="440" w:lineRule="exact"/>
        <w:ind w:firstLine="482" w:firstLineChars="200"/>
        <w:jc w:val="both"/>
        <w:outlineLvl w:val="9"/>
        <w:rPr>
          <w:rFonts w:ascii="黑体" w:hAnsi="黑体" w:eastAsia="黑体" w:cs="黑体"/>
          <w:b/>
          <w:bCs w:val="0"/>
          <w:color w:val="auto"/>
          <w:sz w:val="24"/>
          <w:szCs w:val="24"/>
          <w:highlight w:val="none"/>
        </w:rPr>
      </w:pPr>
      <w:bookmarkStart w:id="13" w:name="_Toc35393792"/>
      <w:bookmarkStart w:id="14" w:name="_Toc35393623"/>
      <w:r>
        <w:rPr>
          <w:rFonts w:hint="eastAsia" w:ascii="黑体" w:hAnsi="黑体" w:eastAsia="黑体" w:cs="黑体"/>
          <w:b/>
          <w:bCs w:val="0"/>
          <w:color w:val="auto"/>
          <w:sz w:val="24"/>
          <w:szCs w:val="24"/>
          <w:highlight w:val="none"/>
        </w:rPr>
        <w:t>三、获取采购文件</w:t>
      </w:r>
      <w:bookmarkEnd w:id="13"/>
      <w:bookmarkEnd w:id="14"/>
    </w:p>
    <w:p w14:paraId="70A4DAC0">
      <w:pPr>
        <w:spacing w:line="440" w:lineRule="exact"/>
        <w:ind w:firstLine="480" w:firstLineChars="20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时间：</w:t>
      </w:r>
      <w:r>
        <w:rPr>
          <w:rFonts w:hint="eastAsia" w:ascii="仿宋_GB2312" w:hAnsi="仿宋_GB2312" w:eastAsia="仿宋_GB2312" w:cs="仿宋_GB2312"/>
          <w:b w:val="0"/>
          <w:color w:val="auto"/>
          <w:sz w:val="24"/>
          <w:szCs w:val="24"/>
          <w:highlight w:val="none"/>
          <w:u w:val="single"/>
        </w:rPr>
        <w:t>202</w:t>
      </w:r>
      <w:r>
        <w:rPr>
          <w:rFonts w:hint="eastAsia" w:ascii="仿宋_GB2312" w:hAnsi="仿宋_GB2312" w:eastAsia="仿宋_GB2312" w:cs="仿宋_GB2312"/>
          <w:b w:val="0"/>
          <w:color w:val="auto"/>
          <w:sz w:val="24"/>
          <w:szCs w:val="24"/>
          <w:highlight w:val="none"/>
          <w:u w:val="single"/>
          <w:lang w:val="en-US" w:eastAsia="zh-CN"/>
        </w:rPr>
        <w:t>5</w:t>
      </w:r>
      <w:r>
        <w:rPr>
          <w:rFonts w:hint="eastAsia" w:ascii="仿宋_GB2312" w:hAnsi="仿宋_GB2312" w:eastAsia="仿宋_GB2312" w:cs="仿宋_GB2312"/>
          <w:b w:val="0"/>
          <w:color w:val="auto"/>
          <w:sz w:val="24"/>
          <w:szCs w:val="24"/>
          <w:highlight w:val="none"/>
          <w:u w:val="single"/>
        </w:rPr>
        <w:t>年</w:t>
      </w:r>
      <w:r>
        <w:rPr>
          <w:rFonts w:hint="eastAsia" w:ascii="仿宋_GB2312" w:hAnsi="仿宋_GB2312" w:eastAsia="仿宋_GB2312" w:cs="仿宋_GB2312"/>
          <w:b w:val="0"/>
          <w:color w:val="auto"/>
          <w:sz w:val="24"/>
          <w:szCs w:val="24"/>
          <w:highlight w:val="none"/>
          <w:u w:val="single"/>
          <w:lang w:val="en-US" w:eastAsia="zh-CN"/>
        </w:rPr>
        <w:t>11</w:t>
      </w:r>
      <w:r>
        <w:rPr>
          <w:rFonts w:hint="eastAsia" w:ascii="仿宋_GB2312" w:hAnsi="仿宋_GB2312" w:eastAsia="仿宋_GB2312" w:cs="仿宋_GB2312"/>
          <w:b w:val="0"/>
          <w:color w:val="auto"/>
          <w:sz w:val="24"/>
          <w:szCs w:val="24"/>
          <w:highlight w:val="none"/>
          <w:u w:val="single"/>
        </w:rPr>
        <w:t>月</w:t>
      </w:r>
      <w:r>
        <w:rPr>
          <w:rFonts w:hint="eastAsia" w:ascii="仿宋_GB2312" w:hAnsi="仿宋_GB2312" w:eastAsia="仿宋_GB2312" w:cs="仿宋_GB2312"/>
          <w:b w:val="0"/>
          <w:color w:val="auto"/>
          <w:sz w:val="24"/>
          <w:szCs w:val="24"/>
          <w:highlight w:val="none"/>
          <w:u w:val="single"/>
          <w:lang w:val="en-US" w:eastAsia="zh-CN"/>
        </w:rPr>
        <w:t>12</w:t>
      </w:r>
      <w:r>
        <w:rPr>
          <w:rFonts w:hint="eastAsia" w:ascii="仿宋_GB2312" w:hAnsi="仿宋_GB2312" w:eastAsia="仿宋_GB2312" w:cs="仿宋_GB2312"/>
          <w:b w:val="0"/>
          <w:color w:val="auto"/>
          <w:sz w:val="24"/>
          <w:szCs w:val="24"/>
          <w:highlight w:val="none"/>
          <w:u w:val="single"/>
        </w:rPr>
        <w:t>日</w:t>
      </w:r>
      <w:r>
        <w:rPr>
          <w:rFonts w:hint="eastAsia" w:ascii="仿宋_GB2312" w:hAnsi="仿宋_GB2312" w:eastAsia="仿宋_GB2312" w:cs="仿宋_GB2312"/>
          <w:color w:val="auto"/>
          <w:sz w:val="24"/>
          <w:szCs w:val="24"/>
          <w:highlight w:val="none"/>
        </w:rPr>
        <w:t>至</w:t>
      </w:r>
      <w:r>
        <w:rPr>
          <w:rFonts w:hint="eastAsia" w:ascii="仿宋_GB2312" w:hAnsi="仿宋_GB2312" w:eastAsia="仿宋_GB2312" w:cs="仿宋_GB2312"/>
          <w:b w:val="0"/>
          <w:color w:val="auto"/>
          <w:sz w:val="24"/>
          <w:szCs w:val="24"/>
          <w:highlight w:val="none"/>
          <w:u w:val="single"/>
        </w:rPr>
        <w:t>202</w:t>
      </w:r>
      <w:r>
        <w:rPr>
          <w:rFonts w:hint="eastAsia" w:ascii="仿宋_GB2312" w:hAnsi="仿宋_GB2312" w:eastAsia="仿宋_GB2312" w:cs="仿宋_GB2312"/>
          <w:b w:val="0"/>
          <w:color w:val="auto"/>
          <w:sz w:val="24"/>
          <w:szCs w:val="24"/>
          <w:highlight w:val="none"/>
          <w:u w:val="single"/>
          <w:lang w:val="en-US" w:eastAsia="zh-CN"/>
        </w:rPr>
        <w:t>5</w:t>
      </w:r>
      <w:r>
        <w:rPr>
          <w:rFonts w:hint="eastAsia" w:ascii="仿宋_GB2312" w:hAnsi="仿宋_GB2312" w:eastAsia="仿宋_GB2312" w:cs="仿宋_GB2312"/>
          <w:b w:val="0"/>
          <w:color w:val="auto"/>
          <w:sz w:val="24"/>
          <w:szCs w:val="24"/>
          <w:highlight w:val="none"/>
          <w:u w:val="single"/>
        </w:rPr>
        <w:t>年</w:t>
      </w:r>
      <w:r>
        <w:rPr>
          <w:rFonts w:hint="eastAsia" w:ascii="仿宋_GB2312" w:hAnsi="仿宋_GB2312" w:eastAsia="仿宋_GB2312" w:cs="仿宋_GB2312"/>
          <w:b w:val="0"/>
          <w:color w:val="auto"/>
          <w:sz w:val="24"/>
          <w:szCs w:val="24"/>
          <w:highlight w:val="none"/>
          <w:u w:val="single"/>
          <w:lang w:val="en-US" w:eastAsia="zh-CN"/>
        </w:rPr>
        <w:t>11</w:t>
      </w:r>
      <w:r>
        <w:rPr>
          <w:rFonts w:hint="eastAsia" w:ascii="仿宋_GB2312" w:hAnsi="仿宋_GB2312" w:eastAsia="仿宋_GB2312" w:cs="仿宋_GB2312"/>
          <w:b w:val="0"/>
          <w:color w:val="auto"/>
          <w:sz w:val="24"/>
          <w:szCs w:val="24"/>
          <w:highlight w:val="none"/>
          <w:u w:val="single"/>
        </w:rPr>
        <w:t>月</w:t>
      </w:r>
      <w:r>
        <w:rPr>
          <w:rFonts w:hint="eastAsia" w:ascii="仿宋_GB2312" w:hAnsi="仿宋_GB2312" w:eastAsia="仿宋_GB2312" w:cs="仿宋_GB2312"/>
          <w:b w:val="0"/>
          <w:color w:val="auto"/>
          <w:sz w:val="24"/>
          <w:szCs w:val="24"/>
          <w:highlight w:val="none"/>
          <w:u w:val="single"/>
          <w:lang w:val="en-US" w:eastAsia="zh-CN"/>
        </w:rPr>
        <w:t>19</w:t>
      </w:r>
      <w:r>
        <w:rPr>
          <w:rFonts w:hint="eastAsia" w:ascii="仿宋_GB2312" w:hAnsi="仿宋_GB2312" w:eastAsia="仿宋_GB2312" w:cs="仿宋_GB2312"/>
          <w:b w:val="0"/>
          <w:color w:val="auto"/>
          <w:sz w:val="24"/>
          <w:szCs w:val="24"/>
          <w:highlight w:val="none"/>
          <w:u w:val="single"/>
        </w:rPr>
        <w:t>日</w:t>
      </w:r>
      <w:r>
        <w:rPr>
          <w:rFonts w:hint="eastAsia" w:ascii="仿宋_GB2312" w:hAnsi="仿宋_GB2312" w:eastAsia="仿宋_GB2312" w:cs="仿宋_GB2312"/>
          <w:color w:val="auto"/>
          <w:sz w:val="24"/>
          <w:szCs w:val="24"/>
          <w:highlight w:val="none"/>
        </w:rPr>
        <w:t>，每天上午08:</w:t>
      </w:r>
      <w:r>
        <w:rPr>
          <w:rFonts w:hint="eastAsia" w:ascii="仿宋_GB2312" w:hAnsi="仿宋_GB2312" w:eastAsia="仿宋_GB2312" w:cs="仿宋_GB2312"/>
          <w:color w:val="auto"/>
          <w:sz w:val="24"/>
          <w:szCs w:val="24"/>
          <w:highlight w:val="none"/>
          <w:lang w:val="en-US" w:eastAsia="zh-CN"/>
        </w:rPr>
        <w:t>30</w:t>
      </w:r>
      <w:r>
        <w:rPr>
          <w:rFonts w:hint="eastAsia" w:ascii="仿宋_GB2312" w:hAnsi="仿宋_GB2312" w:eastAsia="仿宋_GB2312" w:cs="仿宋_GB2312"/>
          <w:color w:val="auto"/>
          <w:sz w:val="24"/>
          <w:szCs w:val="24"/>
          <w:highlight w:val="none"/>
        </w:rPr>
        <w:t>至12:00，下午12:00至1</w:t>
      </w:r>
      <w:r>
        <w:rPr>
          <w:rFonts w:hint="eastAsia" w:ascii="仿宋_GB2312" w:hAnsi="仿宋_GB2312" w:eastAsia="仿宋_GB2312" w:cs="仿宋_GB2312"/>
          <w:color w:val="auto"/>
          <w:sz w:val="24"/>
          <w:szCs w:val="24"/>
          <w:highlight w:val="none"/>
          <w:lang w:val="en-US" w:eastAsia="zh-CN"/>
        </w:rPr>
        <w:t>8</w:t>
      </w:r>
      <w:r>
        <w:rPr>
          <w:rFonts w:hint="eastAsia" w:ascii="仿宋_GB2312" w:hAnsi="仿宋_GB2312" w:eastAsia="仿宋_GB2312" w:cs="仿宋_GB2312"/>
          <w:color w:val="auto"/>
          <w:sz w:val="24"/>
          <w:szCs w:val="24"/>
          <w:highlight w:val="none"/>
        </w:rPr>
        <w:t>:</w:t>
      </w:r>
      <w:r>
        <w:rPr>
          <w:rFonts w:hint="eastAsia" w:ascii="仿宋_GB2312" w:hAnsi="仿宋_GB2312" w:eastAsia="仿宋_GB2312" w:cs="仿宋_GB2312"/>
          <w:color w:val="auto"/>
          <w:sz w:val="24"/>
          <w:szCs w:val="24"/>
          <w:highlight w:val="none"/>
          <w:lang w:val="en-US" w:eastAsia="zh-CN"/>
        </w:rPr>
        <w:t>0</w:t>
      </w:r>
      <w:r>
        <w:rPr>
          <w:rFonts w:hint="eastAsia" w:ascii="仿宋_GB2312" w:hAnsi="仿宋_GB2312" w:eastAsia="仿宋_GB2312" w:cs="仿宋_GB2312"/>
          <w:color w:val="auto"/>
          <w:sz w:val="24"/>
          <w:szCs w:val="24"/>
          <w:highlight w:val="none"/>
        </w:rPr>
        <w:t>0（北京时间，法定节假日除外）</w:t>
      </w:r>
    </w:p>
    <w:p w14:paraId="5BF1BE7F">
      <w:pPr>
        <w:spacing w:line="440" w:lineRule="exact"/>
        <w:ind w:firstLine="480" w:firstLineChars="20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地点（网址）：广西政府采购云平台(https://www.gcy.zfcg.gxzf.gov.cn/)</w:t>
      </w:r>
    </w:p>
    <w:p w14:paraId="08508A32">
      <w:pPr>
        <w:spacing w:line="440" w:lineRule="exact"/>
        <w:ind w:firstLine="480" w:firstLineChars="2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方式：线上获取。登录广西政府采购云平台(https://www.gcy.zfcg.gxzf.gov.cn/)，在“工作台”—“项目采购”—“获取采购文件”选择本项目，点击“申请获取采购文件”进行申请提交后，在已申请栏中选择下载本项目采购文件。</w:t>
      </w:r>
    </w:p>
    <w:p w14:paraId="2DE03356">
      <w:pPr>
        <w:spacing w:line="440" w:lineRule="exact"/>
        <w:ind w:firstLine="480" w:firstLineChars="20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提示：1.未注册的供应商可在广西政府采购云平台完成注册后再行获取采购文件。2.供应商只有在“广西政府采购云平台”完成获取采购文件申请并下载了采购文件后才视作依法获取采购文件（法律法规所指的供应商获取采购文件时间以供应商完成获取采购文件申请后下载采购文件的时间为准）。3.已获取采购文件的供应商不等于符合本项目的供应商资格。</w:t>
      </w:r>
    </w:p>
    <w:p w14:paraId="14D78D80">
      <w:pPr>
        <w:spacing w:line="440" w:lineRule="exact"/>
        <w:ind w:firstLine="480" w:firstLineChars="20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售价（元）：0</w:t>
      </w:r>
    </w:p>
    <w:p w14:paraId="1D99F20B">
      <w:pPr>
        <w:spacing w:line="440" w:lineRule="exact"/>
        <w:ind w:firstLine="482" w:firstLineChars="200"/>
        <w:rPr>
          <w:rFonts w:ascii="黑体" w:hAnsi="黑体" w:eastAsia="黑体" w:cs="黑体"/>
          <w:b/>
          <w:bCs/>
          <w:color w:val="auto"/>
          <w:sz w:val="24"/>
          <w:szCs w:val="24"/>
          <w:highlight w:val="none"/>
        </w:rPr>
      </w:pPr>
      <w:bookmarkStart w:id="15" w:name="_Toc28359005"/>
      <w:bookmarkStart w:id="16" w:name="_Toc35393624"/>
      <w:bookmarkStart w:id="17" w:name="_Toc35393793"/>
      <w:bookmarkStart w:id="18" w:name="_Toc28359082"/>
      <w:r>
        <w:rPr>
          <w:rFonts w:hint="eastAsia" w:ascii="黑体" w:hAnsi="黑体" w:eastAsia="黑体" w:cs="黑体"/>
          <w:b/>
          <w:bCs/>
          <w:color w:val="auto"/>
          <w:sz w:val="24"/>
          <w:szCs w:val="24"/>
          <w:highlight w:val="none"/>
        </w:rPr>
        <w:t>四、</w:t>
      </w:r>
      <w:bookmarkEnd w:id="15"/>
      <w:bookmarkEnd w:id="16"/>
      <w:bookmarkEnd w:id="17"/>
      <w:bookmarkEnd w:id="18"/>
      <w:r>
        <w:rPr>
          <w:rFonts w:hint="eastAsia" w:ascii="黑体" w:hAnsi="黑体" w:eastAsia="黑体" w:cs="黑体"/>
          <w:b/>
          <w:bCs/>
          <w:color w:val="auto"/>
          <w:sz w:val="24"/>
          <w:szCs w:val="24"/>
          <w:highlight w:val="none"/>
        </w:rPr>
        <w:t>响应文件提交</w:t>
      </w:r>
    </w:p>
    <w:p w14:paraId="4163F67A">
      <w:pPr>
        <w:spacing w:line="440" w:lineRule="exact"/>
        <w:ind w:firstLine="480" w:firstLineChars="20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截止时间：</w:t>
      </w:r>
      <w:r>
        <w:rPr>
          <w:rFonts w:hint="eastAsia" w:ascii="仿宋_GB2312" w:hAnsi="仿宋_GB2312" w:eastAsia="仿宋_GB2312" w:cs="仿宋_GB2312"/>
          <w:b w:val="0"/>
          <w:color w:val="auto"/>
          <w:sz w:val="24"/>
          <w:szCs w:val="24"/>
          <w:highlight w:val="none"/>
          <w:u w:val="single"/>
        </w:rPr>
        <w:t>202</w:t>
      </w:r>
      <w:r>
        <w:rPr>
          <w:rFonts w:hint="eastAsia" w:ascii="仿宋_GB2312" w:hAnsi="仿宋_GB2312" w:eastAsia="仿宋_GB2312" w:cs="仿宋_GB2312"/>
          <w:b w:val="0"/>
          <w:color w:val="auto"/>
          <w:sz w:val="24"/>
          <w:szCs w:val="24"/>
          <w:highlight w:val="none"/>
          <w:u w:val="single"/>
          <w:lang w:val="en-US" w:eastAsia="zh-CN"/>
        </w:rPr>
        <w:t>5</w:t>
      </w:r>
      <w:r>
        <w:rPr>
          <w:rFonts w:hint="eastAsia" w:ascii="仿宋_GB2312" w:hAnsi="仿宋_GB2312" w:eastAsia="仿宋_GB2312" w:cs="仿宋_GB2312"/>
          <w:b w:val="0"/>
          <w:color w:val="auto"/>
          <w:sz w:val="24"/>
          <w:szCs w:val="24"/>
          <w:highlight w:val="none"/>
          <w:u w:val="single"/>
        </w:rPr>
        <w:t>年</w:t>
      </w:r>
      <w:r>
        <w:rPr>
          <w:rFonts w:hint="eastAsia" w:ascii="仿宋_GB2312" w:hAnsi="仿宋_GB2312" w:eastAsia="仿宋_GB2312" w:cs="仿宋_GB2312"/>
          <w:b w:val="0"/>
          <w:color w:val="auto"/>
          <w:sz w:val="24"/>
          <w:szCs w:val="24"/>
          <w:highlight w:val="none"/>
          <w:u w:val="single"/>
          <w:lang w:val="en-US" w:eastAsia="zh-CN"/>
        </w:rPr>
        <w:t>12</w:t>
      </w:r>
      <w:r>
        <w:rPr>
          <w:rFonts w:hint="eastAsia" w:ascii="仿宋_GB2312" w:hAnsi="仿宋_GB2312" w:eastAsia="仿宋_GB2312" w:cs="仿宋_GB2312"/>
          <w:b w:val="0"/>
          <w:color w:val="auto"/>
          <w:sz w:val="24"/>
          <w:szCs w:val="24"/>
          <w:highlight w:val="none"/>
          <w:u w:val="single"/>
        </w:rPr>
        <w:t>月</w:t>
      </w:r>
      <w:r>
        <w:rPr>
          <w:rFonts w:hint="eastAsia" w:ascii="仿宋_GB2312" w:hAnsi="仿宋_GB2312" w:eastAsia="仿宋_GB2312" w:cs="仿宋_GB2312"/>
          <w:b w:val="0"/>
          <w:color w:val="auto"/>
          <w:sz w:val="24"/>
          <w:szCs w:val="24"/>
          <w:highlight w:val="none"/>
          <w:u w:val="single"/>
          <w:lang w:val="en-US" w:eastAsia="zh-CN"/>
        </w:rPr>
        <w:t>2</w:t>
      </w:r>
      <w:r>
        <w:rPr>
          <w:rFonts w:hint="eastAsia" w:ascii="仿宋_GB2312" w:hAnsi="仿宋_GB2312" w:eastAsia="仿宋_GB2312" w:cs="仿宋_GB2312"/>
          <w:b w:val="0"/>
          <w:color w:val="auto"/>
          <w:sz w:val="24"/>
          <w:szCs w:val="24"/>
          <w:highlight w:val="none"/>
          <w:u w:val="single"/>
        </w:rPr>
        <w:t>日</w:t>
      </w:r>
      <w:r>
        <w:rPr>
          <w:rFonts w:hint="eastAsia" w:ascii="仿宋_GB2312" w:hAnsi="仿宋_GB2312" w:eastAsia="仿宋_GB2312" w:cs="仿宋_GB2312"/>
          <w:color w:val="auto"/>
          <w:sz w:val="24"/>
          <w:szCs w:val="24"/>
          <w:highlight w:val="none"/>
        </w:rPr>
        <w:t>09:</w:t>
      </w:r>
      <w:r>
        <w:rPr>
          <w:rFonts w:hint="eastAsia" w:ascii="仿宋_GB2312" w:hAnsi="仿宋_GB2312" w:eastAsia="仿宋_GB2312" w:cs="仿宋_GB2312"/>
          <w:color w:val="auto"/>
          <w:sz w:val="24"/>
          <w:szCs w:val="24"/>
          <w:highlight w:val="none"/>
          <w:lang w:val="en-US" w:eastAsia="zh-CN"/>
        </w:rPr>
        <w:t>2</w:t>
      </w:r>
      <w:r>
        <w:rPr>
          <w:rFonts w:hint="eastAsia" w:ascii="仿宋_GB2312" w:hAnsi="仿宋_GB2312" w:eastAsia="仿宋_GB2312" w:cs="仿宋_GB2312"/>
          <w:color w:val="auto"/>
          <w:sz w:val="24"/>
          <w:szCs w:val="24"/>
          <w:highlight w:val="none"/>
        </w:rPr>
        <w:t>0（北京时间）</w:t>
      </w:r>
    </w:p>
    <w:p w14:paraId="73FCE4A5">
      <w:pPr>
        <w:spacing w:line="440" w:lineRule="exact"/>
        <w:ind w:firstLine="480" w:firstLineChars="200"/>
        <w:rPr>
          <w:rFonts w:ascii="仿宋" w:hAnsi="仿宋" w:eastAsia="仿宋" w:cs="仿宋"/>
          <w:color w:val="auto"/>
          <w:sz w:val="24"/>
          <w:szCs w:val="24"/>
          <w:highlight w:val="none"/>
        </w:rPr>
      </w:pPr>
      <w:r>
        <w:rPr>
          <w:rFonts w:hint="eastAsia" w:ascii="仿宋_GB2312" w:hAnsi="仿宋_GB2312" w:eastAsia="仿宋_GB2312" w:cs="仿宋_GB2312"/>
          <w:color w:val="auto"/>
          <w:sz w:val="24"/>
          <w:szCs w:val="24"/>
          <w:highlight w:val="none"/>
        </w:rPr>
        <w:t>地点（网址）：广西政府采购云平台(https://www.gcy.zfcg.gxzf.gov.cn/)（供应商应当在提交响应文件截止时间前完成电子响应文件的传输提交，提交截止时间前可以补充、修改或者撤回电子响应文件。补充或者修改电子响应文件的，应当先行撤回原文件，补充、修改后重新传输提交。提交响应文件截止时间前未完成传输的，视为撤回电子响应文件。提交响应文件截止时间后提交的电子响应文件，及未按规定编制并加密的电子响应文件，将被广西政府采购云平台拒收）。</w:t>
      </w:r>
    </w:p>
    <w:p w14:paraId="574B7604">
      <w:pPr>
        <w:spacing w:line="440" w:lineRule="exact"/>
        <w:ind w:firstLine="482" w:firstLineChars="200"/>
        <w:rPr>
          <w:rFonts w:ascii="黑体" w:hAnsi="黑体" w:eastAsia="黑体" w:cs="黑体"/>
          <w:b/>
          <w:bCs/>
          <w:color w:val="auto"/>
          <w:sz w:val="24"/>
          <w:szCs w:val="24"/>
          <w:highlight w:val="none"/>
        </w:rPr>
      </w:pPr>
      <w:r>
        <w:rPr>
          <w:rFonts w:hint="eastAsia" w:ascii="黑体" w:hAnsi="黑体" w:eastAsia="黑体" w:cs="黑体"/>
          <w:b/>
          <w:bCs/>
          <w:color w:val="auto"/>
          <w:sz w:val="24"/>
          <w:szCs w:val="24"/>
          <w:highlight w:val="none"/>
        </w:rPr>
        <w:t>五、响应文件开启</w:t>
      </w:r>
    </w:p>
    <w:p w14:paraId="1A899A8B">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开启时间：</w:t>
      </w:r>
      <w:r>
        <w:rPr>
          <w:rFonts w:hint="eastAsia" w:ascii="仿宋_GB2312" w:hAnsi="仿宋_GB2312" w:eastAsia="仿宋_GB2312" w:cs="仿宋_GB2312"/>
          <w:b w:val="0"/>
          <w:color w:val="auto"/>
          <w:sz w:val="24"/>
          <w:szCs w:val="24"/>
          <w:highlight w:val="none"/>
          <w:u w:val="single"/>
        </w:rPr>
        <w:t>202</w:t>
      </w:r>
      <w:r>
        <w:rPr>
          <w:rFonts w:hint="eastAsia" w:ascii="仿宋_GB2312" w:hAnsi="仿宋_GB2312" w:eastAsia="仿宋_GB2312" w:cs="仿宋_GB2312"/>
          <w:b w:val="0"/>
          <w:color w:val="auto"/>
          <w:sz w:val="24"/>
          <w:szCs w:val="24"/>
          <w:highlight w:val="none"/>
          <w:u w:val="single"/>
          <w:lang w:val="en-US" w:eastAsia="zh-CN"/>
        </w:rPr>
        <w:t>5</w:t>
      </w:r>
      <w:r>
        <w:rPr>
          <w:rFonts w:hint="eastAsia" w:ascii="仿宋_GB2312" w:hAnsi="仿宋_GB2312" w:eastAsia="仿宋_GB2312" w:cs="仿宋_GB2312"/>
          <w:b w:val="0"/>
          <w:color w:val="auto"/>
          <w:sz w:val="24"/>
          <w:szCs w:val="24"/>
          <w:highlight w:val="none"/>
          <w:u w:val="single"/>
        </w:rPr>
        <w:t>年</w:t>
      </w:r>
      <w:r>
        <w:rPr>
          <w:rFonts w:hint="eastAsia" w:ascii="仿宋_GB2312" w:hAnsi="仿宋_GB2312" w:eastAsia="仿宋_GB2312" w:cs="仿宋_GB2312"/>
          <w:b w:val="0"/>
          <w:color w:val="auto"/>
          <w:sz w:val="24"/>
          <w:szCs w:val="24"/>
          <w:highlight w:val="none"/>
          <w:u w:val="single"/>
          <w:lang w:val="en-US" w:eastAsia="zh-CN"/>
        </w:rPr>
        <w:t>12</w:t>
      </w:r>
      <w:r>
        <w:rPr>
          <w:rFonts w:hint="eastAsia" w:ascii="仿宋_GB2312" w:hAnsi="仿宋_GB2312" w:eastAsia="仿宋_GB2312" w:cs="仿宋_GB2312"/>
          <w:b w:val="0"/>
          <w:color w:val="auto"/>
          <w:sz w:val="24"/>
          <w:szCs w:val="24"/>
          <w:highlight w:val="none"/>
          <w:u w:val="single"/>
        </w:rPr>
        <w:t>月</w:t>
      </w:r>
      <w:r>
        <w:rPr>
          <w:rFonts w:hint="eastAsia" w:ascii="仿宋_GB2312" w:hAnsi="仿宋_GB2312" w:eastAsia="仿宋_GB2312" w:cs="仿宋_GB2312"/>
          <w:b w:val="0"/>
          <w:color w:val="auto"/>
          <w:sz w:val="24"/>
          <w:szCs w:val="24"/>
          <w:highlight w:val="none"/>
          <w:u w:val="single"/>
          <w:lang w:val="en-US" w:eastAsia="zh-CN"/>
        </w:rPr>
        <w:t>2</w:t>
      </w:r>
      <w:r>
        <w:rPr>
          <w:rFonts w:hint="eastAsia" w:ascii="仿宋_GB2312" w:hAnsi="仿宋_GB2312" w:eastAsia="仿宋_GB2312" w:cs="仿宋_GB2312"/>
          <w:b w:val="0"/>
          <w:color w:val="auto"/>
          <w:sz w:val="24"/>
          <w:szCs w:val="24"/>
          <w:highlight w:val="none"/>
          <w:u w:val="single"/>
        </w:rPr>
        <w:t>日</w:t>
      </w:r>
      <w:r>
        <w:rPr>
          <w:rFonts w:hint="eastAsia" w:ascii="仿宋_GB2312" w:hAnsi="仿宋_GB2312" w:eastAsia="仿宋_GB2312" w:cs="仿宋_GB2312"/>
          <w:color w:val="auto"/>
          <w:sz w:val="24"/>
          <w:szCs w:val="24"/>
          <w:highlight w:val="none"/>
        </w:rPr>
        <w:t>09:</w:t>
      </w:r>
      <w:r>
        <w:rPr>
          <w:rFonts w:hint="eastAsia" w:ascii="仿宋_GB2312" w:hAnsi="仿宋_GB2312" w:eastAsia="仿宋_GB2312" w:cs="仿宋_GB2312"/>
          <w:color w:val="auto"/>
          <w:sz w:val="24"/>
          <w:szCs w:val="24"/>
          <w:highlight w:val="none"/>
          <w:lang w:val="en-US" w:eastAsia="zh-CN"/>
        </w:rPr>
        <w:t>2</w:t>
      </w:r>
      <w:r>
        <w:rPr>
          <w:rFonts w:hint="eastAsia" w:ascii="仿宋_GB2312" w:hAnsi="仿宋_GB2312" w:eastAsia="仿宋_GB2312" w:cs="仿宋_GB2312"/>
          <w:color w:val="auto"/>
          <w:sz w:val="24"/>
          <w:szCs w:val="24"/>
          <w:highlight w:val="none"/>
        </w:rPr>
        <w:t>0（北京时间）</w:t>
      </w:r>
    </w:p>
    <w:p w14:paraId="3BBE4A22">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仿宋_GB2312" w:hAnsi="仿宋_GB2312" w:eastAsia="仿宋_GB2312" w:cs="仿宋_GB2312"/>
          <w:bCs/>
          <w:color w:val="auto"/>
          <w:sz w:val="24"/>
          <w:szCs w:val="24"/>
          <w:highlight w:val="none"/>
        </w:rPr>
      </w:pPr>
      <w:r>
        <w:rPr>
          <w:rFonts w:hint="eastAsia" w:ascii="仿宋_GB2312" w:hAnsi="仿宋_GB2312" w:eastAsia="仿宋_GB2312" w:cs="仿宋_GB2312"/>
          <w:color w:val="auto"/>
          <w:sz w:val="24"/>
          <w:szCs w:val="24"/>
          <w:highlight w:val="none"/>
        </w:rPr>
        <w:t>地点：广西政府采购云平台(https://www.gcy.zfcg.gxzf.gov.cn/)</w:t>
      </w:r>
    </w:p>
    <w:p w14:paraId="42DFA14F">
      <w:pPr>
        <w:spacing w:line="440" w:lineRule="exact"/>
        <w:ind w:firstLine="482" w:firstLineChars="200"/>
        <w:jc w:val="both"/>
        <w:outlineLvl w:val="9"/>
        <w:rPr>
          <w:rFonts w:ascii="黑体" w:hAnsi="黑体" w:eastAsia="黑体" w:cs="黑体"/>
          <w:b/>
          <w:bCs w:val="0"/>
          <w:color w:val="auto"/>
          <w:sz w:val="24"/>
          <w:szCs w:val="24"/>
          <w:highlight w:val="none"/>
        </w:rPr>
      </w:pPr>
      <w:bookmarkStart w:id="19" w:name="_Toc28359007"/>
      <w:bookmarkStart w:id="20" w:name="_Toc28359084"/>
      <w:bookmarkStart w:id="21" w:name="_Toc35393625"/>
      <w:bookmarkStart w:id="22" w:name="_Toc35393794"/>
      <w:r>
        <w:rPr>
          <w:rFonts w:hint="eastAsia" w:ascii="黑体" w:hAnsi="黑体" w:eastAsia="黑体" w:cs="黑体"/>
          <w:b/>
          <w:bCs w:val="0"/>
          <w:color w:val="auto"/>
          <w:sz w:val="24"/>
          <w:szCs w:val="24"/>
          <w:highlight w:val="none"/>
        </w:rPr>
        <w:t>六、公告期限</w:t>
      </w:r>
      <w:bookmarkEnd w:id="19"/>
      <w:bookmarkEnd w:id="20"/>
      <w:bookmarkEnd w:id="21"/>
      <w:bookmarkEnd w:id="22"/>
    </w:p>
    <w:p w14:paraId="5C3E720E">
      <w:pPr>
        <w:spacing w:line="440" w:lineRule="exact"/>
        <w:ind w:firstLine="480" w:firstLineChars="200"/>
        <w:rPr>
          <w:rFonts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自本公告发布之日起</w:t>
      </w:r>
      <w:r>
        <w:rPr>
          <w:rFonts w:hint="eastAsia" w:ascii="仿宋_GB2312" w:hAnsi="仿宋_GB2312" w:eastAsia="仿宋_GB2312" w:cs="仿宋_GB2312"/>
          <w:color w:val="auto"/>
          <w:kern w:val="0"/>
          <w:sz w:val="24"/>
          <w:szCs w:val="24"/>
          <w:highlight w:val="none"/>
          <w:lang w:val="en-US" w:eastAsia="zh-CN"/>
        </w:rPr>
        <w:t>5</w:t>
      </w:r>
      <w:r>
        <w:rPr>
          <w:rFonts w:hint="eastAsia" w:ascii="仿宋_GB2312" w:hAnsi="仿宋_GB2312" w:eastAsia="仿宋_GB2312" w:cs="仿宋_GB2312"/>
          <w:color w:val="auto"/>
          <w:kern w:val="0"/>
          <w:sz w:val="24"/>
          <w:szCs w:val="24"/>
          <w:highlight w:val="none"/>
        </w:rPr>
        <w:t>个工作日。</w:t>
      </w:r>
    </w:p>
    <w:p w14:paraId="430E8E07">
      <w:pPr>
        <w:spacing w:line="420" w:lineRule="exact"/>
        <w:ind w:firstLine="482" w:firstLineChars="200"/>
        <w:jc w:val="both"/>
        <w:outlineLvl w:val="9"/>
        <w:rPr>
          <w:rFonts w:ascii="仿宋_GB2312" w:hAnsi="仿宋_GB2312" w:eastAsia="仿宋_GB2312" w:cs="仿宋_GB2312"/>
          <w:b/>
          <w:bCs w:val="0"/>
          <w:color w:val="auto"/>
          <w:sz w:val="24"/>
          <w:szCs w:val="24"/>
          <w:highlight w:val="none"/>
        </w:rPr>
      </w:pPr>
      <w:bookmarkStart w:id="23" w:name="_Toc35393626"/>
      <w:bookmarkStart w:id="24" w:name="_Toc35393795"/>
      <w:r>
        <w:rPr>
          <w:rFonts w:hint="eastAsia" w:ascii="黑体" w:hAnsi="黑体" w:eastAsia="黑体" w:cs="黑体"/>
          <w:b/>
          <w:bCs w:val="0"/>
          <w:color w:val="auto"/>
          <w:sz w:val="24"/>
          <w:szCs w:val="24"/>
          <w:highlight w:val="none"/>
        </w:rPr>
        <w:t>七、其他补充事宜</w:t>
      </w:r>
      <w:bookmarkEnd w:id="23"/>
      <w:bookmarkEnd w:id="24"/>
    </w:p>
    <w:p w14:paraId="21CD1321">
      <w:pPr>
        <w:spacing w:line="400" w:lineRule="exact"/>
        <w:ind w:right="-470" w:rightChars="-224" w:firstLine="480" w:firstLineChars="200"/>
        <w:rPr>
          <w:rFonts w:hint="eastAsia" w:ascii="仿宋_GB2312" w:hAnsi="仿宋_GB2312" w:eastAsia="仿宋_GB2312" w:cs="仿宋_GB2312"/>
          <w:b w:val="0"/>
          <w:bCs w:val="0"/>
          <w:color w:val="auto"/>
          <w:sz w:val="24"/>
          <w:szCs w:val="24"/>
          <w:highlight w:val="none"/>
          <w:lang w:val="en-US" w:eastAsia="zh-CN"/>
        </w:rPr>
      </w:pPr>
      <w:bookmarkStart w:id="25" w:name="_Toc28359008"/>
      <w:bookmarkStart w:id="26" w:name="_Toc35393796"/>
      <w:bookmarkStart w:id="27" w:name="_Toc35393627"/>
      <w:bookmarkStart w:id="28" w:name="_Toc28359085"/>
      <w:r>
        <w:rPr>
          <w:rFonts w:hint="eastAsia" w:ascii="仿宋_GB2312" w:hAnsi="仿宋_GB2312" w:eastAsia="仿宋_GB2312" w:cs="仿宋_GB2312"/>
          <w:b w:val="0"/>
          <w:bCs w:val="0"/>
          <w:color w:val="auto"/>
          <w:sz w:val="24"/>
          <w:szCs w:val="24"/>
          <w:highlight w:val="none"/>
          <w:lang w:val="en-US" w:eastAsia="zh-CN"/>
        </w:rPr>
        <w:t>（1）</w:t>
      </w:r>
      <w:r>
        <w:rPr>
          <w:rFonts w:hint="eastAsia" w:ascii="仿宋_GB2312" w:hAnsi="仿宋_GB2312" w:eastAsia="仿宋_GB2312" w:cs="仿宋_GB2312"/>
          <w:b w:val="0"/>
          <w:bCs w:val="0"/>
          <w:color w:val="auto"/>
          <w:sz w:val="24"/>
          <w:szCs w:val="24"/>
          <w:highlight w:val="none"/>
        </w:rPr>
        <w:t>磋商保证金：本项目无需提交磋商保证金。</w:t>
      </w:r>
    </w:p>
    <w:p w14:paraId="54D3C515">
      <w:pPr>
        <w:pStyle w:val="163"/>
        <w:spacing w:line="420" w:lineRule="exact"/>
        <w:ind w:firstLine="560"/>
        <w:rPr>
          <w:color w:val="auto"/>
          <w:sz w:val="24"/>
          <w:szCs w:val="24"/>
          <w:highlight w:val="none"/>
        </w:rPr>
      </w:pPr>
      <w:r>
        <w:rPr>
          <w:rFonts w:hint="eastAsia" w:ascii="仿宋_GB2312" w:hAnsi="仿宋_GB2312" w:eastAsia="仿宋_GB2312" w:cs="仿宋_GB2312"/>
          <w:b w:val="0"/>
          <w:bCs w:val="0"/>
          <w:color w:val="auto"/>
          <w:sz w:val="24"/>
          <w:szCs w:val="24"/>
          <w:highlight w:val="none"/>
          <w:lang w:val="en-US" w:eastAsia="zh-CN"/>
        </w:rPr>
        <w:t>（2）</w:t>
      </w:r>
      <w:r>
        <w:rPr>
          <w:rFonts w:ascii="仿宋_GB2312" w:hAnsi="仿宋_GB2312" w:eastAsia="仿宋_GB2312" w:cs="仿宋_GB2312"/>
          <w:color w:val="auto"/>
          <w:sz w:val="24"/>
          <w:szCs w:val="24"/>
          <w:highlight w:val="none"/>
        </w:rPr>
        <w:t>本项目需要落实的政府采购政策：</w:t>
      </w:r>
      <w:r>
        <w:rPr>
          <w:rFonts w:hint="eastAsia" w:ascii="仿宋_GB2312" w:hAnsi="仿宋_GB2312" w:eastAsia="仿宋_GB2312" w:cs="仿宋_GB2312"/>
          <w:color w:val="auto"/>
          <w:sz w:val="24"/>
          <w:szCs w:val="24"/>
          <w:highlight w:val="none"/>
          <w:lang w:val="en-US" w:eastAsia="zh-CN"/>
        </w:rPr>
        <w:t>落实强制采购的节能产品、鼓励节能政策、鼓励环保政策、促进中小企业发展政策、支持监狱企业发展政策、促进残疾人就业政府采购政策。</w:t>
      </w:r>
      <w:r>
        <w:rPr>
          <w:rFonts w:ascii="仿宋_GB2312" w:hAnsi="仿宋_GB2312" w:eastAsia="仿宋_GB2312" w:cs="仿宋_GB2312"/>
          <w:color w:val="auto"/>
          <w:sz w:val="24"/>
          <w:szCs w:val="24"/>
          <w:highlight w:val="none"/>
        </w:rPr>
        <w:t>如需进一步了解详细内容，详见</w:t>
      </w:r>
      <w:r>
        <w:rPr>
          <w:rFonts w:hint="eastAsia" w:ascii="仿宋_GB2312" w:hAnsi="仿宋_GB2312" w:eastAsia="仿宋_GB2312" w:cs="仿宋_GB2312"/>
          <w:color w:val="auto"/>
          <w:sz w:val="24"/>
          <w:szCs w:val="24"/>
          <w:highlight w:val="none"/>
        </w:rPr>
        <w:t>竞争性磋商</w:t>
      </w:r>
      <w:r>
        <w:rPr>
          <w:rFonts w:ascii="仿宋_GB2312" w:hAnsi="仿宋_GB2312" w:eastAsia="仿宋_GB2312" w:cs="仿宋_GB2312"/>
          <w:color w:val="auto"/>
          <w:sz w:val="24"/>
          <w:szCs w:val="24"/>
          <w:highlight w:val="none"/>
        </w:rPr>
        <w:t>文件第</w:t>
      </w:r>
      <w:r>
        <w:rPr>
          <w:rFonts w:hint="eastAsia" w:ascii="仿宋_GB2312" w:hAnsi="仿宋_GB2312" w:eastAsia="仿宋_GB2312" w:cs="仿宋_GB2312"/>
          <w:color w:val="auto"/>
          <w:sz w:val="24"/>
          <w:szCs w:val="24"/>
          <w:highlight w:val="none"/>
        </w:rPr>
        <w:t>三</w:t>
      </w:r>
      <w:r>
        <w:rPr>
          <w:rFonts w:ascii="仿宋_GB2312" w:hAnsi="仿宋_GB2312" w:eastAsia="仿宋_GB2312" w:cs="仿宋_GB2312"/>
          <w:color w:val="auto"/>
          <w:sz w:val="24"/>
          <w:szCs w:val="24"/>
          <w:highlight w:val="none"/>
        </w:rPr>
        <w:t>章《采购需求》及第</w:t>
      </w:r>
      <w:r>
        <w:rPr>
          <w:rFonts w:hint="eastAsia" w:ascii="仿宋_GB2312" w:hAnsi="仿宋_GB2312" w:eastAsia="仿宋_GB2312" w:cs="仿宋_GB2312"/>
          <w:color w:val="auto"/>
          <w:sz w:val="24"/>
          <w:szCs w:val="24"/>
          <w:highlight w:val="none"/>
        </w:rPr>
        <w:t>六</w:t>
      </w:r>
      <w:r>
        <w:rPr>
          <w:rFonts w:ascii="仿宋_GB2312" w:hAnsi="仿宋_GB2312" w:eastAsia="仿宋_GB2312" w:cs="仿宋_GB2312"/>
          <w:color w:val="auto"/>
          <w:sz w:val="24"/>
          <w:szCs w:val="24"/>
          <w:highlight w:val="none"/>
        </w:rPr>
        <w:t>章《评标方法及评标标准》。</w:t>
      </w:r>
    </w:p>
    <w:p w14:paraId="7D54D296">
      <w:pPr>
        <w:numPr>
          <w:ilvl w:val="0"/>
          <w:numId w:val="0"/>
        </w:numPr>
        <w:spacing w:line="420" w:lineRule="exact"/>
        <w:ind w:firstLine="480" w:firstLineChars="200"/>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b w:val="0"/>
          <w:bCs w:val="0"/>
          <w:color w:val="auto"/>
          <w:sz w:val="24"/>
          <w:szCs w:val="24"/>
          <w:highlight w:val="none"/>
          <w:lang w:val="en-US" w:eastAsia="zh-CN"/>
        </w:rPr>
        <w:t>（3）</w:t>
      </w:r>
      <w:r>
        <w:rPr>
          <w:rFonts w:hint="eastAsia" w:ascii="仿宋_GB2312" w:hAnsi="仿宋_GB2312" w:eastAsia="仿宋_GB2312" w:cs="仿宋_GB2312"/>
          <w:color w:val="auto"/>
          <w:sz w:val="24"/>
          <w:szCs w:val="24"/>
          <w:highlight w:val="none"/>
          <w:lang w:val="en-US" w:eastAsia="zh-CN"/>
        </w:rPr>
        <w:t>供应商有以下情形之一的不得参加政府采购活动：1.对在“信用中国”网站(www.creditchina.gov.cn)、中国政府采购网(www.ccgp.gov.cn)等渠道列入失信被执行人、重大税收违法案件当事人名单、政府采购严重违法失信行为记录名单的供应商，不得参与政府采购活动。2.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w:t>
      </w:r>
    </w:p>
    <w:p w14:paraId="6C5AFF8F">
      <w:pPr>
        <w:pStyle w:val="163"/>
        <w:spacing w:line="420" w:lineRule="exact"/>
        <w:ind w:firstLine="562"/>
        <w:rPr>
          <w:rFonts w:hint="default"/>
          <w:color w:val="auto"/>
          <w:sz w:val="24"/>
          <w:szCs w:val="24"/>
          <w:highlight w:val="none"/>
          <w:lang w:val="en-US" w:eastAsia="zh-CN"/>
        </w:rPr>
      </w:pPr>
      <w:r>
        <w:rPr>
          <w:rFonts w:hint="eastAsia" w:ascii="仿宋_GB2312" w:hAnsi="仿宋_GB2312" w:eastAsia="仿宋_GB2312" w:cs="仿宋_GB2312"/>
          <w:b w:val="0"/>
          <w:bCs w:val="0"/>
          <w:color w:val="auto"/>
          <w:sz w:val="24"/>
          <w:szCs w:val="24"/>
          <w:highlight w:val="none"/>
          <w:lang w:val="en-US" w:eastAsia="zh-CN"/>
        </w:rPr>
        <w:t>（4）</w:t>
      </w:r>
      <w:r>
        <w:rPr>
          <w:rFonts w:hint="eastAsia" w:ascii="仿宋_GB2312" w:hAnsi="仿宋_GB2312" w:eastAsia="仿宋_GB2312" w:cs="仿宋_GB2312"/>
          <w:b w:val="0"/>
          <w:bCs w:val="0"/>
          <w:color w:val="auto"/>
          <w:sz w:val="24"/>
          <w:szCs w:val="24"/>
          <w:highlight w:val="none"/>
        </w:rPr>
        <w:t>发布媒体：中国政府采购网（www.ccgp.gov.cn）</w:t>
      </w:r>
      <w:r>
        <w:rPr>
          <w:rFonts w:hint="eastAsia" w:ascii="仿宋_GB2312" w:hAnsi="仿宋_GB2312" w:eastAsia="仿宋_GB2312" w:cs="仿宋_GB2312"/>
          <w:b w:val="0"/>
          <w:bCs w:val="0"/>
          <w:color w:val="auto"/>
          <w:sz w:val="24"/>
          <w:szCs w:val="24"/>
          <w:highlight w:val="none"/>
          <w:lang w:eastAsia="zh-CN"/>
        </w:rPr>
        <w:t>、</w:t>
      </w:r>
      <w:r>
        <w:rPr>
          <w:rFonts w:hint="eastAsia" w:ascii="仿宋_GB2312" w:hAnsi="仿宋_GB2312" w:eastAsia="仿宋_GB2312" w:cs="仿宋_GB2312"/>
          <w:b w:val="0"/>
          <w:bCs w:val="0"/>
          <w:color w:val="auto"/>
          <w:sz w:val="24"/>
          <w:szCs w:val="24"/>
          <w:highlight w:val="none"/>
        </w:rPr>
        <w:t>广西壮族自治区政府采购网（zfcg.gxzf.gov.cn）、柳州市政府采购网（zfcg.lzscz.liuzhou.gov.cn）</w:t>
      </w:r>
      <w:r>
        <w:rPr>
          <w:rFonts w:hint="eastAsia" w:ascii="仿宋_GB2312" w:hAnsi="仿宋_GB2312" w:eastAsia="仿宋_GB2312" w:cs="仿宋_GB2312"/>
          <w:color w:val="auto"/>
          <w:sz w:val="24"/>
          <w:szCs w:val="24"/>
          <w:highlight w:val="none"/>
        </w:rPr>
        <w:t>。</w:t>
      </w:r>
    </w:p>
    <w:p w14:paraId="4AB6EB73">
      <w:pPr>
        <w:numPr>
          <w:ilvl w:val="0"/>
          <w:numId w:val="0"/>
        </w:numPr>
        <w:spacing w:line="420" w:lineRule="exact"/>
        <w:ind w:firstLine="480" w:firstLineChars="200"/>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b w:val="0"/>
          <w:bCs w:val="0"/>
          <w:color w:val="auto"/>
          <w:sz w:val="24"/>
          <w:szCs w:val="24"/>
          <w:highlight w:val="none"/>
          <w:lang w:val="en-US" w:eastAsia="zh-CN"/>
        </w:rPr>
        <w:t>（5）</w:t>
      </w:r>
      <w:r>
        <w:rPr>
          <w:rFonts w:hint="eastAsia" w:ascii="仿宋_GB2312" w:hAnsi="仿宋_GB2312" w:eastAsia="仿宋_GB2312" w:cs="仿宋_GB2312"/>
          <w:color w:val="auto"/>
          <w:sz w:val="24"/>
          <w:szCs w:val="24"/>
          <w:highlight w:val="none"/>
          <w:lang w:val="en-US" w:eastAsia="zh-CN"/>
        </w:rPr>
        <w:t>根据《柳州市财政局 人民银行柳州市中心支行 关于进一步做好线上“政采贷”融资工作的通知》（柳财采〔2022〕19号），供应商可凭成交通知书、政府采购合同，通过中征应收账款融资服务平台向银行在线申请“政采贷”融资。</w:t>
      </w:r>
    </w:p>
    <w:p w14:paraId="68CD3078">
      <w:pPr>
        <w:numPr>
          <w:ilvl w:val="0"/>
          <w:numId w:val="0"/>
        </w:numPr>
        <w:spacing w:line="420" w:lineRule="exact"/>
        <w:ind w:firstLine="480" w:firstLineChars="200"/>
        <w:rPr>
          <w:rFonts w:hint="eastAsia" w:ascii="仿宋_GB2312" w:hAnsi="仿宋_GB2312" w:eastAsia="仿宋_GB2312" w:cs="仿宋_GB2312"/>
          <w:b w:val="0"/>
          <w:bCs w:val="0"/>
          <w:color w:val="auto"/>
          <w:sz w:val="24"/>
          <w:szCs w:val="24"/>
          <w:highlight w:val="none"/>
        </w:rPr>
      </w:pPr>
      <w:r>
        <w:rPr>
          <w:rFonts w:hint="eastAsia" w:ascii="仿宋_GB2312" w:hAnsi="仿宋_GB2312" w:eastAsia="仿宋_GB2312" w:cs="仿宋_GB2312"/>
          <w:b w:val="0"/>
          <w:bCs w:val="0"/>
          <w:color w:val="auto"/>
          <w:sz w:val="24"/>
          <w:szCs w:val="24"/>
          <w:highlight w:val="none"/>
          <w:lang w:val="en-US" w:eastAsia="zh-CN"/>
        </w:rPr>
        <w:t>（6）</w:t>
      </w:r>
      <w:r>
        <w:rPr>
          <w:rFonts w:hint="eastAsia" w:ascii="仿宋_GB2312" w:hAnsi="仿宋_GB2312" w:eastAsia="仿宋_GB2312" w:cs="仿宋_GB2312"/>
          <w:b w:val="0"/>
          <w:bCs w:val="0"/>
          <w:color w:val="auto"/>
          <w:sz w:val="24"/>
          <w:szCs w:val="24"/>
          <w:highlight w:val="none"/>
        </w:rPr>
        <w:t>供应商参与电子投标特别说明</w:t>
      </w:r>
    </w:p>
    <w:p w14:paraId="13483073">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firstLine="480" w:firstLineChars="200"/>
        <w:textAlignment w:val="auto"/>
        <w:rPr>
          <w:rFonts w:hint="eastAsia" w:ascii="仿宋_GB2312" w:hAnsi="Times New Roman" w:eastAsia="仿宋_GB2312" w:cs="Times New Roman"/>
          <w:b/>
          <w:bCs/>
          <w:color w:val="auto"/>
          <w:sz w:val="24"/>
          <w:szCs w:val="24"/>
          <w:highlight w:val="none"/>
          <w:lang w:val="en-US" w:eastAsia="zh-CN"/>
        </w:rPr>
      </w:pPr>
      <w:r>
        <w:rPr>
          <w:rFonts w:hint="eastAsia" w:ascii="仿宋_GB2312" w:hAnsi="Times New Roman" w:eastAsia="仿宋_GB2312" w:cs="Times New Roman"/>
          <w:b w:val="0"/>
          <w:bCs w:val="0"/>
          <w:color w:val="auto"/>
          <w:sz w:val="24"/>
          <w:szCs w:val="24"/>
          <w:highlight w:val="none"/>
          <w:lang w:val="en-US" w:eastAsia="zh-CN"/>
        </w:rPr>
        <w:t>1.本项目通过广西政府采购云平台实行电子投标，供应商应按照本项目竞争性磋商文件和广西政府采购云平台的要求，通过“广西政府采购云平台电子标系统”编制、加密并提交电子响应文件。</w:t>
      </w:r>
      <w:r>
        <w:rPr>
          <w:rFonts w:hint="eastAsia" w:ascii="仿宋_GB2312" w:hAnsi="Times New Roman" w:eastAsia="仿宋_GB2312" w:cs="Times New Roman"/>
          <w:b w:val="0"/>
          <w:bCs w:val="0"/>
          <w:color w:val="auto"/>
          <w:sz w:val="24"/>
          <w:szCs w:val="24"/>
          <w:highlight w:val="none"/>
          <w:lang w:val="en-US" w:eastAsia="zh-CN"/>
        </w:rPr>
        <w:br w:type="textWrapping"/>
      </w:r>
      <w:r>
        <w:rPr>
          <w:rFonts w:hint="eastAsia" w:ascii="仿宋_GB2312" w:hAnsi="Times New Roman" w:eastAsia="仿宋_GB2312" w:cs="Times New Roman"/>
          <w:b w:val="0"/>
          <w:bCs w:val="0"/>
          <w:color w:val="auto"/>
          <w:sz w:val="24"/>
          <w:szCs w:val="24"/>
          <w:highlight w:val="none"/>
          <w:lang w:val="en-US" w:eastAsia="zh-CN"/>
        </w:rPr>
        <w:t>2.参与电子标的供应商必须为广西政府采购云平台的正式供应商且申领CA证书，各供应商应在开标前及时完成平台注册、CA证书申领、CA证书绑定、下载投标客户端，熟悉并掌握广西政府采购云平台电子标系统操作。</w:t>
      </w:r>
      <w:r>
        <w:rPr>
          <w:rFonts w:hint="eastAsia" w:ascii="仿宋_GB2312" w:hAnsi="Times New Roman" w:eastAsia="仿宋_GB2312" w:cs="Times New Roman"/>
          <w:b w:val="0"/>
          <w:bCs w:val="0"/>
          <w:color w:val="auto"/>
          <w:sz w:val="24"/>
          <w:szCs w:val="24"/>
          <w:highlight w:val="none"/>
          <w:lang w:val="en-US" w:eastAsia="zh-CN"/>
        </w:rPr>
        <w:br w:type="textWrapping"/>
      </w:r>
      <w:r>
        <w:rPr>
          <w:rFonts w:hint="eastAsia" w:ascii="仿宋_GB2312" w:hAnsi="Times New Roman" w:eastAsia="仿宋_GB2312" w:cs="Times New Roman"/>
          <w:b w:val="0"/>
          <w:bCs w:val="0"/>
          <w:color w:val="auto"/>
          <w:sz w:val="24"/>
          <w:szCs w:val="24"/>
          <w:highlight w:val="none"/>
          <w:lang w:val="en-US" w:eastAsia="zh-CN"/>
        </w:rPr>
        <w:t>①供应商应及时熟悉掌握电子标系统操作指南（见广西政府采购云平台电子卖场首页—服务中心—帮助中心—项目采购）</w:t>
      </w:r>
      <w:r>
        <w:rPr>
          <w:rFonts w:hint="eastAsia" w:ascii="仿宋_GB2312" w:hAnsi="Times New Roman" w:eastAsia="仿宋_GB2312" w:cs="Times New Roman"/>
          <w:b w:val="0"/>
          <w:bCs w:val="0"/>
          <w:color w:val="auto"/>
          <w:sz w:val="24"/>
          <w:szCs w:val="24"/>
          <w:highlight w:val="none"/>
          <w:lang w:val="en-US" w:eastAsia="zh-CN"/>
        </w:rPr>
        <w:br w:type="textWrapping"/>
      </w:r>
      <w:r>
        <w:rPr>
          <w:rFonts w:hint="eastAsia" w:ascii="仿宋_GB2312" w:hAnsi="Times New Roman" w:eastAsia="仿宋_GB2312" w:cs="Times New Roman"/>
          <w:b w:val="0"/>
          <w:bCs w:val="0"/>
          <w:color w:val="auto"/>
          <w:sz w:val="24"/>
          <w:szCs w:val="24"/>
          <w:highlight w:val="none"/>
          <w:lang w:val="en-US" w:eastAsia="zh-CN"/>
        </w:rPr>
        <w:t>②供应商应及时完成CA申领和绑定（见广西壮族自治区政府采购网—办事服务—下载专区-政采云CA证书办理操作指南）：</w:t>
      </w:r>
      <w:r>
        <w:rPr>
          <w:rFonts w:hint="eastAsia" w:ascii="仿宋_GB2312" w:hAnsi="Times New Roman" w:eastAsia="仿宋_GB2312" w:cs="Times New Roman"/>
          <w:b w:val="0"/>
          <w:bCs w:val="0"/>
          <w:color w:val="auto"/>
          <w:sz w:val="24"/>
          <w:szCs w:val="24"/>
          <w:highlight w:val="none"/>
          <w:lang w:val="en-US" w:eastAsia="zh-CN"/>
        </w:rPr>
        <w:br w:type="textWrapping"/>
      </w:r>
      <w:r>
        <w:rPr>
          <w:rFonts w:hint="eastAsia" w:ascii="仿宋_GB2312" w:hAnsi="Times New Roman" w:eastAsia="仿宋_GB2312" w:cs="Times New Roman"/>
          <w:b w:val="0"/>
          <w:bCs w:val="0"/>
          <w:color w:val="auto"/>
          <w:sz w:val="24"/>
          <w:szCs w:val="24"/>
          <w:highlight w:val="none"/>
          <w:lang w:val="en-US" w:eastAsia="zh-CN"/>
        </w:rPr>
        <w:t>http://www.ccgp-guangxi.gov.cn/luban/detail?parentId=66479&amp;articleId=giG2hxujOLVnOuVjZr6wgQ</w:t>
      </w:r>
      <w:r>
        <w:rPr>
          <w:rFonts w:hint="eastAsia" w:ascii="仿宋_GB2312" w:hAnsi="Times New Roman" w:eastAsia="仿宋_GB2312" w:cs="Times New Roman"/>
          <w:b w:val="0"/>
          <w:bCs w:val="0"/>
          <w:color w:val="auto"/>
          <w:sz w:val="24"/>
          <w:szCs w:val="24"/>
          <w:highlight w:val="none"/>
          <w:lang w:val="en-US" w:eastAsia="zh-CN"/>
        </w:rPr>
        <w:br w:type="textWrapping"/>
      </w:r>
      <w:r>
        <w:rPr>
          <w:rFonts w:hint="eastAsia" w:ascii="仿宋_GB2312" w:hAnsi="Times New Roman" w:eastAsia="仿宋_GB2312" w:cs="Times New Roman"/>
          <w:b w:val="0"/>
          <w:bCs w:val="0"/>
          <w:color w:val="auto"/>
          <w:sz w:val="24"/>
          <w:szCs w:val="24"/>
          <w:highlight w:val="none"/>
          <w:lang w:val="en-US" w:eastAsia="zh-CN"/>
        </w:rPr>
        <w:t>③各供应商通过新平台参与政府采购项目投标需下载使用新版客户端，广西政府采购云平台客户端软件请供应商自行前往下载并安装：</w:t>
      </w:r>
      <w:r>
        <w:rPr>
          <w:rFonts w:hint="eastAsia" w:ascii="仿宋_GB2312" w:hAnsi="Times New Roman" w:eastAsia="仿宋_GB2312" w:cs="Times New Roman"/>
          <w:b w:val="0"/>
          <w:bCs w:val="0"/>
          <w:color w:val="auto"/>
          <w:sz w:val="24"/>
          <w:szCs w:val="24"/>
          <w:highlight w:val="none"/>
          <w:lang w:val="en-US" w:eastAsia="zh-CN"/>
        </w:rPr>
        <w:br w:type="textWrapping"/>
      </w:r>
      <w:r>
        <w:rPr>
          <w:rFonts w:hint="eastAsia" w:ascii="仿宋_GB2312" w:hAnsi="Times New Roman" w:eastAsia="仿宋_GB2312" w:cs="Times New Roman"/>
          <w:b w:val="0"/>
          <w:bCs w:val="0"/>
          <w:color w:val="auto"/>
          <w:sz w:val="24"/>
          <w:szCs w:val="24"/>
          <w:highlight w:val="none"/>
          <w:lang w:val="en-US" w:eastAsia="zh-CN"/>
        </w:rPr>
        <w:t>http://www.ccgp-guangxi.gov.cn/site/detail?parentId=66479&amp;articleId=+06E5n62B1RzrGh0ew1OFg==&amp;utm=site.site-PC-38919.1024-pc-wsg-secondLevelPage-front.1.5057b2c0cef811ee9fd599f289f082d5</w:t>
      </w:r>
      <w:r>
        <w:rPr>
          <w:rFonts w:hint="eastAsia" w:ascii="仿宋_GB2312" w:hAnsi="Times New Roman" w:eastAsia="仿宋_GB2312" w:cs="Times New Roman"/>
          <w:b w:val="0"/>
          <w:bCs w:val="0"/>
          <w:color w:val="auto"/>
          <w:sz w:val="24"/>
          <w:szCs w:val="24"/>
          <w:highlight w:val="none"/>
          <w:lang w:val="en-US" w:eastAsia="zh-CN"/>
        </w:rPr>
        <w:br w:type="textWrapping"/>
      </w:r>
      <w:r>
        <w:rPr>
          <w:rFonts w:hint="eastAsia" w:ascii="仿宋_GB2312" w:hAnsi="Times New Roman" w:eastAsia="仿宋_GB2312" w:cs="Times New Roman"/>
          <w:b w:val="0"/>
          <w:bCs w:val="0"/>
          <w:color w:val="auto"/>
          <w:sz w:val="24"/>
          <w:szCs w:val="24"/>
          <w:highlight w:val="none"/>
          <w:lang w:val="en-US" w:eastAsia="zh-CN"/>
        </w:rPr>
        <w:t>3.电子标项目不要求参与投标的供应商到现场，但供应商应派法定代表人或委托代理人准时在线出席电子开评标会议，随时关注开评标进度，如在开评标过程中有电子询标，应在规定的时间内对电子询标函进行澄清回复。</w:t>
      </w:r>
      <w:r>
        <w:rPr>
          <w:rFonts w:hint="eastAsia" w:ascii="仿宋_GB2312" w:hAnsi="Times New Roman" w:eastAsia="仿宋_GB2312" w:cs="Times New Roman"/>
          <w:b w:val="0"/>
          <w:bCs w:val="0"/>
          <w:color w:val="auto"/>
          <w:sz w:val="24"/>
          <w:szCs w:val="24"/>
          <w:highlight w:val="none"/>
          <w:lang w:val="en-US" w:eastAsia="zh-CN"/>
        </w:rPr>
        <w:br w:type="textWrapping"/>
      </w:r>
      <w:r>
        <w:rPr>
          <w:rFonts w:hint="eastAsia" w:ascii="仿宋_GB2312" w:hAnsi="Times New Roman" w:eastAsia="仿宋_GB2312" w:cs="Times New Roman"/>
          <w:b w:val="0"/>
          <w:bCs w:val="0"/>
          <w:color w:val="auto"/>
          <w:sz w:val="24"/>
          <w:szCs w:val="24"/>
          <w:highlight w:val="none"/>
          <w:lang w:val="en-US" w:eastAsia="zh-CN"/>
        </w:rPr>
        <w:t>4.因未注册广西政府采购云平台、未办理CA证书、CA证书故障、操作不当等原因造成无法投标或投标失败等后果由供应商自行承担；</w:t>
      </w:r>
      <w:r>
        <w:rPr>
          <w:rFonts w:hint="eastAsia" w:ascii="仿宋_GB2312" w:hAnsi="Times New Roman" w:eastAsia="仿宋_GB2312" w:cs="Times New Roman"/>
          <w:b w:val="0"/>
          <w:bCs w:val="0"/>
          <w:color w:val="auto"/>
          <w:sz w:val="24"/>
          <w:szCs w:val="24"/>
          <w:highlight w:val="none"/>
          <w:lang w:val="en-US" w:eastAsia="zh-CN"/>
        </w:rPr>
        <w:br w:type="textWrapping"/>
      </w:r>
      <w:r>
        <w:rPr>
          <w:rFonts w:hint="eastAsia" w:ascii="仿宋_GB2312" w:hAnsi="Times New Roman" w:eastAsia="仿宋_GB2312" w:cs="Times New Roman"/>
          <w:b w:val="0"/>
          <w:bCs w:val="0"/>
          <w:color w:val="auto"/>
          <w:sz w:val="24"/>
          <w:szCs w:val="24"/>
          <w:highlight w:val="none"/>
          <w:lang w:val="en-US" w:eastAsia="zh-CN"/>
        </w:rPr>
        <w:t>5.供应商在使用广西政府采购云平台参与投标过程中遇到涉及平台使用的任何问题，可致电广西政府采购云平台技术支持热线咨询，联系方式：95763。</w:t>
      </w:r>
    </w:p>
    <w:p w14:paraId="0EC4034A">
      <w:pPr>
        <w:pStyle w:val="163"/>
        <w:spacing w:line="420" w:lineRule="exact"/>
        <w:ind w:firstLine="562"/>
        <w:rPr>
          <w:rFonts w:ascii="黑体" w:hAnsi="黑体" w:eastAsia="黑体" w:cs="黑体"/>
          <w:b/>
          <w:bCs w:val="0"/>
          <w:color w:val="auto"/>
          <w:sz w:val="24"/>
          <w:szCs w:val="24"/>
          <w:highlight w:val="none"/>
        </w:rPr>
      </w:pPr>
      <w:r>
        <w:rPr>
          <w:rFonts w:hint="eastAsia" w:ascii="黑体" w:hAnsi="黑体" w:eastAsia="黑体" w:cs="黑体"/>
          <w:b/>
          <w:bCs w:val="0"/>
          <w:color w:val="auto"/>
          <w:sz w:val="24"/>
          <w:szCs w:val="24"/>
          <w:highlight w:val="none"/>
        </w:rPr>
        <w:t>八、对本次招标提出询问，请按以下方式联系</w:t>
      </w:r>
      <w:bookmarkEnd w:id="25"/>
      <w:bookmarkEnd w:id="26"/>
      <w:bookmarkEnd w:id="27"/>
      <w:bookmarkEnd w:id="28"/>
    </w:p>
    <w:p w14:paraId="0F52839A">
      <w:pPr>
        <w:tabs>
          <w:tab w:val="left" w:pos="851"/>
        </w:tabs>
        <w:spacing w:line="420" w:lineRule="exact"/>
        <w:ind w:firstLine="480" w:firstLineChars="200"/>
        <w:rPr>
          <w:rFonts w:hint="eastAsia" w:ascii="仿宋_GB2312" w:eastAsia="仿宋_GB2312"/>
          <w:color w:val="auto"/>
          <w:sz w:val="24"/>
          <w:szCs w:val="24"/>
          <w:highlight w:val="none"/>
        </w:rPr>
      </w:pPr>
      <w:r>
        <w:rPr>
          <w:rFonts w:hint="eastAsia" w:ascii="仿宋_GB2312" w:eastAsia="仿宋_GB2312"/>
          <w:color w:val="auto"/>
          <w:sz w:val="24"/>
          <w:szCs w:val="24"/>
          <w:highlight w:val="none"/>
        </w:rPr>
        <w:t>1.采购人信息</w:t>
      </w:r>
    </w:p>
    <w:p w14:paraId="19C48EE0">
      <w:pPr>
        <w:tabs>
          <w:tab w:val="left" w:pos="851"/>
        </w:tabs>
        <w:spacing w:line="420" w:lineRule="exact"/>
        <w:ind w:firstLine="480" w:firstLineChars="200"/>
        <w:rPr>
          <w:rFonts w:hint="eastAsia" w:ascii="仿宋_GB2312" w:eastAsia="仿宋_GB2312"/>
          <w:color w:val="auto"/>
          <w:sz w:val="24"/>
          <w:szCs w:val="24"/>
          <w:highlight w:val="none"/>
          <w:lang w:val="en-US" w:eastAsia="zh-CN"/>
        </w:rPr>
      </w:pPr>
      <w:bookmarkStart w:id="29" w:name="_Toc28359086"/>
      <w:bookmarkStart w:id="30" w:name="_Toc28359009"/>
      <w:r>
        <w:rPr>
          <w:rFonts w:hint="eastAsia" w:ascii="仿宋_GB2312" w:eastAsia="仿宋_GB2312"/>
          <w:color w:val="auto"/>
          <w:sz w:val="24"/>
          <w:szCs w:val="24"/>
          <w:highlight w:val="none"/>
          <w:lang w:val="en-US" w:eastAsia="zh-CN"/>
        </w:rPr>
        <w:t>名 称：柳州市柳南区人民法院</w:t>
      </w:r>
    </w:p>
    <w:p w14:paraId="37DEB4FE">
      <w:pPr>
        <w:tabs>
          <w:tab w:val="left" w:pos="851"/>
        </w:tabs>
        <w:spacing w:line="420" w:lineRule="exact"/>
        <w:ind w:firstLine="480" w:firstLineChars="200"/>
        <w:rPr>
          <w:rFonts w:hint="eastAsia" w:ascii="仿宋_GB2312" w:eastAsia="仿宋_GB2312"/>
          <w:color w:val="auto"/>
          <w:sz w:val="24"/>
          <w:szCs w:val="24"/>
          <w:highlight w:val="none"/>
          <w:lang w:val="en-US" w:eastAsia="zh-CN"/>
        </w:rPr>
      </w:pPr>
      <w:r>
        <w:rPr>
          <w:rFonts w:hint="eastAsia" w:ascii="仿宋_GB2312" w:eastAsia="仿宋_GB2312"/>
          <w:color w:val="auto"/>
          <w:sz w:val="24"/>
          <w:szCs w:val="24"/>
          <w:highlight w:val="none"/>
          <w:lang w:val="en-US" w:eastAsia="zh-CN"/>
        </w:rPr>
        <w:t>地址：柳州市柳南区航生路20号</w:t>
      </w:r>
    </w:p>
    <w:p w14:paraId="07E95CBE">
      <w:pPr>
        <w:tabs>
          <w:tab w:val="left" w:pos="851"/>
        </w:tabs>
        <w:spacing w:line="420" w:lineRule="exact"/>
        <w:ind w:firstLine="480" w:firstLineChars="200"/>
        <w:rPr>
          <w:rFonts w:hint="default" w:ascii="仿宋_GB2312" w:eastAsia="仿宋_GB2312"/>
          <w:color w:val="auto"/>
          <w:sz w:val="24"/>
          <w:szCs w:val="24"/>
          <w:highlight w:val="none"/>
          <w:lang w:val="en-US" w:eastAsia="zh-CN"/>
        </w:rPr>
      </w:pPr>
      <w:r>
        <w:rPr>
          <w:rFonts w:hint="eastAsia" w:ascii="仿宋_GB2312" w:eastAsia="仿宋_GB2312"/>
          <w:color w:val="auto"/>
          <w:sz w:val="24"/>
          <w:szCs w:val="24"/>
          <w:highlight w:val="none"/>
          <w:lang w:val="en-US" w:eastAsia="zh-CN"/>
        </w:rPr>
        <w:t>项目联系人：季庭</w:t>
      </w:r>
    </w:p>
    <w:p w14:paraId="465F1E50">
      <w:pPr>
        <w:tabs>
          <w:tab w:val="left" w:pos="851"/>
        </w:tabs>
        <w:spacing w:line="420" w:lineRule="exact"/>
        <w:ind w:firstLine="480" w:firstLineChars="200"/>
        <w:rPr>
          <w:rFonts w:hint="default" w:ascii="仿宋_GB2312" w:eastAsia="仿宋_GB2312"/>
          <w:color w:val="auto"/>
          <w:sz w:val="24"/>
          <w:szCs w:val="24"/>
          <w:highlight w:val="none"/>
          <w:lang w:val="en-US" w:eastAsia="zh-CN"/>
        </w:rPr>
      </w:pPr>
      <w:r>
        <w:rPr>
          <w:rFonts w:hint="eastAsia" w:ascii="仿宋_GB2312" w:eastAsia="仿宋_GB2312"/>
          <w:color w:val="auto"/>
          <w:sz w:val="24"/>
          <w:szCs w:val="24"/>
          <w:highlight w:val="none"/>
          <w:lang w:val="en-US" w:eastAsia="zh-CN"/>
        </w:rPr>
        <w:t>项目联系方式：0772-3607626</w:t>
      </w:r>
    </w:p>
    <w:p w14:paraId="261DA883">
      <w:pPr>
        <w:tabs>
          <w:tab w:val="left" w:pos="851"/>
        </w:tabs>
        <w:spacing w:line="420" w:lineRule="exact"/>
        <w:ind w:firstLine="480" w:firstLineChars="200"/>
        <w:rPr>
          <w:rFonts w:hint="eastAsia" w:ascii="仿宋_GB2312" w:eastAsia="仿宋_GB2312"/>
          <w:color w:val="auto"/>
          <w:sz w:val="24"/>
          <w:szCs w:val="24"/>
          <w:highlight w:val="none"/>
          <w:lang w:val="en-US" w:eastAsia="zh-CN"/>
        </w:rPr>
      </w:pPr>
      <w:r>
        <w:rPr>
          <w:rFonts w:hint="eastAsia" w:ascii="仿宋_GB2312" w:eastAsia="仿宋_GB2312"/>
          <w:color w:val="auto"/>
          <w:sz w:val="24"/>
          <w:szCs w:val="24"/>
          <w:highlight w:val="none"/>
          <w:lang w:val="en-US" w:eastAsia="zh-CN"/>
        </w:rPr>
        <w:t>2.采购代理机构信息</w:t>
      </w:r>
      <w:bookmarkEnd w:id="29"/>
      <w:bookmarkEnd w:id="30"/>
    </w:p>
    <w:p w14:paraId="1508733D">
      <w:pPr>
        <w:tabs>
          <w:tab w:val="left" w:pos="851"/>
        </w:tabs>
        <w:spacing w:line="420" w:lineRule="exact"/>
        <w:ind w:firstLine="480" w:firstLineChars="200"/>
        <w:rPr>
          <w:rFonts w:hint="eastAsia" w:ascii="仿宋_GB2312" w:eastAsia="仿宋_GB2312"/>
          <w:color w:val="auto"/>
          <w:sz w:val="24"/>
          <w:szCs w:val="24"/>
          <w:highlight w:val="none"/>
        </w:rPr>
      </w:pPr>
      <w:r>
        <w:rPr>
          <w:rFonts w:hint="eastAsia" w:ascii="仿宋_GB2312" w:eastAsia="仿宋_GB2312"/>
          <w:color w:val="auto"/>
          <w:sz w:val="24"/>
          <w:szCs w:val="24"/>
          <w:highlight w:val="none"/>
        </w:rPr>
        <w:t>名称：</w:t>
      </w:r>
      <w:r>
        <w:rPr>
          <w:rFonts w:hint="eastAsia" w:ascii="仿宋_GB2312" w:eastAsia="仿宋_GB2312"/>
          <w:color w:val="auto"/>
          <w:sz w:val="24"/>
          <w:szCs w:val="24"/>
          <w:highlight w:val="none"/>
          <w:lang w:val="en-US" w:eastAsia="zh-CN"/>
        </w:rPr>
        <w:t>广州金良工程咨询有限公司</w:t>
      </w:r>
    </w:p>
    <w:p w14:paraId="684DC19E">
      <w:pPr>
        <w:tabs>
          <w:tab w:val="left" w:pos="851"/>
        </w:tabs>
        <w:spacing w:line="420" w:lineRule="exact"/>
        <w:ind w:firstLine="480" w:firstLineChars="200"/>
        <w:rPr>
          <w:rFonts w:hint="eastAsia" w:ascii="仿宋_GB2312" w:eastAsia="仿宋_GB2312"/>
          <w:color w:val="auto"/>
          <w:sz w:val="24"/>
          <w:szCs w:val="24"/>
          <w:highlight w:val="none"/>
        </w:rPr>
      </w:pPr>
      <w:r>
        <w:rPr>
          <w:rFonts w:hint="eastAsia" w:ascii="仿宋_GB2312" w:eastAsia="仿宋_GB2312"/>
          <w:color w:val="auto"/>
          <w:sz w:val="24"/>
          <w:szCs w:val="24"/>
          <w:highlight w:val="none"/>
        </w:rPr>
        <w:t>地址：柳州市鱼峰区柳东路220号工业博物馆3号楼柳州螺蛳粉电子商务产业园5层508号</w:t>
      </w:r>
    </w:p>
    <w:p w14:paraId="2C10C2DA">
      <w:pPr>
        <w:tabs>
          <w:tab w:val="left" w:pos="851"/>
        </w:tabs>
        <w:spacing w:line="420" w:lineRule="exact"/>
        <w:ind w:firstLine="480" w:firstLineChars="200"/>
        <w:rPr>
          <w:rFonts w:hint="default" w:ascii="仿宋_GB2312" w:eastAsia="仿宋_GB2312"/>
          <w:color w:val="auto"/>
          <w:sz w:val="24"/>
          <w:szCs w:val="24"/>
          <w:highlight w:val="none"/>
          <w:lang w:val="en-US"/>
        </w:rPr>
      </w:pPr>
      <w:r>
        <w:rPr>
          <w:rFonts w:hint="eastAsia" w:ascii="仿宋_GB2312" w:eastAsia="仿宋_GB2312"/>
          <w:color w:val="auto"/>
          <w:sz w:val="24"/>
          <w:szCs w:val="24"/>
          <w:highlight w:val="none"/>
        </w:rPr>
        <w:t>项目联系人：</w:t>
      </w:r>
      <w:r>
        <w:rPr>
          <w:rFonts w:hint="eastAsia" w:ascii="仿宋_GB2312" w:eastAsia="仿宋_GB2312"/>
          <w:color w:val="auto"/>
          <w:sz w:val="24"/>
          <w:szCs w:val="24"/>
          <w:highlight w:val="none"/>
          <w:lang w:val="en-US" w:eastAsia="zh-CN"/>
        </w:rPr>
        <w:t>余静  谢舜尧</w:t>
      </w:r>
    </w:p>
    <w:p w14:paraId="1EA4DB65">
      <w:pPr>
        <w:tabs>
          <w:tab w:val="left" w:pos="851"/>
        </w:tabs>
        <w:spacing w:line="420" w:lineRule="exact"/>
        <w:ind w:firstLine="480" w:firstLineChars="200"/>
        <w:rPr>
          <w:rFonts w:hint="default" w:ascii="仿宋_GB2312" w:eastAsia="仿宋_GB2312"/>
          <w:color w:val="auto"/>
          <w:sz w:val="24"/>
          <w:szCs w:val="24"/>
          <w:highlight w:val="none"/>
          <w:lang w:val="en-US"/>
        </w:rPr>
      </w:pPr>
      <w:r>
        <w:rPr>
          <w:rFonts w:hint="eastAsia" w:ascii="仿宋_GB2312" w:eastAsia="仿宋_GB2312"/>
          <w:color w:val="auto"/>
          <w:sz w:val="24"/>
          <w:szCs w:val="24"/>
          <w:highlight w:val="none"/>
          <w:lang w:val="en-US" w:eastAsia="zh-CN"/>
        </w:rPr>
        <w:t>项目</w:t>
      </w:r>
      <w:r>
        <w:rPr>
          <w:rFonts w:hint="eastAsia" w:ascii="仿宋_GB2312" w:eastAsia="仿宋_GB2312"/>
          <w:color w:val="auto"/>
          <w:sz w:val="24"/>
          <w:szCs w:val="24"/>
          <w:highlight w:val="none"/>
        </w:rPr>
        <w:t>联系方式：</w:t>
      </w:r>
      <w:bookmarkStart w:id="31" w:name="_Toc28359087"/>
      <w:bookmarkStart w:id="32" w:name="_Toc28359010"/>
      <w:r>
        <w:rPr>
          <w:rFonts w:hint="eastAsia" w:ascii="仿宋_GB2312" w:eastAsia="仿宋_GB2312"/>
          <w:color w:val="auto"/>
          <w:sz w:val="24"/>
          <w:szCs w:val="24"/>
          <w:highlight w:val="none"/>
          <w:lang w:val="en-US" w:eastAsia="zh-CN"/>
        </w:rPr>
        <w:t>0772-2811999/18907723788</w:t>
      </w:r>
    </w:p>
    <w:bookmarkEnd w:id="31"/>
    <w:bookmarkEnd w:id="32"/>
    <w:p w14:paraId="78AAB65B">
      <w:pPr>
        <w:tabs>
          <w:tab w:val="left" w:pos="851"/>
        </w:tabs>
        <w:spacing w:line="420" w:lineRule="exact"/>
        <w:ind w:firstLine="560" w:firstLineChars="200"/>
        <w:rPr>
          <w:rFonts w:ascii="仿宋_GB2312" w:eastAsia="仿宋_GB2312"/>
          <w:color w:val="auto"/>
          <w:sz w:val="28"/>
          <w:szCs w:val="28"/>
          <w:highlight w:val="none"/>
        </w:rPr>
      </w:pPr>
    </w:p>
    <w:p w14:paraId="1BF3B1A5">
      <w:pPr>
        <w:tabs>
          <w:tab w:val="left" w:pos="9660"/>
          <w:tab w:val="left" w:pos="9870"/>
        </w:tabs>
        <w:spacing w:line="420" w:lineRule="exact"/>
        <w:ind w:right="80"/>
        <w:jc w:val="center"/>
        <w:outlineLvl w:val="0"/>
        <w:rPr>
          <w:color w:val="auto"/>
          <w:sz w:val="32"/>
          <w:szCs w:val="32"/>
          <w:highlight w:val="none"/>
        </w:rPr>
      </w:pPr>
      <w:r>
        <w:rPr>
          <w:rFonts w:hint="eastAsia" w:ascii="仿宋_GB2312" w:hAnsi="仿宋_GB2312" w:eastAsia="仿宋_GB2312" w:cs="仿宋_GB2312"/>
          <w:color w:val="auto"/>
          <w:sz w:val="28"/>
          <w:szCs w:val="28"/>
          <w:highlight w:val="none"/>
        </w:rPr>
        <w:br w:type="page"/>
      </w:r>
      <w:bookmarkStart w:id="33" w:name="_Toc15341"/>
      <w:bookmarkStart w:id="34" w:name="_Toc2902"/>
      <w:bookmarkStart w:id="35" w:name="_Toc28100"/>
      <w:bookmarkStart w:id="36" w:name="_Toc5568"/>
      <w:bookmarkStart w:id="37" w:name="_Toc23713"/>
      <w:r>
        <w:rPr>
          <w:rFonts w:hint="eastAsia" w:ascii="宋体" w:hAnsi="宋体"/>
          <w:b/>
          <w:bCs/>
          <w:color w:val="auto"/>
          <w:kern w:val="44"/>
          <w:sz w:val="32"/>
          <w:szCs w:val="32"/>
          <w:highlight w:val="none"/>
        </w:rPr>
        <w:t xml:space="preserve">第二章 </w:t>
      </w:r>
      <w:r>
        <w:rPr>
          <w:rFonts w:hint="eastAsia" w:ascii="宋体" w:hAnsi="宋体"/>
          <w:b/>
          <w:bCs/>
          <w:color w:val="auto"/>
          <w:kern w:val="44"/>
          <w:sz w:val="32"/>
          <w:szCs w:val="32"/>
          <w:highlight w:val="none"/>
          <w:lang w:val="en-US" w:eastAsia="zh-CN"/>
        </w:rPr>
        <w:t xml:space="preserve"> </w:t>
      </w:r>
      <w:r>
        <w:rPr>
          <w:rFonts w:hint="eastAsia" w:ascii="宋体" w:hAnsi="宋体"/>
          <w:b/>
          <w:bCs/>
          <w:color w:val="auto"/>
          <w:kern w:val="44"/>
          <w:sz w:val="32"/>
          <w:szCs w:val="32"/>
          <w:highlight w:val="none"/>
        </w:rPr>
        <w:t>供应商须知</w:t>
      </w:r>
      <w:bookmarkEnd w:id="33"/>
      <w:bookmarkEnd w:id="34"/>
      <w:bookmarkEnd w:id="35"/>
      <w:bookmarkEnd w:id="36"/>
      <w:bookmarkEnd w:id="37"/>
    </w:p>
    <w:p w14:paraId="7B64199B">
      <w:pPr>
        <w:spacing w:line="540" w:lineRule="exact"/>
        <w:jc w:val="center"/>
        <w:rPr>
          <w:b/>
          <w:color w:val="auto"/>
          <w:sz w:val="32"/>
          <w:szCs w:val="32"/>
          <w:highlight w:val="none"/>
        </w:rPr>
      </w:pPr>
      <w:r>
        <w:rPr>
          <w:rFonts w:hint="eastAsia" w:ascii="仿宋_GB2312" w:eastAsia="仿宋_GB2312"/>
          <w:b/>
          <w:color w:val="auto"/>
          <w:sz w:val="28"/>
          <w:szCs w:val="28"/>
          <w:highlight w:val="none"/>
          <w:lang w:val="en-US" w:eastAsia="zh-CN"/>
        </w:rPr>
        <w:t>供应商须知</w:t>
      </w:r>
      <w:r>
        <w:rPr>
          <w:rFonts w:hint="eastAsia" w:ascii="仿宋_GB2312" w:eastAsia="仿宋_GB2312"/>
          <w:b/>
          <w:color w:val="auto"/>
          <w:sz w:val="28"/>
          <w:szCs w:val="28"/>
          <w:highlight w:val="none"/>
        </w:rPr>
        <w:t>前附表</w:t>
      </w:r>
    </w:p>
    <w:tbl>
      <w:tblPr>
        <w:tblStyle w:val="51"/>
        <w:tblW w:w="904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17"/>
        <w:gridCol w:w="8232"/>
      </w:tblGrid>
      <w:tr w14:paraId="3F7000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817" w:type="dxa"/>
          </w:tcPr>
          <w:p w14:paraId="1993397D">
            <w:pPr>
              <w:spacing w:line="440" w:lineRule="exact"/>
              <w:jc w:val="center"/>
              <w:rPr>
                <w:rFonts w:ascii="仿宋_GB2312" w:hAnsi="宋体" w:eastAsia="仿宋_GB2312"/>
                <w:b/>
                <w:color w:val="auto"/>
                <w:sz w:val="24"/>
                <w:highlight w:val="none"/>
              </w:rPr>
            </w:pPr>
            <w:r>
              <w:rPr>
                <w:rFonts w:hint="eastAsia" w:ascii="仿宋_GB2312" w:hAnsi="宋体" w:eastAsia="仿宋_GB2312"/>
                <w:b/>
                <w:color w:val="auto"/>
                <w:sz w:val="24"/>
                <w:highlight w:val="none"/>
              </w:rPr>
              <w:t>序号</w:t>
            </w:r>
          </w:p>
        </w:tc>
        <w:tc>
          <w:tcPr>
            <w:tcW w:w="8232" w:type="dxa"/>
          </w:tcPr>
          <w:p w14:paraId="13B548FC">
            <w:pPr>
              <w:spacing w:line="440" w:lineRule="exact"/>
              <w:jc w:val="center"/>
              <w:rPr>
                <w:rFonts w:ascii="仿宋_GB2312" w:hAnsi="宋体" w:eastAsia="仿宋_GB2312"/>
                <w:b/>
                <w:color w:val="auto"/>
                <w:sz w:val="24"/>
                <w:highlight w:val="none"/>
              </w:rPr>
            </w:pPr>
            <w:r>
              <w:rPr>
                <w:rFonts w:hint="eastAsia" w:ascii="仿宋_GB2312" w:hAnsi="宋体" w:eastAsia="仿宋_GB2312"/>
                <w:b/>
                <w:color w:val="auto"/>
                <w:sz w:val="24"/>
                <w:highlight w:val="none"/>
              </w:rPr>
              <w:t>内    容</w:t>
            </w:r>
          </w:p>
        </w:tc>
      </w:tr>
      <w:tr w14:paraId="293C6D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32A891BA">
            <w:pPr>
              <w:spacing w:line="440" w:lineRule="exact"/>
              <w:jc w:val="center"/>
              <w:rPr>
                <w:rFonts w:ascii="仿宋_GB2312" w:hAnsi="宋体" w:eastAsia="仿宋_GB2312"/>
                <w:color w:val="auto"/>
                <w:sz w:val="24"/>
                <w:highlight w:val="none"/>
              </w:rPr>
            </w:pPr>
            <w:r>
              <w:rPr>
                <w:rFonts w:hint="eastAsia" w:ascii="仿宋_GB2312" w:hAnsi="宋体" w:eastAsia="仿宋_GB2312"/>
                <w:color w:val="auto"/>
                <w:sz w:val="24"/>
                <w:highlight w:val="none"/>
              </w:rPr>
              <w:t>1</w:t>
            </w:r>
          </w:p>
        </w:tc>
        <w:tc>
          <w:tcPr>
            <w:tcW w:w="8232" w:type="dxa"/>
            <w:vAlign w:val="center"/>
          </w:tcPr>
          <w:p w14:paraId="3EBE2C39">
            <w:pPr>
              <w:spacing w:line="440" w:lineRule="exact"/>
              <w:rPr>
                <w:rFonts w:hint="eastAsia" w:ascii="仿宋_GB2312" w:hAnsi="宋体" w:eastAsia="仿宋_GB2312"/>
                <w:color w:val="auto"/>
                <w:sz w:val="24"/>
                <w:highlight w:val="none"/>
                <w:lang w:eastAsia="zh-CN"/>
              </w:rPr>
            </w:pPr>
            <w:r>
              <w:rPr>
                <w:rFonts w:hint="eastAsia" w:ascii="仿宋_GB2312" w:hAnsi="宋体" w:eastAsia="仿宋_GB2312"/>
                <w:color w:val="auto"/>
                <w:sz w:val="24"/>
                <w:highlight w:val="none"/>
              </w:rPr>
              <w:t>项目名称：</w:t>
            </w:r>
            <w:r>
              <w:rPr>
                <w:rFonts w:hint="eastAsia" w:ascii="仿宋_GB2312" w:hAnsi="仿宋_GB2312" w:eastAsia="仿宋_GB2312" w:cs="仿宋_GB2312"/>
                <w:b w:val="0"/>
                <w:color w:val="auto"/>
                <w:sz w:val="24"/>
                <w:szCs w:val="24"/>
                <w:highlight w:val="none"/>
                <w:lang w:val="en-US" w:eastAsia="zh-CN"/>
              </w:rPr>
              <w:t>太阳村人民法庭高压外电工程</w:t>
            </w:r>
          </w:p>
          <w:p w14:paraId="56BB3896">
            <w:pPr>
              <w:spacing w:line="440" w:lineRule="exact"/>
              <w:rPr>
                <w:rFonts w:hint="default" w:ascii="仿宋_GB2312" w:hAnsi="宋体" w:eastAsia="仿宋_GB2312"/>
                <w:color w:val="auto"/>
                <w:sz w:val="24"/>
                <w:highlight w:val="none"/>
                <w:lang w:val="en-US" w:eastAsia="zh-CN"/>
              </w:rPr>
            </w:pPr>
            <w:r>
              <w:rPr>
                <w:rFonts w:hint="eastAsia" w:ascii="仿宋_GB2312" w:hAnsi="宋体" w:eastAsia="仿宋_GB2312"/>
                <w:color w:val="auto"/>
                <w:sz w:val="24"/>
                <w:highlight w:val="none"/>
              </w:rPr>
              <w:t>项目编号：LZZC2025-C2-990915-GZJL</w:t>
            </w:r>
          </w:p>
          <w:p w14:paraId="25AA1B2E">
            <w:pPr>
              <w:spacing w:line="440" w:lineRule="exact"/>
              <w:rPr>
                <w:rFonts w:hint="default" w:ascii="仿宋_GB2312" w:hAnsi="宋体" w:eastAsia="仿宋_GB2312"/>
                <w:color w:val="auto"/>
                <w:sz w:val="24"/>
                <w:highlight w:val="none"/>
                <w:lang w:val="en-US" w:eastAsia="zh-CN"/>
              </w:rPr>
            </w:pPr>
            <w:r>
              <w:rPr>
                <w:rFonts w:hint="eastAsia" w:ascii="仿宋_GB2312" w:hAnsi="宋体" w:eastAsia="仿宋_GB2312"/>
                <w:color w:val="auto"/>
                <w:sz w:val="24"/>
                <w:highlight w:val="none"/>
                <w:lang w:val="en-US" w:eastAsia="zh-CN"/>
              </w:rPr>
              <w:t>建设地点：</w:t>
            </w:r>
            <w:r>
              <w:rPr>
                <w:rFonts w:hint="eastAsia" w:ascii="仿宋_GB2312" w:hAnsi="宋体" w:eastAsia="仿宋_GB2312"/>
                <w:color w:val="auto"/>
                <w:sz w:val="24"/>
                <w:highlight w:val="none"/>
                <w:lang w:val="en-US" w:eastAsia="zh-CN"/>
              </w:rPr>
              <w:t>位于</w:t>
            </w:r>
            <w:r>
              <w:rPr>
                <w:rFonts w:hint="eastAsia" w:ascii="仿宋_GB2312" w:hAnsi="仿宋_GB2312" w:eastAsia="仿宋_GB2312" w:cs="仿宋_GB2312"/>
                <w:b w:val="0"/>
                <w:color w:val="auto"/>
                <w:sz w:val="24"/>
                <w:szCs w:val="24"/>
                <w:highlight w:val="none"/>
                <w:lang w:val="en-US" w:eastAsia="zh-CN"/>
              </w:rPr>
              <w:t>柳州市柳南区太阳村镇柳南区人民法院。</w:t>
            </w:r>
          </w:p>
          <w:p w14:paraId="6D1112AF">
            <w:pPr>
              <w:spacing w:line="440" w:lineRule="exact"/>
              <w:rPr>
                <w:rFonts w:hint="eastAsia" w:ascii="仿宋_GB2312" w:hAnsi="宋体" w:eastAsia="仿宋_GB2312"/>
                <w:color w:val="auto"/>
                <w:sz w:val="24"/>
                <w:highlight w:val="none"/>
                <w:lang w:val="en-US" w:eastAsia="zh-CN"/>
              </w:rPr>
            </w:pPr>
            <w:r>
              <w:rPr>
                <w:rFonts w:hint="eastAsia" w:ascii="仿宋_GB2312" w:hAnsi="宋体" w:eastAsia="仿宋_GB2312"/>
                <w:color w:val="auto"/>
                <w:sz w:val="24"/>
                <w:highlight w:val="none"/>
                <w:lang w:val="en-US" w:eastAsia="zh-CN"/>
              </w:rPr>
              <w:t>工程概况：</w:t>
            </w:r>
            <w:r>
              <w:rPr>
                <w:rFonts w:hint="eastAsia" w:ascii="仿宋_GB2312" w:hAnsi="宋体" w:eastAsia="仿宋_GB2312"/>
                <w:color w:val="auto"/>
                <w:sz w:val="24"/>
                <w:highlight w:val="none"/>
                <w:lang w:val="en-US" w:eastAsia="zh-CN"/>
              </w:rPr>
              <w:t>（1）在用户指定位置新建一座箱变S13-M-250kVA(柳南法院专变)</w:t>
            </w:r>
          </w:p>
          <w:p w14:paraId="28CE9E58">
            <w:pPr>
              <w:spacing w:line="440" w:lineRule="exact"/>
              <w:rPr>
                <w:rFonts w:hint="default" w:ascii="仿宋_GB2312" w:hAnsi="宋体" w:eastAsia="仿宋_GB2312"/>
                <w:color w:val="auto"/>
                <w:sz w:val="24"/>
                <w:highlight w:val="none"/>
                <w:lang w:val="en-US" w:eastAsia="zh-CN"/>
              </w:rPr>
            </w:pPr>
            <w:r>
              <w:rPr>
                <w:rFonts w:hint="eastAsia" w:ascii="仿宋_GB2312" w:hAnsi="宋体" w:eastAsia="仿宋_GB2312"/>
                <w:color w:val="auto"/>
                <w:sz w:val="24"/>
                <w:highlight w:val="none"/>
                <w:lang w:val="en-US" w:eastAsia="zh-CN"/>
              </w:rPr>
              <w:t>（2）在太阳村站开闭所916间隔引出电缆YJV22-8.7/15kV-3×70/450m至柳南区人民法院专变,新建电缆通过新建排管与新建顶管敷设。（3）新建箱变基础1座(含检查井)、新建行人转角井1座、新建行人直线井4座、新建2+1回行人排管、新建6+1回顶管</w:t>
            </w:r>
            <w:r>
              <w:rPr>
                <w:rFonts w:hint="eastAsia" w:ascii="仿宋_GB2312" w:eastAsia="仿宋_GB2312"/>
                <w:b w:val="0"/>
                <w:bCs w:val="0"/>
                <w:color w:val="auto"/>
                <w:sz w:val="24"/>
                <w:szCs w:val="24"/>
                <w:highlight w:val="none"/>
                <w:lang w:val="en-US" w:eastAsia="zh-CN"/>
              </w:rPr>
              <w:t>。具体工程量和各项技术指标以施工图设计及工程量清单为准。</w:t>
            </w:r>
          </w:p>
          <w:p w14:paraId="5CD4EEB6">
            <w:pPr>
              <w:spacing w:line="440" w:lineRule="exact"/>
              <w:rPr>
                <w:rFonts w:hint="eastAsia" w:ascii="仿宋_GB2312" w:hAnsi="宋体" w:eastAsia="仿宋_GB2312"/>
                <w:color w:val="auto"/>
                <w:sz w:val="24"/>
                <w:highlight w:val="none"/>
                <w:lang w:val="en-US" w:eastAsia="zh-CN"/>
              </w:rPr>
            </w:pPr>
            <w:r>
              <w:rPr>
                <w:rFonts w:hint="eastAsia" w:ascii="仿宋_GB2312" w:hAnsi="宋体" w:eastAsia="仿宋_GB2312"/>
                <w:color w:val="auto"/>
                <w:sz w:val="24"/>
                <w:highlight w:val="none"/>
                <w:lang w:val="en-US" w:eastAsia="zh-CN"/>
              </w:rPr>
              <w:t>质量标准：达到国家施工验收规范的合格标准。</w:t>
            </w:r>
          </w:p>
          <w:p w14:paraId="026B73C0">
            <w:pPr>
              <w:spacing w:line="440" w:lineRule="exact"/>
              <w:rPr>
                <w:rFonts w:hint="eastAsia" w:ascii="仿宋_GB2312" w:hAnsi="宋体" w:eastAsia="仿宋_GB2312"/>
                <w:color w:val="auto"/>
                <w:sz w:val="24"/>
                <w:highlight w:val="none"/>
                <w:lang w:val="en-US" w:eastAsia="zh-CN"/>
              </w:rPr>
            </w:pPr>
            <w:r>
              <w:rPr>
                <w:rFonts w:hint="eastAsia" w:ascii="仿宋_GB2312" w:hAnsi="宋体" w:eastAsia="仿宋_GB2312"/>
                <w:color w:val="auto"/>
                <w:sz w:val="24"/>
                <w:highlight w:val="none"/>
                <w:lang w:val="en-US" w:eastAsia="zh-CN"/>
              </w:rPr>
              <w:t>竞标范围：施工图及工程量清单包含的所有内容。</w:t>
            </w:r>
          </w:p>
          <w:p w14:paraId="707B98FB">
            <w:pPr>
              <w:spacing w:line="440" w:lineRule="exact"/>
              <w:rPr>
                <w:rFonts w:hint="default" w:ascii="仿宋_GB2312" w:hAnsi="宋体" w:eastAsia="仿宋_GB2312"/>
                <w:color w:val="auto"/>
                <w:sz w:val="24"/>
                <w:highlight w:val="none"/>
                <w:lang w:val="en-US" w:eastAsia="zh-CN"/>
              </w:rPr>
            </w:pPr>
            <w:r>
              <w:rPr>
                <w:rFonts w:hint="eastAsia" w:ascii="仿宋_GB2312" w:hAnsi="宋体" w:eastAsia="仿宋_GB2312"/>
                <w:color w:val="auto"/>
                <w:sz w:val="24"/>
                <w:highlight w:val="none"/>
                <w:lang w:val="en-US" w:eastAsia="zh-CN"/>
              </w:rPr>
              <w:t>要求工期：</w:t>
            </w:r>
            <w:r>
              <w:rPr>
                <w:rFonts w:hint="eastAsia" w:ascii="仿宋_GB2312" w:hAnsi="宋体" w:eastAsia="仿宋_GB2312"/>
                <w:strike w:val="0"/>
                <w:dstrike w:val="0"/>
                <w:color w:val="auto"/>
                <w:sz w:val="24"/>
                <w:highlight w:val="none"/>
                <w:u w:val="single"/>
                <w:lang w:val="en-US" w:eastAsia="zh-CN"/>
              </w:rPr>
              <w:t>60</w:t>
            </w:r>
            <w:r>
              <w:rPr>
                <w:rFonts w:hint="eastAsia" w:ascii="仿宋_GB2312" w:hAnsi="宋体" w:eastAsia="仿宋_GB2312"/>
                <w:color w:val="auto"/>
                <w:sz w:val="24"/>
                <w:highlight w:val="none"/>
                <w:lang w:val="en-US" w:eastAsia="zh-CN"/>
              </w:rPr>
              <w:t>日历天</w:t>
            </w:r>
          </w:p>
        </w:tc>
      </w:tr>
      <w:tr w14:paraId="30B492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05" w:hRule="atLeast"/>
          <w:jc w:val="center"/>
        </w:trPr>
        <w:tc>
          <w:tcPr>
            <w:tcW w:w="817" w:type="dxa"/>
            <w:vAlign w:val="center"/>
          </w:tcPr>
          <w:p w14:paraId="51AFB1F7">
            <w:pPr>
              <w:spacing w:line="440" w:lineRule="exact"/>
              <w:jc w:val="center"/>
              <w:rPr>
                <w:rFonts w:ascii="仿宋_GB2312" w:hAnsi="宋体" w:eastAsia="仿宋_GB2312"/>
                <w:color w:val="auto"/>
                <w:sz w:val="24"/>
                <w:highlight w:val="none"/>
              </w:rPr>
            </w:pPr>
            <w:r>
              <w:rPr>
                <w:rFonts w:hint="eastAsia" w:ascii="仿宋_GB2312" w:hAnsi="宋体" w:eastAsia="仿宋_GB2312"/>
                <w:color w:val="auto"/>
                <w:sz w:val="24"/>
                <w:highlight w:val="none"/>
              </w:rPr>
              <w:t>2</w:t>
            </w:r>
          </w:p>
        </w:tc>
        <w:tc>
          <w:tcPr>
            <w:tcW w:w="8232" w:type="dxa"/>
            <w:vAlign w:val="center"/>
          </w:tcPr>
          <w:p w14:paraId="2A689685">
            <w:pPr>
              <w:spacing w:line="440" w:lineRule="exact"/>
              <w:rPr>
                <w:rFonts w:hint="default" w:ascii="仿宋_GB2312" w:hAnsi="宋体" w:eastAsia="仿宋_GB2312"/>
                <w:color w:val="auto"/>
                <w:sz w:val="24"/>
                <w:highlight w:val="none"/>
                <w:lang w:val="en-US"/>
              </w:rPr>
            </w:pPr>
            <w:r>
              <w:rPr>
                <w:rFonts w:hint="eastAsia" w:ascii="仿宋_GB2312" w:hAnsi="宋体" w:eastAsia="仿宋_GB2312"/>
                <w:color w:val="auto"/>
                <w:sz w:val="24"/>
                <w:highlight w:val="none"/>
                <w:lang w:val="en-US" w:eastAsia="zh-CN"/>
              </w:rPr>
              <w:t>1.</w:t>
            </w:r>
            <w:r>
              <w:rPr>
                <w:rFonts w:hint="eastAsia" w:ascii="仿宋_GB2312" w:hAnsi="宋体" w:eastAsia="仿宋_GB2312"/>
                <w:color w:val="auto"/>
                <w:sz w:val="24"/>
                <w:highlight w:val="none"/>
              </w:rPr>
              <w:t>采购资金来源：财政性资金</w:t>
            </w:r>
          </w:p>
          <w:p w14:paraId="6AE975F9">
            <w:pPr>
              <w:spacing w:line="440" w:lineRule="exact"/>
              <w:rPr>
                <w:rFonts w:hint="eastAsia" w:ascii="仿宋_GB2312" w:hAnsi="宋体" w:eastAsia="仿宋_GB2312"/>
                <w:color w:val="auto"/>
                <w:sz w:val="24"/>
                <w:highlight w:val="none"/>
              </w:rPr>
            </w:pPr>
            <w:r>
              <w:rPr>
                <w:rFonts w:hint="eastAsia" w:ascii="仿宋_GB2312" w:hAnsi="宋体" w:eastAsia="仿宋_GB2312"/>
                <w:color w:val="auto"/>
                <w:sz w:val="24"/>
                <w:highlight w:val="none"/>
                <w:lang w:val="en-US" w:eastAsia="zh-CN"/>
              </w:rPr>
              <w:t>2.</w:t>
            </w:r>
            <w:r>
              <w:rPr>
                <w:rFonts w:hint="eastAsia" w:ascii="仿宋_GB2312" w:hAnsi="宋体" w:eastAsia="仿宋_GB2312"/>
                <w:color w:val="auto"/>
                <w:sz w:val="24"/>
                <w:highlight w:val="none"/>
              </w:rPr>
              <w:t>预算金额：</w:t>
            </w:r>
            <w:r>
              <w:rPr>
                <w:rFonts w:hint="eastAsia" w:ascii="仿宋_GB2312" w:hAnsi="宋体" w:eastAsia="仿宋_GB2312"/>
                <w:color w:val="auto"/>
                <w:sz w:val="24"/>
                <w:highlight w:val="none"/>
                <w:lang w:val="en-US" w:eastAsia="zh-CN"/>
              </w:rPr>
              <w:t>人民币</w:t>
            </w:r>
            <w:r>
              <w:rPr>
                <w:rFonts w:hint="eastAsia" w:ascii="仿宋_GB2312" w:hAnsi="宋体" w:eastAsia="仿宋_GB2312"/>
                <w:color w:val="auto"/>
                <w:sz w:val="24"/>
                <w:highlight w:val="none"/>
                <w:lang w:val="en-US" w:eastAsia="zh-CN"/>
              </w:rPr>
              <w:t>捌拾叁万贰仟陆佰元整（￥</w:t>
            </w:r>
            <w:r>
              <w:rPr>
                <w:rFonts w:hint="eastAsia" w:ascii="仿宋_GB2312" w:hAnsi="仿宋_GB2312" w:eastAsia="仿宋_GB2312" w:cs="仿宋_GB2312"/>
                <w:color w:val="auto"/>
                <w:sz w:val="24"/>
                <w:szCs w:val="24"/>
                <w:highlight w:val="none"/>
                <w:lang w:val="en-US" w:eastAsia="zh-CN"/>
              </w:rPr>
              <w:t>832600.00</w:t>
            </w:r>
            <w:r>
              <w:rPr>
                <w:rFonts w:hint="eastAsia" w:ascii="仿宋_GB2312" w:hAnsi="宋体" w:eastAsia="仿宋_GB2312"/>
                <w:color w:val="auto"/>
                <w:sz w:val="24"/>
                <w:highlight w:val="none"/>
                <w:lang w:val="en-US" w:eastAsia="zh-CN"/>
              </w:rPr>
              <w:t>）</w:t>
            </w:r>
          </w:p>
          <w:p w14:paraId="1D965A0E">
            <w:pPr>
              <w:spacing w:line="440" w:lineRule="exact"/>
              <w:rPr>
                <w:color w:val="auto"/>
                <w:highlight w:val="none"/>
              </w:rPr>
            </w:pPr>
            <w:r>
              <w:rPr>
                <w:rFonts w:hint="eastAsia" w:ascii="仿宋_GB2312" w:hAnsi="宋体" w:eastAsia="仿宋_GB2312"/>
                <w:b w:val="0"/>
                <w:bCs w:val="0"/>
                <w:strike w:val="0"/>
                <w:dstrike w:val="0"/>
                <w:color w:val="auto"/>
                <w:sz w:val="24"/>
                <w:highlight w:val="none"/>
                <w:lang w:val="en-US" w:eastAsia="zh-CN"/>
              </w:rPr>
              <w:t>3.最高限价：</w:t>
            </w:r>
            <w:r>
              <w:rPr>
                <w:rFonts w:hint="eastAsia" w:ascii="仿宋_GB2312" w:hAnsi="宋体" w:eastAsia="仿宋_GB2312"/>
                <w:strike w:val="0"/>
                <w:dstrike w:val="0"/>
                <w:color w:val="auto"/>
                <w:sz w:val="24"/>
                <w:highlight w:val="none"/>
                <w:lang w:val="en-US" w:eastAsia="zh-CN"/>
              </w:rPr>
              <w:t>招标控制价：</w:t>
            </w:r>
            <w:r>
              <w:rPr>
                <w:rFonts w:hint="eastAsia" w:ascii="仿宋_GB2312" w:hAnsi="宋体" w:eastAsia="仿宋_GB2312"/>
                <w:strike w:val="0"/>
                <w:dstrike w:val="0"/>
                <w:color w:val="auto"/>
                <w:sz w:val="24"/>
                <w:highlight w:val="none"/>
                <w:u w:val="single"/>
              </w:rPr>
              <w:t>人民币</w:t>
            </w:r>
            <w:r>
              <w:rPr>
                <w:rFonts w:hint="eastAsia" w:ascii="仿宋_GB2312" w:hAnsi="宋体" w:eastAsia="仿宋_GB2312"/>
                <w:strike w:val="0"/>
                <w:dstrike w:val="0"/>
                <w:color w:val="auto"/>
                <w:sz w:val="24"/>
                <w:highlight w:val="none"/>
                <w:u w:val="single"/>
                <w:lang w:val="en-US" w:eastAsia="zh-CN"/>
              </w:rPr>
              <w:t>柒拾肆万陆仟伍佰陆拾叁元肆角柒分</w:t>
            </w:r>
            <w:r>
              <w:rPr>
                <w:rFonts w:hint="eastAsia" w:ascii="仿宋_GB2312" w:hAnsi="宋体" w:eastAsia="仿宋_GB2312"/>
                <w:strike w:val="0"/>
                <w:dstrike w:val="0"/>
                <w:color w:val="auto"/>
                <w:sz w:val="24"/>
                <w:highlight w:val="none"/>
                <w:u w:val="single"/>
              </w:rPr>
              <w:t>（</w:t>
            </w:r>
            <w:r>
              <w:rPr>
                <w:rFonts w:hint="eastAsia" w:ascii="仿宋_GB2312" w:eastAsia="仿宋_GB2312"/>
                <w:strike w:val="0"/>
                <w:dstrike w:val="0"/>
                <w:color w:val="auto"/>
                <w:sz w:val="24"/>
                <w:highlight w:val="none"/>
                <w:u w:val="single"/>
              </w:rPr>
              <w:t>¥</w:t>
            </w:r>
            <w:r>
              <w:rPr>
                <w:rFonts w:hint="eastAsia" w:ascii="仿宋_GB2312" w:eastAsia="仿宋_GB2312"/>
                <w:strike w:val="0"/>
                <w:dstrike w:val="0"/>
                <w:color w:val="auto"/>
                <w:sz w:val="24"/>
                <w:highlight w:val="none"/>
                <w:u w:val="single"/>
                <w:lang w:val="en-US" w:eastAsia="zh-CN"/>
              </w:rPr>
              <w:t>746563.47</w:t>
            </w:r>
            <w:r>
              <w:rPr>
                <w:rFonts w:hint="eastAsia" w:ascii="仿宋_GB2312" w:hAnsi="宋体" w:eastAsia="仿宋_GB2312"/>
                <w:strike w:val="0"/>
                <w:dstrike w:val="0"/>
                <w:color w:val="auto"/>
                <w:sz w:val="24"/>
                <w:highlight w:val="none"/>
                <w:u w:val="single"/>
              </w:rPr>
              <w:t>）</w:t>
            </w:r>
          </w:p>
        </w:tc>
      </w:tr>
      <w:tr w14:paraId="6EDC0E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43EE2CFC">
            <w:pPr>
              <w:spacing w:line="440" w:lineRule="exact"/>
              <w:jc w:val="center"/>
              <w:rPr>
                <w:rFonts w:ascii="仿宋_GB2312" w:hAnsi="宋体" w:eastAsia="仿宋_GB2312"/>
                <w:color w:val="auto"/>
                <w:sz w:val="24"/>
                <w:highlight w:val="none"/>
              </w:rPr>
            </w:pPr>
            <w:r>
              <w:rPr>
                <w:rFonts w:hint="eastAsia" w:ascii="仿宋_GB2312" w:hAnsi="宋体" w:eastAsia="仿宋_GB2312"/>
                <w:color w:val="auto"/>
                <w:sz w:val="24"/>
                <w:highlight w:val="none"/>
              </w:rPr>
              <w:t>3</w:t>
            </w:r>
          </w:p>
        </w:tc>
        <w:tc>
          <w:tcPr>
            <w:tcW w:w="8232" w:type="dxa"/>
            <w:vAlign w:val="center"/>
          </w:tcPr>
          <w:p w14:paraId="5BD53DCB">
            <w:pPr>
              <w:spacing w:line="440" w:lineRule="exact"/>
              <w:rPr>
                <w:rFonts w:ascii="仿宋_GB2312" w:hAnsi="宋体" w:eastAsia="仿宋_GB2312"/>
                <w:color w:val="auto"/>
                <w:sz w:val="24"/>
                <w:highlight w:val="none"/>
              </w:rPr>
            </w:pPr>
            <w:r>
              <w:rPr>
                <w:rFonts w:hint="eastAsia" w:ascii="仿宋_GB2312" w:hAnsi="宋体" w:eastAsia="仿宋_GB2312"/>
                <w:color w:val="auto"/>
                <w:sz w:val="24"/>
                <w:highlight w:val="none"/>
              </w:rPr>
              <w:t>响应报价及费用：</w:t>
            </w:r>
          </w:p>
          <w:p w14:paraId="77614EB8">
            <w:pPr>
              <w:spacing w:line="440" w:lineRule="exact"/>
              <w:rPr>
                <w:rFonts w:ascii="仿宋_GB2312" w:hAnsi="宋体" w:eastAsia="仿宋_GB2312"/>
                <w:color w:val="auto"/>
                <w:sz w:val="24"/>
                <w:highlight w:val="none"/>
              </w:rPr>
            </w:pPr>
            <w:r>
              <w:rPr>
                <w:rFonts w:hint="eastAsia" w:ascii="仿宋_GB2312" w:eastAsia="仿宋_GB2312"/>
                <w:color w:val="auto"/>
                <w:sz w:val="24"/>
                <w:highlight w:val="none"/>
              </w:rPr>
              <w:t>1.本项目</w:t>
            </w:r>
            <w:r>
              <w:rPr>
                <w:rFonts w:hint="eastAsia" w:ascii="仿宋_GB2312" w:eastAsia="仿宋_GB2312"/>
                <w:color w:val="auto"/>
                <w:sz w:val="24"/>
                <w:highlight w:val="none"/>
                <w:lang w:val="en-US" w:eastAsia="zh-CN"/>
              </w:rPr>
              <w:t>采用工程量清单报价</w:t>
            </w:r>
            <w:r>
              <w:rPr>
                <w:rFonts w:hint="eastAsia" w:ascii="仿宋_GB2312" w:eastAsia="仿宋_GB2312"/>
                <w:color w:val="auto"/>
                <w:sz w:val="24"/>
                <w:highlight w:val="none"/>
              </w:rPr>
              <w:t>；</w:t>
            </w:r>
          </w:p>
          <w:p w14:paraId="41B090B3">
            <w:pPr>
              <w:spacing w:line="440" w:lineRule="exact"/>
              <w:rPr>
                <w:rFonts w:hint="default" w:ascii="仿宋_GB2312" w:hAnsi="宋体" w:eastAsia="仿宋_GB2312"/>
                <w:color w:val="auto"/>
                <w:sz w:val="24"/>
                <w:highlight w:val="none"/>
                <w:lang w:val="en-US" w:eastAsia="zh-CN"/>
              </w:rPr>
            </w:pPr>
            <w:r>
              <w:rPr>
                <w:rFonts w:hint="eastAsia" w:ascii="仿宋_GB2312" w:hAnsi="宋体" w:eastAsia="仿宋_GB2312"/>
                <w:color w:val="auto"/>
                <w:sz w:val="24"/>
                <w:highlight w:val="none"/>
              </w:rPr>
              <w:t>2.供应商须就第三章《采购需求》中的所有内容作完整唯一报价</w:t>
            </w:r>
            <w:r>
              <w:rPr>
                <w:rFonts w:hint="eastAsia" w:ascii="仿宋_GB2312" w:hAnsi="宋体" w:eastAsia="仿宋_GB2312"/>
                <w:color w:val="auto"/>
                <w:sz w:val="24"/>
                <w:highlight w:val="none"/>
                <w:lang w:eastAsia="zh-CN"/>
              </w:rPr>
              <w:t>，</w:t>
            </w:r>
            <w:r>
              <w:rPr>
                <w:rFonts w:hint="eastAsia" w:ascii="仿宋_GB2312" w:hAnsi="宋体" w:eastAsia="仿宋_GB2312"/>
                <w:color w:val="auto"/>
                <w:sz w:val="24"/>
                <w:highlight w:val="none"/>
                <w:lang w:val="en-US" w:eastAsia="zh-CN"/>
              </w:rPr>
              <w:t>报价是以</w:t>
            </w:r>
            <w:r>
              <w:rPr>
                <w:rFonts w:hint="eastAsia" w:ascii="仿宋_GB2312" w:hAnsi="宋体" w:eastAsia="仿宋_GB2312"/>
                <w:strike w:val="0"/>
                <w:dstrike w:val="0"/>
                <w:color w:val="auto"/>
                <w:sz w:val="24"/>
                <w:highlight w:val="none"/>
                <w:lang w:val="en-US" w:eastAsia="zh-CN"/>
              </w:rPr>
              <w:t>招标控制价</w:t>
            </w:r>
            <w:r>
              <w:rPr>
                <w:rFonts w:hint="eastAsia" w:ascii="仿宋_GB2312" w:eastAsia="仿宋_GB2312"/>
                <w:strike w:val="0"/>
                <w:dstrike w:val="0"/>
                <w:color w:val="auto"/>
                <w:sz w:val="24"/>
                <w:highlight w:val="none"/>
                <w:u w:val="single"/>
                <w:lang w:val="en-US" w:eastAsia="zh-CN"/>
              </w:rPr>
              <w:t>746563.47</w:t>
            </w:r>
            <w:r>
              <w:rPr>
                <w:rFonts w:hint="eastAsia" w:ascii="仿宋_GB2312" w:hAnsi="宋体" w:eastAsia="仿宋_GB2312"/>
                <w:color w:val="auto"/>
                <w:sz w:val="24"/>
                <w:highlight w:val="none"/>
                <w:lang w:val="en-US" w:eastAsia="zh-CN"/>
              </w:rPr>
              <w:t>元为最高限价</w:t>
            </w:r>
            <w:r>
              <w:rPr>
                <w:rFonts w:hint="eastAsia" w:ascii="仿宋_GB2312" w:hAnsi="宋体" w:eastAsia="仿宋_GB2312"/>
                <w:color w:val="auto"/>
                <w:sz w:val="24"/>
                <w:highlight w:val="none"/>
                <w:lang w:val="en-US" w:eastAsia="zh-CN"/>
              </w:rPr>
              <w:t>，当某个磋商供应商的竞标报价（包含首次报价、最后报价）高于政府采购预算价最高限价时，为无效报价，磋商小组不予评审。当全部最终竞标报价均超出政府采购预算价且采购人不能支付的，将按政府采购管理的有关规定处理。</w:t>
            </w:r>
          </w:p>
          <w:p w14:paraId="5A415BCA">
            <w:pPr>
              <w:spacing w:line="440" w:lineRule="exact"/>
              <w:rPr>
                <w:rFonts w:ascii="仿宋_GB2312" w:hAnsi="宋体" w:eastAsia="仿宋_GB2312"/>
                <w:color w:val="auto"/>
                <w:sz w:val="24"/>
                <w:highlight w:val="none"/>
              </w:rPr>
            </w:pPr>
            <w:r>
              <w:rPr>
                <w:rFonts w:hint="eastAsia" w:ascii="仿宋_GB2312" w:eastAsia="仿宋_GB2312"/>
                <w:color w:val="auto"/>
                <w:sz w:val="24"/>
                <w:highlight w:val="none"/>
              </w:rPr>
              <w:t>3.不论磋商结果如何，供应商均应自行承担所有与磋商有关的全部费用。</w:t>
            </w:r>
          </w:p>
        </w:tc>
      </w:tr>
      <w:tr w14:paraId="164096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62D3519D">
            <w:pPr>
              <w:spacing w:line="440" w:lineRule="exact"/>
              <w:jc w:val="center"/>
              <w:rPr>
                <w:rFonts w:hint="eastAsia" w:ascii="仿宋_GB2312" w:hAnsi="宋体" w:eastAsia="仿宋_GB2312"/>
                <w:color w:val="auto"/>
                <w:sz w:val="24"/>
                <w:highlight w:val="none"/>
                <w:lang w:val="en-US" w:eastAsia="zh-CN"/>
              </w:rPr>
            </w:pPr>
            <w:r>
              <w:rPr>
                <w:rFonts w:hint="eastAsia" w:ascii="仿宋_GB2312" w:hAnsi="宋体" w:eastAsia="仿宋_GB2312"/>
                <w:color w:val="auto"/>
                <w:sz w:val="24"/>
                <w:highlight w:val="none"/>
                <w:lang w:val="en-US" w:eastAsia="zh-CN"/>
              </w:rPr>
              <w:t>4</w:t>
            </w:r>
          </w:p>
        </w:tc>
        <w:tc>
          <w:tcPr>
            <w:tcW w:w="8232" w:type="dxa"/>
            <w:vAlign w:val="center"/>
          </w:tcPr>
          <w:p w14:paraId="35F8271D">
            <w:pPr>
              <w:spacing w:line="440" w:lineRule="exact"/>
              <w:rPr>
                <w:rFonts w:hint="default" w:ascii="仿宋_GB2312" w:eastAsia="仿宋_GB2312"/>
                <w:color w:val="auto"/>
                <w:sz w:val="24"/>
                <w:highlight w:val="none"/>
                <w:lang w:val="en-US" w:eastAsia="zh-CN"/>
              </w:rPr>
            </w:pPr>
            <w:r>
              <w:rPr>
                <w:rFonts w:hint="eastAsia" w:ascii="仿宋_GB2312" w:eastAsia="仿宋_GB2312"/>
                <w:color w:val="auto"/>
                <w:sz w:val="24"/>
                <w:highlight w:val="none"/>
                <w:lang w:val="en-US" w:eastAsia="zh-CN"/>
              </w:rPr>
              <w:t>本工程增值税计税方法：</w:t>
            </w:r>
            <w:r>
              <w:rPr>
                <w:rFonts w:hint="eastAsia" w:ascii="宋体" w:hAnsi="宋体" w:eastAsia="宋体" w:cs="宋体"/>
                <w:color w:val="auto"/>
                <w:sz w:val="24"/>
                <w:highlight w:val="none"/>
                <w:lang w:val="en-US" w:eastAsia="zh-CN"/>
              </w:rPr>
              <w:t>■</w:t>
            </w:r>
            <w:r>
              <w:rPr>
                <w:rFonts w:hint="eastAsia" w:ascii="仿宋_GB2312" w:eastAsia="仿宋_GB2312"/>
                <w:color w:val="auto"/>
                <w:sz w:val="24"/>
                <w:highlight w:val="none"/>
                <w:lang w:val="en-US" w:eastAsia="zh-CN"/>
              </w:rPr>
              <w:t>一般计税法；</w:t>
            </w:r>
            <w:r>
              <w:rPr>
                <w:rFonts w:hint="eastAsia" w:ascii="仿宋_GB2312" w:eastAsia="仿宋_GB2312"/>
                <w:color w:val="auto"/>
                <w:sz w:val="24"/>
                <w:highlight w:val="none"/>
                <w:lang w:val="en-US" w:eastAsia="zh-CN"/>
              </w:rPr>
              <w:sym w:font="Wingdings" w:char="00A8"/>
            </w:r>
            <w:r>
              <w:rPr>
                <w:rFonts w:hint="eastAsia" w:ascii="仿宋_GB2312" w:eastAsia="仿宋_GB2312"/>
                <w:color w:val="auto"/>
                <w:sz w:val="24"/>
                <w:highlight w:val="none"/>
                <w:lang w:val="en-US" w:eastAsia="zh-CN"/>
              </w:rPr>
              <w:t>简易计税法</w:t>
            </w:r>
          </w:p>
        </w:tc>
      </w:tr>
      <w:tr w14:paraId="51EB6A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338AE372">
            <w:pPr>
              <w:spacing w:line="440" w:lineRule="exact"/>
              <w:jc w:val="center"/>
              <w:rPr>
                <w:rFonts w:hint="eastAsia" w:ascii="仿宋_GB2312" w:hAnsi="宋体" w:eastAsia="仿宋_GB2312"/>
                <w:color w:val="auto"/>
                <w:sz w:val="24"/>
                <w:highlight w:val="none"/>
                <w:lang w:val="en-US" w:eastAsia="zh-CN"/>
              </w:rPr>
            </w:pPr>
            <w:r>
              <w:rPr>
                <w:rFonts w:hint="eastAsia" w:ascii="仿宋_GB2312" w:hAnsi="宋体" w:eastAsia="仿宋_GB2312"/>
                <w:color w:val="auto"/>
                <w:sz w:val="24"/>
                <w:highlight w:val="none"/>
                <w:lang w:val="en-US" w:eastAsia="zh-CN"/>
              </w:rPr>
              <w:t>5</w:t>
            </w:r>
          </w:p>
        </w:tc>
        <w:tc>
          <w:tcPr>
            <w:tcW w:w="8232" w:type="dxa"/>
            <w:vAlign w:val="center"/>
          </w:tcPr>
          <w:p w14:paraId="0819A819">
            <w:pPr>
              <w:spacing w:line="420" w:lineRule="exact"/>
              <w:jc w:val="left"/>
              <w:rPr>
                <w:rFonts w:hint="eastAsia" w:eastAsia="仿宋_GB2312"/>
                <w:color w:val="auto"/>
                <w:highlight w:val="none"/>
                <w:lang w:eastAsia="zh-CN"/>
              </w:rPr>
            </w:pPr>
            <w:r>
              <w:rPr>
                <w:rFonts w:hint="eastAsia" w:ascii="仿宋_GB2312" w:eastAsia="仿宋_GB2312"/>
                <w:color w:val="auto"/>
                <w:sz w:val="24"/>
                <w:highlight w:val="none"/>
              </w:rPr>
              <w:t>磋商保证金为：</w:t>
            </w:r>
            <w:r>
              <w:rPr>
                <w:rFonts w:hint="eastAsia" w:ascii="仿宋_GB2312" w:hAnsi="宋体" w:eastAsia="仿宋_GB2312"/>
                <w:color w:val="auto"/>
                <w:sz w:val="24"/>
                <w:highlight w:val="none"/>
              </w:rPr>
              <w:t>本项目无需提交磋商保证金。</w:t>
            </w:r>
          </w:p>
        </w:tc>
      </w:tr>
      <w:tr w14:paraId="5527F1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3170F639">
            <w:pPr>
              <w:spacing w:line="440" w:lineRule="exact"/>
              <w:jc w:val="center"/>
              <w:rPr>
                <w:rFonts w:hint="default" w:ascii="仿宋_GB2312" w:hAnsi="宋体" w:eastAsia="仿宋_GB2312"/>
                <w:color w:val="auto"/>
                <w:sz w:val="24"/>
                <w:highlight w:val="none"/>
                <w:lang w:val="en-US" w:eastAsia="zh-CN"/>
              </w:rPr>
            </w:pPr>
            <w:r>
              <w:rPr>
                <w:rFonts w:hint="eastAsia" w:ascii="仿宋_GB2312" w:hAnsi="宋体" w:eastAsia="仿宋_GB2312"/>
                <w:color w:val="auto"/>
                <w:sz w:val="24"/>
                <w:highlight w:val="none"/>
                <w:lang w:val="en-US" w:eastAsia="zh-CN"/>
              </w:rPr>
              <w:t>6</w:t>
            </w:r>
          </w:p>
        </w:tc>
        <w:tc>
          <w:tcPr>
            <w:tcW w:w="8232" w:type="dxa"/>
            <w:vAlign w:val="center"/>
          </w:tcPr>
          <w:p w14:paraId="349EB6BB">
            <w:pPr>
              <w:spacing w:line="440" w:lineRule="exact"/>
              <w:rPr>
                <w:rFonts w:hint="eastAsia" w:ascii="仿宋_GB2312" w:hAnsi="宋体" w:eastAsia="仿宋_GB2312" w:cs="Times New Roman"/>
                <w:b/>
                <w:bCs/>
                <w:color w:val="auto"/>
                <w:sz w:val="24"/>
                <w:highlight w:val="none"/>
                <w:lang w:eastAsia="zh-CN"/>
              </w:rPr>
            </w:pPr>
            <w:r>
              <w:rPr>
                <w:rFonts w:hint="eastAsia" w:ascii="仿宋_GB2312" w:hAnsi="宋体" w:eastAsia="仿宋_GB2312" w:cs="Times New Roman"/>
                <w:b/>
                <w:bCs/>
                <w:color w:val="auto"/>
                <w:sz w:val="24"/>
                <w:highlight w:val="none"/>
              </w:rPr>
              <w:t>本项目属于专门面向</w:t>
            </w:r>
            <w:r>
              <w:rPr>
                <w:rFonts w:hint="eastAsia" w:ascii="仿宋_GB2312" w:hAnsi="宋体" w:eastAsia="仿宋_GB2312" w:cs="Times New Roman"/>
                <w:b/>
                <w:bCs/>
                <w:color w:val="auto"/>
                <w:sz w:val="24"/>
                <w:highlight w:val="none"/>
                <w:lang w:val="en-US" w:eastAsia="zh-CN"/>
              </w:rPr>
              <w:t>中小</w:t>
            </w:r>
            <w:r>
              <w:rPr>
                <w:rFonts w:hint="eastAsia" w:ascii="仿宋_GB2312" w:hAnsi="宋体" w:eastAsia="仿宋_GB2312" w:cs="Times New Roman"/>
                <w:b/>
                <w:bCs/>
                <w:color w:val="auto"/>
                <w:sz w:val="24"/>
                <w:highlight w:val="none"/>
              </w:rPr>
              <w:t>企业</w:t>
            </w:r>
            <w:r>
              <w:rPr>
                <w:rFonts w:hint="eastAsia" w:ascii="仿宋_GB2312" w:hAnsi="宋体" w:eastAsia="仿宋_GB2312" w:cs="Times New Roman"/>
                <w:b/>
                <w:bCs/>
                <w:color w:val="auto"/>
                <w:sz w:val="24"/>
                <w:highlight w:val="none"/>
              </w:rPr>
              <w:t>采购的项目，监狱企业、残疾人福利单位视同小型、微型企业：</w:t>
            </w:r>
          </w:p>
          <w:p w14:paraId="1402C6B5">
            <w:pPr>
              <w:spacing w:line="440" w:lineRule="exact"/>
              <w:rPr>
                <w:rFonts w:hint="eastAsia" w:ascii="仿宋_GB2312" w:hAnsi="宋体" w:eastAsia="仿宋_GB2312" w:cs="Times New Roman"/>
                <w:color w:val="auto"/>
                <w:sz w:val="24"/>
                <w:highlight w:val="none"/>
                <w:lang w:eastAsia="zh-CN"/>
              </w:rPr>
            </w:pPr>
            <w:r>
              <w:rPr>
                <w:rFonts w:hint="eastAsia" w:ascii="仿宋_GB2312" w:hAnsi="宋体" w:eastAsia="仿宋_GB2312" w:cs="Times New Roman"/>
                <w:color w:val="auto"/>
                <w:sz w:val="24"/>
                <w:highlight w:val="none"/>
              </w:rPr>
              <w:t>1.</w:t>
            </w:r>
            <w:r>
              <w:rPr>
                <w:rFonts w:hint="eastAsia" w:ascii="仿宋_GB2312" w:hAnsi="宋体" w:eastAsia="仿宋_GB2312" w:cs="Times New Roman"/>
                <w:color w:val="auto"/>
                <w:sz w:val="24"/>
                <w:highlight w:val="none"/>
                <w:lang w:val="en-US" w:eastAsia="zh-CN"/>
              </w:rPr>
              <w:t>中小</w:t>
            </w:r>
            <w:r>
              <w:rPr>
                <w:rFonts w:hint="eastAsia" w:ascii="仿宋_GB2312" w:hAnsi="宋体" w:eastAsia="仿宋_GB2312" w:cs="Times New Roman"/>
                <w:color w:val="auto"/>
                <w:sz w:val="24"/>
                <w:highlight w:val="none"/>
              </w:rPr>
              <w:t>企业以供应商填写的《中小企业声明函》为判定标准（格式见竞争性磋商文件第</w:t>
            </w:r>
            <w:r>
              <w:rPr>
                <w:rFonts w:hint="eastAsia" w:ascii="仿宋_GB2312" w:hAnsi="宋体" w:eastAsia="仿宋_GB2312" w:cs="Times New Roman"/>
                <w:color w:val="auto"/>
                <w:sz w:val="24"/>
                <w:highlight w:val="none"/>
                <w:lang w:val="en-US" w:eastAsia="zh-CN"/>
              </w:rPr>
              <w:t>五</w:t>
            </w:r>
            <w:r>
              <w:rPr>
                <w:rFonts w:hint="eastAsia" w:ascii="仿宋_GB2312" w:hAnsi="宋体" w:eastAsia="仿宋_GB2312" w:cs="Times New Roman"/>
                <w:color w:val="auto"/>
                <w:sz w:val="24"/>
                <w:highlight w:val="none"/>
              </w:rPr>
              <w:t>章）；</w:t>
            </w:r>
          </w:p>
          <w:p w14:paraId="3691804B">
            <w:pPr>
              <w:spacing w:line="440" w:lineRule="exact"/>
              <w:rPr>
                <w:rFonts w:hint="eastAsia" w:ascii="仿宋_GB2312" w:hAnsi="宋体" w:eastAsia="仿宋_GB2312" w:cs="Times New Roman"/>
                <w:color w:val="auto"/>
                <w:sz w:val="24"/>
                <w:highlight w:val="none"/>
                <w:lang w:eastAsia="zh-CN"/>
              </w:rPr>
            </w:pPr>
            <w:r>
              <w:rPr>
                <w:rFonts w:hint="eastAsia" w:ascii="仿宋_GB2312" w:hAnsi="宋体" w:eastAsia="仿宋_GB2312" w:cs="Times New Roman"/>
                <w:color w:val="auto"/>
                <w:sz w:val="24"/>
                <w:highlight w:val="none"/>
              </w:rPr>
              <w:t>2.残疾人福利性单位以供应商提供的《残疾人福利性单位声明函》为判定标准（格式见竞争性磋商文件第</w:t>
            </w:r>
            <w:r>
              <w:rPr>
                <w:rFonts w:hint="eastAsia" w:ascii="仿宋_GB2312" w:hAnsi="宋体" w:eastAsia="仿宋_GB2312" w:cs="Times New Roman"/>
                <w:color w:val="auto"/>
                <w:sz w:val="24"/>
                <w:highlight w:val="none"/>
                <w:lang w:val="en-US" w:eastAsia="zh-CN"/>
              </w:rPr>
              <w:t>五</w:t>
            </w:r>
            <w:r>
              <w:rPr>
                <w:rFonts w:hint="eastAsia" w:ascii="仿宋_GB2312" w:hAnsi="宋体" w:eastAsia="仿宋_GB2312" w:cs="Times New Roman"/>
                <w:color w:val="auto"/>
                <w:sz w:val="24"/>
                <w:highlight w:val="none"/>
              </w:rPr>
              <w:t>章）；</w:t>
            </w:r>
          </w:p>
          <w:p w14:paraId="729EDC3B">
            <w:pPr>
              <w:spacing w:line="420" w:lineRule="exact"/>
              <w:jc w:val="left"/>
              <w:rPr>
                <w:rFonts w:hint="eastAsia" w:ascii="仿宋_GB2312" w:eastAsia="仿宋_GB2312"/>
                <w:color w:val="auto"/>
                <w:sz w:val="24"/>
                <w:highlight w:val="none"/>
              </w:rPr>
            </w:pPr>
            <w:r>
              <w:rPr>
                <w:rFonts w:hint="eastAsia" w:ascii="仿宋_GB2312" w:hAnsi="宋体" w:eastAsia="仿宋_GB2312" w:cs="Times New Roman"/>
                <w:color w:val="auto"/>
                <w:sz w:val="24"/>
                <w:highlight w:val="none"/>
              </w:rPr>
              <w:t>3.监狱企业以供应商提供由省级以上监狱管理局、戒毒管理局（含新疆生产建设兵团）出具的属于监狱企业的证明文件为判定标准。</w:t>
            </w:r>
          </w:p>
        </w:tc>
      </w:tr>
      <w:tr w14:paraId="00D8CE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77754883">
            <w:pPr>
              <w:spacing w:line="440" w:lineRule="exact"/>
              <w:jc w:val="center"/>
              <w:rPr>
                <w:rFonts w:hint="default" w:ascii="仿宋_GB2312" w:hAnsi="宋体" w:eastAsia="仿宋_GB2312" w:cs="Times New Roman"/>
                <w:color w:val="auto"/>
                <w:kern w:val="2"/>
                <w:sz w:val="24"/>
                <w:szCs w:val="24"/>
                <w:highlight w:val="none"/>
                <w:lang w:val="en-US" w:eastAsia="zh-CN" w:bidi="ar-SA"/>
              </w:rPr>
            </w:pPr>
            <w:r>
              <w:rPr>
                <w:rFonts w:hint="eastAsia" w:ascii="仿宋_GB2312" w:hAnsi="宋体" w:eastAsia="仿宋_GB2312" w:cs="Times New Roman"/>
                <w:color w:val="auto"/>
                <w:kern w:val="2"/>
                <w:sz w:val="24"/>
                <w:szCs w:val="24"/>
                <w:highlight w:val="none"/>
                <w:lang w:val="en-US" w:eastAsia="zh-CN" w:bidi="ar-SA"/>
              </w:rPr>
              <w:t>7</w:t>
            </w:r>
          </w:p>
        </w:tc>
        <w:tc>
          <w:tcPr>
            <w:tcW w:w="8232" w:type="dxa"/>
            <w:vAlign w:val="center"/>
          </w:tcPr>
          <w:p w14:paraId="6846A7D9">
            <w:pPr>
              <w:spacing w:line="440" w:lineRule="exact"/>
              <w:rPr>
                <w:rFonts w:hint="eastAsia" w:ascii="仿宋_GB2312" w:hAnsi="宋体" w:eastAsia="仿宋_GB2312" w:cs="Times New Roman"/>
                <w:b/>
                <w:bCs/>
                <w:color w:val="auto"/>
                <w:sz w:val="24"/>
                <w:highlight w:val="none"/>
              </w:rPr>
            </w:pPr>
            <w:r>
              <w:rPr>
                <w:rFonts w:hint="eastAsia" w:ascii="仿宋_GB2312" w:hAnsi="宋体" w:eastAsia="仿宋_GB2312" w:cs="Times New Roman"/>
                <w:b/>
                <w:bCs/>
                <w:color w:val="auto"/>
                <w:sz w:val="24"/>
                <w:highlight w:val="none"/>
              </w:rPr>
              <w:t>电子响应文件（必须提供）：</w:t>
            </w:r>
          </w:p>
          <w:p w14:paraId="733C84AB">
            <w:pPr>
              <w:spacing w:line="440" w:lineRule="exact"/>
              <w:rPr>
                <w:rFonts w:hint="eastAsia" w:ascii="仿宋_GB2312" w:hAnsi="宋体" w:eastAsia="仿宋_GB2312" w:cs="Times New Roman"/>
                <w:color w:val="auto"/>
                <w:sz w:val="24"/>
                <w:highlight w:val="none"/>
                <w:lang w:eastAsia="zh-CN"/>
              </w:rPr>
            </w:pPr>
            <w:r>
              <w:rPr>
                <w:rFonts w:hint="eastAsia" w:ascii="仿宋_GB2312" w:hAnsi="宋体" w:eastAsia="仿宋_GB2312" w:cs="Times New Roman"/>
                <w:color w:val="auto"/>
                <w:sz w:val="24"/>
                <w:highlight w:val="none"/>
              </w:rPr>
              <w:t>1.供应商应按照本项目竞争性磋商文件和</w:t>
            </w:r>
            <w:r>
              <w:rPr>
                <w:rFonts w:hint="eastAsia" w:ascii="仿宋_GB2312" w:hAnsi="宋体" w:eastAsia="仿宋_GB2312" w:cs="Times New Roman"/>
                <w:color w:val="auto"/>
                <w:sz w:val="24"/>
                <w:highlight w:val="none"/>
                <w:lang w:eastAsia="zh-CN"/>
              </w:rPr>
              <w:t>广西政府采购云平台</w:t>
            </w:r>
            <w:r>
              <w:rPr>
                <w:rFonts w:hint="eastAsia" w:ascii="仿宋_GB2312" w:hAnsi="宋体" w:eastAsia="仿宋_GB2312" w:cs="Times New Roman"/>
                <w:color w:val="auto"/>
                <w:sz w:val="24"/>
                <w:highlight w:val="none"/>
              </w:rPr>
              <w:t>的要求，通过“</w:t>
            </w:r>
            <w:r>
              <w:rPr>
                <w:rFonts w:hint="eastAsia" w:ascii="仿宋_GB2312" w:hAnsi="宋体" w:eastAsia="仿宋_GB2312" w:cs="Times New Roman"/>
                <w:color w:val="auto"/>
                <w:sz w:val="24"/>
                <w:highlight w:val="none"/>
                <w:lang w:eastAsia="zh-CN"/>
              </w:rPr>
              <w:t>广西政府采购云平台客户端</w:t>
            </w:r>
            <w:r>
              <w:rPr>
                <w:rFonts w:hint="eastAsia" w:ascii="仿宋_GB2312" w:hAnsi="宋体" w:eastAsia="仿宋_GB2312" w:cs="Times New Roman"/>
                <w:color w:val="auto"/>
                <w:sz w:val="24"/>
                <w:highlight w:val="none"/>
              </w:rPr>
              <w:t>”编制、加密电子响应文件，并于提交响应文件截止时间前在</w:t>
            </w:r>
            <w:r>
              <w:rPr>
                <w:rFonts w:hint="eastAsia" w:ascii="仿宋_GB2312" w:hAnsi="宋体" w:eastAsia="仿宋_GB2312" w:cs="Times New Roman"/>
                <w:color w:val="auto"/>
                <w:sz w:val="24"/>
                <w:highlight w:val="none"/>
                <w:lang w:eastAsia="zh-CN"/>
              </w:rPr>
              <w:t>广西政府采购云平台</w:t>
            </w:r>
            <w:r>
              <w:rPr>
                <w:rFonts w:hint="eastAsia" w:ascii="仿宋_GB2312" w:hAnsi="宋体" w:eastAsia="仿宋_GB2312" w:cs="Times New Roman"/>
                <w:color w:val="auto"/>
                <w:sz w:val="24"/>
                <w:highlight w:val="none"/>
              </w:rPr>
              <w:t>上提交加密的电子响应文件。</w:t>
            </w:r>
          </w:p>
          <w:p w14:paraId="36502E5F">
            <w:pPr>
              <w:spacing w:line="440" w:lineRule="exact"/>
              <w:rPr>
                <w:rFonts w:hint="eastAsia" w:ascii="仿宋_GB2312" w:hAnsi="宋体" w:eastAsia="仿宋_GB2312" w:cs="Times New Roman"/>
                <w:color w:val="auto"/>
                <w:sz w:val="24"/>
                <w:highlight w:val="none"/>
                <w:lang w:eastAsia="zh-CN"/>
              </w:rPr>
            </w:pPr>
            <w:r>
              <w:rPr>
                <w:rFonts w:hint="eastAsia" w:ascii="仿宋_GB2312" w:hAnsi="宋体" w:eastAsia="仿宋_GB2312" w:cs="Times New Roman"/>
                <w:color w:val="auto"/>
                <w:sz w:val="24"/>
                <w:highlight w:val="none"/>
              </w:rPr>
              <w:t>2.未按规定传输提交电子响应文件的将被</w:t>
            </w:r>
            <w:r>
              <w:rPr>
                <w:rFonts w:hint="eastAsia" w:ascii="仿宋_GB2312" w:hAnsi="宋体" w:eastAsia="仿宋_GB2312" w:cs="Times New Roman"/>
                <w:color w:val="auto"/>
                <w:sz w:val="24"/>
                <w:highlight w:val="none"/>
                <w:lang w:eastAsia="zh-CN"/>
              </w:rPr>
              <w:t>广西政府采购云平台</w:t>
            </w:r>
            <w:r>
              <w:rPr>
                <w:rFonts w:hint="eastAsia" w:ascii="仿宋_GB2312" w:hAnsi="宋体" w:eastAsia="仿宋_GB2312" w:cs="Times New Roman"/>
                <w:color w:val="auto"/>
                <w:sz w:val="24"/>
                <w:highlight w:val="none"/>
              </w:rPr>
              <w:t>拒绝。</w:t>
            </w:r>
          </w:p>
          <w:p w14:paraId="2E92711D">
            <w:pPr>
              <w:spacing w:line="440" w:lineRule="exact"/>
              <w:rPr>
                <w:rFonts w:hint="eastAsia" w:ascii="仿宋_GB2312" w:hAnsi="宋体" w:eastAsia="仿宋_GB2312" w:cs="Times New Roman"/>
                <w:color w:val="auto"/>
                <w:sz w:val="24"/>
                <w:highlight w:val="none"/>
              </w:rPr>
            </w:pPr>
            <w:r>
              <w:rPr>
                <w:rFonts w:hint="eastAsia" w:ascii="仿宋_GB2312" w:hAnsi="宋体" w:eastAsia="仿宋_GB2312" w:cs="Times New Roman"/>
                <w:color w:val="auto"/>
                <w:sz w:val="24"/>
                <w:highlight w:val="none"/>
              </w:rPr>
              <w:t>3.电子响应文件成功提交后，供应商可自行打印响应文件接收回执。</w:t>
            </w:r>
          </w:p>
        </w:tc>
      </w:tr>
      <w:tr w14:paraId="619D36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0" w:hRule="atLeast"/>
          <w:jc w:val="center"/>
        </w:trPr>
        <w:tc>
          <w:tcPr>
            <w:tcW w:w="817" w:type="dxa"/>
            <w:vAlign w:val="center"/>
          </w:tcPr>
          <w:p w14:paraId="02CB9184">
            <w:pPr>
              <w:spacing w:line="440" w:lineRule="exact"/>
              <w:jc w:val="center"/>
              <w:rPr>
                <w:rFonts w:hint="default" w:ascii="仿宋_GB2312" w:hAnsi="宋体" w:eastAsia="仿宋_GB2312" w:cs="Times New Roman"/>
                <w:color w:val="auto"/>
                <w:kern w:val="2"/>
                <w:sz w:val="24"/>
                <w:szCs w:val="24"/>
                <w:highlight w:val="none"/>
                <w:lang w:val="en-US" w:eastAsia="zh-CN" w:bidi="ar-SA"/>
              </w:rPr>
            </w:pPr>
            <w:r>
              <w:rPr>
                <w:rFonts w:hint="eastAsia" w:ascii="仿宋_GB2312" w:hAnsi="宋体" w:eastAsia="仿宋_GB2312" w:cs="Times New Roman"/>
                <w:color w:val="auto"/>
                <w:kern w:val="2"/>
                <w:sz w:val="24"/>
                <w:szCs w:val="24"/>
                <w:highlight w:val="none"/>
                <w:lang w:val="en-US" w:eastAsia="zh-CN" w:bidi="ar-SA"/>
              </w:rPr>
              <w:t>8</w:t>
            </w:r>
          </w:p>
        </w:tc>
        <w:tc>
          <w:tcPr>
            <w:tcW w:w="8232" w:type="dxa"/>
            <w:vAlign w:val="center"/>
          </w:tcPr>
          <w:p w14:paraId="3D5276B3">
            <w:pPr>
              <w:spacing w:line="440" w:lineRule="exact"/>
              <w:ind w:left="24" w:hanging="24" w:hangingChars="10"/>
              <w:jc w:val="left"/>
              <w:rPr>
                <w:rFonts w:ascii="仿宋_GB2312" w:hAnsi="宋体" w:eastAsia="仿宋_GB2312"/>
                <w:color w:val="auto"/>
                <w:sz w:val="24"/>
                <w:highlight w:val="none"/>
              </w:rPr>
            </w:pPr>
            <w:r>
              <w:rPr>
                <w:rFonts w:hint="eastAsia" w:ascii="仿宋_GB2312" w:hAnsi="宋体" w:eastAsia="仿宋_GB2312"/>
                <w:color w:val="auto"/>
                <w:sz w:val="24"/>
                <w:highlight w:val="none"/>
              </w:rPr>
              <w:t>响应文件递交截止时间：详见竞争性磋商公告</w:t>
            </w:r>
          </w:p>
        </w:tc>
      </w:tr>
      <w:tr w14:paraId="219812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01172EB1">
            <w:pPr>
              <w:spacing w:line="440" w:lineRule="exact"/>
              <w:jc w:val="center"/>
              <w:rPr>
                <w:rFonts w:hint="default" w:ascii="仿宋_GB2312" w:hAnsi="宋体" w:eastAsia="仿宋_GB2312" w:cs="Times New Roman"/>
                <w:color w:val="auto"/>
                <w:kern w:val="2"/>
                <w:sz w:val="24"/>
                <w:szCs w:val="24"/>
                <w:highlight w:val="none"/>
                <w:lang w:val="en-US" w:eastAsia="zh-CN" w:bidi="ar-SA"/>
              </w:rPr>
            </w:pPr>
            <w:r>
              <w:rPr>
                <w:rFonts w:hint="eastAsia" w:ascii="仿宋_GB2312" w:hAnsi="宋体" w:eastAsia="仿宋_GB2312" w:cs="Times New Roman"/>
                <w:color w:val="auto"/>
                <w:kern w:val="2"/>
                <w:sz w:val="24"/>
                <w:szCs w:val="24"/>
                <w:highlight w:val="none"/>
                <w:lang w:val="en-US" w:eastAsia="zh-CN" w:bidi="ar-SA"/>
              </w:rPr>
              <w:t>9</w:t>
            </w:r>
          </w:p>
        </w:tc>
        <w:tc>
          <w:tcPr>
            <w:tcW w:w="8232" w:type="dxa"/>
            <w:vAlign w:val="center"/>
          </w:tcPr>
          <w:p w14:paraId="4DB16B5D">
            <w:pPr>
              <w:spacing w:line="420" w:lineRule="exact"/>
              <w:rPr>
                <w:rFonts w:ascii="仿宋_GB2312" w:eastAsia="仿宋_GB2312"/>
                <w:color w:val="auto"/>
                <w:sz w:val="24"/>
                <w:highlight w:val="none"/>
              </w:rPr>
            </w:pPr>
            <w:r>
              <w:rPr>
                <w:rFonts w:hint="eastAsia" w:ascii="仿宋_GB2312" w:eastAsia="仿宋_GB2312"/>
                <w:color w:val="auto"/>
                <w:sz w:val="24"/>
                <w:highlight w:val="none"/>
              </w:rPr>
              <w:t>磋商时间：首次电子响应文件递交截止时间后，具体时间由采购代理机构另行通知；</w:t>
            </w:r>
          </w:p>
          <w:p w14:paraId="0433BF3A">
            <w:pPr>
              <w:spacing w:line="420" w:lineRule="exact"/>
              <w:jc w:val="left"/>
              <w:rPr>
                <w:rFonts w:hint="eastAsia" w:ascii="仿宋_GB2312" w:hAnsi="宋体" w:eastAsia="仿宋_GB2312"/>
                <w:color w:val="auto"/>
                <w:sz w:val="24"/>
                <w:highlight w:val="none"/>
              </w:rPr>
            </w:pPr>
            <w:r>
              <w:rPr>
                <w:rFonts w:hint="eastAsia" w:ascii="仿宋_GB2312" w:eastAsia="仿宋_GB2312"/>
                <w:color w:val="auto"/>
                <w:sz w:val="24"/>
                <w:highlight w:val="none"/>
              </w:rPr>
              <w:t>磋商地点：通过</w:t>
            </w:r>
            <w:r>
              <w:rPr>
                <w:rFonts w:hint="eastAsia" w:ascii="仿宋_GB2312" w:eastAsia="仿宋_GB2312"/>
                <w:color w:val="auto"/>
                <w:sz w:val="24"/>
                <w:highlight w:val="none"/>
                <w:lang w:eastAsia="zh-CN"/>
              </w:rPr>
              <w:t>广西政府采购云平台</w:t>
            </w:r>
            <w:r>
              <w:rPr>
                <w:rFonts w:hint="eastAsia" w:ascii="仿宋_GB2312" w:eastAsia="仿宋_GB2312"/>
                <w:color w:val="auto"/>
                <w:sz w:val="24"/>
                <w:highlight w:val="none"/>
              </w:rPr>
              <w:t>实行在线磋商</w:t>
            </w:r>
            <w:r>
              <w:rPr>
                <w:rFonts w:hint="eastAsia" w:ascii="仿宋_GB2312" w:hAnsi="宋体" w:eastAsia="仿宋_GB2312"/>
                <w:color w:val="auto"/>
                <w:sz w:val="24"/>
                <w:highlight w:val="none"/>
              </w:rPr>
              <w:t>。</w:t>
            </w:r>
          </w:p>
          <w:p w14:paraId="6874224A">
            <w:pPr>
              <w:spacing w:line="420" w:lineRule="exact"/>
              <w:jc w:val="left"/>
              <w:rPr>
                <w:rFonts w:hint="eastAsia" w:ascii="仿宋_GB2312" w:hAnsi="宋体" w:eastAsia="仿宋_GB2312"/>
                <w:color w:val="auto"/>
                <w:sz w:val="24"/>
                <w:highlight w:val="none"/>
              </w:rPr>
            </w:pPr>
            <w:r>
              <w:rPr>
                <w:rFonts w:hint="eastAsia" w:ascii="仿宋_GB2312" w:hAnsi="宋体" w:eastAsia="仿宋_GB2312"/>
                <w:b/>
                <w:bCs/>
                <w:color w:val="auto"/>
                <w:sz w:val="24"/>
                <w:highlight w:val="none"/>
              </w:rPr>
              <w:t>供应商应在电子响应文件递交截止时间后在广西政府采购云平台上在线等候磋商，如由于供应商未在线等候造成未能够参加磋商的后果由供应商自负。</w:t>
            </w:r>
          </w:p>
        </w:tc>
      </w:tr>
      <w:tr w14:paraId="6A2117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2DA4C22D">
            <w:pPr>
              <w:spacing w:line="440" w:lineRule="exact"/>
              <w:jc w:val="center"/>
              <w:rPr>
                <w:rFonts w:hint="default" w:ascii="仿宋_GB2312" w:hAnsi="宋体" w:eastAsia="仿宋_GB2312" w:cs="Times New Roman"/>
                <w:color w:val="auto"/>
                <w:kern w:val="2"/>
                <w:sz w:val="24"/>
                <w:szCs w:val="24"/>
                <w:highlight w:val="none"/>
                <w:lang w:val="en-US" w:eastAsia="zh-CN" w:bidi="ar-SA"/>
              </w:rPr>
            </w:pPr>
            <w:r>
              <w:rPr>
                <w:rFonts w:hint="eastAsia" w:ascii="仿宋_GB2312" w:hAnsi="宋体" w:eastAsia="仿宋_GB2312" w:cs="Times New Roman"/>
                <w:color w:val="auto"/>
                <w:kern w:val="2"/>
                <w:sz w:val="24"/>
                <w:szCs w:val="24"/>
                <w:highlight w:val="none"/>
                <w:lang w:val="en-US" w:eastAsia="zh-CN" w:bidi="ar-SA"/>
              </w:rPr>
              <w:t>10</w:t>
            </w:r>
          </w:p>
        </w:tc>
        <w:tc>
          <w:tcPr>
            <w:tcW w:w="8232" w:type="dxa"/>
            <w:vAlign w:val="center"/>
          </w:tcPr>
          <w:p w14:paraId="3FC26D3C">
            <w:pPr>
              <w:spacing w:line="420" w:lineRule="exact"/>
              <w:jc w:val="left"/>
              <w:rPr>
                <w:rFonts w:ascii="仿宋_GB2312" w:eastAsia="仿宋_GB2312"/>
                <w:color w:val="auto"/>
                <w:sz w:val="24"/>
                <w:highlight w:val="none"/>
              </w:rPr>
            </w:pPr>
            <w:r>
              <w:rPr>
                <w:rFonts w:hint="eastAsia" w:ascii="仿宋_GB2312" w:eastAsia="仿宋_GB2312"/>
                <w:color w:val="auto"/>
                <w:sz w:val="24"/>
                <w:highlight w:val="none"/>
              </w:rPr>
              <w:t>电子响应文件解密时间：</w:t>
            </w:r>
          </w:p>
          <w:p w14:paraId="0FFF8BB4">
            <w:pPr>
              <w:spacing w:line="420" w:lineRule="exact"/>
              <w:jc w:val="left"/>
              <w:rPr>
                <w:rFonts w:ascii="仿宋_GB2312" w:eastAsia="仿宋_GB2312"/>
                <w:color w:val="auto"/>
                <w:sz w:val="24"/>
                <w:highlight w:val="none"/>
              </w:rPr>
            </w:pPr>
            <w:r>
              <w:rPr>
                <w:rFonts w:hint="eastAsia" w:ascii="仿宋_GB2312" w:hAnsi="宋体" w:eastAsia="仿宋_GB2312"/>
                <w:color w:val="auto"/>
                <w:sz w:val="24"/>
                <w:highlight w:val="none"/>
              </w:rPr>
              <w:t>采购代理机构开启解密标书后30分钟内，供应商必须在此时间段内登录</w:t>
            </w:r>
            <w:r>
              <w:rPr>
                <w:rFonts w:hint="eastAsia" w:ascii="仿宋_GB2312" w:hAnsi="宋体" w:eastAsia="仿宋_GB2312"/>
                <w:color w:val="auto"/>
                <w:sz w:val="24"/>
                <w:highlight w:val="none"/>
                <w:lang w:eastAsia="zh-CN"/>
              </w:rPr>
              <w:t>广西政府采购云平台</w:t>
            </w:r>
            <w:r>
              <w:rPr>
                <w:rFonts w:hint="eastAsia" w:ascii="仿宋_GB2312" w:hAnsi="宋体" w:eastAsia="仿宋_GB2312"/>
                <w:color w:val="auto"/>
                <w:sz w:val="24"/>
                <w:highlight w:val="none"/>
              </w:rPr>
              <w:t>，用“项目采购-开标评标”功能完成电子响应文件的解密。若供应商在规定时间内未按时解密的，视为响应无效。</w:t>
            </w:r>
          </w:p>
        </w:tc>
      </w:tr>
      <w:tr w14:paraId="05164A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420FA94E">
            <w:pPr>
              <w:spacing w:line="440" w:lineRule="exact"/>
              <w:jc w:val="center"/>
              <w:rPr>
                <w:rFonts w:hint="default" w:ascii="仿宋_GB2312" w:hAnsi="宋体" w:eastAsia="仿宋_GB2312" w:cs="Times New Roman"/>
                <w:color w:val="auto"/>
                <w:kern w:val="2"/>
                <w:sz w:val="24"/>
                <w:szCs w:val="24"/>
                <w:highlight w:val="none"/>
                <w:lang w:val="en-US" w:eastAsia="zh-CN" w:bidi="ar-SA"/>
              </w:rPr>
            </w:pPr>
            <w:r>
              <w:rPr>
                <w:rFonts w:hint="eastAsia" w:ascii="仿宋_GB2312" w:hAnsi="宋体" w:eastAsia="仿宋_GB2312" w:cs="Times New Roman"/>
                <w:color w:val="auto"/>
                <w:kern w:val="2"/>
                <w:sz w:val="24"/>
                <w:szCs w:val="24"/>
                <w:highlight w:val="none"/>
                <w:lang w:val="en-US" w:eastAsia="zh-CN" w:bidi="ar-SA"/>
              </w:rPr>
              <w:t>11</w:t>
            </w:r>
          </w:p>
        </w:tc>
        <w:tc>
          <w:tcPr>
            <w:tcW w:w="8232" w:type="dxa"/>
            <w:vAlign w:val="center"/>
          </w:tcPr>
          <w:p w14:paraId="5852F949">
            <w:pPr>
              <w:spacing w:line="440" w:lineRule="exact"/>
              <w:rPr>
                <w:rFonts w:ascii="仿宋_GB2312" w:hAnsi="宋体" w:eastAsia="仿宋_GB2312"/>
                <w:color w:val="auto"/>
                <w:sz w:val="24"/>
                <w:highlight w:val="none"/>
              </w:rPr>
            </w:pPr>
            <w:r>
              <w:rPr>
                <w:rFonts w:hint="eastAsia" w:ascii="仿宋_GB2312" w:hAnsi="宋体" w:eastAsia="仿宋_GB2312"/>
                <w:color w:val="auto"/>
                <w:sz w:val="24"/>
                <w:highlight w:val="none"/>
              </w:rPr>
              <w:t>评标方法：综合评分法（详见第</w:t>
            </w:r>
            <w:r>
              <w:rPr>
                <w:rFonts w:hint="eastAsia" w:ascii="仿宋_GB2312" w:hAnsi="宋体" w:eastAsia="仿宋_GB2312"/>
                <w:color w:val="auto"/>
                <w:sz w:val="24"/>
                <w:highlight w:val="none"/>
                <w:lang w:val="en-US" w:eastAsia="zh-CN"/>
              </w:rPr>
              <w:t>七</w:t>
            </w:r>
            <w:r>
              <w:rPr>
                <w:rFonts w:hint="eastAsia" w:ascii="仿宋_GB2312" w:hAnsi="宋体" w:eastAsia="仿宋_GB2312"/>
                <w:color w:val="auto"/>
                <w:sz w:val="24"/>
                <w:highlight w:val="none"/>
              </w:rPr>
              <w:t>章）</w:t>
            </w:r>
          </w:p>
        </w:tc>
      </w:tr>
      <w:tr w14:paraId="276550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2631A550">
            <w:pPr>
              <w:spacing w:line="440" w:lineRule="exact"/>
              <w:jc w:val="center"/>
              <w:rPr>
                <w:rFonts w:hint="eastAsia" w:ascii="仿宋_GB2312" w:hAnsi="宋体" w:eastAsia="仿宋_GB2312" w:cs="Times New Roman"/>
                <w:color w:val="auto"/>
                <w:kern w:val="2"/>
                <w:sz w:val="24"/>
                <w:szCs w:val="24"/>
                <w:highlight w:val="none"/>
                <w:lang w:val="en-US" w:eastAsia="zh-CN" w:bidi="ar-SA"/>
              </w:rPr>
            </w:pPr>
            <w:r>
              <w:rPr>
                <w:rFonts w:hint="eastAsia" w:ascii="仿宋_GB2312" w:hAnsi="宋体" w:eastAsia="仿宋_GB2312"/>
                <w:color w:val="auto"/>
                <w:sz w:val="24"/>
                <w:highlight w:val="none"/>
              </w:rPr>
              <w:t>1</w:t>
            </w:r>
            <w:r>
              <w:rPr>
                <w:rFonts w:hint="eastAsia" w:ascii="仿宋_GB2312" w:hAnsi="宋体" w:eastAsia="仿宋_GB2312"/>
                <w:color w:val="auto"/>
                <w:sz w:val="24"/>
                <w:highlight w:val="none"/>
                <w:lang w:val="en-US" w:eastAsia="zh-CN"/>
              </w:rPr>
              <w:t>2</w:t>
            </w:r>
          </w:p>
        </w:tc>
        <w:tc>
          <w:tcPr>
            <w:tcW w:w="8232" w:type="dxa"/>
            <w:vAlign w:val="center"/>
          </w:tcPr>
          <w:p w14:paraId="61BE8D91">
            <w:pPr>
              <w:spacing w:line="440" w:lineRule="exact"/>
              <w:rPr>
                <w:rFonts w:ascii="仿宋_GB2312" w:hAnsi="宋体" w:eastAsia="仿宋_GB2312"/>
                <w:color w:val="auto"/>
                <w:sz w:val="24"/>
                <w:highlight w:val="none"/>
              </w:rPr>
            </w:pPr>
            <w:r>
              <w:rPr>
                <w:rFonts w:hint="eastAsia" w:ascii="仿宋_GB2312" w:hAnsi="宋体" w:eastAsia="仿宋_GB2312"/>
                <w:color w:val="auto"/>
                <w:sz w:val="24"/>
                <w:highlight w:val="none"/>
              </w:rPr>
              <w:t>发布媒体：中国政府采购网（www.ccgp.gov.cn）</w:t>
            </w:r>
            <w:r>
              <w:rPr>
                <w:rFonts w:hint="eastAsia" w:ascii="仿宋_GB2312" w:hAnsi="宋体" w:eastAsia="仿宋_GB2312"/>
                <w:color w:val="auto"/>
                <w:sz w:val="24"/>
                <w:highlight w:val="none"/>
                <w:lang w:eastAsia="zh-CN"/>
              </w:rPr>
              <w:t>、</w:t>
            </w:r>
            <w:r>
              <w:rPr>
                <w:rFonts w:hint="eastAsia" w:ascii="仿宋_GB2312" w:hAnsi="仿宋_GB2312" w:eastAsia="仿宋_GB2312" w:cs="仿宋_GB2312"/>
                <w:b w:val="0"/>
                <w:bCs w:val="0"/>
                <w:color w:val="auto"/>
                <w:sz w:val="24"/>
                <w:szCs w:val="24"/>
                <w:highlight w:val="none"/>
              </w:rPr>
              <w:t>广西壮族自治区政府采购网（zfcg.gxzf.gov.cn）、柳州市政府采购网（zfcg.lzscz.liuzhou.gov.cn）</w:t>
            </w:r>
            <w:r>
              <w:rPr>
                <w:rFonts w:hint="eastAsia" w:ascii="仿宋_GB2312" w:hAnsi="宋体" w:eastAsia="仿宋_GB2312"/>
                <w:color w:val="auto"/>
                <w:sz w:val="24"/>
                <w:highlight w:val="none"/>
              </w:rPr>
              <w:t>。</w:t>
            </w:r>
          </w:p>
        </w:tc>
      </w:tr>
      <w:tr w14:paraId="49C618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417C9025">
            <w:pPr>
              <w:spacing w:line="440" w:lineRule="exact"/>
              <w:jc w:val="center"/>
              <w:rPr>
                <w:rFonts w:hint="eastAsia" w:ascii="仿宋_GB2312" w:hAnsi="宋体" w:eastAsia="仿宋_GB2312" w:cs="Times New Roman"/>
                <w:color w:val="auto"/>
                <w:kern w:val="2"/>
                <w:sz w:val="24"/>
                <w:szCs w:val="24"/>
                <w:highlight w:val="none"/>
                <w:lang w:val="en-US" w:eastAsia="zh-CN" w:bidi="ar-SA"/>
              </w:rPr>
            </w:pPr>
            <w:r>
              <w:rPr>
                <w:rFonts w:hint="eastAsia" w:ascii="仿宋_GB2312" w:hAnsi="宋体" w:eastAsia="仿宋_GB2312"/>
                <w:color w:val="auto"/>
                <w:sz w:val="24"/>
                <w:highlight w:val="none"/>
              </w:rPr>
              <w:t>1</w:t>
            </w:r>
            <w:r>
              <w:rPr>
                <w:rFonts w:hint="eastAsia" w:ascii="仿宋_GB2312" w:hAnsi="宋体" w:eastAsia="仿宋_GB2312"/>
                <w:color w:val="auto"/>
                <w:sz w:val="24"/>
                <w:highlight w:val="none"/>
                <w:lang w:val="en-US" w:eastAsia="zh-CN"/>
              </w:rPr>
              <w:t>3</w:t>
            </w:r>
          </w:p>
        </w:tc>
        <w:tc>
          <w:tcPr>
            <w:tcW w:w="8232" w:type="dxa"/>
            <w:vAlign w:val="center"/>
          </w:tcPr>
          <w:p w14:paraId="60BA78CA">
            <w:pPr>
              <w:spacing w:line="440" w:lineRule="exact"/>
              <w:jc w:val="left"/>
              <w:rPr>
                <w:rFonts w:ascii="仿宋_GB2312" w:hAnsi="宋体" w:eastAsia="仿宋_GB2312"/>
                <w:b/>
                <w:color w:val="auto"/>
                <w:sz w:val="24"/>
                <w:highlight w:val="none"/>
              </w:rPr>
            </w:pPr>
            <w:r>
              <w:rPr>
                <w:rFonts w:hint="eastAsia" w:ascii="仿宋_GB2312" w:hAnsi="宋体" w:eastAsia="仿宋_GB2312"/>
                <w:b/>
                <w:color w:val="auto"/>
                <w:sz w:val="24"/>
                <w:highlight w:val="none"/>
              </w:rPr>
              <w:t>一、信用信息使用规则：</w:t>
            </w:r>
          </w:p>
          <w:p w14:paraId="3650219B">
            <w:pPr>
              <w:spacing w:line="440" w:lineRule="exact"/>
              <w:jc w:val="left"/>
              <w:rPr>
                <w:rFonts w:ascii="仿宋_GB2312" w:hAnsi="宋体" w:eastAsia="仿宋_GB2312"/>
                <w:color w:val="auto"/>
                <w:sz w:val="24"/>
                <w:highlight w:val="none"/>
              </w:rPr>
            </w:pPr>
            <w:r>
              <w:rPr>
                <w:rFonts w:hint="eastAsia" w:ascii="仿宋_GB2312" w:hAnsi="宋体" w:eastAsia="仿宋_GB2312"/>
                <w:color w:val="auto"/>
                <w:sz w:val="24"/>
                <w:highlight w:val="none"/>
              </w:rPr>
              <w:t>采购人或者采购代理机构将对供应商信用记录进行甄别，对在“信用中国”网站(www.creditchina.gov.cn)、中国政府采购网(www.ccgp.gov.cn)等渠道列入失信被执行人、重大税收违法案件当事人名单、政府采购严重违法失信行为记录名单及其他不符合《中华人民共和国政府采购法》第二十二条规定条件的供应商，拒绝其参与政府采购活动。两个以上的自然人、法人或者其他组织组成一个联合体，以一个供应商的身份共同参加政府采购活动的，应当对所有联合体成员进行信用记录查询，联合体成员存在不良信用记录的，视同联合体存在不良信用记录。两个以上的自然人、法人或者其他组织组成一个联合体，以一个供应商的身份共同参加政府采购活动的，应当对所有联合体成员进行信用记录查询，联合体成员存在不良信用记录的，视同联合体存在不良信用记录。</w:t>
            </w:r>
          </w:p>
          <w:p w14:paraId="725F4CAF">
            <w:pPr>
              <w:spacing w:line="440" w:lineRule="exact"/>
              <w:jc w:val="left"/>
              <w:rPr>
                <w:rFonts w:ascii="仿宋_GB2312" w:hAnsi="宋体" w:eastAsia="仿宋_GB2312"/>
                <w:b/>
                <w:color w:val="auto"/>
                <w:sz w:val="24"/>
                <w:highlight w:val="none"/>
              </w:rPr>
            </w:pPr>
            <w:r>
              <w:rPr>
                <w:rFonts w:hint="eastAsia" w:ascii="仿宋_GB2312" w:hAnsi="宋体" w:eastAsia="仿宋_GB2312"/>
                <w:b/>
                <w:color w:val="auto"/>
                <w:sz w:val="24"/>
                <w:highlight w:val="none"/>
              </w:rPr>
              <w:t>二、甄别方式：</w:t>
            </w:r>
          </w:p>
          <w:p w14:paraId="4CDA738A">
            <w:pPr>
              <w:spacing w:line="440" w:lineRule="exact"/>
              <w:rPr>
                <w:rFonts w:ascii="仿宋_GB2312" w:hAnsi="宋体" w:eastAsia="仿宋_GB2312"/>
                <w:b w:val="0"/>
                <w:bCs w:val="0"/>
                <w:color w:val="auto"/>
                <w:sz w:val="24"/>
                <w:highlight w:val="none"/>
              </w:rPr>
            </w:pPr>
            <w:r>
              <w:rPr>
                <w:rFonts w:hint="eastAsia" w:ascii="仿宋_GB2312" w:hAnsi="宋体" w:eastAsia="仿宋_GB2312"/>
                <w:b w:val="0"/>
                <w:bCs w:val="0"/>
                <w:color w:val="auto"/>
                <w:sz w:val="24"/>
                <w:highlight w:val="none"/>
              </w:rPr>
              <w:t>1.</w:t>
            </w:r>
            <w:r>
              <w:rPr>
                <w:rFonts w:hint="eastAsia" w:ascii="仿宋_GB2312" w:eastAsia="仿宋_GB2312"/>
                <w:b w:val="0"/>
                <w:bCs w:val="0"/>
                <w:color w:val="auto"/>
                <w:sz w:val="24"/>
                <w:highlight w:val="none"/>
              </w:rPr>
              <w:t>在本项目资格性审查时，采购人将对供应商信用进行查询，并按照以上信用信息使用规则处理；</w:t>
            </w:r>
          </w:p>
          <w:p w14:paraId="1CC788CB">
            <w:pPr>
              <w:spacing w:line="440" w:lineRule="exact"/>
              <w:rPr>
                <w:rFonts w:ascii="仿宋_GB2312" w:hAnsi="宋体" w:eastAsia="仿宋_GB2312"/>
                <w:b w:val="0"/>
                <w:bCs w:val="0"/>
                <w:color w:val="auto"/>
                <w:sz w:val="24"/>
                <w:highlight w:val="none"/>
              </w:rPr>
            </w:pPr>
            <w:r>
              <w:rPr>
                <w:rFonts w:hint="eastAsia" w:ascii="仿宋_GB2312" w:hAnsi="宋体" w:eastAsia="仿宋_GB2312"/>
                <w:b w:val="0"/>
                <w:bCs w:val="0"/>
                <w:color w:val="auto"/>
                <w:sz w:val="24"/>
                <w:highlight w:val="none"/>
              </w:rPr>
              <w:t>2.在成交通知书发出前，采购人或者采购代理机构将对成交供应商信用进行查询，并按照以上信用信息使用规则处理；</w:t>
            </w:r>
          </w:p>
          <w:p w14:paraId="66282301">
            <w:pPr>
              <w:spacing w:line="440" w:lineRule="exact"/>
              <w:rPr>
                <w:rFonts w:ascii="仿宋_GB2312" w:hAnsi="宋体" w:eastAsia="仿宋_GB2312"/>
                <w:color w:val="auto"/>
                <w:sz w:val="24"/>
                <w:highlight w:val="none"/>
              </w:rPr>
            </w:pPr>
            <w:r>
              <w:rPr>
                <w:rFonts w:hint="eastAsia" w:ascii="仿宋_GB2312" w:hAnsi="宋体" w:eastAsia="仿宋_GB2312"/>
                <w:b w:val="0"/>
                <w:bCs w:val="0"/>
                <w:color w:val="auto"/>
                <w:sz w:val="24"/>
                <w:highlight w:val="none"/>
              </w:rPr>
              <w:t>3.</w:t>
            </w:r>
            <w:r>
              <w:rPr>
                <w:rFonts w:hint="eastAsia" w:ascii="仿宋_GB2312" w:eastAsia="仿宋_GB2312"/>
                <w:b w:val="0"/>
                <w:bCs w:val="0"/>
                <w:color w:val="auto"/>
                <w:sz w:val="24"/>
                <w:highlight w:val="none"/>
              </w:rPr>
              <w:t>根据财政部</w:t>
            </w:r>
            <w:bookmarkStart w:id="38" w:name="sendNo"/>
            <w:r>
              <w:rPr>
                <w:rFonts w:hint="eastAsia" w:ascii="仿宋_GB2312" w:eastAsia="仿宋_GB2312"/>
                <w:b w:val="0"/>
                <w:bCs w:val="0"/>
                <w:color w:val="auto"/>
                <w:sz w:val="24"/>
                <w:highlight w:val="none"/>
              </w:rPr>
              <w:t>《财政部关于〈中华人民共和国政府采购法实施条例〉第十九条第一款“较大数额罚款”具体适用问题的意见》（财库〔202</w:t>
            </w:r>
            <w:bookmarkEnd w:id="38"/>
            <w:r>
              <w:rPr>
                <w:rFonts w:hint="eastAsia" w:ascii="仿宋_GB2312" w:eastAsia="仿宋_GB2312"/>
                <w:b w:val="0"/>
                <w:bCs w:val="0"/>
                <w:color w:val="auto"/>
                <w:sz w:val="24"/>
                <w:highlight w:val="none"/>
              </w:rPr>
              <w:t>2〕3号），“较大数额罚款”认定为200万元以上的罚款，法律、行政法规以及国务院有关部门明确规定相关领域“较大数额罚款”标准高于200万元的，从其规定。</w:t>
            </w:r>
          </w:p>
        </w:tc>
      </w:tr>
      <w:tr w14:paraId="4A92B2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62774AF0">
            <w:pPr>
              <w:spacing w:line="440" w:lineRule="exact"/>
              <w:jc w:val="center"/>
              <w:rPr>
                <w:rFonts w:hint="eastAsia" w:ascii="仿宋_GB2312" w:hAnsi="宋体" w:eastAsia="仿宋_GB2312" w:cs="Times New Roman"/>
                <w:color w:val="auto"/>
                <w:kern w:val="2"/>
                <w:sz w:val="24"/>
                <w:szCs w:val="24"/>
                <w:highlight w:val="none"/>
                <w:lang w:val="en-US" w:eastAsia="zh-CN" w:bidi="ar-SA"/>
              </w:rPr>
            </w:pPr>
            <w:r>
              <w:rPr>
                <w:rFonts w:hint="eastAsia" w:ascii="仿宋_GB2312" w:hAnsi="宋体" w:eastAsia="仿宋_GB2312"/>
                <w:color w:val="auto"/>
                <w:sz w:val="24"/>
                <w:highlight w:val="none"/>
              </w:rPr>
              <w:t>1</w:t>
            </w:r>
            <w:r>
              <w:rPr>
                <w:rFonts w:hint="eastAsia" w:ascii="仿宋_GB2312" w:hAnsi="宋体" w:eastAsia="仿宋_GB2312"/>
                <w:color w:val="auto"/>
                <w:sz w:val="24"/>
                <w:highlight w:val="none"/>
                <w:lang w:val="en-US" w:eastAsia="zh-CN"/>
              </w:rPr>
              <w:t>4</w:t>
            </w:r>
          </w:p>
        </w:tc>
        <w:tc>
          <w:tcPr>
            <w:tcW w:w="8232" w:type="dxa"/>
            <w:vAlign w:val="center"/>
          </w:tcPr>
          <w:p w14:paraId="7E25C76E">
            <w:pPr>
              <w:spacing w:line="440" w:lineRule="exact"/>
              <w:rPr>
                <w:rFonts w:hint="eastAsia" w:ascii="仿宋_GB2312" w:hAnsi="宋体" w:eastAsia="仿宋_GB2312"/>
                <w:color w:val="auto"/>
                <w:sz w:val="24"/>
                <w:highlight w:val="none"/>
              </w:rPr>
            </w:pPr>
            <w:r>
              <w:rPr>
                <w:rFonts w:hint="eastAsia" w:ascii="仿宋_GB2312" w:hAnsi="宋体" w:eastAsia="仿宋_GB2312"/>
                <w:color w:val="auto"/>
                <w:sz w:val="24"/>
                <w:highlight w:val="none"/>
              </w:rPr>
              <w:t>成交公告及成交通知书：采购代理机构在采购人依法确认成交供应商后两个工作日内发布成交公告和成交通知书。</w:t>
            </w:r>
          </w:p>
          <w:p w14:paraId="232D6036">
            <w:pPr>
              <w:spacing w:line="440" w:lineRule="exact"/>
              <w:rPr>
                <w:rFonts w:hint="eastAsia" w:ascii="仿宋_GB2312" w:hAnsi="宋体" w:eastAsia="仿宋_GB2312"/>
                <w:color w:val="auto"/>
                <w:sz w:val="24"/>
                <w:highlight w:val="none"/>
              </w:rPr>
            </w:pPr>
            <w:r>
              <w:rPr>
                <w:rFonts w:hint="eastAsia" w:ascii="仿宋_GB2312" w:hAnsi="宋体" w:eastAsia="仿宋_GB2312"/>
                <w:b/>
                <w:bCs/>
                <w:color w:val="auto"/>
                <w:sz w:val="24"/>
                <w:highlight w:val="none"/>
              </w:rPr>
              <w:t>根据《柳州市财政局 人民银行柳州市中心支行 关于进一步做好线上“政采贷”融资工作的通知》（柳财采〔2022〕19号），供应商可凭成交通知书、政府采购合同，通过中征应收账款融资服务平台向银行在线申请“政采贷”融资。</w:t>
            </w:r>
          </w:p>
        </w:tc>
      </w:tr>
      <w:tr w14:paraId="7C30AA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4E39D9F2">
            <w:pPr>
              <w:spacing w:line="440" w:lineRule="exact"/>
              <w:jc w:val="center"/>
              <w:rPr>
                <w:rFonts w:hint="default" w:ascii="仿宋_GB2312" w:hAnsi="宋体" w:eastAsia="仿宋_GB2312" w:cs="Times New Roman"/>
                <w:color w:val="auto"/>
                <w:kern w:val="2"/>
                <w:sz w:val="24"/>
                <w:szCs w:val="24"/>
                <w:highlight w:val="none"/>
                <w:lang w:val="en-US" w:eastAsia="zh-CN" w:bidi="ar-SA"/>
              </w:rPr>
            </w:pPr>
            <w:r>
              <w:rPr>
                <w:rFonts w:hint="eastAsia" w:ascii="仿宋_GB2312" w:hAnsi="宋体" w:eastAsia="仿宋_GB2312"/>
                <w:color w:val="auto"/>
                <w:sz w:val="24"/>
                <w:highlight w:val="none"/>
                <w:lang w:val="en-US" w:eastAsia="zh-CN"/>
              </w:rPr>
              <w:t>15</w:t>
            </w:r>
          </w:p>
        </w:tc>
        <w:tc>
          <w:tcPr>
            <w:tcW w:w="8232" w:type="dxa"/>
            <w:vAlign w:val="center"/>
          </w:tcPr>
          <w:p w14:paraId="392F40B6">
            <w:pPr>
              <w:spacing w:line="440" w:lineRule="exact"/>
              <w:rPr>
                <w:rFonts w:ascii="仿宋_GB2312" w:hAnsi="宋体" w:eastAsia="仿宋_GB2312"/>
                <w:color w:val="auto"/>
                <w:sz w:val="24"/>
                <w:highlight w:val="none"/>
              </w:rPr>
            </w:pPr>
            <w:r>
              <w:rPr>
                <w:rFonts w:hint="eastAsia" w:ascii="仿宋_GB2312" w:hAnsi="宋体" w:eastAsia="仿宋_GB2312"/>
                <w:b w:val="0"/>
                <w:bCs w:val="0"/>
                <w:color w:val="auto"/>
                <w:sz w:val="24"/>
                <w:highlight w:val="none"/>
              </w:rPr>
              <w:t>签订合同时间：成交通知书发出后</w:t>
            </w:r>
            <w:r>
              <w:rPr>
                <w:rFonts w:hint="eastAsia" w:ascii="仿宋_GB2312" w:hAnsi="宋体" w:eastAsia="仿宋_GB2312"/>
                <w:b w:val="0"/>
                <w:bCs w:val="0"/>
                <w:color w:val="auto"/>
                <w:sz w:val="24"/>
                <w:highlight w:val="none"/>
                <w:u w:val="single"/>
              </w:rPr>
              <w:t>25</w:t>
            </w:r>
            <w:r>
              <w:rPr>
                <w:rFonts w:hint="eastAsia" w:ascii="仿宋_GB2312" w:hAnsi="宋体" w:eastAsia="仿宋_GB2312"/>
                <w:b w:val="0"/>
                <w:bCs w:val="0"/>
                <w:color w:val="auto"/>
                <w:sz w:val="24"/>
                <w:highlight w:val="none"/>
              </w:rPr>
              <w:t>日内。</w:t>
            </w:r>
          </w:p>
        </w:tc>
      </w:tr>
      <w:tr w14:paraId="302149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4A68DCFE">
            <w:pPr>
              <w:spacing w:line="440" w:lineRule="exact"/>
              <w:jc w:val="center"/>
              <w:rPr>
                <w:rFonts w:hint="default" w:ascii="仿宋_GB2312" w:hAnsi="宋体" w:eastAsia="仿宋_GB2312" w:cs="Times New Roman"/>
                <w:color w:val="auto"/>
                <w:kern w:val="2"/>
                <w:sz w:val="24"/>
                <w:szCs w:val="24"/>
                <w:highlight w:val="none"/>
                <w:lang w:val="en-US" w:eastAsia="zh-CN" w:bidi="ar-SA"/>
              </w:rPr>
            </w:pPr>
            <w:r>
              <w:rPr>
                <w:rFonts w:hint="eastAsia" w:ascii="仿宋_GB2312" w:hAnsi="宋体" w:eastAsia="仿宋_GB2312"/>
                <w:color w:val="auto"/>
                <w:sz w:val="24"/>
                <w:highlight w:val="none"/>
                <w:lang w:val="en-US" w:eastAsia="zh-CN"/>
              </w:rPr>
              <w:t>16</w:t>
            </w:r>
          </w:p>
        </w:tc>
        <w:tc>
          <w:tcPr>
            <w:tcW w:w="8232" w:type="dxa"/>
            <w:vAlign w:val="center"/>
          </w:tcPr>
          <w:p w14:paraId="18E5979D">
            <w:pPr>
              <w:spacing w:line="440" w:lineRule="exact"/>
              <w:rPr>
                <w:rFonts w:ascii="仿宋_GB2312" w:hAnsi="宋体" w:eastAsia="仿宋_GB2312"/>
                <w:color w:val="auto"/>
                <w:sz w:val="24"/>
                <w:highlight w:val="none"/>
              </w:rPr>
            </w:pPr>
            <w:r>
              <w:rPr>
                <w:rFonts w:hint="eastAsia" w:ascii="仿宋_GB2312" w:hAnsi="宋体" w:eastAsia="仿宋_GB2312"/>
                <w:color w:val="auto"/>
                <w:sz w:val="24"/>
                <w:highlight w:val="none"/>
              </w:rPr>
              <w:t>响应文件有效期：首次响应文件提交截止日期后</w:t>
            </w:r>
            <w:r>
              <w:rPr>
                <w:rFonts w:hint="eastAsia" w:ascii="仿宋_GB2312" w:hAnsi="宋体" w:eastAsia="仿宋_GB2312"/>
                <w:color w:val="auto"/>
                <w:sz w:val="24"/>
                <w:highlight w:val="none"/>
                <w:lang w:val="en-US" w:eastAsia="zh-CN"/>
              </w:rPr>
              <w:t>不得少于</w:t>
            </w:r>
            <w:r>
              <w:rPr>
                <w:rFonts w:hint="eastAsia" w:ascii="仿宋_GB2312" w:hAnsi="宋体" w:eastAsia="仿宋_GB2312"/>
                <w:color w:val="auto"/>
                <w:sz w:val="24"/>
                <w:highlight w:val="none"/>
                <w:u w:val="single"/>
              </w:rPr>
              <w:t>60天</w:t>
            </w:r>
            <w:r>
              <w:rPr>
                <w:rFonts w:hint="eastAsia" w:ascii="仿宋_GB2312" w:hAnsi="宋体" w:eastAsia="仿宋_GB2312"/>
                <w:color w:val="auto"/>
                <w:sz w:val="24"/>
                <w:highlight w:val="none"/>
              </w:rPr>
              <w:t>。</w:t>
            </w:r>
          </w:p>
        </w:tc>
      </w:tr>
      <w:tr w14:paraId="2A32CC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39D7AAE8">
            <w:pPr>
              <w:spacing w:line="440" w:lineRule="exact"/>
              <w:jc w:val="center"/>
              <w:rPr>
                <w:rFonts w:hint="default" w:ascii="仿宋_GB2312" w:hAnsi="宋体" w:eastAsia="仿宋_GB2312" w:cs="Times New Roman"/>
                <w:color w:val="auto"/>
                <w:kern w:val="2"/>
                <w:sz w:val="24"/>
                <w:szCs w:val="24"/>
                <w:highlight w:val="none"/>
                <w:lang w:val="en-US" w:eastAsia="zh-CN" w:bidi="ar-SA"/>
              </w:rPr>
            </w:pPr>
            <w:r>
              <w:rPr>
                <w:rFonts w:hint="eastAsia" w:ascii="仿宋_GB2312" w:hAnsi="宋体" w:eastAsia="仿宋_GB2312"/>
                <w:color w:val="auto"/>
                <w:sz w:val="24"/>
                <w:highlight w:val="none"/>
                <w:lang w:val="en-US" w:eastAsia="zh-CN"/>
              </w:rPr>
              <w:t>17</w:t>
            </w:r>
          </w:p>
        </w:tc>
        <w:tc>
          <w:tcPr>
            <w:tcW w:w="8232" w:type="dxa"/>
            <w:vAlign w:val="center"/>
          </w:tcPr>
          <w:p w14:paraId="17901E04">
            <w:pPr>
              <w:spacing w:line="440" w:lineRule="exact"/>
              <w:rPr>
                <w:rFonts w:ascii="仿宋_GB2312" w:hAnsi="宋体" w:eastAsia="仿宋_GB2312"/>
                <w:color w:val="auto"/>
                <w:sz w:val="24"/>
                <w:highlight w:val="none"/>
              </w:rPr>
            </w:pPr>
            <w:r>
              <w:rPr>
                <w:rFonts w:hint="eastAsia" w:ascii="仿宋_GB2312" w:hAnsi="宋体" w:eastAsia="仿宋_GB2312"/>
                <w:color w:val="auto"/>
                <w:sz w:val="24"/>
                <w:highlight w:val="none"/>
              </w:rPr>
              <w:t>解释：本竞争性磋商文件的解释权属于采购代理机构。</w:t>
            </w:r>
          </w:p>
        </w:tc>
      </w:tr>
      <w:tr w14:paraId="342ED7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193C6E40">
            <w:pPr>
              <w:spacing w:line="440" w:lineRule="exact"/>
              <w:jc w:val="center"/>
              <w:rPr>
                <w:rFonts w:hint="default" w:ascii="仿宋_GB2312" w:hAnsi="宋体" w:eastAsia="仿宋_GB2312"/>
                <w:color w:val="auto"/>
                <w:sz w:val="24"/>
                <w:highlight w:val="none"/>
                <w:lang w:val="en-US" w:eastAsia="zh-CN"/>
              </w:rPr>
            </w:pPr>
            <w:r>
              <w:rPr>
                <w:rFonts w:hint="eastAsia" w:ascii="仿宋_GB2312" w:hAnsi="宋体" w:eastAsia="仿宋_GB2312"/>
                <w:color w:val="auto"/>
                <w:sz w:val="24"/>
                <w:highlight w:val="none"/>
                <w:lang w:val="en-US" w:eastAsia="zh-CN"/>
              </w:rPr>
              <w:t>18</w:t>
            </w:r>
          </w:p>
        </w:tc>
        <w:tc>
          <w:tcPr>
            <w:tcW w:w="8232" w:type="dxa"/>
            <w:vAlign w:val="center"/>
          </w:tcPr>
          <w:p w14:paraId="034CE4B0">
            <w:pPr>
              <w:spacing w:line="440" w:lineRule="exact"/>
              <w:rPr>
                <w:rFonts w:hint="eastAsia" w:ascii="仿宋_GB2312" w:hAnsi="宋体" w:eastAsia="仿宋_GB2312"/>
                <w:color w:val="auto"/>
                <w:sz w:val="24"/>
                <w:highlight w:val="none"/>
              </w:rPr>
            </w:pPr>
            <w:r>
              <w:rPr>
                <w:rFonts w:hint="eastAsia" w:ascii="仿宋_GB2312" w:hAnsi="宋体" w:eastAsia="仿宋_GB2312"/>
                <w:color w:val="auto"/>
                <w:sz w:val="24"/>
                <w:highlight w:val="none"/>
              </w:rPr>
              <w:t>农民工工资保证金：按照《保障农民工工资支付条例》及《广西壮族自治区人力资源和社会保障厅等8部门关于印发广西壮族自治区工程建设领域农民工工资专用账户管理暂行办法实施细则的通知》（桂人社规〔2022〕5号）有关规定执行。如开设了农民工工资专用账户的，应按规定比例足额将农民工工资保证金存入帐户，也可以使用银行保函。工程竣工验收结算经审定后，按照规定程序，将农民工工资保证金没有使用或剩余的金额退还给承包人。</w:t>
            </w:r>
          </w:p>
        </w:tc>
      </w:tr>
      <w:tr w14:paraId="2E3D9E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1449F1DA">
            <w:pPr>
              <w:spacing w:line="440" w:lineRule="exact"/>
              <w:jc w:val="center"/>
              <w:rPr>
                <w:rFonts w:hint="default" w:ascii="仿宋_GB2312" w:hAnsi="宋体" w:eastAsia="仿宋_GB2312" w:cs="Times New Roman"/>
                <w:color w:val="auto"/>
                <w:kern w:val="2"/>
                <w:sz w:val="24"/>
                <w:szCs w:val="24"/>
                <w:highlight w:val="none"/>
                <w:lang w:val="en-US" w:eastAsia="zh-CN" w:bidi="ar-SA"/>
              </w:rPr>
            </w:pPr>
            <w:r>
              <w:rPr>
                <w:rFonts w:hint="eastAsia" w:ascii="仿宋_GB2312" w:hAnsi="宋体" w:eastAsia="仿宋_GB2312" w:cs="Times New Roman"/>
                <w:color w:val="auto"/>
                <w:kern w:val="2"/>
                <w:sz w:val="24"/>
                <w:szCs w:val="24"/>
                <w:highlight w:val="none"/>
                <w:lang w:val="en-US" w:eastAsia="zh-CN" w:bidi="ar-SA"/>
              </w:rPr>
              <w:t>19</w:t>
            </w:r>
          </w:p>
        </w:tc>
        <w:tc>
          <w:tcPr>
            <w:tcW w:w="8232" w:type="dxa"/>
            <w:vAlign w:val="center"/>
          </w:tcPr>
          <w:p w14:paraId="2EF80C40">
            <w:pPr>
              <w:snapToGrid w:val="0"/>
              <w:spacing w:line="440" w:lineRule="exact"/>
              <w:rPr>
                <w:rFonts w:ascii="仿宋_GB2312" w:hAnsi="宋体" w:eastAsia="仿宋_GB2312" w:cs="宋体"/>
                <w:b/>
                <w:color w:val="auto"/>
                <w:sz w:val="24"/>
                <w:highlight w:val="none"/>
              </w:rPr>
            </w:pPr>
            <w:r>
              <w:rPr>
                <w:rFonts w:hint="eastAsia" w:ascii="仿宋_GB2312" w:hAnsi="宋体" w:eastAsia="仿宋_GB2312"/>
                <w:color w:val="auto"/>
                <w:sz w:val="24"/>
                <w:highlight w:val="none"/>
              </w:rPr>
              <w:t>政府采购合同公告：根据《中华人民共和国政府采购法实施条例》第五十条规定，采购人应当自政府采购合同签订之日起2个工作日内，将政府采购合同在省级以上人民政府财政部门指定的媒体上公告，但政府采购合同中涉及国家秘密、商业秘密的内容除外。请各供应商应在响应文件中注明响应文件内容中涉及商业秘密的部分，未注明的视为响应文件中不涉及商业秘密。</w:t>
            </w:r>
          </w:p>
        </w:tc>
      </w:tr>
      <w:tr w14:paraId="4AF709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3D865299">
            <w:pPr>
              <w:spacing w:line="440" w:lineRule="exact"/>
              <w:jc w:val="center"/>
              <w:rPr>
                <w:rFonts w:hint="default" w:ascii="仿宋_GB2312" w:hAnsi="宋体" w:eastAsia="仿宋_GB2312" w:cs="Times New Roman"/>
                <w:color w:val="auto"/>
                <w:kern w:val="2"/>
                <w:sz w:val="24"/>
                <w:szCs w:val="24"/>
                <w:highlight w:val="none"/>
                <w:lang w:val="en-US" w:eastAsia="zh-CN" w:bidi="ar-SA"/>
              </w:rPr>
            </w:pPr>
            <w:r>
              <w:rPr>
                <w:rFonts w:hint="eastAsia" w:ascii="仿宋_GB2312" w:hAnsi="宋体" w:eastAsia="仿宋_GB2312" w:cs="Times New Roman"/>
                <w:color w:val="auto"/>
                <w:kern w:val="2"/>
                <w:sz w:val="24"/>
                <w:szCs w:val="24"/>
                <w:highlight w:val="none"/>
                <w:lang w:val="en-US" w:eastAsia="zh-CN" w:bidi="ar-SA"/>
              </w:rPr>
              <w:t>20</w:t>
            </w:r>
          </w:p>
        </w:tc>
        <w:tc>
          <w:tcPr>
            <w:tcW w:w="8232" w:type="dxa"/>
            <w:vAlign w:val="center"/>
          </w:tcPr>
          <w:p w14:paraId="480C5579">
            <w:pPr>
              <w:snapToGrid w:val="0"/>
              <w:spacing w:line="440" w:lineRule="exact"/>
              <w:rPr>
                <w:rFonts w:ascii="仿宋_GB2312" w:hAnsi="宋体" w:eastAsia="仿宋_GB2312"/>
                <w:color w:val="auto"/>
                <w:sz w:val="24"/>
                <w:highlight w:val="none"/>
              </w:rPr>
            </w:pPr>
            <w:r>
              <w:rPr>
                <w:rFonts w:hint="eastAsia" w:ascii="仿宋_GB2312" w:hAnsi="宋体" w:eastAsia="仿宋_GB2312"/>
                <w:color w:val="auto"/>
                <w:sz w:val="24"/>
                <w:highlight w:val="none"/>
              </w:rPr>
              <w:t>1.本竞争性磋商文件中描述供应商的“公章”是指供应商通过指定电子化政府采购平台办理数字证书（CA认证证书）获得的以法定主体行为名称制作的电子印章。</w:t>
            </w:r>
          </w:p>
          <w:p w14:paraId="74C78712">
            <w:pPr>
              <w:snapToGrid w:val="0"/>
              <w:spacing w:line="440" w:lineRule="exact"/>
              <w:rPr>
                <w:rFonts w:ascii="仿宋_GB2312" w:hAnsi="宋体" w:eastAsia="仿宋_GB2312"/>
                <w:color w:val="auto"/>
                <w:sz w:val="24"/>
                <w:highlight w:val="none"/>
              </w:rPr>
            </w:pPr>
            <w:r>
              <w:rPr>
                <w:rFonts w:hint="eastAsia" w:ascii="仿宋_GB2312" w:hAnsi="宋体" w:eastAsia="仿宋_GB2312"/>
                <w:color w:val="auto"/>
                <w:sz w:val="24"/>
                <w:highlight w:val="none"/>
              </w:rPr>
              <w:t>2.本竞争性磋商文件所涉及的法定代表人或授权委托代理人签字或盖章的内容，如果供应商没有法定代表人或授权委托代理人电子签章，涉及到法定代表人或授权委托代理人签字或盖章的内容，供应商可以线下签字或盖章后扫描上传。</w:t>
            </w:r>
          </w:p>
        </w:tc>
      </w:tr>
      <w:tr w14:paraId="52F39A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49AC3A48">
            <w:pPr>
              <w:spacing w:line="440" w:lineRule="exact"/>
              <w:jc w:val="center"/>
              <w:rPr>
                <w:rFonts w:hint="default" w:ascii="仿宋_GB2312" w:hAnsi="宋体" w:eastAsia="仿宋_GB2312"/>
                <w:color w:val="auto"/>
                <w:sz w:val="24"/>
                <w:highlight w:val="none"/>
                <w:lang w:val="en-US" w:eastAsia="zh-CN"/>
              </w:rPr>
            </w:pPr>
            <w:r>
              <w:rPr>
                <w:rFonts w:hint="eastAsia" w:ascii="仿宋_GB2312" w:hAnsi="宋体" w:eastAsia="仿宋_GB2312"/>
                <w:color w:val="auto"/>
                <w:sz w:val="24"/>
                <w:highlight w:val="none"/>
                <w:lang w:val="en-US" w:eastAsia="zh-CN"/>
              </w:rPr>
              <w:t>21</w:t>
            </w:r>
          </w:p>
        </w:tc>
        <w:tc>
          <w:tcPr>
            <w:tcW w:w="8232" w:type="dxa"/>
            <w:vAlign w:val="center"/>
          </w:tcPr>
          <w:p w14:paraId="523361E2">
            <w:pPr>
              <w:snapToGrid w:val="0"/>
              <w:spacing w:line="440" w:lineRule="exact"/>
              <w:rPr>
                <w:rFonts w:ascii="仿宋_GB2312" w:hAnsi="宋体" w:eastAsia="仿宋_GB2312"/>
                <w:color w:val="auto"/>
                <w:sz w:val="24"/>
                <w:highlight w:val="none"/>
              </w:rPr>
            </w:pPr>
            <w:r>
              <w:rPr>
                <w:rFonts w:hint="eastAsia" w:ascii="仿宋_GB2312" w:eastAsia="仿宋_GB2312"/>
                <w:color w:val="auto"/>
                <w:sz w:val="24"/>
                <w:highlight w:val="none"/>
              </w:rPr>
              <w:t>代理服务费：代理服务费</w:t>
            </w:r>
            <w:r>
              <w:rPr>
                <w:rFonts w:hint="eastAsia" w:ascii="仿宋_GB2312" w:eastAsia="仿宋_GB2312"/>
                <w:color w:val="auto"/>
                <w:sz w:val="24"/>
                <w:highlight w:val="none"/>
                <w:lang w:val="en-US" w:eastAsia="zh-CN"/>
              </w:rPr>
              <w:t>参照国家发展计划委员会文件计价格（2002）1980号“国家计委关于印发《招标代理服务收费管理暂行办法》的通知”规定的工程类标准向成交人收取</w:t>
            </w:r>
            <w:r>
              <w:rPr>
                <w:rFonts w:hint="eastAsia" w:ascii="仿宋_GB2312" w:eastAsia="仿宋_GB2312"/>
                <w:color w:val="auto"/>
                <w:sz w:val="24"/>
                <w:highlight w:val="none"/>
              </w:rPr>
              <w:t>。成交通知书发出前，成交供应商应向采购代理机构一次付清招标代理服务费。</w:t>
            </w:r>
          </w:p>
        </w:tc>
      </w:tr>
    </w:tbl>
    <w:p w14:paraId="23088159">
      <w:pPr>
        <w:spacing w:line="480" w:lineRule="auto"/>
        <w:jc w:val="center"/>
        <w:rPr>
          <w:rFonts w:hint="eastAsia" w:ascii="宋体" w:hAnsi="宋体" w:eastAsia="宋体"/>
          <w:b/>
          <w:color w:val="auto"/>
          <w:sz w:val="32"/>
          <w:szCs w:val="32"/>
          <w:highlight w:val="none"/>
          <w:lang w:val="en-US" w:eastAsia="zh-CN"/>
        </w:rPr>
      </w:pPr>
      <w:r>
        <w:rPr>
          <w:rFonts w:ascii="宋体" w:hAnsi="宋体"/>
          <w:b/>
          <w:color w:val="auto"/>
          <w:sz w:val="32"/>
          <w:szCs w:val="32"/>
          <w:highlight w:val="none"/>
        </w:rPr>
        <w:br w:type="page"/>
      </w:r>
      <w:r>
        <w:rPr>
          <w:rFonts w:hint="eastAsia" w:ascii="宋体" w:hAnsi="宋体"/>
          <w:b/>
          <w:color w:val="auto"/>
          <w:sz w:val="32"/>
          <w:szCs w:val="32"/>
          <w:highlight w:val="none"/>
        </w:rPr>
        <w:t>供应商须知</w:t>
      </w:r>
      <w:r>
        <w:rPr>
          <w:rFonts w:hint="eastAsia" w:ascii="宋体" w:hAnsi="宋体"/>
          <w:b/>
          <w:color w:val="auto"/>
          <w:sz w:val="32"/>
          <w:szCs w:val="32"/>
          <w:highlight w:val="none"/>
          <w:lang w:val="en-US" w:eastAsia="zh-CN"/>
        </w:rPr>
        <w:t>正文</w:t>
      </w:r>
    </w:p>
    <w:p w14:paraId="18043F9B">
      <w:pPr>
        <w:pStyle w:val="28"/>
        <w:snapToGrid w:val="0"/>
        <w:spacing w:line="420" w:lineRule="exact"/>
        <w:rPr>
          <w:rFonts w:ascii="仿宋_GB2312" w:hAnsi="宋体" w:eastAsia="仿宋_GB2312"/>
          <w:b/>
          <w:color w:val="auto"/>
          <w:sz w:val="24"/>
          <w:szCs w:val="24"/>
          <w:highlight w:val="none"/>
        </w:rPr>
      </w:pPr>
      <w:r>
        <w:rPr>
          <w:rFonts w:hint="eastAsia" w:ascii="仿宋_GB2312" w:hAnsi="宋体" w:eastAsia="仿宋_GB2312"/>
          <w:b/>
          <w:color w:val="auto"/>
          <w:sz w:val="24"/>
          <w:szCs w:val="24"/>
          <w:highlight w:val="none"/>
        </w:rPr>
        <w:t>一、总  则</w:t>
      </w:r>
    </w:p>
    <w:p w14:paraId="2F84445A">
      <w:pPr>
        <w:snapToGrid w:val="0"/>
        <w:spacing w:line="420" w:lineRule="exact"/>
        <w:jc w:val="left"/>
        <w:outlineLvl w:val="9"/>
        <w:rPr>
          <w:rFonts w:ascii="仿宋_GB2312" w:hAnsi="宋体" w:eastAsia="仿宋_GB2312"/>
          <w:b/>
          <w:color w:val="auto"/>
          <w:sz w:val="24"/>
          <w:highlight w:val="none"/>
        </w:rPr>
      </w:pPr>
      <w:bookmarkStart w:id="39" w:name="_Toc254970668"/>
      <w:bookmarkStart w:id="40" w:name="_Toc254970527"/>
      <w:r>
        <w:rPr>
          <w:rFonts w:hint="eastAsia" w:ascii="仿宋_GB2312" w:hAnsi="宋体" w:eastAsia="仿宋_GB2312"/>
          <w:b/>
          <w:color w:val="auto"/>
          <w:sz w:val="24"/>
          <w:highlight w:val="none"/>
        </w:rPr>
        <w:t>1.适用范围</w:t>
      </w:r>
      <w:bookmarkEnd w:id="39"/>
      <w:bookmarkEnd w:id="40"/>
    </w:p>
    <w:p w14:paraId="4C4EE10D">
      <w:pPr>
        <w:snapToGrid w:val="0"/>
        <w:spacing w:line="420" w:lineRule="exact"/>
        <w:ind w:firstLine="240" w:firstLineChars="100"/>
        <w:jc w:val="left"/>
        <w:rPr>
          <w:rFonts w:hint="eastAsia" w:ascii="仿宋_GB2312" w:hAnsi="宋体" w:eastAsia="仿宋_GB2312"/>
          <w:color w:val="auto"/>
          <w:sz w:val="24"/>
          <w:highlight w:val="none"/>
        </w:rPr>
      </w:pPr>
      <w:r>
        <w:rPr>
          <w:rFonts w:hint="eastAsia" w:ascii="仿宋_GB2312" w:hAnsi="宋体" w:eastAsia="仿宋_GB2312"/>
          <w:color w:val="auto"/>
          <w:sz w:val="24"/>
          <w:highlight w:val="none"/>
        </w:rPr>
        <w:t>1.1本项目采购人、采购代理机构、供应商、磋商小组的相关行为均受《中华人民共和国政府采购法》《中华人民共和国政府采购法实施条例》《政府采购竞争性磋商采购方式管理暂行办法》《财政部关于政府采购竞争性磋商采购方式管理暂行办法有关问题的补充通知》及本项目本级和上级财政部门政府采购有关规定的约束和保护。</w:t>
      </w:r>
    </w:p>
    <w:p w14:paraId="691B881E">
      <w:pPr>
        <w:snapToGrid w:val="0"/>
        <w:spacing w:line="420" w:lineRule="exact"/>
        <w:ind w:firstLine="240" w:firstLineChars="100"/>
        <w:jc w:val="left"/>
        <w:rPr>
          <w:rFonts w:ascii="仿宋_GB2312" w:hAnsi="宋体" w:eastAsia="仿宋_GB2312"/>
          <w:color w:val="auto"/>
          <w:sz w:val="24"/>
          <w:highlight w:val="none"/>
        </w:rPr>
      </w:pPr>
      <w:r>
        <w:rPr>
          <w:rFonts w:hint="eastAsia" w:ascii="仿宋_GB2312" w:hAnsi="宋体" w:eastAsia="仿宋_GB2312"/>
          <w:color w:val="auto"/>
          <w:sz w:val="24"/>
          <w:highlight w:val="none"/>
        </w:rPr>
        <w:t>1.2本竞争性磋商文件（以下简称磋商文件）适用于本项目的所有采购程序和环节（法律、法规另有规定的，从其规定）。</w:t>
      </w:r>
    </w:p>
    <w:p w14:paraId="0973E8DC">
      <w:pPr>
        <w:snapToGrid w:val="0"/>
        <w:spacing w:line="420" w:lineRule="exact"/>
        <w:jc w:val="left"/>
        <w:outlineLvl w:val="9"/>
        <w:rPr>
          <w:rFonts w:ascii="仿宋_GB2312" w:hAnsi="宋体" w:eastAsia="仿宋_GB2312"/>
          <w:b/>
          <w:color w:val="auto"/>
          <w:sz w:val="24"/>
          <w:highlight w:val="none"/>
        </w:rPr>
      </w:pPr>
      <w:bookmarkStart w:id="41" w:name="_Toc254970528"/>
      <w:bookmarkStart w:id="42" w:name="_Toc254970669"/>
      <w:r>
        <w:rPr>
          <w:rFonts w:hint="eastAsia" w:ascii="仿宋_GB2312" w:hAnsi="宋体" w:eastAsia="仿宋_GB2312"/>
          <w:b/>
          <w:color w:val="auto"/>
          <w:sz w:val="24"/>
          <w:highlight w:val="none"/>
        </w:rPr>
        <w:t>2.定义</w:t>
      </w:r>
      <w:bookmarkEnd w:id="41"/>
      <w:bookmarkEnd w:id="42"/>
    </w:p>
    <w:p w14:paraId="17BB6511">
      <w:pPr>
        <w:snapToGrid w:val="0"/>
        <w:spacing w:line="420" w:lineRule="exact"/>
        <w:ind w:firstLine="240" w:firstLineChars="100"/>
        <w:jc w:val="left"/>
        <w:outlineLvl w:val="9"/>
        <w:rPr>
          <w:rFonts w:ascii="仿宋_GB2312" w:hAnsi="宋体" w:eastAsia="仿宋_GB2312"/>
          <w:b/>
          <w:color w:val="auto"/>
          <w:sz w:val="24"/>
          <w:highlight w:val="none"/>
        </w:rPr>
      </w:pPr>
      <w:r>
        <w:rPr>
          <w:rFonts w:hint="eastAsia" w:ascii="仿宋_GB2312" w:hAnsi="宋体" w:eastAsia="仿宋_GB2312" w:cs="Courier New"/>
          <w:bCs/>
          <w:color w:val="auto"/>
          <w:sz w:val="24"/>
          <w:highlight w:val="none"/>
        </w:rPr>
        <w:t>2.1</w:t>
      </w:r>
      <w:r>
        <w:rPr>
          <w:rFonts w:hint="eastAsia" w:ascii="仿宋_GB2312" w:hAnsi="宋体" w:eastAsia="仿宋_GB2312"/>
          <w:color w:val="auto"/>
          <w:sz w:val="24"/>
          <w:highlight w:val="none"/>
        </w:rPr>
        <w:t>“采购人”是指</w:t>
      </w:r>
      <w:r>
        <w:rPr>
          <w:rFonts w:hint="eastAsia" w:ascii="仿宋_GB2312" w:hAnsi="宋体" w:eastAsia="仿宋_GB2312"/>
          <w:color w:val="auto"/>
          <w:sz w:val="24"/>
          <w:highlight w:val="none"/>
          <w:u w:val="single"/>
          <w:lang w:val="en-US" w:eastAsia="zh-CN"/>
        </w:rPr>
        <w:t>柳州市柳南区人民法院</w:t>
      </w:r>
      <w:r>
        <w:rPr>
          <w:rFonts w:hint="eastAsia" w:ascii="仿宋_GB2312" w:hAnsi="宋体" w:eastAsia="仿宋_GB2312"/>
          <w:color w:val="auto"/>
          <w:sz w:val="24"/>
          <w:highlight w:val="none"/>
        </w:rPr>
        <w:t>；“采购代理机构”</w:t>
      </w:r>
      <w:r>
        <w:rPr>
          <w:rFonts w:hint="eastAsia" w:ascii="仿宋_GB2312" w:hAnsi="宋体" w:eastAsia="仿宋_GB2312" w:cs="Courier New"/>
          <w:bCs/>
          <w:color w:val="auto"/>
          <w:sz w:val="24"/>
          <w:highlight w:val="none"/>
        </w:rPr>
        <w:t>是</w:t>
      </w:r>
      <w:r>
        <w:rPr>
          <w:rFonts w:hint="eastAsia" w:ascii="仿宋_GB2312" w:hAnsi="宋体" w:eastAsia="仿宋_GB2312"/>
          <w:color w:val="auto"/>
          <w:sz w:val="24"/>
          <w:highlight w:val="none"/>
        </w:rPr>
        <w:t>指</w:t>
      </w:r>
      <w:r>
        <w:rPr>
          <w:rFonts w:hint="eastAsia" w:ascii="仿宋_GB2312" w:hAnsi="宋体" w:eastAsia="仿宋_GB2312"/>
          <w:color w:val="auto"/>
          <w:sz w:val="24"/>
          <w:highlight w:val="none"/>
          <w:u w:val="single"/>
        </w:rPr>
        <w:t>广州金良工程咨询有限公司</w:t>
      </w:r>
      <w:r>
        <w:rPr>
          <w:rFonts w:hint="eastAsia" w:ascii="仿宋_GB2312" w:hAnsi="宋体" w:eastAsia="仿宋_GB2312"/>
          <w:color w:val="auto"/>
          <w:sz w:val="24"/>
          <w:highlight w:val="none"/>
        </w:rPr>
        <w:t>。</w:t>
      </w:r>
    </w:p>
    <w:p w14:paraId="66914883">
      <w:pPr>
        <w:snapToGrid w:val="0"/>
        <w:spacing w:line="420" w:lineRule="exact"/>
        <w:ind w:firstLine="240" w:firstLineChars="100"/>
        <w:jc w:val="left"/>
        <w:rPr>
          <w:rFonts w:ascii="仿宋_GB2312" w:hAnsi="宋体" w:eastAsia="仿宋_GB2312"/>
          <w:color w:val="auto"/>
          <w:sz w:val="24"/>
          <w:highlight w:val="none"/>
        </w:rPr>
      </w:pPr>
      <w:r>
        <w:rPr>
          <w:rFonts w:hint="eastAsia" w:ascii="仿宋_GB2312" w:hAnsi="宋体" w:eastAsia="仿宋_GB2312" w:cs="Courier New"/>
          <w:bCs/>
          <w:color w:val="auto"/>
          <w:sz w:val="24"/>
          <w:highlight w:val="none"/>
        </w:rPr>
        <w:t>2.2</w:t>
      </w:r>
      <w:r>
        <w:rPr>
          <w:rFonts w:hint="eastAsia" w:ascii="仿宋_GB2312" w:hAnsi="宋体" w:eastAsia="仿宋_GB2312"/>
          <w:color w:val="auto"/>
          <w:sz w:val="24"/>
          <w:highlight w:val="none"/>
        </w:rPr>
        <w:t>“供应商”</w:t>
      </w:r>
      <w:r>
        <w:rPr>
          <w:rFonts w:hint="eastAsia" w:ascii="仿宋_GB2312" w:hAnsi="宋体" w:eastAsia="仿宋_GB2312" w:cs="Courier New"/>
          <w:bCs/>
          <w:color w:val="auto"/>
          <w:sz w:val="24"/>
          <w:highlight w:val="none"/>
        </w:rPr>
        <w:t>系</w:t>
      </w:r>
      <w:r>
        <w:rPr>
          <w:rFonts w:hint="eastAsia" w:ascii="仿宋_GB2312" w:hAnsi="宋体" w:eastAsia="仿宋_GB2312"/>
          <w:color w:val="auto"/>
          <w:sz w:val="24"/>
          <w:highlight w:val="none"/>
        </w:rPr>
        <w:t>指响应本磋商文件要求，参加磋商的法人或其他组织或自然人。如果该供应商在本次磋商中成交，即成为“成交供应商”。</w:t>
      </w:r>
    </w:p>
    <w:p w14:paraId="20E5C826">
      <w:pPr>
        <w:snapToGrid w:val="0"/>
        <w:spacing w:line="420" w:lineRule="exact"/>
        <w:ind w:firstLine="240" w:firstLineChars="100"/>
        <w:jc w:val="left"/>
        <w:rPr>
          <w:rFonts w:ascii="仿宋_GB2312" w:hAnsi="宋体" w:eastAsia="仿宋_GB2312"/>
          <w:color w:val="auto"/>
          <w:sz w:val="24"/>
          <w:highlight w:val="none"/>
        </w:rPr>
      </w:pPr>
      <w:r>
        <w:rPr>
          <w:rFonts w:hint="eastAsia" w:ascii="仿宋_GB2312" w:hAnsi="宋体" w:eastAsia="仿宋_GB2312" w:cs="Courier New"/>
          <w:bCs/>
          <w:color w:val="auto"/>
          <w:sz w:val="24"/>
          <w:highlight w:val="none"/>
        </w:rPr>
        <w:t>2.</w:t>
      </w:r>
      <w:r>
        <w:rPr>
          <w:rFonts w:hint="eastAsia" w:ascii="仿宋_GB2312" w:hAnsi="宋体" w:eastAsia="仿宋_GB2312" w:cs="Courier New"/>
          <w:bCs/>
          <w:color w:val="auto"/>
          <w:sz w:val="24"/>
          <w:highlight w:val="none"/>
          <w:lang w:val="en-US" w:eastAsia="zh-CN"/>
        </w:rPr>
        <w:t>3</w:t>
      </w:r>
      <w:r>
        <w:rPr>
          <w:rFonts w:hint="eastAsia" w:ascii="仿宋_GB2312" w:hAnsi="宋体" w:eastAsia="仿宋_GB2312" w:cs="Courier New"/>
          <w:bCs/>
          <w:color w:val="auto"/>
          <w:sz w:val="24"/>
          <w:highlight w:val="none"/>
        </w:rPr>
        <w:t>“工程”是指建设工程，包括建筑物和构筑物的新建、改建、扩建、装修、拆除、修缮等。</w:t>
      </w:r>
    </w:p>
    <w:p w14:paraId="4313F20D">
      <w:pPr>
        <w:snapToGrid w:val="0"/>
        <w:spacing w:line="420" w:lineRule="exact"/>
        <w:ind w:firstLine="240" w:firstLineChars="100"/>
        <w:jc w:val="left"/>
        <w:rPr>
          <w:rFonts w:hint="eastAsia" w:ascii="仿宋_GB2312" w:hAnsi="宋体" w:eastAsia="仿宋_GB2312" w:cs="Courier New"/>
          <w:bCs/>
          <w:color w:val="auto"/>
          <w:sz w:val="24"/>
          <w:highlight w:val="none"/>
        </w:rPr>
      </w:pPr>
      <w:r>
        <w:rPr>
          <w:rFonts w:hint="eastAsia" w:ascii="仿宋_GB2312" w:hAnsi="宋体" w:eastAsia="仿宋_GB2312" w:cs="Courier New"/>
          <w:bCs/>
          <w:color w:val="auto"/>
          <w:sz w:val="24"/>
          <w:highlight w:val="none"/>
        </w:rPr>
        <w:t>2.</w:t>
      </w:r>
      <w:r>
        <w:rPr>
          <w:rFonts w:hint="eastAsia" w:ascii="仿宋_GB2312" w:hAnsi="宋体" w:eastAsia="仿宋_GB2312" w:cs="Courier New"/>
          <w:bCs/>
          <w:color w:val="auto"/>
          <w:sz w:val="24"/>
          <w:highlight w:val="none"/>
          <w:lang w:val="en-US" w:eastAsia="zh-CN"/>
        </w:rPr>
        <w:t>4</w:t>
      </w:r>
      <w:r>
        <w:rPr>
          <w:rFonts w:hint="eastAsia" w:ascii="仿宋_GB2312" w:hAnsi="宋体" w:eastAsia="仿宋_GB2312" w:cs="Courier New"/>
          <w:bCs/>
          <w:color w:val="auto"/>
          <w:sz w:val="24"/>
          <w:highlight w:val="none"/>
        </w:rPr>
        <w:t>“竞标”是指供应商按照本项目竞争性磋商公告或者邀请函规定的方式获取磋商文件、提交响应文件并希望获得标的的行为。</w:t>
      </w:r>
    </w:p>
    <w:p w14:paraId="2E51F267">
      <w:pPr>
        <w:snapToGrid w:val="0"/>
        <w:spacing w:line="420" w:lineRule="exact"/>
        <w:ind w:firstLine="240" w:firstLineChars="100"/>
        <w:jc w:val="left"/>
        <w:rPr>
          <w:rFonts w:hint="eastAsia" w:ascii="仿宋_GB2312" w:hAnsi="宋体" w:eastAsia="仿宋_GB2312" w:cs="Courier New"/>
          <w:bCs/>
          <w:color w:val="auto"/>
          <w:sz w:val="24"/>
          <w:highlight w:val="none"/>
        </w:rPr>
      </w:pPr>
      <w:r>
        <w:rPr>
          <w:rFonts w:hint="eastAsia" w:ascii="仿宋_GB2312" w:hAnsi="宋体" w:eastAsia="仿宋_GB2312" w:cs="Courier New"/>
          <w:bCs/>
          <w:color w:val="auto"/>
          <w:sz w:val="24"/>
          <w:highlight w:val="none"/>
        </w:rPr>
        <w:t>2.</w:t>
      </w:r>
      <w:r>
        <w:rPr>
          <w:rFonts w:hint="eastAsia" w:ascii="仿宋_GB2312" w:hAnsi="宋体" w:eastAsia="仿宋_GB2312" w:cs="Courier New"/>
          <w:bCs/>
          <w:color w:val="auto"/>
          <w:sz w:val="24"/>
          <w:highlight w:val="none"/>
          <w:lang w:val="en-US" w:eastAsia="zh-CN"/>
        </w:rPr>
        <w:t>5</w:t>
      </w:r>
      <w:r>
        <w:rPr>
          <w:rFonts w:hint="eastAsia" w:ascii="仿宋_GB2312" w:hAnsi="宋体" w:eastAsia="仿宋_GB2312" w:cs="Courier New"/>
          <w:bCs/>
          <w:color w:val="auto"/>
          <w:sz w:val="24"/>
          <w:highlight w:val="none"/>
        </w:rPr>
        <w:t>“书面形式”是指合同书、信件和数据电文（包括电报、电传、传真、电子数据交换和电子邮件）等可以有形地表现所载内容的形式。</w:t>
      </w:r>
    </w:p>
    <w:p w14:paraId="030D16EB">
      <w:pPr>
        <w:snapToGrid w:val="0"/>
        <w:spacing w:line="420" w:lineRule="exact"/>
        <w:ind w:firstLine="240" w:firstLineChars="100"/>
        <w:jc w:val="left"/>
        <w:rPr>
          <w:rFonts w:hint="eastAsia" w:ascii="仿宋_GB2312" w:hAnsi="宋体" w:eastAsia="仿宋_GB2312" w:cs="Courier New"/>
          <w:bCs/>
          <w:color w:val="auto"/>
          <w:sz w:val="24"/>
          <w:highlight w:val="none"/>
        </w:rPr>
      </w:pPr>
      <w:r>
        <w:rPr>
          <w:rFonts w:hint="eastAsia" w:ascii="仿宋_GB2312" w:hAnsi="宋体" w:eastAsia="仿宋_GB2312" w:cs="Courier New"/>
          <w:bCs/>
          <w:color w:val="auto"/>
          <w:sz w:val="24"/>
          <w:highlight w:val="none"/>
        </w:rPr>
        <w:t>2.</w:t>
      </w:r>
      <w:r>
        <w:rPr>
          <w:rFonts w:hint="eastAsia" w:ascii="仿宋_GB2312" w:hAnsi="宋体" w:eastAsia="仿宋_GB2312" w:cs="Courier New"/>
          <w:bCs/>
          <w:color w:val="auto"/>
          <w:sz w:val="24"/>
          <w:highlight w:val="none"/>
          <w:lang w:val="en-US" w:eastAsia="zh-CN"/>
        </w:rPr>
        <w:t>6</w:t>
      </w:r>
      <w:r>
        <w:rPr>
          <w:rFonts w:hint="eastAsia" w:ascii="仿宋_GB2312" w:hAnsi="宋体" w:eastAsia="仿宋_GB2312" w:cs="Courier New"/>
          <w:bCs/>
          <w:color w:val="auto"/>
          <w:sz w:val="24"/>
          <w:highlight w:val="none"/>
        </w:rPr>
        <w:t>“响应文件”是指：供应商根据本磋商文件要求，编制包含资格证明、报价、商务技术等所有内容的文件。</w:t>
      </w:r>
    </w:p>
    <w:p w14:paraId="592B3C5D">
      <w:pPr>
        <w:snapToGrid w:val="0"/>
        <w:spacing w:line="420" w:lineRule="exact"/>
        <w:ind w:firstLine="240" w:firstLineChars="100"/>
        <w:jc w:val="left"/>
        <w:rPr>
          <w:rFonts w:hint="eastAsia" w:ascii="仿宋_GB2312" w:hAnsi="宋体" w:eastAsia="仿宋_GB2312" w:cs="Courier New"/>
          <w:bCs/>
          <w:color w:val="auto"/>
          <w:sz w:val="24"/>
          <w:highlight w:val="none"/>
        </w:rPr>
      </w:pPr>
      <w:r>
        <w:rPr>
          <w:rFonts w:hint="eastAsia" w:ascii="仿宋_GB2312" w:hAnsi="宋体" w:eastAsia="仿宋_GB2312" w:cs="Courier New"/>
          <w:bCs/>
          <w:color w:val="auto"/>
          <w:sz w:val="24"/>
          <w:highlight w:val="none"/>
        </w:rPr>
        <w:t>2.</w:t>
      </w:r>
      <w:r>
        <w:rPr>
          <w:rFonts w:hint="eastAsia" w:ascii="仿宋_GB2312" w:hAnsi="宋体" w:eastAsia="仿宋_GB2312" w:cs="Courier New"/>
          <w:bCs/>
          <w:color w:val="auto"/>
          <w:sz w:val="24"/>
          <w:highlight w:val="none"/>
          <w:lang w:val="en-US" w:eastAsia="zh-CN"/>
        </w:rPr>
        <w:t>7</w:t>
      </w:r>
      <w:r>
        <w:rPr>
          <w:rFonts w:hint="eastAsia" w:ascii="仿宋_GB2312" w:hAnsi="宋体" w:eastAsia="仿宋_GB2312" w:cs="Courier New"/>
          <w:bCs/>
          <w:color w:val="auto"/>
          <w:sz w:val="24"/>
          <w:highlight w:val="none"/>
        </w:rPr>
        <w:t>“实质性要求”是指磋商文件中已经指明不满足则响应文件按无效处理的条款，或者不能负偏离的条款，或者采购需求中带“▲”的条款。</w:t>
      </w:r>
    </w:p>
    <w:p w14:paraId="028F3A3E">
      <w:pPr>
        <w:snapToGrid w:val="0"/>
        <w:spacing w:line="420" w:lineRule="exact"/>
        <w:ind w:firstLine="240" w:firstLineChars="100"/>
        <w:jc w:val="left"/>
        <w:rPr>
          <w:rFonts w:hint="eastAsia" w:ascii="仿宋_GB2312" w:hAnsi="宋体" w:eastAsia="仿宋_GB2312" w:cs="Courier New"/>
          <w:bCs/>
          <w:color w:val="auto"/>
          <w:sz w:val="24"/>
          <w:highlight w:val="none"/>
        </w:rPr>
      </w:pPr>
      <w:r>
        <w:rPr>
          <w:rFonts w:hint="eastAsia" w:ascii="仿宋_GB2312" w:hAnsi="宋体" w:eastAsia="仿宋_GB2312" w:cs="Courier New"/>
          <w:bCs/>
          <w:color w:val="auto"/>
          <w:sz w:val="24"/>
          <w:highlight w:val="none"/>
        </w:rPr>
        <w:t>2.</w:t>
      </w:r>
      <w:r>
        <w:rPr>
          <w:rFonts w:hint="eastAsia" w:ascii="仿宋_GB2312" w:hAnsi="宋体" w:eastAsia="仿宋_GB2312" w:cs="Courier New"/>
          <w:bCs/>
          <w:color w:val="auto"/>
          <w:sz w:val="24"/>
          <w:highlight w:val="none"/>
          <w:lang w:val="en-US" w:eastAsia="zh-CN"/>
        </w:rPr>
        <w:t>8</w:t>
      </w:r>
      <w:r>
        <w:rPr>
          <w:rFonts w:hint="eastAsia" w:ascii="仿宋_GB2312" w:hAnsi="宋体" w:eastAsia="仿宋_GB2312" w:cs="Courier New"/>
          <w:bCs/>
          <w:color w:val="auto"/>
          <w:sz w:val="24"/>
          <w:highlight w:val="none"/>
        </w:rPr>
        <w:t>“正偏离”，是指响应文件对磋商文件“采购需求”中有关条款作出的响应优于条款要求并有利于采购人的情形。</w:t>
      </w:r>
    </w:p>
    <w:p w14:paraId="5BC828C8">
      <w:pPr>
        <w:snapToGrid w:val="0"/>
        <w:spacing w:line="420" w:lineRule="exact"/>
        <w:ind w:firstLine="240" w:firstLineChars="100"/>
        <w:jc w:val="left"/>
        <w:rPr>
          <w:rFonts w:hint="eastAsia" w:ascii="仿宋_GB2312" w:hAnsi="宋体" w:eastAsia="仿宋_GB2312" w:cs="Courier New"/>
          <w:bCs/>
          <w:color w:val="auto"/>
          <w:sz w:val="24"/>
          <w:highlight w:val="none"/>
        </w:rPr>
      </w:pPr>
      <w:r>
        <w:rPr>
          <w:rFonts w:hint="eastAsia" w:ascii="仿宋_GB2312" w:hAnsi="宋体" w:eastAsia="仿宋_GB2312" w:cs="Courier New"/>
          <w:bCs/>
          <w:color w:val="auto"/>
          <w:sz w:val="24"/>
          <w:highlight w:val="none"/>
        </w:rPr>
        <w:t>2.</w:t>
      </w:r>
      <w:r>
        <w:rPr>
          <w:rFonts w:hint="eastAsia" w:ascii="仿宋_GB2312" w:hAnsi="宋体" w:eastAsia="仿宋_GB2312" w:cs="Courier New"/>
          <w:bCs/>
          <w:color w:val="auto"/>
          <w:sz w:val="24"/>
          <w:highlight w:val="none"/>
          <w:lang w:val="en-US" w:eastAsia="zh-CN"/>
        </w:rPr>
        <w:t>9</w:t>
      </w:r>
      <w:r>
        <w:rPr>
          <w:rFonts w:hint="eastAsia" w:ascii="仿宋_GB2312" w:hAnsi="宋体" w:eastAsia="仿宋_GB2312" w:cs="Courier New"/>
          <w:bCs/>
          <w:color w:val="auto"/>
          <w:sz w:val="24"/>
          <w:highlight w:val="none"/>
        </w:rPr>
        <w:t>“负偏离”，是指响应文件对磋商文件“采购需求”中有关条款作出的响应不满足条款要求，导致采购人要求不能得到满足的情形。</w:t>
      </w:r>
    </w:p>
    <w:p w14:paraId="29C1D082">
      <w:pPr>
        <w:snapToGrid w:val="0"/>
        <w:spacing w:line="420" w:lineRule="exact"/>
        <w:ind w:firstLine="240" w:firstLineChars="100"/>
        <w:jc w:val="left"/>
        <w:rPr>
          <w:rFonts w:hint="eastAsia" w:ascii="仿宋_GB2312" w:hAnsi="宋体" w:eastAsia="仿宋_GB2312" w:cs="Courier New"/>
          <w:bCs/>
          <w:color w:val="auto"/>
          <w:sz w:val="24"/>
          <w:highlight w:val="none"/>
        </w:rPr>
      </w:pPr>
      <w:r>
        <w:rPr>
          <w:rFonts w:hint="eastAsia" w:ascii="仿宋_GB2312" w:hAnsi="宋体" w:eastAsia="仿宋_GB2312" w:cs="Courier New"/>
          <w:bCs/>
          <w:color w:val="auto"/>
          <w:sz w:val="24"/>
          <w:highlight w:val="none"/>
        </w:rPr>
        <w:t>2.1</w:t>
      </w:r>
      <w:r>
        <w:rPr>
          <w:rFonts w:hint="eastAsia" w:ascii="仿宋_GB2312" w:hAnsi="宋体" w:eastAsia="仿宋_GB2312" w:cs="Courier New"/>
          <w:bCs/>
          <w:color w:val="auto"/>
          <w:sz w:val="24"/>
          <w:highlight w:val="none"/>
          <w:lang w:val="en-US" w:eastAsia="zh-CN"/>
        </w:rPr>
        <w:t>0</w:t>
      </w:r>
      <w:r>
        <w:rPr>
          <w:rFonts w:hint="eastAsia" w:ascii="仿宋_GB2312" w:hAnsi="宋体" w:eastAsia="仿宋_GB2312" w:cs="Courier New"/>
          <w:bCs/>
          <w:color w:val="auto"/>
          <w:sz w:val="24"/>
          <w:highlight w:val="none"/>
        </w:rPr>
        <w:t>“允许负偏离的条款”是指采购需求中的不属于“实质性要求”的条款。</w:t>
      </w:r>
    </w:p>
    <w:p w14:paraId="36DFDB87">
      <w:pPr>
        <w:snapToGrid w:val="0"/>
        <w:spacing w:line="420" w:lineRule="exact"/>
        <w:ind w:firstLine="240" w:firstLineChars="100"/>
        <w:jc w:val="left"/>
        <w:rPr>
          <w:rFonts w:hint="eastAsia" w:ascii="仿宋_GB2312" w:hAnsi="宋体" w:eastAsia="仿宋_GB2312" w:cs="Courier New"/>
          <w:bCs/>
          <w:color w:val="auto"/>
          <w:sz w:val="24"/>
          <w:highlight w:val="none"/>
        </w:rPr>
      </w:pPr>
      <w:r>
        <w:rPr>
          <w:rFonts w:hint="eastAsia" w:ascii="仿宋_GB2312" w:hAnsi="宋体" w:eastAsia="仿宋_GB2312" w:cs="Courier New"/>
          <w:bCs/>
          <w:color w:val="auto"/>
          <w:sz w:val="24"/>
          <w:highlight w:val="none"/>
        </w:rPr>
        <w:t>2.1</w:t>
      </w:r>
      <w:r>
        <w:rPr>
          <w:rFonts w:hint="eastAsia" w:ascii="仿宋_GB2312" w:hAnsi="宋体" w:eastAsia="仿宋_GB2312" w:cs="Courier New"/>
          <w:bCs/>
          <w:color w:val="auto"/>
          <w:sz w:val="24"/>
          <w:highlight w:val="none"/>
          <w:lang w:val="en-US" w:eastAsia="zh-CN"/>
        </w:rPr>
        <w:t>1</w:t>
      </w:r>
      <w:r>
        <w:rPr>
          <w:rFonts w:hint="eastAsia" w:ascii="仿宋_GB2312" w:hAnsi="宋体" w:eastAsia="仿宋_GB2312" w:cs="Courier New"/>
          <w:bCs/>
          <w:color w:val="auto"/>
          <w:sz w:val="24"/>
          <w:highlight w:val="none"/>
        </w:rPr>
        <w:t>“首次报价”是指供应商提交的首次响应文件中的报价。</w:t>
      </w:r>
    </w:p>
    <w:p w14:paraId="0F900C36">
      <w:pPr>
        <w:snapToGrid w:val="0"/>
        <w:spacing w:line="420" w:lineRule="exact"/>
        <w:ind w:firstLine="240" w:firstLineChars="100"/>
        <w:jc w:val="left"/>
        <w:rPr>
          <w:rFonts w:ascii="仿宋_GB2312" w:hAnsi="宋体" w:eastAsia="仿宋_GB2312"/>
          <w:bCs/>
          <w:color w:val="auto"/>
          <w:sz w:val="24"/>
          <w:highlight w:val="none"/>
        </w:rPr>
      </w:pPr>
      <w:r>
        <w:rPr>
          <w:rFonts w:hint="eastAsia" w:ascii="仿宋_GB2312" w:hAnsi="宋体" w:eastAsia="仿宋_GB2312" w:cs="Courier New"/>
          <w:color w:val="auto"/>
          <w:sz w:val="24"/>
          <w:highlight w:val="none"/>
        </w:rPr>
        <w:t>2.</w:t>
      </w:r>
      <w:r>
        <w:rPr>
          <w:rFonts w:hint="eastAsia" w:ascii="仿宋_GB2312" w:hAnsi="宋体" w:eastAsia="仿宋_GB2312" w:cs="Courier New"/>
          <w:color w:val="auto"/>
          <w:sz w:val="24"/>
          <w:highlight w:val="none"/>
          <w:lang w:val="en-US" w:eastAsia="zh-CN"/>
        </w:rPr>
        <w:t>12</w:t>
      </w:r>
      <w:r>
        <w:rPr>
          <w:rFonts w:hint="eastAsia" w:ascii="仿宋_GB2312" w:hAnsi="宋体" w:eastAsia="仿宋_GB2312" w:cs="Courier New"/>
          <w:color w:val="auto"/>
          <w:sz w:val="24"/>
          <w:highlight w:val="none"/>
        </w:rPr>
        <w:t>“签字”</w:t>
      </w:r>
      <w:bookmarkStart w:id="43" w:name="_Toc254970529"/>
      <w:bookmarkStart w:id="44" w:name="_Toc254970670"/>
      <w:r>
        <w:rPr>
          <w:rFonts w:hint="eastAsia" w:ascii="仿宋_GB2312" w:hAnsi="宋体" w:eastAsia="仿宋_GB2312" w:cs="Courier New"/>
          <w:color w:val="auto"/>
          <w:sz w:val="24"/>
          <w:highlight w:val="none"/>
        </w:rPr>
        <w:t>系指</w:t>
      </w:r>
      <w:r>
        <w:rPr>
          <w:rFonts w:hint="eastAsia" w:ascii="仿宋_GB2312" w:hAnsi="宋体" w:eastAsia="仿宋_GB2312" w:cs="Courier New"/>
          <w:color w:val="auto"/>
          <w:sz w:val="24"/>
          <w:highlight w:val="none"/>
          <w:lang w:val="en-US" w:eastAsia="zh-CN"/>
        </w:rPr>
        <w:t>供</w:t>
      </w:r>
      <w:r>
        <w:rPr>
          <w:rFonts w:hint="eastAsia" w:ascii="仿宋_GB2312" w:hAnsi="宋体" w:eastAsia="仿宋_GB2312" w:cs="Courier New"/>
          <w:color w:val="auto"/>
          <w:sz w:val="24"/>
          <w:highlight w:val="none"/>
        </w:rPr>
        <w:t>应商通过指定电子化政府采购平台办理数字证书（CA认证证书）获得的以供应商法定代表人或者委托代理人姓名制作的个人电子印章或手写签字。没有办理个人CA证书的，可以为手写签字的形式，表示同意、认可、承担责任或义务的行为。</w:t>
      </w:r>
    </w:p>
    <w:p w14:paraId="3AE80EF6">
      <w:pPr>
        <w:snapToGrid w:val="0"/>
        <w:spacing w:line="440" w:lineRule="exact"/>
        <w:ind w:firstLine="240" w:firstLineChars="100"/>
        <w:jc w:val="left"/>
        <w:rPr>
          <w:color w:val="auto"/>
          <w:highlight w:val="none"/>
        </w:rPr>
      </w:pPr>
      <w:r>
        <w:rPr>
          <w:rFonts w:hint="eastAsia" w:ascii="仿宋_GB2312" w:hAnsi="宋体" w:eastAsia="仿宋_GB2312"/>
          <w:bCs/>
          <w:color w:val="auto"/>
          <w:sz w:val="24"/>
          <w:szCs w:val="21"/>
          <w:highlight w:val="none"/>
        </w:rPr>
        <w:t>2.1</w:t>
      </w:r>
      <w:r>
        <w:rPr>
          <w:rFonts w:hint="eastAsia" w:ascii="仿宋_GB2312" w:hAnsi="宋体" w:eastAsia="仿宋_GB2312"/>
          <w:bCs/>
          <w:color w:val="auto"/>
          <w:sz w:val="24"/>
          <w:szCs w:val="21"/>
          <w:highlight w:val="none"/>
          <w:lang w:val="en-US" w:eastAsia="zh-CN"/>
        </w:rPr>
        <w:t>3</w:t>
      </w:r>
      <w:r>
        <w:rPr>
          <w:rFonts w:hint="eastAsia" w:ascii="仿宋_GB2312" w:hAnsi="宋体" w:eastAsia="仿宋_GB2312"/>
          <w:bCs/>
          <w:color w:val="auto"/>
          <w:sz w:val="24"/>
          <w:szCs w:val="21"/>
          <w:highlight w:val="none"/>
        </w:rPr>
        <w:t>“法定代表人”系指供应商的法定代表人、负责人或自然人。</w:t>
      </w:r>
    </w:p>
    <w:p w14:paraId="6A2048E8">
      <w:pPr>
        <w:snapToGrid w:val="0"/>
        <w:spacing w:line="420" w:lineRule="exact"/>
        <w:jc w:val="left"/>
        <w:rPr>
          <w:rFonts w:ascii="仿宋_GB2312" w:hAnsi="宋体" w:eastAsia="仿宋_GB2312"/>
          <w:b/>
          <w:color w:val="auto"/>
          <w:sz w:val="24"/>
          <w:highlight w:val="none"/>
        </w:rPr>
      </w:pPr>
      <w:r>
        <w:rPr>
          <w:rFonts w:hint="eastAsia" w:ascii="仿宋_GB2312" w:hAnsi="宋体" w:eastAsia="仿宋_GB2312"/>
          <w:b/>
          <w:color w:val="auto"/>
          <w:sz w:val="24"/>
          <w:highlight w:val="none"/>
        </w:rPr>
        <w:t>3.采购方式</w:t>
      </w:r>
      <w:bookmarkEnd w:id="43"/>
      <w:bookmarkEnd w:id="44"/>
    </w:p>
    <w:p w14:paraId="416EC9BA">
      <w:pPr>
        <w:snapToGrid w:val="0"/>
        <w:spacing w:line="420" w:lineRule="exact"/>
        <w:ind w:firstLine="240" w:firstLineChars="100"/>
        <w:jc w:val="left"/>
        <w:rPr>
          <w:rFonts w:ascii="仿宋_GB2312" w:hAnsi="宋体" w:eastAsia="仿宋_GB2312"/>
          <w:color w:val="auto"/>
          <w:sz w:val="24"/>
          <w:highlight w:val="none"/>
        </w:rPr>
      </w:pPr>
      <w:r>
        <w:rPr>
          <w:rFonts w:hint="eastAsia" w:ascii="仿宋_GB2312" w:hAnsi="宋体" w:eastAsia="仿宋_GB2312"/>
          <w:color w:val="auto"/>
          <w:sz w:val="24"/>
          <w:highlight w:val="none"/>
        </w:rPr>
        <w:t>3.1竞争性磋商方式。</w:t>
      </w:r>
    </w:p>
    <w:p w14:paraId="02CEA0BC">
      <w:pPr>
        <w:snapToGrid w:val="0"/>
        <w:spacing w:line="420" w:lineRule="exact"/>
        <w:jc w:val="left"/>
        <w:outlineLvl w:val="9"/>
        <w:rPr>
          <w:rFonts w:ascii="仿宋_GB2312" w:hAnsi="宋体" w:eastAsia="仿宋_GB2312"/>
          <w:b/>
          <w:color w:val="auto"/>
          <w:sz w:val="24"/>
          <w:highlight w:val="none"/>
        </w:rPr>
      </w:pPr>
      <w:bookmarkStart w:id="45" w:name="_Toc254970671"/>
      <w:bookmarkStart w:id="46" w:name="_Toc254970530"/>
      <w:r>
        <w:rPr>
          <w:rFonts w:hint="eastAsia" w:ascii="仿宋_GB2312" w:hAnsi="宋体" w:eastAsia="仿宋_GB2312"/>
          <w:b/>
          <w:color w:val="auto"/>
          <w:sz w:val="24"/>
          <w:highlight w:val="none"/>
        </w:rPr>
        <w:t>4.磋商委托</w:t>
      </w:r>
      <w:bookmarkEnd w:id="45"/>
      <w:bookmarkEnd w:id="46"/>
    </w:p>
    <w:p w14:paraId="7A0CD4F5">
      <w:pPr>
        <w:pStyle w:val="20"/>
        <w:snapToGrid w:val="0"/>
        <w:spacing w:line="420" w:lineRule="exact"/>
        <w:ind w:left="0" w:leftChars="0" w:firstLine="240" w:firstLineChars="100"/>
        <w:jc w:val="left"/>
        <w:rPr>
          <w:rFonts w:ascii="仿宋_GB2312" w:hAnsi="宋体" w:eastAsia="仿宋_GB2312"/>
          <w:color w:val="auto"/>
          <w:sz w:val="24"/>
          <w:highlight w:val="none"/>
        </w:rPr>
      </w:pPr>
      <w:r>
        <w:rPr>
          <w:rFonts w:hint="eastAsia" w:ascii="仿宋_GB2312" w:hAnsi="宋体" w:eastAsia="仿宋_GB2312"/>
          <w:color w:val="auto"/>
          <w:sz w:val="24"/>
          <w:highlight w:val="none"/>
        </w:rPr>
        <w:t>4.1如供应商代表不是法定代表人，须有法定代表人出具的授权委托书（格式见第</w:t>
      </w:r>
      <w:r>
        <w:rPr>
          <w:rFonts w:hint="eastAsia" w:ascii="仿宋_GB2312" w:hAnsi="宋体" w:eastAsia="仿宋_GB2312"/>
          <w:color w:val="auto"/>
          <w:sz w:val="24"/>
          <w:highlight w:val="none"/>
          <w:lang w:val="en-US" w:eastAsia="zh-CN"/>
        </w:rPr>
        <w:t>五</w:t>
      </w:r>
      <w:r>
        <w:rPr>
          <w:rFonts w:hint="eastAsia" w:ascii="仿宋_GB2312" w:hAnsi="宋体" w:eastAsia="仿宋_GB2312"/>
          <w:color w:val="auto"/>
          <w:sz w:val="24"/>
          <w:highlight w:val="none"/>
        </w:rPr>
        <w:t>章响应文件格式）。</w:t>
      </w:r>
    </w:p>
    <w:p w14:paraId="56FC03FF">
      <w:pPr>
        <w:snapToGrid w:val="0"/>
        <w:spacing w:line="420" w:lineRule="exact"/>
        <w:jc w:val="left"/>
        <w:outlineLvl w:val="9"/>
        <w:rPr>
          <w:rFonts w:ascii="仿宋_GB2312" w:hAnsi="宋体" w:eastAsia="仿宋_GB2312"/>
          <w:b/>
          <w:color w:val="auto"/>
          <w:sz w:val="24"/>
          <w:highlight w:val="none"/>
        </w:rPr>
      </w:pPr>
      <w:bookmarkStart w:id="47" w:name="_Toc254970672"/>
      <w:bookmarkStart w:id="48" w:name="_Toc254970531"/>
      <w:r>
        <w:rPr>
          <w:rFonts w:hint="eastAsia" w:ascii="仿宋_GB2312" w:hAnsi="宋体" w:eastAsia="仿宋_GB2312"/>
          <w:b/>
          <w:color w:val="auto"/>
          <w:sz w:val="24"/>
          <w:highlight w:val="none"/>
        </w:rPr>
        <w:t>5.磋商费用</w:t>
      </w:r>
      <w:bookmarkEnd w:id="47"/>
      <w:bookmarkEnd w:id="48"/>
    </w:p>
    <w:p w14:paraId="3BD83865">
      <w:pPr>
        <w:snapToGrid w:val="0"/>
        <w:spacing w:line="420" w:lineRule="exact"/>
        <w:ind w:firstLine="240" w:firstLineChars="100"/>
        <w:jc w:val="left"/>
        <w:rPr>
          <w:rFonts w:ascii="仿宋_GB2312" w:hAnsi="宋体" w:eastAsia="仿宋_GB2312"/>
          <w:color w:val="auto"/>
          <w:sz w:val="24"/>
          <w:highlight w:val="none"/>
        </w:rPr>
      </w:pPr>
      <w:r>
        <w:rPr>
          <w:rFonts w:hint="eastAsia" w:ascii="仿宋_GB2312" w:hAnsi="宋体" w:eastAsia="仿宋_GB2312"/>
          <w:color w:val="auto"/>
          <w:sz w:val="24"/>
          <w:highlight w:val="none"/>
        </w:rPr>
        <w:t>5.1供应商均应自行承担所有与磋商有关的全部费用（竞争性磋商文件有相关规定的除外）。</w:t>
      </w:r>
    </w:p>
    <w:p w14:paraId="00753A80">
      <w:pPr>
        <w:snapToGrid w:val="0"/>
        <w:spacing w:line="420" w:lineRule="exact"/>
        <w:jc w:val="left"/>
        <w:outlineLvl w:val="9"/>
        <w:rPr>
          <w:rFonts w:ascii="仿宋_GB2312" w:hAnsi="宋体" w:eastAsia="仿宋_GB2312"/>
          <w:b/>
          <w:color w:val="auto"/>
          <w:sz w:val="24"/>
          <w:highlight w:val="none"/>
        </w:rPr>
      </w:pPr>
      <w:r>
        <w:rPr>
          <w:rFonts w:hint="eastAsia" w:ascii="仿宋_GB2312" w:hAnsi="宋体" w:eastAsia="仿宋_GB2312"/>
          <w:b/>
          <w:color w:val="auto"/>
          <w:sz w:val="24"/>
          <w:highlight w:val="none"/>
        </w:rPr>
        <w:t>6.联合体磋商</w:t>
      </w:r>
    </w:p>
    <w:p w14:paraId="390CC42E">
      <w:pPr>
        <w:snapToGrid w:val="0"/>
        <w:spacing w:line="420" w:lineRule="exact"/>
        <w:ind w:firstLine="240" w:firstLineChars="100"/>
        <w:jc w:val="left"/>
        <w:rPr>
          <w:rFonts w:ascii="仿宋_GB2312" w:hAnsi="宋体" w:eastAsia="仿宋_GB2312"/>
          <w:color w:val="auto"/>
          <w:sz w:val="24"/>
          <w:highlight w:val="none"/>
        </w:rPr>
      </w:pPr>
      <w:r>
        <w:rPr>
          <w:rFonts w:hint="eastAsia" w:ascii="仿宋_GB2312" w:hAnsi="宋体" w:eastAsia="仿宋_GB2312"/>
          <w:color w:val="auto"/>
          <w:sz w:val="24"/>
          <w:highlight w:val="none"/>
        </w:rPr>
        <w:t>6.1本项目</w:t>
      </w:r>
      <w:r>
        <w:rPr>
          <w:rFonts w:hint="eastAsia" w:ascii="仿宋_GB2312" w:hAnsi="宋体" w:eastAsia="仿宋_GB2312"/>
          <w:color w:val="auto"/>
          <w:sz w:val="24"/>
          <w:highlight w:val="none"/>
          <w:u w:val="single"/>
          <w:lang w:val="en-US" w:eastAsia="zh-CN"/>
        </w:rPr>
        <w:t>不</w:t>
      </w:r>
      <w:r>
        <w:rPr>
          <w:rFonts w:hint="eastAsia" w:ascii="仿宋_GB2312" w:hAnsi="宋体" w:eastAsia="仿宋_GB2312"/>
          <w:color w:val="auto"/>
          <w:sz w:val="24"/>
          <w:highlight w:val="none"/>
          <w:u w:val="single"/>
        </w:rPr>
        <w:t>接受</w:t>
      </w:r>
      <w:r>
        <w:rPr>
          <w:rFonts w:hint="eastAsia" w:ascii="仿宋_GB2312" w:hAnsi="宋体" w:eastAsia="仿宋_GB2312"/>
          <w:color w:val="auto"/>
          <w:sz w:val="24"/>
          <w:highlight w:val="none"/>
        </w:rPr>
        <w:t>联合体磋商。</w:t>
      </w:r>
    </w:p>
    <w:p w14:paraId="7039E03C">
      <w:pPr>
        <w:snapToGrid w:val="0"/>
        <w:spacing w:line="420" w:lineRule="exact"/>
        <w:rPr>
          <w:rFonts w:ascii="仿宋_GB2312" w:hAnsi="宋体" w:eastAsia="仿宋_GB2312" w:cs="宋体"/>
          <w:b/>
          <w:color w:val="auto"/>
          <w:kern w:val="0"/>
          <w:sz w:val="24"/>
          <w:highlight w:val="none"/>
        </w:rPr>
      </w:pPr>
      <w:r>
        <w:rPr>
          <w:rFonts w:hint="eastAsia" w:ascii="仿宋_GB2312" w:hAnsi="宋体" w:eastAsia="仿宋_GB2312"/>
          <w:b/>
          <w:color w:val="auto"/>
          <w:sz w:val="24"/>
          <w:highlight w:val="none"/>
        </w:rPr>
        <w:t>7.</w:t>
      </w:r>
      <w:r>
        <w:rPr>
          <w:rFonts w:hint="eastAsia" w:ascii="仿宋_GB2312" w:hAnsi="宋体" w:eastAsia="仿宋_GB2312" w:cs="宋体"/>
          <w:b/>
          <w:color w:val="auto"/>
          <w:kern w:val="0"/>
          <w:sz w:val="24"/>
          <w:highlight w:val="none"/>
        </w:rPr>
        <w:t>转包与分包</w:t>
      </w:r>
    </w:p>
    <w:p w14:paraId="53C0C71F">
      <w:pPr>
        <w:snapToGrid w:val="0"/>
        <w:spacing w:line="420" w:lineRule="exact"/>
        <w:ind w:firstLine="240" w:firstLineChars="100"/>
        <w:rPr>
          <w:rFonts w:ascii="仿宋_GB2312" w:hAnsi="宋体" w:eastAsia="仿宋_GB2312" w:cs="宋体"/>
          <w:color w:val="auto"/>
          <w:kern w:val="0"/>
          <w:sz w:val="24"/>
          <w:highlight w:val="none"/>
        </w:rPr>
      </w:pPr>
      <w:r>
        <w:rPr>
          <w:rFonts w:hint="eastAsia" w:ascii="仿宋_GB2312" w:hAnsi="宋体" w:eastAsia="仿宋_GB2312" w:cs="Courier New"/>
          <w:bCs/>
          <w:color w:val="auto"/>
          <w:sz w:val="24"/>
          <w:highlight w:val="none"/>
        </w:rPr>
        <w:t>7.1</w:t>
      </w:r>
      <w:r>
        <w:rPr>
          <w:rFonts w:hint="eastAsia" w:ascii="仿宋_GB2312" w:hAnsi="宋体" w:eastAsia="仿宋_GB2312" w:cs="宋体"/>
          <w:color w:val="auto"/>
          <w:kern w:val="0"/>
          <w:sz w:val="24"/>
          <w:highlight w:val="none"/>
        </w:rPr>
        <w:t>本项目不允许转包。</w:t>
      </w:r>
    </w:p>
    <w:p w14:paraId="068835D4">
      <w:pPr>
        <w:snapToGrid w:val="0"/>
        <w:spacing w:line="420" w:lineRule="exact"/>
        <w:ind w:firstLine="240" w:firstLineChars="100"/>
        <w:rPr>
          <w:rFonts w:ascii="仿宋_GB2312" w:hAnsi="宋体" w:eastAsia="仿宋_GB2312" w:cs="宋体"/>
          <w:color w:val="auto"/>
          <w:kern w:val="0"/>
          <w:sz w:val="24"/>
          <w:highlight w:val="none"/>
        </w:rPr>
      </w:pPr>
      <w:r>
        <w:rPr>
          <w:rFonts w:hint="eastAsia" w:ascii="仿宋_GB2312" w:hAnsi="宋体" w:eastAsia="仿宋_GB2312" w:cs="Courier New"/>
          <w:bCs/>
          <w:color w:val="auto"/>
          <w:sz w:val="24"/>
          <w:highlight w:val="none"/>
        </w:rPr>
        <w:t>7.2</w:t>
      </w:r>
      <w:r>
        <w:rPr>
          <w:rFonts w:hint="eastAsia" w:ascii="仿宋_GB2312" w:hAnsi="宋体" w:eastAsia="仿宋_GB2312" w:cs="宋体"/>
          <w:color w:val="auto"/>
          <w:kern w:val="0"/>
          <w:sz w:val="24"/>
          <w:highlight w:val="none"/>
        </w:rPr>
        <w:t>本项目不可以分包。</w:t>
      </w:r>
    </w:p>
    <w:p w14:paraId="402860D2">
      <w:pPr>
        <w:pStyle w:val="28"/>
        <w:snapToGrid w:val="0"/>
        <w:spacing w:line="400" w:lineRule="exact"/>
        <w:ind w:firstLine="240" w:firstLineChars="100"/>
        <w:rPr>
          <w:rFonts w:ascii="仿宋_GB2312" w:hAnsi="宋体" w:eastAsia="仿宋_GB2312"/>
          <w:bCs/>
          <w:color w:val="auto"/>
          <w:sz w:val="24"/>
          <w:szCs w:val="24"/>
          <w:highlight w:val="none"/>
        </w:rPr>
      </w:pPr>
      <w:r>
        <w:rPr>
          <w:rFonts w:hint="eastAsia" w:ascii="仿宋_GB2312" w:hAnsi="宋体" w:eastAsia="仿宋_GB2312"/>
          <w:bCs/>
          <w:color w:val="auto"/>
          <w:sz w:val="24"/>
          <w:szCs w:val="24"/>
          <w:highlight w:val="none"/>
        </w:rPr>
        <w:t>7.2.1享受扶持政策获得政府采购合同的，小微企业不得将合同分包给大中型企业，中型企业不得将合同分包给大型企业。</w:t>
      </w:r>
    </w:p>
    <w:p w14:paraId="1E57973C">
      <w:pPr>
        <w:snapToGrid w:val="0"/>
        <w:spacing w:line="420" w:lineRule="exact"/>
        <w:ind w:firstLine="240" w:firstLineChars="100"/>
        <w:rPr>
          <w:rFonts w:ascii="仿宋_GB2312" w:hAnsi="宋体" w:eastAsia="仿宋_GB2312" w:cs="宋体"/>
          <w:color w:val="auto"/>
          <w:kern w:val="0"/>
          <w:sz w:val="24"/>
          <w:highlight w:val="none"/>
        </w:rPr>
      </w:pPr>
      <w:r>
        <w:rPr>
          <w:rFonts w:hint="eastAsia" w:ascii="仿宋_GB2312" w:hAnsi="宋体" w:eastAsia="仿宋_GB2312" w:cs="宋体"/>
          <w:color w:val="auto"/>
          <w:kern w:val="0"/>
          <w:sz w:val="24"/>
          <w:highlight w:val="none"/>
        </w:rPr>
        <w:t>7.3本项目不允许挂靠。</w:t>
      </w:r>
    </w:p>
    <w:p w14:paraId="23328AB6">
      <w:pPr>
        <w:snapToGrid w:val="0"/>
        <w:spacing w:line="420" w:lineRule="exact"/>
        <w:jc w:val="left"/>
        <w:outlineLvl w:val="9"/>
        <w:rPr>
          <w:rFonts w:ascii="仿宋_GB2312" w:hAnsi="宋体" w:eastAsia="仿宋_GB2312"/>
          <w:b/>
          <w:color w:val="auto"/>
          <w:sz w:val="24"/>
          <w:highlight w:val="none"/>
        </w:rPr>
      </w:pPr>
      <w:bookmarkStart w:id="49" w:name="_Toc254970673"/>
      <w:bookmarkStart w:id="50" w:name="_Toc254970532"/>
      <w:r>
        <w:rPr>
          <w:rFonts w:hint="eastAsia" w:ascii="仿宋_GB2312" w:hAnsi="宋体" w:eastAsia="仿宋_GB2312"/>
          <w:b/>
          <w:color w:val="auto"/>
          <w:sz w:val="24"/>
          <w:highlight w:val="none"/>
        </w:rPr>
        <w:t>8.特别说明</w:t>
      </w:r>
      <w:bookmarkEnd w:id="49"/>
      <w:bookmarkEnd w:id="50"/>
    </w:p>
    <w:p w14:paraId="7D364779">
      <w:pPr>
        <w:widowControl/>
        <w:spacing w:line="420" w:lineRule="exact"/>
        <w:ind w:firstLine="240" w:firstLineChars="100"/>
        <w:jc w:val="left"/>
        <w:rPr>
          <w:rFonts w:ascii="仿宋_GB2312" w:hAnsi="宋体" w:eastAsia="仿宋_GB2312" w:cs="Courier New"/>
          <w:bCs/>
          <w:color w:val="auto"/>
          <w:sz w:val="24"/>
          <w:highlight w:val="none"/>
        </w:rPr>
      </w:pPr>
      <w:bookmarkStart w:id="51" w:name="_Toc254970533"/>
      <w:bookmarkStart w:id="52" w:name="_Toc254970674"/>
      <w:r>
        <w:rPr>
          <w:rFonts w:hint="eastAsia" w:ascii="仿宋_GB2312" w:hAnsi="宋体" w:eastAsia="仿宋_GB2312" w:cs="Courier New"/>
          <w:bCs/>
          <w:color w:val="auto"/>
          <w:sz w:val="24"/>
          <w:highlight w:val="none"/>
        </w:rPr>
        <w:t>8.1供应商响应所使用的资格、信誉、荣誉、业绩与企业认证必须为供应商所拥有。供应商响应的采购项目负责人必须为供应商员工（或必须本供应商或其控股公司员工）。</w:t>
      </w:r>
    </w:p>
    <w:p w14:paraId="06EDAACE">
      <w:pPr>
        <w:pStyle w:val="28"/>
        <w:snapToGrid w:val="0"/>
        <w:spacing w:line="420" w:lineRule="exact"/>
        <w:ind w:left="2" w:leftChars="1" w:firstLine="240" w:firstLineChars="100"/>
        <w:rPr>
          <w:rFonts w:ascii="仿宋_GB2312" w:hAnsi="宋体" w:eastAsia="仿宋_GB2312"/>
          <w:bCs/>
          <w:color w:val="auto"/>
          <w:sz w:val="24"/>
          <w:szCs w:val="24"/>
          <w:highlight w:val="none"/>
        </w:rPr>
      </w:pPr>
      <w:r>
        <w:rPr>
          <w:rFonts w:hint="eastAsia" w:ascii="仿宋_GB2312" w:hAnsi="宋体" w:eastAsia="仿宋_GB2312"/>
          <w:bCs/>
          <w:color w:val="auto"/>
          <w:sz w:val="24"/>
          <w:szCs w:val="24"/>
          <w:highlight w:val="none"/>
        </w:rPr>
        <w:t>8.2供应商应仔细阅读竞争性磋商文件的所有内容，按照竞争性磋商文件的要求提交响应文件，并对所提供的全部资料的真实性承担法律责任。</w:t>
      </w:r>
    </w:p>
    <w:p w14:paraId="0061C692">
      <w:pPr>
        <w:pStyle w:val="28"/>
        <w:snapToGrid w:val="0"/>
        <w:spacing w:line="420" w:lineRule="exact"/>
        <w:ind w:firstLine="240" w:firstLineChars="100"/>
        <w:outlineLvl w:val="9"/>
        <w:rPr>
          <w:rFonts w:ascii="仿宋_GB2312" w:hAnsi="宋体" w:eastAsia="仿宋_GB2312"/>
          <w:color w:val="auto"/>
          <w:sz w:val="24"/>
          <w:szCs w:val="24"/>
          <w:highlight w:val="none"/>
        </w:rPr>
      </w:pPr>
      <w:r>
        <w:rPr>
          <w:rFonts w:hint="eastAsia" w:ascii="仿宋_GB2312" w:hAnsi="宋体" w:eastAsia="仿宋_GB2312"/>
          <w:color w:val="auto"/>
          <w:sz w:val="24"/>
          <w:szCs w:val="24"/>
          <w:highlight w:val="none"/>
        </w:rPr>
        <w:t>8.3关联供应商不得参加同一合同项下政府采购活动，否则响应文件将被视为无效：</w:t>
      </w:r>
    </w:p>
    <w:p w14:paraId="3CDC4255">
      <w:pPr>
        <w:pStyle w:val="28"/>
        <w:snapToGrid w:val="0"/>
        <w:spacing w:line="420" w:lineRule="exact"/>
        <w:ind w:firstLine="470" w:firstLineChars="196"/>
        <w:outlineLvl w:val="9"/>
        <w:rPr>
          <w:rFonts w:ascii="仿宋_GB2312" w:hAnsi="宋体" w:eastAsia="仿宋_GB2312"/>
          <w:color w:val="auto"/>
          <w:sz w:val="24"/>
          <w:szCs w:val="24"/>
          <w:highlight w:val="none"/>
        </w:rPr>
      </w:pPr>
      <w:r>
        <w:rPr>
          <w:rFonts w:hint="eastAsia" w:ascii="仿宋_GB2312" w:hAnsi="宋体" w:eastAsia="仿宋_GB2312"/>
          <w:color w:val="auto"/>
          <w:sz w:val="24"/>
          <w:szCs w:val="24"/>
          <w:highlight w:val="none"/>
        </w:rPr>
        <w:t>8.3.1单位负责人为同一人或者存在直接控股、管理关系的不同的供应商，不得参加同一合同项下的政府采购活动。</w:t>
      </w:r>
    </w:p>
    <w:p w14:paraId="1FEC33D5">
      <w:pPr>
        <w:pStyle w:val="28"/>
        <w:snapToGrid w:val="0"/>
        <w:spacing w:line="420" w:lineRule="exact"/>
        <w:ind w:firstLine="240" w:firstLineChars="100"/>
        <w:outlineLvl w:val="9"/>
        <w:rPr>
          <w:rFonts w:ascii="仿宋_GB2312" w:hAnsi="宋体" w:eastAsia="仿宋_GB2312"/>
          <w:color w:val="auto"/>
          <w:sz w:val="24"/>
          <w:szCs w:val="24"/>
          <w:highlight w:val="none"/>
        </w:rPr>
      </w:pPr>
      <w:r>
        <w:rPr>
          <w:rFonts w:hint="eastAsia" w:ascii="仿宋_GB2312" w:hAnsi="宋体" w:eastAsia="仿宋_GB2312"/>
          <w:color w:val="auto"/>
          <w:sz w:val="24"/>
          <w:szCs w:val="24"/>
          <w:highlight w:val="none"/>
        </w:rPr>
        <w:t>8.4除单一来源采购项目外，为采购项目提供整体设计、规范编制或者项目管理、监理、检测等服务的供应商，不得再参加该采购项目的其他采购活动。</w:t>
      </w:r>
    </w:p>
    <w:bookmarkEnd w:id="51"/>
    <w:bookmarkEnd w:id="52"/>
    <w:p w14:paraId="1BFBA08D">
      <w:pPr>
        <w:pStyle w:val="28"/>
        <w:snapToGrid w:val="0"/>
        <w:spacing w:line="420" w:lineRule="exact"/>
        <w:rPr>
          <w:rFonts w:ascii="仿宋_GB2312" w:hAnsi="宋体" w:eastAsia="仿宋_GB2312"/>
          <w:b/>
          <w:color w:val="auto"/>
          <w:sz w:val="24"/>
          <w:szCs w:val="24"/>
          <w:highlight w:val="none"/>
        </w:rPr>
      </w:pPr>
      <w:bookmarkStart w:id="53" w:name="_Toc254970675"/>
      <w:bookmarkStart w:id="54" w:name="_Toc254970534"/>
      <w:r>
        <w:rPr>
          <w:rFonts w:hint="eastAsia" w:ascii="仿宋_GB2312" w:hAnsi="宋体" w:eastAsia="仿宋_GB2312"/>
          <w:b/>
          <w:color w:val="auto"/>
          <w:sz w:val="24"/>
          <w:szCs w:val="24"/>
          <w:highlight w:val="none"/>
        </w:rPr>
        <w:t>二、竞争性磋商文件</w:t>
      </w:r>
      <w:bookmarkEnd w:id="53"/>
      <w:bookmarkEnd w:id="54"/>
    </w:p>
    <w:p w14:paraId="67ED3FB3">
      <w:pPr>
        <w:snapToGrid w:val="0"/>
        <w:spacing w:line="420" w:lineRule="exact"/>
        <w:jc w:val="left"/>
        <w:rPr>
          <w:rFonts w:ascii="仿宋_GB2312" w:hAnsi="宋体" w:eastAsia="仿宋_GB2312"/>
          <w:b/>
          <w:color w:val="auto"/>
          <w:sz w:val="24"/>
          <w:highlight w:val="none"/>
        </w:rPr>
      </w:pPr>
      <w:r>
        <w:rPr>
          <w:rFonts w:hint="eastAsia" w:ascii="仿宋_GB2312" w:hAnsi="宋体" w:eastAsia="仿宋_GB2312" w:cs="Courier New"/>
          <w:b/>
          <w:color w:val="auto"/>
          <w:sz w:val="24"/>
          <w:highlight w:val="none"/>
        </w:rPr>
        <w:t>9.竞争性磋商文件的构成</w:t>
      </w:r>
    </w:p>
    <w:p w14:paraId="12ED1DE2">
      <w:pPr>
        <w:snapToGrid w:val="0"/>
        <w:spacing w:line="420" w:lineRule="exact"/>
        <w:ind w:firstLine="240" w:firstLineChars="100"/>
        <w:jc w:val="left"/>
        <w:rPr>
          <w:rFonts w:ascii="仿宋_GB2312" w:hAnsi="宋体" w:eastAsia="仿宋_GB2312"/>
          <w:color w:val="auto"/>
          <w:sz w:val="24"/>
          <w:highlight w:val="none"/>
        </w:rPr>
      </w:pPr>
      <w:r>
        <w:rPr>
          <w:rFonts w:hint="eastAsia" w:ascii="仿宋_GB2312" w:hAnsi="宋体" w:eastAsia="仿宋_GB2312" w:cs="Courier New"/>
          <w:bCs/>
          <w:color w:val="auto"/>
          <w:sz w:val="24"/>
          <w:highlight w:val="none"/>
        </w:rPr>
        <w:t>（1）</w:t>
      </w:r>
      <w:r>
        <w:rPr>
          <w:rFonts w:hint="eastAsia" w:ascii="仿宋_GB2312" w:hAnsi="宋体" w:eastAsia="仿宋_GB2312"/>
          <w:color w:val="auto"/>
          <w:sz w:val="24"/>
          <w:highlight w:val="none"/>
        </w:rPr>
        <w:t>竞争性磋商公告；</w:t>
      </w:r>
    </w:p>
    <w:p w14:paraId="755C0F4B">
      <w:pPr>
        <w:snapToGrid w:val="0"/>
        <w:spacing w:line="420" w:lineRule="exact"/>
        <w:ind w:firstLine="240" w:firstLineChars="100"/>
        <w:jc w:val="left"/>
        <w:rPr>
          <w:rFonts w:ascii="仿宋_GB2312" w:hAnsi="宋体" w:eastAsia="仿宋_GB2312"/>
          <w:color w:val="auto"/>
          <w:sz w:val="24"/>
          <w:highlight w:val="none"/>
        </w:rPr>
      </w:pPr>
      <w:r>
        <w:rPr>
          <w:rFonts w:hint="eastAsia" w:ascii="仿宋_GB2312" w:hAnsi="宋体" w:eastAsia="仿宋_GB2312" w:cs="Courier New"/>
          <w:bCs/>
          <w:color w:val="auto"/>
          <w:sz w:val="24"/>
          <w:highlight w:val="none"/>
        </w:rPr>
        <w:t>（2）</w:t>
      </w:r>
      <w:r>
        <w:rPr>
          <w:rFonts w:hint="eastAsia" w:ascii="仿宋_GB2312" w:hAnsi="宋体" w:eastAsia="仿宋_GB2312"/>
          <w:color w:val="auto"/>
          <w:sz w:val="24"/>
          <w:highlight w:val="none"/>
        </w:rPr>
        <w:t>供应商须知；</w:t>
      </w:r>
    </w:p>
    <w:p w14:paraId="36A4EE7F">
      <w:pPr>
        <w:snapToGrid w:val="0"/>
        <w:spacing w:line="420" w:lineRule="exact"/>
        <w:ind w:firstLine="240" w:firstLineChars="100"/>
        <w:jc w:val="left"/>
        <w:rPr>
          <w:rFonts w:hint="eastAsia" w:ascii="仿宋_GB2312" w:hAnsi="宋体" w:eastAsia="仿宋_GB2312" w:cs="Courier New"/>
          <w:bCs/>
          <w:color w:val="auto"/>
          <w:sz w:val="24"/>
          <w:highlight w:val="none"/>
        </w:rPr>
      </w:pPr>
      <w:r>
        <w:rPr>
          <w:rFonts w:hint="eastAsia" w:ascii="仿宋_GB2312" w:hAnsi="宋体" w:eastAsia="仿宋_GB2312" w:cs="Courier New"/>
          <w:bCs/>
          <w:color w:val="auto"/>
          <w:sz w:val="24"/>
          <w:highlight w:val="none"/>
        </w:rPr>
        <w:t>（3）采购需求；</w:t>
      </w:r>
    </w:p>
    <w:p w14:paraId="61B47444">
      <w:pPr>
        <w:snapToGrid w:val="0"/>
        <w:spacing w:line="420" w:lineRule="exact"/>
        <w:ind w:firstLine="240" w:firstLineChars="100"/>
        <w:jc w:val="left"/>
        <w:rPr>
          <w:rFonts w:hint="eastAsia" w:ascii="仿宋_GB2312" w:hAnsi="宋体" w:eastAsia="仿宋_GB2312" w:cs="Courier New"/>
          <w:bCs/>
          <w:color w:val="auto"/>
          <w:sz w:val="24"/>
          <w:highlight w:val="none"/>
        </w:rPr>
      </w:pPr>
      <w:r>
        <w:rPr>
          <w:rFonts w:hint="eastAsia" w:ascii="仿宋_GB2312" w:hAnsi="宋体" w:eastAsia="仿宋_GB2312" w:cs="Courier New"/>
          <w:bCs/>
          <w:color w:val="auto"/>
          <w:sz w:val="24"/>
          <w:highlight w:val="none"/>
        </w:rPr>
        <w:t>（</w:t>
      </w:r>
      <w:r>
        <w:rPr>
          <w:rFonts w:hint="eastAsia" w:ascii="仿宋_GB2312" w:hAnsi="宋体" w:eastAsia="仿宋_GB2312" w:cs="Courier New"/>
          <w:bCs/>
          <w:color w:val="auto"/>
          <w:sz w:val="24"/>
          <w:highlight w:val="none"/>
          <w:lang w:val="en-US" w:eastAsia="zh-CN"/>
        </w:rPr>
        <w:t>4</w:t>
      </w:r>
      <w:r>
        <w:rPr>
          <w:rFonts w:hint="eastAsia" w:ascii="仿宋_GB2312" w:hAnsi="宋体" w:eastAsia="仿宋_GB2312" w:cs="Courier New"/>
          <w:bCs/>
          <w:color w:val="auto"/>
          <w:sz w:val="24"/>
          <w:highlight w:val="none"/>
        </w:rPr>
        <w:t>）评</w:t>
      </w:r>
      <w:r>
        <w:rPr>
          <w:rFonts w:hint="eastAsia" w:ascii="仿宋_GB2312" w:hAnsi="宋体" w:eastAsia="仿宋_GB2312" w:cs="Courier New"/>
          <w:bCs/>
          <w:color w:val="auto"/>
          <w:sz w:val="24"/>
          <w:highlight w:val="none"/>
          <w:lang w:val="en-US" w:eastAsia="zh-CN"/>
        </w:rPr>
        <w:t>审</w:t>
      </w:r>
      <w:r>
        <w:rPr>
          <w:rFonts w:hint="eastAsia" w:ascii="仿宋_GB2312" w:hAnsi="宋体" w:eastAsia="仿宋_GB2312" w:cs="Courier New"/>
          <w:bCs/>
          <w:color w:val="auto"/>
          <w:sz w:val="24"/>
          <w:highlight w:val="none"/>
        </w:rPr>
        <w:t>方法及评</w:t>
      </w:r>
      <w:r>
        <w:rPr>
          <w:rFonts w:hint="eastAsia" w:ascii="仿宋_GB2312" w:hAnsi="宋体" w:eastAsia="仿宋_GB2312" w:cs="Courier New"/>
          <w:bCs/>
          <w:color w:val="auto"/>
          <w:sz w:val="24"/>
          <w:highlight w:val="none"/>
          <w:lang w:val="en-US" w:eastAsia="zh-CN"/>
        </w:rPr>
        <w:t>审</w:t>
      </w:r>
      <w:r>
        <w:rPr>
          <w:rFonts w:hint="eastAsia" w:ascii="仿宋_GB2312" w:hAnsi="宋体" w:eastAsia="仿宋_GB2312" w:cs="Courier New"/>
          <w:bCs/>
          <w:color w:val="auto"/>
          <w:sz w:val="24"/>
          <w:highlight w:val="none"/>
        </w:rPr>
        <w:t>标准；</w:t>
      </w:r>
    </w:p>
    <w:p w14:paraId="4E69DEB7">
      <w:pPr>
        <w:snapToGrid w:val="0"/>
        <w:spacing w:line="420" w:lineRule="exact"/>
        <w:ind w:firstLine="240" w:firstLineChars="100"/>
        <w:jc w:val="left"/>
        <w:rPr>
          <w:rFonts w:hint="default" w:ascii="仿宋_GB2312" w:hAnsi="宋体" w:eastAsia="仿宋_GB2312" w:cs="Courier New"/>
          <w:bCs/>
          <w:color w:val="auto"/>
          <w:sz w:val="24"/>
          <w:highlight w:val="none"/>
          <w:lang w:val="en-US" w:eastAsia="zh-CN"/>
        </w:rPr>
      </w:pPr>
      <w:r>
        <w:rPr>
          <w:rFonts w:hint="eastAsia" w:ascii="仿宋_GB2312" w:hAnsi="宋体" w:eastAsia="仿宋_GB2312" w:cs="Courier New"/>
          <w:bCs/>
          <w:color w:val="auto"/>
          <w:sz w:val="24"/>
          <w:highlight w:val="none"/>
        </w:rPr>
        <w:t>（</w:t>
      </w:r>
      <w:r>
        <w:rPr>
          <w:rFonts w:hint="eastAsia" w:ascii="仿宋_GB2312" w:hAnsi="宋体" w:eastAsia="仿宋_GB2312" w:cs="Courier New"/>
          <w:bCs/>
          <w:color w:val="auto"/>
          <w:sz w:val="24"/>
          <w:highlight w:val="none"/>
          <w:lang w:val="en-US" w:eastAsia="zh-CN"/>
        </w:rPr>
        <w:t>5</w:t>
      </w:r>
      <w:r>
        <w:rPr>
          <w:rFonts w:hint="eastAsia" w:ascii="仿宋_GB2312" w:hAnsi="宋体" w:eastAsia="仿宋_GB2312" w:cs="Courier New"/>
          <w:bCs/>
          <w:color w:val="auto"/>
          <w:sz w:val="24"/>
          <w:highlight w:val="none"/>
        </w:rPr>
        <w:t>）</w:t>
      </w:r>
      <w:r>
        <w:rPr>
          <w:rFonts w:hint="eastAsia" w:ascii="仿宋_GB2312" w:hAnsi="宋体" w:eastAsia="仿宋_GB2312" w:cs="Courier New"/>
          <w:bCs/>
          <w:color w:val="auto"/>
          <w:sz w:val="24"/>
          <w:highlight w:val="none"/>
          <w:lang w:val="en-US" w:eastAsia="zh-CN"/>
        </w:rPr>
        <w:t>工程量清单及图纸</w:t>
      </w:r>
      <w:r>
        <w:rPr>
          <w:rFonts w:hint="eastAsia" w:ascii="仿宋_GB2312" w:hAnsi="宋体" w:eastAsia="仿宋_GB2312" w:cs="Courier New"/>
          <w:bCs/>
          <w:color w:val="auto"/>
          <w:sz w:val="24"/>
          <w:highlight w:val="none"/>
        </w:rPr>
        <w:t>；</w:t>
      </w:r>
    </w:p>
    <w:p w14:paraId="763B6D5C">
      <w:pPr>
        <w:snapToGrid w:val="0"/>
        <w:spacing w:line="420" w:lineRule="exact"/>
        <w:ind w:firstLine="240" w:firstLineChars="100"/>
        <w:jc w:val="left"/>
        <w:rPr>
          <w:rFonts w:ascii="仿宋_GB2312" w:hAnsi="宋体" w:eastAsia="仿宋_GB2312" w:cs="Courier New"/>
          <w:bCs/>
          <w:color w:val="auto"/>
          <w:sz w:val="24"/>
          <w:highlight w:val="none"/>
        </w:rPr>
      </w:pPr>
      <w:r>
        <w:rPr>
          <w:rFonts w:hint="eastAsia" w:ascii="仿宋_GB2312" w:hAnsi="宋体" w:eastAsia="仿宋_GB2312" w:cs="Courier New"/>
          <w:bCs/>
          <w:color w:val="auto"/>
          <w:sz w:val="24"/>
          <w:highlight w:val="none"/>
        </w:rPr>
        <w:t>（</w:t>
      </w:r>
      <w:r>
        <w:rPr>
          <w:rFonts w:hint="eastAsia" w:ascii="仿宋_GB2312" w:hAnsi="宋体" w:eastAsia="仿宋_GB2312" w:cs="Courier New"/>
          <w:bCs/>
          <w:color w:val="auto"/>
          <w:sz w:val="24"/>
          <w:highlight w:val="none"/>
          <w:lang w:val="en-US" w:eastAsia="zh-CN"/>
        </w:rPr>
        <w:t>6</w:t>
      </w:r>
      <w:r>
        <w:rPr>
          <w:rFonts w:hint="eastAsia" w:ascii="仿宋_GB2312" w:hAnsi="宋体" w:eastAsia="仿宋_GB2312" w:cs="Courier New"/>
          <w:bCs/>
          <w:color w:val="auto"/>
          <w:sz w:val="24"/>
          <w:highlight w:val="none"/>
        </w:rPr>
        <w:t>）响应文件格式；</w:t>
      </w:r>
    </w:p>
    <w:p w14:paraId="5E1819BD">
      <w:pPr>
        <w:snapToGrid w:val="0"/>
        <w:spacing w:line="420" w:lineRule="exact"/>
        <w:ind w:firstLine="240" w:firstLineChars="100"/>
        <w:jc w:val="left"/>
        <w:rPr>
          <w:rFonts w:ascii="仿宋_GB2312" w:hAnsi="宋体" w:eastAsia="仿宋_GB2312" w:cs="Courier New"/>
          <w:bCs/>
          <w:color w:val="auto"/>
          <w:sz w:val="24"/>
          <w:highlight w:val="none"/>
        </w:rPr>
      </w:pPr>
      <w:r>
        <w:rPr>
          <w:rFonts w:hint="eastAsia" w:ascii="仿宋_GB2312" w:hAnsi="宋体" w:eastAsia="仿宋_GB2312" w:cs="Courier New"/>
          <w:bCs/>
          <w:color w:val="auto"/>
          <w:sz w:val="24"/>
          <w:highlight w:val="none"/>
        </w:rPr>
        <w:t>（</w:t>
      </w:r>
      <w:r>
        <w:rPr>
          <w:rFonts w:hint="eastAsia" w:ascii="仿宋_GB2312" w:hAnsi="宋体" w:eastAsia="仿宋_GB2312" w:cs="Courier New"/>
          <w:bCs/>
          <w:color w:val="auto"/>
          <w:sz w:val="24"/>
          <w:highlight w:val="none"/>
          <w:lang w:val="en-US" w:eastAsia="zh-CN"/>
        </w:rPr>
        <w:t>7</w:t>
      </w:r>
      <w:r>
        <w:rPr>
          <w:rFonts w:hint="eastAsia" w:ascii="仿宋_GB2312" w:hAnsi="宋体" w:eastAsia="仿宋_GB2312" w:cs="Courier New"/>
          <w:bCs/>
          <w:color w:val="auto"/>
          <w:sz w:val="24"/>
          <w:highlight w:val="none"/>
        </w:rPr>
        <w:t>）合同主要条款及格式。</w:t>
      </w:r>
    </w:p>
    <w:p w14:paraId="1B94E3BC">
      <w:pPr>
        <w:snapToGrid w:val="0"/>
        <w:spacing w:line="420" w:lineRule="exact"/>
        <w:jc w:val="left"/>
        <w:rPr>
          <w:rFonts w:ascii="仿宋_GB2312" w:hAnsi="宋体" w:eastAsia="仿宋_GB2312" w:cs="Courier New"/>
          <w:b/>
          <w:color w:val="auto"/>
          <w:sz w:val="24"/>
          <w:highlight w:val="none"/>
        </w:rPr>
      </w:pPr>
      <w:r>
        <w:rPr>
          <w:rFonts w:hint="eastAsia" w:ascii="仿宋_GB2312" w:hAnsi="宋体" w:eastAsia="仿宋_GB2312" w:cs="Courier New"/>
          <w:b/>
          <w:color w:val="auto"/>
          <w:sz w:val="24"/>
          <w:highlight w:val="none"/>
        </w:rPr>
        <w:t>10.供应商的风险</w:t>
      </w:r>
    </w:p>
    <w:p w14:paraId="3C99A08A">
      <w:pPr>
        <w:snapToGrid w:val="0"/>
        <w:spacing w:line="420" w:lineRule="exact"/>
        <w:ind w:firstLine="360" w:firstLineChars="150"/>
        <w:jc w:val="left"/>
        <w:rPr>
          <w:rFonts w:ascii="仿宋_GB2312" w:hAnsi="宋体" w:eastAsia="仿宋_GB2312"/>
          <w:color w:val="auto"/>
          <w:sz w:val="24"/>
          <w:highlight w:val="none"/>
        </w:rPr>
      </w:pPr>
      <w:r>
        <w:rPr>
          <w:rFonts w:hint="eastAsia" w:ascii="仿宋_GB2312" w:hAnsi="宋体" w:eastAsia="仿宋_GB2312"/>
          <w:color w:val="auto"/>
          <w:sz w:val="24"/>
          <w:highlight w:val="none"/>
        </w:rPr>
        <w:t>10.1供应商没有按照竞争性磋商文件要求提供全部资料，或者供应商没有对竞争性磋商文件在各方面作出实质性响应是供应商的风险，并可能导致其响应被拒绝。</w:t>
      </w:r>
    </w:p>
    <w:p w14:paraId="4486027C">
      <w:pPr>
        <w:snapToGrid w:val="0"/>
        <w:spacing w:line="420" w:lineRule="exact"/>
        <w:jc w:val="left"/>
        <w:rPr>
          <w:rFonts w:ascii="仿宋_GB2312" w:hAnsi="宋体" w:eastAsia="仿宋_GB2312"/>
          <w:b/>
          <w:color w:val="auto"/>
          <w:sz w:val="24"/>
          <w:highlight w:val="none"/>
        </w:rPr>
      </w:pPr>
      <w:r>
        <w:rPr>
          <w:rFonts w:hint="eastAsia" w:ascii="仿宋_GB2312" w:hAnsi="宋体" w:eastAsia="仿宋_GB2312" w:cs="Courier New"/>
          <w:b/>
          <w:color w:val="auto"/>
          <w:sz w:val="24"/>
          <w:highlight w:val="none"/>
        </w:rPr>
        <w:t>11.竞争性磋商文件的澄清与修改</w:t>
      </w:r>
    </w:p>
    <w:p w14:paraId="4FE13A12">
      <w:pPr>
        <w:pStyle w:val="28"/>
        <w:snapToGrid w:val="0"/>
        <w:spacing w:line="420" w:lineRule="exact"/>
        <w:ind w:firstLine="360" w:firstLineChars="150"/>
        <w:rPr>
          <w:rFonts w:ascii="仿宋_GB2312" w:hAnsi="宋体" w:eastAsia="仿宋_GB2312"/>
          <w:color w:val="auto"/>
          <w:sz w:val="24"/>
          <w:szCs w:val="24"/>
          <w:highlight w:val="none"/>
        </w:rPr>
      </w:pPr>
      <w:r>
        <w:rPr>
          <w:rFonts w:hint="eastAsia" w:ascii="仿宋_GB2312" w:hAnsi="宋体" w:eastAsia="仿宋_GB2312"/>
          <w:color w:val="auto"/>
          <w:sz w:val="24"/>
          <w:szCs w:val="24"/>
          <w:highlight w:val="none"/>
        </w:rPr>
        <w:t>11.1供应商应认真阅读本竞争性磋商文件，发现其中有误或有不合理要求的，供应商必须以书面形式询问采购人或采购代理机构。提交首次响应文件截止之日前，采购代理机构可以对已发出的竞争性磋商文件进行必要的澄清或者修改，澄清或者修改的内容作为磋商文件的组成部分。澄清或者修改的内容可能影响响应文件编制的，采购代理机构在提交首次响应文件截止时间至少5日前，以书面形式通知所有获取磋商文件的供应商，不足5日的，顺延提交首次响应文件截止时间。</w:t>
      </w:r>
    </w:p>
    <w:p w14:paraId="2E101E78">
      <w:pPr>
        <w:snapToGrid w:val="0"/>
        <w:spacing w:line="420" w:lineRule="exact"/>
        <w:jc w:val="left"/>
        <w:rPr>
          <w:rFonts w:ascii="仿宋_GB2312" w:hAnsi="宋体" w:eastAsia="仿宋_GB2312" w:cs="Courier New"/>
          <w:b/>
          <w:color w:val="auto"/>
          <w:sz w:val="24"/>
          <w:highlight w:val="none"/>
        </w:rPr>
      </w:pPr>
      <w:bookmarkStart w:id="55" w:name="_Toc254970535"/>
      <w:bookmarkStart w:id="56" w:name="_Toc254970676"/>
      <w:r>
        <w:rPr>
          <w:rFonts w:hint="eastAsia" w:ascii="仿宋_GB2312" w:hAnsi="宋体" w:eastAsia="仿宋_GB2312" w:cs="Courier New"/>
          <w:b/>
          <w:color w:val="auto"/>
          <w:sz w:val="24"/>
          <w:highlight w:val="none"/>
        </w:rPr>
        <w:t>三、竞争性磋商电子响应文件的编制</w:t>
      </w:r>
      <w:bookmarkEnd w:id="55"/>
      <w:bookmarkEnd w:id="56"/>
    </w:p>
    <w:p w14:paraId="6F317A91">
      <w:pPr>
        <w:snapToGrid w:val="0"/>
        <w:spacing w:line="420" w:lineRule="exact"/>
        <w:ind w:firstLine="240" w:firstLineChars="100"/>
        <w:jc w:val="left"/>
        <w:rPr>
          <w:rFonts w:ascii="仿宋_GB2312" w:hAnsi="宋体" w:eastAsia="仿宋_GB2312"/>
          <w:color w:val="auto"/>
          <w:sz w:val="24"/>
          <w:highlight w:val="none"/>
        </w:rPr>
      </w:pPr>
      <w:bookmarkStart w:id="57" w:name="_Toc254970536"/>
      <w:bookmarkStart w:id="58" w:name="_Toc254970677"/>
      <w:r>
        <w:rPr>
          <w:rFonts w:hint="eastAsia" w:ascii="仿宋_GB2312" w:hAnsi="宋体" w:eastAsia="仿宋_GB2312"/>
          <w:color w:val="auto"/>
          <w:sz w:val="24"/>
          <w:highlight w:val="none"/>
        </w:rPr>
        <w:t>12.竞争性磋商响应文件编制基本要求</w:t>
      </w:r>
    </w:p>
    <w:p w14:paraId="483AF046">
      <w:pPr>
        <w:snapToGrid w:val="0"/>
        <w:spacing w:line="420" w:lineRule="exact"/>
        <w:ind w:firstLine="480" w:firstLineChars="200"/>
        <w:jc w:val="left"/>
        <w:rPr>
          <w:rFonts w:ascii="仿宋_GB2312" w:hAnsi="宋体" w:eastAsia="仿宋_GB2312"/>
          <w:color w:val="auto"/>
          <w:sz w:val="24"/>
          <w:highlight w:val="none"/>
        </w:rPr>
      </w:pPr>
      <w:r>
        <w:rPr>
          <w:rFonts w:hint="eastAsia" w:ascii="仿宋_GB2312" w:hAnsi="宋体" w:eastAsia="仿宋_GB2312"/>
          <w:color w:val="auto"/>
          <w:sz w:val="24"/>
          <w:highlight w:val="none"/>
        </w:rPr>
        <w:t>12.1磋商供应商提交的竞争性磋商电子响应文件以及磋商供应商与本公司和采购人就有关磋商的所有来往函电均应使用中文。磋商供应商提交的支持文件和印刷的文献可以使用别的语言，但其相应内容必须附有中文翻译文本，在解释竞争性磋商响应文件时以翻译文本为主。</w:t>
      </w:r>
    </w:p>
    <w:p w14:paraId="330B801A">
      <w:pPr>
        <w:snapToGrid w:val="0"/>
        <w:spacing w:line="420" w:lineRule="exact"/>
        <w:ind w:firstLine="480" w:firstLineChars="200"/>
        <w:jc w:val="left"/>
        <w:rPr>
          <w:rFonts w:ascii="仿宋_GB2312" w:hAnsi="宋体" w:eastAsia="仿宋_GB2312"/>
          <w:color w:val="auto"/>
          <w:sz w:val="24"/>
          <w:highlight w:val="none"/>
        </w:rPr>
      </w:pPr>
      <w:r>
        <w:rPr>
          <w:rFonts w:hint="eastAsia" w:ascii="仿宋_GB2312" w:hAnsi="宋体" w:eastAsia="仿宋_GB2312"/>
          <w:color w:val="auto"/>
          <w:sz w:val="24"/>
          <w:highlight w:val="none"/>
        </w:rPr>
        <w:t>12.2磋商供应商应认真阅读、并充分理解本文件的全部内容（包括所有的澄清、更改、补充、答疑等内容），承诺并履行本文件中各项条款规定及要求。</w:t>
      </w:r>
    </w:p>
    <w:p w14:paraId="14F0F23B">
      <w:pPr>
        <w:snapToGrid w:val="0"/>
        <w:spacing w:line="420" w:lineRule="exact"/>
        <w:ind w:firstLine="480" w:firstLineChars="200"/>
        <w:jc w:val="left"/>
        <w:rPr>
          <w:rFonts w:ascii="仿宋_GB2312" w:hAnsi="宋体" w:eastAsia="仿宋_GB2312"/>
          <w:color w:val="auto"/>
          <w:sz w:val="24"/>
          <w:highlight w:val="none"/>
        </w:rPr>
      </w:pPr>
      <w:r>
        <w:rPr>
          <w:rFonts w:hint="eastAsia" w:ascii="仿宋_GB2312" w:hAnsi="宋体" w:eastAsia="仿宋_GB2312"/>
          <w:color w:val="auto"/>
          <w:sz w:val="24"/>
          <w:highlight w:val="none"/>
        </w:rPr>
        <w:t>12.3竞争性磋商响应文件必须按本文件的全部内容，包括所有的澄清、更改、补充、答疑等内容及附件进行编制。</w:t>
      </w:r>
    </w:p>
    <w:p w14:paraId="5656D31D">
      <w:pPr>
        <w:snapToGrid w:val="0"/>
        <w:spacing w:line="420" w:lineRule="exact"/>
        <w:ind w:firstLine="480" w:firstLineChars="200"/>
        <w:jc w:val="left"/>
        <w:rPr>
          <w:rFonts w:ascii="仿宋_GB2312" w:hAnsi="宋体" w:eastAsia="仿宋_GB2312"/>
          <w:color w:val="auto"/>
          <w:sz w:val="24"/>
          <w:highlight w:val="none"/>
        </w:rPr>
      </w:pPr>
      <w:r>
        <w:rPr>
          <w:rFonts w:hint="eastAsia" w:ascii="仿宋_GB2312" w:hAnsi="宋体" w:eastAsia="仿宋_GB2312"/>
          <w:color w:val="auto"/>
          <w:sz w:val="24"/>
          <w:highlight w:val="none"/>
        </w:rPr>
        <w:t>12.4如因磋商供应商只填写和提供了本文件要求的部分内容和附件，而给磋商小组评审造成困难，其可能导致的结果和责任由磋商供应商自行承担。</w:t>
      </w:r>
    </w:p>
    <w:bookmarkEnd w:id="57"/>
    <w:bookmarkEnd w:id="58"/>
    <w:p w14:paraId="01D167F4">
      <w:pPr>
        <w:snapToGrid w:val="0"/>
        <w:spacing w:line="460" w:lineRule="exact"/>
        <w:ind w:firstLine="482" w:firstLineChars="200"/>
        <w:jc w:val="left"/>
        <w:rPr>
          <w:rFonts w:ascii="仿宋_GB2312" w:hAnsi="宋体" w:eastAsia="仿宋_GB2312"/>
          <w:b/>
          <w:bCs/>
          <w:color w:val="auto"/>
          <w:sz w:val="24"/>
          <w:highlight w:val="none"/>
        </w:rPr>
      </w:pPr>
      <w:r>
        <w:rPr>
          <w:rFonts w:hint="eastAsia" w:ascii="仿宋_GB2312" w:hAnsi="宋体" w:eastAsia="仿宋_GB2312"/>
          <w:b/>
          <w:bCs/>
          <w:color w:val="auto"/>
          <w:sz w:val="24"/>
          <w:highlight w:val="none"/>
        </w:rPr>
        <w:t>12.5电子竞争性磋商响应文件的组成：由资格文件、报价要求文件、商务技术文件三个部分组成。</w:t>
      </w:r>
    </w:p>
    <w:p w14:paraId="5710FA4D">
      <w:pPr>
        <w:snapToGrid w:val="0"/>
        <w:spacing w:line="420" w:lineRule="exact"/>
        <w:ind w:firstLine="713" w:firstLineChars="296"/>
        <w:jc w:val="left"/>
        <w:rPr>
          <w:rFonts w:ascii="仿宋_GB2312" w:eastAsia="仿宋_GB2312"/>
          <w:b/>
          <w:bCs/>
          <w:color w:val="auto"/>
          <w:sz w:val="24"/>
          <w:highlight w:val="none"/>
        </w:rPr>
      </w:pPr>
      <w:r>
        <w:rPr>
          <w:rFonts w:hint="eastAsia" w:ascii="仿宋_GB2312" w:hAnsi="宋体" w:eastAsia="仿宋_GB2312"/>
          <w:b/>
          <w:color w:val="auto"/>
          <w:sz w:val="24"/>
          <w:highlight w:val="none"/>
        </w:rPr>
        <w:t>12.5.1</w:t>
      </w:r>
      <w:r>
        <w:rPr>
          <w:rFonts w:hint="eastAsia" w:ascii="仿宋_GB2312" w:eastAsia="仿宋_GB2312"/>
          <w:b/>
          <w:bCs/>
          <w:color w:val="auto"/>
          <w:sz w:val="24"/>
          <w:highlight w:val="none"/>
        </w:rPr>
        <w:t>资格文件</w:t>
      </w:r>
    </w:p>
    <w:p w14:paraId="141BFC63">
      <w:pPr>
        <w:snapToGrid w:val="0"/>
        <w:spacing w:line="360" w:lineRule="auto"/>
        <w:ind w:firstLine="472" w:firstLineChars="196"/>
        <w:jc w:val="left"/>
        <w:rPr>
          <w:rFonts w:ascii="仿宋_GB2312" w:hAnsi="宋体" w:eastAsia="仿宋_GB2312"/>
          <w:b/>
          <w:color w:val="auto"/>
          <w:sz w:val="24"/>
          <w:highlight w:val="none"/>
        </w:rPr>
      </w:pPr>
      <w:r>
        <w:rPr>
          <w:rFonts w:hint="eastAsia" w:ascii="仿宋_GB2312" w:hAnsi="宋体" w:eastAsia="仿宋_GB2312"/>
          <w:b/>
          <w:bCs/>
          <w:color w:val="auto"/>
          <w:sz w:val="24"/>
          <w:highlight w:val="none"/>
        </w:rPr>
        <w:t>注：</w:t>
      </w:r>
      <w:r>
        <w:rPr>
          <w:rFonts w:hint="eastAsia" w:ascii="仿宋_GB2312" w:hAnsi="宋体" w:eastAsia="仿宋_GB2312"/>
          <w:b/>
          <w:color w:val="auto"/>
          <w:sz w:val="24"/>
          <w:highlight w:val="none"/>
        </w:rPr>
        <w:t>以下各项有必须提供字眼的</w:t>
      </w:r>
      <w:r>
        <w:rPr>
          <w:rFonts w:hint="eastAsia" w:ascii="仿宋_GB2312" w:hAnsi="宋体" w:eastAsia="仿宋_GB2312"/>
          <w:b/>
          <w:color w:val="auto"/>
          <w:sz w:val="24"/>
          <w:highlight w:val="none"/>
          <w:lang w:val="en-US" w:eastAsia="zh-CN"/>
        </w:rPr>
        <w:t>一定要提供</w:t>
      </w:r>
      <w:r>
        <w:rPr>
          <w:rFonts w:hint="eastAsia" w:ascii="仿宋_GB2312" w:hAnsi="宋体" w:eastAsia="仿宋_GB2312"/>
          <w:b/>
          <w:color w:val="auto"/>
          <w:sz w:val="24"/>
          <w:highlight w:val="none"/>
        </w:rPr>
        <w:t>，</w:t>
      </w:r>
      <w:r>
        <w:rPr>
          <w:rFonts w:hint="eastAsia" w:ascii="仿宋_GB2312" w:hAnsi="宋体" w:eastAsia="仿宋_GB2312"/>
          <w:b/>
          <w:color w:val="auto"/>
          <w:sz w:val="24"/>
          <w:highlight w:val="none"/>
          <w:lang w:val="en-US" w:eastAsia="zh-CN"/>
        </w:rPr>
        <w:t>同时</w:t>
      </w:r>
      <w:r>
        <w:rPr>
          <w:rFonts w:hint="eastAsia" w:ascii="仿宋_GB2312" w:hAnsi="宋体" w:eastAsia="仿宋_GB2312"/>
          <w:b/>
          <w:color w:val="auto"/>
          <w:sz w:val="24"/>
          <w:highlight w:val="none"/>
        </w:rPr>
        <w:t>加盖供应商</w:t>
      </w:r>
      <w:r>
        <w:rPr>
          <w:rFonts w:hint="eastAsia" w:ascii="仿宋_GB2312" w:hAnsi="宋体" w:eastAsia="仿宋_GB2312"/>
          <w:b/>
          <w:bCs/>
          <w:color w:val="auto"/>
          <w:sz w:val="24"/>
          <w:highlight w:val="none"/>
        </w:rPr>
        <w:t>CA电子签章</w:t>
      </w:r>
      <w:r>
        <w:rPr>
          <w:rFonts w:hint="eastAsia" w:ascii="仿宋_GB2312" w:hAnsi="宋体" w:eastAsia="仿宋_GB2312"/>
          <w:b/>
          <w:color w:val="auto"/>
          <w:sz w:val="24"/>
          <w:highlight w:val="none"/>
        </w:rPr>
        <w:t>，</w:t>
      </w:r>
      <w:r>
        <w:rPr>
          <w:rFonts w:hint="eastAsia" w:ascii="仿宋_GB2312" w:eastAsia="仿宋_GB2312"/>
          <w:b/>
          <w:bCs/>
          <w:color w:val="auto"/>
          <w:sz w:val="24"/>
          <w:highlight w:val="none"/>
        </w:rPr>
        <w:t>按照第</w:t>
      </w:r>
      <w:r>
        <w:rPr>
          <w:rFonts w:hint="eastAsia" w:ascii="仿宋_GB2312" w:eastAsia="仿宋_GB2312"/>
          <w:b/>
          <w:bCs/>
          <w:color w:val="auto"/>
          <w:sz w:val="24"/>
          <w:highlight w:val="none"/>
          <w:lang w:val="en-US" w:eastAsia="zh-CN"/>
        </w:rPr>
        <w:t>五</w:t>
      </w:r>
      <w:r>
        <w:rPr>
          <w:rFonts w:hint="eastAsia" w:ascii="仿宋_GB2312" w:eastAsia="仿宋_GB2312"/>
          <w:b/>
          <w:bCs/>
          <w:color w:val="auto"/>
          <w:sz w:val="24"/>
          <w:highlight w:val="none"/>
        </w:rPr>
        <w:t>章格式要求签字</w:t>
      </w:r>
      <w:r>
        <w:rPr>
          <w:rFonts w:hint="eastAsia" w:ascii="仿宋_GB2312" w:hAnsi="宋体" w:eastAsia="仿宋_GB2312"/>
          <w:b/>
          <w:color w:val="auto"/>
          <w:sz w:val="24"/>
          <w:highlight w:val="none"/>
        </w:rPr>
        <w:t>，其余各项如有请提供，同时要加盖供应商CA电子签章，否则其响应无效。</w:t>
      </w:r>
    </w:p>
    <w:p w14:paraId="0B700938">
      <w:pPr>
        <w:tabs>
          <w:tab w:val="left" w:pos="3870"/>
          <w:tab w:val="left" w:pos="4085"/>
        </w:tabs>
        <w:snapToGrid w:val="0"/>
        <w:spacing w:line="360" w:lineRule="auto"/>
        <w:ind w:firstLine="480" w:firstLineChars="200"/>
        <w:jc w:val="left"/>
        <w:rPr>
          <w:rFonts w:ascii="仿宋_GB2312" w:hAnsi="宋体" w:eastAsia="仿宋_GB2312"/>
          <w:color w:val="auto"/>
          <w:sz w:val="24"/>
          <w:highlight w:val="none"/>
        </w:rPr>
      </w:pPr>
      <w:r>
        <w:rPr>
          <w:rFonts w:hint="eastAsia" w:ascii="仿宋_GB2312" w:hAnsi="宋体" w:eastAsia="仿宋_GB2312"/>
          <w:color w:val="auto"/>
          <w:sz w:val="24"/>
          <w:highlight w:val="none"/>
        </w:rPr>
        <w:t>（1）法定代表人身份证明书（</w:t>
      </w:r>
      <w:r>
        <w:rPr>
          <w:rFonts w:hint="eastAsia" w:ascii="仿宋_GB2312" w:hAnsi="宋体" w:eastAsia="仿宋_GB2312"/>
          <w:b/>
          <w:color w:val="auto"/>
          <w:sz w:val="24"/>
          <w:highlight w:val="none"/>
          <w:lang w:bidi="ar"/>
        </w:rPr>
        <w:t>必须提供，</w:t>
      </w:r>
      <w:r>
        <w:rPr>
          <w:rFonts w:hint="eastAsia" w:ascii="仿宋_GB2312" w:hAnsi="宋体" w:eastAsia="仿宋_GB2312"/>
          <w:color w:val="auto"/>
          <w:sz w:val="24"/>
          <w:highlight w:val="none"/>
        </w:rPr>
        <w:t>格式见第</w:t>
      </w:r>
      <w:r>
        <w:rPr>
          <w:rFonts w:hint="eastAsia" w:ascii="仿宋_GB2312" w:hAnsi="宋体" w:eastAsia="仿宋_GB2312"/>
          <w:color w:val="auto"/>
          <w:sz w:val="24"/>
          <w:highlight w:val="none"/>
          <w:lang w:val="en-US" w:eastAsia="zh-CN"/>
        </w:rPr>
        <w:t>五</w:t>
      </w:r>
      <w:r>
        <w:rPr>
          <w:rFonts w:hint="eastAsia" w:ascii="仿宋_GB2312" w:hAnsi="宋体" w:eastAsia="仿宋_GB2312"/>
          <w:color w:val="auto"/>
          <w:sz w:val="24"/>
          <w:highlight w:val="none"/>
        </w:rPr>
        <w:t>章）；</w:t>
      </w:r>
    </w:p>
    <w:p w14:paraId="703978DE">
      <w:pPr>
        <w:tabs>
          <w:tab w:val="left" w:pos="3870"/>
          <w:tab w:val="left" w:pos="4085"/>
        </w:tabs>
        <w:snapToGrid w:val="0"/>
        <w:spacing w:line="360" w:lineRule="auto"/>
        <w:ind w:firstLine="480" w:firstLineChars="200"/>
        <w:jc w:val="left"/>
        <w:rPr>
          <w:rFonts w:ascii="仿宋_GB2312" w:hAnsi="宋体" w:eastAsia="仿宋_GB2312"/>
          <w:color w:val="auto"/>
          <w:sz w:val="24"/>
          <w:highlight w:val="none"/>
        </w:rPr>
      </w:pPr>
      <w:r>
        <w:rPr>
          <w:rFonts w:hint="eastAsia" w:ascii="仿宋_GB2312" w:hAnsi="宋体" w:eastAsia="仿宋_GB2312"/>
          <w:color w:val="auto"/>
          <w:sz w:val="24"/>
          <w:highlight w:val="none"/>
        </w:rPr>
        <w:t>（2）法定代表人授权委托书（</w:t>
      </w:r>
      <w:r>
        <w:rPr>
          <w:rFonts w:hint="eastAsia" w:ascii="仿宋_GB2312" w:hAnsi="宋体" w:eastAsia="仿宋_GB2312"/>
          <w:b/>
          <w:bCs/>
          <w:color w:val="auto"/>
          <w:sz w:val="24"/>
          <w:highlight w:val="none"/>
        </w:rPr>
        <w:t>委托代理时必须提供，</w:t>
      </w:r>
      <w:r>
        <w:rPr>
          <w:rFonts w:hint="eastAsia" w:ascii="仿宋_GB2312" w:hAnsi="宋体" w:eastAsia="仿宋_GB2312"/>
          <w:color w:val="auto"/>
          <w:sz w:val="24"/>
          <w:highlight w:val="none"/>
        </w:rPr>
        <w:t>格式见第</w:t>
      </w:r>
      <w:r>
        <w:rPr>
          <w:rFonts w:hint="eastAsia" w:ascii="仿宋_GB2312" w:hAnsi="宋体" w:eastAsia="仿宋_GB2312"/>
          <w:color w:val="auto"/>
          <w:sz w:val="24"/>
          <w:highlight w:val="none"/>
          <w:lang w:val="en-US" w:eastAsia="zh-CN"/>
        </w:rPr>
        <w:t>五</w:t>
      </w:r>
      <w:r>
        <w:rPr>
          <w:rFonts w:hint="eastAsia" w:ascii="仿宋_GB2312" w:hAnsi="宋体" w:eastAsia="仿宋_GB2312"/>
          <w:color w:val="auto"/>
          <w:sz w:val="24"/>
          <w:highlight w:val="none"/>
        </w:rPr>
        <w:t>章）；</w:t>
      </w:r>
    </w:p>
    <w:p w14:paraId="33D76E90">
      <w:pPr>
        <w:tabs>
          <w:tab w:val="left" w:pos="3870"/>
          <w:tab w:val="left" w:pos="4085"/>
        </w:tabs>
        <w:snapToGrid w:val="0"/>
        <w:spacing w:line="360" w:lineRule="auto"/>
        <w:ind w:firstLine="480" w:firstLineChars="200"/>
        <w:jc w:val="left"/>
        <w:rPr>
          <w:rFonts w:ascii="仿宋_GB2312" w:eastAsia="仿宋_GB2312"/>
          <w:color w:val="auto"/>
          <w:sz w:val="24"/>
          <w:highlight w:val="none"/>
        </w:rPr>
      </w:pPr>
      <w:r>
        <w:rPr>
          <w:rFonts w:hint="eastAsia" w:ascii="仿宋_GB2312" w:eastAsia="仿宋_GB2312"/>
          <w:color w:val="auto"/>
          <w:sz w:val="24"/>
          <w:highlight w:val="none"/>
        </w:rPr>
        <w:t>（3）供应商资格声明函（</w:t>
      </w:r>
      <w:r>
        <w:rPr>
          <w:rFonts w:hint="eastAsia" w:ascii="仿宋_GB2312" w:eastAsia="仿宋_GB2312"/>
          <w:b/>
          <w:bCs/>
          <w:color w:val="auto"/>
          <w:sz w:val="24"/>
          <w:highlight w:val="none"/>
        </w:rPr>
        <w:t>必须提供，</w:t>
      </w:r>
      <w:r>
        <w:rPr>
          <w:rFonts w:hint="eastAsia" w:ascii="仿宋_GB2312" w:eastAsia="仿宋_GB2312"/>
          <w:color w:val="auto"/>
          <w:sz w:val="24"/>
          <w:highlight w:val="none"/>
        </w:rPr>
        <w:t>格式见第</w:t>
      </w:r>
      <w:r>
        <w:rPr>
          <w:rFonts w:hint="eastAsia" w:ascii="仿宋_GB2312" w:eastAsia="仿宋_GB2312"/>
          <w:color w:val="auto"/>
          <w:sz w:val="24"/>
          <w:highlight w:val="none"/>
          <w:lang w:val="en-US" w:eastAsia="zh-CN"/>
        </w:rPr>
        <w:t>五</w:t>
      </w:r>
      <w:r>
        <w:rPr>
          <w:rFonts w:hint="eastAsia" w:ascii="仿宋_GB2312" w:eastAsia="仿宋_GB2312"/>
          <w:color w:val="auto"/>
          <w:sz w:val="24"/>
          <w:highlight w:val="none"/>
        </w:rPr>
        <w:t>章）；</w:t>
      </w:r>
    </w:p>
    <w:p w14:paraId="1A6581A5">
      <w:pPr>
        <w:keepNext w:val="0"/>
        <w:keepLines w:val="0"/>
        <w:pageBreakBefore w:val="0"/>
        <w:widowControl w:val="0"/>
        <w:tabs>
          <w:tab w:val="left" w:pos="3870"/>
          <w:tab w:val="left" w:pos="4085"/>
        </w:tabs>
        <w:kinsoku/>
        <w:wordWrap/>
        <w:overflowPunct/>
        <w:topLinePunct w:val="0"/>
        <w:autoSpaceDE/>
        <w:autoSpaceDN/>
        <w:bidi w:val="0"/>
        <w:adjustRightInd/>
        <w:snapToGrid w:val="0"/>
        <w:spacing w:line="360" w:lineRule="auto"/>
        <w:ind w:firstLine="480" w:firstLineChars="200"/>
        <w:jc w:val="left"/>
        <w:textAlignment w:val="auto"/>
        <w:rPr>
          <w:rFonts w:hint="eastAsia" w:ascii="仿宋_GB2312" w:eastAsia="仿宋_GB2312"/>
          <w:color w:val="auto"/>
          <w:sz w:val="24"/>
          <w:highlight w:val="none"/>
        </w:rPr>
      </w:pPr>
      <w:r>
        <w:rPr>
          <w:rFonts w:hint="eastAsia" w:ascii="仿宋_GB2312" w:eastAsia="仿宋_GB2312"/>
          <w:color w:val="auto"/>
          <w:sz w:val="24"/>
          <w:highlight w:val="none"/>
        </w:rPr>
        <w:t>（4）供应商</w:t>
      </w:r>
      <w:r>
        <w:rPr>
          <w:rFonts w:hint="eastAsia" w:ascii="仿宋_GB2312" w:eastAsia="仿宋_GB2312"/>
          <w:color w:val="auto"/>
          <w:sz w:val="24"/>
          <w:highlight w:val="none"/>
          <w:lang w:val="en-US" w:eastAsia="zh-CN"/>
        </w:rPr>
        <w:t>有效</w:t>
      </w:r>
      <w:r>
        <w:rPr>
          <w:rFonts w:hint="eastAsia" w:ascii="仿宋_GB2312" w:eastAsia="仿宋_GB2312"/>
          <w:color w:val="auto"/>
          <w:sz w:val="24"/>
          <w:highlight w:val="none"/>
        </w:rPr>
        <w:t>主体资格证明（如营业执照、事业单位法人证书、执业许可证、自然人身份证等）（</w:t>
      </w:r>
      <w:r>
        <w:rPr>
          <w:rFonts w:hint="eastAsia" w:ascii="仿宋_GB2312" w:eastAsia="仿宋_GB2312"/>
          <w:b/>
          <w:bCs/>
          <w:color w:val="auto"/>
          <w:sz w:val="24"/>
          <w:highlight w:val="none"/>
        </w:rPr>
        <w:t>必须提供</w:t>
      </w:r>
      <w:r>
        <w:rPr>
          <w:rFonts w:hint="eastAsia" w:ascii="仿宋_GB2312" w:eastAsia="仿宋_GB2312"/>
          <w:color w:val="auto"/>
          <w:sz w:val="24"/>
          <w:highlight w:val="none"/>
        </w:rPr>
        <w:t>）；</w:t>
      </w:r>
    </w:p>
    <w:p w14:paraId="1CA0368E">
      <w:pPr>
        <w:tabs>
          <w:tab w:val="left" w:pos="3870"/>
          <w:tab w:val="left" w:pos="4085"/>
        </w:tabs>
        <w:snapToGrid w:val="0"/>
        <w:spacing w:line="360" w:lineRule="auto"/>
        <w:ind w:firstLine="482" w:firstLineChars="200"/>
        <w:jc w:val="left"/>
        <w:rPr>
          <w:rFonts w:hint="eastAsia" w:ascii="仿宋_GB2312" w:eastAsia="仿宋_GB2312"/>
          <w:b/>
          <w:bCs/>
          <w:color w:val="auto"/>
          <w:sz w:val="24"/>
          <w:highlight w:val="none"/>
          <w:lang w:val="en-US" w:eastAsia="zh-CN"/>
        </w:rPr>
      </w:pPr>
      <w:r>
        <w:rPr>
          <w:rFonts w:hint="eastAsia" w:ascii="仿宋_GB2312" w:eastAsia="仿宋_GB2312"/>
          <w:b/>
          <w:bCs/>
          <w:color w:val="auto"/>
          <w:sz w:val="24"/>
          <w:highlight w:val="none"/>
        </w:rPr>
        <w:t>（</w:t>
      </w:r>
      <w:r>
        <w:rPr>
          <w:rFonts w:hint="eastAsia" w:ascii="仿宋_GB2312" w:eastAsia="仿宋_GB2312"/>
          <w:b/>
          <w:bCs/>
          <w:color w:val="auto"/>
          <w:sz w:val="24"/>
          <w:highlight w:val="none"/>
          <w:lang w:val="en-US" w:eastAsia="zh-CN"/>
        </w:rPr>
        <w:t>5）本项目属于专门面向中小企业采购的项目，供应商必须提供以下中小企业证明材料之一：</w:t>
      </w:r>
    </w:p>
    <w:p w14:paraId="7514E010">
      <w:pPr>
        <w:keepNext w:val="0"/>
        <w:keepLines w:val="0"/>
        <w:pageBreakBefore w:val="0"/>
        <w:widowControl w:val="0"/>
        <w:tabs>
          <w:tab w:val="left" w:pos="3870"/>
          <w:tab w:val="left" w:pos="4085"/>
        </w:tabs>
        <w:kinsoku/>
        <w:wordWrap/>
        <w:overflowPunct/>
        <w:topLinePunct w:val="0"/>
        <w:autoSpaceDE/>
        <w:autoSpaceDN/>
        <w:bidi w:val="0"/>
        <w:adjustRightInd/>
        <w:snapToGrid w:val="0"/>
        <w:spacing w:line="360" w:lineRule="auto"/>
        <w:ind w:firstLine="720" w:firstLineChars="300"/>
        <w:jc w:val="left"/>
        <w:textAlignment w:val="auto"/>
        <w:rPr>
          <w:rFonts w:hint="eastAsia" w:ascii="仿宋_GB2312" w:eastAsia="仿宋_GB2312"/>
          <w:color w:val="auto"/>
          <w:sz w:val="24"/>
          <w:highlight w:val="none"/>
          <w:lang w:val="en-US" w:eastAsia="zh-CN"/>
        </w:rPr>
      </w:pPr>
      <w:r>
        <w:rPr>
          <w:rFonts w:hint="eastAsia" w:ascii="仿宋_GB2312" w:eastAsia="仿宋_GB2312"/>
          <w:color w:val="auto"/>
          <w:sz w:val="24"/>
          <w:highlight w:val="none"/>
          <w:lang w:val="en-US" w:eastAsia="zh-CN"/>
        </w:rPr>
        <w:t>①中小企业声明函（工程由中小企业承建的必须提供，格式见第五章）；</w:t>
      </w:r>
    </w:p>
    <w:p w14:paraId="6E71BBF5">
      <w:pPr>
        <w:keepNext w:val="0"/>
        <w:keepLines w:val="0"/>
        <w:pageBreakBefore w:val="0"/>
        <w:widowControl w:val="0"/>
        <w:tabs>
          <w:tab w:val="left" w:pos="3870"/>
          <w:tab w:val="left" w:pos="4085"/>
        </w:tabs>
        <w:kinsoku/>
        <w:wordWrap/>
        <w:overflowPunct/>
        <w:topLinePunct w:val="0"/>
        <w:autoSpaceDE/>
        <w:autoSpaceDN/>
        <w:bidi w:val="0"/>
        <w:adjustRightInd/>
        <w:snapToGrid w:val="0"/>
        <w:spacing w:line="360" w:lineRule="auto"/>
        <w:ind w:firstLine="720" w:firstLineChars="300"/>
        <w:jc w:val="left"/>
        <w:textAlignment w:val="auto"/>
        <w:rPr>
          <w:rFonts w:hint="eastAsia" w:ascii="仿宋_GB2312" w:eastAsia="仿宋_GB2312"/>
          <w:color w:val="auto"/>
          <w:sz w:val="24"/>
          <w:highlight w:val="none"/>
          <w:lang w:val="en-US" w:eastAsia="zh-CN"/>
        </w:rPr>
      </w:pPr>
      <w:r>
        <w:rPr>
          <w:rFonts w:hint="eastAsia" w:ascii="仿宋_GB2312" w:eastAsia="仿宋_GB2312"/>
          <w:color w:val="auto"/>
          <w:sz w:val="24"/>
          <w:highlight w:val="none"/>
          <w:lang w:val="en-US" w:eastAsia="zh-CN"/>
        </w:rPr>
        <w:t>②残疾人福利性单位声明函（工程由残疾人福利性单位承建的必须提供，格式见第五章）；</w:t>
      </w:r>
    </w:p>
    <w:p w14:paraId="3CCEE4FD">
      <w:pPr>
        <w:keepNext w:val="0"/>
        <w:keepLines w:val="0"/>
        <w:pageBreakBefore w:val="0"/>
        <w:widowControl w:val="0"/>
        <w:tabs>
          <w:tab w:val="left" w:pos="3870"/>
          <w:tab w:val="left" w:pos="4085"/>
        </w:tabs>
        <w:kinsoku/>
        <w:wordWrap/>
        <w:overflowPunct/>
        <w:topLinePunct w:val="0"/>
        <w:autoSpaceDE/>
        <w:autoSpaceDN/>
        <w:bidi w:val="0"/>
        <w:adjustRightInd/>
        <w:snapToGrid w:val="0"/>
        <w:spacing w:line="360" w:lineRule="auto"/>
        <w:ind w:firstLine="720" w:firstLineChars="300"/>
        <w:jc w:val="left"/>
        <w:textAlignment w:val="auto"/>
        <w:rPr>
          <w:rFonts w:hint="eastAsia" w:ascii="仿宋_GB2312" w:hAnsi="Times New Roman" w:eastAsia="仿宋_GB2312" w:cs="Times New Roman"/>
          <w:color w:val="auto"/>
          <w:sz w:val="24"/>
          <w:highlight w:val="none"/>
          <w:lang w:val="en-US" w:eastAsia="zh-CN"/>
        </w:rPr>
      </w:pPr>
      <w:r>
        <w:rPr>
          <w:rFonts w:hint="eastAsia" w:ascii="仿宋_GB2312" w:hAnsi="Times New Roman" w:eastAsia="仿宋_GB2312" w:cs="Times New Roman"/>
          <w:color w:val="auto"/>
          <w:sz w:val="24"/>
          <w:highlight w:val="none"/>
          <w:lang w:val="en-US" w:eastAsia="zh-CN"/>
        </w:rPr>
        <w:t>③监狱企业由省级以上监狱管理局、戒毒管理局（含新疆生产建设兵团）出具的属于监狱企业的证明文件（工程由监狱企业承建的必须提供）</w:t>
      </w:r>
      <w:r>
        <w:rPr>
          <w:rFonts w:hint="eastAsia" w:ascii="仿宋_GB2312" w:hAnsi="Times New Roman" w:eastAsia="仿宋_GB2312" w:cs="Times New Roman"/>
          <w:color w:val="auto"/>
          <w:sz w:val="24"/>
          <w:highlight w:val="none"/>
          <w:lang w:val="en-US" w:eastAsia="zh-CN"/>
        </w:rPr>
        <w:t>；</w:t>
      </w:r>
    </w:p>
    <w:p w14:paraId="5462F300">
      <w:pPr>
        <w:keepNext w:val="0"/>
        <w:keepLines w:val="0"/>
        <w:pageBreakBefore w:val="0"/>
        <w:widowControl w:val="0"/>
        <w:tabs>
          <w:tab w:val="left" w:pos="3870"/>
          <w:tab w:val="left" w:pos="4085"/>
        </w:tabs>
        <w:kinsoku/>
        <w:wordWrap/>
        <w:overflowPunct/>
        <w:topLinePunct w:val="0"/>
        <w:autoSpaceDE/>
        <w:autoSpaceDN/>
        <w:bidi w:val="0"/>
        <w:adjustRightInd/>
        <w:snapToGrid w:val="0"/>
        <w:spacing w:line="360" w:lineRule="auto"/>
        <w:ind w:firstLine="480" w:firstLineChars="200"/>
        <w:jc w:val="left"/>
        <w:textAlignment w:val="auto"/>
        <w:rPr>
          <w:rFonts w:hint="eastAsia"/>
          <w:color w:val="auto"/>
          <w:highlight w:val="none"/>
        </w:rPr>
      </w:pPr>
      <w:r>
        <w:rPr>
          <w:rFonts w:hint="eastAsia" w:ascii="仿宋_GB2312" w:eastAsia="仿宋_GB2312"/>
          <w:color w:val="auto"/>
          <w:sz w:val="24"/>
          <w:highlight w:val="none"/>
        </w:rPr>
        <w:t>（</w:t>
      </w:r>
      <w:r>
        <w:rPr>
          <w:rFonts w:hint="eastAsia" w:ascii="仿宋_GB2312" w:eastAsia="仿宋_GB2312"/>
          <w:color w:val="auto"/>
          <w:sz w:val="24"/>
          <w:highlight w:val="none"/>
          <w:lang w:val="en-US" w:eastAsia="zh-CN"/>
        </w:rPr>
        <w:t>6</w:t>
      </w:r>
      <w:r>
        <w:rPr>
          <w:rFonts w:hint="eastAsia" w:ascii="仿宋_GB2312" w:eastAsia="仿宋_GB2312"/>
          <w:color w:val="auto"/>
          <w:sz w:val="24"/>
          <w:highlight w:val="none"/>
        </w:rPr>
        <w:t>）</w:t>
      </w:r>
      <w:r>
        <w:rPr>
          <w:rFonts w:hint="eastAsia" w:ascii="仿宋_GB2312" w:eastAsia="仿宋_GB2312"/>
          <w:color w:val="auto"/>
          <w:sz w:val="24"/>
          <w:highlight w:val="none"/>
          <w:lang w:val="en-US" w:eastAsia="zh-CN"/>
        </w:rPr>
        <w:t>供应商直接控股、管理关系信息表</w:t>
      </w:r>
      <w:r>
        <w:rPr>
          <w:rFonts w:hint="eastAsia" w:ascii="仿宋_GB2312" w:eastAsia="仿宋_GB2312"/>
          <w:color w:val="auto"/>
          <w:sz w:val="24"/>
          <w:highlight w:val="none"/>
        </w:rPr>
        <w:t>（</w:t>
      </w:r>
      <w:r>
        <w:rPr>
          <w:rFonts w:hint="eastAsia" w:ascii="仿宋_GB2312" w:eastAsia="仿宋_GB2312"/>
          <w:b/>
          <w:bCs/>
          <w:color w:val="auto"/>
          <w:sz w:val="24"/>
          <w:highlight w:val="none"/>
        </w:rPr>
        <w:t>必须提供，</w:t>
      </w:r>
      <w:r>
        <w:rPr>
          <w:rFonts w:hint="eastAsia" w:ascii="仿宋_GB2312" w:eastAsia="仿宋_GB2312"/>
          <w:color w:val="auto"/>
          <w:sz w:val="24"/>
          <w:highlight w:val="none"/>
        </w:rPr>
        <w:t>格式见第</w:t>
      </w:r>
      <w:r>
        <w:rPr>
          <w:rFonts w:hint="eastAsia" w:ascii="仿宋_GB2312" w:eastAsia="仿宋_GB2312"/>
          <w:color w:val="auto"/>
          <w:sz w:val="24"/>
          <w:highlight w:val="none"/>
          <w:lang w:val="en-US" w:eastAsia="zh-CN"/>
        </w:rPr>
        <w:t>五</w:t>
      </w:r>
      <w:r>
        <w:rPr>
          <w:rFonts w:hint="eastAsia" w:ascii="仿宋_GB2312" w:eastAsia="仿宋_GB2312"/>
          <w:color w:val="auto"/>
          <w:sz w:val="24"/>
          <w:highlight w:val="none"/>
        </w:rPr>
        <w:t>章）；</w:t>
      </w:r>
    </w:p>
    <w:p w14:paraId="005C84F8">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rPr>
          <w:rFonts w:hint="eastAsia" w:ascii="仿宋_GB2312" w:eastAsia="仿宋_GB2312"/>
          <w:color w:val="auto"/>
          <w:sz w:val="24"/>
          <w:highlight w:val="none"/>
          <w:lang w:val="en-US" w:eastAsia="zh-CN"/>
        </w:rPr>
      </w:pPr>
      <w:r>
        <w:rPr>
          <w:rFonts w:hint="eastAsia" w:ascii="仿宋_GB2312" w:eastAsia="仿宋_GB2312"/>
          <w:color w:val="auto"/>
          <w:sz w:val="24"/>
          <w:highlight w:val="none"/>
          <w:lang w:val="en-US" w:eastAsia="zh-CN"/>
        </w:rPr>
        <w:t>（7）本项目的特定资格要求证明材料：</w:t>
      </w:r>
      <w:r>
        <w:rPr>
          <w:rFonts w:hint="eastAsia" w:ascii="仿宋_GB2312" w:eastAsia="仿宋_GB2312"/>
          <w:color w:val="auto"/>
          <w:sz w:val="24"/>
          <w:highlight w:val="none"/>
        </w:rPr>
        <w:t>（</w:t>
      </w:r>
      <w:r>
        <w:rPr>
          <w:rFonts w:hint="eastAsia" w:ascii="仿宋_GB2312" w:eastAsia="仿宋_GB2312"/>
          <w:b/>
          <w:bCs/>
          <w:color w:val="auto"/>
          <w:sz w:val="24"/>
          <w:highlight w:val="none"/>
        </w:rPr>
        <w:t>必须提供</w:t>
      </w:r>
      <w:r>
        <w:rPr>
          <w:rFonts w:hint="eastAsia" w:ascii="仿宋_GB2312" w:eastAsia="仿宋_GB2312"/>
          <w:color w:val="auto"/>
          <w:sz w:val="24"/>
          <w:highlight w:val="none"/>
        </w:rPr>
        <w:t>，</w:t>
      </w:r>
      <w:r>
        <w:rPr>
          <w:rFonts w:hint="eastAsia" w:ascii="仿宋_GB2312" w:eastAsia="仿宋_GB2312"/>
          <w:color w:val="auto"/>
          <w:sz w:val="24"/>
          <w:highlight w:val="none"/>
          <w:lang w:val="en-US" w:eastAsia="zh-CN"/>
        </w:rPr>
        <w:t>否则响应文件按无效处理</w:t>
      </w:r>
      <w:r>
        <w:rPr>
          <w:rFonts w:hint="eastAsia" w:ascii="仿宋_GB2312" w:eastAsia="仿宋_GB2312"/>
          <w:color w:val="auto"/>
          <w:sz w:val="24"/>
          <w:highlight w:val="none"/>
        </w:rPr>
        <w:t>）；</w:t>
      </w:r>
    </w:p>
    <w:p w14:paraId="56D72D56">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①供应商须</w:t>
      </w:r>
      <w:r>
        <w:rPr>
          <w:rFonts w:hint="eastAsia" w:ascii="仿宋" w:hAnsi="仿宋" w:eastAsia="仿宋" w:cs="仿宋"/>
          <w:color w:val="auto"/>
          <w:sz w:val="24"/>
          <w:szCs w:val="24"/>
          <w:highlight w:val="none"/>
        </w:rPr>
        <w:t>具</w:t>
      </w:r>
      <w:r>
        <w:rPr>
          <w:rFonts w:hint="eastAsia" w:ascii="仿宋" w:hAnsi="仿宋" w:eastAsia="仿宋" w:cs="仿宋"/>
          <w:color w:val="auto"/>
          <w:sz w:val="24"/>
          <w:szCs w:val="24"/>
          <w:highlight w:val="none"/>
          <w:lang w:val="en-US" w:eastAsia="zh-CN"/>
        </w:rPr>
        <w:t>备有效的</w:t>
      </w:r>
      <w:r>
        <w:rPr>
          <w:rFonts w:hint="eastAsia" w:ascii="仿宋" w:hAnsi="仿宋" w:eastAsia="仿宋" w:cs="仿宋"/>
          <w:color w:val="auto"/>
          <w:sz w:val="24"/>
          <w:szCs w:val="24"/>
          <w:highlight w:val="none"/>
        </w:rPr>
        <w:t>输变电工程专业承包三级（含）以上资质或电力工程施工总承包三级（含）以上资质，具备国家电力监管委员会颁发在《承装（修、试）电力设施许可证》</w:t>
      </w:r>
      <w:r>
        <w:rPr>
          <w:rFonts w:hint="eastAsia" w:ascii="仿宋" w:hAnsi="仿宋" w:eastAsia="仿宋" w:cs="仿宋"/>
          <w:color w:val="auto"/>
          <w:sz w:val="24"/>
          <w:szCs w:val="24"/>
          <w:highlight w:val="none"/>
        </w:rPr>
        <w:t>（承装类、承修类、承试类五级及以上）</w:t>
      </w:r>
      <w:r>
        <w:rPr>
          <w:rFonts w:hint="eastAsia" w:ascii="仿宋_GB2312" w:hAnsi="仿宋_GB2312" w:eastAsia="仿宋_GB2312" w:cs="仿宋_GB2312"/>
          <w:color w:val="auto"/>
          <w:sz w:val="24"/>
          <w:szCs w:val="24"/>
          <w:highlight w:val="none"/>
          <w:lang w:val="en-US" w:eastAsia="zh-CN"/>
        </w:rPr>
        <w:t>资质证书复印件</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lang w:val="en-US" w:eastAsia="zh-CN"/>
        </w:rPr>
        <w:t>且同时具有省级或以上建设行政主管部门颁发的建筑施工企业安全生产许可证复印件。</w:t>
      </w:r>
    </w:p>
    <w:p w14:paraId="5C0022EE">
      <w:pPr>
        <w:keepNext w:val="0"/>
        <w:keepLines w:val="0"/>
        <w:pageBreakBefore w:val="0"/>
        <w:widowControl w:val="0"/>
        <w:tabs>
          <w:tab w:val="left" w:pos="3870"/>
          <w:tab w:val="left" w:pos="4085"/>
        </w:tabs>
        <w:kinsoku/>
        <w:wordWrap/>
        <w:overflowPunct/>
        <w:topLinePunct w:val="0"/>
        <w:autoSpaceDE/>
        <w:autoSpaceDN/>
        <w:bidi w:val="0"/>
        <w:adjustRightInd/>
        <w:snapToGrid w:val="0"/>
        <w:spacing w:line="360" w:lineRule="auto"/>
        <w:ind w:firstLine="480" w:firstLineChars="200"/>
        <w:jc w:val="lef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val="en-US" w:eastAsia="zh-CN"/>
        </w:rPr>
        <w:t>②供应商</w:t>
      </w:r>
      <w:r>
        <w:rPr>
          <w:rFonts w:hint="eastAsia" w:ascii="仿宋" w:hAnsi="仿宋" w:eastAsia="仿宋" w:cs="仿宋"/>
          <w:color w:val="auto"/>
          <w:sz w:val="24"/>
          <w:szCs w:val="24"/>
          <w:highlight w:val="none"/>
        </w:rPr>
        <w:t>拟</w:t>
      </w:r>
      <w:r>
        <w:rPr>
          <w:rFonts w:hint="eastAsia" w:ascii="仿宋" w:hAnsi="仿宋" w:eastAsia="仿宋" w:cs="仿宋"/>
          <w:color w:val="auto"/>
          <w:sz w:val="24"/>
          <w:szCs w:val="24"/>
          <w:highlight w:val="none"/>
          <w:lang w:val="en-US" w:eastAsia="zh-CN"/>
        </w:rPr>
        <w:t>派</w:t>
      </w:r>
      <w:r>
        <w:rPr>
          <w:rFonts w:hint="eastAsia" w:ascii="仿宋" w:hAnsi="仿宋" w:eastAsia="仿宋" w:cs="仿宋"/>
          <w:color w:val="auto"/>
          <w:sz w:val="24"/>
          <w:szCs w:val="24"/>
          <w:highlight w:val="none"/>
        </w:rPr>
        <w:t>的项目经理须</w:t>
      </w:r>
      <w:r>
        <w:rPr>
          <w:rFonts w:hint="eastAsia" w:ascii="仿宋" w:hAnsi="仿宋" w:eastAsia="仿宋" w:cs="仿宋"/>
          <w:color w:val="auto"/>
          <w:sz w:val="24"/>
          <w:szCs w:val="24"/>
          <w:highlight w:val="none"/>
          <w:lang w:val="en-US" w:eastAsia="zh-CN"/>
        </w:rPr>
        <w:t>具备有效的</w:t>
      </w:r>
      <w:r>
        <w:rPr>
          <w:rFonts w:hint="eastAsia" w:ascii="仿宋" w:hAnsi="仿宋" w:eastAsia="仿宋" w:cs="仿宋"/>
          <w:color w:val="auto"/>
          <w:sz w:val="24"/>
          <w:szCs w:val="24"/>
          <w:highlight w:val="none"/>
        </w:rPr>
        <w:t>贰级以上（含贰级）的机电工程专业（以建造师注册证书中“专业类别”栏所填写的专业为准）</w:t>
      </w:r>
      <w:r>
        <w:rPr>
          <w:rFonts w:hint="eastAsia" w:ascii="仿宋_GB2312" w:hAnsi="仿宋_GB2312" w:eastAsia="仿宋_GB2312" w:cs="仿宋_GB2312"/>
          <w:color w:val="auto"/>
          <w:sz w:val="24"/>
          <w:szCs w:val="24"/>
          <w:highlight w:val="none"/>
          <w:lang w:val="en-US" w:eastAsia="zh-CN"/>
        </w:rPr>
        <w:t>注册建造师证书复印件，且具备有效的B类安全生产考核合格证复印件</w:t>
      </w:r>
      <w:r>
        <w:rPr>
          <w:rFonts w:hint="eastAsia" w:ascii="仿宋_GB2312" w:hAnsi="仿宋_GB2312" w:eastAsia="仿宋_GB2312" w:cs="仿宋_GB2312"/>
          <w:color w:val="auto"/>
          <w:sz w:val="24"/>
          <w:szCs w:val="24"/>
          <w:highlight w:val="none"/>
        </w:rPr>
        <w:t>。</w:t>
      </w:r>
    </w:p>
    <w:p w14:paraId="4ECFDAD1">
      <w:pPr>
        <w:keepNext w:val="0"/>
        <w:keepLines w:val="0"/>
        <w:pageBreakBefore w:val="0"/>
        <w:widowControl w:val="0"/>
        <w:tabs>
          <w:tab w:val="left" w:pos="3870"/>
          <w:tab w:val="left" w:pos="4085"/>
        </w:tabs>
        <w:kinsoku/>
        <w:wordWrap/>
        <w:overflowPunct/>
        <w:topLinePunct w:val="0"/>
        <w:autoSpaceDE/>
        <w:autoSpaceDN/>
        <w:bidi w:val="0"/>
        <w:adjustRightInd/>
        <w:snapToGrid w:val="0"/>
        <w:spacing w:line="360" w:lineRule="auto"/>
        <w:ind w:firstLine="480" w:firstLineChars="200"/>
        <w:jc w:val="left"/>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③</w:t>
      </w:r>
      <w:r>
        <w:rPr>
          <w:rFonts w:hint="eastAsia" w:ascii="仿宋" w:hAnsi="仿宋" w:eastAsia="仿宋" w:cs="仿宋"/>
          <w:color w:val="auto"/>
          <w:sz w:val="24"/>
          <w:szCs w:val="24"/>
          <w:highlight w:val="none"/>
        </w:rPr>
        <w:t>拟</w:t>
      </w:r>
      <w:r>
        <w:rPr>
          <w:rFonts w:hint="eastAsia" w:ascii="仿宋" w:hAnsi="仿宋" w:eastAsia="仿宋" w:cs="仿宋"/>
          <w:color w:val="auto"/>
          <w:sz w:val="24"/>
          <w:szCs w:val="24"/>
          <w:highlight w:val="none"/>
          <w:lang w:val="en-US" w:eastAsia="zh-CN"/>
        </w:rPr>
        <w:t>派</w:t>
      </w:r>
      <w:r>
        <w:rPr>
          <w:rFonts w:hint="eastAsia" w:ascii="仿宋" w:hAnsi="仿宋" w:eastAsia="仿宋" w:cs="仿宋"/>
          <w:color w:val="auto"/>
          <w:sz w:val="24"/>
          <w:szCs w:val="24"/>
          <w:highlight w:val="none"/>
        </w:rPr>
        <w:t>的</w:t>
      </w:r>
      <w:r>
        <w:rPr>
          <w:rFonts w:hint="eastAsia" w:ascii="仿宋_GB2312" w:hAnsi="仿宋_GB2312" w:eastAsia="仿宋_GB2312" w:cs="仿宋_GB2312"/>
          <w:color w:val="auto"/>
          <w:sz w:val="24"/>
          <w:szCs w:val="24"/>
          <w:highlight w:val="none"/>
          <w:lang w:val="en-US" w:eastAsia="zh-CN"/>
        </w:rPr>
        <w:t>项目经理三年内无重大安全生产事故和无在建工程承诺书（格式见第五章）。</w:t>
      </w:r>
    </w:p>
    <w:p w14:paraId="719D9704">
      <w:pPr>
        <w:keepNext w:val="0"/>
        <w:keepLines w:val="0"/>
        <w:pageBreakBefore w:val="0"/>
        <w:widowControl w:val="0"/>
        <w:tabs>
          <w:tab w:val="left" w:pos="3870"/>
          <w:tab w:val="left" w:pos="4085"/>
        </w:tabs>
        <w:kinsoku/>
        <w:wordWrap/>
        <w:overflowPunct/>
        <w:topLinePunct w:val="0"/>
        <w:autoSpaceDE/>
        <w:autoSpaceDN/>
        <w:bidi w:val="0"/>
        <w:adjustRightInd/>
        <w:snapToGrid w:val="0"/>
        <w:spacing w:line="360" w:lineRule="auto"/>
        <w:ind w:firstLine="480" w:firstLineChars="200"/>
        <w:jc w:val="left"/>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④</w:t>
      </w:r>
      <w:r>
        <w:rPr>
          <w:rFonts w:hint="eastAsia" w:ascii="仿宋" w:hAnsi="仿宋" w:eastAsia="仿宋" w:cs="仿宋"/>
          <w:color w:val="auto"/>
          <w:sz w:val="24"/>
          <w:szCs w:val="24"/>
          <w:highlight w:val="none"/>
        </w:rPr>
        <w:t>拟</w:t>
      </w:r>
      <w:r>
        <w:rPr>
          <w:rFonts w:hint="eastAsia" w:ascii="仿宋" w:hAnsi="仿宋" w:eastAsia="仿宋" w:cs="仿宋"/>
          <w:color w:val="auto"/>
          <w:sz w:val="24"/>
          <w:szCs w:val="24"/>
          <w:highlight w:val="none"/>
          <w:lang w:val="en-US" w:eastAsia="zh-CN"/>
        </w:rPr>
        <w:t>派的专职安全员有效的C类安全生产考核合格证书复印件。</w:t>
      </w:r>
    </w:p>
    <w:p w14:paraId="27799DE5">
      <w:pPr>
        <w:keepNext w:val="0"/>
        <w:keepLines w:val="0"/>
        <w:pageBreakBefore w:val="0"/>
        <w:widowControl w:val="0"/>
        <w:numPr>
          <w:ilvl w:val="0"/>
          <w:numId w:val="0"/>
        </w:numPr>
        <w:tabs>
          <w:tab w:val="left" w:pos="3870"/>
          <w:tab w:val="left" w:pos="4085"/>
        </w:tabs>
        <w:kinsoku/>
        <w:wordWrap/>
        <w:overflowPunct/>
        <w:topLinePunct w:val="0"/>
        <w:autoSpaceDE/>
        <w:autoSpaceDN/>
        <w:bidi w:val="0"/>
        <w:adjustRightInd/>
        <w:snapToGrid w:val="0"/>
        <w:spacing w:line="360" w:lineRule="auto"/>
        <w:ind w:firstLine="480" w:firstLineChars="200"/>
        <w:jc w:val="left"/>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（8）供应商认为资格审查需要提供的其他材料（如有）。</w:t>
      </w:r>
    </w:p>
    <w:p w14:paraId="077B3FBE">
      <w:pPr>
        <w:keepNext w:val="0"/>
        <w:keepLines w:val="0"/>
        <w:pageBreakBefore w:val="0"/>
        <w:widowControl w:val="0"/>
        <w:kinsoku/>
        <w:wordWrap/>
        <w:overflowPunct/>
        <w:topLinePunct w:val="0"/>
        <w:autoSpaceDE/>
        <w:autoSpaceDN/>
        <w:bidi w:val="0"/>
        <w:adjustRightInd/>
        <w:snapToGrid w:val="0"/>
        <w:spacing w:line="360" w:lineRule="auto"/>
        <w:ind w:firstLine="713" w:firstLineChars="296"/>
        <w:jc w:val="left"/>
        <w:textAlignment w:val="auto"/>
        <w:rPr>
          <w:rFonts w:ascii="仿宋_GB2312" w:hAnsi="宋体" w:eastAsia="仿宋_GB2312"/>
          <w:b/>
          <w:color w:val="auto"/>
          <w:sz w:val="24"/>
          <w:highlight w:val="none"/>
        </w:rPr>
      </w:pPr>
      <w:r>
        <w:rPr>
          <w:rFonts w:hint="eastAsia" w:ascii="仿宋_GB2312" w:hAnsi="宋体" w:eastAsia="仿宋_GB2312"/>
          <w:b/>
          <w:color w:val="auto"/>
          <w:sz w:val="24"/>
          <w:highlight w:val="none"/>
        </w:rPr>
        <w:t>12.5.2</w:t>
      </w:r>
      <w:r>
        <w:rPr>
          <w:rFonts w:hint="eastAsia" w:ascii="仿宋_GB2312" w:hAnsi="宋体" w:eastAsia="仿宋_GB2312"/>
          <w:b/>
          <w:bCs/>
          <w:color w:val="auto"/>
          <w:sz w:val="24"/>
          <w:highlight w:val="none"/>
        </w:rPr>
        <w:t>报价要求文件</w:t>
      </w:r>
    </w:p>
    <w:p w14:paraId="6DEACB60">
      <w:pPr>
        <w:keepNext w:val="0"/>
        <w:keepLines w:val="0"/>
        <w:pageBreakBefore w:val="0"/>
        <w:widowControl w:val="0"/>
        <w:kinsoku/>
        <w:wordWrap/>
        <w:overflowPunct/>
        <w:topLinePunct w:val="0"/>
        <w:autoSpaceDE/>
        <w:autoSpaceDN/>
        <w:bidi w:val="0"/>
        <w:adjustRightInd/>
        <w:snapToGrid w:val="0"/>
        <w:spacing w:line="360" w:lineRule="auto"/>
        <w:ind w:firstLine="713" w:firstLineChars="296"/>
        <w:jc w:val="left"/>
        <w:textAlignment w:val="auto"/>
        <w:rPr>
          <w:rFonts w:ascii="仿宋_GB2312" w:hAnsi="宋体" w:eastAsia="仿宋_GB2312"/>
          <w:b/>
          <w:color w:val="auto"/>
          <w:sz w:val="24"/>
          <w:highlight w:val="none"/>
        </w:rPr>
      </w:pPr>
      <w:r>
        <w:rPr>
          <w:rFonts w:hint="eastAsia" w:ascii="仿宋_GB2312" w:hAnsi="宋体" w:eastAsia="仿宋_GB2312"/>
          <w:b/>
          <w:bCs/>
          <w:color w:val="auto"/>
          <w:sz w:val="24"/>
          <w:highlight w:val="none"/>
        </w:rPr>
        <w:t>注</w:t>
      </w:r>
      <w:r>
        <w:rPr>
          <w:rFonts w:hint="eastAsia" w:ascii="仿宋_GB2312" w:hAnsi="宋体" w:eastAsia="仿宋_GB2312"/>
          <w:b/>
          <w:color w:val="auto"/>
          <w:sz w:val="24"/>
          <w:highlight w:val="none"/>
        </w:rPr>
        <w:t>：以下各项有必须提供字眼的</w:t>
      </w:r>
      <w:r>
        <w:rPr>
          <w:rFonts w:hint="eastAsia" w:ascii="仿宋_GB2312" w:hAnsi="宋体" w:eastAsia="仿宋_GB2312"/>
          <w:b/>
          <w:color w:val="auto"/>
          <w:sz w:val="24"/>
          <w:highlight w:val="none"/>
          <w:lang w:val="en-US" w:eastAsia="zh-CN"/>
        </w:rPr>
        <w:t>一定要提供</w:t>
      </w:r>
      <w:r>
        <w:rPr>
          <w:rFonts w:hint="eastAsia" w:ascii="仿宋_GB2312" w:hAnsi="宋体" w:eastAsia="仿宋_GB2312"/>
          <w:b/>
          <w:color w:val="auto"/>
          <w:sz w:val="24"/>
          <w:highlight w:val="none"/>
        </w:rPr>
        <w:t>，</w:t>
      </w:r>
      <w:r>
        <w:rPr>
          <w:rFonts w:hint="eastAsia" w:ascii="仿宋_GB2312" w:hAnsi="宋体" w:eastAsia="仿宋_GB2312"/>
          <w:b/>
          <w:color w:val="auto"/>
          <w:sz w:val="24"/>
          <w:highlight w:val="none"/>
          <w:lang w:val="en-US" w:eastAsia="zh-CN"/>
        </w:rPr>
        <w:t>并且</w:t>
      </w:r>
      <w:r>
        <w:rPr>
          <w:rFonts w:hint="eastAsia" w:ascii="仿宋_GB2312" w:hAnsi="宋体" w:eastAsia="仿宋_GB2312"/>
          <w:b/>
          <w:color w:val="auto"/>
          <w:sz w:val="24"/>
          <w:highlight w:val="none"/>
        </w:rPr>
        <w:t>加盖供应商</w:t>
      </w:r>
      <w:r>
        <w:rPr>
          <w:rFonts w:hint="eastAsia" w:ascii="仿宋_GB2312" w:hAnsi="宋体" w:eastAsia="仿宋_GB2312"/>
          <w:b/>
          <w:bCs/>
          <w:color w:val="auto"/>
          <w:sz w:val="24"/>
          <w:highlight w:val="none"/>
        </w:rPr>
        <w:t>CA电子签章</w:t>
      </w:r>
      <w:r>
        <w:rPr>
          <w:rFonts w:hint="eastAsia" w:ascii="仿宋_GB2312" w:hAnsi="宋体" w:eastAsia="仿宋_GB2312"/>
          <w:b/>
          <w:color w:val="auto"/>
          <w:sz w:val="24"/>
          <w:highlight w:val="none"/>
        </w:rPr>
        <w:t>，</w:t>
      </w:r>
      <w:r>
        <w:rPr>
          <w:rFonts w:hint="eastAsia" w:ascii="仿宋_GB2312" w:eastAsia="仿宋_GB2312"/>
          <w:b/>
          <w:bCs/>
          <w:color w:val="auto"/>
          <w:sz w:val="24"/>
          <w:highlight w:val="none"/>
        </w:rPr>
        <w:t>按照第</w:t>
      </w:r>
      <w:r>
        <w:rPr>
          <w:rFonts w:hint="eastAsia" w:ascii="仿宋_GB2312" w:eastAsia="仿宋_GB2312"/>
          <w:b/>
          <w:bCs/>
          <w:color w:val="auto"/>
          <w:sz w:val="24"/>
          <w:highlight w:val="none"/>
          <w:lang w:val="en-US" w:eastAsia="zh-CN"/>
        </w:rPr>
        <w:t>五</w:t>
      </w:r>
      <w:r>
        <w:rPr>
          <w:rFonts w:hint="eastAsia" w:ascii="仿宋_GB2312" w:eastAsia="仿宋_GB2312"/>
          <w:b/>
          <w:bCs/>
          <w:color w:val="auto"/>
          <w:sz w:val="24"/>
          <w:highlight w:val="none"/>
        </w:rPr>
        <w:t>章格式要求签字</w:t>
      </w:r>
      <w:r>
        <w:rPr>
          <w:rFonts w:hint="eastAsia" w:ascii="仿宋_GB2312" w:hAnsi="宋体" w:eastAsia="仿宋_GB2312"/>
          <w:b/>
          <w:color w:val="auto"/>
          <w:sz w:val="24"/>
          <w:highlight w:val="none"/>
        </w:rPr>
        <w:t>，其余各项如有请提供，同时要加盖供应商CA电子签章，否则其响应无效。</w:t>
      </w:r>
    </w:p>
    <w:p w14:paraId="58CF1172">
      <w:pPr>
        <w:keepNext w:val="0"/>
        <w:keepLines w:val="0"/>
        <w:pageBreakBefore w:val="0"/>
        <w:widowControl w:val="0"/>
        <w:numPr>
          <w:ilvl w:val="0"/>
          <w:numId w:val="0"/>
        </w:numPr>
        <w:tabs>
          <w:tab w:val="left" w:pos="3870"/>
          <w:tab w:val="left" w:pos="4085"/>
        </w:tabs>
        <w:kinsoku/>
        <w:wordWrap/>
        <w:overflowPunct/>
        <w:topLinePunct w:val="0"/>
        <w:autoSpaceDE/>
        <w:autoSpaceDN/>
        <w:bidi w:val="0"/>
        <w:adjustRightInd/>
        <w:snapToGrid w:val="0"/>
        <w:spacing w:line="360" w:lineRule="auto"/>
        <w:ind w:firstLine="480" w:firstLineChars="200"/>
        <w:jc w:val="left"/>
        <w:textAlignment w:val="auto"/>
        <w:rPr>
          <w:rFonts w:hint="eastAsia" w:ascii="仿宋_GB2312" w:eastAsia="仿宋_GB2312"/>
          <w:color w:val="auto"/>
          <w:sz w:val="24"/>
          <w:highlight w:val="none"/>
          <w:lang w:val="en-US" w:eastAsia="zh-CN"/>
        </w:rPr>
      </w:pPr>
      <w:r>
        <w:rPr>
          <w:rFonts w:hint="eastAsia" w:ascii="仿宋_GB2312" w:eastAsia="仿宋_GB2312"/>
          <w:color w:val="auto"/>
          <w:sz w:val="24"/>
          <w:highlight w:val="none"/>
          <w:lang w:val="en-US" w:eastAsia="zh-CN"/>
        </w:rPr>
        <w:t>（1）竞标函及竞标函附录（</w:t>
      </w:r>
      <w:r>
        <w:rPr>
          <w:rFonts w:hint="eastAsia" w:ascii="仿宋_GB2312" w:eastAsia="仿宋_GB2312"/>
          <w:b/>
          <w:bCs/>
          <w:color w:val="auto"/>
          <w:sz w:val="24"/>
          <w:highlight w:val="none"/>
          <w:lang w:val="en-US" w:eastAsia="zh-CN"/>
        </w:rPr>
        <w:t>必须提供</w:t>
      </w:r>
      <w:r>
        <w:rPr>
          <w:rFonts w:hint="eastAsia" w:ascii="仿宋_GB2312" w:eastAsia="仿宋_GB2312"/>
          <w:color w:val="auto"/>
          <w:sz w:val="24"/>
          <w:highlight w:val="none"/>
          <w:lang w:val="en-US" w:eastAsia="zh-CN"/>
        </w:rPr>
        <w:t>，格式见第五章）；</w:t>
      </w:r>
    </w:p>
    <w:p w14:paraId="0BC91027">
      <w:pPr>
        <w:keepNext w:val="0"/>
        <w:keepLines w:val="0"/>
        <w:pageBreakBefore w:val="0"/>
        <w:widowControl w:val="0"/>
        <w:numPr>
          <w:ilvl w:val="0"/>
          <w:numId w:val="0"/>
        </w:numPr>
        <w:tabs>
          <w:tab w:val="left" w:pos="3870"/>
          <w:tab w:val="left" w:pos="4085"/>
        </w:tabs>
        <w:kinsoku/>
        <w:wordWrap/>
        <w:overflowPunct/>
        <w:topLinePunct w:val="0"/>
        <w:autoSpaceDE/>
        <w:autoSpaceDN/>
        <w:bidi w:val="0"/>
        <w:adjustRightInd/>
        <w:snapToGrid w:val="0"/>
        <w:spacing w:line="360" w:lineRule="auto"/>
        <w:ind w:firstLine="480" w:firstLineChars="200"/>
        <w:jc w:val="left"/>
        <w:textAlignment w:val="auto"/>
        <w:rPr>
          <w:rFonts w:hint="eastAsia" w:ascii="仿宋_GB2312" w:hAnsi="宋体" w:eastAsia="仿宋_GB2312"/>
          <w:color w:val="auto"/>
          <w:sz w:val="24"/>
          <w:highlight w:val="none"/>
        </w:rPr>
      </w:pPr>
      <w:r>
        <w:rPr>
          <w:rFonts w:hint="eastAsia" w:ascii="仿宋_GB2312" w:hAnsi="宋体" w:eastAsia="仿宋_GB2312"/>
          <w:color w:val="auto"/>
          <w:sz w:val="24"/>
          <w:highlight w:val="none"/>
        </w:rPr>
        <w:t>（2）</w:t>
      </w:r>
      <w:r>
        <w:rPr>
          <w:rFonts w:hint="eastAsia" w:ascii="仿宋_GB2312" w:hAnsi="宋体" w:eastAsia="仿宋_GB2312"/>
          <w:color w:val="auto"/>
          <w:sz w:val="24"/>
          <w:highlight w:val="none"/>
          <w:lang w:val="en-US" w:eastAsia="zh-CN"/>
        </w:rPr>
        <w:t>竞标报价表</w:t>
      </w:r>
      <w:r>
        <w:rPr>
          <w:rFonts w:hint="eastAsia" w:ascii="仿宋_GB2312" w:hAnsi="宋体" w:eastAsia="仿宋_GB2312"/>
          <w:color w:val="auto"/>
          <w:sz w:val="24"/>
          <w:highlight w:val="none"/>
        </w:rPr>
        <w:t>（</w:t>
      </w:r>
      <w:r>
        <w:rPr>
          <w:rFonts w:hint="eastAsia" w:ascii="仿宋_GB2312" w:hAnsi="宋体" w:eastAsia="仿宋_GB2312"/>
          <w:b/>
          <w:bCs/>
          <w:color w:val="auto"/>
          <w:sz w:val="24"/>
          <w:highlight w:val="none"/>
        </w:rPr>
        <w:t>必须提供，</w:t>
      </w:r>
      <w:r>
        <w:rPr>
          <w:rFonts w:hint="eastAsia" w:ascii="仿宋_GB2312" w:hAnsi="宋体" w:eastAsia="仿宋_GB2312"/>
          <w:color w:val="auto"/>
          <w:sz w:val="24"/>
          <w:highlight w:val="none"/>
        </w:rPr>
        <w:t>格式见第</w:t>
      </w:r>
      <w:r>
        <w:rPr>
          <w:rFonts w:hint="eastAsia" w:ascii="仿宋_GB2312" w:hAnsi="宋体" w:eastAsia="仿宋_GB2312"/>
          <w:color w:val="auto"/>
          <w:sz w:val="24"/>
          <w:highlight w:val="none"/>
          <w:lang w:val="en-US" w:eastAsia="zh-CN"/>
        </w:rPr>
        <w:t>五</w:t>
      </w:r>
      <w:r>
        <w:rPr>
          <w:rFonts w:hint="eastAsia" w:ascii="仿宋_GB2312" w:hAnsi="宋体" w:eastAsia="仿宋_GB2312"/>
          <w:color w:val="auto"/>
          <w:sz w:val="24"/>
          <w:highlight w:val="none"/>
        </w:rPr>
        <w:t>章）；</w:t>
      </w:r>
    </w:p>
    <w:p w14:paraId="3E702988">
      <w:pPr>
        <w:keepNext w:val="0"/>
        <w:keepLines w:val="0"/>
        <w:pageBreakBefore w:val="0"/>
        <w:widowControl w:val="0"/>
        <w:numPr>
          <w:ilvl w:val="0"/>
          <w:numId w:val="0"/>
        </w:numPr>
        <w:tabs>
          <w:tab w:val="left" w:pos="3870"/>
          <w:tab w:val="left" w:pos="4085"/>
        </w:tabs>
        <w:kinsoku/>
        <w:wordWrap/>
        <w:overflowPunct/>
        <w:topLinePunct w:val="0"/>
        <w:autoSpaceDE/>
        <w:autoSpaceDN/>
        <w:bidi w:val="0"/>
        <w:adjustRightInd/>
        <w:snapToGrid w:val="0"/>
        <w:spacing w:line="360" w:lineRule="auto"/>
        <w:ind w:firstLine="480" w:firstLineChars="200"/>
        <w:jc w:val="left"/>
        <w:textAlignment w:val="auto"/>
        <w:rPr>
          <w:rFonts w:hint="eastAsia" w:ascii="仿宋_GB2312" w:hAnsi="宋体" w:eastAsia="仿宋_GB2312"/>
          <w:color w:val="auto"/>
          <w:sz w:val="24"/>
          <w:highlight w:val="none"/>
        </w:rPr>
      </w:pPr>
      <w:r>
        <w:rPr>
          <w:rFonts w:hint="eastAsia" w:ascii="仿宋_GB2312" w:hAnsi="宋体" w:eastAsia="仿宋_GB2312"/>
          <w:color w:val="auto"/>
          <w:sz w:val="24"/>
          <w:highlight w:val="none"/>
        </w:rPr>
        <w:t>（</w:t>
      </w:r>
      <w:r>
        <w:rPr>
          <w:rFonts w:hint="eastAsia" w:ascii="仿宋_GB2312" w:hAnsi="宋体" w:eastAsia="仿宋_GB2312"/>
          <w:color w:val="auto"/>
          <w:sz w:val="24"/>
          <w:highlight w:val="none"/>
          <w:lang w:val="en-US" w:eastAsia="zh-CN"/>
        </w:rPr>
        <w:t>3</w:t>
      </w:r>
      <w:r>
        <w:rPr>
          <w:rFonts w:hint="eastAsia" w:ascii="仿宋_GB2312" w:hAnsi="宋体" w:eastAsia="仿宋_GB2312"/>
          <w:color w:val="auto"/>
          <w:sz w:val="24"/>
          <w:highlight w:val="none"/>
        </w:rPr>
        <w:t>）</w:t>
      </w:r>
      <w:r>
        <w:rPr>
          <w:rFonts w:hint="eastAsia" w:ascii="仿宋_GB2312" w:hAnsi="宋体" w:eastAsia="仿宋_GB2312"/>
          <w:color w:val="auto"/>
          <w:sz w:val="24"/>
          <w:highlight w:val="none"/>
          <w:lang w:val="en-US" w:eastAsia="zh-CN"/>
        </w:rPr>
        <w:t>已标价工程量清单</w:t>
      </w:r>
      <w:r>
        <w:rPr>
          <w:rFonts w:hint="eastAsia" w:ascii="仿宋_GB2312" w:hAnsi="宋体" w:eastAsia="仿宋_GB2312"/>
          <w:color w:val="auto"/>
          <w:sz w:val="24"/>
          <w:highlight w:val="none"/>
        </w:rPr>
        <w:t>（</w:t>
      </w:r>
      <w:r>
        <w:rPr>
          <w:rFonts w:hint="eastAsia" w:ascii="仿宋_GB2312" w:hAnsi="宋体" w:eastAsia="仿宋_GB2312"/>
          <w:b/>
          <w:bCs/>
          <w:color w:val="auto"/>
          <w:sz w:val="24"/>
          <w:highlight w:val="none"/>
        </w:rPr>
        <w:t>必须提供</w:t>
      </w:r>
      <w:r>
        <w:rPr>
          <w:rFonts w:hint="eastAsia" w:ascii="仿宋_GB2312" w:hAnsi="宋体" w:eastAsia="仿宋_GB2312"/>
          <w:color w:val="auto"/>
          <w:sz w:val="24"/>
          <w:highlight w:val="none"/>
        </w:rPr>
        <w:t>）；</w:t>
      </w:r>
    </w:p>
    <w:p w14:paraId="02F804A9">
      <w:pPr>
        <w:keepNext w:val="0"/>
        <w:keepLines w:val="0"/>
        <w:pageBreakBefore w:val="0"/>
        <w:widowControl w:val="0"/>
        <w:tabs>
          <w:tab w:val="left" w:pos="3870"/>
          <w:tab w:val="left" w:pos="4085"/>
        </w:tabs>
        <w:kinsoku/>
        <w:wordWrap/>
        <w:overflowPunct/>
        <w:topLinePunct w:val="0"/>
        <w:autoSpaceDE/>
        <w:autoSpaceDN/>
        <w:bidi w:val="0"/>
        <w:adjustRightInd/>
        <w:snapToGrid w:val="0"/>
        <w:spacing w:line="360" w:lineRule="auto"/>
        <w:ind w:firstLine="480" w:firstLineChars="200"/>
        <w:jc w:val="left"/>
        <w:textAlignment w:val="auto"/>
        <w:rPr>
          <w:rFonts w:hint="eastAsia" w:ascii="仿宋_GB2312" w:eastAsia="仿宋_GB2312"/>
          <w:color w:val="auto"/>
          <w:sz w:val="24"/>
          <w:highlight w:val="none"/>
        </w:rPr>
      </w:pPr>
      <w:r>
        <w:rPr>
          <w:rFonts w:hint="eastAsia" w:ascii="仿宋_GB2312" w:eastAsia="仿宋_GB2312"/>
          <w:color w:val="auto"/>
          <w:sz w:val="24"/>
          <w:highlight w:val="none"/>
        </w:rPr>
        <w:t>（</w:t>
      </w:r>
      <w:r>
        <w:rPr>
          <w:rFonts w:hint="eastAsia" w:ascii="仿宋_GB2312" w:eastAsia="仿宋_GB2312"/>
          <w:color w:val="auto"/>
          <w:sz w:val="24"/>
          <w:highlight w:val="none"/>
          <w:lang w:val="en-US" w:eastAsia="zh-CN"/>
        </w:rPr>
        <w:t>4</w:t>
      </w:r>
      <w:r>
        <w:rPr>
          <w:rFonts w:hint="eastAsia" w:ascii="仿宋_GB2312" w:eastAsia="仿宋_GB2312"/>
          <w:color w:val="auto"/>
          <w:sz w:val="24"/>
          <w:highlight w:val="none"/>
        </w:rPr>
        <w:t>）供应商针对报价需要说明的其他文件和说明（格式自拟）。</w:t>
      </w:r>
    </w:p>
    <w:p w14:paraId="6C905F17">
      <w:pPr>
        <w:keepNext w:val="0"/>
        <w:keepLines w:val="0"/>
        <w:pageBreakBefore w:val="0"/>
        <w:widowControl w:val="0"/>
        <w:kinsoku/>
        <w:wordWrap/>
        <w:overflowPunct/>
        <w:topLinePunct w:val="0"/>
        <w:autoSpaceDE/>
        <w:autoSpaceDN/>
        <w:bidi w:val="0"/>
        <w:adjustRightInd/>
        <w:snapToGrid w:val="0"/>
        <w:spacing w:line="360" w:lineRule="auto"/>
        <w:ind w:firstLine="593" w:firstLineChars="246"/>
        <w:jc w:val="left"/>
        <w:textAlignment w:val="auto"/>
        <w:rPr>
          <w:rFonts w:ascii="仿宋_GB2312" w:eastAsia="仿宋_GB2312"/>
          <w:b/>
          <w:bCs/>
          <w:color w:val="auto"/>
          <w:sz w:val="24"/>
          <w:highlight w:val="none"/>
        </w:rPr>
      </w:pPr>
      <w:r>
        <w:rPr>
          <w:rFonts w:hint="eastAsia" w:ascii="仿宋_GB2312" w:hAnsi="宋体" w:eastAsia="仿宋_GB2312"/>
          <w:b/>
          <w:color w:val="auto"/>
          <w:sz w:val="24"/>
          <w:highlight w:val="none"/>
        </w:rPr>
        <w:t>12.5.3商务技术</w:t>
      </w:r>
      <w:r>
        <w:rPr>
          <w:rFonts w:hint="eastAsia" w:ascii="仿宋_GB2312" w:hAnsi="宋体" w:eastAsia="仿宋_GB2312" w:cs="Courier New"/>
          <w:b/>
          <w:color w:val="auto"/>
          <w:sz w:val="24"/>
          <w:highlight w:val="none"/>
        </w:rPr>
        <w:t>文件</w:t>
      </w:r>
    </w:p>
    <w:p w14:paraId="38C84F4C">
      <w:pPr>
        <w:keepNext w:val="0"/>
        <w:keepLines w:val="0"/>
        <w:pageBreakBefore w:val="0"/>
        <w:widowControl w:val="0"/>
        <w:kinsoku/>
        <w:wordWrap/>
        <w:overflowPunct/>
        <w:topLinePunct w:val="0"/>
        <w:autoSpaceDE/>
        <w:autoSpaceDN/>
        <w:bidi w:val="0"/>
        <w:adjustRightInd/>
        <w:snapToGrid w:val="0"/>
        <w:spacing w:line="360" w:lineRule="auto"/>
        <w:ind w:firstLine="593" w:firstLineChars="246"/>
        <w:jc w:val="left"/>
        <w:textAlignment w:val="auto"/>
        <w:rPr>
          <w:rFonts w:ascii="仿宋_GB2312" w:hAnsi="宋体" w:eastAsia="仿宋_GB2312"/>
          <w:b/>
          <w:color w:val="auto"/>
          <w:sz w:val="24"/>
          <w:highlight w:val="none"/>
        </w:rPr>
      </w:pPr>
      <w:r>
        <w:rPr>
          <w:rFonts w:hint="eastAsia" w:ascii="仿宋_GB2312" w:eastAsia="仿宋_GB2312"/>
          <w:b/>
          <w:bCs/>
          <w:color w:val="auto"/>
          <w:sz w:val="24"/>
          <w:highlight w:val="none"/>
        </w:rPr>
        <w:t>注：以下</w:t>
      </w:r>
      <w:r>
        <w:rPr>
          <w:rFonts w:hint="eastAsia" w:ascii="仿宋_GB2312" w:hAnsi="宋体" w:eastAsia="仿宋_GB2312"/>
          <w:b/>
          <w:color w:val="auto"/>
          <w:sz w:val="24"/>
          <w:highlight w:val="none"/>
        </w:rPr>
        <w:t>第（1）至（</w:t>
      </w:r>
      <w:r>
        <w:rPr>
          <w:rFonts w:hint="eastAsia" w:ascii="仿宋_GB2312" w:hAnsi="宋体" w:eastAsia="仿宋_GB2312"/>
          <w:b/>
          <w:color w:val="auto"/>
          <w:sz w:val="24"/>
          <w:highlight w:val="none"/>
          <w:lang w:val="en-US" w:eastAsia="zh-CN"/>
        </w:rPr>
        <w:t>5</w:t>
      </w:r>
      <w:r>
        <w:rPr>
          <w:rFonts w:hint="eastAsia" w:ascii="仿宋_GB2312" w:hAnsi="宋体" w:eastAsia="仿宋_GB2312"/>
          <w:b/>
          <w:color w:val="auto"/>
          <w:sz w:val="24"/>
          <w:highlight w:val="none"/>
        </w:rPr>
        <w:t>）项必须提供并加盖供应商</w:t>
      </w:r>
      <w:r>
        <w:rPr>
          <w:rFonts w:hint="eastAsia" w:ascii="仿宋_GB2312" w:hAnsi="宋体" w:eastAsia="仿宋_GB2312"/>
          <w:b/>
          <w:bCs/>
          <w:color w:val="auto"/>
          <w:sz w:val="24"/>
          <w:highlight w:val="none"/>
        </w:rPr>
        <w:t>CA电子签章，</w:t>
      </w:r>
      <w:r>
        <w:rPr>
          <w:rFonts w:hint="eastAsia" w:ascii="仿宋_GB2312" w:eastAsia="仿宋_GB2312"/>
          <w:b/>
          <w:bCs/>
          <w:color w:val="auto"/>
          <w:sz w:val="24"/>
          <w:highlight w:val="none"/>
        </w:rPr>
        <w:t>按照第</w:t>
      </w:r>
      <w:r>
        <w:rPr>
          <w:rFonts w:hint="eastAsia" w:ascii="仿宋_GB2312" w:eastAsia="仿宋_GB2312"/>
          <w:b/>
          <w:bCs/>
          <w:color w:val="auto"/>
          <w:sz w:val="24"/>
          <w:highlight w:val="none"/>
          <w:lang w:val="en-US" w:eastAsia="zh-CN"/>
        </w:rPr>
        <w:t>五</w:t>
      </w:r>
      <w:r>
        <w:rPr>
          <w:rFonts w:hint="eastAsia" w:ascii="仿宋_GB2312" w:eastAsia="仿宋_GB2312"/>
          <w:b/>
          <w:bCs/>
          <w:color w:val="auto"/>
          <w:sz w:val="24"/>
          <w:highlight w:val="none"/>
        </w:rPr>
        <w:t>章格式要求签字</w:t>
      </w:r>
      <w:r>
        <w:rPr>
          <w:rFonts w:hint="eastAsia" w:ascii="仿宋_GB2312" w:hAnsi="宋体" w:eastAsia="仿宋_GB2312"/>
          <w:b/>
          <w:color w:val="auto"/>
          <w:sz w:val="24"/>
          <w:highlight w:val="none"/>
        </w:rPr>
        <w:t>，</w:t>
      </w:r>
      <w:r>
        <w:rPr>
          <w:rFonts w:hint="eastAsia" w:ascii="仿宋_GB2312" w:eastAsia="仿宋_GB2312"/>
          <w:b/>
          <w:bCs/>
          <w:color w:val="auto"/>
          <w:sz w:val="24"/>
          <w:highlight w:val="none"/>
        </w:rPr>
        <w:t>否则其响应无效；</w:t>
      </w:r>
      <w:r>
        <w:rPr>
          <w:rFonts w:hint="eastAsia" w:ascii="仿宋_GB2312" w:hAnsi="宋体" w:eastAsia="仿宋_GB2312"/>
          <w:b/>
          <w:color w:val="auto"/>
          <w:sz w:val="24"/>
          <w:highlight w:val="none"/>
        </w:rPr>
        <w:t>其余</w:t>
      </w:r>
      <w:r>
        <w:rPr>
          <w:rFonts w:hint="eastAsia" w:ascii="仿宋_GB2312" w:hAnsi="宋体" w:eastAsia="仿宋_GB2312"/>
          <w:b/>
          <w:bCs/>
          <w:color w:val="auto"/>
          <w:sz w:val="24"/>
          <w:highlight w:val="none"/>
        </w:rPr>
        <w:t>各项如有请提供，同时加盖供应商CA电子签章，否则该材料被视为无效</w:t>
      </w:r>
      <w:r>
        <w:rPr>
          <w:rFonts w:hint="eastAsia" w:ascii="仿宋_GB2312" w:hAnsi="宋体" w:eastAsia="仿宋_GB2312"/>
          <w:b/>
          <w:color w:val="auto"/>
          <w:sz w:val="24"/>
          <w:highlight w:val="none"/>
        </w:rPr>
        <w:t>。</w:t>
      </w:r>
    </w:p>
    <w:p w14:paraId="63C96DD7">
      <w:pPr>
        <w:keepNext w:val="0"/>
        <w:keepLines w:val="0"/>
        <w:pageBreakBefore w:val="0"/>
        <w:widowControl w:val="0"/>
        <w:kinsoku/>
        <w:wordWrap/>
        <w:overflowPunct/>
        <w:topLinePunct w:val="0"/>
        <w:autoSpaceDE/>
        <w:autoSpaceDN/>
        <w:bidi w:val="0"/>
        <w:adjustRightInd/>
        <w:snapToGrid w:val="0"/>
        <w:spacing w:line="360" w:lineRule="auto"/>
        <w:ind w:firstLine="470" w:firstLineChars="196"/>
        <w:jc w:val="left"/>
        <w:textAlignment w:val="auto"/>
        <w:rPr>
          <w:rFonts w:ascii="仿宋_GB2312" w:hAnsi="宋体" w:eastAsia="仿宋_GB2312"/>
          <w:color w:val="auto"/>
          <w:sz w:val="24"/>
          <w:highlight w:val="none"/>
        </w:rPr>
      </w:pPr>
      <w:bookmarkStart w:id="59" w:name="_Toc254970678"/>
      <w:bookmarkStart w:id="60" w:name="_Toc254970537"/>
      <w:r>
        <w:rPr>
          <w:rFonts w:hint="eastAsia" w:ascii="仿宋_GB2312" w:hAnsi="宋体" w:eastAsia="仿宋_GB2312"/>
          <w:color w:val="auto"/>
          <w:sz w:val="24"/>
          <w:highlight w:val="none"/>
        </w:rPr>
        <w:t>（1）磋商书（</w:t>
      </w:r>
      <w:r>
        <w:rPr>
          <w:rFonts w:hint="eastAsia" w:ascii="仿宋_GB2312" w:hAnsi="宋体" w:eastAsia="仿宋_GB2312"/>
          <w:b/>
          <w:color w:val="auto"/>
          <w:sz w:val="24"/>
          <w:highlight w:val="none"/>
          <w:lang w:bidi="ar"/>
        </w:rPr>
        <w:t>必须提供，</w:t>
      </w:r>
      <w:r>
        <w:rPr>
          <w:rFonts w:hint="eastAsia" w:ascii="仿宋_GB2312" w:hAnsi="宋体" w:eastAsia="仿宋_GB2312"/>
          <w:color w:val="auto"/>
          <w:sz w:val="24"/>
          <w:highlight w:val="none"/>
        </w:rPr>
        <w:t>格式见第</w:t>
      </w:r>
      <w:r>
        <w:rPr>
          <w:rFonts w:hint="eastAsia" w:ascii="仿宋_GB2312" w:hAnsi="宋体" w:eastAsia="仿宋_GB2312"/>
          <w:color w:val="auto"/>
          <w:sz w:val="24"/>
          <w:highlight w:val="none"/>
          <w:lang w:val="en-US" w:eastAsia="zh-CN"/>
        </w:rPr>
        <w:t>五</w:t>
      </w:r>
      <w:r>
        <w:rPr>
          <w:rFonts w:hint="eastAsia" w:ascii="仿宋_GB2312" w:hAnsi="宋体" w:eastAsia="仿宋_GB2312"/>
          <w:color w:val="auto"/>
          <w:sz w:val="24"/>
          <w:highlight w:val="none"/>
        </w:rPr>
        <w:t>章）；</w:t>
      </w:r>
    </w:p>
    <w:p w14:paraId="63A1CA42">
      <w:pPr>
        <w:keepNext w:val="0"/>
        <w:keepLines w:val="0"/>
        <w:pageBreakBefore w:val="0"/>
        <w:widowControl w:val="0"/>
        <w:tabs>
          <w:tab w:val="left" w:pos="3870"/>
          <w:tab w:val="left" w:pos="4085"/>
        </w:tabs>
        <w:kinsoku/>
        <w:wordWrap/>
        <w:overflowPunct/>
        <w:topLinePunct w:val="0"/>
        <w:autoSpaceDE/>
        <w:autoSpaceDN/>
        <w:bidi w:val="0"/>
        <w:adjustRightInd/>
        <w:snapToGrid w:val="0"/>
        <w:spacing w:line="360" w:lineRule="auto"/>
        <w:ind w:firstLine="480" w:firstLineChars="200"/>
        <w:jc w:val="left"/>
        <w:textAlignment w:val="auto"/>
        <w:rPr>
          <w:rFonts w:ascii="仿宋_GB2312" w:hAnsi="宋体" w:eastAsia="仿宋_GB2312"/>
          <w:color w:val="auto"/>
          <w:sz w:val="24"/>
          <w:highlight w:val="none"/>
        </w:rPr>
      </w:pPr>
      <w:r>
        <w:rPr>
          <w:rFonts w:hint="eastAsia" w:ascii="仿宋_GB2312" w:hAnsi="宋体" w:eastAsia="仿宋_GB2312"/>
          <w:color w:val="auto"/>
          <w:sz w:val="24"/>
          <w:highlight w:val="none"/>
        </w:rPr>
        <w:t>（2）无串通竞标行为的承诺函（</w:t>
      </w:r>
      <w:r>
        <w:rPr>
          <w:rFonts w:hint="eastAsia" w:ascii="仿宋_GB2312" w:hAnsi="宋体" w:eastAsia="仿宋_GB2312"/>
          <w:b/>
          <w:color w:val="auto"/>
          <w:sz w:val="24"/>
          <w:highlight w:val="none"/>
          <w:lang w:bidi="ar"/>
        </w:rPr>
        <w:t>必须提供，</w:t>
      </w:r>
      <w:r>
        <w:rPr>
          <w:rFonts w:hint="eastAsia" w:ascii="仿宋_GB2312" w:hAnsi="宋体" w:eastAsia="仿宋_GB2312"/>
          <w:color w:val="auto"/>
          <w:sz w:val="24"/>
          <w:highlight w:val="none"/>
        </w:rPr>
        <w:t>格式见第</w:t>
      </w:r>
      <w:r>
        <w:rPr>
          <w:rFonts w:hint="eastAsia" w:ascii="仿宋_GB2312" w:hAnsi="宋体" w:eastAsia="仿宋_GB2312"/>
          <w:color w:val="auto"/>
          <w:sz w:val="24"/>
          <w:highlight w:val="none"/>
          <w:lang w:val="en-US" w:eastAsia="zh-CN"/>
        </w:rPr>
        <w:t>五</w:t>
      </w:r>
      <w:r>
        <w:rPr>
          <w:rFonts w:hint="eastAsia" w:ascii="仿宋_GB2312" w:hAnsi="宋体" w:eastAsia="仿宋_GB2312"/>
          <w:color w:val="auto"/>
          <w:sz w:val="24"/>
          <w:highlight w:val="none"/>
        </w:rPr>
        <w:t>章）；</w:t>
      </w:r>
    </w:p>
    <w:p w14:paraId="0CC6D53F">
      <w:pPr>
        <w:keepNext w:val="0"/>
        <w:keepLines w:val="0"/>
        <w:pageBreakBefore w:val="0"/>
        <w:widowControl w:val="0"/>
        <w:tabs>
          <w:tab w:val="left" w:pos="3870"/>
          <w:tab w:val="left" w:pos="4085"/>
        </w:tabs>
        <w:kinsoku/>
        <w:wordWrap/>
        <w:overflowPunct/>
        <w:topLinePunct w:val="0"/>
        <w:autoSpaceDE/>
        <w:autoSpaceDN/>
        <w:bidi w:val="0"/>
        <w:adjustRightInd/>
        <w:snapToGrid w:val="0"/>
        <w:spacing w:line="360" w:lineRule="auto"/>
        <w:ind w:firstLine="480" w:firstLineChars="200"/>
        <w:jc w:val="left"/>
        <w:textAlignment w:val="auto"/>
        <w:rPr>
          <w:rFonts w:hint="eastAsia" w:ascii="仿宋_GB2312" w:hAnsi="宋体" w:eastAsia="仿宋_GB2312"/>
          <w:color w:val="auto"/>
          <w:sz w:val="24"/>
          <w:highlight w:val="none"/>
          <w:lang w:eastAsia="zh-CN"/>
        </w:rPr>
      </w:pPr>
      <w:r>
        <w:rPr>
          <w:rFonts w:hint="eastAsia" w:ascii="仿宋_GB2312" w:hAnsi="宋体" w:eastAsia="仿宋_GB2312"/>
          <w:color w:val="auto"/>
          <w:sz w:val="24"/>
          <w:highlight w:val="none"/>
        </w:rPr>
        <w:t>（3）</w:t>
      </w:r>
      <w:r>
        <w:rPr>
          <w:rFonts w:hint="eastAsia" w:ascii="仿宋_GB2312" w:hAnsi="宋体" w:eastAsia="仿宋_GB2312"/>
          <w:color w:val="auto"/>
          <w:sz w:val="24"/>
          <w:highlight w:val="none"/>
          <w:lang w:val="en-US" w:eastAsia="zh-CN"/>
        </w:rPr>
        <w:t>项目管理机构配备情况表及主要人员简历表</w:t>
      </w:r>
      <w:r>
        <w:rPr>
          <w:rFonts w:hint="eastAsia" w:ascii="仿宋_GB2312" w:hAnsi="宋体" w:eastAsia="仿宋_GB2312"/>
          <w:color w:val="auto"/>
          <w:sz w:val="24"/>
          <w:highlight w:val="none"/>
        </w:rPr>
        <w:t>（</w:t>
      </w:r>
      <w:r>
        <w:rPr>
          <w:rFonts w:hint="eastAsia" w:ascii="仿宋_GB2312" w:hAnsi="宋体" w:eastAsia="仿宋_GB2312"/>
          <w:b/>
          <w:color w:val="auto"/>
          <w:sz w:val="24"/>
          <w:highlight w:val="none"/>
          <w:lang w:bidi="ar"/>
        </w:rPr>
        <w:t>必须提供，</w:t>
      </w:r>
      <w:r>
        <w:rPr>
          <w:rFonts w:hint="eastAsia" w:ascii="仿宋_GB2312" w:hAnsi="宋体" w:eastAsia="仿宋_GB2312"/>
          <w:color w:val="auto"/>
          <w:sz w:val="24"/>
          <w:highlight w:val="none"/>
        </w:rPr>
        <w:t>格式见第</w:t>
      </w:r>
      <w:r>
        <w:rPr>
          <w:rFonts w:hint="eastAsia" w:ascii="仿宋_GB2312" w:hAnsi="宋体" w:eastAsia="仿宋_GB2312"/>
          <w:color w:val="auto"/>
          <w:sz w:val="24"/>
          <w:highlight w:val="none"/>
          <w:lang w:val="en-US" w:eastAsia="zh-CN"/>
        </w:rPr>
        <w:t>五</w:t>
      </w:r>
      <w:r>
        <w:rPr>
          <w:rFonts w:hint="eastAsia" w:ascii="仿宋_GB2312" w:hAnsi="宋体" w:eastAsia="仿宋_GB2312"/>
          <w:color w:val="auto"/>
          <w:sz w:val="24"/>
          <w:highlight w:val="none"/>
        </w:rPr>
        <w:t>章）</w:t>
      </w:r>
      <w:r>
        <w:rPr>
          <w:rFonts w:hint="eastAsia" w:ascii="仿宋_GB2312" w:hAnsi="宋体" w:eastAsia="仿宋_GB2312"/>
          <w:color w:val="auto"/>
          <w:sz w:val="24"/>
          <w:highlight w:val="none"/>
          <w:lang w:eastAsia="zh-CN"/>
        </w:rPr>
        <w:t>；</w:t>
      </w:r>
    </w:p>
    <w:p w14:paraId="5C915707">
      <w:pPr>
        <w:keepNext w:val="0"/>
        <w:keepLines w:val="0"/>
        <w:pageBreakBefore w:val="0"/>
        <w:widowControl w:val="0"/>
        <w:tabs>
          <w:tab w:val="left" w:pos="3870"/>
          <w:tab w:val="left" w:pos="4085"/>
        </w:tabs>
        <w:kinsoku/>
        <w:wordWrap/>
        <w:overflowPunct/>
        <w:topLinePunct w:val="0"/>
        <w:autoSpaceDE/>
        <w:autoSpaceDN/>
        <w:bidi w:val="0"/>
        <w:adjustRightInd/>
        <w:snapToGrid w:val="0"/>
        <w:spacing w:line="360" w:lineRule="auto"/>
        <w:ind w:firstLine="480" w:firstLineChars="200"/>
        <w:jc w:val="left"/>
        <w:textAlignment w:val="auto"/>
        <w:rPr>
          <w:rFonts w:hint="eastAsia" w:ascii="仿宋_GB2312" w:hAnsi="宋体" w:eastAsia="仿宋_GB2312"/>
          <w:color w:val="auto"/>
          <w:sz w:val="24"/>
          <w:highlight w:val="none"/>
          <w:lang w:val="en-US" w:eastAsia="zh-CN"/>
        </w:rPr>
      </w:pPr>
      <w:r>
        <w:rPr>
          <w:rFonts w:hint="eastAsia" w:ascii="仿宋_GB2312" w:hAnsi="宋体" w:eastAsia="仿宋_GB2312"/>
          <w:color w:val="auto"/>
          <w:sz w:val="24"/>
          <w:highlight w:val="none"/>
          <w:lang w:eastAsia="zh-CN"/>
        </w:rPr>
        <w:t>（</w:t>
      </w:r>
      <w:r>
        <w:rPr>
          <w:rFonts w:hint="eastAsia" w:ascii="仿宋_GB2312" w:hAnsi="宋体" w:eastAsia="仿宋_GB2312"/>
          <w:color w:val="auto"/>
          <w:sz w:val="24"/>
          <w:highlight w:val="none"/>
          <w:lang w:val="en-US" w:eastAsia="zh-CN"/>
        </w:rPr>
        <w:t>4</w:t>
      </w:r>
      <w:r>
        <w:rPr>
          <w:rFonts w:hint="eastAsia" w:ascii="仿宋_GB2312" w:hAnsi="宋体" w:eastAsia="仿宋_GB2312"/>
          <w:color w:val="auto"/>
          <w:sz w:val="24"/>
          <w:highlight w:val="none"/>
          <w:lang w:eastAsia="zh-CN"/>
        </w:rPr>
        <w:t>）</w:t>
      </w:r>
      <w:r>
        <w:rPr>
          <w:rFonts w:hint="eastAsia" w:ascii="仿宋_GB2312" w:hAnsi="宋体" w:eastAsia="仿宋_GB2312"/>
          <w:color w:val="auto"/>
          <w:sz w:val="24"/>
          <w:highlight w:val="none"/>
          <w:lang w:val="en-US" w:eastAsia="zh-CN"/>
        </w:rPr>
        <w:t>施工组织设计（</w:t>
      </w:r>
      <w:r>
        <w:rPr>
          <w:rFonts w:hint="eastAsia" w:ascii="仿宋_GB2312" w:hAnsi="宋体" w:eastAsia="仿宋_GB2312"/>
          <w:b/>
          <w:bCs/>
          <w:color w:val="auto"/>
          <w:sz w:val="24"/>
          <w:highlight w:val="none"/>
          <w:lang w:val="en-US" w:eastAsia="zh-CN"/>
        </w:rPr>
        <w:t>必须提供</w:t>
      </w:r>
      <w:r>
        <w:rPr>
          <w:rFonts w:hint="eastAsia" w:ascii="仿宋_GB2312" w:hAnsi="宋体" w:eastAsia="仿宋_GB2312"/>
          <w:color w:val="auto"/>
          <w:sz w:val="24"/>
          <w:highlight w:val="none"/>
          <w:lang w:val="en-US" w:eastAsia="zh-CN"/>
        </w:rPr>
        <w:t>，格式见第五章）；</w:t>
      </w:r>
    </w:p>
    <w:p w14:paraId="116B655C">
      <w:pPr>
        <w:keepNext w:val="0"/>
        <w:keepLines w:val="0"/>
        <w:pageBreakBefore w:val="0"/>
        <w:widowControl w:val="0"/>
        <w:tabs>
          <w:tab w:val="left" w:pos="3870"/>
          <w:tab w:val="left" w:pos="4085"/>
        </w:tabs>
        <w:kinsoku/>
        <w:wordWrap/>
        <w:overflowPunct/>
        <w:topLinePunct w:val="0"/>
        <w:autoSpaceDE/>
        <w:autoSpaceDN/>
        <w:bidi w:val="0"/>
        <w:adjustRightInd/>
        <w:snapToGrid w:val="0"/>
        <w:spacing w:line="360" w:lineRule="auto"/>
        <w:ind w:firstLine="480" w:firstLineChars="200"/>
        <w:jc w:val="left"/>
        <w:textAlignment w:val="auto"/>
        <w:rPr>
          <w:rFonts w:hint="default" w:ascii="仿宋_GB2312" w:hAnsi="宋体" w:eastAsia="仿宋_GB2312"/>
          <w:color w:val="auto"/>
          <w:sz w:val="24"/>
          <w:highlight w:val="none"/>
          <w:lang w:val="en-US" w:eastAsia="zh-CN"/>
        </w:rPr>
      </w:pPr>
      <w:r>
        <w:rPr>
          <w:rFonts w:hint="eastAsia" w:ascii="仿宋_GB2312" w:hAnsi="宋体" w:eastAsia="仿宋_GB2312"/>
          <w:color w:val="auto"/>
          <w:sz w:val="24"/>
          <w:highlight w:val="none"/>
          <w:lang w:val="en-US" w:eastAsia="zh-CN"/>
        </w:rPr>
        <w:t>（5）农民工工资保证金承诺书（</w:t>
      </w:r>
      <w:r>
        <w:rPr>
          <w:rFonts w:hint="eastAsia" w:ascii="仿宋_GB2312" w:hAnsi="宋体" w:eastAsia="仿宋_GB2312"/>
          <w:b/>
          <w:bCs/>
          <w:color w:val="auto"/>
          <w:sz w:val="24"/>
          <w:highlight w:val="none"/>
          <w:lang w:val="en-US" w:eastAsia="zh-CN"/>
        </w:rPr>
        <w:t>必须提供，</w:t>
      </w:r>
      <w:r>
        <w:rPr>
          <w:rFonts w:hint="eastAsia" w:ascii="仿宋_GB2312" w:hAnsi="宋体" w:eastAsia="仿宋_GB2312"/>
          <w:color w:val="auto"/>
          <w:sz w:val="24"/>
          <w:highlight w:val="none"/>
          <w:lang w:val="en-US" w:eastAsia="zh-CN"/>
        </w:rPr>
        <w:t>格式见第五章）；</w:t>
      </w:r>
    </w:p>
    <w:p w14:paraId="47D95D74">
      <w:pPr>
        <w:keepNext w:val="0"/>
        <w:keepLines w:val="0"/>
        <w:pageBreakBefore w:val="0"/>
        <w:widowControl w:val="0"/>
        <w:kinsoku/>
        <w:wordWrap/>
        <w:overflowPunct/>
        <w:topLinePunct w:val="0"/>
        <w:autoSpaceDE/>
        <w:autoSpaceDN/>
        <w:bidi w:val="0"/>
        <w:adjustRightInd/>
        <w:snapToGrid w:val="0"/>
        <w:spacing w:line="360" w:lineRule="auto"/>
        <w:ind w:firstLine="470" w:firstLineChars="196"/>
        <w:jc w:val="left"/>
        <w:textAlignment w:val="auto"/>
        <w:rPr>
          <w:rFonts w:ascii="仿宋_GB2312" w:eastAsia="仿宋_GB2312"/>
          <w:color w:val="auto"/>
          <w:sz w:val="24"/>
          <w:highlight w:val="none"/>
        </w:rPr>
      </w:pPr>
      <w:r>
        <w:rPr>
          <w:rFonts w:hint="eastAsia" w:ascii="仿宋_GB2312" w:eastAsia="仿宋_GB2312"/>
          <w:color w:val="auto"/>
          <w:sz w:val="24"/>
          <w:highlight w:val="none"/>
        </w:rPr>
        <w:t>（</w:t>
      </w:r>
      <w:r>
        <w:rPr>
          <w:rFonts w:hint="eastAsia" w:ascii="仿宋_GB2312" w:eastAsia="仿宋_GB2312"/>
          <w:color w:val="auto"/>
          <w:sz w:val="24"/>
          <w:highlight w:val="none"/>
          <w:lang w:val="en-US" w:eastAsia="zh-CN"/>
        </w:rPr>
        <w:t>6</w:t>
      </w:r>
      <w:r>
        <w:rPr>
          <w:rFonts w:hint="eastAsia" w:ascii="仿宋_GB2312" w:eastAsia="仿宋_GB2312"/>
          <w:color w:val="auto"/>
          <w:sz w:val="24"/>
          <w:highlight w:val="none"/>
        </w:rPr>
        <w:t>）供应商认为需要提供的有关资料（如有，格式自拟）。</w:t>
      </w:r>
    </w:p>
    <w:p w14:paraId="668DA1A9">
      <w:pPr>
        <w:spacing w:line="360" w:lineRule="auto"/>
        <w:ind w:firstLine="241" w:firstLineChars="100"/>
        <w:rPr>
          <w:rFonts w:ascii="仿宋_GB2312" w:eastAsia="仿宋_GB2312"/>
          <w:b/>
          <w:bCs/>
          <w:color w:val="auto"/>
          <w:sz w:val="24"/>
          <w:highlight w:val="none"/>
        </w:rPr>
      </w:pPr>
      <w:r>
        <w:rPr>
          <w:rFonts w:hint="eastAsia" w:ascii="仿宋_GB2312" w:eastAsia="仿宋_GB2312"/>
          <w:b/>
          <w:bCs/>
          <w:color w:val="auto"/>
          <w:sz w:val="24"/>
          <w:highlight w:val="none"/>
        </w:rPr>
        <w:t>13.电子响应文件的编制、加密要求</w:t>
      </w:r>
    </w:p>
    <w:p w14:paraId="3D4AE59C">
      <w:pPr>
        <w:spacing w:line="460" w:lineRule="exact"/>
        <w:ind w:firstLine="480"/>
        <w:rPr>
          <w:rFonts w:ascii="仿宋_GB2312" w:eastAsia="仿宋_GB2312"/>
          <w:b/>
          <w:bCs/>
          <w:color w:val="auto"/>
          <w:sz w:val="24"/>
          <w:highlight w:val="none"/>
        </w:rPr>
      </w:pPr>
      <w:r>
        <w:rPr>
          <w:rFonts w:hint="eastAsia" w:ascii="仿宋_GB2312" w:eastAsia="仿宋_GB2312"/>
          <w:b/>
          <w:bCs/>
          <w:color w:val="auto"/>
          <w:sz w:val="24"/>
          <w:highlight w:val="none"/>
        </w:rPr>
        <w:t>13.1电子响应文件的编制要求</w:t>
      </w:r>
    </w:p>
    <w:p w14:paraId="723C6768">
      <w:pPr>
        <w:spacing w:line="460" w:lineRule="exact"/>
        <w:ind w:firstLine="720" w:firstLineChars="300"/>
        <w:rPr>
          <w:rFonts w:ascii="仿宋_GB2312" w:eastAsia="仿宋_GB2312"/>
          <w:color w:val="auto"/>
          <w:sz w:val="24"/>
          <w:highlight w:val="none"/>
        </w:rPr>
      </w:pPr>
      <w:r>
        <w:rPr>
          <w:rFonts w:hint="eastAsia" w:ascii="仿宋_GB2312" w:eastAsia="仿宋_GB2312"/>
          <w:color w:val="auto"/>
          <w:sz w:val="24"/>
          <w:highlight w:val="none"/>
        </w:rPr>
        <w:t>13.1.1供应商应按本竞争性磋商文件中规定的格式、顺序和</w:t>
      </w:r>
      <w:r>
        <w:rPr>
          <w:rFonts w:hint="eastAsia" w:ascii="仿宋_GB2312" w:eastAsia="仿宋_GB2312"/>
          <w:color w:val="auto"/>
          <w:sz w:val="24"/>
          <w:highlight w:val="none"/>
          <w:lang w:eastAsia="zh-CN"/>
        </w:rPr>
        <w:t>广西政府采购云平台</w:t>
      </w:r>
      <w:r>
        <w:rPr>
          <w:rFonts w:hint="eastAsia" w:ascii="仿宋_GB2312" w:eastAsia="仿宋_GB2312"/>
          <w:color w:val="auto"/>
          <w:sz w:val="24"/>
          <w:highlight w:val="none"/>
        </w:rPr>
        <w:t>“政府采购项目电子交易管理操作指南-供应商”的有关要求编制电子响应文件并进行关联定位，以便磋商小组在评审时，点击评审项可直接定位到该评审项内容；如电子响应文件因内容不完整、供应商</w:t>
      </w:r>
      <w:r>
        <w:rPr>
          <w:rFonts w:hint="eastAsia" w:ascii="仿宋_GB2312" w:hAnsi="宋体" w:eastAsia="仿宋_GB2312"/>
          <w:color w:val="auto"/>
          <w:sz w:val="24"/>
          <w:highlight w:val="none"/>
        </w:rPr>
        <w:t>未设置或设置关联点错误导致</w:t>
      </w:r>
      <w:r>
        <w:rPr>
          <w:rFonts w:hint="eastAsia" w:ascii="仿宋_GB2312" w:eastAsia="仿宋_GB2312"/>
          <w:color w:val="auto"/>
          <w:sz w:val="24"/>
          <w:highlight w:val="none"/>
        </w:rPr>
        <w:t>电子</w:t>
      </w:r>
      <w:r>
        <w:rPr>
          <w:rFonts w:hint="eastAsia" w:ascii="仿宋_GB2312" w:hAnsi="宋体" w:eastAsia="仿宋_GB2312"/>
          <w:color w:val="auto"/>
          <w:sz w:val="24"/>
          <w:highlight w:val="none"/>
        </w:rPr>
        <w:t>响应文件被误读、漏读或者查找不到相关内容，</w:t>
      </w:r>
      <w:r>
        <w:rPr>
          <w:rFonts w:hint="eastAsia" w:ascii="仿宋_GB2312" w:eastAsia="仿宋_GB2312"/>
          <w:color w:val="auto"/>
          <w:sz w:val="24"/>
          <w:highlight w:val="none"/>
        </w:rPr>
        <w:t>导致磋商小组在评审时做出对供应商不利的评审，所引起的后果由供应商自行承担。</w:t>
      </w:r>
    </w:p>
    <w:p w14:paraId="445E1891">
      <w:pPr>
        <w:spacing w:line="460" w:lineRule="exact"/>
        <w:ind w:firstLine="723" w:firstLineChars="300"/>
        <w:rPr>
          <w:rFonts w:ascii="仿宋_GB2312" w:eastAsia="仿宋_GB2312"/>
          <w:b/>
          <w:bCs/>
          <w:color w:val="auto"/>
          <w:sz w:val="24"/>
          <w:highlight w:val="none"/>
        </w:rPr>
      </w:pPr>
      <w:r>
        <w:rPr>
          <w:rFonts w:hint="eastAsia" w:ascii="仿宋_GB2312" w:eastAsia="仿宋_GB2312"/>
          <w:b/>
          <w:bCs/>
          <w:color w:val="auto"/>
          <w:sz w:val="24"/>
          <w:highlight w:val="none"/>
        </w:rPr>
        <w:t>13.1.2竞争性磋商文件中规定须由供应商在规定处盖章的，供应商应加盖CA电子签章，否则视为无效响应。</w:t>
      </w:r>
    </w:p>
    <w:p w14:paraId="0FBCC7FC">
      <w:pPr>
        <w:spacing w:line="460" w:lineRule="exact"/>
        <w:ind w:firstLine="723" w:firstLineChars="300"/>
        <w:rPr>
          <w:rFonts w:ascii="仿宋_GB2312" w:eastAsia="仿宋_GB2312"/>
          <w:b/>
          <w:color w:val="auto"/>
          <w:sz w:val="24"/>
          <w:highlight w:val="none"/>
        </w:rPr>
      </w:pPr>
      <w:r>
        <w:rPr>
          <w:rFonts w:hint="eastAsia" w:ascii="仿宋_GB2312" w:eastAsia="仿宋_GB2312"/>
          <w:b/>
          <w:bCs/>
          <w:color w:val="auto"/>
          <w:sz w:val="24"/>
          <w:highlight w:val="none"/>
        </w:rPr>
        <w:t>13.1.3竞争性磋商文件描述的供应商“签字”是指供应商的法定代表人或授权委托代理人的电子签名或电子签章或手写签名或盖章。涉及的法定代表人或授权委托代理人签字的内容，如果供应商没有法定代表人或授权委托代理人电子签名或电子签章，供应商可以线下手写签名或盖章后扫描上传，</w:t>
      </w:r>
      <w:r>
        <w:rPr>
          <w:rFonts w:hint="eastAsia" w:ascii="仿宋_GB2312" w:eastAsia="仿宋_GB2312"/>
          <w:b/>
          <w:color w:val="auto"/>
          <w:sz w:val="24"/>
          <w:highlight w:val="none"/>
        </w:rPr>
        <w:t>否则视为无效响应。</w:t>
      </w:r>
    </w:p>
    <w:p w14:paraId="13748B69">
      <w:pPr>
        <w:spacing w:line="460" w:lineRule="exact"/>
        <w:ind w:firstLine="720" w:firstLineChars="300"/>
        <w:rPr>
          <w:rFonts w:ascii="仿宋_GB2312" w:eastAsia="仿宋_GB2312"/>
          <w:color w:val="auto"/>
          <w:sz w:val="24"/>
          <w:highlight w:val="none"/>
        </w:rPr>
      </w:pPr>
      <w:r>
        <w:rPr>
          <w:rFonts w:hint="eastAsia" w:ascii="仿宋_GB2312" w:eastAsia="仿宋_GB2312"/>
          <w:color w:val="auto"/>
          <w:sz w:val="24"/>
          <w:highlight w:val="none"/>
        </w:rPr>
        <w:t>13.1.4电子响应文件不得涂改，若有修改错漏处，须加盖供应商CA电子签章或者法定代表人或授权委托代理人签字。电子响应文件因扫描不清晰或乱码或表达不清所引起的后果由供应商负责。</w:t>
      </w:r>
    </w:p>
    <w:p w14:paraId="16FC5191">
      <w:pPr>
        <w:snapToGrid w:val="0"/>
        <w:spacing w:line="460" w:lineRule="exact"/>
        <w:ind w:firstLine="720" w:firstLineChars="300"/>
        <w:jc w:val="left"/>
        <w:rPr>
          <w:rFonts w:ascii="仿宋_GB2312" w:hAnsi="宋体" w:eastAsia="仿宋_GB2312"/>
          <w:color w:val="auto"/>
          <w:sz w:val="24"/>
          <w:highlight w:val="none"/>
        </w:rPr>
      </w:pPr>
      <w:r>
        <w:rPr>
          <w:rFonts w:hint="eastAsia" w:ascii="仿宋_GB2312" w:hAnsi="宋体" w:eastAsia="仿宋_GB2312"/>
          <w:color w:val="auto"/>
          <w:sz w:val="24"/>
          <w:highlight w:val="none"/>
        </w:rPr>
        <w:t>13.1.5</w:t>
      </w:r>
      <w:r>
        <w:rPr>
          <w:rFonts w:hint="eastAsia" w:ascii="仿宋_GB2312" w:eastAsia="仿宋_GB2312"/>
          <w:color w:val="auto"/>
          <w:sz w:val="24"/>
          <w:highlight w:val="none"/>
        </w:rPr>
        <w:t>电子</w:t>
      </w:r>
      <w:r>
        <w:rPr>
          <w:rFonts w:hint="eastAsia" w:ascii="仿宋_GB2312" w:hAnsi="宋体" w:eastAsia="仿宋_GB2312"/>
          <w:color w:val="auto"/>
          <w:sz w:val="24"/>
          <w:highlight w:val="none"/>
        </w:rPr>
        <w:t>响应文件所提供的相关材料的尺寸和清晰度应该能够在电脑上被阅读、识别和判断。</w:t>
      </w:r>
    </w:p>
    <w:p w14:paraId="2587A6BE">
      <w:pPr>
        <w:snapToGrid w:val="0"/>
        <w:spacing w:line="460" w:lineRule="exact"/>
        <w:ind w:firstLine="720" w:firstLineChars="300"/>
        <w:jc w:val="left"/>
        <w:rPr>
          <w:rFonts w:ascii="仿宋_GB2312" w:hAnsi="宋体" w:eastAsia="仿宋_GB2312"/>
          <w:color w:val="auto"/>
          <w:sz w:val="24"/>
          <w:highlight w:val="none"/>
        </w:rPr>
      </w:pPr>
      <w:r>
        <w:rPr>
          <w:rFonts w:hint="eastAsia" w:ascii="仿宋_GB2312" w:hAnsi="宋体" w:eastAsia="仿宋_GB2312"/>
          <w:color w:val="auto"/>
          <w:sz w:val="24"/>
          <w:highlight w:val="none"/>
        </w:rPr>
        <w:t>13.1.6</w:t>
      </w:r>
      <w:r>
        <w:rPr>
          <w:rFonts w:hint="eastAsia" w:ascii="仿宋_GB2312" w:eastAsia="仿宋_GB2312"/>
          <w:color w:val="auto"/>
          <w:sz w:val="24"/>
          <w:highlight w:val="none"/>
        </w:rPr>
        <w:t>电子</w:t>
      </w:r>
      <w:r>
        <w:rPr>
          <w:rFonts w:hint="eastAsia" w:ascii="仿宋_GB2312" w:hAnsi="宋体" w:eastAsia="仿宋_GB2312"/>
          <w:color w:val="auto"/>
          <w:sz w:val="24"/>
          <w:highlight w:val="none"/>
        </w:rPr>
        <w:t>响应文件内容无法阅读、识别和判断的，视为未提供。</w:t>
      </w:r>
    </w:p>
    <w:p w14:paraId="0ADB3320">
      <w:pPr>
        <w:snapToGrid w:val="0"/>
        <w:spacing w:line="460" w:lineRule="exact"/>
        <w:ind w:firstLine="720" w:firstLineChars="300"/>
        <w:jc w:val="left"/>
        <w:rPr>
          <w:rFonts w:ascii="仿宋_GB2312" w:hAnsi="宋体" w:eastAsia="仿宋_GB2312"/>
          <w:color w:val="auto"/>
          <w:sz w:val="24"/>
          <w:highlight w:val="none"/>
        </w:rPr>
      </w:pPr>
      <w:r>
        <w:rPr>
          <w:rFonts w:hint="eastAsia" w:ascii="仿宋_GB2312" w:hAnsi="宋体" w:eastAsia="仿宋_GB2312"/>
          <w:color w:val="auto"/>
          <w:sz w:val="24"/>
          <w:highlight w:val="none"/>
        </w:rPr>
        <w:t>13.1.7</w:t>
      </w:r>
      <w:r>
        <w:rPr>
          <w:rFonts w:hint="eastAsia" w:ascii="仿宋_GB2312" w:eastAsia="仿宋_GB2312"/>
          <w:color w:val="auto"/>
          <w:sz w:val="24"/>
          <w:highlight w:val="none"/>
        </w:rPr>
        <w:t>电子</w:t>
      </w:r>
      <w:r>
        <w:rPr>
          <w:rFonts w:hint="eastAsia" w:ascii="仿宋_GB2312" w:hAnsi="宋体" w:eastAsia="仿宋_GB2312"/>
          <w:color w:val="auto"/>
          <w:sz w:val="24"/>
          <w:highlight w:val="none"/>
        </w:rPr>
        <w:t>响应文件的容量大小须符合</w:t>
      </w:r>
      <w:r>
        <w:rPr>
          <w:rFonts w:hint="eastAsia" w:ascii="仿宋_GB2312" w:hAnsi="宋体" w:eastAsia="仿宋_GB2312"/>
          <w:color w:val="auto"/>
          <w:sz w:val="24"/>
          <w:highlight w:val="none"/>
          <w:lang w:eastAsia="zh-CN"/>
        </w:rPr>
        <w:t>广西政府采购云平台客户端</w:t>
      </w:r>
      <w:r>
        <w:rPr>
          <w:rFonts w:hint="eastAsia" w:ascii="仿宋_GB2312" w:hAnsi="宋体" w:eastAsia="仿宋_GB2312"/>
          <w:color w:val="auto"/>
          <w:sz w:val="24"/>
          <w:highlight w:val="none"/>
        </w:rPr>
        <w:t>规定。</w:t>
      </w:r>
    </w:p>
    <w:p w14:paraId="1886C7A7">
      <w:pPr>
        <w:spacing w:line="460" w:lineRule="exact"/>
        <w:ind w:firstLine="480"/>
        <w:rPr>
          <w:rFonts w:ascii="仿宋_GB2312" w:eastAsia="仿宋_GB2312"/>
          <w:b/>
          <w:bCs/>
          <w:color w:val="auto"/>
          <w:sz w:val="24"/>
          <w:highlight w:val="none"/>
        </w:rPr>
      </w:pPr>
      <w:r>
        <w:rPr>
          <w:rFonts w:hint="eastAsia" w:ascii="仿宋_GB2312" w:eastAsia="仿宋_GB2312"/>
          <w:b/>
          <w:bCs/>
          <w:color w:val="auto"/>
          <w:sz w:val="24"/>
          <w:highlight w:val="none"/>
        </w:rPr>
        <w:t>13.2电子响应文件的加密要求</w:t>
      </w:r>
    </w:p>
    <w:p w14:paraId="15993D2D">
      <w:pPr>
        <w:snapToGrid w:val="0"/>
        <w:spacing w:line="460" w:lineRule="exact"/>
        <w:ind w:firstLine="480" w:firstLineChars="200"/>
        <w:jc w:val="left"/>
        <w:rPr>
          <w:rFonts w:ascii="仿宋_GB2312" w:hAnsi="宋体" w:eastAsia="仿宋_GB2312"/>
          <w:b/>
          <w:color w:val="auto"/>
          <w:sz w:val="24"/>
          <w:highlight w:val="none"/>
        </w:rPr>
      </w:pPr>
      <w:r>
        <w:rPr>
          <w:rFonts w:hint="eastAsia" w:ascii="仿宋_GB2312" w:eastAsia="仿宋_GB2312"/>
          <w:color w:val="auto"/>
          <w:sz w:val="24"/>
          <w:highlight w:val="none"/>
        </w:rPr>
        <w:t>电子</w:t>
      </w:r>
      <w:r>
        <w:rPr>
          <w:rFonts w:hint="eastAsia" w:ascii="仿宋_GB2312" w:hAnsi="宋体" w:eastAsia="仿宋_GB2312"/>
          <w:color w:val="auto"/>
          <w:sz w:val="24"/>
          <w:highlight w:val="none"/>
        </w:rPr>
        <w:t>响应文件应按</w:t>
      </w:r>
      <w:r>
        <w:rPr>
          <w:rFonts w:hint="eastAsia" w:ascii="仿宋_GB2312" w:hAnsi="宋体" w:eastAsia="仿宋_GB2312"/>
          <w:color w:val="auto"/>
          <w:sz w:val="24"/>
          <w:highlight w:val="none"/>
          <w:lang w:eastAsia="zh-CN"/>
        </w:rPr>
        <w:t>广西政府采购云平台客户端</w:t>
      </w:r>
      <w:r>
        <w:rPr>
          <w:rFonts w:hint="eastAsia" w:ascii="仿宋_GB2312" w:hAnsi="宋体" w:eastAsia="仿宋_GB2312"/>
          <w:color w:val="auto"/>
          <w:sz w:val="24"/>
          <w:highlight w:val="none"/>
        </w:rPr>
        <w:t>软件有关规定加密，否则</w:t>
      </w:r>
      <w:r>
        <w:rPr>
          <w:rFonts w:hint="eastAsia" w:ascii="仿宋_GB2312" w:hAnsi="宋体" w:eastAsia="仿宋_GB2312"/>
          <w:color w:val="auto"/>
          <w:sz w:val="24"/>
          <w:highlight w:val="none"/>
          <w:lang w:eastAsia="zh-CN"/>
        </w:rPr>
        <w:t>广西政府采购云平台</w:t>
      </w:r>
      <w:r>
        <w:rPr>
          <w:rFonts w:hint="eastAsia" w:ascii="仿宋_GB2312" w:hAnsi="宋体" w:eastAsia="仿宋_GB2312"/>
          <w:color w:val="auto"/>
          <w:sz w:val="24"/>
          <w:highlight w:val="none"/>
        </w:rPr>
        <w:t>将拒收。</w:t>
      </w:r>
    </w:p>
    <w:p w14:paraId="66F81422">
      <w:pPr>
        <w:spacing w:line="420" w:lineRule="exact"/>
        <w:ind w:left="420" w:hanging="420"/>
        <w:rPr>
          <w:rFonts w:hint="eastAsia"/>
          <w:color w:val="auto"/>
          <w:highlight w:val="none"/>
        </w:rPr>
      </w:pPr>
      <w:r>
        <w:rPr>
          <w:rFonts w:hint="eastAsia" w:ascii="仿宋_GB2312" w:hAnsi="宋体" w:eastAsia="仿宋_GB2312"/>
          <w:b/>
          <w:color w:val="auto"/>
          <w:sz w:val="24"/>
          <w:highlight w:val="none"/>
        </w:rPr>
        <w:t>四、响应报价要求</w:t>
      </w:r>
    </w:p>
    <w:p w14:paraId="37069281">
      <w:pPr>
        <w:tabs>
          <w:tab w:val="left" w:pos="3870"/>
          <w:tab w:val="left" w:pos="4085"/>
        </w:tabs>
        <w:snapToGrid w:val="0"/>
        <w:spacing w:line="420" w:lineRule="exact"/>
        <w:ind w:firstLine="480" w:firstLineChars="200"/>
        <w:jc w:val="left"/>
        <w:rPr>
          <w:rFonts w:hint="eastAsia" w:ascii="仿宋_GB2312" w:hAnsi="Times New Roman" w:eastAsia="仿宋_GB2312" w:cs="Times New Roman"/>
          <w:bCs/>
          <w:color w:val="auto"/>
          <w:sz w:val="24"/>
          <w:highlight w:val="none"/>
          <w:lang w:val="en-US" w:eastAsia="zh-CN"/>
        </w:rPr>
      </w:pPr>
      <w:r>
        <w:rPr>
          <w:rFonts w:hint="eastAsia" w:ascii="仿宋_GB2312" w:hAnsi="Times New Roman" w:eastAsia="仿宋_GB2312" w:cs="Times New Roman"/>
          <w:bCs/>
          <w:color w:val="auto"/>
          <w:sz w:val="24"/>
          <w:highlight w:val="none"/>
          <w:lang w:val="en-US" w:eastAsia="zh-CN"/>
        </w:rPr>
        <w:t>14.1竞标报价应按磋商文件中第四章“工程量清单及图纸”的要求及第五章“响应文件格式”填写相应表格。</w:t>
      </w:r>
    </w:p>
    <w:p w14:paraId="35994BFD">
      <w:pPr>
        <w:tabs>
          <w:tab w:val="left" w:pos="3870"/>
          <w:tab w:val="left" w:pos="4085"/>
        </w:tabs>
        <w:snapToGrid w:val="0"/>
        <w:spacing w:line="420" w:lineRule="exact"/>
        <w:ind w:firstLine="480" w:firstLineChars="200"/>
        <w:jc w:val="left"/>
        <w:rPr>
          <w:rFonts w:hint="eastAsia" w:ascii="仿宋_GB2312" w:hAnsi="Times New Roman" w:eastAsia="仿宋_GB2312" w:cs="Times New Roman"/>
          <w:bCs/>
          <w:color w:val="auto"/>
          <w:sz w:val="24"/>
          <w:highlight w:val="none"/>
          <w:lang w:val="en-US" w:eastAsia="zh-CN"/>
        </w:rPr>
      </w:pPr>
      <w:r>
        <w:rPr>
          <w:rFonts w:hint="eastAsia" w:ascii="仿宋_GB2312" w:hAnsi="Times New Roman" w:eastAsia="仿宋_GB2312" w:cs="Times New Roman"/>
          <w:bCs/>
          <w:color w:val="auto"/>
          <w:sz w:val="24"/>
          <w:highlight w:val="none"/>
          <w:lang w:val="en-US" w:eastAsia="zh-CN"/>
        </w:rPr>
        <w:t>14.2竞标报价是履行合同的最终价格，包括了为实施和完成合同工程所需的人工费、材料费（包含工程设备），施工机具使用费，企业管理费、利润、规费、税金、开办费、技术措施费、大型机械进出场费、风险费、政策性文件规定费用等所有费用，以及合同明示或暗示的所有责任、义务和一般风险。</w:t>
      </w:r>
    </w:p>
    <w:p w14:paraId="1C0914B9">
      <w:pPr>
        <w:tabs>
          <w:tab w:val="left" w:pos="3870"/>
          <w:tab w:val="left" w:pos="4085"/>
        </w:tabs>
        <w:snapToGrid w:val="0"/>
        <w:spacing w:line="420" w:lineRule="exact"/>
        <w:ind w:firstLine="480" w:firstLineChars="200"/>
        <w:jc w:val="left"/>
        <w:rPr>
          <w:rFonts w:hint="eastAsia" w:ascii="仿宋_GB2312" w:hAnsi="Times New Roman" w:eastAsia="仿宋_GB2312" w:cs="Times New Roman"/>
          <w:bCs/>
          <w:color w:val="auto"/>
          <w:sz w:val="24"/>
          <w:highlight w:val="none"/>
          <w:lang w:val="en-US" w:eastAsia="zh-CN"/>
        </w:rPr>
      </w:pPr>
      <w:r>
        <w:rPr>
          <w:rFonts w:hint="eastAsia" w:ascii="仿宋_GB2312" w:hAnsi="Times New Roman" w:eastAsia="仿宋_GB2312" w:cs="Times New Roman"/>
          <w:bCs/>
          <w:color w:val="auto"/>
          <w:sz w:val="24"/>
          <w:highlight w:val="none"/>
          <w:lang w:val="en-US" w:eastAsia="zh-CN"/>
        </w:rPr>
        <w:t>14.3本工程增值税计税方法：一般计税法。</w:t>
      </w:r>
    </w:p>
    <w:p w14:paraId="7B94EABE">
      <w:pPr>
        <w:tabs>
          <w:tab w:val="left" w:pos="3870"/>
          <w:tab w:val="left" w:pos="4085"/>
        </w:tabs>
        <w:snapToGrid w:val="0"/>
        <w:spacing w:line="420" w:lineRule="exact"/>
        <w:ind w:firstLine="480" w:firstLineChars="200"/>
        <w:jc w:val="left"/>
        <w:rPr>
          <w:rFonts w:hint="default" w:ascii="仿宋_GB2312" w:hAnsi="Times New Roman" w:eastAsia="仿宋_GB2312" w:cs="Times New Roman"/>
          <w:bCs/>
          <w:color w:val="auto"/>
          <w:sz w:val="24"/>
          <w:highlight w:val="none"/>
          <w:lang w:val="en-US" w:eastAsia="zh-CN"/>
        </w:rPr>
      </w:pPr>
      <w:r>
        <w:rPr>
          <w:rFonts w:hint="eastAsia" w:ascii="仿宋_GB2312" w:hAnsi="Times New Roman" w:eastAsia="仿宋_GB2312" w:cs="Times New Roman"/>
          <w:bCs/>
          <w:color w:val="auto"/>
          <w:sz w:val="24"/>
          <w:highlight w:val="none"/>
          <w:lang w:val="en-US" w:eastAsia="zh-CN"/>
        </w:rPr>
        <w:t>14.4竞标报价要求</w:t>
      </w:r>
    </w:p>
    <w:p w14:paraId="7235F861">
      <w:pPr>
        <w:tabs>
          <w:tab w:val="left" w:pos="3870"/>
          <w:tab w:val="left" w:pos="4085"/>
        </w:tabs>
        <w:snapToGrid w:val="0"/>
        <w:spacing w:line="420" w:lineRule="exact"/>
        <w:ind w:firstLine="480" w:firstLineChars="200"/>
        <w:jc w:val="left"/>
        <w:rPr>
          <w:rFonts w:hint="default" w:ascii="仿宋_GB2312" w:hAnsi="Times New Roman" w:eastAsia="仿宋_GB2312" w:cs="Times New Roman"/>
          <w:bCs/>
          <w:color w:val="auto"/>
          <w:sz w:val="24"/>
          <w:highlight w:val="none"/>
          <w:lang w:val="en-US" w:eastAsia="zh-CN"/>
        </w:rPr>
      </w:pPr>
      <w:r>
        <w:rPr>
          <w:rFonts w:hint="eastAsia" w:ascii="仿宋_GB2312" w:hAnsi="Times New Roman" w:eastAsia="仿宋_GB2312" w:cs="Times New Roman"/>
          <w:bCs/>
          <w:color w:val="auto"/>
          <w:sz w:val="24"/>
          <w:highlight w:val="none"/>
          <w:lang w:val="en-US" w:eastAsia="zh-CN"/>
        </w:rPr>
        <w:t>14.4.1供应商的竞标报价应符合以下要求，否则响应文件按无效处理：</w:t>
      </w:r>
    </w:p>
    <w:p w14:paraId="1EB5FFE8">
      <w:pPr>
        <w:tabs>
          <w:tab w:val="left" w:pos="3870"/>
          <w:tab w:val="left" w:pos="4085"/>
        </w:tabs>
        <w:snapToGrid w:val="0"/>
        <w:spacing w:line="420" w:lineRule="exact"/>
        <w:ind w:firstLine="480" w:firstLineChars="200"/>
        <w:jc w:val="left"/>
        <w:rPr>
          <w:rFonts w:hint="default"/>
          <w:color w:val="auto"/>
          <w:highlight w:val="none"/>
          <w:lang w:val="en-US" w:eastAsia="zh-CN"/>
        </w:rPr>
      </w:pPr>
      <w:r>
        <w:rPr>
          <w:rFonts w:hint="eastAsia" w:ascii="仿宋_GB2312" w:hAnsi="Times New Roman" w:eastAsia="仿宋_GB2312" w:cs="Times New Roman"/>
          <w:bCs/>
          <w:color w:val="auto"/>
          <w:sz w:val="24"/>
          <w:highlight w:val="none"/>
          <w:lang w:val="en-US" w:eastAsia="zh-CN"/>
        </w:rPr>
        <w:t>（1）供应商应按本项目的工程量清单中列出的工程项目和工程量编制单价和合价。每一项目只允许有一个报价。任何有选择的报价将不予接受。供应商未填单价或合价的工程项目在实施后，采购人将不予以支付，并视为该项费用已包括在其他有价款的单价或合价内，供应商必须完成工程量清单中未填入单价或总额价的工程细目，但不能得到支付与结算；</w:t>
      </w:r>
    </w:p>
    <w:p w14:paraId="4B5FBED9">
      <w:pPr>
        <w:tabs>
          <w:tab w:val="left" w:pos="3870"/>
          <w:tab w:val="left" w:pos="4085"/>
        </w:tabs>
        <w:snapToGrid w:val="0"/>
        <w:spacing w:line="420" w:lineRule="exact"/>
        <w:ind w:firstLine="480" w:firstLineChars="200"/>
        <w:jc w:val="left"/>
        <w:rPr>
          <w:rFonts w:hint="default" w:ascii="仿宋_GB2312" w:hAnsi="Times New Roman" w:eastAsia="仿宋_GB2312" w:cs="Times New Roman"/>
          <w:bCs/>
          <w:color w:val="auto"/>
          <w:sz w:val="24"/>
          <w:highlight w:val="none"/>
          <w:lang w:val="en-US" w:eastAsia="zh-CN"/>
        </w:rPr>
      </w:pPr>
      <w:r>
        <w:rPr>
          <w:rFonts w:hint="eastAsia" w:ascii="仿宋_GB2312" w:hAnsi="Times New Roman" w:eastAsia="仿宋_GB2312" w:cs="Times New Roman"/>
          <w:bCs/>
          <w:color w:val="auto"/>
          <w:sz w:val="24"/>
          <w:highlight w:val="none"/>
          <w:lang w:val="en-US" w:eastAsia="zh-CN"/>
        </w:rPr>
        <w:t>（2）供应商竞标报价（含总报价和单项报价）如明显低于其他通过符合性审查供应商的报价，有可能不能诚信履约的，磋商小组可要求其在评标现场合理的时间内提供书面说明。如无法提供说明，或者说明不足以证明合理性的，经磋商小组评定，响应文件按无效处理。</w:t>
      </w:r>
    </w:p>
    <w:p w14:paraId="39CDEC91">
      <w:pPr>
        <w:tabs>
          <w:tab w:val="left" w:pos="3870"/>
          <w:tab w:val="left" w:pos="4085"/>
        </w:tabs>
        <w:snapToGrid w:val="0"/>
        <w:spacing w:line="420" w:lineRule="exact"/>
        <w:ind w:firstLine="480" w:firstLineChars="200"/>
        <w:jc w:val="left"/>
        <w:rPr>
          <w:rFonts w:hint="eastAsia" w:ascii="仿宋_GB2312" w:hAnsi="Times New Roman" w:eastAsia="仿宋_GB2312" w:cs="Times New Roman"/>
          <w:bCs/>
          <w:color w:val="auto"/>
          <w:sz w:val="24"/>
          <w:highlight w:val="none"/>
          <w:lang w:val="en-US" w:eastAsia="zh-CN"/>
        </w:rPr>
      </w:pPr>
      <w:r>
        <w:rPr>
          <w:rFonts w:hint="eastAsia" w:ascii="仿宋_GB2312" w:hAnsi="Times New Roman" w:eastAsia="仿宋_GB2312" w:cs="Times New Roman"/>
          <w:bCs/>
          <w:color w:val="auto"/>
          <w:sz w:val="24"/>
          <w:highlight w:val="none"/>
          <w:lang w:val="en-US" w:eastAsia="zh-CN"/>
        </w:rPr>
        <w:t>14.4.2竞标报价（包含首次报价、最后报价）超过所竞标项目规定的采购预算金额或者最高限价的，其响应文件将按无效处理。</w:t>
      </w:r>
    </w:p>
    <w:p w14:paraId="791062C6">
      <w:pPr>
        <w:tabs>
          <w:tab w:val="left" w:pos="3870"/>
          <w:tab w:val="left" w:pos="4085"/>
        </w:tabs>
        <w:snapToGrid w:val="0"/>
        <w:spacing w:line="420" w:lineRule="exact"/>
        <w:ind w:firstLine="480" w:firstLineChars="200"/>
        <w:jc w:val="left"/>
        <w:rPr>
          <w:rFonts w:hint="eastAsia" w:ascii="仿宋_GB2312" w:hAnsi="Times New Roman" w:eastAsia="仿宋_GB2312" w:cs="Times New Roman"/>
          <w:bCs/>
          <w:color w:val="auto"/>
          <w:sz w:val="24"/>
          <w:highlight w:val="none"/>
          <w:lang w:val="en-US" w:eastAsia="zh-CN"/>
        </w:rPr>
      </w:pPr>
      <w:r>
        <w:rPr>
          <w:rFonts w:hint="eastAsia" w:ascii="仿宋_GB2312" w:hAnsi="Times New Roman" w:eastAsia="仿宋_GB2312" w:cs="Times New Roman"/>
          <w:bCs/>
          <w:color w:val="auto"/>
          <w:sz w:val="24"/>
          <w:highlight w:val="none"/>
          <w:lang w:val="en-US" w:eastAsia="zh-CN"/>
        </w:rPr>
        <w:t>14.4.3竞标报价（包含首次报价、最后报价）超过分项采购预算金额或者最高限价的（如有要求），其响应文件将按无效处理。</w:t>
      </w:r>
    </w:p>
    <w:p w14:paraId="48404AD6">
      <w:pPr>
        <w:tabs>
          <w:tab w:val="left" w:pos="3870"/>
          <w:tab w:val="left" w:pos="4085"/>
        </w:tabs>
        <w:snapToGrid w:val="0"/>
        <w:spacing w:line="420" w:lineRule="exact"/>
        <w:ind w:firstLine="480" w:firstLineChars="200"/>
        <w:jc w:val="left"/>
        <w:rPr>
          <w:rFonts w:hint="eastAsia" w:ascii="仿宋_GB2312" w:hAnsi="Times New Roman" w:eastAsia="仿宋_GB2312" w:cs="Times New Roman"/>
          <w:bCs/>
          <w:color w:val="auto"/>
          <w:sz w:val="24"/>
          <w:highlight w:val="none"/>
          <w:lang w:val="en-US" w:eastAsia="zh-CN"/>
        </w:rPr>
      </w:pPr>
      <w:r>
        <w:rPr>
          <w:rFonts w:hint="eastAsia" w:ascii="仿宋_GB2312" w:hAnsi="Times New Roman" w:eastAsia="仿宋_GB2312" w:cs="Times New Roman"/>
          <w:bCs/>
          <w:color w:val="auto"/>
          <w:sz w:val="24"/>
          <w:highlight w:val="none"/>
          <w:lang w:val="en-US" w:eastAsia="zh-CN"/>
        </w:rPr>
        <w:t>14.4.4供应商在提交响应文件截止时间前修改竞标函中的竞标总报价，应同时修改响应文件“已标价工程量清单”中的相应报价。此修改须符合本须知正文第七条的有关要求。</w:t>
      </w:r>
    </w:p>
    <w:p w14:paraId="6E3D5037">
      <w:pPr>
        <w:tabs>
          <w:tab w:val="left" w:pos="3870"/>
          <w:tab w:val="left" w:pos="4085"/>
        </w:tabs>
        <w:snapToGrid w:val="0"/>
        <w:spacing w:line="420" w:lineRule="exact"/>
        <w:ind w:firstLine="480" w:firstLineChars="200"/>
        <w:jc w:val="left"/>
        <w:rPr>
          <w:rFonts w:ascii="仿宋_GB2312" w:hAnsi="宋体" w:eastAsia="仿宋_GB2312"/>
          <w:color w:val="auto"/>
          <w:sz w:val="24"/>
          <w:highlight w:val="none"/>
        </w:rPr>
      </w:pPr>
      <w:r>
        <w:rPr>
          <w:rFonts w:hint="eastAsia" w:ascii="仿宋_GB2312" w:hAnsi="宋体" w:eastAsia="仿宋_GB2312"/>
          <w:color w:val="auto"/>
          <w:sz w:val="24"/>
          <w:highlight w:val="none"/>
        </w:rPr>
        <w:t>14.</w:t>
      </w:r>
      <w:r>
        <w:rPr>
          <w:rFonts w:hint="eastAsia" w:ascii="仿宋_GB2312" w:hAnsi="宋体" w:eastAsia="仿宋_GB2312"/>
          <w:color w:val="auto"/>
          <w:sz w:val="24"/>
          <w:highlight w:val="none"/>
          <w:lang w:val="en-US" w:eastAsia="zh-CN"/>
        </w:rPr>
        <w:t>5</w:t>
      </w:r>
      <w:r>
        <w:rPr>
          <w:rFonts w:hint="eastAsia" w:ascii="仿宋_GB2312" w:hAnsi="宋体" w:eastAsia="仿宋_GB2312"/>
          <w:color w:val="auto"/>
          <w:sz w:val="24"/>
          <w:highlight w:val="none"/>
        </w:rPr>
        <w:t>供应商在磋商过程中报价出现以下情形时，磋商小组应通过</w:t>
      </w:r>
      <w:r>
        <w:rPr>
          <w:rFonts w:hint="eastAsia" w:ascii="仿宋_GB2312" w:eastAsia="仿宋_GB2312"/>
          <w:bCs/>
          <w:color w:val="auto"/>
          <w:sz w:val="24"/>
          <w:highlight w:val="none"/>
          <w:lang w:eastAsia="zh-CN"/>
        </w:rPr>
        <w:t>广西政府采购云平台</w:t>
      </w:r>
      <w:r>
        <w:rPr>
          <w:rFonts w:hint="eastAsia" w:ascii="仿宋_GB2312" w:eastAsia="仿宋_GB2312"/>
          <w:bCs/>
          <w:color w:val="auto"/>
          <w:sz w:val="24"/>
          <w:highlight w:val="none"/>
        </w:rPr>
        <w:t>发起询标函，供应商在规定时间前通过</w:t>
      </w:r>
      <w:r>
        <w:rPr>
          <w:rFonts w:hint="eastAsia" w:ascii="仿宋_GB2312" w:eastAsia="仿宋_GB2312"/>
          <w:bCs/>
          <w:color w:val="auto"/>
          <w:sz w:val="24"/>
          <w:highlight w:val="none"/>
          <w:lang w:eastAsia="zh-CN"/>
        </w:rPr>
        <w:t>广西政府采购云平台</w:t>
      </w:r>
      <w:r>
        <w:rPr>
          <w:rFonts w:hint="eastAsia" w:ascii="仿宋_GB2312" w:eastAsia="仿宋_GB2312"/>
          <w:bCs/>
          <w:color w:val="auto"/>
          <w:sz w:val="24"/>
          <w:highlight w:val="none"/>
        </w:rPr>
        <w:t>进行确认，供应商的确认应当加盖供应商CA电子签章。</w:t>
      </w:r>
      <w:r>
        <w:rPr>
          <w:rFonts w:hint="eastAsia" w:ascii="仿宋_GB2312" w:hAnsi="宋体" w:eastAsia="仿宋_GB2312"/>
          <w:color w:val="auto"/>
          <w:sz w:val="24"/>
          <w:highlight w:val="none"/>
        </w:rPr>
        <w:t>修正后的内容经供应商确认后产生约束力，供应商不确认的，其响应无效。</w:t>
      </w:r>
    </w:p>
    <w:p w14:paraId="6FC0DC5F">
      <w:pPr>
        <w:tabs>
          <w:tab w:val="left" w:pos="3870"/>
          <w:tab w:val="left" w:pos="4085"/>
        </w:tabs>
        <w:snapToGrid w:val="0"/>
        <w:spacing w:line="420" w:lineRule="exact"/>
        <w:ind w:firstLine="480" w:firstLineChars="200"/>
        <w:jc w:val="left"/>
        <w:rPr>
          <w:rFonts w:ascii="仿宋_GB2312" w:hAnsi="宋体" w:eastAsia="仿宋_GB2312"/>
          <w:color w:val="auto"/>
          <w:sz w:val="24"/>
          <w:highlight w:val="none"/>
        </w:rPr>
      </w:pPr>
      <w:r>
        <w:rPr>
          <w:rFonts w:hint="eastAsia" w:ascii="仿宋_GB2312" w:hAnsi="宋体" w:eastAsia="仿宋_GB2312"/>
          <w:color w:val="auto"/>
          <w:sz w:val="24"/>
          <w:highlight w:val="none"/>
        </w:rPr>
        <w:t>14.</w:t>
      </w:r>
      <w:r>
        <w:rPr>
          <w:rFonts w:hint="eastAsia" w:ascii="仿宋_GB2312" w:hAnsi="宋体" w:eastAsia="仿宋_GB2312"/>
          <w:color w:val="auto"/>
          <w:sz w:val="24"/>
          <w:highlight w:val="none"/>
          <w:lang w:val="en-US" w:eastAsia="zh-CN"/>
        </w:rPr>
        <w:t>5</w:t>
      </w:r>
      <w:r>
        <w:rPr>
          <w:rFonts w:hint="eastAsia" w:ascii="仿宋_GB2312" w:hAnsi="宋体" w:eastAsia="仿宋_GB2312"/>
          <w:color w:val="auto"/>
          <w:sz w:val="24"/>
          <w:highlight w:val="none"/>
        </w:rPr>
        <w:t>.1供应商应在报价表及报价明细表上标明单价和总价。响应文件的大写金额和小写金额不一致的，以大写金额为准；单价金额小数点有明显错位的，应以总价为准，并修改单价；总价金额与按单价汇总金额不一致的，以单价金额计算结果为准。同时出现两种以上不一致的，按照前述规定的顺序修正。</w:t>
      </w:r>
    </w:p>
    <w:p w14:paraId="3F8A60C4">
      <w:pPr>
        <w:tabs>
          <w:tab w:val="left" w:pos="3870"/>
          <w:tab w:val="left" w:pos="4085"/>
        </w:tabs>
        <w:snapToGrid w:val="0"/>
        <w:spacing w:line="420" w:lineRule="exact"/>
        <w:ind w:firstLine="480" w:firstLineChars="200"/>
        <w:jc w:val="left"/>
        <w:rPr>
          <w:rFonts w:ascii="仿宋_GB2312" w:hAnsi="宋体" w:eastAsia="仿宋_GB2312"/>
          <w:color w:val="auto"/>
          <w:sz w:val="24"/>
          <w:highlight w:val="none"/>
        </w:rPr>
      </w:pPr>
      <w:r>
        <w:rPr>
          <w:rFonts w:hint="eastAsia" w:ascii="仿宋_GB2312" w:hAnsi="宋体" w:eastAsia="仿宋_GB2312"/>
          <w:color w:val="auto"/>
          <w:sz w:val="24"/>
          <w:highlight w:val="none"/>
        </w:rPr>
        <w:t>14.</w:t>
      </w:r>
      <w:r>
        <w:rPr>
          <w:rFonts w:hint="eastAsia" w:ascii="仿宋_GB2312" w:hAnsi="宋体" w:eastAsia="仿宋_GB2312"/>
          <w:color w:val="auto"/>
          <w:sz w:val="24"/>
          <w:highlight w:val="none"/>
          <w:lang w:val="en-US" w:eastAsia="zh-CN"/>
        </w:rPr>
        <w:t>5</w:t>
      </w:r>
      <w:r>
        <w:rPr>
          <w:rFonts w:hint="eastAsia" w:ascii="仿宋_GB2312" w:hAnsi="宋体" w:eastAsia="仿宋_GB2312"/>
          <w:color w:val="auto"/>
          <w:sz w:val="24"/>
          <w:highlight w:val="none"/>
        </w:rPr>
        <w:t>.2供应商在线制作响应文件时填写的报价金额与解密后“电子加密响应文件”中《报价要求文件》填写的金额不一致的，以解密后“电子加密响应文件”中《报价要求文件》填写的金额为准。</w:t>
      </w:r>
    </w:p>
    <w:p w14:paraId="27EABED4">
      <w:pPr>
        <w:tabs>
          <w:tab w:val="left" w:pos="3870"/>
          <w:tab w:val="left" w:pos="4085"/>
        </w:tabs>
        <w:snapToGrid w:val="0"/>
        <w:spacing w:line="420" w:lineRule="exact"/>
        <w:ind w:firstLine="480" w:firstLineChars="200"/>
        <w:rPr>
          <w:rFonts w:hint="eastAsia" w:ascii="仿宋_GB2312" w:hAnsi="宋体" w:eastAsia="仿宋_GB2312"/>
          <w:color w:val="auto"/>
          <w:sz w:val="24"/>
          <w:highlight w:val="none"/>
        </w:rPr>
      </w:pPr>
      <w:r>
        <w:rPr>
          <w:rFonts w:hint="eastAsia" w:ascii="仿宋_GB2312" w:hAnsi="宋体" w:eastAsia="仿宋_GB2312"/>
          <w:color w:val="auto"/>
          <w:sz w:val="24"/>
          <w:highlight w:val="none"/>
        </w:rPr>
        <w:t>14.</w:t>
      </w:r>
      <w:r>
        <w:rPr>
          <w:rFonts w:hint="eastAsia" w:ascii="仿宋_GB2312" w:hAnsi="宋体" w:eastAsia="仿宋_GB2312"/>
          <w:color w:val="auto"/>
          <w:sz w:val="24"/>
          <w:highlight w:val="none"/>
          <w:lang w:val="en-US" w:eastAsia="zh-CN"/>
        </w:rPr>
        <w:t>5</w:t>
      </w:r>
      <w:r>
        <w:rPr>
          <w:rFonts w:hint="eastAsia" w:ascii="仿宋_GB2312" w:hAnsi="宋体" w:eastAsia="仿宋_GB2312"/>
          <w:color w:val="auto"/>
          <w:sz w:val="24"/>
          <w:highlight w:val="none"/>
        </w:rPr>
        <w:t>.3供应商在最后报价时，在线填写的最后报价总金额与通过</w:t>
      </w:r>
      <w:r>
        <w:rPr>
          <w:rFonts w:hint="eastAsia" w:ascii="仿宋_GB2312" w:hAnsi="宋体" w:eastAsia="仿宋_GB2312"/>
          <w:color w:val="auto"/>
          <w:sz w:val="24"/>
          <w:highlight w:val="none"/>
          <w:lang w:eastAsia="zh-CN"/>
        </w:rPr>
        <w:t>广西政府采购云平台</w:t>
      </w:r>
      <w:r>
        <w:rPr>
          <w:rFonts w:hint="eastAsia" w:ascii="仿宋_GB2312" w:hAnsi="宋体" w:eastAsia="仿宋_GB2312"/>
          <w:color w:val="auto"/>
          <w:sz w:val="24"/>
          <w:highlight w:val="none"/>
        </w:rPr>
        <w:t>提交的加盖供应商CA电子签章的最后报价表填写的总金额不一致时，以加盖供应商CA电子签章的最后报价表填写金额为准。若在最后报价阶段出现14.3.1规定的价格修正情形，应按14.3.1规定进行相应修正。</w:t>
      </w:r>
    </w:p>
    <w:p w14:paraId="58D9B6AB">
      <w:pPr>
        <w:tabs>
          <w:tab w:val="left" w:pos="3870"/>
          <w:tab w:val="left" w:pos="4085"/>
        </w:tabs>
        <w:snapToGrid w:val="0"/>
        <w:spacing w:line="420" w:lineRule="exact"/>
        <w:ind w:firstLine="480" w:firstLineChars="200"/>
        <w:rPr>
          <w:rFonts w:hint="default" w:ascii="仿宋_GB2312" w:hAnsi="宋体" w:eastAsia="仿宋_GB2312"/>
          <w:color w:val="auto"/>
          <w:sz w:val="24"/>
          <w:highlight w:val="none"/>
          <w:lang w:val="en-US" w:eastAsia="zh-CN"/>
        </w:rPr>
      </w:pPr>
      <w:r>
        <w:rPr>
          <w:rFonts w:hint="eastAsia" w:ascii="仿宋_GB2312" w:hAnsi="宋体" w:eastAsia="仿宋_GB2312"/>
          <w:color w:val="auto"/>
          <w:sz w:val="24"/>
          <w:highlight w:val="none"/>
          <w:lang w:val="en-US" w:eastAsia="zh-CN"/>
        </w:rPr>
        <w:t>14.6本项目的工程按以下方式签订工程施工承包合同：</w:t>
      </w:r>
      <w:r>
        <w:rPr>
          <w:rFonts w:hint="eastAsia" w:ascii="仿宋_GB2312" w:hAnsi="宋体" w:eastAsia="仿宋_GB2312"/>
          <w:b/>
          <w:bCs/>
          <w:color w:val="auto"/>
          <w:sz w:val="24"/>
          <w:highlight w:val="none"/>
          <w:lang w:val="en-US" w:eastAsia="zh-CN"/>
        </w:rPr>
        <w:t>本合同价款采用工程量清单报价，包工包料，固定综合单价包干，按实际发生的工程量结算。</w:t>
      </w:r>
      <w:r>
        <w:rPr>
          <w:rFonts w:hint="eastAsia" w:ascii="仿宋_GB2312" w:hAnsi="宋体" w:eastAsia="仿宋_GB2312"/>
          <w:color w:val="auto"/>
          <w:sz w:val="24"/>
          <w:highlight w:val="none"/>
          <w:lang w:val="en-US" w:eastAsia="zh-CN"/>
        </w:rPr>
        <w:t>设计变更可以调整，调整办法见采购文件“合同条款及格式”第三部分“专用合同条款”的相关内容。国家政策性变化按规定进行调整。</w:t>
      </w:r>
    </w:p>
    <w:p w14:paraId="761C25FD">
      <w:pPr>
        <w:tabs>
          <w:tab w:val="left" w:pos="3870"/>
          <w:tab w:val="left" w:pos="4085"/>
        </w:tabs>
        <w:snapToGrid w:val="0"/>
        <w:spacing w:line="420" w:lineRule="exact"/>
        <w:jc w:val="left"/>
        <w:rPr>
          <w:rFonts w:ascii="仿宋_GB2312" w:hAnsi="宋体" w:eastAsia="仿宋_GB2312"/>
          <w:b/>
          <w:color w:val="auto"/>
          <w:sz w:val="24"/>
          <w:highlight w:val="none"/>
        </w:rPr>
      </w:pPr>
      <w:r>
        <w:rPr>
          <w:rFonts w:hint="eastAsia" w:ascii="仿宋_GB2312" w:hAnsi="宋体" w:eastAsia="仿宋_GB2312"/>
          <w:b/>
          <w:color w:val="auto"/>
          <w:sz w:val="24"/>
          <w:highlight w:val="none"/>
        </w:rPr>
        <w:t>五、响应文件有效期</w:t>
      </w:r>
    </w:p>
    <w:p w14:paraId="38466B47">
      <w:pPr>
        <w:tabs>
          <w:tab w:val="left" w:pos="3870"/>
          <w:tab w:val="left" w:pos="4085"/>
        </w:tabs>
        <w:snapToGrid w:val="0"/>
        <w:spacing w:line="420" w:lineRule="exact"/>
        <w:ind w:firstLine="240" w:firstLineChars="100"/>
        <w:jc w:val="left"/>
        <w:rPr>
          <w:rFonts w:ascii="仿宋_GB2312" w:hAnsi="宋体" w:eastAsia="仿宋_GB2312"/>
          <w:color w:val="auto"/>
          <w:sz w:val="24"/>
          <w:highlight w:val="none"/>
        </w:rPr>
      </w:pPr>
      <w:r>
        <w:rPr>
          <w:rFonts w:hint="eastAsia" w:ascii="仿宋_GB2312" w:hAnsi="宋体" w:eastAsia="仿宋_GB2312"/>
          <w:color w:val="auto"/>
          <w:sz w:val="24"/>
          <w:highlight w:val="none"/>
        </w:rPr>
        <w:t>15.有效期的说明</w:t>
      </w:r>
    </w:p>
    <w:p w14:paraId="49407427">
      <w:pPr>
        <w:spacing w:line="420" w:lineRule="exact"/>
        <w:ind w:firstLine="480" w:firstLineChars="200"/>
        <w:rPr>
          <w:rFonts w:hint="eastAsia" w:ascii="仿宋_GB2312" w:eastAsia="仿宋_GB2312"/>
          <w:color w:val="auto"/>
          <w:sz w:val="24"/>
          <w:highlight w:val="none"/>
          <w:lang w:eastAsia="zh-CN"/>
        </w:rPr>
      </w:pPr>
      <w:r>
        <w:rPr>
          <w:rFonts w:hint="eastAsia" w:ascii="仿宋_GB2312" w:eastAsia="仿宋_GB2312"/>
          <w:color w:val="auto"/>
          <w:sz w:val="24"/>
          <w:highlight w:val="none"/>
        </w:rPr>
        <w:t>15.1</w:t>
      </w:r>
      <w:r>
        <w:rPr>
          <w:rFonts w:hint="eastAsia" w:ascii="仿宋_GB2312" w:eastAsia="仿宋_GB2312"/>
          <w:color w:val="auto"/>
          <w:sz w:val="24"/>
          <w:highlight w:val="none"/>
          <w:lang w:val="en-US" w:eastAsia="zh-CN"/>
        </w:rPr>
        <w:t>本项目响应有效期：自首次响应文件递交截止日期后不得少于</w:t>
      </w:r>
      <w:r>
        <w:rPr>
          <w:rFonts w:hint="eastAsia" w:ascii="仿宋_GB2312" w:eastAsia="仿宋_GB2312"/>
          <w:color w:val="auto"/>
          <w:sz w:val="24"/>
          <w:highlight w:val="none"/>
        </w:rPr>
        <w:t>60天。有效期不足的响应文件将被拒绝，视为响应无效</w:t>
      </w:r>
      <w:r>
        <w:rPr>
          <w:rFonts w:hint="eastAsia" w:ascii="仿宋_GB2312" w:eastAsia="仿宋_GB2312"/>
          <w:color w:val="auto"/>
          <w:sz w:val="24"/>
          <w:highlight w:val="none"/>
          <w:lang w:eastAsia="zh-CN"/>
        </w:rPr>
        <w:t>。</w:t>
      </w:r>
    </w:p>
    <w:p w14:paraId="5EB29BA8">
      <w:pPr>
        <w:spacing w:line="420" w:lineRule="exact"/>
        <w:ind w:firstLine="480" w:firstLineChars="200"/>
        <w:rPr>
          <w:rFonts w:ascii="仿宋_GB2312" w:eastAsia="仿宋_GB2312"/>
          <w:color w:val="auto"/>
          <w:sz w:val="24"/>
          <w:highlight w:val="none"/>
        </w:rPr>
      </w:pPr>
      <w:r>
        <w:rPr>
          <w:rFonts w:hint="eastAsia" w:ascii="仿宋_GB2312" w:eastAsia="仿宋_GB2312"/>
          <w:color w:val="auto"/>
          <w:sz w:val="24"/>
          <w:highlight w:val="none"/>
        </w:rPr>
        <w:t>15.2在特殊情况下，采购人可与供应商协商延长响应文件的有效期，这种要求和答复均以书面形式进行。</w:t>
      </w:r>
    </w:p>
    <w:p w14:paraId="07349D33">
      <w:pPr>
        <w:spacing w:line="420" w:lineRule="exact"/>
        <w:ind w:firstLine="480" w:firstLineChars="200"/>
        <w:rPr>
          <w:rFonts w:ascii="仿宋_GB2312" w:eastAsia="仿宋_GB2312"/>
          <w:color w:val="auto"/>
          <w:sz w:val="24"/>
          <w:highlight w:val="none"/>
        </w:rPr>
      </w:pPr>
      <w:r>
        <w:rPr>
          <w:rFonts w:hint="eastAsia" w:ascii="仿宋_GB2312" w:eastAsia="仿宋_GB2312"/>
          <w:color w:val="auto"/>
          <w:sz w:val="24"/>
          <w:highlight w:val="none"/>
        </w:rPr>
        <w:t>15.3供应商可拒绝接受延长有效期要求。同意延长有效期的供应商不能修改响应文件其它内容。</w:t>
      </w:r>
    </w:p>
    <w:p w14:paraId="5799B262">
      <w:pPr>
        <w:spacing w:line="420" w:lineRule="exact"/>
        <w:ind w:firstLine="480" w:firstLineChars="200"/>
        <w:rPr>
          <w:rFonts w:ascii="仿宋_GB2312" w:eastAsia="仿宋_GB2312"/>
          <w:color w:val="auto"/>
          <w:sz w:val="24"/>
          <w:highlight w:val="none"/>
        </w:rPr>
      </w:pPr>
      <w:r>
        <w:rPr>
          <w:rFonts w:hint="eastAsia" w:ascii="仿宋_GB2312" w:eastAsia="仿宋_GB2312"/>
          <w:color w:val="auto"/>
          <w:sz w:val="24"/>
          <w:highlight w:val="none"/>
        </w:rPr>
        <w:t>15.4供应商的响应文件在响应文件有效期内保持有效；如成交，响应文件至合同履行完毕止均应保持有效。</w:t>
      </w:r>
    </w:p>
    <w:p w14:paraId="745F9919">
      <w:pPr>
        <w:spacing w:line="420" w:lineRule="exact"/>
        <w:ind w:left="420" w:hanging="420"/>
        <w:rPr>
          <w:rFonts w:ascii="仿宋_GB2312" w:hAnsi="宋体" w:eastAsia="仿宋_GB2312"/>
          <w:b/>
          <w:color w:val="auto"/>
          <w:sz w:val="24"/>
          <w:highlight w:val="none"/>
        </w:rPr>
      </w:pPr>
      <w:r>
        <w:rPr>
          <w:rFonts w:hint="eastAsia" w:ascii="仿宋_GB2312" w:hAnsi="宋体" w:eastAsia="仿宋_GB2312"/>
          <w:b/>
          <w:color w:val="auto"/>
          <w:sz w:val="24"/>
          <w:highlight w:val="none"/>
        </w:rPr>
        <w:t>六、磋商保证金</w:t>
      </w:r>
    </w:p>
    <w:p w14:paraId="35F504B9">
      <w:pPr>
        <w:spacing w:line="420" w:lineRule="exact"/>
        <w:ind w:firstLine="240" w:firstLineChars="100"/>
        <w:rPr>
          <w:rFonts w:ascii="仿宋_GB2312" w:hAnsi="宋体" w:eastAsia="仿宋_GB2312" w:cs="Courier New"/>
          <w:color w:val="auto"/>
          <w:sz w:val="24"/>
          <w:highlight w:val="none"/>
        </w:rPr>
      </w:pPr>
      <w:r>
        <w:rPr>
          <w:rFonts w:hint="eastAsia" w:ascii="仿宋_GB2312" w:hAnsi="宋体" w:eastAsia="仿宋_GB2312" w:cs="Courier New"/>
          <w:color w:val="auto"/>
          <w:sz w:val="24"/>
          <w:highlight w:val="none"/>
        </w:rPr>
        <w:t>16.保证金的说明</w:t>
      </w:r>
    </w:p>
    <w:p w14:paraId="3BED8D14">
      <w:pPr>
        <w:spacing w:line="440" w:lineRule="exact"/>
        <w:ind w:right="-13" w:rightChars="-6" w:firstLine="480" w:firstLineChars="200"/>
        <w:rPr>
          <w:rFonts w:ascii="仿宋_GB2312" w:hAnsi="宋体" w:eastAsia="仿宋_GB2312"/>
          <w:color w:val="auto"/>
          <w:sz w:val="24"/>
          <w:highlight w:val="none"/>
        </w:rPr>
      </w:pPr>
      <w:r>
        <w:rPr>
          <w:rFonts w:hint="eastAsia" w:ascii="仿宋_GB2312" w:hAnsi="宋体" w:eastAsia="仿宋_GB2312"/>
          <w:color w:val="auto"/>
          <w:sz w:val="24"/>
          <w:highlight w:val="none"/>
        </w:rPr>
        <w:t>16.1</w:t>
      </w:r>
      <w:r>
        <w:rPr>
          <w:rFonts w:hint="eastAsia" w:ascii="仿宋_GB2312" w:hAnsi="宋体" w:eastAsia="仿宋_GB2312" w:cs="Courier New"/>
          <w:color w:val="auto"/>
          <w:sz w:val="24"/>
          <w:highlight w:val="none"/>
        </w:rPr>
        <w:t>本项目无需提交磋商保证金。</w:t>
      </w:r>
    </w:p>
    <w:p w14:paraId="0C85F9A8">
      <w:pPr>
        <w:spacing w:line="460" w:lineRule="exact"/>
        <w:rPr>
          <w:rFonts w:ascii="仿宋_GB2312" w:hAnsi="宋体" w:eastAsia="仿宋_GB2312" w:cs="Courier New"/>
          <w:b/>
          <w:color w:val="auto"/>
          <w:sz w:val="24"/>
          <w:highlight w:val="none"/>
        </w:rPr>
      </w:pPr>
      <w:r>
        <w:rPr>
          <w:rFonts w:hint="eastAsia" w:ascii="仿宋_GB2312" w:hAnsi="宋体" w:eastAsia="仿宋_GB2312"/>
          <w:b/>
          <w:color w:val="auto"/>
          <w:sz w:val="24"/>
          <w:highlight w:val="none"/>
        </w:rPr>
        <w:t>七、电子</w:t>
      </w:r>
      <w:r>
        <w:rPr>
          <w:rFonts w:hint="eastAsia" w:ascii="仿宋_GB2312" w:hAnsi="宋体" w:eastAsia="仿宋_GB2312" w:cs="Courier New"/>
          <w:b/>
          <w:color w:val="auto"/>
          <w:sz w:val="24"/>
          <w:highlight w:val="none"/>
        </w:rPr>
        <w:t>响应文件的提交</w:t>
      </w:r>
    </w:p>
    <w:p w14:paraId="3780EDFE">
      <w:pPr>
        <w:tabs>
          <w:tab w:val="left" w:pos="3870"/>
          <w:tab w:val="left" w:pos="4085"/>
        </w:tabs>
        <w:snapToGrid w:val="0"/>
        <w:spacing w:line="460" w:lineRule="exact"/>
        <w:ind w:firstLine="480" w:firstLineChars="200"/>
        <w:jc w:val="left"/>
        <w:rPr>
          <w:rFonts w:ascii="仿宋_GB2312" w:hAnsi="宋体" w:eastAsia="仿宋_GB2312"/>
          <w:color w:val="auto"/>
          <w:sz w:val="24"/>
          <w:highlight w:val="none"/>
        </w:rPr>
      </w:pPr>
      <w:r>
        <w:rPr>
          <w:rFonts w:hint="eastAsia" w:ascii="仿宋_GB2312" w:hAnsi="宋体" w:eastAsia="仿宋_GB2312"/>
          <w:color w:val="auto"/>
          <w:sz w:val="24"/>
          <w:highlight w:val="none"/>
        </w:rPr>
        <w:t>17.电子响应文件的提交</w:t>
      </w:r>
    </w:p>
    <w:p w14:paraId="4DBE907B">
      <w:pPr>
        <w:tabs>
          <w:tab w:val="left" w:pos="3870"/>
          <w:tab w:val="left" w:pos="4085"/>
        </w:tabs>
        <w:snapToGrid w:val="0"/>
        <w:spacing w:line="460" w:lineRule="exact"/>
        <w:ind w:firstLine="480" w:firstLineChars="200"/>
        <w:jc w:val="left"/>
        <w:rPr>
          <w:rFonts w:ascii="仿宋_GB2312" w:hAnsi="宋体" w:eastAsia="仿宋_GB2312"/>
          <w:color w:val="auto"/>
          <w:sz w:val="24"/>
          <w:highlight w:val="none"/>
        </w:rPr>
      </w:pPr>
      <w:r>
        <w:rPr>
          <w:rFonts w:hint="eastAsia" w:ascii="仿宋_GB2312" w:hAnsi="宋体" w:eastAsia="仿宋_GB2312"/>
          <w:color w:val="auto"/>
          <w:sz w:val="24"/>
          <w:highlight w:val="none"/>
        </w:rPr>
        <w:t>17.1本项目实行“网上投标、电子评标”，供应商应于提交响应文件截止时间前在</w:t>
      </w:r>
      <w:r>
        <w:rPr>
          <w:rFonts w:hint="eastAsia" w:ascii="仿宋_GB2312" w:hAnsi="宋体" w:eastAsia="仿宋_GB2312"/>
          <w:color w:val="auto"/>
          <w:sz w:val="24"/>
          <w:highlight w:val="none"/>
          <w:lang w:eastAsia="zh-CN"/>
        </w:rPr>
        <w:t>广西政府采购云平台</w:t>
      </w:r>
      <w:r>
        <w:rPr>
          <w:rFonts w:hint="eastAsia" w:ascii="仿宋_GB2312" w:hAnsi="宋体" w:eastAsia="仿宋_GB2312"/>
          <w:color w:val="auto"/>
          <w:sz w:val="24"/>
          <w:highlight w:val="none"/>
        </w:rPr>
        <w:t>上提交已经加密的电子响应文件。</w:t>
      </w:r>
    </w:p>
    <w:p w14:paraId="106B2A36">
      <w:pPr>
        <w:tabs>
          <w:tab w:val="left" w:pos="3870"/>
          <w:tab w:val="left" w:pos="4085"/>
        </w:tabs>
        <w:snapToGrid w:val="0"/>
        <w:spacing w:line="460" w:lineRule="exact"/>
        <w:ind w:firstLine="480" w:firstLineChars="200"/>
        <w:jc w:val="left"/>
        <w:rPr>
          <w:rFonts w:ascii="仿宋_GB2312" w:hAnsi="宋体" w:eastAsia="仿宋_GB2312"/>
          <w:color w:val="auto"/>
          <w:sz w:val="24"/>
          <w:highlight w:val="none"/>
        </w:rPr>
      </w:pPr>
      <w:r>
        <w:rPr>
          <w:rFonts w:hint="eastAsia" w:ascii="仿宋_GB2312" w:hAnsi="宋体" w:eastAsia="仿宋_GB2312"/>
          <w:color w:val="auto"/>
          <w:sz w:val="24"/>
          <w:highlight w:val="none"/>
        </w:rPr>
        <w:t>17.2未按规定上传的电子响应文件将被拒绝，由此造成电子响应文件解密失败或被误投的风险由供应商自行承担。</w:t>
      </w:r>
    </w:p>
    <w:p w14:paraId="1F29E63B">
      <w:pPr>
        <w:tabs>
          <w:tab w:val="left" w:pos="3870"/>
          <w:tab w:val="left" w:pos="4085"/>
        </w:tabs>
        <w:snapToGrid w:val="0"/>
        <w:spacing w:line="460" w:lineRule="exact"/>
        <w:ind w:firstLine="480" w:firstLineChars="200"/>
        <w:jc w:val="left"/>
        <w:rPr>
          <w:rFonts w:ascii="仿宋_GB2312" w:hAnsi="宋体" w:eastAsia="仿宋_GB2312"/>
          <w:color w:val="auto"/>
          <w:sz w:val="24"/>
          <w:highlight w:val="none"/>
        </w:rPr>
      </w:pPr>
      <w:r>
        <w:rPr>
          <w:rFonts w:hint="eastAsia" w:ascii="仿宋_GB2312" w:hAnsi="宋体" w:eastAsia="仿宋_GB2312"/>
          <w:color w:val="auto"/>
          <w:sz w:val="24"/>
          <w:highlight w:val="none"/>
        </w:rPr>
        <w:t>17.3供应商应当在提交截止时间前完成电子响应文件的提交，提交截止时间前并可以补充、修改或者撤回电子响应文件。补充或者修改电子响应文件的，应当先行撤回原文件，补充、修改、加密后重新传输提交。提交截止时间前未完成传输的，视为放弃磋商。提交截止时间后上传的文件，将被</w:t>
      </w:r>
      <w:r>
        <w:rPr>
          <w:rFonts w:hint="eastAsia" w:ascii="仿宋_GB2312" w:hAnsi="宋体" w:eastAsia="仿宋_GB2312"/>
          <w:color w:val="auto"/>
          <w:sz w:val="24"/>
          <w:highlight w:val="none"/>
          <w:lang w:eastAsia="zh-CN"/>
        </w:rPr>
        <w:t>广西政府采购云平台</w:t>
      </w:r>
      <w:r>
        <w:rPr>
          <w:rFonts w:hint="eastAsia" w:ascii="仿宋_GB2312" w:hAnsi="宋体" w:eastAsia="仿宋_GB2312"/>
          <w:color w:val="auto"/>
          <w:sz w:val="24"/>
          <w:highlight w:val="none"/>
        </w:rPr>
        <w:t>拒收。</w:t>
      </w:r>
    </w:p>
    <w:p w14:paraId="4898693A">
      <w:pPr>
        <w:tabs>
          <w:tab w:val="left" w:pos="3870"/>
          <w:tab w:val="left" w:pos="4085"/>
        </w:tabs>
        <w:snapToGrid w:val="0"/>
        <w:spacing w:line="460" w:lineRule="exact"/>
        <w:jc w:val="left"/>
        <w:rPr>
          <w:rFonts w:ascii="仿宋_GB2312" w:hAnsi="宋体" w:eastAsia="仿宋_GB2312"/>
          <w:b/>
          <w:bCs/>
          <w:color w:val="auto"/>
          <w:sz w:val="24"/>
          <w:highlight w:val="none"/>
        </w:rPr>
      </w:pPr>
      <w:r>
        <w:rPr>
          <w:rFonts w:hint="eastAsia" w:ascii="仿宋_GB2312" w:hAnsi="宋体" w:eastAsia="仿宋_GB2312"/>
          <w:b/>
          <w:bCs/>
          <w:color w:val="auto"/>
          <w:sz w:val="24"/>
          <w:highlight w:val="none"/>
        </w:rPr>
        <w:t>八、解密</w:t>
      </w:r>
    </w:p>
    <w:p w14:paraId="5C9AC108">
      <w:pPr>
        <w:tabs>
          <w:tab w:val="left" w:pos="3870"/>
          <w:tab w:val="left" w:pos="4085"/>
        </w:tabs>
        <w:snapToGrid w:val="0"/>
        <w:spacing w:line="460" w:lineRule="exact"/>
        <w:ind w:firstLine="481"/>
        <w:jc w:val="left"/>
        <w:rPr>
          <w:rFonts w:ascii="仿宋_GB2312" w:hAnsi="宋体" w:eastAsia="仿宋_GB2312"/>
          <w:b/>
          <w:bCs/>
          <w:color w:val="auto"/>
          <w:sz w:val="24"/>
          <w:highlight w:val="none"/>
        </w:rPr>
      </w:pPr>
      <w:r>
        <w:rPr>
          <w:rFonts w:hint="eastAsia" w:ascii="仿宋_GB2312" w:hAnsi="宋体" w:eastAsia="仿宋_GB2312"/>
          <w:b/>
          <w:bCs/>
          <w:color w:val="auto"/>
          <w:sz w:val="24"/>
          <w:highlight w:val="none"/>
        </w:rPr>
        <w:t>18.解密</w:t>
      </w:r>
    </w:p>
    <w:p w14:paraId="0541EE1A">
      <w:pPr>
        <w:tabs>
          <w:tab w:val="left" w:pos="3870"/>
          <w:tab w:val="left" w:pos="4085"/>
        </w:tabs>
        <w:snapToGrid w:val="0"/>
        <w:spacing w:line="460" w:lineRule="exact"/>
        <w:ind w:firstLine="720" w:firstLineChars="300"/>
        <w:jc w:val="left"/>
        <w:rPr>
          <w:rFonts w:ascii="仿宋_GB2312" w:hAnsi="宋体" w:eastAsia="仿宋_GB2312"/>
          <w:b/>
          <w:bCs/>
          <w:color w:val="auto"/>
          <w:sz w:val="24"/>
          <w:highlight w:val="none"/>
        </w:rPr>
      </w:pPr>
      <w:r>
        <w:rPr>
          <w:rFonts w:hint="eastAsia" w:ascii="仿宋_GB2312" w:hAnsi="宋体" w:eastAsia="仿宋_GB2312"/>
          <w:color w:val="auto"/>
          <w:sz w:val="24"/>
          <w:highlight w:val="none"/>
        </w:rPr>
        <w:t>18.1电子响应文件提交截止时间后，</w:t>
      </w:r>
      <w:r>
        <w:rPr>
          <w:rFonts w:hint="eastAsia" w:ascii="仿宋_GB2312" w:hAnsi="宋体" w:eastAsia="仿宋_GB2312"/>
          <w:color w:val="auto"/>
          <w:sz w:val="24"/>
          <w:highlight w:val="none"/>
          <w:lang w:val="en-US" w:eastAsia="zh-CN"/>
        </w:rPr>
        <w:t>解密</w:t>
      </w:r>
      <w:r>
        <w:rPr>
          <w:rFonts w:hint="eastAsia" w:ascii="仿宋_GB2312" w:hAnsi="宋体" w:eastAsia="仿宋_GB2312"/>
          <w:color w:val="auto"/>
          <w:sz w:val="24"/>
          <w:highlight w:val="none"/>
        </w:rPr>
        <w:t>开始。</w:t>
      </w:r>
    </w:p>
    <w:p w14:paraId="22C2AF54">
      <w:pPr>
        <w:tabs>
          <w:tab w:val="left" w:pos="3870"/>
          <w:tab w:val="left" w:pos="4085"/>
        </w:tabs>
        <w:snapToGrid w:val="0"/>
        <w:spacing w:line="460" w:lineRule="exact"/>
        <w:ind w:firstLine="720" w:firstLineChars="300"/>
        <w:jc w:val="left"/>
        <w:rPr>
          <w:rFonts w:ascii="仿宋_GB2312" w:hAnsi="宋体" w:eastAsia="仿宋_GB2312"/>
          <w:color w:val="auto"/>
          <w:sz w:val="24"/>
          <w:highlight w:val="none"/>
        </w:rPr>
      </w:pPr>
      <w:r>
        <w:rPr>
          <w:rFonts w:hint="eastAsia" w:ascii="仿宋_GB2312" w:hAnsi="宋体" w:eastAsia="仿宋_GB2312"/>
          <w:color w:val="auto"/>
          <w:sz w:val="24"/>
          <w:highlight w:val="none"/>
        </w:rPr>
        <w:t>18.2</w:t>
      </w:r>
      <w:r>
        <w:rPr>
          <w:rFonts w:hint="eastAsia" w:ascii="仿宋_GB2312" w:hAnsi="宋体" w:eastAsia="仿宋_GB2312"/>
          <w:color w:val="auto"/>
          <w:sz w:val="24"/>
          <w:highlight w:val="none"/>
          <w:lang w:val="en-US" w:eastAsia="zh-CN"/>
        </w:rPr>
        <w:t>解密</w:t>
      </w:r>
      <w:r>
        <w:rPr>
          <w:rFonts w:hint="eastAsia" w:ascii="仿宋_GB2312" w:hAnsi="宋体" w:eastAsia="仿宋_GB2312"/>
          <w:color w:val="auto"/>
          <w:sz w:val="24"/>
          <w:highlight w:val="none"/>
        </w:rPr>
        <w:t>开始时，</w:t>
      </w:r>
      <w:r>
        <w:rPr>
          <w:rFonts w:hint="eastAsia" w:ascii="仿宋_GB2312" w:hAnsi="宋体" w:eastAsia="仿宋_GB2312"/>
          <w:color w:val="auto"/>
          <w:sz w:val="24"/>
          <w:highlight w:val="none"/>
          <w:lang w:eastAsia="zh-CN"/>
        </w:rPr>
        <w:t>广西政府采购云平台</w:t>
      </w:r>
      <w:r>
        <w:rPr>
          <w:rFonts w:hint="eastAsia" w:ascii="仿宋_GB2312" w:hAnsi="宋体" w:eastAsia="仿宋_GB2312"/>
          <w:color w:val="auto"/>
          <w:sz w:val="24"/>
          <w:highlight w:val="none"/>
        </w:rPr>
        <w:t>自动提取所有供应商的响应文件，供应商须在采购代理机构开启解密标书后30分钟内对上传</w:t>
      </w:r>
      <w:r>
        <w:rPr>
          <w:rFonts w:hint="eastAsia" w:ascii="仿宋_GB2312" w:hAnsi="宋体" w:eastAsia="仿宋_GB2312"/>
          <w:color w:val="auto"/>
          <w:sz w:val="24"/>
          <w:highlight w:val="none"/>
          <w:lang w:eastAsia="zh-CN"/>
        </w:rPr>
        <w:t>广西政府采购云平台</w:t>
      </w:r>
      <w:r>
        <w:rPr>
          <w:rFonts w:hint="eastAsia" w:ascii="仿宋_GB2312" w:hAnsi="宋体" w:eastAsia="仿宋_GB2312"/>
          <w:color w:val="auto"/>
          <w:sz w:val="24"/>
          <w:highlight w:val="none"/>
        </w:rPr>
        <w:t>的响应文件进行解密。</w:t>
      </w:r>
    </w:p>
    <w:p w14:paraId="33B8CAD7">
      <w:pPr>
        <w:tabs>
          <w:tab w:val="left" w:pos="3870"/>
          <w:tab w:val="left" w:pos="4085"/>
        </w:tabs>
        <w:snapToGrid w:val="0"/>
        <w:spacing w:line="460" w:lineRule="exact"/>
        <w:ind w:firstLine="720" w:firstLineChars="300"/>
        <w:jc w:val="left"/>
        <w:rPr>
          <w:rFonts w:ascii="仿宋_GB2312" w:hAnsi="宋体" w:eastAsia="仿宋_GB2312"/>
          <w:color w:val="auto"/>
          <w:sz w:val="24"/>
          <w:highlight w:val="none"/>
        </w:rPr>
      </w:pPr>
      <w:r>
        <w:rPr>
          <w:rFonts w:hint="eastAsia" w:ascii="仿宋_GB2312" w:hAnsi="宋体" w:eastAsia="仿宋_GB2312"/>
          <w:color w:val="auto"/>
          <w:sz w:val="24"/>
          <w:highlight w:val="none"/>
        </w:rPr>
        <w:t>非</w:t>
      </w:r>
      <w:r>
        <w:rPr>
          <w:rFonts w:hint="eastAsia" w:ascii="仿宋_GB2312" w:hAnsi="宋体" w:eastAsia="仿宋_GB2312"/>
          <w:color w:val="auto"/>
          <w:sz w:val="24"/>
          <w:highlight w:val="none"/>
          <w:lang w:eastAsia="zh-CN"/>
        </w:rPr>
        <w:t>广西政府采购云平台</w:t>
      </w:r>
      <w:r>
        <w:rPr>
          <w:rFonts w:hint="eastAsia" w:ascii="仿宋_GB2312" w:hAnsi="宋体" w:eastAsia="仿宋_GB2312"/>
          <w:color w:val="auto"/>
          <w:sz w:val="24"/>
          <w:highlight w:val="none"/>
        </w:rPr>
        <w:t>技术原因造成的供应商超过解密时限未完成解密的，或响应文件无法解密或解密失败，视为供应商放弃磋商，响应无效。</w:t>
      </w:r>
    </w:p>
    <w:p w14:paraId="7E58B5D5">
      <w:pPr>
        <w:spacing w:line="460" w:lineRule="exact"/>
        <w:rPr>
          <w:rFonts w:ascii="仿宋_GB2312" w:eastAsia="仿宋_GB2312"/>
          <w:b/>
          <w:bCs/>
          <w:color w:val="auto"/>
          <w:sz w:val="24"/>
          <w:highlight w:val="none"/>
        </w:rPr>
      </w:pPr>
      <w:r>
        <w:rPr>
          <w:rFonts w:hint="eastAsia" w:ascii="仿宋_GB2312" w:hAnsi="宋体" w:eastAsia="仿宋_GB2312"/>
          <w:b/>
          <w:color w:val="auto"/>
          <w:sz w:val="24"/>
          <w:highlight w:val="none"/>
        </w:rPr>
        <w:t>九、</w:t>
      </w:r>
      <w:r>
        <w:rPr>
          <w:rFonts w:hint="eastAsia" w:ascii="仿宋_GB2312" w:eastAsia="仿宋_GB2312"/>
          <w:b/>
          <w:bCs/>
          <w:color w:val="auto"/>
          <w:sz w:val="24"/>
          <w:highlight w:val="none"/>
        </w:rPr>
        <w:t>资格性审查</w:t>
      </w:r>
    </w:p>
    <w:p w14:paraId="77A4662D">
      <w:pPr>
        <w:keepNext w:val="0"/>
        <w:keepLines w:val="0"/>
        <w:pageBreakBefore w:val="0"/>
        <w:widowControl w:val="0"/>
        <w:kinsoku/>
        <w:wordWrap/>
        <w:overflowPunct/>
        <w:topLinePunct w:val="0"/>
        <w:autoSpaceDE/>
        <w:autoSpaceDN/>
        <w:bidi w:val="0"/>
        <w:adjustRightInd/>
        <w:snapToGrid/>
        <w:spacing w:line="460" w:lineRule="exact"/>
        <w:ind w:firstLine="240" w:firstLineChars="100"/>
        <w:textAlignment w:val="auto"/>
        <w:rPr>
          <w:rFonts w:ascii="仿宋_GB2312" w:eastAsia="仿宋_GB2312"/>
          <w:color w:val="auto"/>
          <w:sz w:val="24"/>
          <w:highlight w:val="none"/>
        </w:rPr>
      </w:pPr>
      <w:r>
        <w:rPr>
          <w:rFonts w:hint="eastAsia" w:ascii="仿宋_GB2312" w:eastAsia="仿宋_GB2312"/>
          <w:color w:val="auto"/>
          <w:sz w:val="24"/>
          <w:highlight w:val="none"/>
        </w:rPr>
        <w:t>19.资格性审查</w:t>
      </w:r>
    </w:p>
    <w:p w14:paraId="7A1FD157">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ascii="仿宋_GB2312" w:eastAsia="仿宋_GB2312"/>
          <w:color w:val="auto"/>
          <w:sz w:val="24"/>
          <w:highlight w:val="none"/>
        </w:rPr>
      </w:pPr>
      <w:r>
        <w:rPr>
          <w:rFonts w:hint="eastAsia" w:ascii="仿宋_GB2312" w:eastAsia="仿宋_GB2312"/>
          <w:color w:val="auto"/>
          <w:sz w:val="24"/>
          <w:highlight w:val="none"/>
        </w:rPr>
        <w:t>19.1采购人依法对供应商的资格进行审查。</w:t>
      </w:r>
    </w:p>
    <w:p w14:paraId="315AA212">
      <w:pPr>
        <w:spacing w:line="460" w:lineRule="exact"/>
        <w:ind w:firstLine="480" w:firstLineChars="200"/>
        <w:rPr>
          <w:rFonts w:ascii="仿宋_GB2312" w:eastAsia="仿宋_GB2312"/>
          <w:color w:val="auto"/>
          <w:sz w:val="24"/>
          <w:highlight w:val="none"/>
        </w:rPr>
      </w:pPr>
      <w:r>
        <w:rPr>
          <w:rFonts w:hint="eastAsia" w:ascii="仿宋_GB2312" w:eastAsia="仿宋_GB2312"/>
          <w:color w:val="auto"/>
          <w:sz w:val="24"/>
          <w:highlight w:val="none"/>
        </w:rPr>
        <w:t>19.2通过资格审查的合格供应商不足3家的，不得进入符合性审查环节，应当重新开展采购活动（</w:t>
      </w:r>
      <w:r>
        <w:rPr>
          <w:rFonts w:ascii="仿宋_GB2312" w:eastAsia="仿宋_GB2312"/>
          <w:bCs/>
          <w:color w:val="auto"/>
          <w:sz w:val="24"/>
          <w:highlight w:val="none"/>
        </w:rPr>
        <w:t>本章第</w:t>
      </w:r>
      <w:r>
        <w:rPr>
          <w:rFonts w:hint="eastAsia" w:ascii="仿宋_GB2312" w:eastAsia="仿宋_GB2312"/>
          <w:bCs/>
          <w:color w:val="auto"/>
          <w:sz w:val="24"/>
          <w:highlight w:val="none"/>
        </w:rPr>
        <w:t>25.2.9</w:t>
      </w:r>
      <w:r>
        <w:rPr>
          <w:rFonts w:ascii="仿宋_GB2312" w:eastAsia="仿宋_GB2312"/>
          <w:bCs/>
          <w:color w:val="auto"/>
          <w:sz w:val="24"/>
          <w:highlight w:val="none"/>
        </w:rPr>
        <w:t>条的情形</w:t>
      </w:r>
      <w:r>
        <w:rPr>
          <w:rFonts w:hint="eastAsia" w:ascii="仿宋_GB2312" w:eastAsia="仿宋_GB2312"/>
          <w:bCs/>
          <w:color w:val="auto"/>
          <w:sz w:val="24"/>
          <w:highlight w:val="none"/>
        </w:rPr>
        <w:t>除</w:t>
      </w:r>
      <w:r>
        <w:rPr>
          <w:rFonts w:ascii="仿宋_GB2312" w:eastAsia="仿宋_GB2312"/>
          <w:bCs/>
          <w:color w:val="auto"/>
          <w:sz w:val="24"/>
          <w:highlight w:val="none"/>
        </w:rPr>
        <w:t>外</w:t>
      </w:r>
      <w:r>
        <w:rPr>
          <w:rFonts w:hint="eastAsia" w:ascii="仿宋_GB2312" w:eastAsia="仿宋_GB2312"/>
          <w:color w:val="auto"/>
          <w:sz w:val="24"/>
          <w:highlight w:val="none"/>
        </w:rPr>
        <w:t>）。</w:t>
      </w:r>
    </w:p>
    <w:p w14:paraId="67A6A275">
      <w:pPr>
        <w:spacing w:line="420" w:lineRule="exact"/>
        <w:rPr>
          <w:rFonts w:ascii="仿宋_GB2312" w:eastAsia="仿宋_GB2312"/>
          <w:color w:val="auto"/>
          <w:sz w:val="24"/>
          <w:highlight w:val="none"/>
        </w:rPr>
      </w:pPr>
      <w:r>
        <w:rPr>
          <w:rFonts w:hint="eastAsia" w:ascii="仿宋_GB2312" w:hAnsi="宋体" w:eastAsia="仿宋_GB2312"/>
          <w:b/>
          <w:color w:val="auto"/>
          <w:sz w:val="24"/>
          <w:highlight w:val="none"/>
        </w:rPr>
        <w:t>十、符合性审查</w:t>
      </w:r>
    </w:p>
    <w:p w14:paraId="2F9E723A">
      <w:pPr>
        <w:spacing w:line="420" w:lineRule="exact"/>
        <w:ind w:firstLine="240" w:firstLineChars="100"/>
        <w:rPr>
          <w:rFonts w:ascii="仿宋_GB2312" w:eastAsia="仿宋_GB2312"/>
          <w:color w:val="auto"/>
          <w:sz w:val="24"/>
          <w:highlight w:val="none"/>
        </w:rPr>
      </w:pPr>
      <w:r>
        <w:rPr>
          <w:rFonts w:hint="eastAsia" w:ascii="仿宋_GB2312" w:eastAsia="仿宋_GB2312"/>
          <w:color w:val="auto"/>
          <w:sz w:val="24"/>
          <w:highlight w:val="none"/>
        </w:rPr>
        <w:t>20.磋商小组的组成</w:t>
      </w:r>
    </w:p>
    <w:p w14:paraId="0CCB8874">
      <w:pPr>
        <w:spacing w:line="420" w:lineRule="exact"/>
        <w:ind w:firstLine="480" w:firstLineChars="200"/>
        <w:rPr>
          <w:rFonts w:ascii="仿宋_GB2312" w:eastAsia="仿宋_GB2312"/>
          <w:color w:val="auto"/>
          <w:sz w:val="24"/>
          <w:highlight w:val="none"/>
        </w:rPr>
      </w:pPr>
      <w:r>
        <w:rPr>
          <w:rFonts w:hint="eastAsia" w:ascii="仿宋_GB2312" w:eastAsia="仿宋_GB2312"/>
          <w:color w:val="auto"/>
          <w:sz w:val="24"/>
          <w:highlight w:val="none"/>
        </w:rPr>
        <w:t>采购代理机构根据磋商项目的特点依法组建“磋商小组”,“磋商小组”由采购人代表和评审专家共3人或3人以上单数组成，其中评审专家的人数不得少于磋商小组成员总数的2/3。</w:t>
      </w:r>
    </w:p>
    <w:p w14:paraId="7208F085">
      <w:pPr>
        <w:spacing w:line="420" w:lineRule="exact"/>
        <w:ind w:firstLine="240" w:firstLineChars="100"/>
        <w:rPr>
          <w:rFonts w:ascii="仿宋_GB2312" w:eastAsia="仿宋_GB2312"/>
          <w:color w:val="auto"/>
          <w:sz w:val="24"/>
          <w:highlight w:val="none"/>
        </w:rPr>
      </w:pPr>
      <w:r>
        <w:rPr>
          <w:rFonts w:hint="eastAsia" w:ascii="仿宋_GB2312" w:eastAsia="仿宋_GB2312"/>
          <w:color w:val="auto"/>
          <w:sz w:val="24"/>
          <w:highlight w:val="none"/>
        </w:rPr>
        <w:t>21.符合性审查</w:t>
      </w:r>
    </w:p>
    <w:p w14:paraId="0BEB0766">
      <w:pPr>
        <w:spacing w:line="420" w:lineRule="exact"/>
        <w:ind w:firstLine="480" w:firstLineChars="200"/>
        <w:rPr>
          <w:rFonts w:ascii="仿宋_GB2312" w:eastAsia="仿宋_GB2312"/>
          <w:color w:val="auto"/>
          <w:sz w:val="24"/>
          <w:highlight w:val="none"/>
        </w:rPr>
      </w:pPr>
      <w:r>
        <w:rPr>
          <w:rFonts w:hint="eastAsia" w:ascii="仿宋_GB2312" w:eastAsia="仿宋_GB2312"/>
          <w:color w:val="auto"/>
          <w:sz w:val="24"/>
          <w:highlight w:val="none"/>
        </w:rPr>
        <w:t>磋商小组应当对符合资格的供应商的响应文件进行竞标报价、商务、技术等实质性要求符合性审查，以确定其是否满足磋商文件的实质性要求。</w:t>
      </w:r>
    </w:p>
    <w:p w14:paraId="12FA9A4B">
      <w:pPr>
        <w:spacing w:line="420" w:lineRule="exact"/>
        <w:ind w:firstLine="240" w:firstLineChars="100"/>
        <w:rPr>
          <w:rFonts w:ascii="仿宋_GB2312" w:eastAsia="仿宋_GB2312"/>
          <w:bCs/>
          <w:color w:val="auto"/>
          <w:sz w:val="24"/>
          <w:highlight w:val="none"/>
        </w:rPr>
      </w:pPr>
      <w:r>
        <w:rPr>
          <w:rFonts w:hint="eastAsia" w:ascii="仿宋_GB2312" w:eastAsia="仿宋_GB2312"/>
          <w:bCs/>
          <w:color w:val="auto"/>
          <w:sz w:val="24"/>
          <w:highlight w:val="none"/>
        </w:rPr>
        <w:t>22.澄清</w:t>
      </w:r>
    </w:p>
    <w:p w14:paraId="0EC7C5CD">
      <w:pPr>
        <w:spacing w:line="420" w:lineRule="exact"/>
        <w:ind w:firstLine="480" w:firstLineChars="200"/>
        <w:rPr>
          <w:rFonts w:ascii="仿宋_GB2312" w:eastAsia="仿宋_GB2312"/>
          <w:bCs/>
          <w:color w:val="auto"/>
          <w:sz w:val="24"/>
          <w:highlight w:val="none"/>
        </w:rPr>
      </w:pPr>
      <w:r>
        <w:rPr>
          <w:rFonts w:hint="eastAsia" w:ascii="仿宋_GB2312" w:eastAsia="仿宋_GB2312"/>
          <w:bCs/>
          <w:color w:val="auto"/>
          <w:sz w:val="24"/>
          <w:highlight w:val="none"/>
        </w:rPr>
        <w:t>22.1</w:t>
      </w:r>
      <w:r>
        <w:rPr>
          <w:rFonts w:hint="eastAsia" w:ascii="仿宋_GB2312" w:eastAsia="仿宋_GB2312"/>
          <w:color w:val="auto"/>
          <w:sz w:val="24"/>
          <w:highlight w:val="none"/>
        </w:rPr>
        <w:t>磋商</w:t>
      </w:r>
      <w:r>
        <w:rPr>
          <w:rFonts w:hint="eastAsia" w:ascii="仿宋_GB2312" w:eastAsia="仿宋_GB2312"/>
          <w:bCs/>
          <w:color w:val="auto"/>
          <w:sz w:val="24"/>
          <w:highlight w:val="none"/>
        </w:rPr>
        <w:t>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5FD09518">
      <w:pPr>
        <w:spacing w:line="420" w:lineRule="exact"/>
        <w:ind w:firstLine="480" w:firstLineChars="200"/>
        <w:rPr>
          <w:rFonts w:ascii="仿宋_GB2312" w:eastAsia="仿宋_GB2312"/>
          <w:bCs/>
          <w:color w:val="auto"/>
          <w:sz w:val="24"/>
          <w:highlight w:val="none"/>
        </w:rPr>
      </w:pPr>
      <w:r>
        <w:rPr>
          <w:rFonts w:hint="eastAsia" w:ascii="仿宋_GB2312" w:eastAsia="仿宋_GB2312"/>
          <w:bCs/>
          <w:color w:val="auto"/>
          <w:sz w:val="24"/>
          <w:highlight w:val="none"/>
        </w:rPr>
        <w:t>22.2磋商小组要求供应商澄清、说明或者更正响应文件应当通过</w:t>
      </w:r>
      <w:r>
        <w:rPr>
          <w:rFonts w:hint="eastAsia" w:ascii="仿宋_GB2312" w:eastAsia="仿宋_GB2312"/>
          <w:bCs/>
          <w:color w:val="auto"/>
          <w:sz w:val="24"/>
          <w:highlight w:val="none"/>
          <w:lang w:eastAsia="zh-CN"/>
        </w:rPr>
        <w:t>广西政府采购云平台</w:t>
      </w:r>
      <w:r>
        <w:rPr>
          <w:rFonts w:hint="eastAsia" w:ascii="仿宋_GB2312" w:eastAsia="仿宋_GB2312"/>
          <w:bCs/>
          <w:color w:val="auto"/>
          <w:sz w:val="24"/>
          <w:highlight w:val="none"/>
        </w:rPr>
        <w:t>发起电子询标函。供应商在截止时间前通过</w:t>
      </w:r>
      <w:r>
        <w:rPr>
          <w:rFonts w:hint="eastAsia" w:ascii="仿宋_GB2312" w:eastAsia="仿宋_GB2312"/>
          <w:bCs/>
          <w:color w:val="auto"/>
          <w:sz w:val="24"/>
          <w:highlight w:val="none"/>
          <w:lang w:eastAsia="zh-CN"/>
        </w:rPr>
        <w:t>广西政府采购云平台</w:t>
      </w:r>
      <w:r>
        <w:rPr>
          <w:rFonts w:hint="eastAsia" w:ascii="仿宋_GB2312" w:eastAsia="仿宋_GB2312"/>
          <w:bCs/>
          <w:color w:val="auto"/>
          <w:sz w:val="24"/>
          <w:highlight w:val="none"/>
        </w:rPr>
        <w:t>进行澄清、说明或更正。供应商的澄清、说明</w:t>
      </w:r>
      <w:r>
        <w:rPr>
          <w:rFonts w:hint="eastAsia" w:ascii="仿宋_GB2312" w:eastAsia="仿宋_GB2312"/>
          <w:b w:val="0"/>
          <w:bCs/>
          <w:color w:val="auto"/>
          <w:sz w:val="24"/>
          <w:highlight w:val="none"/>
        </w:rPr>
        <w:t>或者更正应当加盖供应商CA电子签章。截</w:t>
      </w:r>
      <w:r>
        <w:rPr>
          <w:rFonts w:hint="eastAsia" w:ascii="仿宋_GB2312" w:eastAsia="仿宋_GB2312"/>
          <w:bCs/>
          <w:color w:val="auto"/>
          <w:sz w:val="24"/>
          <w:highlight w:val="none"/>
        </w:rPr>
        <w:t>止时间前不澄清、补正或经澄清、补正后仍不符合竞争性磋商文件要求的，应认定其响应无效。</w:t>
      </w:r>
    </w:p>
    <w:p w14:paraId="009A01B2">
      <w:pPr>
        <w:spacing w:line="420" w:lineRule="exact"/>
        <w:rPr>
          <w:rFonts w:ascii="仿宋_GB2312" w:eastAsia="仿宋_GB2312"/>
          <w:b/>
          <w:bCs/>
          <w:color w:val="auto"/>
          <w:sz w:val="24"/>
          <w:highlight w:val="none"/>
        </w:rPr>
      </w:pPr>
      <w:r>
        <w:rPr>
          <w:rFonts w:hint="eastAsia" w:ascii="仿宋_GB2312" w:eastAsia="仿宋_GB2312"/>
          <w:b/>
          <w:bCs/>
          <w:color w:val="auto"/>
          <w:sz w:val="24"/>
          <w:highlight w:val="none"/>
        </w:rPr>
        <w:t>十一、无效响应的情形</w:t>
      </w:r>
    </w:p>
    <w:p w14:paraId="3F3DCCB5">
      <w:pPr>
        <w:spacing w:line="420" w:lineRule="exact"/>
        <w:ind w:firstLine="240" w:firstLineChars="100"/>
        <w:rPr>
          <w:rFonts w:ascii="仿宋_GB2312" w:eastAsia="仿宋_GB2312"/>
          <w:bCs/>
          <w:color w:val="auto"/>
          <w:sz w:val="24"/>
          <w:highlight w:val="none"/>
        </w:rPr>
      </w:pPr>
      <w:r>
        <w:rPr>
          <w:rFonts w:hint="eastAsia" w:ascii="仿宋_GB2312" w:eastAsia="仿宋_GB2312"/>
          <w:bCs/>
          <w:color w:val="auto"/>
          <w:sz w:val="24"/>
          <w:highlight w:val="none"/>
        </w:rPr>
        <w:t>23.供应商有下列情形之一的，资格审查不通过，</w:t>
      </w:r>
      <w:r>
        <w:rPr>
          <w:rFonts w:hint="eastAsia" w:ascii="仿宋_GB2312" w:eastAsia="仿宋_GB2312"/>
          <w:color w:val="auto"/>
          <w:sz w:val="24"/>
          <w:highlight w:val="none"/>
        </w:rPr>
        <w:t>将会按照无效响应处理，并告知有关供应商</w:t>
      </w:r>
      <w:r>
        <w:rPr>
          <w:rFonts w:hint="eastAsia" w:ascii="仿宋_GB2312" w:eastAsia="仿宋_GB2312"/>
          <w:bCs/>
          <w:color w:val="auto"/>
          <w:sz w:val="24"/>
          <w:highlight w:val="none"/>
        </w:rPr>
        <w:t>：</w:t>
      </w:r>
    </w:p>
    <w:p w14:paraId="46F97BD5">
      <w:pPr>
        <w:widowControl/>
        <w:spacing w:line="420" w:lineRule="exact"/>
        <w:ind w:firstLine="480" w:firstLineChars="200"/>
        <w:jc w:val="left"/>
        <w:rPr>
          <w:rFonts w:ascii="仿宋_GB2312" w:eastAsia="仿宋_GB2312"/>
          <w:color w:val="auto"/>
          <w:sz w:val="24"/>
          <w:highlight w:val="none"/>
        </w:rPr>
      </w:pPr>
      <w:r>
        <w:rPr>
          <w:rFonts w:hint="eastAsia" w:ascii="仿宋_GB2312" w:eastAsia="仿宋_GB2312"/>
          <w:bCs/>
          <w:color w:val="auto"/>
          <w:sz w:val="24"/>
          <w:highlight w:val="none"/>
        </w:rPr>
        <w:t>23.1</w:t>
      </w:r>
      <w:r>
        <w:rPr>
          <w:rFonts w:hint="eastAsia" w:ascii="仿宋_GB2312" w:eastAsia="仿宋_GB2312"/>
          <w:color w:val="auto"/>
          <w:sz w:val="24"/>
          <w:highlight w:val="none"/>
        </w:rPr>
        <w:t>资格证明文件不全的，或者不符合磋商文件标明的资格要求的；</w:t>
      </w:r>
    </w:p>
    <w:p w14:paraId="411F6040">
      <w:pPr>
        <w:widowControl/>
        <w:spacing w:line="420" w:lineRule="exact"/>
        <w:ind w:firstLine="480" w:firstLineChars="200"/>
        <w:jc w:val="left"/>
        <w:rPr>
          <w:rFonts w:ascii="仿宋_GB2312" w:eastAsia="仿宋_GB2312"/>
          <w:color w:val="auto"/>
          <w:sz w:val="24"/>
          <w:highlight w:val="none"/>
        </w:rPr>
      </w:pPr>
      <w:r>
        <w:rPr>
          <w:rFonts w:hint="eastAsia" w:ascii="仿宋_GB2312" w:eastAsia="仿宋_GB2312"/>
          <w:color w:val="auto"/>
          <w:sz w:val="24"/>
          <w:highlight w:val="none"/>
        </w:rPr>
        <w:t>23.2资格证明文件未按规定要求签署、加盖供应商CA电子签章的；</w:t>
      </w:r>
    </w:p>
    <w:p w14:paraId="02C67988">
      <w:pPr>
        <w:widowControl/>
        <w:spacing w:line="420" w:lineRule="exact"/>
        <w:ind w:firstLine="480" w:firstLineChars="200"/>
        <w:jc w:val="left"/>
        <w:rPr>
          <w:rFonts w:ascii="仿宋_GB2312" w:eastAsia="仿宋_GB2312" w:cs="Courier New"/>
          <w:color w:val="auto"/>
          <w:sz w:val="24"/>
          <w:highlight w:val="none"/>
        </w:rPr>
      </w:pPr>
      <w:r>
        <w:rPr>
          <w:rFonts w:hint="eastAsia" w:ascii="仿宋_GB2312" w:eastAsia="仿宋_GB2312" w:cs="Courier New"/>
          <w:color w:val="auto"/>
          <w:sz w:val="24"/>
          <w:highlight w:val="none"/>
        </w:rPr>
        <w:t>23.3无法定代表人或其授权委托代理人签字，或未提供法定代表人授权委托书、</w:t>
      </w:r>
      <w:r>
        <w:rPr>
          <w:rFonts w:hint="eastAsia" w:ascii="仿宋_GB2312" w:eastAsia="仿宋_GB2312"/>
          <w:color w:val="auto"/>
          <w:sz w:val="24"/>
          <w:highlight w:val="none"/>
        </w:rPr>
        <w:t>磋商</w:t>
      </w:r>
      <w:r>
        <w:rPr>
          <w:rFonts w:hint="eastAsia" w:ascii="仿宋_GB2312" w:eastAsia="仿宋_GB2312" w:cs="Courier New"/>
          <w:color w:val="auto"/>
          <w:sz w:val="24"/>
          <w:highlight w:val="none"/>
        </w:rPr>
        <w:t>书或者填写项目不齐全的；</w:t>
      </w:r>
    </w:p>
    <w:p w14:paraId="44642E8D">
      <w:pPr>
        <w:widowControl/>
        <w:spacing w:line="420" w:lineRule="exact"/>
        <w:ind w:firstLine="480" w:firstLineChars="200"/>
        <w:jc w:val="left"/>
        <w:rPr>
          <w:rFonts w:hint="eastAsia" w:ascii="仿宋_GB2312" w:eastAsia="仿宋_GB2312"/>
          <w:color w:val="auto"/>
          <w:sz w:val="24"/>
          <w:highlight w:val="none"/>
        </w:rPr>
      </w:pPr>
      <w:r>
        <w:rPr>
          <w:rFonts w:hint="eastAsia" w:ascii="仿宋_GB2312" w:eastAsia="仿宋_GB2312"/>
          <w:color w:val="auto"/>
          <w:sz w:val="24"/>
          <w:highlight w:val="none"/>
        </w:rPr>
        <w:t>23.4委托代理人与法定代表人授权委托书中的代理人不符的；</w:t>
      </w:r>
    </w:p>
    <w:p w14:paraId="4BF909D6">
      <w:pPr>
        <w:widowControl/>
        <w:spacing w:line="420" w:lineRule="exact"/>
        <w:ind w:firstLine="480" w:firstLineChars="200"/>
        <w:jc w:val="left"/>
        <w:rPr>
          <w:rFonts w:hint="default" w:ascii="仿宋_GB2312" w:eastAsia="仿宋_GB2312"/>
          <w:color w:val="auto"/>
          <w:sz w:val="24"/>
          <w:highlight w:val="none"/>
          <w:lang w:val="en-US" w:eastAsia="zh-CN"/>
        </w:rPr>
      </w:pPr>
      <w:r>
        <w:rPr>
          <w:rFonts w:hint="eastAsia" w:ascii="仿宋_GB2312" w:eastAsia="仿宋_GB2312"/>
          <w:color w:val="auto"/>
          <w:sz w:val="24"/>
          <w:highlight w:val="none"/>
          <w:lang w:val="en-US" w:eastAsia="zh-CN"/>
        </w:rPr>
        <w:t>23.5在“信用中国”网站</w:t>
      </w:r>
      <w:r>
        <w:rPr>
          <w:rFonts w:hint="eastAsia" w:ascii="仿宋_GB2312" w:hAnsi="仿宋_GB2312" w:eastAsia="仿宋_GB2312" w:cs="仿宋_GB2312"/>
          <w:color w:val="auto"/>
          <w:sz w:val="24"/>
          <w:szCs w:val="24"/>
          <w:highlight w:val="none"/>
          <w:lang w:val="en-US" w:eastAsia="zh-CN"/>
        </w:rPr>
        <w:t>(www.creditchina.gov.cn)、中国政府采购网(www.ccgp.gov.cn)被列入失信被执行人、重大税收违法案件当事人名单、政府采购严重违法失信行为记录名单的。</w:t>
      </w:r>
    </w:p>
    <w:p w14:paraId="5AE39A4D">
      <w:pPr>
        <w:spacing w:line="420" w:lineRule="exact"/>
        <w:ind w:firstLine="240" w:firstLineChars="100"/>
        <w:rPr>
          <w:rFonts w:ascii="仿宋_GB2312" w:eastAsia="仿宋_GB2312"/>
          <w:bCs/>
          <w:color w:val="auto"/>
          <w:sz w:val="24"/>
          <w:highlight w:val="none"/>
        </w:rPr>
      </w:pPr>
      <w:r>
        <w:rPr>
          <w:rFonts w:hint="eastAsia" w:ascii="仿宋_GB2312" w:eastAsia="仿宋_GB2312"/>
          <w:bCs/>
          <w:color w:val="auto"/>
          <w:sz w:val="24"/>
          <w:highlight w:val="none"/>
        </w:rPr>
        <w:t>24.磋商小组根据确认后的磋商文件对供应商的响应文件进行审查。对有下列情况之一响应文件，将会按照无效响应处理，并告知有关供应商。</w:t>
      </w:r>
    </w:p>
    <w:p w14:paraId="5F8D25BE">
      <w:pPr>
        <w:spacing w:line="420" w:lineRule="exact"/>
        <w:ind w:firstLine="472" w:firstLineChars="197"/>
        <w:rPr>
          <w:rFonts w:ascii="仿宋_GB2312" w:eastAsia="仿宋_GB2312"/>
          <w:color w:val="auto"/>
          <w:sz w:val="24"/>
          <w:highlight w:val="none"/>
        </w:rPr>
      </w:pPr>
      <w:r>
        <w:rPr>
          <w:rFonts w:hint="eastAsia" w:ascii="仿宋_GB2312" w:eastAsia="仿宋_GB2312"/>
          <w:color w:val="auto"/>
          <w:sz w:val="24"/>
          <w:highlight w:val="none"/>
        </w:rPr>
        <w:t>2</w:t>
      </w:r>
      <w:r>
        <w:rPr>
          <w:rFonts w:hint="eastAsia" w:ascii="仿宋_GB2312" w:eastAsia="仿宋_GB2312"/>
          <w:bCs/>
          <w:color w:val="auto"/>
          <w:sz w:val="24"/>
          <w:highlight w:val="none"/>
        </w:rPr>
        <w:t>4</w:t>
      </w:r>
      <w:r>
        <w:rPr>
          <w:rFonts w:hint="eastAsia" w:ascii="仿宋_GB2312" w:eastAsia="仿宋_GB2312"/>
          <w:color w:val="auto"/>
          <w:sz w:val="24"/>
          <w:highlight w:val="none"/>
        </w:rPr>
        <w:t>.1关联供应商不得参加同一合同项下的政府采购活动。</w:t>
      </w:r>
    </w:p>
    <w:p w14:paraId="200AF113">
      <w:pPr>
        <w:spacing w:line="420" w:lineRule="exact"/>
        <w:ind w:firstLine="720" w:firstLineChars="300"/>
        <w:rPr>
          <w:rFonts w:ascii="仿宋_GB2312" w:eastAsia="仿宋_GB2312"/>
          <w:color w:val="auto"/>
          <w:sz w:val="24"/>
          <w:highlight w:val="none"/>
        </w:rPr>
      </w:pPr>
      <w:r>
        <w:rPr>
          <w:rFonts w:hint="eastAsia" w:ascii="仿宋_GB2312" w:eastAsia="仿宋_GB2312"/>
          <w:color w:val="auto"/>
          <w:sz w:val="24"/>
          <w:highlight w:val="none"/>
        </w:rPr>
        <w:t>2</w:t>
      </w:r>
      <w:r>
        <w:rPr>
          <w:rFonts w:hint="eastAsia" w:ascii="仿宋_GB2312" w:eastAsia="仿宋_GB2312"/>
          <w:bCs/>
          <w:color w:val="auto"/>
          <w:sz w:val="24"/>
          <w:highlight w:val="none"/>
        </w:rPr>
        <w:t>4</w:t>
      </w:r>
      <w:r>
        <w:rPr>
          <w:rFonts w:hint="eastAsia" w:ascii="仿宋_GB2312" w:eastAsia="仿宋_GB2312"/>
          <w:color w:val="auto"/>
          <w:sz w:val="24"/>
          <w:highlight w:val="none"/>
        </w:rPr>
        <w:t>.1.1单位负责人为同一人或者存在直接控股、管理关系的不同的供应商，不得参加同一合同项下的政府采购活动；</w:t>
      </w:r>
    </w:p>
    <w:p w14:paraId="208D7416">
      <w:pPr>
        <w:spacing w:line="420" w:lineRule="exact"/>
        <w:ind w:firstLine="480" w:firstLineChars="200"/>
        <w:rPr>
          <w:rFonts w:ascii="仿宋_GB2312" w:eastAsia="仿宋_GB2312"/>
          <w:color w:val="auto"/>
          <w:sz w:val="24"/>
          <w:highlight w:val="none"/>
        </w:rPr>
      </w:pPr>
      <w:r>
        <w:rPr>
          <w:rFonts w:hint="eastAsia" w:ascii="仿宋_GB2312" w:eastAsia="仿宋_GB2312"/>
          <w:color w:val="auto"/>
          <w:sz w:val="24"/>
          <w:highlight w:val="none"/>
        </w:rPr>
        <w:t>2</w:t>
      </w:r>
      <w:r>
        <w:rPr>
          <w:rFonts w:hint="eastAsia" w:ascii="仿宋_GB2312" w:eastAsia="仿宋_GB2312"/>
          <w:bCs/>
          <w:color w:val="auto"/>
          <w:sz w:val="24"/>
          <w:highlight w:val="none"/>
        </w:rPr>
        <w:t>4</w:t>
      </w:r>
      <w:r>
        <w:rPr>
          <w:rFonts w:hint="eastAsia" w:ascii="仿宋_GB2312" w:eastAsia="仿宋_GB2312"/>
          <w:color w:val="auto"/>
          <w:sz w:val="24"/>
          <w:highlight w:val="none"/>
        </w:rPr>
        <w:t>.2磋商小组根据确认后的磋商文件对供应商的响应文件进行符合性审查。对有下列情况之一的响应文件，将会按照无效响应处理。</w:t>
      </w:r>
    </w:p>
    <w:p w14:paraId="607286BA">
      <w:pPr>
        <w:spacing w:line="420" w:lineRule="exact"/>
        <w:ind w:firstLine="720" w:firstLineChars="300"/>
        <w:rPr>
          <w:rFonts w:ascii="仿宋_GB2312" w:eastAsia="仿宋_GB2312"/>
          <w:color w:val="auto"/>
          <w:sz w:val="24"/>
          <w:highlight w:val="none"/>
        </w:rPr>
      </w:pPr>
      <w:r>
        <w:rPr>
          <w:rFonts w:hint="eastAsia" w:ascii="仿宋_GB2312" w:eastAsia="仿宋_GB2312"/>
          <w:color w:val="auto"/>
          <w:sz w:val="24"/>
          <w:highlight w:val="none"/>
        </w:rPr>
        <w:t>2</w:t>
      </w:r>
      <w:r>
        <w:rPr>
          <w:rFonts w:hint="eastAsia" w:ascii="仿宋_GB2312" w:eastAsia="仿宋_GB2312"/>
          <w:bCs/>
          <w:color w:val="auto"/>
          <w:sz w:val="24"/>
          <w:highlight w:val="none"/>
        </w:rPr>
        <w:t>4</w:t>
      </w:r>
      <w:r>
        <w:rPr>
          <w:rFonts w:hint="eastAsia" w:ascii="仿宋_GB2312" w:eastAsia="仿宋_GB2312"/>
          <w:color w:val="auto"/>
          <w:sz w:val="24"/>
          <w:highlight w:val="none"/>
        </w:rPr>
        <w:t>.2.</w:t>
      </w:r>
      <w:r>
        <w:rPr>
          <w:rFonts w:hint="eastAsia" w:ascii="仿宋_GB2312" w:eastAsia="仿宋_GB2312"/>
          <w:color w:val="auto"/>
          <w:sz w:val="24"/>
          <w:highlight w:val="none"/>
          <w:lang w:val="en-US" w:eastAsia="zh-CN"/>
        </w:rPr>
        <w:t>1</w:t>
      </w:r>
      <w:r>
        <w:rPr>
          <w:rFonts w:hint="eastAsia" w:ascii="仿宋_GB2312" w:eastAsia="仿宋_GB2312"/>
          <w:color w:val="auto"/>
          <w:sz w:val="24"/>
          <w:highlight w:val="none"/>
        </w:rPr>
        <w:t>响应文件未按磋商文件规定要求加密、签署、加盖供应商CA电子签章的；</w:t>
      </w:r>
    </w:p>
    <w:p w14:paraId="1AF84F2D">
      <w:pPr>
        <w:spacing w:line="420" w:lineRule="exact"/>
        <w:ind w:firstLine="720" w:firstLineChars="300"/>
        <w:rPr>
          <w:rFonts w:hint="eastAsia" w:ascii="仿宋_GB2312" w:eastAsia="仿宋_GB2312"/>
          <w:color w:val="auto"/>
          <w:sz w:val="24"/>
          <w:highlight w:val="none"/>
        </w:rPr>
      </w:pPr>
      <w:r>
        <w:rPr>
          <w:rFonts w:hint="eastAsia" w:ascii="仿宋_GB2312" w:eastAsia="仿宋_GB2312"/>
          <w:color w:val="auto"/>
          <w:sz w:val="24"/>
          <w:highlight w:val="none"/>
        </w:rPr>
        <w:t>24.2.</w:t>
      </w:r>
      <w:r>
        <w:rPr>
          <w:rFonts w:hint="eastAsia" w:ascii="仿宋_GB2312" w:eastAsia="仿宋_GB2312"/>
          <w:color w:val="auto"/>
          <w:sz w:val="24"/>
          <w:highlight w:val="none"/>
          <w:lang w:val="en-US" w:eastAsia="zh-CN"/>
        </w:rPr>
        <w:t>2投标代表人未能出具身份证明或与法定代表人授权委托人身份不符的</w:t>
      </w:r>
      <w:r>
        <w:rPr>
          <w:rFonts w:hint="eastAsia" w:ascii="仿宋_GB2312" w:eastAsia="仿宋_GB2312"/>
          <w:color w:val="auto"/>
          <w:sz w:val="24"/>
          <w:highlight w:val="none"/>
        </w:rPr>
        <w:t>；</w:t>
      </w:r>
    </w:p>
    <w:p w14:paraId="5E77ABE3">
      <w:pPr>
        <w:spacing w:line="420" w:lineRule="exact"/>
        <w:ind w:firstLine="720" w:firstLineChars="300"/>
        <w:rPr>
          <w:rFonts w:hint="eastAsia" w:ascii="仿宋_GB2312" w:eastAsia="仿宋_GB2312"/>
          <w:color w:val="auto"/>
          <w:sz w:val="24"/>
          <w:highlight w:val="none"/>
        </w:rPr>
      </w:pPr>
      <w:r>
        <w:rPr>
          <w:rFonts w:hint="eastAsia" w:ascii="仿宋_GB2312" w:eastAsia="仿宋_GB2312"/>
          <w:color w:val="auto"/>
          <w:sz w:val="24"/>
          <w:highlight w:val="none"/>
          <w:lang w:val="en-US" w:eastAsia="zh-CN"/>
        </w:rPr>
        <w:t>24.2.3响应文件的实质性内容未使用中文表述、意思表述不明确、前后矛盾或者使用计量单位不符合磋商采购文件要求的（经评标委员会认定并允许其当场更正的笔误除外）</w:t>
      </w:r>
      <w:r>
        <w:rPr>
          <w:rFonts w:hint="eastAsia" w:ascii="仿宋_GB2312" w:eastAsia="仿宋_GB2312"/>
          <w:color w:val="auto"/>
          <w:sz w:val="24"/>
          <w:highlight w:val="none"/>
        </w:rPr>
        <w:t>；</w:t>
      </w:r>
    </w:p>
    <w:p w14:paraId="07B890E0">
      <w:pPr>
        <w:spacing w:line="420" w:lineRule="exact"/>
        <w:ind w:firstLine="720" w:firstLineChars="300"/>
        <w:rPr>
          <w:rFonts w:ascii="仿宋_GB2312" w:eastAsia="仿宋_GB2312"/>
          <w:color w:val="auto"/>
          <w:sz w:val="24"/>
          <w:highlight w:val="none"/>
        </w:rPr>
      </w:pPr>
      <w:r>
        <w:rPr>
          <w:rFonts w:hint="eastAsia" w:ascii="仿宋_GB2312" w:eastAsia="仿宋_GB2312"/>
          <w:color w:val="auto"/>
          <w:sz w:val="24"/>
          <w:highlight w:val="none"/>
        </w:rPr>
        <w:t>24.2.</w:t>
      </w:r>
      <w:r>
        <w:rPr>
          <w:rFonts w:hint="eastAsia" w:ascii="仿宋_GB2312" w:eastAsia="仿宋_GB2312"/>
          <w:color w:val="auto"/>
          <w:sz w:val="24"/>
          <w:highlight w:val="none"/>
          <w:lang w:val="en-US" w:eastAsia="zh-CN"/>
        </w:rPr>
        <w:t>4投标工期、工程质量等商务条款不能满足竞争性磋商文件要求的</w:t>
      </w:r>
      <w:r>
        <w:rPr>
          <w:rFonts w:hint="eastAsia" w:ascii="仿宋_GB2312" w:eastAsia="仿宋_GB2312"/>
          <w:color w:val="auto"/>
          <w:sz w:val="24"/>
          <w:highlight w:val="none"/>
        </w:rPr>
        <w:t>；</w:t>
      </w:r>
    </w:p>
    <w:p w14:paraId="240A16EC">
      <w:pPr>
        <w:spacing w:line="420" w:lineRule="exact"/>
        <w:ind w:firstLine="720" w:firstLineChars="300"/>
        <w:rPr>
          <w:rFonts w:hint="eastAsia" w:ascii="仿宋_GB2312" w:eastAsia="仿宋_GB2312"/>
          <w:color w:val="auto"/>
          <w:sz w:val="24"/>
          <w:highlight w:val="none"/>
        </w:rPr>
      </w:pPr>
      <w:r>
        <w:rPr>
          <w:rFonts w:hint="eastAsia" w:ascii="仿宋_GB2312" w:eastAsia="仿宋_GB2312"/>
          <w:color w:val="auto"/>
          <w:sz w:val="24"/>
          <w:highlight w:val="none"/>
        </w:rPr>
        <w:t>24.2.</w:t>
      </w:r>
      <w:r>
        <w:rPr>
          <w:rFonts w:hint="eastAsia" w:ascii="仿宋_GB2312" w:eastAsia="仿宋_GB2312"/>
          <w:color w:val="auto"/>
          <w:sz w:val="24"/>
          <w:highlight w:val="none"/>
          <w:lang w:val="en-US" w:eastAsia="zh-CN"/>
        </w:rPr>
        <w:t>5未实质性响应竞争性磋商文件要求或者响应文件有采购人不能接受的附加条件的</w:t>
      </w:r>
      <w:r>
        <w:rPr>
          <w:rFonts w:hint="eastAsia" w:ascii="仿宋_GB2312" w:eastAsia="仿宋_GB2312"/>
          <w:color w:val="auto"/>
          <w:sz w:val="24"/>
          <w:highlight w:val="none"/>
        </w:rPr>
        <w:t>；</w:t>
      </w:r>
    </w:p>
    <w:p w14:paraId="7FCCAD66">
      <w:pPr>
        <w:spacing w:line="420" w:lineRule="exact"/>
        <w:ind w:firstLine="720" w:firstLineChars="300"/>
        <w:rPr>
          <w:rFonts w:hint="eastAsia" w:ascii="仿宋_GB2312" w:eastAsia="仿宋_GB2312"/>
          <w:color w:val="auto"/>
          <w:sz w:val="24"/>
          <w:highlight w:val="none"/>
        </w:rPr>
      </w:pPr>
      <w:r>
        <w:rPr>
          <w:rFonts w:hint="eastAsia" w:ascii="仿宋_GB2312" w:eastAsia="仿宋_GB2312"/>
          <w:color w:val="auto"/>
          <w:sz w:val="24"/>
          <w:highlight w:val="none"/>
        </w:rPr>
        <w:t>24.2.</w:t>
      </w:r>
      <w:r>
        <w:rPr>
          <w:rFonts w:hint="eastAsia" w:ascii="仿宋_GB2312" w:eastAsia="仿宋_GB2312"/>
          <w:color w:val="auto"/>
          <w:sz w:val="24"/>
          <w:highlight w:val="none"/>
          <w:lang w:val="en-US" w:eastAsia="zh-CN"/>
        </w:rPr>
        <w:t>6未提供磋商采购文件中“12.5.2报价要求文件”、“12.5.3商务技术文件”要求必须提供的资料的</w:t>
      </w:r>
      <w:r>
        <w:rPr>
          <w:rFonts w:hint="eastAsia" w:ascii="仿宋_GB2312" w:eastAsia="仿宋_GB2312"/>
          <w:color w:val="auto"/>
          <w:sz w:val="24"/>
          <w:highlight w:val="none"/>
        </w:rPr>
        <w:t>；</w:t>
      </w:r>
    </w:p>
    <w:p w14:paraId="69EB2E0D">
      <w:pPr>
        <w:spacing w:line="420" w:lineRule="exact"/>
        <w:ind w:firstLine="720" w:firstLineChars="300"/>
        <w:rPr>
          <w:rFonts w:hint="eastAsia" w:ascii="仿宋_GB2312" w:eastAsia="仿宋_GB2312"/>
          <w:color w:val="auto"/>
          <w:sz w:val="24"/>
          <w:highlight w:val="none"/>
        </w:rPr>
      </w:pPr>
      <w:r>
        <w:rPr>
          <w:rFonts w:hint="eastAsia" w:ascii="仿宋_GB2312" w:eastAsia="仿宋_GB2312"/>
          <w:color w:val="auto"/>
          <w:sz w:val="24"/>
          <w:highlight w:val="none"/>
        </w:rPr>
        <w:t>24.2.</w:t>
      </w:r>
      <w:r>
        <w:rPr>
          <w:rFonts w:hint="eastAsia" w:ascii="仿宋_GB2312" w:eastAsia="仿宋_GB2312"/>
          <w:color w:val="auto"/>
          <w:sz w:val="24"/>
          <w:highlight w:val="none"/>
          <w:lang w:val="en-US" w:eastAsia="zh-CN"/>
        </w:rPr>
        <w:t>7响应文件标明的响应或偏离与事实不符或虚假竞标的</w:t>
      </w:r>
      <w:r>
        <w:rPr>
          <w:rFonts w:hint="eastAsia" w:ascii="仿宋_GB2312" w:eastAsia="仿宋_GB2312"/>
          <w:color w:val="auto"/>
          <w:sz w:val="24"/>
          <w:highlight w:val="none"/>
        </w:rPr>
        <w:t>；</w:t>
      </w:r>
    </w:p>
    <w:p w14:paraId="1267A3D9">
      <w:pPr>
        <w:spacing w:line="420" w:lineRule="exact"/>
        <w:ind w:firstLine="720" w:firstLineChars="300"/>
        <w:rPr>
          <w:rFonts w:hint="default" w:eastAsia="仿宋_GB2312"/>
          <w:color w:val="auto"/>
          <w:highlight w:val="none"/>
          <w:lang w:val="en-US" w:eastAsia="zh-CN"/>
        </w:rPr>
      </w:pPr>
      <w:r>
        <w:rPr>
          <w:rFonts w:hint="eastAsia" w:ascii="仿宋_GB2312" w:eastAsia="仿宋_GB2312"/>
          <w:color w:val="auto"/>
          <w:sz w:val="24"/>
          <w:highlight w:val="none"/>
        </w:rPr>
        <w:t>24.2.</w:t>
      </w:r>
      <w:r>
        <w:rPr>
          <w:rFonts w:hint="eastAsia" w:ascii="仿宋_GB2312" w:eastAsia="仿宋_GB2312"/>
          <w:color w:val="auto"/>
          <w:sz w:val="24"/>
          <w:highlight w:val="none"/>
          <w:lang w:val="en-US" w:eastAsia="zh-CN"/>
        </w:rPr>
        <w:t>8明显不符合竞争性磋商文件要求的服务内容、技术要求、安全、质量标准，或者与竞争性磋商文件中标“▲”的技术指标、服务需求发生实质性偏离的</w:t>
      </w:r>
      <w:r>
        <w:rPr>
          <w:rFonts w:hint="eastAsia" w:ascii="仿宋_GB2312" w:eastAsia="仿宋_GB2312"/>
          <w:color w:val="auto"/>
          <w:sz w:val="24"/>
          <w:highlight w:val="none"/>
          <w:lang w:eastAsia="zh-CN"/>
        </w:rPr>
        <w:t>；</w:t>
      </w:r>
    </w:p>
    <w:p w14:paraId="24532700">
      <w:pPr>
        <w:spacing w:line="420" w:lineRule="exact"/>
        <w:ind w:firstLine="720" w:firstLineChars="300"/>
        <w:rPr>
          <w:rFonts w:ascii="仿宋_GB2312" w:eastAsia="仿宋_GB2312"/>
          <w:color w:val="auto"/>
          <w:sz w:val="24"/>
          <w:highlight w:val="none"/>
        </w:rPr>
      </w:pPr>
      <w:r>
        <w:rPr>
          <w:rFonts w:hint="eastAsia" w:ascii="仿宋_GB2312" w:eastAsia="仿宋_GB2312"/>
          <w:color w:val="auto"/>
          <w:sz w:val="24"/>
          <w:highlight w:val="none"/>
        </w:rPr>
        <w:t>24.2.</w:t>
      </w:r>
      <w:r>
        <w:rPr>
          <w:rFonts w:hint="eastAsia" w:ascii="仿宋_GB2312" w:eastAsia="仿宋_GB2312"/>
          <w:color w:val="auto"/>
          <w:sz w:val="24"/>
          <w:highlight w:val="none"/>
          <w:lang w:val="en-US" w:eastAsia="zh-CN"/>
        </w:rPr>
        <w:t>9施工组织设计被磋商小组认定为不可行的，存在一个或一个以上备选（替代）竞标方案的</w:t>
      </w:r>
      <w:r>
        <w:rPr>
          <w:rFonts w:hint="eastAsia" w:ascii="仿宋_GB2312" w:eastAsia="仿宋_GB2312"/>
          <w:color w:val="auto"/>
          <w:sz w:val="24"/>
          <w:highlight w:val="none"/>
        </w:rPr>
        <w:t>；</w:t>
      </w:r>
    </w:p>
    <w:p w14:paraId="1B68621A">
      <w:pPr>
        <w:spacing w:line="420" w:lineRule="exact"/>
        <w:ind w:firstLine="720" w:firstLineChars="300"/>
        <w:rPr>
          <w:rFonts w:hint="eastAsia" w:ascii="仿宋_GB2312" w:eastAsia="仿宋_GB2312"/>
          <w:color w:val="auto"/>
          <w:sz w:val="24"/>
          <w:highlight w:val="none"/>
          <w:lang w:eastAsia="zh-CN"/>
        </w:rPr>
      </w:pPr>
      <w:r>
        <w:rPr>
          <w:rFonts w:hint="eastAsia" w:ascii="仿宋_GB2312" w:eastAsia="仿宋_GB2312"/>
          <w:color w:val="auto"/>
          <w:sz w:val="24"/>
          <w:highlight w:val="none"/>
        </w:rPr>
        <w:t>24.2.</w:t>
      </w:r>
      <w:r>
        <w:rPr>
          <w:rFonts w:hint="eastAsia" w:ascii="仿宋_GB2312" w:eastAsia="仿宋_GB2312"/>
          <w:color w:val="auto"/>
          <w:sz w:val="24"/>
          <w:highlight w:val="none"/>
          <w:lang w:val="en-US" w:eastAsia="zh-CN"/>
        </w:rPr>
        <w:t>10竞标人已标价工程量清单的项目编码、计量单位、工程量与招标工程量清单不一致</w:t>
      </w:r>
      <w:r>
        <w:rPr>
          <w:rFonts w:hint="eastAsia" w:ascii="仿宋_GB2312" w:eastAsia="仿宋_GB2312"/>
          <w:color w:val="auto"/>
          <w:sz w:val="24"/>
          <w:highlight w:val="none"/>
          <w:lang w:eastAsia="zh-CN"/>
        </w:rPr>
        <w:t>；</w:t>
      </w:r>
    </w:p>
    <w:p w14:paraId="1145B033">
      <w:pPr>
        <w:spacing w:line="420" w:lineRule="exact"/>
        <w:ind w:firstLine="720" w:firstLineChars="300"/>
        <w:rPr>
          <w:rFonts w:ascii="仿宋_GB2312" w:eastAsia="仿宋_GB2312"/>
          <w:color w:val="auto"/>
          <w:sz w:val="24"/>
          <w:highlight w:val="none"/>
        </w:rPr>
      </w:pPr>
      <w:r>
        <w:rPr>
          <w:rFonts w:hint="eastAsia" w:ascii="仿宋_GB2312" w:eastAsia="仿宋_GB2312"/>
          <w:color w:val="auto"/>
          <w:sz w:val="24"/>
          <w:highlight w:val="none"/>
        </w:rPr>
        <w:t>24.2.</w:t>
      </w:r>
      <w:r>
        <w:rPr>
          <w:rFonts w:hint="eastAsia" w:ascii="仿宋_GB2312" w:eastAsia="仿宋_GB2312"/>
          <w:color w:val="auto"/>
          <w:sz w:val="24"/>
          <w:highlight w:val="none"/>
          <w:lang w:val="en-US" w:eastAsia="zh-CN"/>
        </w:rPr>
        <w:t>11竞标人已标价工程量清单出现不应出现的负值</w:t>
      </w:r>
      <w:r>
        <w:rPr>
          <w:rFonts w:hint="eastAsia" w:ascii="仿宋_GB2312" w:eastAsia="仿宋_GB2312"/>
          <w:color w:val="auto"/>
          <w:sz w:val="24"/>
          <w:highlight w:val="none"/>
        </w:rPr>
        <w:t>；</w:t>
      </w:r>
    </w:p>
    <w:p w14:paraId="311E14A2">
      <w:pPr>
        <w:spacing w:line="420" w:lineRule="exact"/>
        <w:ind w:firstLine="720" w:firstLineChars="300"/>
        <w:rPr>
          <w:rFonts w:hint="default" w:eastAsia="仿宋_GB2312"/>
          <w:color w:val="auto"/>
          <w:highlight w:val="none"/>
          <w:lang w:val="en-US" w:eastAsia="zh-CN"/>
        </w:rPr>
      </w:pPr>
      <w:r>
        <w:rPr>
          <w:rFonts w:hint="eastAsia" w:ascii="仿宋_GB2312" w:eastAsia="仿宋_GB2312"/>
          <w:color w:val="auto"/>
          <w:sz w:val="24"/>
          <w:highlight w:val="none"/>
        </w:rPr>
        <w:t>24.2.</w:t>
      </w:r>
      <w:r>
        <w:rPr>
          <w:rFonts w:hint="eastAsia" w:ascii="仿宋_GB2312" w:eastAsia="仿宋_GB2312"/>
          <w:color w:val="auto"/>
          <w:sz w:val="24"/>
          <w:highlight w:val="none"/>
          <w:lang w:val="en-US" w:eastAsia="zh-CN"/>
        </w:rPr>
        <w:t>12竞标人对招标工程量清单项目（工程量为0的项目除外）进行增减调整，即有增项或缺项</w:t>
      </w:r>
      <w:r>
        <w:rPr>
          <w:rFonts w:hint="eastAsia" w:ascii="仿宋_GB2312" w:eastAsia="仿宋_GB2312"/>
          <w:color w:val="auto"/>
          <w:sz w:val="24"/>
          <w:highlight w:val="none"/>
          <w:lang w:eastAsia="zh-CN"/>
        </w:rPr>
        <w:t>；</w:t>
      </w:r>
    </w:p>
    <w:p w14:paraId="7EA25FAD">
      <w:pPr>
        <w:spacing w:line="420" w:lineRule="exact"/>
        <w:ind w:firstLine="720" w:firstLineChars="300"/>
        <w:rPr>
          <w:rFonts w:hint="default" w:eastAsia="仿宋_GB2312"/>
          <w:color w:val="auto"/>
          <w:highlight w:val="none"/>
          <w:lang w:val="en-US" w:eastAsia="zh-CN"/>
        </w:rPr>
      </w:pPr>
      <w:r>
        <w:rPr>
          <w:rFonts w:hint="eastAsia" w:ascii="仿宋_GB2312" w:eastAsia="仿宋_GB2312"/>
          <w:color w:val="auto"/>
          <w:sz w:val="24"/>
          <w:highlight w:val="none"/>
        </w:rPr>
        <w:t>24.2.</w:t>
      </w:r>
      <w:r>
        <w:rPr>
          <w:rFonts w:hint="eastAsia" w:ascii="仿宋_GB2312" w:eastAsia="仿宋_GB2312"/>
          <w:color w:val="auto"/>
          <w:sz w:val="24"/>
          <w:highlight w:val="none"/>
          <w:lang w:val="en-US" w:eastAsia="zh-CN"/>
        </w:rPr>
        <w:t>13安全文明施工费和规费、增值税未按规定报价；</w:t>
      </w:r>
    </w:p>
    <w:p w14:paraId="34ED3A1E">
      <w:pPr>
        <w:spacing w:line="420" w:lineRule="exact"/>
        <w:ind w:firstLine="720" w:firstLineChars="300"/>
        <w:rPr>
          <w:rFonts w:hint="default" w:eastAsia="仿宋_GB2312"/>
          <w:color w:val="auto"/>
          <w:highlight w:val="none"/>
          <w:lang w:val="en-US" w:eastAsia="zh-CN"/>
        </w:rPr>
      </w:pPr>
      <w:r>
        <w:rPr>
          <w:rFonts w:hint="eastAsia" w:ascii="仿宋_GB2312" w:eastAsia="仿宋_GB2312"/>
          <w:color w:val="auto"/>
          <w:sz w:val="24"/>
          <w:highlight w:val="none"/>
        </w:rPr>
        <w:t>24.2.</w:t>
      </w:r>
      <w:r>
        <w:rPr>
          <w:rFonts w:hint="eastAsia" w:ascii="仿宋_GB2312" w:eastAsia="仿宋_GB2312"/>
          <w:color w:val="auto"/>
          <w:sz w:val="24"/>
          <w:highlight w:val="none"/>
          <w:lang w:val="en-US" w:eastAsia="zh-CN"/>
        </w:rPr>
        <w:t>14设有暂估价、暂列金额的，投标时未按采购人工程量清单给出的暂列金额、材料和工程设备暂估价、专业工程暂估价、安全生产责任保险费暂估价计入投标报价</w:t>
      </w:r>
      <w:r>
        <w:rPr>
          <w:rFonts w:hint="eastAsia" w:ascii="仿宋_GB2312" w:eastAsia="仿宋_GB2312"/>
          <w:color w:val="auto"/>
          <w:sz w:val="24"/>
          <w:highlight w:val="none"/>
          <w:lang w:eastAsia="zh-CN"/>
        </w:rPr>
        <w:t>；</w:t>
      </w:r>
    </w:p>
    <w:p w14:paraId="72AF2DE6">
      <w:pPr>
        <w:spacing w:line="420" w:lineRule="exact"/>
        <w:ind w:firstLine="720" w:firstLineChars="300"/>
        <w:rPr>
          <w:rFonts w:hint="default" w:eastAsia="仿宋_GB2312"/>
          <w:color w:val="auto"/>
          <w:highlight w:val="none"/>
          <w:lang w:val="en-US" w:eastAsia="zh-CN"/>
        </w:rPr>
      </w:pPr>
      <w:r>
        <w:rPr>
          <w:rFonts w:hint="eastAsia" w:ascii="仿宋_GB2312" w:eastAsia="仿宋_GB2312"/>
          <w:color w:val="auto"/>
          <w:sz w:val="24"/>
          <w:highlight w:val="none"/>
        </w:rPr>
        <w:t>24.2.</w:t>
      </w:r>
      <w:r>
        <w:rPr>
          <w:rFonts w:hint="eastAsia" w:ascii="仿宋_GB2312" w:eastAsia="仿宋_GB2312"/>
          <w:color w:val="auto"/>
          <w:sz w:val="24"/>
          <w:highlight w:val="none"/>
          <w:lang w:val="en-US" w:eastAsia="zh-CN"/>
        </w:rPr>
        <w:t>15报价超过磋商采购文件中规定的预算金额或者最高限价的</w:t>
      </w:r>
      <w:r>
        <w:rPr>
          <w:rFonts w:hint="eastAsia" w:ascii="仿宋_GB2312" w:eastAsia="仿宋_GB2312"/>
          <w:color w:val="auto"/>
          <w:sz w:val="24"/>
          <w:highlight w:val="none"/>
          <w:lang w:eastAsia="zh-CN"/>
        </w:rPr>
        <w:t>；</w:t>
      </w:r>
    </w:p>
    <w:p w14:paraId="0331CECB">
      <w:pPr>
        <w:spacing w:line="420" w:lineRule="exact"/>
        <w:ind w:firstLine="720" w:firstLineChars="300"/>
        <w:rPr>
          <w:rFonts w:hint="default" w:ascii="仿宋_GB2312" w:hAnsi="Times New Roman" w:eastAsia="仿宋_GB2312" w:cs="Times New Roman"/>
          <w:color w:val="auto"/>
          <w:sz w:val="24"/>
          <w:highlight w:val="none"/>
          <w:lang w:val="en-US" w:eastAsia="zh-CN"/>
        </w:rPr>
      </w:pPr>
      <w:r>
        <w:rPr>
          <w:rFonts w:hint="eastAsia" w:ascii="仿宋_GB2312" w:hAnsi="Times New Roman" w:eastAsia="仿宋_GB2312" w:cs="Times New Roman"/>
          <w:color w:val="auto"/>
          <w:sz w:val="24"/>
          <w:highlight w:val="none"/>
          <w:lang w:val="en-US" w:eastAsia="zh-CN"/>
        </w:rPr>
        <w:t>24.2.16未采用人民币报价或者未按照磋商采购文件标明的币种报价的；</w:t>
      </w:r>
    </w:p>
    <w:p w14:paraId="434A58A1">
      <w:pPr>
        <w:spacing w:line="420" w:lineRule="exact"/>
        <w:ind w:firstLine="720" w:firstLineChars="300"/>
        <w:rPr>
          <w:rFonts w:hint="eastAsia" w:ascii="仿宋_GB2312" w:hAnsi="Times New Roman" w:eastAsia="仿宋_GB2312" w:cs="Times New Roman"/>
          <w:color w:val="auto"/>
          <w:sz w:val="24"/>
          <w:highlight w:val="none"/>
          <w:lang w:val="en-US" w:eastAsia="zh-CN"/>
        </w:rPr>
      </w:pPr>
      <w:r>
        <w:rPr>
          <w:rFonts w:hint="eastAsia" w:ascii="仿宋_GB2312" w:hAnsi="Times New Roman" w:eastAsia="仿宋_GB2312" w:cs="Times New Roman"/>
          <w:color w:val="auto"/>
          <w:sz w:val="24"/>
          <w:highlight w:val="none"/>
          <w:lang w:val="en-US" w:eastAsia="zh-CN"/>
        </w:rPr>
        <w:t>24.2.17竞标报价具有选择性，或者开标价格与响应文件承诺的优惠（折扣）价格不一致的。</w:t>
      </w:r>
    </w:p>
    <w:p w14:paraId="1423C936">
      <w:pPr>
        <w:spacing w:line="420" w:lineRule="exact"/>
        <w:ind w:firstLine="720" w:firstLineChars="300"/>
        <w:rPr>
          <w:rFonts w:hint="eastAsia" w:ascii="仿宋_GB2312" w:hAnsi="Times New Roman" w:eastAsia="仿宋_GB2312" w:cs="Times New Roman"/>
          <w:color w:val="auto"/>
          <w:sz w:val="24"/>
          <w:highlight w:val="none"/>
          <w:lang w:val="en-US" w:eastAsia="zh-CN"/>
        </w:rPr>
      </w:pPr>
      <w:r>
        <w:rPr>
          <w:rFonts w:hint="eastAsia" w:ascii="仿宋_GB2312" w:hAnsi="Times New Roman" w:eastAsia="仿宋_GB2312" w:cs="Times New Roman"/>
          <w:color w:val="auto"/>
          <w:sz w:val="24"/>
          <w:highlight w:val="none"/>
          <w:lang w:val="en-US" w:eastAsia="zh-CN"/>
        </w:rPr>
        <w:t>24.2.18修正后的报价，供应商不确认的；</w:t>
      </w:r>
    </w:p>
    <w:p w14:paraId="65790C85">
      <w:pPr>
        <w:pStyle w:val="19"/>
        <w:ind w:firstLine="720" w:firstLineChars="300"/>
        <w:rPr>
          <w:rFonts w:hint="default"/>
          <w:color w:val="auto"/>
          <w:highlight w:val="none"/>
          <w:lang w:val="en-US" w:eastAsia="zh-CN"/>
        </w:rPr>
      </w:pPr>
      <w:r>
        <w:rPr>
          <w:rFonts w:hint="eastAsia" w:ascii="仿宋_GB2312" w:hAnsi="Times New Roman" w:eastAsia="仿宋_GB2312" w:cs="Times New Roman"/>
          <w:color w:val="auto"/>
          <w:sz w:val="24"/>
          <w:highlight w:val="none"/>
          <w:lang w:val="en-US" w:eastAsia="zh-CN"/>
        </w:rPr>
        <w:t>24.2.19法律、法规和磋商采购文件规定的其他无效情形。</w:t>
      </w:r>
    </w:p>
    <w:p w14:paraId="5C36DFE4">
      <w:pPr>
        <w:snapToGrid w:val="0"/>
        <w:spacing w:line="420" w:lineRule="exact"/>
        <w:ind w:firstLine="470" w:firstLineChars="196"/>
        <w:rPr>
          <w:rFonts w:ascii="仿宋_GB2312" w:eastAsia="仿宋_GB2312"/>
          <w:bCs/>
          <w:color w:val="auto"/>
          <w:sz w:val="24"/>
          <w:highlight w:val="none"/>
        </w:rPr>
      </w:pPr>
      <w:r>
        <w:rPr>
          <w:rFonts w:hint="eastAsia" w:ascii="仿宋_GB2312" w:eastAsia="仿宋_GB2312"/>
          <w:color w:val="auto"/>
          <w:sz w:val="24"/>
          <w:highlight w:val="none"/>
        </w:rPr>
        <w:t>24.3</w:t>
      </w:r>
      <w:r>
        <w:rPr>
          <w:rFonts w:hint="eastAsia" w:ascii="仿宋_GB2312" w:eastAsia="仿宋_GB2312"/>
          <w:bCs/>
          <w:color w:val="auto"/>
          <w:sz w:val="24"/>
          <w:highlight w:val="none"/>
        </w:rPr>
        <w:t>在评审时有下列情形之一的视为供应商相互串通投标，响应文件将被视为无效：</w:t>
      </w:r>
    </w:p>
    <w:p w14:paraId="2AEB18E3">
      <w:pPr>
        <w:snapToGrid w:val="0"/>
        <w:spacing w:line="420" w:lineRule="exact"/>
        <w:ind w:firstLine="710" w:firstLineChars="296"/>
        <w:rPr>
          <w:rFonts w:ascii="仿宋_GB2312" w:eastAsia="仿宋_GB2312"/>
          <w:bCs/>
          <w:color w:val="auto"/>
          <w:sz w:val="24"/>
          <w:highlight w:val="none"/>
        </w:rPr>
      </w:pPr>
      <w:r>
        <w:rPr>
          <w:rFonts w:hint="eastAsia" w:ascii="仿宋_GB2312" w:eastAsia="仿宋_GB2312"/>
          <w:bCs/>
          <w:color w:val="auto"/>
          <w:sz w:val="24"/>
          <w:highlight w:val="none"/>
        </w:rPr>
        <w:t>24.3.1不同供应商的响应文件由同一单位或者个人编制；或不同供应商获取文件的IP地址一致的；</w:t>
      </w:r>
    </w:p>
    <w:p w14:paraId="65085BB0">
      <w:pPr>
        <w:snapToGrid w:val="0"/>
        <w:spacing w:line="420" w:lineRule="exact"/>
        <w:ind w:firstLine="710" w:firstLineChars="296"/>
        <w:rPr>
          <w:rFonts w:ascii="仿宋_GB2312" w:eastAsia="仿宋_GB2312"/>
          <w:bCs/>
          <w:color w:val="auto"/>
          <w:sz w:val="24"/>
          <w:highlight w:val="none"/>
        </w:rPr>
      </w:pPr>
      <w:r>
        <w:rPr>
          <w:rFonts w:hint="eastAsia" w:ascii="仿宋_GB2312" w:eastAsia="仿宋_GB2312"/>
          <w:bCs/>
          <w:color w:val="auto"/>
          <w:sz w:val="24"/>
          <w:highlight w:val="none"/>
        </w:rPr>
        <w:t>24.3.2不同供应商委托同一单位或者个人办理投标事宜；</w:t>
      </w:r>
    </w:p>
    <w:p w14:paraId="27351FFB">
      <w:pPr>
        <w:snapToGrid w:val="0"/>
        <w:spacing w:line="420" w:lineRule="exact"/>
        <w:ind w:firstLine="710" w:firstLineChars="296"/>
        <w:rPr>
          <w:rFonts w:ascii="仿宋_GB2312" w:eastAsia="仿宋_GB2312"/>
          <w:bCs/>
          <w:color w:val="auto"/>
          <w:sz w:val="24"/>
          <w:highlight w:val="none"/>
        </w:rPr>
      </w:pPr>
      <w:r>
        <w:rPr>
          <w:rFonts w:hint="eastAsia" w:ascii="仿宋_GB2312" w:eastAsia="仿宋_GB2312"/>
          <w:bCs/>
          <w:color w:val="auto"/>
          <w:sz w:val="24"/>
          <w:highlight w:val="none"/>
        </w:rPr>
        <w:t>24.3.3不同的供应商的响应文件载明的项目管理成员或者联系人员为同一个人；</w:t>
      </w:r>
    </w:p>
    <w:p w14:paraId="20594A66">
      <w:pPr>
        <w:snapToGrid w:val="0"/>
        <w:spacing w:line="420" w:lineRule="exact"/>
        <w:ind w:firstLine="710" w:firstLineChars="296"/>
        <w:rPr>
          <w:rFonts w:ascii="仿宋_GB2312" w:eastAsia="仿宋_GB2312"/>
          <w:bCs/>
          <w:color w:val="auto"/>
          <w:sz w:val="24"/>
          <w:highlight w:val="none"/>
        </w:rPr>
      </w:pPr>
      <w:r>
        <w:rPr>
          <w:rFonts w:hint="eastAsia" w:ascii="仿宋_GB2312" w:eastAsia="仿宋_GB2312"/>
          <w:bCs/>
          <w:color w:val="auto"/>
          <w:sz w:val="24"/>
          <w:highlight w:val="none"/>
        </w:rPr>
        <w:t>24.3.4不同供应商的响应文件异常一致或投标报价呈规律性差异；</w:t>
      </w:r>
    </w:p>
    <w:p w14:paraId="14335060">
      <w:pPr>
        <w:snapToGrid w:val="0"/>
        <w:spacing w:line="420" w:lineRule="exact"/>
        <w:ind w:firstLine="710" w:firstLineChars="296"/>
        <w:rPr>
          <w:rFonts w:ascii="仿宋_GB2312" w:eastAsia="仿宋_GB2312"/>
          <w:color w:val="auto"/>
          <w:sz w:val="24"/>
          <w:highlight w:val="none"/>
        </w:rPr>
      </w:pPr>
      <w:r>
        <w:rPr>
          <w:rFonts w:hint="eastAsia" w:ascii="仿宋_GB2312" w:eastAsia="仿宋_GB2312"/>
          <w:bCs/>
          <w:color w:val="auto"/>
          <w:sz w:val="24"/>
          <w:highlight w:val="none"/>
        </w:rPr>
        <w:t>24.3.5不同供应商的响应文件相互混装。</w:t>
      </w:r>
    </w:p>
    <w:p w14:paraId="0479949F">
      <w:pPr>
        <w:spacing w:line="420" w:lineRule="exact"/>
        <w:ind w:firstLine="480" w:firstLineChars="200"/>
        <w:rPr>
          <w:rFonts w:ascii="仿宋_GB2312" w:eastAsia="仿宋_GB2312"/>
          <w:color w:val="auto"/>
          <w:sz w:val="24"/>
          <w:highlight w:val="none"/>
        </w:rPr>
      </w:pPr>
      <w:r>
        <w:rPr>
          <w:rFonts w:hint="eastAsia" w:ascii="仿宋_GB2312" w:eastAsia="仿宋_GB2312"/>
          <w:color w:val="auto"/>
          <w:sz w:val="24"/>
          <w:highlight w:val="none"/>
        </w:rPr>
        <w:t>24.4被拒绝的响应文件为无效响应。</w:t>
      </w:r>
    </w:p>
    <w:p w14:paraId="2BB7E740">
      <w:pPr>
        <w:spacing w:line="420" w:lineRule="exact"/>
        <w:rPr>
          <w:rFonts w:ascii="仿宋_GB2312" w:eastAsia="仿宋_GB2312"/>
          <w:b/>
          <w:color w:val="auto"/>
          <w:sz w:val="24"/>
          <w:highlight w:val="none"/>
        </w:rPr>
      </w:pPr>
      <w:r>
        <w:rPr>
          <w:rFonts w:hint="eastAsia" w:ascii="仿宋_GB2312" w:eastAsia="仿宋_GB2312"/>
          <w:b/>
          <w:color w:val="auto"/>
          <w:sz w:val="24"/>
          <w:highlight w:val="none"/>
        </w:rPr>
        <w:t>十二、磋商的步骤</w:t>
      </w:r>
    </w:p>
    <w:p w14:paraId="75A5915F">
      <w:pPr>
        <w:spacing w:line="420" w:lineRule="exact"/>
        <w:ind w:firstLine="241" w:firstLineChars="100"/>
        <w:rPr>
          <w:rFonts w:ascii="仿宋_GB2312" w:eastAsia="仿宋_GB2312"/>
          <w:b/>
          <w:color w:val="auto"/>
          <w:sz w:val="24"/>
          <w:highlight w:val="none"/>
        </w:rPr>
      </w:pPr>
      <w:r>
        <w:rPr>
          <w:rFonts w:hint="eastAsia" w:ascii="仿宋_GB2312" w:eastAsia="仿宋_GB2312"/>
          <w:b/>
          <w:color w:val="auto"/>
          <w:sz w:val="24"/>
          <w:highlight w:val="none"/>
        </w:rPr>
        <w:t>25.磋商的步骤说明</w:t>
      </w:r>
    </w:p>
    <w:p w14:paraId="5E8DBF55">
      <w:pPr>
        <w:spacing w:line="420" w:lineRule="exact"/>
        <w:ind w:firstLine="480" w:firstLineChars="200"/>
        <w:rPr>
          <w:rFonts w:hint="eastAsia" w:ascii="仿宋_GB2312" w:eastAsia="仿宋_GB2312"/>
          <w:color w:val="auto"/>
          <w:sz w:val="24"/>
          <w:highlight w:val="none"/>
          <w:lang w:eastAsia="zh-CN"/>
        </w:rPr>
      </w:pPr>
      <w:r>
        <w:rPr>
          <w:rFonts w:hint="eastAsia" w:ascii="仿宋_GB2312" w:eastAsia="仿宋_GB2312"/>
          <w:color w:val="auto"/>
          <w:sz w:val="24"/>
          <w:highlight w:val="none"/>
        </w:rPr>
        <w:t>25.1磋商时间：首次电子响应文件递交截止时间后，具体时间由采购代理机构另行通知</w:t>
      </w:r>
      <w:r>
        <w:rPr>
          <w:rFonts w:hint="eastAsia" w:ascii="仿宋_GB2312" w:eastAsia="仿宋_GB2312"/>
          <w:color w:val="auto"/>
          <w:sz w:val="24"/>
          <w:highlight w:val="none"/>
          <w:lang w:eastAsia="zh-CN"/>
        </w:rPr>
        <w:t>。</w:t>
      </w:r>
    </w:p>
    <w:p w14:paraId="748198F3">
      <w:pPr>
        <w:spacing w:line="420" w:lineRule="exact"/>
        <w:ind w:firstLine="360" w:firstLineChars="150"/>
        <w:rPr>
          <w:rFonts w:hint="eastAsia" w:ascii="仿宋_GB2312" w:eastAsia="仿宋_GB2312"/>
          <w:color w:val="auto"/>
          <w:sz w:val="24"/>
          <w:highlight w:val="none"/>
          <w:lang w:eastAsia="zh-CN"/>
        </w:rPr>
      </w:pPr>
      <w:r>
        <w:rPr>
          <w:rFonts w:hint="eastAsia" w:ascii="仿宋_GB2312" w:eastAsia="仿宋_GB2312"/>
          <w:color w:val="auto"/>
          <w:sz w:val="24"/>
          <w:highlight w:val="none"/>
        </w:rPr>
        <w:t>磋商地点：通过</w:t>
      </w:r>
      <w:r>
        <w:rPr>
          <w:rFonts w:hint="eastAsia" w:ascii="仿宋_GB2312" w:eastAsia="仿宋_GB2312"/>
          <w:color w:val="auto"/>
          <w:sz w:val="24"/>
          <w:highlight w:val="none"/>
          <w:lang w:eastAsia="zh-CN"/>
        </w:rPr>
        <w:t>广西政府采购云平台</w:t>
      </w:r>
      <w:r>
        <w:rPr>
          <w:rFonts w:hint="eastAsia" w:ascii="仿宋_GB2312" w:eastAsia="仿宋_GB2312"/>
          <w:color w:val="auto"/>
          <w:sz w:val="24"/>
          <w:highlight w:val="none"/>
        </w:rPr>
        <w:t>实行在线磋商</w:t>
      </w:r>
      <w:r>
        <w:rPr>
          <w:rFonts w:hint="eastAsia" w:ascii="仿宋_GB2312" w:eastAsia="仿宋_GB2312"/>
          <w:color w:val="auto"/>
          <w:sz w:val="24"/>
          <w:highlight w:val="none"/>
          <w:lang w:eastAsia="zh-CN"/>
        </w:rPr>
        <w:t>。</w:t>
      </w:r>
    </w:p>
    <w:p w14:paraId="3F5E43B7">
      <w:pPr>
        <w:spacing w:line="420" w:lineRule="exact"/>
        <w:ind w:firstLine="482" w:firstLineChars="200"/>
        <w:rPr>
          <w:rFonts w:ascii="仿宋_GB2312" w:eastAsia="仿宋_GB2312"/>
          <w:b/>
          <w:bCs/>
          <w:color w:val="auto"/>
          <w:sz w:val="24"/>
          <w:highlight w:val="none"/>
        </w:rPr>
      </w:pPr>
      <w:r>
        <w:rPr>
          <w:rFonts w:hint="eastAsia" w:ascii="仿宋_GB2312" w:eastAsia="仿宋_GB2312"/>
          <w:b/>
          <w:bCs/>
          <w:color w:val="auto"/>
          <w:sz w:val="24"/>
          <w:highlight w:val="none"/>
        </w:rPr>
        <w:t>25.2磋商</w:t>
      </w:r>
    </w:p>
    <w:p w14:paraId="20D77293">
      <w:pPr>
        <w:spacing w:line="420" w:lineRule="exact"/>
        <w:ind w:firstLine="720" w:firstLineChars="300"/>
        <w:rPr>
          <w:rFonts w:ascii="仿宋_GB2312" w:eastAsia="仿宋_GB2312"/>
          <w:bCs/>
          <w:color w:val="auto"/>
          <w:sz w:val="24"/>
          <w:highlight w:val="none"/>
        </w:rPr>
      </w:pPr>
      <w:r>
        <w:rPr>
          <w:rFonts w:hint="eastAsia" w:ascii="仿宋_GB2312" w:eastAsia="仿宋_GB2312"/>
          <w:bCs/>
          <w:color w:val="auto"/>
          <w:sz w:val="24"/>
          <w:highlight w:val="none"/>
        </w:rPr>
        <w:t>25.2.1磋商小组集中与单一供应商分别进行电子磋商，并给予所有参加磋商的供应商平等的磋商机会。</w:t>
      </w:r>
    </w:p>
    <w:p w14:paraId="0543552A">
      <w:pPr>
        <w:spacing w:line="420" w:lineRule="exact"/>
        <w:ind w:firstLine="720" w:firstLineChars="300"/>
        <w:rPr>
          <w:rFonts w:ascii="仿宋_GB2312" w:eastAsia="仿宋_GB2312"/>
          <w:bCs/>
          <w:color w:val="auto"/>
          <w:sz w:val="24"/>
          <w:highlight w:val="none"/>
        </w:rPr>
      </w:pPr>
      <w:r>
        <w:rPr>
          <w:rFonts w:hint="eastAsia" w:ascii="仿宋_GB2312" w:eastAsia="仿宋_GB2312"/>
          <w:bCs/>
          <w:color w:val="auto"/>
          <w:sz w:val="24"/>
          <w:highlight w:val="none"/>
        </w:rPr>
        <w:t>25.2.2在磋商过程中，磋商小组可以根据磋商情况并经采购人代表确认后，可以对竞争性磋商文件采购需求中已事先明确的可能实质性变动采购需求中的技术、服务要求以及合同草案条款进行统一变动，但不得变动竞争性磋商文件中的其他内容。实质性变动的内容，须经采购人代表确认。</w:t>
      </w:r>
    </w:p>
    <w:p w14:paraId="5B484E4B">
      <w:pPr>
        <w:spacing w:line="420" w:lineRule="exact"/>
        <w:ind w:firstLine="720" w:firstLineChars="300"/>
        <w:rPr>
          <w:rFonts w:ascii="仿宋_GB2312" w:eastAsia="仿宋_GB2312"/>
          <w:bCs/>
          <w:color w:val="auto"/>
          <w:sz w:val="24"/>
          <w:highlight w:val="none"/>
        </w:rPr>
      </w:pPr>
      <w:r>
        <w:rPr>
          <w:rFonts w:hint="eastAsia" w:ascii="仿宋_GB2312" w:eastAsia="仿宋_GB2312"/>
          <w:bCs/>
          <w:color w:val="auto"/>
          <w:sz w:val="24"/>
          <w:highlight w:val="none"/>
        </w:rPr>
        <w:t>25.2.3对竞争性磋商文件做出的实质性变动是竞争性磋商文件的有效组成部分，磋商小组应当及时通过</w:t>
      </w:r>
      <w:r>
        <w:rPr>
          <w:rFonts w:hint="eastAsia" w:ascii="仿宋_GB2312" w:eastAsia="仿宋_GB2312"/>
          <w:bCs/>
          <w:color w:val="auto"/>
          <w:sz w:val="24"/>
          <w:highlight w:val="none"/>
          <w:lang w:eastAsia="zh-CN"/>
        </w:rPr>
        <w:t>广西政府采购云平台</w:t>
      </w:r>
      <w:r>
        <w:rPr>
          <w:rFonts w:hint="eastAsia" w:ascii="仿宋_GB2312" w:eastAsia="仿宋_GB2312"/>
          <w:bCs/>
          <w:color w:val="auto"/>
          <w:sz w:val="24"/>
          <w:highlight w:val="none"/>
        </w:rPr>
        <w:t>以书面形式同时通知所有参加磋商的供应商。</w:t>
      </w:r>
    </w:p>
    <w:p w14:paraId="242EE9EF">
      <w:pPr>
        <w:spacing w:line="420" w:lineRule="exact"/>
        <w:ind w:firstLine="720" w:firstLineChars="300"/>
        <w:rPr>
          <w:rFonts w:ascii="仿宋_GB2312" w:eastAsia="仿宋_GB2312"/>
          <w:bCs/>
          <w:color w:val="auto"/>
          <w:sz w:val="24"/>
          <w:highlight w:val="none"/>
        </w:rPr>
      </w:pPr>
      <w:r>
        <w:rPr>
          <w:rFonts w:hint="eastAsia" w:ascii="仿宋_GB2312" w:eastAsia="仿宋_GB2312"/>
          <w:bCs/>
          <w:color w:val="auto"/>
          <w:sz w:val="24"/>
          <w:highlight w:val="none"/>
        </w:rPr>
        <w:t>25.2.4供应商应当按照磋商文件的变动情况和磋商小组的要求重新提交电子响应文件，并由其法定代表人或授权代表签字或者加盖供应商CA电子签章。由授权代表签字的，应当附法定代表人授权书。电子响应文件应通过</w:t>
      </w:r>
      <w:r>
        <w:rPr>
          <w:rFonts w:hint="eastAsia" w:ascii="仿宋_GB2312" w:eastAsia="仿宋_GB2312"/>
          <w:bCs/>
          <w:color w:val="auto"/>
          <w:sz w:val="24"/>
          <w:highlight w:val="none"/>
          <w:lang w:eastAsia="zh-CN"/>
        </w:rPr>
        <w:t>广西政府采购云平台</w:t>
      </w:r>
      <w:r>
        <w:rPr>
          <w:rFonts w:hint="eastAsia" w:ascii="仿宋_GB2312" w:eastAsia="仿宋_GB2312"/>
          <w:bCs/>
          <w:color w:val="auto"/>
          <w:sz w:val="24"/>
          <w:highlight w:val="none"/>
        </w:rPr>
        <w:t>上传，逾时未上传的，视同放弃磋商，其响应文件作无效处理。重新上传的电子响应文件与首次响应文件同具法律效力。</w:t>
      </w:r>
    </w:p>
    <w:p w14:paraId="60ED3F29">
      <w:pPr>
        <w:spacing w:line="420" w:lineRule="exact"/>
        <w:ind w:firstLine="720" w:firstLineChars="300"/>
        <w:rPr>
          <w:rFonts w:ascii="仿宋_GB2312" w:eastAsia="仿宋_GB2312"/>
          <w:bCs/>
          <w:color w:val="auto"/>
          <w:sz w:val="24"/>
          <w:highlight w:val="none"/>
        </w:rPr>
      </w:pPr>
      <w:r>
        <w:rPr>
          <w:rFonts w:hint="eastAsia" w:ascii="仿宋_GB2312" w:eastAsia="仿宋_GB2312"/>
          <w:bCs/>
          <w:color w:val="auto"/>
          <w:sz w:val="24"/>
          <w:highlight w:val="none"/>
        </w:rPr>
        <w:t>25.2.5磋商小组集中就重新提交的响应文件或磋商小组提出的磋商意见再次与单一供应商分别进行电子磋商。（具体磋商次数由磋商小组根据磋商情况确定）。</w:t>
      </w:r>
    </w:p>
    <w:p w14:paraId="6B2E57D6">
      <w:pPr>
        <w:spacing w:line="420" w:lineRule="exact"/>
        <w:ind w:firstLine="720" w:firstLineChars="300"/>
        <w:rPr>
          <w:rFonts w:ascii="仿宋_GB2312" w:eastAsia="仿宋_GB2312"/>
          <w:bCs/>
          <w:color w:val="auto"/>
          <w:sz w:val="24"/>
          <w:highlight w:val="none"/>
        </w:rPr>
      </w:pPr>
      <w:r>
        <w:rPr>
          <w:rFonts w:hint="eastAsia" w:ascii="仿宋_GB2312" w:eastAsia="仿宋_GB2312"/>
          <w:bCs/>
          <w:color w:val="auto"/>
          <w:sz w:val="24"/>
          <w:highlight w:val="none"/>
        </w:rPr>
        <w:t>25.2.6符合磋商资格的供应商必须在接到磋商通知后规定时间内参加磋商，未在规定时间内参加磋商的视同放弃参加磋商权利，其响应文件按无效响应处理。</w:t>
      </w:r>
    </w:p>
    <w:p w14:paraId="7A8B754F">
      <w:pPr>
        <w:spacing w:line="420" w:lineRule="exact"/>
        <w:ind w:firstLine="720" w:firstLineChars="300"/>
        <w:rPr>
          <w:rFonts w:ascii="仿宋_GB2312" w:eastAsia="仿宋_GB2312"/>
          <w:bCs/>
          <w:color w:val="auto"/>
          <w:sz w:val="24"/>
          <w:highlight w:val="none"/>
        </w:rPr>
      </w:pPr>
      <w:r>
        <w:rPr>
          <w:rFonts w:hint="eastAsia" w:ascii="仿宋_GB2312" w:eastAsia="仿宋_GB2312"/>
          <w:bCs/>
          <w:color w:val="auto"/>
          <w:sz w:val="24"/>
          <w:highlight w:val="none"/>
        </w:rPr>
        <w:t>25.2.7磋商应在严格保密的情况下进行，磋商的任何一方不得透露与磋商有关的其他供应商的技术资料、价格和其他信息。采购代理机构对磋商过程和重要磋商内容进行记录，磋商双方在记录上确认。</w:t>
      </w:r>
    </w:p>
    <w:p w14:paraId="688155FA">
      <w:pPr>
        <w:spacing w:line="420" w:lineRule="exact"/>
        <w:ind w:firstLine="720" w:firstLineChars="300"/>
        <w:rPr>
          <w:rFonts w:ascii="仿宋_GB2312" w:eastAsia="仿宋_GB2312"/>
          <w:bCs/>
          <w:color w:val="auto"/>
          <w:sz w:val="24"/>
          <w:highlight w:val="none"/>
        </w:rPr>
      </w:pPr>
      <w:r>
        <w:rPr>
          <w:rFonts w:hint="eastAsia" w:ascii="仿宋_GB2312" w:eastAsia="仿宋_GB2312"/>
          <w:bCs/>
          <w:color w:val="auto"/>
          <w:sz w:val="24"/>
          <w:highlight w:val="none"/>
        </w:rPr>
        <w:t>25.2.8磋商后，供应商根据磋商小组统一整理的书面磋商记录要求做出书面承诺，并加盖供应商CA电子签章后按规定提交，以上操作均通过</w:t>
      </w:r>
      <w:r>
        <w:rPr>
          <w:rFonts w:hint="eastAsia" w:ascii="仿宋_GB2312" w:eastAsia="仿宋_GB2312"/>
          <w:bCs/>
          <w:color w:val="auto"/>
          <w:sz w:val="24"/>
          <w:highlight w:val="none"/>
          <w:lang w:eastAsia="zh-CN"/>
        </w:rPr>
        <w:t>广西政府采购云平台</w:t>
      </w:r>
      <w:r>
        <w:rPr>
          <w:rFonts w:hint="eastAsia" w:ascii="仿宋_GB2312" w:eastAsia="仿宋_GB2312"/>
          <w:bCs/>
          <w:color w:val="auto"/>
          <w:sz w:val="24"/>
          <w:highlight w:val="none"/>
        </w:rPr>
        <w:t>完成。</w:t>
      </w:r>
    </w:p>
    <w:p w14:paraId="2A0A5913">
      <w:pPr>
        <w:spacing w:line="420" w:lineRule="exact"/>
        <w:ind w:firstLine="720" w:firstLineChars="300"/>
        <w:rPr>
          <w:rFonts w:ascii="仿宋_GB2312" w:eastAsia="仿宋_GB2312"/>
          <w:bCs/>
          <w:color w:val="auto"/>
          <w:sz w:val="24"/>
          <w:highlight w:val="none"/>
        </w:rPr>
      </w:pPr>
      <w:r>
        <w:rPr>
          <w:rFonts w:hint="eastAsia" w:ascii="仿宋_GB2312" w:eastAsia="仿宋_GB2312"/>
          <w:bCs/>
          <w:color w:val="auto"/>
          <w:sz w:val="24"/>
          <w:highlight w:val="none"/>
        </w:rPr>
        <w:t>25.2.9</w:t>
      </w:r>
      <w:r>
        <w:rPr>
          <w:rFonts w:ascii="仿宋_GB2312" w:eastAsia="仿宋_GB2312"/>
          <w:bCs/>
          <w:color w:val="auto"/>
          <w:sz w:val="24"/>
          <w:highlight w:val="none"/>
        </w:rPr>
        <w:t>根据《财政部关于政府采购竞争性磋商采购方式管理暂行办法有关问题的补充通知》（财库〔2015〕124号）的规定，采用竞争性磋商采购方式采购的政府购买服务项目（含政府和社会资本合作项目），在采购过程中符合要求的供应商（社会资本）只有2家的，竞争性磋商采购活动可以继续进行。采购过程中符合要求的供应商（社会资本）只有1家的，采购人（项目实施机构）或者采购代理机构应当终止竞争性磋商采购活动，发布项目终止公告并说明原因，重新开展采购活动。</w:t>
      </w:r>
    </w:p>
    <w:p w14:paraId="7FC7587A">
      <w:pPr>
        <w:spacing w:line="420" w:lineRule="exact"/>
        <w:ind w:firstLine="720" w:firstLineChars="300"/>
        <w:rPr>
          <w:rFonts w:ascii="仿宋_GB2312" w:eastAsia="仿宋_GB2312"/>
          <w:bCs/>
          <w:color w:val="auto"/>
          <w:sz w:val="24"/>
          <w:highlight w:val="none"/>
        </w:rPr>
      </w:pPr>
      <w:r>
        <w:rPr>
          <w:rFonts w:hint="eastAsia" w:ascii="仿宋_GB2312" w:eastAsia="仿宋_GB2312"/>
          <w:bCs/>
          <w:color w:val="auto"/>
          <w:sz w:val="24"/>
          <w:highlight w:val="none"/>
        </w:rPr>
        <w:t>25.2.10磋商小组</w:t>
      </w:r>
      <w:r>
        <w:rPr>
          <w:rFonts w:ascii="仿宋_GB2312" w:eastAsia="仿宋_GB2312"/>
          <w:bCs/>
          <w:color w:val="auto"/>
          <w:sz w:val="24"/>
          <w:highlight w:val="none"/>
        </w:rPr>
        <w:t>对磋商过程提交的响应文件进行有效性、完整性和响应程度审查，通过审查的合格供应商不足3家的，除本章第</w:t>
      </w:r>
      <w:r>
        <w:rPr>
          <w:rFonts w:hint="eastAsia" w:ascii="仿宋_GB2312" w:eastAsia="仿宋_GB2312"/>
          <w:bCs/>
          <w:color w:val="auto"/>
          <w:sz w:val="24"/>
          <w:highlight w:val="none"/>
        </w:rPr>
        <w:t>25.2.9</w:t>
      </w:r>
      <w:r>
        <w:rPr>
          <w:rFonts w:ascii="仿宋_GB2312" w:eastAsia="仿宋_GB2312"/>
          <w:bCs/>
          <w:color w:val="auto"/>
          <w:sz w:val="24"/>
          <w:highlight w:val="none"/>
        </w:rPr>
        <w:t>条的情形外，采购人或者采购代理机构应当重新开展采购活动。</w:t>
      </w:r>
    </w:p>
    <w:p w14:paraId="7CCD187B">
      <w:pPr>
        <w:spacing w:line="420" w:lineRule="exact"/>
        <w:ind w:firstLine="472" w:firstLineChars="196"/>
        <w:rPr>
          <w:rFonts w:ascii="仿宋_GB2312" w:eastAsia="仿宋_GB2312"/>
          <w:b/>
          <w:bCs/>
          <w:color w:val="auto"/>
          <w:sz w:val="24"/>
          <w:highlight w:val="none"/>
        </w:rPr>
      </w:pPr>
      <w:r>
        <w:rPr>
          <w:rFonts w:hint="eastAsia" w:ascii="仿宋_GB2312" w:eastAsia="仿宋_GB2312"/>
          <w:b/>
          <w:bCs/>
          <w:color w:val="auto"/>
          <w:sz w:val="24"/>
          <w:highlight w:val="none"/>
        </w:rPr>
        <w:t>25.3最后报价</w:t>
      </w:r>
    </w:p>
    <w:p w14:paraId="6AC68D8D">
      <w:pPr>
        <w:spacing w:line="420" w:lineRule="exact"/>
        <w:ind w:firstLine="720" w:firstLineChars="300"/>
        <w:rPr>
          <w:rFonts w:ascii="仿宋_GB2312" w:eastAsia="仿宋_GB2312"/>
          <w:bCs/>
          <w:color w:val="auto"/>
          <w:sz w:val="24"/>
          <w:highlight w:val="none"/>
        </w:rPr>
      </w:pPr>
      <w:r>
        <w:rPr>
          <w:rFonts w:hint="eastAsia" w:ascii="仿宋_GB2312" w:eastAsia="仿宋_GB2312"/>
          <w:bCs/>
          <w:color w:val="auto"/>
          <w:sz w:val="24"/>
          <w:highlight w:val="none"/>
        </w:rPr>
        <w:t>25.3.1磋商小组一致确定供应商的响应文件详细列明采购标的的技术、服务要求且符合竞争性磋商文件要求的，磋商结束后，磋商小组要求所有继续参加磋商的供应商在规定时间内通过</w:t>
      </w:r>
      <w:r>
        <w:rPr>
          <w:rFonts w:hint="eastAsia" w:ascii="仿宋_GB2312" w:eastAsia="仿宋_GB2312"/>
          <w:bCs/>
          <w:color w:val="auto"/>
          <w:sz w:val="24"/>
          <w:highlight w:val="none"/>
          <w:lang w:eastAsia="zh-CN"/>
        </w:rPr>
        <w:t>广西政府采购云平台</w:t>
      </w:r>
      <w:r>
        <w:rPr>
          <w:rFonts w:hint="eastAsia" w:ascii="仿宋_GB2312" w:eastAsia="仿宋_GB2312"/>
          <w:bCs/>
          <w:color w:val="auto"/>
          <w:sz w:val="24"/>
          <w:highlight w:val="none"/>
        </w:rPr>
        <w:t>线上提交最后报价。</w:t>
      </w:r>
    </w:p>
    <w:p w14:paraId="0C14DC7F">
      <w:pPr>
        <w:spacing w:line="420" w:lineRule="exact"/>
        <w:ind w:firstLine="720" w:firstLineChars="300"/>
        <w:rPr>
          <w:rFonts w:ascii="仿宋_GB2312" w:eastAsia="仿宋_GB2312"/>
          <w:bCs/>
          <w:color w:val="auto"/>
          <w:sz w:val="24"/>
          <w:highlight w:val="none"/>
        </w:rPr>
      </w:pPr>
      <w:r>
        <w:rPr>
          <w:rFonts w:hint="eastAsia" w:ascii="仿宋_GB2312" w:eastAsia="仿宋_GB2312"/>
          <w:bCs/>
          <w:color w:val="auto"/>
          <w:sz w:val="24"/>
          <w:highlight w:val="none"/>
        </w:rPr>
        <w:t>25.3.2磋商文件不能详细列明采购标的的技术、服务要求，需经磋商由供应商提供最终设计方案或解决方案的，磋商结束后，磋商小组应当按照少数服从多数的原则投票推荐3家以上供应商的设计方案或解决方案，并要求其在规定时间内通过</w:t>
      </w:r>
      <w:r>
        <w:rPr>
          <w:rFonts w:hint="eastAsia" w:ascii="仿宋_GB2312" w:eastAsia="仿宋_GB2312"/>
          <w:bCs/>
          <w:color w:val="auto"/>
          <w:sz w:val="24"/>
          <w:highlight w:val="none"/>
          <w:lang w:eastAsia="zh-CN"/>
        </w:rPr>
        <w:t>广西政府采购云平台</w:t>
      </w:r>
      <w:r>
        <w:rPr>
          <w:rFonts w:hint="eastAsia" w:ascii="仿宋_GB2312" w:eastAsia="仿宋_GB2312"/>
          <w:bCs/>
          <w:color w:val="auto"/>
          <w:sz w:val="24"/>
          <w:highlight w:val="none"/>
        </w:rPr>
        <w:t>线上提交最后报价。</w:t>
      </w:r>
    </w:p>
    <w:p w14:paraId="57AC9999">
      <w:pPr>
        <w:spacing w:line="420" w:lineRule="exact"/>
        <w:ind w:firstLine="720" w:firstLineChars="300"/>
        <w:rPr>
          <w:rFonts w:hint="default" w:ascii="仿宋_GB2312" w:eastAsia="仿宋_GB2312"/>
          <w:b/>
          <w:bCs w:val="0"/>
          <w:color w:val="auto"/>
          <w:sz w:val="24"/>
          <w:highlight w:val="none"/>
          <w:lang w:val="en-US" w:eastAsia="zh-CN"/>
        </w:rPr>
      </w:pPr>
      <w:r>
        <w:rPr>
          <w:rFonts w:hint="eastAsia" w:ascii="仿宋_GB2312" w:eastAsia="仿宋_GB2312"/>
          <w:bCs/>
          <w:color w:val="auto"/>
          <w:sz w:val="24"/>
          <w:highlight w:val="none"/>
        </w:rPr>
        <w:t>25.3.3</w:t>
      </w:r>
      <w:r>
        <w:rPr>
          <w:rFonts w:hint="eastAsia" w:ascii="仿宋_GB2312" w:eastAsia="仿宋_GB2312"/>
          <w:b/>
          <w:bCs w:val="0"/>
          <w:color w:val="auto"/>
          <w:sz w:val="24"/>
          <w:highlight w:val="none"/>
          <w:lang w:val="en-US" w:eastAsia="zh-CN"/>
        </w:rPr>
        <w:t>最后竞标报价附相应的最后竞标报价明细表（竞标报价明细表按已标价工程量清单填写），最后竞标报价和相应的最后竞标报价已标价工程量清单应由供应商加盖供应商CA电子签章后在规定时间内通过广西政府采购云平台线上提交。</w:t>
      </w:r>
    </w:p>
    <w:p w14:paraId="4DBAD1CF">
      <w:pPr>
        <w:spacing w:line="420" w:lineRule="exact"/>
        <w:ind w:firstLine="720" w:firstLineChars="300"/>
        <w:rPr>
          <w:rFonts w:ascii="仿宋_GB2312" w:eastAsia="仿宋_GB2312"/>
          <w:bCs/>
          <w:color w:val="auto"/>
          <w:sz w:val="24"/>
          <w:highlight w:val="none"/>
        </w:rPr>
      </w:pPr>
      <w:r>
        <w:rPr>
          <w:rFonts w:hint="eastAsia" w:ascii="仿宋_GB2312" w:eastAsia="仿宋_GB2312"/>
          <w:bCs/>
          <w:color w:val="auto"/>
          <w:sz w:val="24"/>
          <w:highlight w:val="none"/>
        </w:rPr>
        <w:t>25.3.4供应商的最后报价是供应商响应文件的有效组成部分，提交最后报价的供应商不得少于3家，否则应当重新采购符合。</w:t>
      </w:r>
    </w:p>
    <w:p w14:paraId="6694B925">
      <w:pPr>
        <w:spacing w:line="420" w:lineRule="exact"/>
        <w:ind w:firstLine="720" w:firstLineChars="300"/>
        <w:rPr>
          <w:rFonts w:ascii="仿宋_GB2312" w:eastAsia="仿宋_GB2312"/>
          <w:bCs/>
          <w:color w:val="auto"/>
          <w:sz w:val="24"/>
          <w:highlight w:val="none"/>
        </w:rPr>
      </w:pPr>
      <w:r>
        <w:rPr>
          <w:rFonts w:hint="eastAsia" w:ascii="仿宋_GB2312" w:eastAsia="仿宋_GB2312"/>
          <w:bCs/>
          <w:color w:val="auto"/>
          <w:sz w:val="24"/>
          <w:highlight w:val="none"/>
        </w:rPr>
        <w:t>符合《政府采购竞争性磋商采购方式管理暂行办法》（财库〔2014〕214号）第三条第四项“市场竞争不充分的科研项目，以及需要扶持的科技成果转化项目”和本章第25.2.9条情形的，提交最后报价的供应商可以为2家。</w:t>
      </w:r>
    </w:p>
    <w:p w14:paraId="3985224D">
      <w:pPr>
        <w:spacing w:line="420" w:lineRule="exact"/>
        <w:ind w:firstLine="720" w:firstLineChars="300"/>
        <w:rPr>
          <w:rFonts w:ascii="仿宋_GB2312" w:eastAsia="仿宋_GB2312"/>
          <w:bCs/>
          <w:color w:val="auto"/>
          <w:sz w:val="24"/>
          <w:highlight w:val="none"/>
        </w:rPr>
      </w:pPr>
      <w:r>
        <w:rPr>
          <w:rFonts w:hint="eastAsia" w:ascii="仿宋_GB2312" w:eastAsia="仿宋_GB2312"/>
          <w:bCs/>
          <w:color w:val="auto"/>
          <w:sz w:val="24"/>
          <w:highlight w:val="none"/>
        </w:rPr>
        <w:t>25.3.5已提交响应文件的供应商，在提交最后报价之前，可以根据磋商情况退出磋商，退出磋商的供应商的响应文件按无效响应处理。</w:t>
      </w:r>
    </w:p>
    <w:p w14:paraId="07E0E67F">
      <w:pPr>
        <w:spacing w:line="420" w:lineRule="exact"/>
        <w:ind w:firstLine="720" w:firstLineChars="300"/>
        <w:rPr>
          <w:rFonts w:ascii="仿宋_GB2312" w:eastAsia="仿宋_GB2312"/>
          <w:bCs/>
          <w:color w:val="auto"/>
          <w:sz w:val="24"/>
          <w:highlight w:val="none"/>
        </w:rPr>
      </w:pPr>
      <w:r>
        <w:rPr>
          <w:rFonts w:hint="eastAsia" w:ascii="仿宋_GB2312" w:eastAsia="仿宋_GB2312"/>
          <w:bCs/>
          <w:color w:val="auto"/>
          <w:sz w:val="24"/>
          <w:highlight w:val="none"/>
        </w:rPr>
        <w:t>25.3.6供应商未在规定时间内通过</w:t>
      </w:r>
      <w:r>
        <w:rPr>
          <w:rFonts w:hint="eastAsia" w:ascii="仿宋_GB2312" w:eastAsia="仿宋_GB2312"/>
          <w:bCs/>
          <w:color w:val="auto"/>
          <w:sz w:val="24"/>
          <w:highlight w:val="none"/>
          <w:lang w:eastAsia="zh-CN"/>
        </w:rPr>
        <w:t>广西政府采购云平台</w:t>
      </w:r>
      <w:r>
        <w:rPr>
          <w:rFonts w:hint="eastAsia" w:ascii="仿宋_GB2312" w:eastAsia="仿宋_GB2312"/>
          <w:bCs/>
          <w:color w:val="auto"/>
          <w:sz w:val="24"/>
          <w:highlight w:val="none"/>
        </w:rPr>
        <w:t>线上提交最后报价的，视为退出磋商，其响应文件作无效处理。</w:t>
      </w:r>
    </w:p>
    <w:p w14:paraId="56DB2187">
      <w:pPr>
        <w:spacing w:line="460" w:lineRule="exact"/>
        <w:ind w:firstLine="482" w:firstLineChars="200"/>
        <w:rPr>
          <w:rFonts w:ascii="仿宋_GB2312" w:eastAsia="仿宋_GB2312"/>
          <w:b/>
          <w:color w:val="auto"/>
          <w:sz w:val="24"/>
          <w:highlight w:val="none"/>
        </w:rPr>
      </w:pPr>
      <w:r>
        <w:rPr>
          <w:rFonts w:hint="eastAsia" w:ascii="仿宋_GB2312" w:eastAsia="仿宋_GB2312"/>
          <w:b/>
          <w:color w:val="auto"/>
          <w:sz w:val="24"/>
          <w:highlight w:val="none"/>
        </w:rPr>
        <w:t>25.4特别说明</w:t>
      </w:r>
    </w:p>
    <w:p w14:paraId="3DA7FACD">
      <w:pPr>
        <w:spacing w:line="460" w:lineRule="exact"/>
        <w:ind w:firstLine="720" w:firstLineChars="300"/>
        <w:rPr>
          <w:rFonts w:ascii="仿宋_GB2312" w:eastAsia="仿宋_GB2312"/>
          <w:bCs/>
          <w:color w:val="auto"/>
          <w:sz w:val="24"/>
          <w:highlight w:val="none"/>
        </w:rPr>
      </w:pPr>
      <w:r>
        <w:rPr>
          <w:rFonts w:hint="eastAsia" w:ascii="仿宋_GB2312" w:eastAsia="仿宋_GB2312"/>
          <w:bCs/>
          <w:color w:val="auto"/>
          <w:sz w:val="24"/>
          <w:highlight w:val="none"/>
        </w:rPr>
        <w:t>25.4.1</w:t>
      </w:r>
      <w:r>
        <w:rPr>
          <w:rFonts w:hint="eastAsia" w:ascii="仿宋_GB2312" w:eastAsia="仿宋_GB2312"/>
          <w:bCs/>
          <w:color w:val="auto"/>
          <w:sz w:val="24"/>
          <w:highlight w:val="none"/>
          <w:lang w:eastAsia="zh-CN"/>
        </w:rPr>
        <w:t>广西政府采购云平台</w:t>
      </w:r>
      <w:r>
        <w:rPr>
          <w:rFonts w:hint="eastAsia" w:ascii="仿宋_GB2312" w:eastAsia="仿宋_GB2312"/>
          <w:bCs/>
          <w:color w:val="auto"/>
          <w:sz w:val="24"/>
          <w:highlight w:val="none"/>
        </w:rPr>
        <w:t>如对电子化磋商及评审程序有调整的，按调整后的程序操作。</w:t>
      </w:r>
    </w:p>
    <w:p w14:paraId="66497913">
      <w:pPr>
        <w:spacing w:line="460" w:lineRule="exact"/>
        <w:ind w:firstLine="720" w:firstLineChars="300"/>
        <w:rPr>
          <w:rFonts w:ascii="仿宋_GB2312" w:eastAsia="仿宋_GB2312"/>
          <w:bCs/>
          <w:color w:val="auto"/>
          <w:sz w:val="24"/>
          <w:highlight w:val="none"/>
        </w:rPr>
      </w:pPr>
      <w:r>
        <w:rPr>
          <w:rFonts w:hint="eastAsia" w:ascii="仿宋_GB2312" w:eastAsia="仿宋_GB2312"/>
          <w:bCs/>
          <w:color w:val="auto"/>
          <w:sz w:val="24"/>
          <w:highlight w:val="none"/>
        </w:rPr>
        <w:t>25.4.2磋商评审在严格保密的情况下进行，磋商的任何一方不得透露与磋商有关的其他供应商的技术资料、价格和其他信息。</w:t>
      </w:r>
    </w:p>
    <w:p w14:paraId="1D6C66D6">
      <w:pPr>
        <w:spacing w:line="460" w:lineRule="exact"/>
        <w:ind w:firstLine="482" w:firstLineChars="200"/>
        <w:rPr>
          <w:rFonts w:ascii="仿宋_GB2312" w:eastAsia="仿宋_GB2312"/>
          <w:b/>
          <w:bCs/>
          <w:color w:val="auto"/>
          <w:sz w:val="24"/>
          <w:highlight w:val="none"/>
        </w:rPr>
      </w:pPr>
      <w:r>
        <w:rPr>
          <w:rFonts w:hint="eastAsia" w:ascii="仿宋_GB2312" w:eastAsia="仿宋_GB2312"/>
          <w:b/>
          <w:bCs/>
          <w:color w:val="auto"/>
          <w:sz w:val="24"/>
          <w:highlight w:val="none"/>
        </w:rPr>
        <w:t>25.5可中止电子交易活动的情形</w:t>
      </w:r>
    </w:p>
    <w:p w14:paraId="3090A29F">
      <w:pPr>
        <w:spacing w:line="460" w:lineRule="exact"/>
        <w:ind w:firstLine="480" w:firstLineChars="200"/>
        <w:rPr>
          <w:rFonts w:ascii="仿宋_GB2312" w:eastAsia="仿宋_GB2312"/>
          <w:color w:val="auto"/>
          <w:sz w:val="24"/>
          <w:highlight w:val="none"/>
        </w:rPr>
      </w:pPr>
      <w:r>
        <w:rPr>
          <w:rFonts w:hint="eastAsia" w:ascii="仿宋_GB2312" w:eastAsia="仿宋_GB2312"/>
          <w:color w:val="auto"/>
          <w:sz w:val="24"/>
          <w:highlight w:val="none"/>
        </w:rPr>
        <w:t>采购过程中出现以下情形，导致</w:t>
      </w:r>
      <w:r>
        <w:rPr>
          <w:rFonts w:hint="eastAsia" w:ascii="仿宋_GB2312" w:eastAsia="仿宋_GB2312"/>
          <w:color w:val="auto"/>
          <w:sz w:val="24"/>
          <w:highlight w:val="none"/>
          <w:lang w:eastAsia="zh-CN"/>
        </w:rPr>
        <w:t>广西政府采购云平台</w:t>
      </w:r>
      <w:r>
        <w:rPr>
          <w:rFonts w:hint="eastAsia" w:ascii="仿宋_GB2312" w:eastAsia="仿宋_GB2312"/>
          <w:color w:val="auto"/>
          <w:sz w:val="24"/>
          <w:highlight w:val="none"/>
        </w:rPr>
        <w:t>无法正常运行，或者无法保证电子交易的公平、公正和安全时，采购代理机构可中止电子交易活动：</w:t>
      </w:r>
    </w:p>
    <w:p w14:paraId="506A94EE">
      <w:pPr>
        <w:spacing w:line="460" w:lineRule="exact"/>
        <w:ind w:firstLine="600" w:firstLineChars="250"/>
        <w:rPr>
          <w:rFonts w:ascii="仿宋_GB2312" w:eastAsia="仿宋_GB2312"/>
          <w:color w:val="auto"/>
          <w:sz w:val="24"/>
          <w:highlight w:val="none"/>
        </w:rPr>
      </w:pPr>
      <w:r>
        <w:rPr>
          <w:rFonts w:hint="eastAsia" w:ascii="仿宋_GB2312" w:eastAsia="仿宋_GB2312"/>
          <w:color w:val="auto"/>
          <w:sz w:val="24"/>
          <w:highlight w:val="none"/>
        </w:rPr>
        <w:t>25.5.1</w:t>
      </w:r>
      <w:r>
        <w:rPr>
          <w:rFonts w:hint="eastAsia" w:ascii="仿宋_GB2312" w:eastAsia="仿宋_GB2312"/>
          <w:color w:val="auto"/>
          <w:sz w:val="24"/>
          <w:highlight w:val="none"/>
          <w:lang w:eastAsia="zh-CN"/>
        </w:rPr>
        <w:t>广西政府采购云平台</w:t>
      </w:r>
      <w:r>
        <w:rPr>
          <w:rFonts w:hint="eastAsia" w:ascii="仿宋_GB2312" w:eastAsia="仿宋_GB2312"/>
          <w:color w:val="auto"/>
          <w:sz w:val="24"/>
          <w:highlight w:val="none"/>
        </w:rPr>
        <w:t>发生故障而无法登录访问的；</w:t>
      </w:r>
    </w:p>
    <w:p w14:paraId="3B251AFF">
      <w:pPr>
        <w:spacing w:line="460" w:lineRule="exact"/>
        <w:ind w:firstLine="600" w:firstLineChars="250"/>
        <w:rPr>
          <w:rFonts w:ascii="仿宋_GB2312" w:eastAsia="仿宋_GB2312"/>
          <w:color w:val="auto"/>
          <w:sz w:val="24"/>
          <w:highlight w:val="none"/>
        </w:rPr>
      </w:pPr>
      <w:r>
        <w:rPr>
          <w:rFonts w:hint="eastAsia" w:ascii="仿宋_GB2312" w:eastAsia="仿宋_GB2312"/>
          <w:color w:val="auto"/>
          <w:sz w:val="24"/>
          <w:highlight w:val="none"/>
        </w:rPr>
        <w:t>25.5.2</w:t>
      </w:r>
      <w:r>
        <w:rPr>
          <w:rFonts w:hint="eastAsia" w:ascii="仿宋_GB2312" w:eastAsia="仿宋_GB2312"/>
          <w:color w:val="auto"/>
          <w:sz w:val="24"/>
          <w:highlight w:val="none"/>
          <w:lang w:eastAsia="zh-CN"/>
        </w:rPr>
        <w:t>广西政府采购云平台</w:t>
      </w:r>
      <w:r>
        <w:rPr>
          <w:rFonts w:hint="eastAsia" w:ascii="仿宋_GB2312" w:eastAsia="仿宋_GB2312"/>
          <w:color w:val="auto"/>
          <w:sz w:val="24"/>
          <w:highlight w:val="none"/>
        </w:rPr>
        <w:t>应用或数据库出现错误，不能进行正常操作的；</w:t>
      </w:r>
    </w:p>
    <w:p w14:paraId="28CEBC1E">
      <w:pPr>
        <w:spacing w:line="460" w:lineRule="exact"/>
        <w:ind w:firstLine="600" w:firstLineChars="250"/>
        <w:rPr>
          <w:rFonts w:ascii="仿宋_GB2312" w:eastAsia="仿宋_GB2312"/>
          <w:color w:val="auto"/>
          <w:sz w:val="24"/>
          <w:highlight w:val="none"/>
        </w:rPr>
      </w:pPr>
      <w:r>
        <w:rPr>
          <w:rFonts w:hint="eastAsia" w:ascii="仿宋_GB2312" w:eastAsia="仿宋_GB2312"/>
          <w:color w:val="auto"/>
          <w:sz w:val="24"/>
          <w:highlight w:val="none"/>
        </w:rPr>
        <w:t>25.5.3</w:t>
      </w:r>
      <w:r>
        <w:rPr>
          <w:rFonts w:hint="eastAsia" w:ascii="仿宋_GB2312" w:eastAsia="仿宋_GB2312"/>
          <w:color w:val="auto"/>
          <w:sz w:val="24"/>
          <w:highlight w:val="none"/>
          <w:lang w:eastAsia="zh-CN"/>
        </w:rPr>
        <w:t>广西政府采购云平台</w:t>
      </w:r>
      <w:r>
        <w:rPr>
          <w:rFonts w:hint="eastAsia" w:ascii="仿宋_GB2312" w:eastAsia="仿宋_GB2312"/>
          <w:color w:val="auto"/>
          <w:sz w:val="24"/>
          <w:highlight w:val="none"/>
        </w:rPr>
        <w:t>发现严重安全漏洞，有潜在泄密危险的；</w:t>
      </w:r>
    </w:p>
    <w:p w14:paraId="4932223E">
      <w:pPr>
        <w:spacing w:line="460" w:lineRule="exact"/>
        <w:ind w:firstLine="600" w:firstLineChars="250"/>
        <w:rPr>
          <w:rFonts w:ascii="仿宋_GB2312" w:eastAsia="仿宋_GB2312"/>
          <w:color w:val="auto"/>
          <w:sz w:val="24"/>
          <w:highlight w:val="none"/>
        </w:rPr>
      </w:pPr>
      <w:r>
        <w:rPr>
          <w:rFonts w:hint="eastAsia" w:ascii="仿宋_GB2312" w:eastAsia="仿宋_GB2312"/>
          <w:color w:val="auto"/>
          <w:sz w:val="24"/>
          <w:highlight w:val="none"/>
        </w:rPr>
        <w:t>25.5.4病毒发作导致不能进行正常操作的；</w:t>
      </w:r>
    </w:p>
    <w:p w14:paraId="03304708">
      <w:pPr>
        <w:spacing w:line="460" w:lineRule="exact"/>
        <w:ind w:firstLine="600" w:firstLineChars="250"/>
        <w:rPr>
          <w:rFonts w:ascii="仿宋_GB2312" w:eastAsia="仿宋_GB2312"/>
          <w:color w:val="auto"/>
          <w:sz w:val="24"/>
          <w:highlight w:val="none"/>
        </w:rPr>
      </w:pPr>
      <w:r>
        <w:rPr>
          <w:rFonts w:hint="eastAsia" w:ascii="仿宋_GB2312" w:eastAsia="仿宋_GB2312"/>
          <w:color w:val="auto"/>
          <w:sz w:val="24"/>
          <w:highlight w:val="none"/>
        </w:rPr>
        <w:t>25.5.5其他无法保证电子交易的公平、公正和安全的情况。</w:t>
      </w:r>
    </w:p>
    <w:p w14:paraId="6A80BD5C">
      <w:pPr>
        <w:spacing w:line="460" w:lineRule="exact"/>
        <w:ind w:firstLine="480" w:firstLineChars="200"/>
        <w:rPr>
          <w:rFonts w:ascii="仿宋_GB2312" w:eastAsia="仿宋_GB2312"/>
          <w:color w:val="auto"/>
          <w:sz w:val="24"/>
          <w:highlight w:val="none"/>
        </w:rPr>
      </w:pPr>
      <w:r>
        <w:rPr>
          <w:rFonts w:hint="eastAsia" w:ascii="仿宋_GB2312" w:eastAsia="仿宋_GB2312"/>
          <w:color w:val="auto"/>
          <w:sz w:val="24"/>
          <w:highlight w:val="none"/>
        </w:rPr>
        <w:t>出现前款规定情形，不影响采购公平、公正性的，采购代理机构可以待上述情形消除后继续组织电子交易活动，也可以决定某些环节以纸质形式进行；影响或可能影响采购公平、公正性的，应当重新采购。</w:t>
      </w:r>
    </w:p>
    <w:p w14:paraId="3C803A25">
      <w:pPr>
        <w:spacing w:line="420" w:lineRule="exact"/>
        <w:rPr>
          <w:rFonts w:ascii="仿宋_GB2312" w:eastAsia="仿宋_GB2312"/>
          <w:b/>
          <w:bCs/>
          <w:color w:val="auto"/>
          <w:sz w:val="24"/>
          <w:highlight w:val="none"/>
        </w:rPr>
      </w:pPr>
      <w:r>
        <w:rPr>
          <w:rFonts w:hint="eastAsia" w:ascii="仿宋_GB2312" w:eastAsia="仿宋_GB2312"/>
          <w:b/>
          <w:bCs/>
          <w:color w:val="auto"/>
          <w:sz w:val="24"/>
          <w:highlight w:val="none"/>
        </w:rPr>
        <w:t>十三、响应文件的比较与评审</w:t>
      </w:r>
    </w:p>
    <w:p w14:paraId="51204F59">
      <w:pPr>
        <w:spacing w:line="420" w:lineRule="exact"/>
        <w:ind w:firstLine="241" w:firstLineChars="100"/>
        <w:rPr>
          <w:rFonts w:ascii="仿宋_GB2312" w:eastAsia="仿宋_GB2312"/>
          <w:b/>
          <w:color w:val="auto"/>
          <w:sz w:val="24"/>
          <w:highlight w:val="none"/>
        </w:rPr>
      </w:pPr>
      <w:r>
        <w:rPr>
          <w:rFonts w:hint="eastAsia" w:ascii="仿宋_GB2312" w:eastAsia="仿宋_GB2312"/>
          <w:b/>
          <w:color w:val="auto"/>
          <w:sz w:val="24"/>
          <w:highlight w:val="none"/>
        </w:rPr>
        <w:t>26.评审方法：综合评分法。</w:t>
      </w:r>
    </w:p>
    <w:p w14:paraId="6314D989">
      <w:pPr>
        <w:spacing w:line="420" w:lineRule="exact"/>
        <w:ind w:firstLine="480" w:firstLineChars="200"/>
        <w:rPr>
          <w:rFonts w:ascii="仿宋_GB2312" w:eastAsia="仿宋_GB2312"/>
          <w:bCs/>
          <w:color w:val="auto"/>
          <w:sz w:val="24"/>
          <w:highlight w:val="none"/>
        </w:rPr>
      </w:pPr>
      <w:r>
        <w:rPr>
          <w:rFonts w:hint="eastAsia" w:ascii="仿宋_GB2312" w:eastAsia="仿宋_GB2312"/>
          <w:bCs/>
          <w:color w:val="auto"/>
          <w:sz w:val="24"/>
          <w:highlight w:val="none"/>
        </w:rPr>
        <w:t>26.1经磋商确定最终采购需求和提交最后报价的供应商后，由磋商小组采用综合评分法对提交最后报价的供应商的响应文件和最后报价进行综合评分。</w:t>
      </w:r>
    </w:p>
    <w:p w14:paraId="30068FAD">
      <w:pPr>
        <w:spacing w:line="420" w:lineRule="exact"/>
        <w:ind w:firstLine="480" w:firstLineChars="200"/>
        <w:rPr>
          <w:rFonts w:ascii="仿宋_GB2312" w:eastAsia="仿宋_GB2312"/>
          <w:bCs/>
          <w:color w:val="auto"/>
          <w:sz w:val="24"/>
          <w:highlight w:val="none"/>
        </w:rPr>
      </w:pPr>
      <w:r>
        <w:rPr>
          <w:rFonts w:hint="eastAsia" w:ascii="仿宋_GB2312" w:eastAsia="仿宋_GB2312"/>
          <w:bCs/>
          <w:color w:val="auto"/>
          <w:sz w:val="24"/>
          <w:highlight w:val="none"/>
        </w:rPr>
        <w:t>26.2磋商小组按照竞争性磋商文件第</w:t>
      </w:r>
      <w:r>
        <w:rPr>
          <w:rFonts w:hint="eastAsia" w:ascii="仿宋_GB2312" w:eastAsia="仿宋_GB2312"/>
          <w:bCs/>
          <w:color w:val="auto"/>
          <w:sz w:val="24"/>
          <w:highlight w:val="none"/>
          <w:lang w:val="en-US" w:eastAsia="zh-CN"/>
        </w:rPr>
        <w:t>七</w:t>
      </w:r>
      <w:r>
        <w:rPr>
          <w:rFonts w:hint="eastAsia" w:ascii="仿宋_GB2312" w:eastAsia="仿宋_GB2312"/>
          <w:bCs/>
          <w:color w:val="auto"/>
          <w:sz w:val="24"/>
          <w:highlight w:val="none"/>
        </w:rPr>
        <w:t>章规定的评标方法及评标标准评审、计算各供应商的得分。项目评审过程中，不得去掉最后报价中的最高报价和最低报价。</w:t>
      </w:r>
    </w:p>
    <w:p w14:paraId="711BDCA7">
      <w:pPr>
        <w:spacing w:line="420" w:lineRule="exact"/>
        <w:ind w:firstLine="480" w:firstLineChars="200"/>
        <w:rPr>
          <w:rFonts w:hint="eastAsia" w:ascii="仿宋_GB2312" w:eastAsia="仿宋_GB2312"/>
          <w:bCs/>
          <w:color w:val="auto"/>
          <w:sz w:val="24"/>
          <w:highlight w:val="none"/>
        </w:rPr>
      </w:pPr>
      <w:r>
        <w:rPr>
          <w:rFonts w:hint="eastAsia" w:ascii="仿宋_GB2312" w:eastAsia="仿宋_GB2312"/>
          <w:bCs/>
          <w:color w:val="auto"/>
          <w:sz w:val="24"/>
          <w:highlight w:val="none"/>
        </w:rPr>
        <w:t>26.3各供应商的得分为磋商小组所有成员的有效评分的算术平均数。</w:t>
      </w:r>
    </w:p>
    <w:p w14:paraId="3727A0FE">
      <w:pPr>
        <w:spacing w:line="420" w:lineRule="exact"/>
        <w:ind w:firstLine="480" w:firstLineChars="200"/>
        <w:rPr>
          <w:rFonts w:hint="default" w:ascii="仿宋_GB2312" w:eastAsia="仿宋_GB2312"/>
          <w:bCs/>
          <w:color w:val="auto"/>
          <w:sz w:val="24"/>
          <w:highlight w:val="none"/>
          <w:lang w:val="en-US" w:eastAsia="zh-CN"/>
        </w:rPr>
      </w:pPr>
      <w:r>
        <w:rPr>
          <w:rFonts w:hint="eastAsia" w:ascii="仿宋_GB2312" w:eastAsia="仿宋_GB2312"/>
          <w:bCs/>
          <w:color w:val="auto"/>
          <w:sz w:val="24"/>
          <w:highlight w:val="none"/>
          <w:lang w:val="en-US" w:eastAsia="zh-CN"/>
        </w:rPr>
        <w:t>26.4评审价为供应商的最后报价进行政策性扣除后的价格，评审价只是作为评审时使用。最终成交供应商的成交金额等于最后报价（如有修正，以确认修正后的最后报价为准）。</w:t>
      </w:r>
    </w:p>
    <w:p w14:paraId="3F2B0689">
      <w:pPr>
        <w:spacing w:line="420" w:lineRule="exact"/>
        <w:ind w:firstLine="241" w:firstLineChars="100"/>
        <w:rPr>
          <w:rFonts w:ascii="仿宋_GB2312" w:eastAsia="仿宋_GB2312"/>
          <w:bCs/>
          <w:color w:val="auto"/>
          <w:sz w:val="24"/>
          <w:highlight w:val="none"/>
        </w:rPr>
      </w:pPr>
      <w:r>
        <w:rPr>
          <w:rFonts w:hint="eastAsia" w:ascii="仿宋_GB2312" w:eastAsia="仿宋_GB2312"/>
          <w:b/>
          <w:bCs/>
          <w:color w:val="auto"/>
          <w:sz w:val="24"/>
          <w:highlight w:val="none"/>
        </w:rPr>
        <w:t>27.成交候选供应商推荐</w:t>
      </w:r>
    </w:p>
    <w:p w14:paraId="1B40F975">
      <w:pPr>
        <w:spacing w:line="420" w:lineRule="exact"/>
        <w:ind w:firstLine="480" w:firstLineChars="200"/>
        <w:rPr>
          <w:rFonts w:ascii="仿宋_GB2312" w:eastAsia="仿宋_GB2312"/>
          <w:bCs/>
          <w:color w:val="auto"/>
          <w:sz w:val="24"/>
          <w:highlight w:val="none"/>
        </w:rPr>
      </w:pPr>
      <w:r>
        <w:rPr>
          <w:rFonts w:hint="eastAsia" w:ascii="仿宋_GB2312" w:eastAsia="仿宋_GB2312"/>
          <w:bCs/>
          <w:color w:val="auto"/>
          <w:sz w:val="24"/>
          <w:highlight w:val="none"/>
        </w:rPr>
        <w:t>27.1磋商小组根据综合评分情况，按照评审得分由高到低顺序推荐3名以上成交候选供应商，并编写评审报告。符合本章第25.3.4条第二款情形的，可以推荐2家成交候选供应商。评审得分相同的，按照最后报价</w:t>
      </w:r>
      <w:r>
        <w:rPr>
          <w:rFonts w:hint="eastAsia" w:ascii="仿宋_GB2312" w:eastAsia="仿宋_GB2312"/>
          <w:bCs/>
          <w:color w:val="auto"/>
          <w:sz w:val="24"/>
          <w:highlight w:val="none"/>
          <w:lang w:val="en-US" w:eastAsia="zh-CN"/>
        </w:rPr>
        <w:t>（不计算价格折扣）</w:t>
      </w:r>
      <w:r>
        <w:rPr>
          <w:rFonts w:hint="eastAsia" w:ascii="仿宋_GB2312" w:eastAsia="仿宋_GB2312"/>
          <w:bCs/>
          <w:color w:val="auto"/>
          <w:sz w:val="24"/>
          <w:highlight w:val="none"/>
        </w:rPr>
        <w:t>由低到高的顺序推荐。评审得分且最后报价</w:t>
      </w:r>
      <w:r>
        <w:rPr>
          <w:rFonts w:hint="eastAsia" w:ascii="仿宋_GB2312" w:eastAsia="仿宋_GB2312"/>
          <w:bCs/>
          <w:color w:val="auto"/>
          <w:sz w:val="24"/>
          <w:highlight w:val="none"/>
          <w:lang w:val="en-US" w:eastAsia="zh-CN"/>
        </w:rPr>
        <w:t>（不计算价格折扣）</w:t>
      </w:r>
      <w:r>
        <w:rPr>
          <w:rFonts w:hint="eastAsia" w:ascii="仿宋_GB2312" w:eastAsia="仿宋_GB2312"/>
          <w:bCs/>
          <w:color w:val="auto"/>
          <w:sz w:val="24"/>
          <w:highlight w:val="none"/>
        </w:rPr>
        <w:t>相同的，按照技术指标优劣顺序推荐。</w:t>
      </w:r>
    </w:p>
    <w:p w14:paraId="14603303">
      <w:pPr>
        <w:spacing w:line="420" w:lineRule="exact"/>
        <w:ind w:firstLine="480" w:firstLineChars="200"/>
        <w:rPr>
          <w:rFonts w:ascii="仿宋_GB2312" w:eastAsia="仿宋_GB2312"/>
          <w:bCs/>
          <w:color w:val="auto"/>
          <w:sz w:val="24"/>
          <w:highlight w:val="none"/>
        </w:rPr>
      </w:pPr>
      <w:r>
        <w:rPr>
          <w:rFonts w:hint="eastAsia" w:ascii="仿宋_GB2312" w:eastAsia="仿宋_GB2312"/>
          <w:bCs/>
          <w:color w:val="auto"/>
          <w:sz w:val="24"/>
          <w:highlight w:val="none"/>
        </w:rPr>
        <w:t>27.2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14:paraId="6906F0F1">
      <w:pPr>
        <w:spacing w:line="420" w:lineRule="exact"/>
        <w:ind w:firstLine="361" w:firstLineChars="150"/>
        <w:rPr>
          <w:rFonts w:ascii="仿宋_GB2312" w:eastAsia="仿宋_GB2312"/>
          <w:b/>
          <w:bCs/>
          <w:color w:val="auto"/>
          <w:sz w:val="24"/>
          <w:highlight w:val="none"/>
        </w:rPr>
      </w:pPr>
      <w:r>
        <w:rPr>
          <w:rFonts w:hint="eastAsia" w:ascii="仿宋_GB2312" w:eastAsia="仿宋_GB2312"/>
          <w:b/>
          <w:bCs/>
          <w:color w:val="auto"/>
          <w:sz w:val="24"/>
          <w:highlight w:val="none"/>
        </w:rPr>
        <w:t>28.其他</w:t>
      </w:r>
    </w:p>
    <w:p w14:paraId="48AC1905">
      <w:pPr>
        <w:spacing w:line="420" w:lineRule="exact"/>
        <w:ind w:firstLine="600" w:firstLineChars="250"/>
        <w:rPr>
          <w:rFonts w:ascii="仿宋_GB2312" w:eastAsia="仿宋_GB2312"/>
          <w:bCs/>
          <w:color w:val="auto"/>
          <w:sz w:val="24"/>
          <w:highlight w:val="none"/>
        </w:rPr>
      </w:pPr>
      <w:r>
        <w:rPr>
          <w:rFonts w:hint="eastAsia" w:ascii="仿宋_GB2312" w:eastAsia="仿宋_GB2312"/>
          <w:bCs/>
          <w:color w:val="auto"/>
          <w:sz w:val="24"/>
          <w:highlight w:val="none"/>
        </w:rPr>
        <w:t>28.1磋商小组成员以及与评审工作有关的人员不得泄露评审情况以及评审过程中获悉的国家秘密、商业秘密。</w:t>
      </w:r>
    </w:p>
    <w:p w14:paraId="6EC01E36">
      <w:pPr>
        <w:spacing w:line="420" w:lineRule="exact"/>
        <w:ind w:firstLine="600" w:firstLineChars="250"/>
        <w:rPr>
          <w:rFonts w:ascii="仿宋_GB2312" w:eastAsia="仿宋_GB2312"/>
          <w:bCs/>
          <w:color w:val="auto"/>
          <w:sz w:val="24"/>
          <w:highlight w:val="none"/>
        </w:rPr>
      </w:pPr>
      <w:r>
        <w:rPr>
          <w:rFonts w:hint="eastAsia" w:ascii="仿宋_GB2312" w:eastAsia="仿宋_GB2312"/>
          <w:bCs/>
          <w:color w:val="auto"/>
          <w:sz w:val="24"/>
          <w:highlight w:val="none"/>
        </w:rPr>
        <w:t>28.2最终磋商结束后，磋商小组不得再与磋商供应商进行任何形式的商谈。</w:t>
      </w:r>
    </w:p>
    <w:p w14:paraId="4A415B61">
      <w:pPr>
        <w:spacing w:line="420" w:lineRule="exact"/>
        <w:ind w:firstLine="600" w:firstLineChars="250"/>
        <w:rPr>
          <w:rFonts w:ascii="仿宋_GB2312" w:eastAsia="仿宋_GB2312"/>
          <w:bCs/>
          <w:color w:val="auto"/>
          <w:sz w:val="24"/>
          <w:highlight w:val="none"/>
        </w:rPr>
      </w:pPr>
      <w:r>
        <w:rPr>
          <w:rFonts w:hint="eastAsia" w:ascii="仿宋_GB2312" w:eastAsia="仿宋_GB2312"/>
          <w:bCs/>
          <w:color w:val="auto"/>
          <w:sz w:val="24"/>
          <w:highlight w:val="none"/>
        </w:rPr>
        <w:t>28.</w:t>
      </w:r>
      <w:r>
        <w:rPr>
          <w:rFonts w:hint="eastAsia" w:ascii="仿宋_GB2312" w:eastAsia="仿宋_GB2312"/>
          <w:bCs/>
          <w:color w:val="auto"/>
          <w:sz w:val="24"/>
          <w:highlight w:val="none"/>
          <w:lang w:val="en-US" w:eastAsia="zh-CN"/>
        </w:rPr>
        <w:t>3</w:t>
      </w:r>
      <w:r>
        <w:rPr>
          <w:rFonts w:hint="eastAsia" w:ascii="仿宋_GB2312" w:eastAsia="仿宋_GB2312"/>
          <w:bCs/>
          <w:color w:val="auto"/>
          <w:sz w:val="24"/>
          <w:highlight w:val="none"/>
        </w:rPr>
        <w:t>出现下列情形之一的，采购代理机构可终止竞争性磋商采购活动，发布项目终止公告并说明原因，重新开展采购活动：</w:t>
      </w:r>
    </w:p>
    <w:p w14:paraId="4664DEFC">
      <w:pPr>
        <w:spacing w:line="420" w:lineRule="exact"/>
        <w:ind w:firstLine="840" w:firstLineChars="350"/>
        <w:rPr>
          <w:rFonts w:ascii="仿宋_GB2312" w:eastAsia="仿宋_GB2312"/>
          <w:bCs/>
          <w:color w:val="auto"/>
          <w:sz w:val="24"/>
          <w:highlight w:val="none"/>
        </w:rPr>
      </w:pPr>
      <w:r>
        <w:rPr>
          <w:rFonts w:hint="eastAsia" w:ascii="仿宋_GB2312" w:eastAsia="仿宋_GB2312"/>
          <w:bCs/>
          <w:color w:val="auto"/>
          <w:sz w:val="24"/>
          <w:highlight w:val="none"/>
        </w:rPr>
        <w:t>28.</w:t>
      </w:r>
      <w:r>
        <w:rPr>
          <w:rFonts w:hint="eastAsia" w:ascii="仿宋_GB2312" w:eastAsia="仿宋_GB2312"/>
          <w:bCs/>
          <w:color w:val="auto"/>
          <w:sz w:val="24"/>
          <w:highlight w:val="none"/>
          <w:lang w:val="en-US" w:eastAsia="zh-CN"/>
        </w:rPr>
        <w:t>3</w:t>
      </w:r>
      <w:r>
        <w:rPr>
          <w:rFonts w:hint="eastAsia" w:ascii="仿宋_GB2312" w:eastAsia="仿宋_GB2312"/>
          <w:bCs/>
          <w:color w:val="auto"/>
          <w:sz w:val="24"/>
          <w:highlight w:val="none"/>
        </w:rPr>
        <w:t>.1因情况变化，不再符合规定的竞争性磋商采购方式适用情形的；</w:t>
      </w:r>
    </w:p>
    <w:p w14:paraId="270210EF">
      <w:pPr>
        <w:spacing w:line="420" w:lineRule="exact"/>
        <w:ind w:firstLine="840" w:firstLineChars="350"/>
        <w:rPr>
          <w:rFonts w:ascii="仿宋_GB2312" w:eastAsia="仿宋_GB2312"/>
          <w:bCs/>
          <w:color w:val="auto"/>
          <w:sz w:val="24"/>
          <w:highlight w:val="none"/>
        </w:rPr>
      </w:pPr>
      <w:r>
        <w:rPr>
          <w:rFonts w:hint="eastAsia" w:ascii="仿宋_GB2312" w:eastAsia="仿宋_GB2312"/>
          <w:bCs/>
          <w:color w:val="auto"/>
          <w:sz w:val="24"/>
          <w:highlight w:val="none"/>
        </w:rPr>
        <w:t>28.</w:t>
      </w:r>
      <w:r>
        <w:rPr>
          <w:rFonts w:hint="eastAsia" w:ascii="仿宋_GB2312" w:eastAsia="仿宋_GB2312"/>
          <w:bCs/>
          <w:color w:val="auto"/>
          <w:sz w:val="24"/>
          <w:highlight w:val="none"/>
          <w:lang w:val="en-US" w:eastAsia="zh-CN"/>
        </w:rPr>
        <w:t>3</w:t>
      </w:r>
      <w:r>
        <w:rPr>
          <w:rFonts w:hint="eastAsia" w:ascii="仿宋_GB2312" w:eastAsia="仿宋_GB2312"/>
          <w:bCs/>
          <w:color w:val="auto"/>
          <w:sz w:val="24"/>
          <w:highlight w:val="none"/>
        </w:rPr>
        <w:t>.2出现影响采购公正的违法、违规行为的；</w:t>
      </w:r>
    </w:p>
    <w:p w14:paraId="028BD99D">
      <w:pPr>
        <w:spacing w:line="420" w:lineRule="exact"/>
        <w:ind w:firstLine="840" w:firstLineChars="350"/>
        <w:rPr>
          <w:rFonts w:ascii="仿宋_GB2312" w:eastAsia="仿宋_GB2312"/>
          <w:color w:val="auto"/>
          <w:sz w:val="24"/>
          <w:highlight w:val="none"/>
        </w:rPr>
      </w:pPr>
      <w:r>
        <w:rPr>
          <w:rFonts w:hint="eastAsia" w:ascii="仿宋_GB2312" w:eastAsia="仿宋_GB2312"/>
          <w:bCs/>
          <w:color w:val="auto"/>
          <w:sz w:val="24"/>
          <w:highlight w:val="none"/>
        </w:rPr>
        <w:t>28.</w:t>
      </w:r>
      <w:r>
        <w:rPr>
          <w:rFonts w:hint="eastAsia" w:ascii="仿宋_GB2312" w:eastAsia="仿宋_GB2312"/>
          <w:color w:val="auto"/>
          <w:sz w:val="24"/>
          <w:highlight w:val="none"/>
          <w:lang w:val="en-US" w:eastAsia="zh-CN"/>
        </w:rPr>
        <w:t>3</w:t>
      </w:r>
      <w:r>
        <w:rPr>
          <w:rFonts w:hint="eastAsia" w:ascii="仿宋_GB2312" w:eastAsia="仿宋_GB2312"/>
          <w:color w:val="auto"/>
          <w:sz w:val="24"/>
          <w:highlight w:val="none"/>
        </w:rPr>
        <w:t>.3除本章第2</w:t>
      </w:r>
      <w:r>
        <w:rPr>
          <w:rFonts w:ascii="仿宋_GB2312" w:eastAsia="仿宋_GB2312"/>
          <w:color w:val="auto"/>
          <w:sz w:val="24"/>
          <w:highlight w:val="none"/>
        </w:rPr>
        <w:t>5.2.9</w:t>
      </w:r>
      <w:r>
        <w:rPr>
          <w:rFonts w:hint="eastAsia" w:ascii="仿宋_GB2312" w:eastAsia="仿宋_GB2312"/>
          <w:color w:val="auto"/>
          <w:sz w:val="24"/>
          <w:highlight w:val="none"/>
        </w:rPr>
        <w:t>条情形外，在采购过程中符合竞争要求的供应商或者报价未超过采购预算的供应商不足3家的。</w:t>
      </w:r>
    </w:p>
    <w:p w14:paraId="5E943500">
      <w:pPr>
        <w:spacing w:line="420" w:lineRule="exact"/>
        <w:rPr>
          <w:rFonts w:ascii="仿宋_GB2312" w:eastAsia="仿宋_GB2312"/>
          <w:b/>
          <w:color w:val="auto"/>
          <w:sz w:val="24"/>
          <w:highlight w:val="none"/>
        </w:rPr>
      </w:pPr>
      <w:r>
        <w:rPr>
          <w:rFonts w:hint="eastAsia" w:ascii="仿宋_GB2312" w:eastAsia="仿宋_GB2312"/>
          <w:b/>
          <w:color w:val="auto"/>
          <w:sz w:val="24"/>
          <w:highlight w:val="none"/>
        </w:rPr>
        <w:t>十四、确定成交供应商办法</w:t>
      </w:r>
    </w:p>
    <w:p w14:paraId="0ABD6C27">
      <w:pPr>
        <w:spacing w:line="420" w:lineRule="exact"/>
        <w:ind w:firstLine="240" w:firstLineChars="100"/>
        <w:rPr>
          <w:rFonts w:ascii="仿宋_GB2312" w:eastAsia="仿宋_GB2312"/>
          <w:color w:val="auto"/>
          <w:sz w:val="24"/>
          <w:highlight w:val="none"/>
        </w:rPr>
      </w:pPr>
      <w:r>
        <w:rPr>
          <w:rFonts w:hint="eastAsia" w:ascii="仿宋_GB2312" w:eastAsia="仿宋_GB2312"/>
          <w:color w:val="auto"/>
          <w:sz w:val="24"/>
          <w:highlight w:val="none"/>
        </w:rPr>
        <w:t>29.确定方法及原则</w:t>
      </w:r>
    </w:p>
    <w:p w14:paraId="0CC6B6DD">
      <w:pPr>
        <w:spacing w:line="420" w:lineRule="exact"/>
        <w:ind w:firstLine="480" w:firstLineChars="200"/>
        <w:rPr>
          <w:rFonts w:ascii="仿宋_GB2312" w:eastAsia="仿宋_GB2312"/>
          <w:color w:val="auto"/>
          <w:sz w:val="24"/>
          <w:highlight w:val="none"/>
        </w:rPr>
      </w:pPr>
      <w:r>
        <w:rPr>
          <w:rFonts w:hint="eastAsia" w:ascii="仿宋_GB2312" w:eastAsia="仿宋_GB2312"/>
          <w:color w:val="auto"/>
          <w:sz w:val="24"/>
          <w:highlight w:val="none"/>
        </w:rPr>
        <w:t>29.1采购代理机构应当在评审结束后2个工作日内将评审报告送采购人确认。采购人应当在收到评审报告后5个工作日内，从评审报告提出的成交候选供应商中，根据质量和服务均能满足采购文件实质性响应要求且按评审因素的量化指标评审得分最高的原则确定成交供应商，也可以书面授权磋商小组直接确定成交供应商。采购人逾期未确定成交供应商且不提出异议的，视为确定评审报告提出的排序第一的供应商为成交供应商。</w:t>
      </w:r>
    </w:p>
    <w:p w14:paraId="3552C4A8">
      <w:pPr>
        <w:spacing w:line="420" w:lineRule="exact"/>
        <w:ind w:firstLine="480" w:firstLineChars="200"/>
        <w:rPr>
          <w:rFonts w:ascii="仿宋_GB2312" w:eastAsia="仿宋_GB2312"/>
          <w:color w:val="auto"/>
          <w:sz w:val="24"/>
          <w:highlight w:val="none"/>
        </w:rPr>
      </w:pPr>
      <w:r>
        <w:rPr>
          <w:rFonts w:hint="eastAsia" w:ascii="仿宋_GB2312" w:eastAsia="仿宋_GB2312"/>
          <w:color w:val="auto"/>
          <w:sz w:val="24"/>
          <w:highlight w:val="none"/>
        </w:rPr>
        <w:t>29.2采购代理机构应当在成交供应商确定后2个工作日内，在省级以上财政部门指定的媒体上公告成交结果，同时向成交供应商发出成交通知书。采购人或采购代理发出成交通知书前，应当对成交供应商信用进行查询，对列入失信被执行人、重大税收违法案件当事人名单、政府采购严重违法失信行为记录名单及其他不符合《中华人民共和国政府采购法》第二十二条规定条件的供应商，取消其成交资格，并将该情况报政府采购监督管理部门。</w:t>
      </w:r>
    </w:p>
    <w:p w14:paraId="471819F3">
      <w:pPr>
        <w:spacing w:line="420" w:lineRule="exact"/>
        <w:ind w:firstLine="480" w:firstLineChars="200"/>
        <w:rPr>
          <w:rFonts w:ascii="仿宋_GB2312" w:eastAsia="仿宋_GB2312"/>
          <w:color w:val="auto"/>
          <w:sz w:val="24"/>
          <w:highlight w:val="none"/>
        </w:rPr>
      </w:pPr>
      <w:r>
        <w:rPr>
          <w:rFonts w:hint="eastAsia" w:ascii="仿宋_GB2312" w:eastAsia="仿宋_GB2312"/>
          <w:color w:val="auto"/>
          <w:sz w:val="24"/>
          <w:highlight w:val="none"/>
        </w:rPr>
        <w:t>以上信息查询记录及相关证据与采购文件一并保存。</w:t>
      </w:r>
    </w:p>
    <w:p w14:paraId="1F993E29">
      <w:pPr>
        <w:spacing w:line="420" w:lineRule="exact"/>
        <w:ind w:firstLine="480" w:firstLineChars="200"/>
        <w:rPr>
          <w:rFonts w:ascii="仿宋_GB2312" w:eastAsia="仿宋_GB2312"/>
          <w:color w:val="auto"/>
          <w:sz w:val="24"/>
          <w:highlight w:val="none"/>
        </w:rPr>
      </w:pPr>
      <w:r>
        <w:rPr>
          <w:rFonts w:hint="eastAsia" w:ascii="仿宋_GB2312" w:eastAsia="仿宋_GB2312"/>
          <w:color w:val="auto"/>
          <w:sz w:val="24"/>
          <w:highlight w:val="none"/>
        </w:rPr>
        <w:t>磋商结果将在中国政府采购网（www.ccgp.gov.cn）</w:t>
      </w:r>
      <w:r>
        <w:rPr>
          <w:rFonts w:hint="eastAsia" w:ascii="仿宋_GB2312" w:eastAsia="仿宋_GB2312"/>
          <w:color w:val="auto"/>
          <w:sz w:val="24"/>
          <w:highlight w:val="none"/>
          <w:lang w:eastAsia="zh-CN"/>
        </w:rPr>
        <w:t>、</w:t>
      </w:r>
      <w:r>
        <w:rPr>
          <w:rFonts w:hint="eastAsia" w:ascii="仿宋_GB2312" w:hAnsi="仿宋_GB2312" w:eastAsia="仿宋_GB2312" w:cs="仿宋_GB2312"/>
          <w:b w:val="0"/>
          <w:bCs w:val="0"/>
          <w:color w:val="auto"/>
          <w:sz w:val="24"/>
          <w:szCs w:val="24"/>
          <w:highlight w:val="none"/>
        </w:rPr>
        <w:t>广西壮族自治区政府采购网（zfcg.gxzf.gov.cn）、柳州市政府采购网（zfcg.lzscz.liuzhou.gov.cn）</w:t>
      </w:r>
      <w:r>
        <w:rPr>
          <w:rFonts w:hint="eastAsia" w:ascii="仿宋_GB2312" w:eastAsia="仿宋_GB2312"/>
          <w:color w:val="auto"/>
          <w:sz w:val="24"/>
          <w:highlight w:val="none"/>
        </w:rPr>
        <w:t>公布。</w:t>
      </w:r>
    </w:p>
    <w:p w14:paraId="616638AE">
      <w:pPr>
        <w:spacing w:line="420" w:lineRule="exact"/>
        <w:ind w:firstLine="480" w:firstLineChars="200"/>
        <w:rPr>
          <w:rFonts w:ascii="仿宋_GB2312" w:eastAsia="仿宋_GB2312"/>
          <w:color w:val="auto"/>
          <w:sz w:val="24"/>
          <w:highlight w:val="none"/>
        </w:rPr>
      </w:pPr>
      <w:r>
        <w:rPr>
          <w:rFonts w:hint="eastAsia" w:ascii="仿宋_GB2312" w:eastAsia="仿宋_GB2312"/>
          <w:color w:val="auto"/>
          <w:sz w:val="24"/>
          <w:highlight w:val="none"/>
        </w:rPr>
        <w:t>29.3采购代理机构无义务向供应商退还磋商文件。</w:t>
      </w:r>
    </w:p>
    <w:p w14:paraId="153D5C85">
      <w:pPr>
        <w:spacing w:line="420" w:lineRule="exact"/>
        <w:rPr>
          <w:rFonts w:ascii="仿宋_GB2312" w:hAnsi="宋体" w:eastAsia="仿宋_GB2312"/>
          <w:b/>
          <w:color w:val="auto"/>
          <w:sz w:val="24"/>
          <w:highlight w:val="none"/>
        </w:rPr>
      </w:pPr>
      <w:r>
        <w:rPr>
          <w:rFonts w:hint="eastAsia" w:ascii="仿宋_GB2312" w:hAnsi="宋体" w:eastAsia="仿宋_GB2312"/>
          <w:b/>
          <w:color w:val="auto"/>
          <w:sz w:val="24"/>
          <w:highlight w:val="none"/>
        </w:rPr>
        <w:t>十五、质疑和投诉</w:t>
      </w:r>
    </w:p>
    <w:p w14:paraId="47B64C6F">
      <w:pPr>
        <w:pStyle w:val="28"/>
        <w:snapToGrid w:val="0"/>
        <w:spacing w:line="400" w:lineRule="exact"/>
        <w:ind w:firstLine="482" w:firstLineChars="200"/>
        <w:rPr>
          <w:rFonts w:ascii="仿宋_GB2312" w:eastAsia="仿宋_GB2312"/>
          <w:color w:val="auto"/>
          <w:sz w:val="24"/>
          <w:highlight w:val="none"/>
        </w:rPr>
      </w:pPr>
      <w:r>
        <w:rPr>
          <w:rFonts w:hint="eastAsia" w:ascii="仿宋_GB2312" w:hAnsi="宋体" w:eastAsia="仿宋_GB2312"/>
          <w:b/>
          <w:color w:val="auto"/>
          <w:sz w:val="24"/>
          <w:highlight w:val="none"/>
        </w:rPr>
        <w:t>注：供应商对电子标项目提出质疑和投诉的，应按照《政府采购质疑和投诉办法》（财政部令第94号）规定的方式提交质疑和投诉。</w:t>
      </w:r>
    </w:p>
    <w:p w14:paraId="59CBA343">
      <w:pPr>
        <w:spacing w:line="420" w:lineRule="exact"/>
        <w:ind w:firstLine="240" w:firstLineChars="100"/>
        <w:rPr>
          <w:rFonts w:ascii="仿宋_GB2312" w:eastAsia="仿宋_GB2312"/>
          <w:color w:val="auto"/>
          <w:sz w:val="24"/>
          <w:highlight w:val="none"/>
        </w:rPr>
      </w:pPr>
      <w:r>
        <w:rPr>
          <w:rFonts w:hint="eastAsia" w:ascii="仿宋_GB2312" w:eastAsia="仿宋_GB2312"/>
          <w:color w:val="auto"/>
          <w:sz w:val="24"/>
          <w:highlight w:val="none"/>
        </w:rPr>
        <w:t>30.质疑的说明</w:t>
      </w:r>
    </w:p>
    <w:p w14:paraId="794C3720">
      <w:pPr>
        <w:spacing w:line="420" w:lineRule="exact"/>
        <w:ind w:firstLine="480" w:firstLineChars="200"/>
        <w:rPr>
          <w:rFonts w:ascii="仿宋_GB2312" w:hAnsi="Calibri" w:eastAsia="仿宋_GB2312"/>
          <w:color w:val="auto"/>
          <w:sz w:val="24"/>
          <w:highlight w:val="none"/>
        </w:rPr>
      </w:pPr>
      <w:r>
        <w:rPr>
          <w:rFonts w:hint="eastAsia" w:ascii="仿宋_GB2312" w:hAnsi="宋体" w:eastAsia="仿宋_GB2312" w:cs="Courier New"/>
          <w:bCs/>
          <w:color w:val="auto"/>
          <w:sz w:val="24"/>
          <w:highlight w:val="none"/>
        </w:rPr>
        <w:t>30.1</w:t>
      </w:r>
      <w:r>
        <w:rPr>
          <w:rFonts w:hint="eastAsia" w:ascii="仿宋_GB2312" w:eastAsia="仿宋_GB2312"/>
          <w:color w:val="auto"/>
          <w:sz w:val="24"/>
          <w:highlight w:val="none"/>
        </w:rPr>
        <w:t>供应商认为采购文件、采购过程、中标或者成交结果使自己的合法权益受到损害的，可以在知道或者应知其权益受到损害之日起七个工作日内，以书面形式向采购人或采购代理机构提出质疑。</w:t>
      </w:r>
      <w:r>
        <w:rPr>
          <w:rFonts w:hint="eastAsia" w:ascii="仿宋_GB2312" w:hAnsi="Calibri" w:eastAsia="仿宋_GB2312"/>
          <w:color w:val="auto"/>
          <w:sz w:val="24"/>
          <w:highlight w:val="none"/>
        </w:rPr>
        <w:t>权益受到损害之日是：</w:t>
      </w:r>
    </w:p>
    <w:p w14:paraId="21EC77DA">
      <w:pPr>
        <w:spacing w:line="420" w:lineRule="exact"/>
        <w:ind w:firstLine="720" w:firstLineChars="300"/>
        <w:rPr>
          <w:rFonts w:ascii="仿宋_GB2312" w:eastAsia="仿宋_GB2312"/>
          <w:color w:val="auto"/>
          <w:sz w:val="24"/>
          <w:highlight w:val="none"/>
        </w:rPr>
      </w:pPr>
      <w:r>
        <w:rPr>
          <w:rFonts w:hint="eastAsia" w:ascii="仿宋_GB2312" w:eastAsia="仿宋_GB2312"/>
          <w:color w:val="auto"/>
          <w:sz w:val="24"/>
          <w:highlight w:val="none"/>
        </w:rPr>
        <w:t>30.1.1对可以质疑的采购文件提出质疑的，为收到采购文件之日或者采购文件公告期限届满之日；</w:t>
      </w:r>
    </w:p>
    <w:p w14:paraId="1890326F">
      <w:pPr>
        <w:spacing w:line="420" w:lineRule="exact"/>
        <w:ind w:firstLine="720" w:firstLineChars="300"/>
        <w:rPr>
          <w:rFonts w:ascii="仿宋_GB2312" w:eastAsia="仿宋_GB2312"/>
          <w:color w:val="auto"/>
          <w:sz w:val="24"/>
          <w:highlight w:val="none"/>
        </w:rPr>
      </w:pPr>
      <w:r>
        <w:rPr>
          <w:rFonts w:hint="eastAsia" w:ascii="仿宋_GB2312" w:eastAsia="仿宋_GB2312"/>
          <w:color w:val="auto"/>
          <w:sz w:val="24"/>
          <w:highlight w:val="none"/>
        </w:rPr>
        <w:t>30.1.2对采购过程提出质疑的，为各采购程序环节结束之日；</w:t>
      </w:r>
    </w:p>
    <w:p w14:paraId="38BD6990">
      <w:pPr>
        <w:spacing w:line="420" w:lineRule="exact"/>
        <w:ind w:firstLine="720" w:firstLineChars="300"/>
        <w:rPr>
          <w:rFonts w:ascii="仿宋_GB2312" w:eastAsia="仿宋_GB2312"/>
          <w:color w:val="auto"/>
          <w:sz w:val="24"/>
          <w:highlight w:val="none"/>
        </w:rPr>
      </w:pPr>
      <w:r>
        <w:rPr>
          <w:rFonts w:hint="eastAsia" w:ascii="仿宋_GB2312" w:eastAsia="仿宋_GB2312"/>
          <w:color w:val="auto"/>
          <w:sz w:val="24"/>
          <w:highlight w:val="none"/>
        </w:rPr>
        <w:t>30.1.3对成交结果提出质疑的，为成交结果公告期限届满之日。</w:t>
      </w:r>
    </w:p>
    <w:p w14:paraId="49E16720">
      <w:pPr>
        <w:spacing w:line="420" w:lineRule="exact"/>
        <w:ind w:firstLine="480" w:firstLineChars="200"/>
        <w:rPr>
          <w:rFonts w:ascii="仿宋_GB2312" w:eastAsia="仿宋_GB2312"/>
          <w:color w:val="auto"/>
          <w:sz w:val="24"/>
          <w:highlight w:val="none"/>
        </w:rPr>
      </w:pPr>
      <w:r>
        <w:rPr>
          <w:rFonts w:hint="eastAsia" w:ascii="仿宋_GB2312" w:eastAsia="仿宋_GB2312"/>
          <w:color w:val="auto"/>
          <w:sz w:val="24"/>
          <w:highlight w:val="none"/>
        </w:rPr>
        <w:t>供应商对采购人或采购代理机构的答复不满意或者采购人、采购代理机构未在规定时间内作出答复的，可以在答复期满后十五个工作日内向同级政府采购监管部门投诉。</w:t>
      </w:r>
    </w:p>
    <w:p w14:paraId="4F7839FC">
      <w:pPr>
        <w:spacing w:line="420" w:lineRule="exact"/>
        <w:ind w:firstLine="420"/>
        <w:rPr>
          <w:rFonts w:ascii="仿宋_GB2312" w:eastAsia="仿宋_GB2312"/>
          <w:color w:val="auto"/>
          <w:sz w:val="24"/>
          <w:highlight w:val="none"/>
        </w:rPr>
      </w:pPr>
      <w:r>
        <w:rPr>
          <w:rFonts w:hint="eastAsia" w:ascii="仿宋_GB2312" w:eastAsia="仿宋_GB2312"/>
          <w:color w:val="auto"/>
          <w:sz w:val="24"/>
          <w:highlight w:val="none"/>
        </w:rPr>
        <w:t>30.2采购人或采购代理机构（采购代理机构应当按照有关规定就采购人委托授权范围内的事项）在收到供应商的书面质疑后七个工作日内作出答复，但答复的内容不得涉及商业秘密。</w:t>
      </w:r>
    </w:p>
    <w:p w14:paraId="49C00923">
      <w:pPr>
        <w:spacing w:line="420" w:lineRule="exact"/>
        <w:ind w:firstLine="480" w:firstLineChars="200"/>
        <w:rPr>
          <w:rFonts w:ascii="仿宋_GB2312" w:eastAsia="仿宋_GB2312"/>
          <w:color w:val="auto"/>
          <w:sz w:val="24"/>
          <w:highlight w:val="none"/>
        </w:rPr>
      </w:pPr>
      <w:r>
        <w:rPr>
          <w:rFonts w:hint="eastAsia" w:ascii="仿宋_GB2312" w:eastAsia="仿宋_GB2312"/>
          <w:color w:val="auto"/>
          <w:sz w:val="24"/>
          <w:highlight w:val="none"/>
        </w:rPr>
        <w:t>30.3质疑、投诉应当采用书面形式，质疑函、投诉书均应明确阐述采购文件、采购过程、成交结果中使自己合法权益受到损害的实质性内容，提供相关事实依据和证据及其来源或线索，便于有关单位调查、答复和处理。</w:t>
      </w:r>
    </w:p>
    <w:p w14:paraId="183ECC93">
      <w:pPr>
        <w:spacing w:line="420" w:lineRule="exact"/>
        <w:ind w:firstLine="480" w:firstLineChars="200"/>
        <w:rPr>
          <w:rFonts w:ascii="仿宋_GB2312" w:eastAsia="仿宋_GB2312"/>
          <w:color w:val="auto"/>
          <w:sz w:val="24"/>
          <w:highlight w:val="none"/>
        </w:rPr>
      </w:pPr>
      <w:r>
        <w:rPr>
          <w:rFonts w:hint="eastAsia" w:ascii="仿宋_GB2312" w:eastAsia="仿宋_GB2312"/>
          <w:color w:val="auto"/>
          <w:sz w:val="24"/>
          <w:highlight w:val="none"/>
        </w:rPr>
        <w:t>30.4质疑书面要求</w:t>
      </w:r>
    </w:p>
    <w:p w14:paraId="2A5BE27F">
      <w:pPr>
        <w:spacing w:line="420" w:lineRule="exact"/>
        <w:ind w:firstLine="720" w:firstLineChars="300"/>
        <w:rPr>
          <w:rFonts w:ascii="仿宋_GB2312" w:eastAsia="仿宋_GB2312"/>
          <w:color w:val="auto"/>
          <w:sz w:val="24"/>
          <w:highlight w:val="none"/>
        </w:rPr>
      </w:pPr>
      <w:r>
        <w:rPr>
          <w:rFonts w:hint="eastAsia" w:ascii="仿宋_GB2312" w:eastAsia="仿宋_GB2312"/>
          <w:color w:val="auto"/>
          <w:sz w:val="24"/>
          <w:highlight w:val="none"/>
        </w:rPr>
        <w:t>30.4.1质疑人质疑时须提交质疑</w:t>
      </w:r>
      <w:r>
        <w:rPr>
          <w:rFonts w:hint="eastAsia" w:ascii="仿宋_GB2312" w:hAnsi="宋体" w:eastAsia="仿宋_GB2312"/>
          <w:color w:val="auto"/>
          <w:sz w:val="24"/>
          <w:highlight w:val="none"/>
        </w:rPr>
        <w:t>函和必要的证明材料</w:t>
      </w:r>
      <w:r>
        <w:rPr>
          <w:rFonts w:hint="eastAsia" w:ascii="仿宋_GB2312" w:eastAsia="仿宋_GB2312"/>
          <w:color w:val="auto"/>
          <w:sz w:val="24"/>
          <w:highlight w:val="none"/>
        </w:rPr>
        <w:t>，</w:t>
      </w:r>
      <w:r>
        <w:rPr>
          <w:rFonts w:hint="eastAsia" w:ascii="仿宋_GB2312" w:hAnsi="宋体" w:eastAsia="仿宋_GB2312"/>
          <w:color w:val="auto"/>
          <w:sz w:val="24"/>
          <w:highlight w:val="none"/>
        </w:rPr>
        <w:t>供应商须在法定质疑期内一次性提出针对同一采购程序环节的质疑。</w:t>
      </w:r>
      <w:r>
        <w:rPr>
          <w:rFonts w:hint="eastAsia" w:ascii="仿宋_GB2312" w:eastAsia="仿宋_GB2312"/>
          <w:color w:val="auto"/>
          <w:sz w:val="24"/>
          <w:highlight w:val="none"/>
        </w:rPr>
        <w:t>质疑函至少包括下列主要内容：</w:t>
      </w:r>
    </w:p>
    <w:p w14:paraId="31A0AF09">
      <w:pPr>
        <w:numPr>
          <w:ilvl w:val="0"/>
          <w:numId w:val="2"/>
        </w:numPr>
        <w:spacing w:line="400" w:lineRule="exact"/>
        <w:ind w:firstLine="720" w:firstLineChars="300"/>
        <w:rPr>
          <w:rFonts w:ascii="仿宋_GB2312" w:eastAsia="仿宋_GB2312"/>
          <w:color w:val="auto"/>
          <w:sz w:val="24"/>
          <w:highlight w:val="none"/>
        </w:rPr>
      </w:pPr>
      <w:r>
        <w:rPr>
          <w:rFonts w:hint="eastAsia" w:ascii="仿宋_GB2312" w:eastAsia="仿宋_GB2312"/>
          <w:color w:val="auto"/>
          <w:sz w:val="24"/>
          <w:highlight w:val="none"/>
        </w:rPr>
        <w:t>供应商的姓名或名称、地址、邮编、联系人及联系电话；</w:t>
      </w:r>
    </w:p>
    <w:p w14:paraId="0040B6DB">
      <w:pPr>
        <w:numPr>
          <w:ilvl w:val="0"/>
          <w:numId w:val="3"/>
        </w:numPr>
        <w:spacing w:line="400" w:lineRule="exact"/>
        <w:ind w:firstLine="720" w:firstLineChars="300"/>
        <w:rPr>
          <w:rFonts w:ascii="仿宋_GB2312" w:eastAsia="仿宋_GB2312"/>
          <w:color w:val="auto"/>
          <w:sz w:val="24"/>
          <w:highlight w:val="none"/>
        </w:rPr>
      </w:pPr>
      <w:r>
        <w:rPr>
          <w:rFonts w:hint="eastAsia" w:ascii="仿宋_GB2312" w:eastAsia="仿宋_GB2312"/>
          <w:color w:val="auto"/>
          <w:sz w:val="24"/>
          <w:highlight w:val="none"/>
        </w:rPr>
        <w:t>质疑项目的名称、编号；</w:t>
      </w:r>
    </w:p>
    <w:p w14:paraId="3D4FF735">
      <w:pPr>
        <w:numPr>
          <w:ilvl w:val="0"/>
          <w:numId w:val="4"/>
        </w:numPr>
        <w:spacing w:line="400" w:lineRule="exact"/>
        <w:ind w:firstLine="720" w:firstLineChars="300"/>
        <w:rPr>
          <w:rFonts w:ascii="仿宋_GB2312" w:eastAsia="仿宋_GB2312"/>
          <w:color w:val="auto"/>
          <w:sz w:val="24"/>
          <w:highlight w:val="none"/>
        </w:rPr>
      </w:pPr>
      <w:r>
        <w:rPr>
          <w:rFonts w:hint="eastAsia" w:ascii="仿宋_GB2312" w:eastAsia="仿宋_GB2312"/>
          <w:color w:val="auto"/>
          <w:sz w:val="24"/>
          <w:highlight w:val="none"/>
        </w:rPr>
        <w:t>具体、明确的质疑事项和与质疑事项相关的请求；</w:t>
      </w:r>
    </w:p>
    <w:p w14:paraId="265A5D55">
      <w:pPr>
        <w:numPr>
          <w:ilvl w:val="0"/>
          <w:numId w:val="5"/>
        </w:numPr>
        <w:spacing w:line="400" w:lineRule="exact"/>
        <w:ind w:firstLine="720" w:firstLineChars="300"/>
        <w:rPr>
          <w:rFonts w:ascii="仿宋_GB2312" w:eastAsia="仿宋_GB2312"/>
          <w:color w:val="auto"/>
          <w:sz w:val="24"/>
          <w:highlight w:val="none"/>
        </w:rPr>
      </w:pPr>
      <w:r>
        <w:rPr>
          <w:rFonts w:hint="eastAsia" w:ascii="仿宋_GB2312" w:eastAsia="仿宋_GB2312"/>
          <w:color w:val="auto"/>
          <w:sz w:val="24"/>
          <w:highlight w:val="none"/>
        </w:rPr>
        <w:t>事实依据；</w:t>
      </w:r>
    </w:p>
    <w:p w14:paraId="284987FA">
      <w:pPr>
        <w:numPr>
          <w:ilvl w:val="0"/>
          <w:numId w:val="6"/>
        </w:numPr>
        <w:spacing w:line="400" w:lineRule="exact"/>
        <w:ind w:firstLine="720" w:firstLineChars="300"/>
        <w:rPr>
          <w:rFonts w:ascii="仿宋_GB2312" w:eastAsia="仿宋_GB2312"/>
          <w:color w:val="auto"/>
          <w:sz w:val="24"/>
          <w:highlight w:val="none"/>
        </w:rPr>
      </w:pPr>
      <w:r>
        <w:rPr>
          <w:rFonts w:hint="eastAsia" w:ascii="仿宋_GB2312" w:eastAsia="仿宋_GB2312"/>
          <w:color w:val="auto"/>
          <w:sz w:val="24"/>
          <w:highlight w:val="none"/>
        </w:rPr>
        <w:t>必要的法律依据；</w:t>
      </w:r>
    </w:p>
    <w:p w14:paraId="4552E239">
      <w:pPr>
        <w:numPr>
          <w:ilvl w:val="0"/>
          <w:numId w:val="7"/>
        </w:numPr>
        <w:spacing w:line="400" w:lineRule="exact"/>
        <w:ind w:firstLine="720" w:firstLineChars="300"/>
        <w:rPr>
          <w:rFonts w:ascii="仿宋_GB2312" w:eastAsia="仿宋_GB2312"/>
          <w:color w:val="auto"/>
          <w:sz w:val="24"/>
          <w:highlight w:val="none"/>
        </w:rPr>
      </w:pPr>
      <w:r>
        <w:rPr>
          <w:rFonts w:hint="eastAsia" w:ascii="仿宋_GB2312" w:eastAsia="仿宋_GB2312"/>
          <w:color w:val="auto"/>
          <w:sz w:val="24"/>
          <w:highlight w:val="none"/>
        </w:rPr>
        <w:t>提出质疑的日期。</w:t>
      </w:r>
    </w:p>
    <w:p w14:paraId="356BAC14">
      <w:pPr>
        <w:spacing w:line="400" w:lineRule="exact"/>
        <w:ind w:firstLine="720" w:firstLineChars="300"/>
        <w:rPr>
          <w:rFonts w:ascii="仿宋_GB2312" w:eastAsia="仿宋_GB2312"/>
          <w:color w:val="auto"/>
          <w:sz w:val="24"/>
          <w:highlight w:val="none"/>
        </w:rPr>
      </w:pPr>
      <w:r>
        <w:rPr>
          <w:rFonts w:hint="eastAsia" w:ascii="仿宋_GB2312" w:eastAsia="仿宋_GB2312"/>
          <w:color w:val="auto"/>
          <w:sz w:val="24"/>
          <w:highlight w:val="none"/>
        </w:rPr>
        <w:t>供应商为自然人的，应当由本人签字；供应商为法人或者其他组织的，应当由法定代表人、主要负责人，或其授权代表签字或者盖章，并加盖公章。</w:t>
      </w:r>
    </w:p>
    <w:p w14:paraId="10BEAE42">
      <w:pPr>
        <w:spacing w:line="400" w:lineRule="exact"/>
        <w:ind w:firstLine="720" w:firstLineChars="300"/>
        <w:rPr>
          <w:rFonts w:ascii="仿宋_GB2312" w:eastAsia="仿宋_GB2312"/>
          <w:color w:val="auto"/>
          <w:sz w:val="24"/>
          <w:highlight w:val="none"/>
        </w:rPr>
      </w:pPr>
      <w:r>
        <w:rPr>
          <w:rFonts w:hint="eastAsia" w:ascii="仿宋_GB2312" w:eastAsia="仿宋_GB2312"/>
          <w:color w:val="auto"/>
          <w:sz w:val="24"/>
          <w:highlight w:val="none"/>
        </w:rPr>
        <w:t>代理人提出质疑和投诉，应当提交供应商签署的授权委托书。</w:t>
      </w:r>
    </w:p>
    <w:p w14:paraId="4D5B5FA2">
      <w:pPr>
        <w:spacing w:line="400" w:lineRule="exact"/>
        <w:ind w:firstLine="480" w:firstLineChars="200"/>
        <w:rPr>
          <w:rFonts w:ascii="仿宋_GB2312" w:eastAsia="仿宋_GB2312"/>
          <w:color w:val="auto"/>
          <w:sz w:val="24"/>
          <w:highlight w:val="none"/>
        </w:rPr>
      </w:pPr>
      <w:r>
        <w:rPr>
          <w:rFonts w:hint="eastAsia" w:ascii="仿宋_GB2312" w:eastAsia="仿宋_GB2312"/>
          <w:color w:val="auto"/>
          <w:sz w:val="24"/>
          <w:highlight w:val="none"/>
        </w:rPr>
        <w:t>30.5接收质疑函的方式：质疑人必须以书面形式向采购人、采购代理机构提出质疑，质疑人至我公司递交质疑函时必须出示有效证件，法定代表人凭本人有效的居民身份证原件；委托代理人凭法定代表人授权委托书原件（委托授权书应当载明代理人的姓名或者名称、代理事项、具体权限、期限和相关事项，供应商为自然人的，应当由本人签字；供应商为法人或者其他组织的，应当由法定代表人、主要负责人签字或者盖章，并加盖公章）和本人有效的居民身份证原件。</w:t>
      </w:r>
    </w:p>
    <w:p w14:paraId="20E86321">
      <w:pPr>
        <w:spacing w:line="400" w:lineRule="exact"/>
        <w:ind w:firstLine="480" w:firstLineChars="200"/>
        <w:rPr>
          <w:rFonts w:ascii="仿宋_GB2312" w:eastAsia="仿宋_GB2312"/>
          <w:color w:val="auto"/>
          <w:sz w:val="24"/>
          <w:highlight w:val="none"/>
        </w:rPr>
      </w:pPr>
      <w:r>
        <w:rPr>
          <w:rFonts w:hint="eastAsia" w:ascii="仿宋_GB2312" w:eastAsia="仿宋_GB2312"/>
          <w:color w:val="auto"/>
          <w:sz w:val="24"/>
          <w:highlight w:val="none"/>
        </w:rPr>
        <w:t>30.6联系部门：广州金良工程咨询有限公司柳州分公司</w:t>
      </w:r>
    </w:p>
    <w:p w14:paraId="0A577A64">
      <w:pPr>
        <w:spacing w:line="400" w:lineRule="exact"/>
        <w:ind w:firstLine="480" w:firstLineChars="200"/>
        <w:rPr>
          <w:rFonts w:ascii="仿宋_GB2312" w:eastAsia="仿宋_GB2312"/>
          <w:color w:val="auto"/>
          <w:sz w:val="24"/>
          <w:highlight w:val="none"/>
        </w:rPr>
      </w:pPr>
      <w:r>
        <w:rPr>
          <w:rFonts w:hint="eastAsia" w:ascii="仿宋_GB2312" w:eastAsia="仿宋_GB2312"/>
          <w:color w:val="auto"/>
          <w:sz w:val="24"/>
          <w:highlight w:val="none"/>
        </w:rPr>
        <w:t>30.7联系电话：0772-2811999</w:t>
      </w:r>
      <w:r>
        <w:rPr>
          <w:rFonts w:hint="eastAsia" w:ascii="仿宋_GB2312" w:eastAsia="仿宋_GB2312"/>
          <w:color w:val="auto"/>
          <w:sz w:val="24"/>
          <w:highlight w:val="none"/>
          <w:lang w:val="en-US" w:eastAsia="zh-CN"/>
        </w:rPr>
        <w:t>/18907723788</w:t>
      </w:r>
    </w:p>
    <w:p w14:paraId="0C61BC5E">
      <w:pPr>
        <w:spacing w:line="400" w:lineRule="exact"/>
        <w:ind w:firstLine="480" w:firstLineChars="200"/>
        <w:rPr>
          <w:rFonts w:ascii="仿宋_GB2312" w:eastAsia="仿宋_GB2312"/>
          <w:color w:val="auto"/>
          <w:sz w:val="24"/>
          <w:highlight w:val="none"/>
        </w:rPr>
      </w:pPr>
      <w:r>
        <w:rPr>
          <w:rFonts w:hint="eastAsia" w:ascii="仿宋_GB2312" w:eastAsia="仿宋_GB2312"/>
          <w:color w:val="auto"/>
          <w:sz w:val="24"/>
          <w:highlight w:val="none"/>
        </w:rPr>
        <w:t>30.8通讯地址：</w:t>
      </w:r>
      <w:r>
        <w:rPr>
          <w:rFonts w:hint="eastAsia" w:ascii="仿宋_GB2312" w:eastAsia="仿宋_GB2312"/>
          <w:color w:val="auto"/>
          <w:sz w:val="24"/>
          <w:szCs w:val="24"/>
          <w:highlight w:val="none"/>
        </w:rPr>
        <w:t>柳州市鱼峰区柳东路220号工业博物馆3号楼柳州螺蛳粉电子商务产业园5层508号</w:t>
      </w:r>
    </w:p>
    <w:p w14:paraId="40153C19">
      <w:pPr>
        <w:spacing w:line="400" w:lineRule="exact"/>
        <w:ind w:firstLine="480" w:firstLineChars="200"/>
        <w:rPr>
          <w:rFonts w:hint="eastAsia" w:ascii="仿宋_GB2312" w:hAnsi="Times New Roman" w:eastAsia="仿宋_GB2312" w:cs="Times New Roman"/>
          <w:color w:val="auto"/>
          <w:sz w:val="24"/>
          <w:highlight w:val="none"/>
        </w:rPr>
      </w:pPr>
      <w:r>
        <w:rPr>
          <w:rFonts w:hint="eastAsia" w:ascii="仿宋_GB2312" w:hAnsi="Times New Roman" w:eastAsia="仿宋_GB2312" w:cs="Times New Roman"/>
          <w:color w:val="auto"/>
          <w:sz w:val="24"/>
          <w:highlight w:val="none"/>
        </w:rPr>
        <w:t>30.9现场提交质疑办理业务时间：工作日9时00分到12时00分，15时00分到17时30分，业务时间以外、双休日和法定节假日不办理业务</w:t>
      </w:r>
    </w:p>
    <w:p w14:paraId="610C5613">
      <w:pPr>
        <w:spacing w:line="400" w:lineRule="exact"/>
        <w:ind w:firstLine="480" w:firstLineChars="200"/>
        <w:rPr>
          <w:rFonts w:hint="eastAsia" w:ascii="仿宋_GB2312" w:hAnsi="Times New Roman" w:eastAsia="仿宋_GB2312" w:cs="Times New Roman"/>
          <w:color w:val="auto"/>
          <w:sz w:val="24"/>
          <w:highlight w:val="none"/>
        </w:rPr>
      </w:pPr>
      <w:r>
        <w:rPr>
          <w:rFonts w:hint="eastAsia" w:ascii="仿宋_GB2312" w:hAnsi="Times New Roman" w:eastAsia="仿宋_GB2312" w:cs="Times New Roman"/>
          <w:color w:val="auto"/>
          <w:sz w:val="24"/>
          <w:highlight w:val="none"/>
        </w:rPr>
        <w:t>30.10投诉的书面要求</w:t>
      </w:r>
    </w:p>
    <w:p w14:paraId="3AE92E0F">
      <w:pPr>
        <w:spacing w:line="400" w:lineRule="exact"/>
        <w:ind w:firstLine="480" w:firstLineChars="200"/>
        <w:rPr>
          <w:rFonts w:ascii="仿宋_GB2312" w:hAnsi="宋体" w:eastAsia="仿宋_GB2312" w:cs="Courier New"/>
          <w:bCs/>
          <w:color w:val="auto"/>
          <w:sz w:val="24"/>
          <w:highlight w:val="none"/>
        </w:rPr>
      </w:pPr>
      <w:r>
        <w:rPr>
          <w:rFonts w:hint="eastAsia" w:ascii="仿宋_GB2312" w:hAnsi="Times New Roman" w:eastAsia="仿宋_GB2312" w:cs="Times New Roman"/>
          <w:color w:val="auto"/>
          <w:sz w:val="24"/>
          <w:highlight w:val="none"/>
        </w:rPr>
        <w:t>30.10.1符合《政府采购</w:t>
      </w:r>
      <w:r>
        <w:rPr>
          <w:rFonts w:hint="eastAsia" w:ascii="仿宋_GB2312" w:eastAsia="仿宋_GB2312"/>
          <w:color w:val="auto"/>
          <w:sz w:val="24"/>
          <w:highlight w:val="none"/>
        </w:rPr>
        <w:t>质疑和投诉办法》（财政部第94号令）要求。</w:t>
      </w:r>
    </w:p>
    <w:p w14:paraId="2FD4C926">
      <w:pPr>
        <w:spacing w:line="400" w:lineRule="exact"/>
        <w:rPr>
          <w:rFonts w:ascii="仿宋_GB2312" w:hAnsi="宋体" w:eastAsia="仿宋_GB2312"/>
          <w:b/>
          <w:color w:val="auto"/>
          <w:sz w:val="24"/>
          <w:highlight w:val="none"/>
        </w:rPr>
      </w:pPr>
      <w:r>
        <w:rPr>
          <w:rFonts w:hint="eastAsia" w:ascii="仿宋_GB2312" w:hAnsi="宋体" w:eastAsia="仿宋_GB2312"/>
          <w:b/>
          <w:color w:val="auto"/>
          <w:sz w:val="24"/>
          <w:highlight w:val="none"/>
        </w:rPr>
        <w:t>十六、签订合同</w:t>
      </w:r>
    </w:p>
    <w:p w14:paraId="15EC4B79">
      <w:pPr>
        <w:tabs>
          <w:tab w:val="left" w:pos="2835"/>
        </w:tabs>
        <w:spacing w:line="400" w:lineRule="exact"/>
        <w:ind w:firstLine="240" w:firstLineChars="100"/>
        <w:rPr>
          <w:rFonts w:ascii="仿宋_GB2312" w:hAnsi="宋体" w:eastAsia="仿宋_GB2312"/>
          <w:bCs/>
          <w:color w:val="auto"/>
          <w:sz w:val="24"/>
          <w:highlight w:val="none"/>
        </w:rPr>
      </w:pPr>
      <w:r>
        <w:rPr>
          <w:rFonts w:hint="eastAsia" w:ascii="仿宋_GB2312" w:hAnsi="宋体" w:eastAsia="仿宋_GB2312"/>
          <w:bCs/>
          <w:color w:val="auto"/>
          <w:sz w:val="24"/>
          <w:highlight w:val="none"/>
        </w:rPr>
        <w:t>31.成交供应商应在收到成交通知书发出之日起</w:t>
      </w:r>
      <w:r>
        <w:rPr>
          <w:rFonts w:hint="eastAsia" w:ascii="仿宋_GB2312" w:hAnsi="宋体" w:eastAsia="仿宋_GB2312"/>
          <w:bCs/>
          <w:color w:val="auto"/>
          <w:sz w:val="24"/>
          <w:highlight w:val="none"/>
          <w:u w:val="single"/>
        </w:rPr>
        <w:t>25</w:t>
      </w:r>
      <w:r>
        <w:rPr>
          <w:rFonts w:hint="eastAsia" w:ascii="仿宋_GB2312" w:hAnsi="宋体" w:eastAsia="仿宋_GB2312"/>
          <w:bCs/>
          <w:color w:val="auto"/>
          <w:sz w:val="24"/>
          <w:highlight w:val="none"/>
        </w:rPr>
        <w:t>日内，按磋商文件确定的合同文本及采购标的、规格型号、采购金额、采购数量、技术和服务要求等事项与采购人签订政府采购合同。</w:t>
      </w:r>
    </w:p>
    <w:p w14:paraId="06CC3DED">
      <w:pPr>
        <w:tabs>
          <w:tab w:val="left" w:pos="2835"/>
        </w:tabs>
        <w:spacing w:line="400" w:lineRule="exact"/>
        <w:ind w:firstLine="240" w:firstLineChars="100"/>
        <w:rPr>
          <w:rFonts w:ascii="仿宋_GB2312" w:hAnsi="宋体" w:eastAsia="仿宋_GB2312"/>
          <w:color w:val="auto"/>
          <w:sz w:val="24"/>
          <w:highlight w:val="none"/>
        </w:rPr>
      </w:pPr>
      <w:r>
        <w:rPr>
          <w:rFonts w:hint="eastAsia" w:ascii="仿宋_GB2312" w:hAnsi="宋体" w:eastAsia="仿宋_GB2312"/>
          <w:color w:val="auto"/>
          <w:sz w:val="24"/>
          <w:highlight w:val="none"/>
        </w:rPr>
        <w:t>32.成交供应商拒绝签订政府采购合同的，采购人可以按照《中华人民共和国政府采购法实施条例》第四十九条的规定确定其他供应商作为成交供应商并签订政府采购合同，也可以重新开展采购活动。拒绝签订政府采购合同的成交供应商不得参加对该项目重新开展的采购活动。</w:t>
      </w:r>
    </w:p>
    <w:p w14:paraId="7CEF688D">
      <w:pPr>
        <w:tabs>
          <w:tab w:val="left" w:pos="2835"/>
        </w:tabs>
        <w:spacing w:line="400" w:lineRule="exact"/>
        <w:ind w:firstLine="240" w:firstLineChars="100"/>
        <w:rPr>
          <w:rFonts w:ascii="仿宋_GB2312" w:hAnsi="宋体" w:eastAsia="仿宋_GB2312"/>
          <w:bCs/>
          <w:color w:val="auto"/>
          <w:sz w:val="24"/>
          <w:highlight w:val="none"/>
        </w:rPr>
      </w:pPr>
      <w:r>
        <w:rPr>
          <w:rFonts w:hint="eastAsia" w:ascii="仿宋_GB2312" w:hAnsi="宋体" w:eastAsia="仿宋_GB2312"/>
          <w:bCs/>
          <w:color w:val="auto"/>
          <w:sz w:val="24"/>
          <w:highlight w:val="none"/>
        </w:rPr>
        <w:t>33.根据《</w:t>
      </w:r>
      <w:r>
        <w:rPr>
          <w:rFonts w:ascii="仿宋_GB2312" w:hAnsi="宋体" w:eastAsia="仿宋_GB2312"/>
          <w:color w:val="auto"/>
          <w:sz w:val="24"/>
          <w:highlight w:val="none"/>
        </w:rPr>
        <w:t>广西壮族自治区财政厅关于进一步发挥政府采购政策功能促进企业发展的通知</w:t>
      </w:r>
      <w:r>
        <w:rPr>
          <w:rFonts w:hint="eastAsia" w:ascii="仿宋_GB2312" w:hAnsi="宋体" w:eastAsia="仿宋_GB2312"/>
          <w:bCs/>
          <w:color w:val="auto"/>
          <w:sz w:val="24"/>
          <w:highlight w:val="none"/>
        </w:rPr>
        <w:t>》（</w:t>
      </w:r>
      <w:r>
        <w:rPr>
          <w:rFonts w:ascii="仿宋_GB2312" w:hAnsi="宋体" w:eastAsia="仿宋_GB2312"/>
          <w:color w:val="auto"/>
          <w:sz w:val="24"/>
          <w:highlight w:val="none"/>
        </w:rPr>
        <w:t>桂财采〔2022〕30号</w:t>
      </w:r>
      <w:r>
        <w:rPr>
          <w:rFonts w:hint="eastAsia" w:ascii="仿宋_GB2312" w:hAnsi="宋体" w:eastAsia="仿宋_GB2312"/>
          <w:bCs/>
          <w:color w:val="auto"/>
          <w:sz w:val="24"/>
          <w:highlight w:val="none"/>
        </w:rPr>
        <w:t>），供应商可以通过中征应收账款融资服务平台向银行在线申请“政采贷”融资。</w:t>
      </w:r>
    </w:p>
    <w:p w14:paraId="512A4B8E">
      <w:pPr>
        <w:tabs>
          <w:tab w:val="left" w:pos="2835"/>
        </w:tabs>
        <w:spacing w:line="400" w:lineRule="exact"/>
        <w:rPr>
          <w:rFonts w:ascii="仿宋_GB2312" w:hAnsi="宋体" w:eastAsia="仿宋_GB2312"/>
          <w:b/>
          <w:color w:val="auto"/>
          <w:sz w:val="24"/>
          <w:highlight w:val="none"/>
        </w:rPr>
      </w:pPr>
      <w:r>
        <w:rPr>
          <w:rFonts w:hint="eastAsia" w:ascii="仿宋_GB2312" w:hAnsi="宋体" w:eastAsia="仿宋_GB2312"/>
          <w:b/>
          <w:color w:val="auto"/>
          <w:sz w:val="24"/>
          <w:highlight w:val="none"/>
        </w:rPr>
        <w:t>十七、其他事项</w:t>
      </w:r>
    </w:p>
    <w:p w14:paraId="4E7C81A3">
      <w:pPr>
        <w:pStyle w:val="28"/>
        <w:snapToGrid w:val="0"/>
        <w:spacing w:line="400" w:lineRule="exact"/>
        <w:ind w:firstLine="240" w:firstLineChars="100"/>
        <w:rPr>
          <w:rFonts w:ascii="仿宋_GB2312" w:hAnsi="宋体" w:eastAsia="仿宋_GB2312"/>
          <w:color w:val="auto"/>
          <w:sz w:val="24"/>
          <w:szCs w:val="24"/>
          <w:highlight w:val="none"/>
        </w:rPr>
      </w:pPr>
      <w:r>
        <w:rPr>
          <w:rFonts w:hint="eastAsia" w:ascii="仿宋_GB2312" w:hAnsi="宋体" w:eastAsia="仿宋_GB2312"/>
          <w:color w:val="auto"/>
          <w:sz w:val="24"/>
          <w:szCs w:val="24"/>
          <w:highlight w:val="none"/>
        </w:rPr>
        <w:t>34.代理服务费</w:t>
      </w:r>
    </w:p>
    <w:p w14:paraId="57B61383">
      <w:pPr>
        <w:pStyle w:val="28"/>
        <w:snapToGrid w:val="0"/>
        <w:spacing w:line="440" w:lineRule="exact"/>
        <w:ind w:right="-13" w:rightChars="-6" w:firstLine="480" w:firstLineChars="200"/>
        <w:rPr>
          <w:rFonts w:ascii="仿宋_GB2312" w:hAnsi="Times New Roman" w:eastAsia="仿宋_GB2312" w:cs="Times New Roman"/>
          <w:color w:val="auto"/>
          <w:sz w:val="24"/>
          <w:highlight w:val="none"/>
        </w:rPr>
      </w:pPr>
      <w:r>
        <w:rPr>
          <w:rFonts w:hint="eastAsia" w:ascii="仿宋_GB2312" w:hAnsi="宋体" w:eastAsia="仿宋_GB2312"/>
          <w:color w:val="auto"/>
          <w:sz w:val="24"/>
          <w:szCs w:val="24"/>
          <w:highlight w:val="none"/>
        </w:rPr>
        <w:t>34.1</w:t>
      </w:r>
      <w:r>
        <w:rPr>
          <w:rFonts w:hint="eastAsia" w:ascii="仿宋_GB2312" w:eastAsia="仿宋_GB2312"/>
          <w:color w:val="auto"/>
          <w:sz w:val="24"/>
          <w:highlight w:val="none"/>
        </w:rPr>
        <w:t>代理服务费</w:t>
      </w:r>
      <w:r>
        <w:rPr>
          <w:rFonts w:hint="eastAsia" w:ascii="仿宋_GB2312" w:eastAsia="仿宋_GB2312"/>
          <w:color w:val="auto"/>
          <w:sz w:val="24"/>
          <w:highlight w:val="none"/>
          <w:lang w:val="en-US" w:eastAsia="zh-CN"/>
        </w:rPr>
        <w:t>参照国家发展计划委员会文件计价格（2002）1980号“国家计委关于印发《招标代理服务收费管理暂行办法》的通知”规定的工程类标准向成交人收取</w:t>
      </w:r>
      <w:r>
        <w:rPr>
          <w:rFonts w:hint="eastAsia" w:ascii="仿宋_GB2312" w:eastAsia="仿宋_GB2312"/>
          <w:color w:val="auto"/>
          <w:sz w:val="24"/>
          <w:highlight w:val="none"/>
        </w:rPr>
        <w:t>。成交通知书发出前，成交供应商应向采购代理机构一次付清招标代理服务费。</w:t>
      </w:r>
    </w:p>
    <w:p w14:paraId="386EDC58">
      <w:pPr>
        <w:pStyle w:val="28"/>
        <w:snapToGrid w:val="0"/>
        <w:spacing w:line="440" w:lineRule="exact"/>
        <w:ind w:right="-13" w:rightChars="-6" w:firstLine="480" w:firstLineChars="200"/>
        <w:rPr>
          <w:rFonts w:ascii="仿宋_GB2312" w:hAnsi="Times New Roman" w:eastAsia="仿宋_GB2312" w:cs="Times New Roman"/>
          <w:color w:val="auto"/>
          <w:sz w:val="24"/>
          <w:highlight w:val="none"/>
        </w:rPr>
      </w:pPr>
      <w:r>
        <w:rPr>
          <w:rFonts w:hint="eastAsia" w:ascii="仿宋_GB2312" w:hAnsi="Times New Roman" w:eastAsia="仿宋_GB2312" w:cs="Times New Roman"/>
          <w:color w:val="auto"/>
          <w:sz w:val="24"/>
          <w:highlight w:val="none"/>
        </w:rPr>
        <w:t>34.2代理服务费收费标准：</w:t>
      </w:r>
    </w:p>
    <w:tbl>
      <w:tblPr>
        <w:tblStyle w:val="51"/>
        <w:tblW w:w="98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28"/>
        <w:gridCol w:w="2340"/>
        <w:gridCol w:w="2520"/>
        <w:gridCol w:w="2340"/>
      </w:tblGrid>
      <w:tr w14:paraId="434518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0" w:hRule="atLeast"/>
          <w:jc w:val="center"/>
        </w:trPr>
        <w:tc>
          <w:tcPr>
            <w:tcW w:w="2628" w:type="dxa"/>
            <w:tcBorders>
              <w:top w:val="single" w:color="auto" w:sz="4" w:space="0"/>
              <w:left w:val="single" w:color="auto" w:sz="4" w:space="0"/>
              <w:bottom w:val="single" w:color="auto" w:sz="4" w:space="0"/>
              <w:right w:val="single" w:color="auto" w:sz="4" w:space="0"/>
            </w:tcBorders>
          </w:tcPr>
          <w:p w14:paraId="5A1B22DA">
            <w:pPr>
              <w:ind w:firstLine="1275"/>
              <w:rPr>
                <w:rFonts w:ascii="仿宋_GB2312" w:eastAsia="仿宋_GB2312" w:cs="仿宋_GB2312"/>
                <w:b/>
                <w:color w:val="auto"/>
                <w:szCs w:val="21"/>
                <w:highlight w:val="none"/>
              </w:rPr>
            </w:pPr>
            <w:r>
              <w:rPr>
                <w:color w:val="auto"/>
                <w:highlight w:val="none"/>
              </w:rPr>
              <mc:AlternateContent>
                <mc:Choice Requires="wps">
                  <w:drawing>
                    <wp:anchor distT="0" distB="0" distL="114300" distR="114300" simplePos="0" relativeHeight="251670528" behindDoc="0" locked="0" layoutInCell="1" allowOverlap="1">
                      <wp:simplePos x="0" y="0"/>
                      <wp:positionH relativeFrom="column">
                        <wp:posOffset>457200</wp:posOffset>
                      </wp:positionH>
                      <wp:positionV relativeFrom="paragraph">
                        <wp:posOffset>9525</wp:posOffset>
                      </wp:positionV>
                      <wp:extent cx="1170940" cy="1047750"/>
                      <wp:effectExtent l="3175" t="3810" r="6985" b="15240"/>
                      <wp:wrapNone/>
                      <wp:docPr id="8" name="直接连接符 8"/>
                      <wp:cNvGraphicFramePr/>
                      <a:graphic xmlns:a="http://schemas.openxmlformats.org/drawingml/2006/main">
                        <a:graphicData uri="http://schemas.microsoft.com/office/word/2010/wordprocessingShape">
                          <wps:wsp>
                            <wps:cNvCnPr/>
                            <wps:spPr>
                              <a:xfrm flipH="1" flipV="1">
                                <a:off x="0" y="0"/>
                                <a:ext cx="1170940" cy="104775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flip:x y;margin-left:36pt;margin-top:0.75pt;height:82.5pt;width:92.2pt;z-index:251670528;mso-width-relative:page;mso-height-relative:page;" filled="f" stroked="t" coordsize="21600,21600" o:gfxdata="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5CMye9MAAAAIAQAADwAAAAAAAAABACAAAAAiAAAAZHJzL2Rv&#10;d25yZXYueG1sUEsBAhQAFAAAAAgAh07iQGR8/JUGAgAAAAQAAA4AAAAAAAAAAQAgAAAAIgEAAGRy&#10;cy9lMm9Eb2MueG1sUEsFBgAAAAAGAAYAWQEAAJoFAAAAAA==&#10;">
                      <v:fill on="f" focussize="0,0"/>
                      <v:stroke color="#000000" joinstyle="round"/>
                      <v:imagedata o:title=""/>
                      <o:lock v:ext="edit" aspectratio="f"/>
                    </v:line>
                  </w:pict>
                </mc:Fallback>
              </mc:AlternateContent>
            </w:r>
            <w:r>
              <w:rPr>
                <w:color w:val="auto"/>
                <w:highlight w:val="none"/>
              </w:rPr>
              <mc:AlternateContent>
                <mc:Choice Requires="wps">
                  <w:drawing>
                    <wp:anchor distT="0" distB="0" distL="114300" distR="114300" simplePos="0" relativeHeight="251668480" behindDoc="0" locked="0" layoutInCell="0" allowOverlap="1">
                      <wp:simplePos x="0" y="0"/>
                      <wp:positionH relativeFrom="column">
                        <wp:posOffset>-114300</wp:posOffset>
                      </wp:positionH>
                      <wp:positionV relativeFrom="paragraph">
                        <wp:posOffset>-6350</wp:posOffset>
                      </wp:positionV>
                      <wp:extent cx="635" cy="0"/>
                      <wp:effectExtent l="0" t="0" r="0" b="0"/>
                      <wp:wrapNone/>
                      <wp:docPr id="14" name="直接连接符 14"/>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9pt;margin-top:-0.5pt;height:0pt;width:0.05pt;z-index:251668480;mso-width-relative:page;mso-height-relative:page;" filled="f" stroked="t" coordsize="21600,21600" o:allowincell="f" o:gfxdata="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Br&#10;kdN+1QAAAAkBAAAPAAAAAAAAAAEAIAAAACIAAABkcnMvZG93bnJldi54bWxQSwECFAAUAAAACACH&#10;TuJAfxFAz+4BAADkAwAADgAAAAAAAAABACAAAAAkAQAAZHJzL2Uyb0RvYy54bWxQSwUGAAAAAAYA&#10;BgBZAQAAhAUAAAAA&#10;">
                      <v:fill on="f" focussize="0,0"/>
                      <v:stroke color="#000000" joinstyle="round"/>
                      <v:imagedata o:title=""/>
                      <o:lock v:ext="edit" aspectratio="f"/>
                    </v:line>
                  </w:pict>
                </mc:Fallback>
              </mc:AlternateContent>
            </w:r>
            <w:r>
              <w:rPr>
                <w:rFonts w:hint="eastAsia" w:ascii="仿宋_GB2312" w:eastAsia="仿宋_GB2312" w:cs="仿宋_GB2312"/>
                <w:b/>
                <w:color w:val="auto"/>
                <w:szCs w:val="21"/>
                <w:highlight w:val="none"/>
                <w:lang w:bidi="ar"/>
              </w:rPr>
              <w:t>服</w:t>
            </w:r>
          </w:p>
          <w:p w14:paraId="6665D6C9">
            <w:pPr>
              <w:ind w:firstLine="211"/>
              <w:rPr>
                <w:rFonts w:ascii="仿宋_GB2312" w:eastAsia="仿宋_GB2312" w:cs="仿宋_GB2312"/>
                <w:b/>
                <w:color w:val="auto"/>
                <w:szCs w:val="21"/>
                <w:highlight w:val="none"/>
              </w:rPr>
            </w:pPr>
            <w:r>
              <w:rPr>
                <w:rFonts w:hint="eastAsia" w:ascii="仿宋_GB2312" w:eastAsia="仿宋_GB2312" w:cs="仿宋_GB2312"/>
                <w:b/>
                <w:color w:val="auto"/>
                <w:szCs w:val="21"/>
                <w:highlight w:val="none"/>
                <w:lang w:bidi="ar"/>
              </w:rPr>
              <w:t>费　　　　　</w:t>
            </w:r>
            <w:r>
              <w:rPr>
                <w:rFonts w:hint="eastAsia" w:ascii="仿宋_GB2312" w:eastAsia="仿宋_GB2312" w:cs="仿宋_GB2312"/>
                <w:b/>
                <w:color w:val="auto"/>
                <w:szCs w:val="21"/>
                <w:highlight w:val="none"/>
                <w:lang w:val="en-US" w:eastAsia="zh-CN" w:bidi="ar"/>
              </w:rPr>
              <w:t xml:space="preserve"> </w:t>
            </w:r>
            <w:r>
              <w:rPr>
                <w:rFonts w:hint="eastAsia" w:ascii="仿宋_GB2312" w:eastAsia="仿宋_GB2312" w:cs="仿宋_GB2312"/>
                <w:b/>
                <w:color w:val="auto"/>
                <w:szCs w:val="21"/>
                <w:highlight w:val="none"/>
                <w:lang w:bidi="ar"/>
              </w:rPr>
              <w:t>务</w:t>
            </w:r>
          </w:p>
          <w:p w14:paraId="6C03CB8C">
            <w:pPr>
              <w:ind w:firstLine="1004"/>
              <w:rPr>
                <w:rFonts w:ascii="仿宋_GB2312" w:eastAsia="仿宋_GB2312" w:cs="仿宋_GB2312"/>
                <w:b/>
                <w:color w:val="auto"/>
                <w:szCs w:val="21"/>
                <w:highlight w:val="none"/>
              </w:rPr>
            </w:pPr>
            <w:r>
              <w:rPr>
                <w:color w:val="auto"/>
                <w:highlight w:val="none"/>
              </w:rPr>
              <mc:AlternateContent>
                <mc:Choice Requires="wps">
                  <w:drawing>
                    <wp:anchor distT="0" distB="0" distL="114300" distR="114300" simplePos="0" relativeHeight="251669504" behindDoc="0" locked="0" layoutInCell="1" allowOverlap="1">
                      <wp:simplePos x="0" y="0"/>
                      <wp:positionH relativeFrom="column">
                        <wp:posOffset>-75565</wp:posOffset>
                      </wp:positionH>
                      <wp:positionV relativeFrom="paragraph">
                        <wp:posOffset>117475</wp:posOffset>
                      </wp:positionV>
                      <wp:extent cx="1684655" cy="575310"/>
                      <wp:effectExtent l="1270" t="4445" r="9525" b="10795"/>
                      <wp:wrapNone/>
                      <wp:docPr id="13" name="直接连接符 13"/>
                      <wp:cNvGraphicFramePr/>
                      <a:graphic xmlns:a="http://schemas.openxmlformats.org/drawingml/2006/main">
                        <a:graphicData uri="http://schemas.microsoft.com/office/word/2010/wordprocessingShape">
                          <wps:wsp>
                            <wps:cNvCnPr/>
                            <wps:spPr>
                              <a:xfrm flipH="1" flipV="1">
                                <a:off x="0" y="0"/>
                                <a:ext cx="1684655" cy="57531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flip:x y;margin-left:-5.95pt;margin-top:9.25pt;height:45.3pt;width:132.65pt;z-index:251669504;mso-width-relative:page;mso-height-relative:page;" filled="f" stroked="t" coordsize="21600,21600" o:gfxdata="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KwuINXVAAAACgEAAA8AAAAAAAAAAQAgAAAAIgAAAGRycy9k&#10;b3ducmV2LnhtbFBLAQIUABQAAAAIAIdO4kCDmCLQBQIAAAEEAAAOAAAAAAAAAAEAIAAAACQBAABk&#10;cnMvZTJvRG9jLnhtbFBLBQYAAAAABgAGAFkBAACbBQAAAAA=&#10;">
                      <v:fill on="f" focussize="0,0"/>
                      <v:stroke color="#000000" joinstyle="round"/>
                      <v:imagedata o:title=""/>
                      <o:lock v:ext="edit" aspectratio="f"/>
                    </v:line>
                  </w:pict>
                </mc:Fallback>
              </mc:AlternateContent>
            </w:r>
            <w:r>
              <w:rPr>
                <w:rFonts w:hint="eastAsia" w:ascii="仿宋_GB2312" w:eastAsia="仿宋_GB2312" w:cs="仿宋_GB2312"/>
                <w:b/>
                <w:color w:val="auto"/>
                <w:szCs w:val="21"/>
                <w:highlight w:val="none"/>
                <w:lang w:bidi="ar"/>
              </w:rPr>
              <w:t>　　</w:t>
            </w:r>
            <w:r>
              <w:rPr>
                <w:rFonts w:hint="eastAsia" w:ascii="仿宋_GB2312" w:eastAsia="仿宋_GB2312" w:cs="仿宋_GB2312"/>
                <w:b/>
                <w:color w:val="auto"/>
                <w:szCs w:val="21"/>
                <w:highlight w:val="none"/>
                <w:lang w:val="en-US" w:eastAsia="zh-CN" w:bidi="ar"/>
              </w:rPr>
              <w:t xml:space="preserve"> </w:t>
            </w:r>
            <w:r>
              <w:rPr>
                <w:rFonts w:hint="eastAsia" w:ascii="仿宋_GB2312" w:eastAsia="仿宋_GB2312" w:cs="仿宋_GB2312"/>
                <w:b/>
                <w:color w:val="auto"/>
                <w:szCs w:val="21"/>
                <w:highlight w:val="none"/>
                <w:lang w:bidi="ar"/>
              </w:rPr>
              <w:t>　</w:t>
            </w:r>
            <w:r>
              <w:rPr>
                <w:rFonts w:hint="eastAsia" w:ascii="仿宋_GB2312" w:eastAsia="仿宋_GB2312" w:cs="仿宋_GB2312"/>
                <w:b/>
                <w:color w:val="auto"/>
                <w:szCs w:val="21"/>
                <w:highlight w:val="none"/>
                <w:lang w:val="en-US" w:eastAsia="zh-CN" w:bidi="ar"/>
              </w:rPr>
              <w:t xml:space="preserve"> </w:t>
            </w:r>
            <w:r>
              <w:rPr>
                <w:rFonts w:hint="eastAsia" w:ascii="仿宋_GB2312" w:eastAsia="仿宋_GB2312" w:cs="仿宋_GB2312"/>
                <w:b/>
                <w:color w:val="auto"/>
                <w:szCs w:val="21"/>
                <w:highlight w:val="none"/>
                <w:lang w:bidi="ar"/>
              </w:rPr>
              <w:t>类</w:t>
            </w:r>
          </w:p>
          <w:p w14:paraId="0BB54B14">
            <w:pPr>
              <w:ind w:firstLine="1054"/>
              <w:rPr>
                <w:rFonts w:ascii="仿宋_GB2312" w:eastAsia="仿宋_GB2312" w:cs="仿宋_GB2312"/>
                <w:b/>
                <w:color w:val="auto"/>
                <w:szCs w:val="21"/>
                <w:highlight w:val="none"/>
              </w:rPr>
            </w:pPr>
            <w:r>
              <w:rPr>
                <w:rFonts w:hint="eastAsia" w:ascii="仿宋_GB2312" w:eastAsia="仿宋_GB2312" w:cs="仿宋_GB2312"/>
                <w:b/>
                <w:color w:val="auto"/>
                <w:szCs w:val="21"/>
                <w:highlight w:val="none"/>
                <w:lang w:bidi="ar"/>
              </w:rPr>
              <w:t>率　　　</w:t>
            </w:r>
            <w:r>
              <w:rPr>
                <w:rFonts w:hint="eastAsia" w:ascii="仿宋_GB2312" w:eastAsia="仿宋_GB2312" w:cs="仿宋_GB2312"/>
                <w:b/>
                <w:color w:val="auto"/>
                <w:szCs w:val="21"/>
                <w:highlight w:val="none"/>
                <w:lang w:val="en-US" w:eastAsia="zh-CN" w:bidi="ar"/>
              </w:rPr>
              <w:t xml:space="preserve">  </w:t>
            </w:r>
            <w:r>
              <w:rPr>
                <w:rFonts w:hint="eastAsia" w:ascii="仿宋_GB2312" w:eastAsia="仿宋_GB2312" w:cs="仿宋_GB2312"/>
                <w:b/>
                <w:color w:val="auto"/>
                <w:szCs w:val="21"/>
                <w:highlight w:val="none"/>
                <w:lang w:bidi="ar"/>
              </w:rPr>
              <w:t>型</w:t>
            </w:r>
          </w:p>
          <w:p w14:paraId="6738D1ED">
            <w:pPr>
              <w:ind w:firstLine="1054"/>
              <w:rPr>
                <w:rFonts w:ascii="仿宋_GB2312" w:eastAsia="仿宋_GB2312" w:cs="仿宋_GB2312"/>
                <w:b/>
                <w:color w:val="auto"/>
                <w:szCs w:val="21"/>
                <w:highlight w:val="none"/>
              </w:rPr>
            </w:pPr>
            <w:r>
              <w:rPr>
                <w:rFonts w:hint="eastAsia" w:ascii="仿宋_GB2312" w:eastAsia="仿宋_GB2312" w:cs="仿宋_GB2312"/>
                <w:b/>
                <w:color w:val="auto"/>
                <w:szCs w:val="21"/>
                <w:highlight w:val="none"/>
                <w:lang w:bidi="ar"/>
              </w:rPr>
              <w:t>　　　　</w:t>
            </w:r>
          </w:p>
          <w:p w14:paraId="136AAB3E">
            <w:pPr>
              <w:rPr>
                <w:rFonts w:ascii="仿宋_GB2312" w:eastAsia="仿宋_GB2312" w:cs="仿宋_GB2312"/>
                <w:b/>
                <w:color w:val="auto"/>
                <w:szCs w:val="21"/>
                <w:highlight w:val="none"/>
              </w:rPr>
            </w:pPr>
            <w:r>
              <w:rPr>
                <w:rFonts w:hint="eastAsia" w:ascii="仿宋_GB2312" w:eastAsia="仿宋_GB2312" w:cs="仿宋_GB2312"/>
                <w:b/>
                <w:color w:val="auto"/>
                <w:szCs w:val="21"/>
                <w:highlight w:val="none"/>
                <w:lang w:bidi="ar"/>
              </w:rPr>
              <w:t>中标金额（万元）</w:t>
            </w:r>
          </w:p>
        </w:tc>
        <w:tc>
          <w:tcPr>
            <w:tcW w:w="2340" w:type="dxa"/>
            <w:tcBorders>
              <w:top w:val="single" w:color="auto" w:sz="4" w:space="0"/>
              <w:left w:val="single" w:color="auto" w:sz="4" w:space="0"/>
              <w:bottom w:val="single" w:color="auto" w:sz="4" w:space="0"/>
              <w:right w:val="single" w:color="auto" w:sz="4" w:space="0"/>
            </w:tcBorders>
            <w:vAlign w:val="center"/>
          </w:tcPr>
          <w:p w14:paraId="4BF0F1B9">
            <w:pPr>
              <w:jc w:val="center"/>
              <w:rPr>
                <w:rFonts w:ascii="仿宋_GB2312" w:eastAsia="仿宋_GB2312" w:cs="仿宋_GB2312"/>
                <w:b/>
                <w:color w:val="auto"/>
                <w:szCs w:val="21"/>
                <w:highlight w:val="none"/>
              </w:rPr>
            </w:pPr>
            <w:r>
              <w:rPr>
                <w:rFonts w:hint="eastAsia" w:ascii="仿宋_GB2312" w:eastAsia="仿宋_GB2312" w:cs="仿宋_GB2312"/>
                <w:b/>
                <w:color w:val="auto"/>
                <w:szCs w:val="21"/>
                <w:highlight w:val="none"/>
                <w:lang w:bidi="ar"/>
              </w:rPr>
              <w:t>货物招标</w:t>
            </w:r>
          </w:p>
        </w:tc>
        <w:tc>
          <w:tcPr>
            <w:tcW w:w="2520" w:type="dxa"/>
            <w:tcBorders>
              <w:top w:val="single" w:color="auto" w:sz="4" w:space="0"/>
              <w:left w:val="single" w:color="auto" w:sz="4" w:space="0"/>
              <w:bottom w:val="single" w:color="auto" w:sz="4" w:space="0"/>
              <w:right w:val="single" w:color="auto" w:sz="4" w:space="0"/>
            </w:tcBorders>
            <w:vAlign w:val="center"/>
          </w:tcPr>
          <w:p w14:paraId="34E72B74">
            <w:pPr>
              <w:jc w:val="center"/>
              <w:rPr>
                <w:rFonts w:ascii="仿宋_GB2312" w:eastAsia="仿宋_GB2312" w:cs="仿宋_GB2312"/>
                <w:b/>
                <w:color w:val="auto"/>
                <w:szCs w:val="21"/>
                <w:highlight w:val="none"/>
              </w:rPr>
            </w:pPr>
            <w:r>
              <w:rPr>
                <w:rFonts w:hint="eastAsia" w:ascii="仿宋_GB2312" w:eastAsia="仿宋_GB2312" w:cs="仿宋_GB2312"/>
                <w:b/>
                <w:color w:val="auto"/>
                <w:szCs w:val="21"/>
                <w:highlight w:val="none"/>
                <w:lang w:bidi="ar"/>
              </w:rPr>
              <w:t>服务招标</w:t>
            </w:r>
          </w:p>
        </w:tc>
        <w:tc>
          <w:tcPr>
            <w:tcW w:w="2340" w:type="dxa"/>
            <w:tcBorders>
              <w:top w:val="single" w:color="auto" w:sz="4" w:space="0"/>
              <w:left w:val="single" w:color="auto" w:sz="4" w:space="0"/>
              <w:bottom w:val="single" w:color="auto" w:sz="4" w:space="0"/>
              <w:right w:val="single" w:color="auto" w:sz="4" w:space="0"/>
            </w:tcBorders>
            <w:vAlign w:val="center"/>
          </w:tcPr>
          <w:p w14:paraId="0E558803">
            <w:pPr>
              <w:jc w:val="center"/>
              <w:rPr>
                <w:rFonts w:ascii="仿宋_GB2312" w:eastAsia="仿宋_GB2312" w:cs="仿宋_GB2312"/>
                <w:b/>
                <w:color w:val="auto"/>
                <w:szCs w:val="21"/>
                <w:highlight w:val="none"/>
              </w:rPr>
            </w:pPr>
            <w:r>
              <w:rPr>
                <w:rFonts w:hint="eastAsia" w:ascii="仿宋_GB2312" w:eastAsia="仿宋_GB2312" w:cs="仿宋_GB2312"/>
                <w:b/>
                <w:color w:val="auto"/>
                <w:szCs w:val="21"/>
                <w:highlight w:val="none"/>
                <w:lang w:bidi="ar"/>
              </w:rPr>
              <w:t>工程招标</w:t>
            </w:r>
          </w:p>
        </w:tc>
      </w:tr>
      <w:tr w14:paraId="6A48B0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28" w:type="dxa"/>
            <w:tcBorders>
              <w:top w:val="single" w:color="auto" w:sz="4" w:space="0"/>
              <w:left w:val="single" w:color="auto" w:sz="4" w:space="0"/>
              <w:bottom w:val="single" w:color="auto" w:sz="4" w:space="0"/>
              <w:right w:val="single" w:color="auto" w:sz="4" w:space="0"/>
            </w:tcBorders>
          </w:tcPr>
          <w:p w14:paraId="4915B299">
            <w:pPr>
              <w:jc w:val="center"/>
              <w:rPr>
                <w:rFonts w:ascii="仿宋_GB2312" w:eastAsia="仿宋_GB2312" w:cs="仿宋_GB2312"/>
                <w:color w:val="auto"/>
                <w:szCs w:val="21"/>
                <w:highlight w:val="none"/>
              </w:rPr>
            </w:pPr>
            <w:r>
              <w:rPr>
                <w:rFonts w:hint="eastAsia" w:ascii="仿宋_GB2312" w:eastAsia="仿宋_GB2312" w:cs="仿宋_GB2312"/>
                <w:color w:val="auto"/>
                <w:szCs w:val="21"/>
                <w:highlight w:val="none"/>
                <w:lang w:bidi="ar"/>
              </w:rPr>
              <w:t>100以下</w:t>
            </w:r>
          </w:p>
        </w:tc>
        <w:tc>
          <w:tcPr>
            <w:tcW w:w="2340" w:type="dxa"/>
            <w:tcBorders>
              <w:top w:val="single" w:color="auto" w:sz="4" w:space="0"/>
              <w:left w:val="single" w:color="auto" w:sz="4" w:space="0"/>
              <w:bottom w:val="single" w:color="auto" w:sz="4" w:space="0"/>
              <w:right w:val="single" w:color="auto" w:sz="4" w:space="0"/>
            </w:tcBorders>
          </w:tcPr>
          <w:p w14:paraId="5BA04E7B">
            <w:pPr>
              <w:jc w:val="center"/>
              <w:rPr>
                <w:rFonts w:ascii="仿宋_GB2312" w:eastAsia="仿宋_GB2312" w:cs="仿宋_GB2312"/>
                <w:color w:val="auto"/>
                <w:szCs w:val="21"/>
                <w:highlight w:val="none"/>
              </w:rPr>
            </w:pPr>
            <w:r>
              <w:rPr>
                <w:rFonts w:hint="eastAsia" w:ascii="仿宋_GB2312" w:eastAsia="仿宋_GB2312" w:cs="仿宋_GB2312"/>
                <w:color w:val="auto"/>
                <w:szCs w:val="21"/>
                <w:highlight w:val="none"/>
                <w:lang w:bidi="ar"/>
              </w:rPr>
              <w:t>1.5%</w:t>
            </w:r>
          </w:p>
        </w:tc>
        <w:tc>
          <w:tcPr>
            <w:tcW w:w="2520" w:type="dxa"/>
            <w:tcBorders>
              <w:top w:val="single" w:color="auto" w:sz="4" w:space="0"/>
              <w:left w:val="single" w:color="auto" w:sz="4" w:space="0"/>
              <w:bottom w:val="single" w:color="auto" w:sz="4" w:space="0"/>
              <w:right w:val="single" w:color="auto" w:sz="4" w:space="0"/>
            </w:tcBorders>
          </w:tcPr>
          <w:p w14:paraId="18409A10">
            <w:pPr>
              <w:jc w:val="center"/>
              <w:rPr>
                <w:rFonts w:ascii="仿宋_GB2312" w:eastAsia="仿宋_GB2312" w:cs="仿宋_GB2312"/>
                <w:color w:val="auto"/>
                <w:szCs w:val="21"/>
                <w:highlight w:val="none"/>
              </w:rPr>
            </w:pPr>
            <w:r>
              <w:rPr>
                <w:rFonts w:hint="eastAsia" w:ascii="仿宋_GB2312" w:eastAsia="仿宋_GB2312" w:cs="仿宋_GB2312"/>
                <w:color w:val="auto"/>
                <w:szCs w:val="21"/>
                <w:highlight w:val="none"/>
                <w:lang w:bidi="ar"/>
              </w:rPr>
              <w:t>1.5%</w:t>
            </w:r>
          </w:p>
        </w:tc>
        <w:tc>
          <w:tcPr>
            <w:tcW w:w="2340" w:type="dxa"/>
            <w:tcBorders>
              <w:top w:val="single" w:color="auto" w:sz="4" w:space="0"/>
              <w:left w:val="single" w:color="auto" w:sz="4" w:space="0"/>
              <w:bottom w:val="single" w:color="auto" w:sz="4" w:space="0"/>
              <w:right w:val="single" w:color="auto" w:sz="4" w:space="0"/>
            </w:tcBorders>
          </w:tcPr>
          <w:p w14:paraId="4C5FC72A">
            <w:pPr>
              <w:jc w:val="center"/>
              <w:rPr>
                <w:rFonts w:ascii="仿宋_GB2312" w:eastAsia="仿宋_GB2312" w:cs="仿宋_GB2312"/>
                <w:color w:val="auto"/>
                <w:szCs w:val="21"/>
                <w:highlight w:val="none"/>
              </w:rPr>
            </w:pPr>
            <w:r>
              <w:rPr>
                <w:rFonts w:hint="eastAsia" w:ascii="仿宋_GB2312" w:eastAsia="仿宋_GB2312" w:cs="仿宋_GB2312"/>
                <w:color w:val="auto"/>
                <w:szCs w:val="21"/>
                <w:highlight w:val="none"/>
                <w:lang w:bidi="ar"/>
              </w:rPr>
              <w:t>1.0%</w:t>
            </w:r>
          </w:p>
        </w:tc>
      </w:tr>
      <w:tr w14:paraId="207178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28" w:type="dxa"/>
            <w:tcBorders>
              <w:top w:val="single" w:color="auto" w:sz="4" w:space="0"/>
              <w:left w:val="single" w:color="auto" w:sz="4" w:space="0"/>
              <w:bottom w:val="single" w:color="auto" w:sz="4" w:space="0"/>
              <w:right w:val="single" w:color="auto" w:sz="4" w:space="0"/>
            </w:tcBorders>
          </w:tcPr>
          <w:p w14:paraId="347FFF5E">
            <w:pPr>
              <w:jc w:val="center"/>
              <w:rPr>
                <w:rFonts w:ascii="仿宋_GB2312" w:eastAsia="仿宋_GB2312" w:cs="仿宋_GB2312"/>
                <w:color w:val="auto"/>
                <w:szCs w:val="21"/>
                <w:highlight w:val="none"/>
              </w:rPr>
            </w:pPr>
            <w:r>
              <w:rPr>
                <w:rFonts w:hint="eastAsia" w:ascii="仿宋_GB2312" w:eastAsia="仿宋_GB2312" w:cs="仿宋_GB2312"/>
                <w:color w:val="auto"/>
                <w:szCs w:val="21"/>
                <w:highlight w:val="none"/>
                <w:lang w:bidi="ar"/>
              </w:rPr>
              <w:t>100-500</w:t>
            </w:r>
          </w:p>
        </w:tc>
        <w:tc>
          <w:tcPr>
            <w:tcW w:w="2340" w:type="dxa"/>
            <w:tcBorders>
              <w:top w:val="single" w:color="auto" w:sz="4" w:space="0"/>
              <w:left w:val="single" w:color="auto" w:sz="4" w:space="0"/>
              <w:bottom w:val="single" w:color="auto" w:sz="4" w:space="0"/>
              <w:right w:val="single" w:color="auto" w:sz="4" w:space="0"/>
            </w:tcBorders>
          </w:tcPr>
          <w:p w14:paraId="584B2302">
            <w:pPr>
              <w:jc w:val="center"/>
              <w:rPr>
                <w:rFonts w:ascii="仿宋_GB2312" w:eastAsia="仿宋_GB2312" w:cs="仿宋_GB2312"/>
                <w:color w:val="auto"/>
                <w:szCs w:val="21"/>
                <w:highlight w:val="none"/>
              </w:rPr>
            </w:pPr>
            <w:r>
              <w:rPr>
                <w:rFonts w:hint="eastAsia" w:ascii="仿宋_GB2312" w:eastAsia="仿宋_GB2312" w:cs="仿宋_GB2312"/>
                <w:color w:val="auto"/>
                <w:szCs w:val="21"/>
                <w:highlight w:val="none"/>
                <w:lang w:bidi="ar"/>
              </w:rPr>
              <w:t>1.1%</w:t>
            </w:r>
          </w:p>
        </w:tc>
        <w:tc>
          <w:tcPr>
            <w:tcW w:w="2520" w:type="dxa"/>
            <w:tcBorders>
              <w:top w:val="single" w:color="auto" w:sz="4" w:space="0"/>
              <w:left w:val="single" w:color="auto" w:sz="4" w:space="0"/>
              <w:bottom w:val="single" w:color="auto" w:sz="4" w:space="0"/>
              <w:right w:val="single" w:color="auto" w:sz="4" w:space="0"/>
            </w:tcBorders>
          </w:tcPr>
          <w:p w14:paraId="26E64C31">
            <w:pPr>
              <w:jc w:val="center"/>
              <w:rPr>
                <w:rFonts w:ascii="仿宋_GB2312" w:eastAsia="仿宋_GB2312" w:cs="仿宋_GB2312"/>
                <w:color w:val="auto"/>
                <w:szCs w:val="21"/>
                <w:highlight w:val="none"/>
              </w:rPr>
            </w:pPr>
            <w:r>
              <w:rPr>
                <w:rFonts w:hint="eastAsia" w:ascii="仿宋_GB2312" w:eastAsia="仿宋_GB2312" w:cs="仿宋_GB2312"/>
                <w:color w:val="auto"/>
                <w:szCs w:val="21"/>
                <w:highlight w:val="none"/>
                <w:lang w:bidi="ar"/>
              </w:rPr>
              <w:t>0.8%</w:t>
            </w:r>
          </w:p>
        </w:tc>
        <w:tc>
          <w:tcPr>
            <w:tcW w:w="2340" w:type="dxa"/>
            <w:tcBorders>
              <w:top w:val="single" w:color="auto" w:sz="4" w:space="0"/>
              <w:left w:val="single" w:color="auto" w:sz="4" w:space="0"/>
              <w:bottom w:val="single" w:color="auto" w:sz="4" w:space="0"/>
              <w:right w:val="single" w:color="auto" w:sz="4" w:space="0"/>
            </w:tcBorders>
          </w:tcPr>
          <w:p w14:paraId="1628F91A">
            <w:pPr>
              <w:jc w:val="center"/>
              <w:rPr>
                <w:rFonts w:ascii="仿宋_GB2312" w:eastAsia="仿宋_GB2312" w:cs="仿宋_GB2312"/>
                <w:color w:val="auto"/>
                <w:szCs w:val="21"/>
                <w:highlight w:val="none"/>
              </w:rPr>
            </w:pPr>
            <w:r>
              <w:rPr>
                <w:rFonts w:hint="eastAsia" w:ascii="仿宋_GB2312" w:eastAsia="仿宋_GB2312" w:cs="仿宋_GB2312"/>
                <w:color w:val="auto"/>
                <w:szCs w:val="21"/>
                <w:highlight w:val="none"/>
                <w:lang w:bidi="ar"/>
              </w:rPr>
              <w:t>0.7%</w:t>
            </w:r>
          </w:p>
        </w:tc>
      </w:tr>
      <w:tr w14:paraId="49EF09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28" w:type="dxa"/>
            <w:tcBorders>
              <w:top w:val="single" w:color="auto" w:sz="4" w:space="0"/>
              <w:left w:val="single" w:color="auto" w:sz="4" w:space="0"/>
              <w:bottom w:val="single" w:color="auto" w:sz="4" w:space="0"/>
              <w:right w:val="single" w:color="auto" w:sz="4" w:space="0"/>
            </w:tcBorders>
          </w:tcPr>
          <w:p w14:paraId="47AF705A">
            <w:pPr>
              <w:jc w:val="center"/>
              <w:rPr>
                <w:rFonts w:ascii="仿宋_GB2312" w:eastAsia="仿宋_GB2312" w:cs="仿宋_GB2312"/>
                <w:color w:val="auto"/>
                <w:szCs w:val="21"/>
                <w:highlight w:val="none"/>
              </w:rPr>
            </w:pPr>
            <w:r>
              <w:rPr>
                <w:rFonts w:hint="eastAsia" w:ascii="仿宋_GB2312" w:eastAsia="仿宋_GB2312" w:cs="仿宋_GB2312"/>
                <w:color w:val="auto"/>
                <w:szCs w:val="21"/>
                <w:highlight w:val="none"/>
                <w:lang w:bidi="ar"/>
              </w:rPr>
              <w:t>500-1000</w:t>
            </w:r>
          </w:p>
        </w:tc>
        <w:tc>
          <w:tcPr>
            <w:tcW w:w="2340" w:type="dxa"/>
            <w:tcBorders>
              <w:top w:val="single" w:color="auto" w:sz="4" w:space="0"/>
              <w:left w:val="single" w:color="auto" w:sz="4" w:space="0"/>
              <w:bottom w:val="single" w:color="auto" w:sz="4" w:space="0"/>
              <w:right w:val="single" w:color="auto" w:sz="4" w:space="0"/>
            </w:tcBorders>
          </w:tcPr>
          <w:p w14:paraId="74726520">
            <w:pPr>
              <w:jc w:val="center"/>
              <w:rPr>
                <w:rFonts w:ascii="仿宋_GB2312" w:eastAsia="仿宋_GB2312" w:cs="仿宋_GB2312"/>
                <w:color w:val="auto"/>
                <w:szCs w:val="21"/>
                <w:highlight w:val="none"/>
              </w:rPr>
            </w:pPr>
            <w:r>
              <w:rPr>
                <w:rFonts w:hint="eastAsia" w:ascii="仿宋_GB2312" w:eastAsia="仿宋_GB2312" w:cs="仿宋_GB2312"/>
                <w:color w:val="auto"/>
                <w:szCs w:val="21"/>
                <w:highlight w:val="none"/>
                <w:lang w:bidi="ar"/>
              </w:rPr>
              <w:t>0.8%</w:t>
            </w:r>
          </w:p>
        </w:tc>
        <w:tc>
          <w:tcPr>
            <w:tcW w:w="2520" w:type="dxa"/>
            <w:tcBorders>
              <w:top w:val="single" w:color="auto" w:sz="4" w:space="0"/>
              <w:left w:val="single" w:color="auto" w:sz="4" w:space="0"/>
              <w:bottom w:val="single" w:color="auto" w:sz="4" w:space="0"/>
              <w:right w:val="single" w:color="auto" w:sz="4" w:space="0"/>
            </w:tcBorders>
          </w:tcPr>
          <w:p w14:paraId="3DAB0069">
            <w:pPr>
              <w:jc w:val="center"/>
              <w:rPr>
                <w:rFonts w:ascii="仿宋_GB2312" w:eastAsia="仿宋_GB2312" w:cs="仿宋_GB2312"/>
                <w:color w:val="auto"/>
                <w:szCs w:val="21"/>
                <w:highlight w:val="none"/>
              </w:rPr>
            </w:pPr>
            <w:r>
              <w:rPr>
                <w:rFonts w:hint="eastAsia" w:ascii="仿宋_GB2312" w:eastAsia="仿宋_GB2312" w:cs="仿宋_GB2312"/>
                <w:color w:val="auto"/>
                <w:szCs w:val="21"/>
                <w:highlight w:val="none"/>
                <w:lang w:bidi="ar"/>
              </w:rPr>
              <w:t>0.45%</w:t>
            </w:r>
          </w:p>
        </w:tc>
        <w:tc>
          <w:tcPr>
            <w:tcW w:w="2340" w:type="dxa"/>
            <w:tcBorders>
              <w:top w:val="single" w:color="auto" w:sz="4" w:space="0"/>
              <w:left w:val="single" w:color="auto" w:sz="4" w:space="0"/>
              <w:bottom w:val="single" w:color="auto" w:sz="4" w:space="0"/>
              <w:right w:val="single" w:color="auto" w:sz="4" w:space="0"/>
            </w:tcBorders>
          </w:tcPr>
          <w:p w14:paraId="3E39F06C">
            <w:pPr>
              <w:jc w:val="center"/>
              <w:rPr>
                <w:rFonts w:ascii="仿宋_GB2312" w:eastAsia="仿宋_GB2312" w:cs="仿宋_GB2312"/>
                <w:color w:val="auto"/>
                <w:szCs w:val="21"/>
                <w:highlight w:val="none"/>
              </w:rPr>
            </w:pPr>
            <w:r>
              <w:rPr>
                <w:rFonts w:hint="eastAsia" w:ascii="仿宋_GB2312" w:eastAsia="仿宋_GB2312" w:cs="仿宋_GB2312"/>
                <w:color w:val="auto"/>
                <w:szCs w:val="21"/>
                <w:highlight w:val="none"/>
                <w:lang w:bidi="ar"/>
              </w:rPr>
              <w:t>0.55%</w:t>
            </w:r>
          </w:p>
        </w:tc>
      </w:tr>
      <w:tr w14:paraId="096150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28" w:type="dxa"/>
            <w:tcBorders>
              <w:top w:val="single" w:color="auto" w:sz="4" w:space="0"/>
              <w:left w:val="single" w:color="auto" w:sz="4" w:space="0"/>
              <w:bottom w:val="single" w:color="auto" w:sz="4" w:space="0"/>
              <w:right w:val="single" w:color="auto" w:sz="4" w:space="0"/>
            </w:tcBorders>
          </w:tcPr>
          <w:p w14:paraId="1D309574">
            <w:pPr>
              <w:jc w:val="center"/>
              <w:rPr>
                <w:rFonts w:ascii="仿宋_GB2312" w:eastAsia="仿宋_GB2312" w:cs="仿宋_GB2312"/>
                <w:color w:val="auto"/>
                <w:szCs w:val="21"/>
                <w:highlight w:val="none"/>
              </w:rPr>
            </w:pPr>
            <w:r>
              <w:rPr>
                <w:rFonts w:hint="eastAsia" w:ascii="仿宋_GB2312" w:eastAsia="仿宋_GB2312" w:cs="仿宋_GB2312"/>
                <w:color w:val="auto"/>
                <w:szCs w:val="21"/>
                <w:highlight w:val="none"/>
                <w:lang w:bidi="ar"/>
              </w:rPr>
              <w:t>1000-5000</w:t>
            </w:r>
          </w:p>
        </w:tc>
        <w:tc>
          <w:tcPr>
            <w:tcW w:w="2340" w:type="dxa"/>
            <w:tcBorders>
              <w:top w:val="single" w:color="auto" w:sz="4" w:space="0"/>
              <w:left w:val="single" w:color="auto" w:sz="4" w:space="0"/>
              <w:bottom w:val="single" w:color="auto" w:sz="4" w:space="0"/>
              <w:right w:val="single" w:color="auto" w:sz="4" w:space="0"/>
            </w:tcBorders>
          </w:tcPr>
          <w:p w14:paraId="46B0A538">
            <w:pPr>
              <w:jc w:val="center"/>
              <w:rPr>
                <w:rFonts w:ascii="仿宋_GB2312" w:eastAsia="仿宋_GB2312" w:cs="仿宋_GB2312"/>
                <w:color w:val="auto"/>
                <w:szCs w:val="21"/>
                <w:highlight w:val="none"/>
              </w:rPr>
            </w:pPr>
            <w:r>
              <w:rPr>
                <w:rFonts w:hint="eastAsia" w:ascii="仿宋_GB2312" w:eastAsia="仿宋_GB2312" w:cs="仿宋_GB2312"/>
                <w:color w:val="auto"/>
                <w:szCs w:val="21"/>
                <w:highlight w:val="none"/>
                <w:lang w:bidi="ar"/>
              </w:rPr>
              <w:t>0.5%</w:t>
            </w:r>
          </w:p>
        </w:tc>
        <w:tc>
          <w:tcPr>
            <w:tcW w:w="2520" w:type="dxa"/>
            <w:tcBorders>
              <w:top w:val="single" w:color="auto" w:sz="4" w:space="0"/>
              <w:left w:val="single" w:color="auto" w:sz="4" w:space="0"/>
              <w:bottom w:val="single" w:color="auto" w:sz="4" w:space="0"/>
              <w:right w:val="single" w:color="auto" w:sz="4" w:space="0"/>
            </w:tcBorders>
          </w:tcPr>
          <w:p w14:paraId="24411BD1">
            <w:pPr>
              <w:jc w:val="center"/>
              <w:rPr>
                <w:rFonts w:ascii="仿宋_GB2312" w:eastAsia="仿宋_GB2312" w:cs="仿宋_GB2312"/>
                <w:color w:val="auto"/>
                <w:szCs w:val="21"/>
                <w:highlight w:val="none"/>
              </w:rPr>
            </w:pPr>
            <w:r>
              <w:rPr>
                <w:rFonts w:hint="eastAsia" w:ascii="仿宋_GB2312" w:eastAsia="仿宋_GB2312" w:cs="仿宋_GB2312"/>
                <w:color w:val="auto"/>
                <w:szCs w:val="21"/>
                <w:highlight w:val="none"/>
                <w:lang w:bidi="ar"/>
              </w:rPr>
              <w:t>0.25%</w:t>
            </w:r>
          </w:p>
        </w:tc>
        <w:tc>
          <w:tcPr>
            <w:tcW w:w="2340" w:type="dxa"/>
            <w:tcBorders>
              <w:top w:val="single" w:color="auto" w:sz="4" w:space="0"/>
              <w:left w:val="single" w:color="auto" w:sz="4" w:space="0"/>
              <w:bottom w:val="single" w:color="auto" w:sz="4" w:space="0"/>
              <w:right w:val="single" w:color="auto" w:sz="4" w:space="0"/>
            </w:tcBorders>
          </w:tcPr>
          <w:p w14:paraId="28646288">
            <w:pPr>
              <w:jc w:val="center"/>
              <w:rPr>
                <w:rFonts w:ascii="仿宋_GB2312" w:eastAsia="仿宋_GB2312" w:cs="仿宋_GB2312"/>
                <w:color w:val="auto"/>
                <w:szCs w:val="21"/>
                <w:highlight w:val="none"/>
              </w:rPr>
            </w:pPr>
            <w:r>
              <w:rPr>
                <w:rFonts w:hint="eastAsia" w:ascii="仿宋_GB2312" w:eastAsia="仿宋_GB2312" w:cs="仿宋_GB2312"/>
                <w:color w:val="auto"/>
                <w:szCs w:val="21"/>
                <w:highlight w:val="none"/>
                <w:lang w:bidi="ar"/>
              </w:rPr>
              <w:t>0.35%</w:t>
            </w:r>
          </w:p>
        </w:tc>
      </w:tr>
    </w:tbl>
    <w:p w14:paraId="5EC1D32A">
      <w:pPr>
        <w:spacing w:line="360" w:lineRule="auto"/>
        <w:rPr>
          <w:color w:val="auto"/>
          <w:highlight w:val="none"/>
        </w:rPr>
      </w:pPr>
      <w:r>
        <w:rPr>
          <w:rFonts w:hint="eastAsia" w:ascii="仿宋_GB2312" w:eastAsia="仿宋_GB2312"/>
          <w:color w:val="auto"/>
          <w:sz w:val="24"/>
          <w:highlight w:val="none"/>
        </w:rPr>
        <w:t>注：（1）招标代理服务收费按差额定率累进法计算；（2）按本表费率计算的收费为招标代理服务全过程的收费基准价格。</w:t>
      </w:r>
    </w:p>
    <w:p w14:paraId="1B007820">
      <w:pPr>
        <w:tabs>
          <w:tab w:val="left" w:pos="2835"/>
        </w:tabs>
        <w:spacing w:line="400" w:lineRule="exact"/>
        <w:rPr>
          <w:rFonts w:ascii="仿宋_GB2312" w:hAnsi="宋体" w:eastAsia="仿宋_GB2312"/>
          <w:color w:val="auto"/>
          <w:sz w:val="24"/>
          <w:highlight w:val="none"/>
        </w:rPr>
      </w:pPr>
      <w:r>
        <w:rPr>
          <w:rFonts w:hint="eastAsia" w:ascii="仿宋_GB2312" w:hAnsi="宋体" w:eastAsia="仿宋_GB2312"/>
          <w:b/>
          <w:color w:val="auto"/>
          <w:sz w:val="24"/>
          <w:highlight w:val="none"/>
        </w:rPr>
        <w:t>十八、适用法律</w:t>
      </w:r>
    </w:p>
    <w:p w14:paraId="41B50B4A">
      <w:pPr>
        <w:tabs>
          <w:tab w:val="left" w:pos="2835"/>
        </w:tabs>
        <w:spacing w:line="400" w:lineRule="exact"/>
        <w:ind w:firstLine="240" w:firstLineChars="100"/>
        <w:rPr>
          <w:rFonts w:hint="eastAsia" w:ascii="仿宋_GB2312" w:hAnsi="宋体" w:eastAsia="仿宋_GB2312"/>
          <w:color w:val="auto"/>
          <w:sz w:val="24"/>
          <w:highlight w:val="none"/>
        </w:rPr>
      </w:pPr>
      <w:r>
        <w:rPr>
          <w:rFonts w:hint="eastAsia" w:ascii="仿宋_GB2312" w:hAnsi="宋体" w:eastAsia="仿宋_GB2312"/>
          <w:color w:val="auto"/>
          <w:sz w:val="24"/>
          <w:highlight w:val="none"/>
        </w:rPr>
        <w:t>35.采购当事人的一切活动均适用于《中华人民共和国政府采购法》、《中华人民共和国政府采购法实施条例》、《政府采购竞争性磋商采购方式管理暂定办法》及相关规定。</w:t>
      </w:r>
      <w:bookmarkEnd w:id="59"/>
      <w:bookmarkEnd w:id="60"/>
      <w:bookmarkStart w:id="61" w:name="_Toc20051"/>
      <w:bookmarkStart w:id="62" w:name="_Toc3935"/>
      <w:bookmarkStart w:id="63" w:name="_Toc31981"/>
    </w:p>
    <w:p w14:paraId="12CB57FE">
      <w:pPr>
        <w:pStyle w:val="40"/>
        <w:ind w:left="0" w:leftChars="0" w:firstLine="0" w:firstLineChars="0"/>
        <w:rPr>
          <w:rFonts w:hint="eastAsia" w:ascii="仿宋_GB2312" w:hAnsi="宋体" w:eastAsia="仿宋_GB2312"/>
          <w:color w:val="auto"/>
          <w:sz w:val="24"/>
          <w:highlight w:val="none"/>
        </w:rPr>
      </w:pPr>
    </w:p>
    <w:p w14:paraId="661F1D26">
      <w:pPr>
        <w:rPr>
          <w:rFonts w:hint="eastAsia" w:ascii="仿宋_GB2312" w:hAnsi="宋体" w:eastAsia="仿宋_GB2312"/>
          <w:color w:val="auto"/>
          <w:sz w:val="24"/>
          <w:highlight w:val="none"/>
        </w:rPr>
      </w:pPr>
      <w:r>
        <w:rPr>
          <w:rFonts w:hint="eastAsia" w:ascii="仿宋_GB2312" w:hAnsi="宋体" w:eastAsia="仿宋_GB2312"/>
          <w:color w:val="auto"/>
          <w:sz w:val="24"/>
          <w:highlight w:val="none"/>
        </w:rPr>
        <w:br w:type="page"/>
      </w:r>
    </w:p>
    <w:bookmarkEnd w:id="61"/>
    <w:bookmarkEnd w:id="62"/>
    <w:bookmarkEnd w:id="63"/>
    <w:p w14:paraId="4585ABA5">
      <w:pPr>
        <w:numPr>
          <w:ilvl w:val="0"/>
          <w:numId w:val="0"/>
        </w:numPr>
        <w:tabs>
          <w:tab w:val="left" w:pos="2835"/>
        </w:tabs>
        <w:spacing w:line="400" w:lineRule="exact"/>
        <w:jc w:val="center"/>
        <w:outlineLvl w:val="0"/>
        <w:rPr>
          <w:rFonts w:ascii="宋体" w:hAnsi="宋体"/>
          <w:b/>
          <w:bCs/>
          <w:color w:val="auto"/>
          <w:sz w:val="32"/>
          <w:szCs w:val="32"/>
          <w:highlight w:val="none"/>
        </w:rPr>
      </w:pPr>
      <w:bookmarkStart w:id="64" w:name="_Toc30132"/>
      <w:bookmarkStart w:id="65" w:name="_Toc4344"/>
      <w:bookmarkStart w:id="66" w:name="_Toc504053343"/>
      <w:r>
        <w:rPr>
          <w:rFonts w:hint="eastAsia" w:ascii="宋体" w:hAnsi="宋体"/>
          <w:b/>
          <w:bCs/>
          <w:color w:val="auto"/>
          <w:sz w:val="32"/>
          <w:szCs w:val="32"/>
          <w:highlight w:val="none"/>
          <w:lang w:val="en-US" w:eastAsia="zh-CN"/>
        </w:rPr>
        <w:t xml:space="preserve">第三章 </w:t>
      </w:r>
      <w:r>
        <w:rPr>
          <w:rFonts w:hint="eastAsia" w:ascii="宋体" w:hAnsi="宋体"/>
          <w:b/>
          <w:bCs/>
          <w:color w:val="auto"/>
          <w:sz w:val="32"/>
          <w:szCs w:val="32"/>
          <w:highlight w:val="none"/>
        </w:rPr>
        <w:t xml:space="preserve"> 采购需求</w:t>
      </w:r>
      <w:bookmarkEnd w:id="64"/>
    </w:p>
    <w:p w14:paraId="5B7D0539">
      <w:pPr>
        <w:pStyle w:val="33"/>
        <w:rPr>
          <w:color w:val="auto"/>
          <w:highlight w:val="none"/>
        </w:rPr>
      </w:pPr>
    </w:p>
    <w:p w14:paraId="2B73AFDE">
      <w:pPr>
        <w:spacing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说明：</w:t>
      </w:r>
    </w:p>
    <w:p w14:paraId="2406E387">
      <w:pP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1.为落实政府采购政策需满足的要求：</w:t>
      </w:r>
      <w:r>
        <w:rPr>
          <w:rFonts w:hint="eastAsia" w:ascii="仿宋" w:hAnsi="仿宋" w:eastAsia="仿宋" w:cs="仿宋"/>
          <w:color w:val="auto"/>
          <w:sz w:val="24"/>
          <w:szCs w:val="24"/>
          <w:highlight w:val="none"/>
          <w:lang w:val="en-US" w:eastAsia="zh-CN"/>
        </w:rPr>
        <w:t>本竞争性磋商采购文件所称中小企业必须符合《政府采购促进中小企业发展管理办法》（财库〔2020〕46号）的规定。</w:t>
      </w:r>
    </w:p>
    <w:p w14:paraId="07CD802D">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2.“实质性要求”是指采购需求中带“▲”的条款或者不能负偏离的条款或者已经指明不满足按响应文件按无效处理的条款。</w:t>
      </w:r>
    </w:p>
    <w:p w14:paraId="59EC9206">
      <w:pPr>
        <w:spacing w:line="360" w:lineRule="auto"/>
        <w:ind w:firstLine="484" w:firstLineChars="202"/>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3.供应商必须自行为其</w:t>
      </w:r>
      <w:r>
        <w:rPr>
          <w:rFonts w:hint="eastAsia" w:ascii="仿宋" w:hAnsi="仿宋" w:eastAsia="仿宋" w:cs="仿宋"/>
          <w:color w:val="auto"/>
          <w:sz w:val="24"/>
          <w:szCs w:val="24"/>
          <w:highlight w:val="none"/>
          <w:lang w:val="en-US" w:eastAsia="zh-CN"/>
        </w:rPr>
        <w:t>竞标</w:t>
      </w:r>
      <w:r>
        <w:rPr>
          <w:rFonts w:hint="eastAsia" w:ascii="仿宋" w:hAnsi="仿宋" w:eastAsia="仿宋" w:cs="仿宋"/>
          <w:color w:val="auto"/>
          <w:sz w:val="24"/>
          <w:szCs w:val="24"/>
          <w:highlight w:val="none"/>
        </w:rPr>
        <w:t>产品侵犯他人的知识产权或者专利成果的行为承担相应法律责任。</w:t>
      </w:r>
    </w:p>
    <w:tbl>
      <w:tblPr>
        <w:tblStyle w:val="5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04"/>
        <w:gridCol w:w="1830"/>
        <w:gridCol w:w="1725"/>
        <w:gridCol w:w="1545"/>
        <w:gridCol w:w="3758"/>
      </w:tblGrid>
      <w:tr w14:paraId="71B2C7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jc w:val="center"/>
        </w:trPr>
        <w:tc>
          <w:tcPr>
            <w:tcW w:w="1104" w:type="dxa"/>
            <w:vAlign w:val="center"/>
          </w:tcPr>
          <w:p w14:paraId="7AE3C1F1">
            <w:pPr>
              <w:pStyle w:val="40"/>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仿宋" w:hAnsi="仿宋" w:eastAsia="仿宋" w:cs="仿宋"/>
                <w:color w:val="auto"/>
                <w:sz w:val="24"/>
                <w:szCs w:val="24"/>
                <w:highlight w:val="none"/>
                <w:vertAlign w:val="baseline"/>
              </w:rPr>
            </w:pPr>
            <w:r>
              <w:rPr>
                <w:rFonts w:hint="eastAsia" w:ascii="仿宋" w:hAnsi="仿宋" w:eastAsia="仿宋" w:cs="仿宋"/>
                <w:color w:val="auto"/>
                <w:sz w:val="24"/>
                <w:szCs w:val="24"/>
                <w:highlight w:val="none"/>
              </w:rPr>
              <w:t>序号</w:t>
            </w:r>
          </w:p>
        </w:tc>
        <w:tc>
          <w:tcPr>
            <w:tcW w:w="1830" w:type="dxa"/>
            <w:vAlign w:val="center"/>
          </w:tcPr>
          <w:p w14:paraId="5634AAD7">
            <w:pPr>
              <w:pStyle w:val="40"/>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仿宋" w:hAnsi="仿宋" w:eastAsia="仿宋" w:cs="仿宋"/>
                <w:color w:val="auto"/>
                <w:sz w:val="24"/>
                <w:szCs w:val="24"/>
                <w:highlight w:val="none"/>
                <w:vertAlign w:val="baseline"/>
              </w:rPr>
            </w:pPr>
            <w:r>
              <w:rPr>
                <w:rFonts w:hint="eastAsia" w:ascii="仿宋" w:hAnsi="仿宋" w:eastAsia="仿宋" w:cs="仿宋"/>
                <w:color w:val="auto"/>
                <w:sz w:val="24"/>
                <w:szCs w:val="24"/>
                <w:highlight w:val="none"/>
              </w:rPr>
              <w:t>标的的名称</w:t>
            </w:r>
          </w:p>
        </w:tc>
        <w:tc>
          <w:tcPr>
            <w:tcW w:w="1725" w:type="dxa"/>
            <w:vAlign w:val="center"/>
          </w:tcPr>
          <w:p w14:paraId="7C51A3F3">
            <w:pPr>
              <w:pStyle w:val="40"/>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仿宋" w:hAnsi="仿宋" w:eastAsia="仿宋" w:cs="仿宋"/>
                <w:color w:val="auto"/>
                <w:sz w:val="24"/>
                <w:szCs w:val="24"/>
                <w:highlight w:val="none"/>
                <w:vertAlign w:val="baseline"/>
              </w:rPr>
            </w:pPr>
            <w:r>
              <w:rPr>
                <w:rFonts w:hint="eastAsia" w:ascii="仿宋" w:hAnsi="仿宋" w:eastAsia="仿宋" w:cs="仿宋"/>
                <w:color w:val="auto"/>
                <w:sz w:val="24"/>
                <w:szCs w:val="24"/>
                <w:highlight w:val="none"/>
              </w:rPr>
              <w:t>数量及单位</w:t>
            </w:r>
          </w:p>
        </w:tc>
        <w:tc>
          <w:tcPr>
            <w:tcW w:w="1545" w:type="dxa"/>
            <w:vAlign w:val="center"/>
          </w:tcPr>
          <w:p w14:paraId="74E8C627">
            <w:pPr>
              <w:keepNext w:val="0"/>
              <w:keepLines w:val="0"/>
              <w:pageBreakBefore w:val="0"/>
              <w:widowControl w:val="0"/>
              <w:tabs>
                <w:tab w:val="left" w:pos="180"/>
                <w:tab w:val="left" w:pos="1620"/>
              </w:tabs>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4"/>
                <w:szCs w:val="24"/>
                <w:highlight w:val="none"/>
                <w:vertAlign w:val="baseline"/>
              </w:rPr>
            </w:pPr>
            <w:r>
              <w:rPr>
                <w:rFonts w:hint="eastAsia" w:ascii="仿宋" w:hAnsi="仿宋" w:eastAsia="仿宋" w:cs="仿宋"/>
                <w:color w:val="auto"/>
                <w:sz w:val="24"/>
                <w:szCs w:val="24"/>
                <w:highlight w:val="none"/>
              </w:rPr>
              <w:t>所属行业</w:t>
            </w:r>
          </w:p>
        </w:tc>
        <w:tc>
          <w:tcPr>
            <w:tcW w:w="3758" w:type="dxa"/>
            <w:vAlign w:val="center"/>
          </w:tcPr>
          <w:p w14:paraId="2985723C">
            <w:pPr>
              <w:pStyle w:val="40"/>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仿宋" w:hAnsi="仿宋" w:eastAsia="仿宋" w:cs="仿宋"/>
                <w:color w:val="auto"/>
                <w:sz w:val="24"/>
                <w:szCs w:val="24"/>
                <w:highlight w:val="none"/>
                <w:vertAlign w:val="baseline"/>
              </w:rPr>
            </w:pPr>
            <w:r>
              <w:rPr>
                <w:rFonts w:hint="eastAsia" w:ascii="仿宋" w:hAnsi="仿宋" w:eastAsia="仿宋" w:cs="仿宋"/>
                <w:color w:val="auto"/>
                <w:sz w:val="24"/>
                <w:szCs w:val="24"/>
                <w:highlight w:val="none"/>
              </w:rPr>
              <w:t>▲技术要求</w:t>
            </w:r>
          </w:p>
        </w:tc>
      </w:tr>
      <w:tr w14:paraId="65D4A0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5" w:hRule="atLeast"/>
          <w:jc w:val="center"/>
        </w:trPr>
        <w:tc>
          <w:tcPr>
            <w:tcW w:w="1104" w:type="dxa"/>
            <w:vAlign w:val="center"/>
          </w:tcPr>
          <w:p w14:paraId="6A8DA25A">
            <w:pPr>
              <w:pStyle w:val="40"/>
              <w:keepNext w:val="0"/>
              <w:keepLines w:val="0"/>
              <w:pageBreakBefore w:val="0"/>
              <w:widowControl w:val="0"/>
              <w:kinsoku/>
              <w:wordWrap/>
              <w:overflowPunct/>
              <w:topLinePunct w:val="0"/>
              <w:autoSpaceDE/>
              <w:autoSpaceDN/>
              <w:bidi w:val="0"/>
              <w:adjustRightInd/>
              <w:spacing w:after="0" w:line="240" w:lineRule="auto"/>
              <w:ind w:left="0" w:leftChars="0" w:firstLine="0" w:firstLineChars="0"/>
              <w:jc w:val="center"/>
              <w:textAlignment w:val="auto"/>
              <w:rPr>
                <w:rFonts w:hint="eastAsia" w:ascii="仿宋" w:hAnsi="仿宋" w:eastAsia="仿宋" w:cs="仿宋"/>
                <w:color w:val="auto"/>
                <w:sz w:val="24"/>
                <w:szCs w:val="24"/>
                <w:highlight w:val="none"/>
                <w:vertAlign w:val="baseline"/>
              </w:rPr>
            </w:pPr>
            <w:r>
              <w:rPr>
                <w:rFonts w:hint="eastAsia" w:ascii="仿宋" w:hAnsi="仿宋" w:eastAsia="仿宋" w:cs="仿宋"/>
                <w:color w:val="auto"/>
                <w:sz w:val="24"/>
                <w:szCs w:val="24"/>
                <w:highlight w:val="none"/>
                <w:lang w:val="en-US" w:eastAsia="zh-CN"/>
              </w:rPr>
              <w:t>1</w:t>
            </w:r>
          </w:p>
        </w:tc>
        <w:tc>
          <w:tcPr>
            <w:tcW w:w="1830" w:type="dxa"/>
            <w:vAlign w:val="center"/>
          </w:tcPr>
          <w:p w14:paraId="57CB7584">
            <w:pPr>
              <w:pStyle w:val="40"/>
              <w:keepNext w:val="0"/>
              <w:keepLines w:val="0"/>
              <w:pageBreakBefore w:val="0"/>
              <w:widowControl w:val="0"/>
              <w:kinsoku/>
              <w:wordWrap/>
              <w:overflowPunct/>
              <w:topLinePunct w:val="0"/>
              <w:autoSpaceDE/>
              <w:autoSpaceDN/>
              <w:bidi w:val="0"/>
              <w:adjustRightInd/>
              <w:spacing w:after="0" w:line="240" w:lineRule="auto"/>
              <w:ind w:left="0" w:leftChars="0" w:firstLine="0" w:firstLineChars="0"/>
              <w:jc w:val="center"/>
              <w:textAlignment w:val="auto"/>
              <w:rPr>
                <w:rFonts w:hint="eastAsia" w:ascii="仿宋" w:hAnsi="仿宋" w:eastAsia="仿宋" w:cs="仿宋"/>
                <w:color w:val="auto"/>
                <w:sz w:val="24"/>
                <w:szCs w:val="24"/>
                <w:highlight w:val="none"/>
                <w:vertAlign w:val="baseline"/>
              </w:rPr>
            </w:pPr>
            <w:r>
              <w:rPr>
                <w:rFonts w:hint="eastAsia" w:ascii="仿宋" w:hAnsi="仿宋" w:eastAsia="仿宋" w:cs="仿宋"/>
                <w:color w:val="auto"/>
                <w:sz w:val="24"/>
                <w:szCs w:val="24"/>
                <w:highlight w:val="none"/>
                <w:lang w:val="en-US" w:eastAsia="zh-CN"/>
              </w:rPr>
              <w:t>太阳村人民法庭高压外电工程</w:t>
            </w:r>
          </w:p>
        </w:tc>
        <w:tc>
          <w:tcPr>
            <w:tcW w:w="1725" w:type="dxa"/>
            <w:vAlign w:val="center"/>
          </w:tcPr>
          <w:p w14:paraId="0C3E5C21">
            <w:pPr>
              <w:pStyle w:val="40"/>
              <w:keepNext w:val="0"/>
              <w:keepLines w:val="0"/>
              <w:pageBreakBefore w:val="0"/>
              <w:widowControl w:val="0"/>
              <w:kinsoku/>
              <w:wordWrap/>
              <w:overflowPunct/>
              <w:topLinePunct w:val="0"/>
              <w:autoSpaceDE/>
              <w:autoSpaceDN/>
              <w:bidi w:val="0"/>
              <w:adjustRightInd/>
              <w:spacing w:after="0" w:line="240" w:lineRule="auto"/>
              <w:ind w:left="0" w:leftChars="0" w:firstLine="0" w:firstLineChars="0"/>
              <w:jc w:val="center"/>
              <w:textAlignment w:val="auto"/>
              <w:rPr>
                <w:rFonts w:hint="eastAsia" w:ascii="仿宋" w:hAnsi="仿宋" w:eastAsia="仿宋" w:cs="仿宋"/>
                <w:color w:val="auto"/>
                <w:sz w:val="24"/>
                <w:szCs w:val="24"/>
                <w:highlight w:val="none"/>
                <w:vertAlign w:val="baseline"/>
              </w:rPr>
            </w:pPr>
            <w:r>
              <w:rPr>
                <w:rFonts w:hint="eastAsia" w:ascii="仿宋" w:hAnsi="仿宋" w:eastAsia="仿宋" w:cs="仿宋"/>
                <w:color w:val="auto"/>
                <w:sz w:val="24"/>
                <w:szCs w:val="24"/>
                <w:highlight w:val="none"/>
              </w:rPr>
              <w:t>1项</w:t>
            </w:r>
          </w:p>
        </w:tc>
        <w:tc>
          <w:tcPr>
            <w:tcW w:w="1545" w:type="dxa"/>
            <w:vAlign w:val="center"/>
          </w:tcPr>
          <w:p w14:paraId="661EF4E5">
            <w:pPr>
              <w:pStyle w:val="40"/>
              <w:keepNext w:val="0"/>
              <w:keepLines w:val="0"/>
              <w:pageBreakBefore w:val="0"/>
              <w:widowControl w:val="0"/>
              <w:kinsoku/>
              <w:wordWrap/>
              <w:overflowPunct/>
              <w:topLinePunct w:val="0"/>
              <w:autoSpaceDE/>
              <w:autoSpaceDN/>
              <w:bidi w:val="0"/>
              <w:adjustRightInd/>
              <w:spacing w:after="0" w:line="240" w:lineRule="auto"/>
              <w:ind w:left="0" w:leftChars="0" w:firstLine="0" w:firstLineChars="0"/>
              <w:jc w:val="center"/>
              <w:textAlignment w:val="auto"/>
              <w:rPr>
                <w:rFonts w:hint="eastAsia" w:ascii="仿宋" w:hAnsi="仿宋" w:eastAsia="仿宋" w:cs="仿宋"/>
                <w:color w:val="auto"/>
                <w:sz w:val="24"/>
                <w:szCs w:val="24"/>
                <w:highlight w:val="none"/>
                <w:vertAlign w:val="baseline"/>
              </w:rPr>
            </w:pPr>
            <w:r>
              <w:rPr>
                <w:rFonts w:hint="eastAsia" w:ascii="仿宋" w:hAnsi="仿宋" w:eastAsia="仿宋" w:cs="仿宋"/>
                <w:color w:val="auto"/>
                <w:sz w:val="24"/>
                <w:szCs w:val="24"/>
                <w:highlight w:val="none"/>
              </w:rPr>
              <w:t>建筑业</w:t>
            </w:r>
          </w:p>
        </w:tc>
        <w:tc>
          <w:tcPr>
            <w:tcW w:w="3758" w:type="dxa"/>
            <w:vAlign w:val="center"/>
          </w:tcPr>
          <w:p w14:paraId="1FAD7EE7">
            <w:pPr>
              <w:keepNext w:val="0"/>
              <w:keepLines w:val="0"/>
              <w:pageBreakBefore w:val="0"/>
              <w:widowControl w:val="0"/>
              <w:kinsoku/>
              <w:wordWrap/>
              <w:overflowPunct/>
              <w:topLinePunct w:val="0"/>
              <w:autoSpaceDE/>
              <w:autoSpaceDN/>
              <w:bidi w:val="0"/>
              <w:adjustRightInd/>
              <w:snapToGrid w:val="0"/>
              <w:spacing w:line="240" w:lineRule="auto"/>
              <w:jc w:val="both"/>
              <w:textAlignment w:val="auto"/>
              <w:rPr>
                <w:rFonts w:hint="eastAsia" w:ascii="仿宋" w:hAnsi="仿宋" w:eastAsia="仿宋" w:cs="仿宋"/>
                <w:strike w:val="0"/>
                <w:dstrike w:val="0"/>
                <w:color w:val="auto"/>
                <w:sz w:val="24"/>
                <w:szCs w:val="24"/>
                <w:highlight w:val="none"/>
                <w:lang w:eastAsia="zh-CN"/>
              </w:rPr>
            </w:pPr>
            <w:r>
              <w:rPr>
                <w:rFonts w:hint="eastAsia" w:ascii="仿宋" w:hAnsi="仿宋" w:eastAsia="仿宋" w:cs="仿宋"/>
                <w:strike w:val="0"/>
                <w:dstrike w:val="0"/>
                <w:color w:val="auto"/>
                <w:sz w:val="24"/>
                <w:szCs w:val="24"/>
                <w:highlight w:val="none"/>
              </w:rPr>
              <w:t>1.项目概况：</w:t>
            </w:r>
            <w:r>
              <w:rPr>
                <w:rFonts w:hint="eastAsia" w:ascii="仿宋" w:hAnsi="仿宋" w:eastAsia="仿宋" w:cs="仿宋"/>
                <w:strike w:val="0"/>
                <w:dstrike w:val="0"/>
                <w:color w:val="auto"/>
                <w:sz w:val="24"/>
                <w:szCs w:val="24"/>
                <w:highlight w:val="none"/>
                <w:lang w:val="en-US" w:eastAsia="zh-CN"/>
              </w:rPr>
              <w:t>（1）在用户指定位置新建一座箱变S13-M-250kVA(柳南法院专变)。（2）在太阳村站开闭所916间隔引出电缆YJV22-8.7/15kV-3×70/450m至柳南区人民法院专变,新建电缆通过新建排管与新建顶管敷设。（3）新建箱变基础1座(含检查井)、新建行人转角井1座、新建行人直线井4座、新建2+1回行人排管、新建6+1回顶管</w:t>
            </w:r>
            <w:r>
              <w:rPr>
                <w:rFonts w:hint="eastAsia" w:ascii="仿宋_GB2312" w:eastAsia="仿宋_GB2312"/>
                <w:b w:val="0"/>
                <w:bCs w:val="0"/>
                <w:color w:val="auto"/>
                <w:sz w:val="24"/>
                <w:szCs w:val="24"/>
                <w:highlight w:val="none"/>
                <w:lang w:val="en-US" w:eastAsia="zh-CN"/>
              </w:rPr>
              <w:t>。具体工程量和各项技术指标以施工图设计及工程量清单为准。</w:t>
            </w:r>
          </w:p>
          <w:p w14:paraId="196A63AD">
            <w:pPr>
              <w:pStyle w:val="17"/>
              <w:keepNext w:val="0"/>
              <w:keepLines w:val="0"/>
              <w:pageBreakBefore w:val="0"/>
              <w:widowControl w:val="0"/>
              <w:kinsoku/>
              <w:wordWrap/>
              <w:overflowPunct/>
              <w:topLinePunct w:val="0"/>
              <w:autoSpaceDE/>
              <w:autoSpaceDN/>
              <w:bidi w:val="0"/>
              <w:adjustRightInd/>
              <w:spacing w:line="240" w:lineRule="auto"/>
              <w:jc w:val="both"/>
              <w:textAlignment w:val="auto"/>
              <w:rPr>
                <w:rFonts w:hint="eastAsia" w:ascii="仿宋" w:hAnsi="仿宋" w:eastAsia="仿宋" w:cs="仿宋"/>
                <w:strike w:val="0"/>
                <w:dstrike w:val="0"/>
                <w:color w:val="auto"/>
                <w:sz w:val="24"/>
                <w:szCs w:val="24"/>
                <w:highlight w:val="none"/>
                <w:lang w:val="en-US" w:eastAsia="zh-CN"/>
              </w:rPr>
            </w:pPr>
            <w:r>
              <w:rPr>
                <w:rFonts w:hint="eastAsia" w:ascii="仿宋" w:hAnsi="仿宋" w:eastAsia="仿宋" w:cs="仿宋"/>
                <w:strike w:val="0"/>
                <w:dstrike w:val="0"/>
                <w:color w:val="auto"/>
                <w:sz w:val="24"/>
                <w:szCs w:val="24"/>
                <w:highlight w:val="none"/>
                <w:lang w:val="en-US" w:eastAsia="zh-CN"/>
              </w:rPr>
              <w:t>2.技术标准和要求：符合国家现行的工程建设标准、技术规范及强制性标准条文、以及施工图纸载明的其他有关规范标准。</w:t>
            </w:r>
          </w:p>
          <w:p w14:paraId="5A945DE8">
            <w:pPr>
              <w:pStyle w:val="17"/>
              <w:keepNext w:val="0"/>
              <w:keepLines w:val="0"/>
              <w:pageBreakBefore w:val="0"/>
              <w:widowControl w:val="0"/>
              <w:kinsoku/>
              <w:wordWrap/>
              <w:overflowPunct/>
              <w:topLinePunct w:val="0"/>
              <w:autoSpaceDE/>
              <w:autoSpaceDN/>
              <w:bidi w:val="0"/>
              <w:adjustRightInd/>
              <w:spacing w:line="240" w:lineRule="auto"/>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3.质量标准：合格。</w:t>
            </w:r>
          </w:p>
          <w:p w14:paraId="3F01A1B3">
            <w:pPr>
              <w:pStyle w:val="17"/>
              <w:keepNext w:val="0"/>
              <w:keepLines w:val="0"/>
              <w:pageBreakBefore w:val="0"/>
              <w:widowControl w:val="0"/>
              <w:kinsoku/>
              <w:wordWrap/>
              <w:overflowPunct/>
              <w:topLinePunct w:val="0"/>
              <w:autoSpaceDE/>
              <w:autoSpaceDN/>
              <w:bidi w:val="0"/>
              <w:adjustRightInd/>
              <w:spacing w:line="240" w:lineRule="auto"/>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4.报价方式：工程量清单报价。</w:t>
            </w:r>
          </w:p>
          <w:p w14:paraId="33AB4441">
            <w:pPr>
              <w:pStyle w:val="17"/>
              <w:keepNext w:val="0"/>
              <w:keepLines w:val="0"/>
              <w:pageBreakBefore w:val="0"/>
              <w:widowControl w:val="0"/>
              <w:kinsoku/>
              <w:wordWrap/>
              <w:overflowPunct/>
              <w:topLinePunct w:val="0"/>
              <w:autoSpaceDE/>
              <w:autoSpaceDN/>
              <w:bidi w:val="0"/>
              <w:adjustRightInd/>
              <w:spacing w:line="240" w:lineRule="auto"/>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5.承包方式：固定综合单价，包工包料。</w:t>
            </w:r>
          </w:p>
          <w:p w14:paraId="136A793E">
            <w:pPr>
              <w:pStyle w:val="40"/>
              <w:keepNext w:val="0"/>
              <w:keepLines w:val="0"/>
              <w:pageBreakBefore w:val="0"/>
              <w:widowControl w:val="0"/>
              <w:kinsoku/>
              <w:wordWrap/>
              <w:overflowPunct/>
              <w:topLinePunct w:val="0"/>
              <w:autoSpaceDE/>
              <w:autoSpaceDN/>
              <w:bidi w:val="0"/>
              <w:adjustRightInd/>
              <w:spacing w:after="0" w:line="240" w:lineRule="auto"/>
              <w:ind w:left="0" w:leftChars="0" w:firstLine="0" w:firstLineChars="0"/>
              <w:jc w:val="both"/>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6</w:t>
            </w:r>
            <w:r>
              <w:rPr>
                <w:rFonts w:hint="eastAsia" w:ascii="仿宋" w:hAnsi="仿宋" w:eastAsia="仿宋" w:cs="仿宋"/>
                <w:color w:val="auto"/>
                <w:sz w:val="24"/>
                <w:szCs w:val="24"/>
                <w:highlight w:val="none"/>
              </w:rPr>
              <w:t>.开工日期：以签订合同后采购人通知为准</w:t>
            </w:r>
            <w:r>
              <w:rPr>
                <w:rFonts w:hint="eastAsia" w:ascii="仿宋" w:hAnsi="仿宋" w:eastAsia="仿宋" w:cs="仿宋"/>
                <w:color w:val="auto"/>
                <w:sz w:val="24"/>
                <w:szCs w:val="24"/>
                <w:highlight w:val="none"/>
                <w:lang w:eastAsia="zh-CN"/>
              </w:rPr>
              <w:t>。</w:t>
            </w:r>
          </w:p>
          <w:p w14:paraId="72B603A7">
            <w:pPr>
              <w:pStyle w:val="40"/>
              <w:keepNext w:val="0"/>
              <w:keepLines w:val="0"/>
              <w:pageBreakBefore w:val="0"/>
              <w:widowControl w:val="0"/>
              <w:kinsoku/>
              <w:wordWrap/>
              <w:overflowPunct/>
              <w:topLinePunct w:val="0"/>
              <w:autoSpaceDE/>
              <w:autoSpaceDN/>
              <w:bidi w:val="0"/>
              <w:adjustRightInd/>
              <w:spacing w:after="0" w:line="240" w:lineRule="auto"/>
              <w:ind w:left="0" w:leftChars="0" w:firstLine="0" w:firstLineChars="0"/>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7.技术规范：本工程执行国家现行的有关工程建设标准、技术规范及强制性标准条文、以及施工图纸载</w:t>
            </w:r>
          </w:p>
          <w:p w14:paraId="0FBA8D53">
            <w:pPr>
              <w:pStyle w:val="40"/>
              <w:keepNext w:val="0"/>
              <w:keepLines w:val="0"/>
              <w:pageBreakBefore w:val="0"/>
              <w:widowControl w:val="0"/>
              <w:kinsoku/>
              <w:wordWrap/>
              <w:overflowPunct/>
              <w:topLinePunct w:val="0"/>
              <w:autoSpaceDE/>
              <w:autoSpaceDN/>
              <w:bidi w:val="0"/>
              <w:adjustRightInd/>
              <w:spacing w:after="0" w:line="240" w:lineRule="auto"/>
              <w:ind w:left="0" w:leftChars="0" w:firstLine="0" w:firstLineChars="0"/>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明的其他有关规范标准。</w:t>
            </w:r>
          </w:p>
          <w:p w14:paraId="72971E68">
            <w:pPr>
              <w:pStyle w:val="40"/>
              <w:keepNext w:val="0"/>
              <w:keepLines w:val="0"/>
              <w:pageBreakBefore w:val="0"/>
              <w:widowControl w:val="0"/>
              <w:numPr>
                <w:ilvl w:val="0"/>
                <w:numId w:val="8"/>
              </w:numPr>
              <w:kinsoku/>
              <w:wordWrap/>
              <w:overflowPunct/>
              <w:topLinePunct w:val="0"/>
              <w:autoSpaceDE/>
              <w:autoSpaceDN/>
              <w:bidi w:val="0"/>
              <w:adjustRightInd/>
              <w:spacing w:after="0" w:line="240" w:lineRule="auto"/>
              <w:ind w:left="0" w:leftChars="0" w:firstLine="0" w:firstLineChars="0"/>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安全目标：无安全生产责任事故。</w:t>
            </w:r>
          </w:p>
          <w:p w14:paraId="7A8EA481">
            <w:pPr>
              <w:pStyle w:val="40"/>
              <w:keepNext w:val="0"/>
              <w:keepLines w:val="0"/>
              <w:pageBreakBefore w:val="0"/>
              <w:widowControl w:val="0"/>
              <w:numPr>
                <w:ilvl w:val="0"/>
                <w:numId w:val="8"/>
              </w:numPr>
              <w:kinsoku/>
              <w:wordWrap/>
              <w:overflowPunct/>
              <w:topLinePunct w:val="0"/>
              <w:autoSpaceDE/>
              <w:autoSpaceDN/>
              <w:bidi w:val="0"/>
              <w:adjustRightInd/>
              <w:spacing w:after="0" w:line="240" w:lineRule="auto"/>
              <w:ind w:left="0" w:leftChars="0" w:firstLine="0" w:firstLineChars="0"/>
              <w:jc w:val="both"/>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缺陷责任期：24个月。</w:t>
            </w:r>
          </w:p>
        </w:tc>
      </w:tr>
      <w:tr w14:paraId="70F97A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jc w:val="center"/>
        </w:trPr>
        <w:tc>
          <w:tcPr>
            <w:tcW w:w="9962" w:type="dxa"/>
            <w:gridSpan w:val="5"/>
            <w:vAlign w:val="center"/>
          </w:tcPr>
          <w:p w14:paraId="7F0E7BDF">
            <w:pPr>
              <w:pStyle w:val="40"/>
              <w:keepNext w:val="0"/>
              <w:keepLines w:val="0"/>
              <w:pageBreakBefore w:val="0"/>
              <w:widowControl w:val="0"/>
              <w:kinsoku/>
              <w:wordWrap/>
              <w:overflowPunct/>
              <w:topLinePunct w:val="0"/>
              <w:autoSpaceDE/>
              <w:autoSpaceDN/>
              <w:bidi w:val="0"/>
              <w:adjustRightInd/>
              <w:snapToGrid/>
              <w:spacing w:after="0"/>
              <w:ind w:left="0" w:leftChars="0"/>
              <w:jc w:val="both"/>
              <w:textAlignment w:val="auto"/>
              <w:rPr>
                <w:rFonts w:hint="eastAsia" w:ascii="仿宋" w:hAnsi="仿宋" w:eastAsia="仿宋" w:cs="仿宋"/>
                <w:color w:val="auto"/>
                <w:sz w:val="24"/>
                <w:szCs w:val="24"/>
                <w:highlight w:val="none"/>
                <w:vertAlign w:val="baseline"/>
              </w:rPr>
            </w:pPr>
            <w:r>
              <w:rPr>
                <w:rFonts w:hint="eastAsia" w:ascii="仿宋" w:hAnsi="仿宋" w:eastAsia="仿宋" w:cs="仿宋"/>
                <w:color w:val="auto"/>
                <w:sz w:val="24"/>
                <w:szCs w:val="24"/>
                <w:highlight w:val="none"/>
              </w:rPr>
              <w:t>▲</w:t>
            </w:r>
            <w:r>
              <w:rPr>
                <w:rFonts w:hint="eastAsia" w:ascii="仿宋" w:hAnsi="仿宋" w:eastAsia="仿宋" w:cs="仿宋"/>
                <w:b/>
                <w:color w:val="auto"/>
                <w:sz w:val="24"/>
                <w:szCs w:val="24"/>
                <w:highlight w:val="none"/>
              </w:rPr>
              <w:t>商务要求</w:t>
            </w:r>
          </w:p>
        </w:tc>
      </w:tr>
      <w:tr w14:paraId="799650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7" w:hRule="atLeast"/>
          <w:jc w:val="center"/>
        </w:trPr>
        <w:tc>
          <w:tcPr>
            <w:tcW w:w="2934" w:type="dxa"/>
            <w:gridSpan w:val="2"/>
            <w:vAlign w:val="center"/>
          </w:tcPr>
          <w:p w14:paraId="22363B5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4"/>
                <w:szCs w:val="24"/>
                <w:highlight w:val="none"/>
                <w:vertAlign w:val="baseline"/>
              </w:rPr>
            </w:pPr>
            <w:r>
              <w:rPr>
                <w:rFonts w:hint="eastAsia" w:ascii="仿宋" w:hAnsi="仿宋" w:eastAsia="仿宋" w:cs="仿宋"/>
                <w:b w:val="0"/>
                <w:bCs/>
                <w:color w:val="auto"/>
                <w:sz w:val="24"/>
                <w:szCs w:val="24"/>
                <w:highlight w:val="none"/>
                <w:lang w:val="en-US" w:eastAsia="zh-CN"/>
              </w:rPr>
              <w:t>计划工期</w:t>
            </w:r>
          </w:p>
        </w:tc>
        <w:tc>
          <w:tcPr>
            <w:tcW w:w="7028" w:type="dxa"/>
            <w:gridSpan w:val="3"/>
            <w:vAlign w:val="center"/>
          </w:tcPr>
          <w:p w14:paraId="3946AB61">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计划工期：</w:t>
            </w:r>
            <w:r>
              <w:rPr>
                <w:rFonts w:hint="eastAsia" w:ascii="仿宋" w:hAnsi="仿宋" w:eastAsia="仿宋" w:cs="仿宋"/>
                <w:color w:val="auto"/>
                <w:sz w:val="24"/>
                <w:szCs w:val="24"/>
                <w:highlight w:val="none"/>
                <w:u w:val="single"/>
                <w:lang w:val="en-US" w:eastAsia="zh-CN"/>
              </w:rPr>
              <w:t>60</w:t>
            </w:r>
            <w:r>
              <w:rPr>
                <w:rFonts w:hint="eastAsia" w:ascii="仿宋" w:hAnsi="仿宋" w:eastAsia="仿宋" w:cs="仿宋"/>
                <w:color w:val="auto"/>
                <w:sz w:val="24"/>
                <w:szCs w:val="24"/>
                <w:highlight w:val="none"/>
                <w:lang w:val="en-US" w:eastAsia="zh-CN"/>
              </w:rPr>
              <w:t>日历天</w:t>
            </w:r>
          </w:p>
          <w:p w14:paraId="05DD25E3">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 w:hAnsi="仿宋" w:eastAsia="仿宋" w:cs="仿宋"/>
                <w:color w:val="auto"/>
                <w:sz w:val="24"/>
                <w:szCs w:val="24"/>
                <w:highlight w:val="none"/>
                <w:vertAlign w:val="baseline"/>
              </w:rPr>
            </w:pPr>
            <w:r>
              <w:rPr>
                <w:rFonts w:hint="eastAsia" w:ascii="仿宋" w:hAnsi="仿宋" w:eastAsia="仿宋" w:cs="仿宋"/>
                <w:color w:val="auto"/>
                <w:sz w:val="24"/>
                <w:szCs w:val="24"/>
                <w:highlight w:val="none"/>
                <w:lang w:val="en-US" w:eastAsia="zh-CN"/>
              </w:rPr>
              <w:t>计划开工日期：具体以签订合同后采购人通知为准。</w:t>
            </w:r>
          </w:p>
        </w:tc>
      </w:tr>
      <w:tr w14:paraId="29A0EB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2934" w:type="dxa"/>
            <w:gridSpan w:val="2"/>
            <w:vAlign w:val="center"/>
          </w:tcPr>
          <w:p w14:paraId="39B77E6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4"/>
                <w:szCs w:val="24"/>
                <w:highlight w:val="none"/>
                <w:vertAlign w:val="baseline"/>
              </w:rPr>
            </w:pPr>
            <w:r>
              <w:rPr>
                <w:rFonts w:hint="eastAsia" w:ascii="仿宋" w:hAnsi="仿宋" w:eastAsia="仿宋" w:cs="仿宋"/>
                <w:color w:val="auto"/>
                <w:sz w:val="24"/>
                <w:szCs w:val="24"/>
                <w:highlight w:val="none"/>
              </w:rPr>
              <w:t>建设地点</w:t>
            </w:r>
          </w:p>
        </w:tc>
        <w:tc>
          <w:tcPr>
            <w:tcW w:w="7028" w:type="dxa"/>
            <w:gridSpan w:val="3"/>
            <w:vAlign w:val="center"/>
          </w:tcPr>
          <w:p w14:paraId="7B951E94">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 w:hAnsi="仿宋" w:eastAsia="仿宋" w:cs="仿宋"/>
                <w:color w:val="auto"/>
                <w:sz w:val="24"/>
                <w:szCs w:val="24"/>
                <w:highlight w:val="none"/>
                <w:vertAlign w:val="baseline"/>
              </w:rPr>
            </w:pPr>
            <w:r>
              <w:rPr>
                <w:rFonts w:hint="eastAsia" w:ascii="仿宋" w:hAnsi="仿宋" w:eastAsia="仿宋" w:cs="仿宋"/>
                <w:color w:val="auto"/>
                <w:sz w:val="24"/>
                <w:szCs w:val="24"/>
                <w:highlight w:val="none"/>
                <w:lang w:val="en-US" w:eastAsia="zh-CN"/>
              </w:rPr>
              <w:t>柳州市采购人指定地点</w:t>
            </w:r>
          </w:p>
        </w:tc>
      </w:tr>
      <w:tr w14:paraId="24185C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jc w:val="center"/>
        </w:trPr>
        <w:tc>
          <w:tcPr>
            <w:tcW w:w="2934" w:type="dxa"/>
            <w:gridSpan w:val="2"/>
            <w:vAlign w:val="center"/>
          </w:tcPr>
          <w:p w14:paraId="101525A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4"/>
                <w:szCs w:val="24"/>
                <w:highlight w:val="none"/>
                <w:vertAlign w:val="baseline"/>
              </w:rPr>
            </w:pPr>
            <w:r>
              <w:rPr>
                <w:rFonts w:hint="eastAsia" w:ascii="仿宋" w:hAnsi="仿宋" w:eastAsia="仿宋" w:cs="仿宋"/>
                <w:color w:val="auto"/>
                <w:sz w:val="24"/>
                <w:szCs w:val="24"/>
                <w:highlight w:val="none"/>
              </w:rPr>
              <w:t>合同签订时间</w:t>
            </w:r>
          </w:p>
        </w:tc>
        <w:tc>
          <w:tcPr>
            <w:tcW w:w="7028" w:type="dxa"/>
            <w:gridSpan w:val="3"/>
            <w:vAlign w:val="center"/>
          </w:tcPr>
          <w:p w14:paraId="573C6A75">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 w:hAnsi="仿宋" w:eastAsia="仿宋" w:cs="仿宋"/>
                <w:color w:val="auto"/>
                <w:sz w:val="24"/>
                <w:szCs w:val="24"/>
                <w:highlight w:val="none"/>
                <w:vertAlign w:val="baseline"/>
              </w:rPr>
            </w:pPr>
            <w:r>
              <w:rPr>
                <w:rFonts w:hint="eastAsia" w:ascii="仿宋" w:hAnsi="仿宋" w:eastAsia="仿宋" w:cs="仿宋"/>
                <w:color w:val="auto"/>
                <w:sz w:val="24"/>
                <w:szCs w:val="24"/>
                <w:highlight w:val="none"/>
              </w:rPr>
              <w:t>自成交通知书发出之日起</w:t>
            </w:r>
            <w:r>
              <w:rPr>
                <w:rFonts w:hint="eastAsia" w:ascii="仿宋" w:hAnsi="仿宋" w:eastAsia="仿宋" w:cs="仿宋"/>
                <w:color w:val="auto"/>
                <w:sz w:val="24"/>
                <w:szCs w:val="24"/>
                <w:highlight w:val="none"/>
                <w:u w:val="single"/>
              </w:rPr>
              <w:t>25</w:t>
            </w:r>
            <w:r>
              <w:rPr>
                <w:rFonts w:hint="eastAsia" w:ascii="仿宋" w:hAnsi="仿宋" w:eastAsia="仿宋" w:cs="仿宋"/>
                <w:color w:val="auto"/>
                <w:sz w:val="24"/>
                <w:szCs w:val="24"/>
                <w:highlight w:val="none"/>
              </w:rPr>
              <w:t>日内</w:t>
            </w:r>
          </w:p>
        </w:tc>
      </w:tr>
      <w:tr w14:paraId="588A30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2934" w:type="dxa"/>
            <w:gridSpan w:val="2"/>
            <w:vAlign w:val="center"/>
          </w:tcPr>
          <w:p w14:paraId="08D473A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4"/>
                <w:szCs w:val="24"/>
                <w:highlight w:val="none"/>
                <w:vertAlign w:val="baseline"/>
              </w:rPr>
            </w:pPr>
            <w:r>
              <w:rPr>
                <w:rFonts w:hint="eastAsia" w:ascii="仿宋" w:hAnsi="仿宋" w:eastAsia="仿宋" w:cs="仿宋"/>
                <w:color w:val="auto"/>
                <w:sz w:val="24"/>
                <w:szCs w:val="24"/>
                <w:highlight w:val="none"/>
              </w:rPr>
              <w:t>验收标准</w:t>
            </w:r>
          </w:p>
        </w:tc>
        <w:tc>
          <w:tcPr>
            <w:tcW w:w="7028" w:type="dxa"/>
            <w:gridSpan w:val="3"/>
            <w:vAlign w:val="center"/>
          </w:tcPr>
          <w:p w14:paraId="21FD2DCB">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 w:hAnsi="仿宋" w:eastAsia="仿宋" w:cs="仿宋"/>
                <w:color w:val="auto"/>
                <w:sz w:val="24"/>
                <w:szCs w:val="24"/>
                <w:highlight w:val="none"/>
                <w:vertAlign w:val="baseline"/>
              </w:rPr>
            </w:pPr>
            <w:r>
              <w:rPr>
                <w:rFonts w:hint="eastAsia" w:ascii="仿宋" w:hAnsi="仿宋" w:eastAsia="仿宋" w:cs="仿宋"/>
                <w:color w:val="auto"/>
                <w:sz w:val="24"/>
                <w:szCs w:val="24"/>
                <w:highlight w:val="none"/>
              </w:rPr>
              <w:t>按国家现行规范合格标准执行</w:t>
            </w:r>
          </w:p>
        </w:tc>
      </w:tr>
      <w:tr w14:paraId="37EFC7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0" w:hRule="atLeast"/>
          <w:jc w:val="center"/>
        </w:trPr>
        <w:tc>
          <w:tcPr>
            <w:tcW w:w="2934" w:type="dxa"/>
            <w:gridSpan w:val="2"/>
            <w:vAlign w:val="center"/>
          </w:tcPr>
          <w:p w14:paraId="390F01F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4"/>
                <w:szCs w:val="24"/>
                <w:highlight w:val="none"/>
                <w:vertAlign w:val="baseline"/>
              </w:rPr>
            </w:pPr>
            <w:r>
              <w:rPr>
                <w:rFonts w:hint="eastAsia" w:ascii="仿宋" w:hAnsi="仿宋" w:eastAsia="仿宋" w:cs="仿宋"/>
                <w:color w:val="auto"/>
                <w:sz w:val="24"/>
                <w:szCs w:val="24"/>
                <w:highlight w:val="none"/>
              </w:rPr>
              <w:t>付款条件（进度和方式）</w:t>
            </w:r>
          </w:p>
        </w:tc>
        <w:tc>
          <w:tcPr>
            <w:tcW w:w="7028" w:type="dxa"/>
            <w:gridSpan w:val="3"/>
            <w:vAlign w:val="center"/>
          </w:tcPr>
          <w:p w14:paraId="27D6C873">
            <w:pPr>
              <w:keepNext w:val="0"/>
              <w:keepLines w:val="0"/>
              <w:pageBreakBefore w:val="0"/>
              <w:widowControl w:val="0"/>
              <w:kinsoku/>
              <w:wordWrap/>
              <w:overflowPunct/>
              <w:topLinePunct w:val="0"/>
              <w:autoSpaceDE/>
              <w:autoSpaceDN/>
              <w:bidi w:val="0"/>
              <w:adjustRightInd/>
              <w:snapToGrid/>
              <w:spacing w:line="420" w:lineRule="exact"/>
              <w:jc w:val="both"/>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（1）预付款支付比例或金额：采购人在成交供应商进场并具备开工建设条件后，采购人按合同价款的30%支付工程预付款，预付款在第一次进度款支付时全额扣除。</w:t>
            </w:r>
          </w:p>
          <w:p w14:paraId="1AD0CD05">
            <w:pPr>
              <w:keepNext w:val="0"/>
              <w:keepLines w:val="0"/>
              <w:pageBreakBefore w:val="0"/>
              <w:widowControl w:val="0"/>
              <w:kinsoku/>
              <w:wordWrap/>
              <w:overflowPunct/>
              <w:topLinePunct w:val="0"/>
              <w:autoSpaceDE/>
              <w:autoSpaceDN/>
              <w:bidi w:val="0"/>
              <w:adjustRightInd/>
              <w:snapToGrid/>
              <w:spacing w:line="420" w:lineRule="exact"/>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工程竣工验收合格后，支付至工程合同价的80%；工程竣工验收达到质量要求，完成移交手续并把相关竣工备案资料移交给采购人，结算审核结束且经财政投资评审中心（或第三方审核机构）审定后，工程款支付至结算总价的97%；采购人预留工程价款结算总额的3%作为质量保证金，工程质保期满后，无质量问题，采购人根据成交供应商的工程质量保证金申请支付证书返还工程质量保证金。</w:t>
            </w:r>
          </w:p>
          <w:p w14:paraId="621439CB">
            <w:pPr>
              <w:keepNext w:val="0"/>
              <w:keepLines w:val="0"/>
              <w:pageBreakBefore w:val="0"/>
              <w:widowControl w:val="0"/>
              <w:kinsoku/>
              <w:wordWrap/>
              <w:overflowPunct/>
              <w:topLinePunct w:val="0"/>
              <w:autoSpaceDE/>
              <w:autoSpaceDN/>
              <w:bidi w:val="0"/>
              <w:adjustRightInd/>
              <w:snapToGrid/>
              <w:spacing w:line="420" w:lineRule="exact"/>
              <w:jc w:val="both"/>
              <w:textAlignment w:val="auto"/>
              <w:rPr>
                <w:rFonts w:hint="eastAsia" w:ascii="仿宋" w:hAnsi="仿宋" w:eastAsia="仿宋" w:cs="仿宋"/>
                <w:color w:val="auto"/>
                <w:sz w:val="24"/>
                <w:szCs w:val="24"/>
                <w:highlight w:val="none"/>
                <w:vertAlign w:val="baseline"/>
              </w:rPr>
            </w:pPr>
            <w:r>
              <w:rPr>
                <w:rFonts w:hint="eastAsia" w:ascii="仿宋" w:hAnsi="仿宋" w:eastAsia="仿宋" w:cs="仿宋"/>
                <w:color w:val="auto"/>
                <w:sz w:val="24"/>
                <w:szCs w:val="24"/>
                <w:highlight w:val="none"/>
                <w:lang w:val="en-US" w:eastAsia="zh-CN"/>
              </w:rPr>
              <w:t>（3）发票给付相关事宜：成交供应商应根据转款金额提前开具发票给采购人查验后，采购人应当自收到发票10个工作日转账支付给成交供应商。</w:t>
            </w:r>
          </w:p>
        </w:tc>
      </w:tr>
      <w:tr w14:paraId="687512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5" w:hRule="atLeast"/>
          <w:jc w:val="center"/>
        </w:trPr>
        <w:tc>
          <w:tcPr>
            <w:tcW w:w="2934" w:type="dxa"/>
            <w:gridSpan w:val="2"/>
            <w:vAlign w:val="center"/>
          </w:tcPr>
          <w:p w14:paraId="57FB1AC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4"/>
                <w:szCs w:val="24"/>
                <w:highlight w:val="none"/>
                <w:vertAlign w:val="baseline"/>
              </w:rPr>
            </w:pPr>
            <w:r>
              <w:rPr>
                <w:rFonts w:hint="eastAsia" w:ascii="仿宋" w:hAnsi="仿宋" w:eastAsia="仿宋" w:cs="仿宋"/>
                <w:color w:val="auto"/>
                <w:sz w:val="24"/>
                <w:szCs w:val="24"/>
                <w:highlight w:val="none"/>
                <w:lang w:val="en-US" w:eastAsia="zh-CN"/>
              </w:rPr>
              <w:t>项目要求</w:t>
            </w:r>
          </w:p>
        </w:tc>
        <w:tc>
          <w:tcPr>
            <w:tcW w:w="7028" w:type="dxa"/>
            <w:gridSpan w:val="3"/>
            <w:vAlign w:val="center"/>
          </w:tcPr>
          <w:p w14:paraId="5B93EE38">
            <w:pPr>
              <w:keepNext w:val="0"/>
              <w:keepLines w:val="0"/>
              <w:pageBreakBefore w:val="0"/>
              <w:widowControl w:val="0"/>
              <w:kinsoku/>
              <w:wordWrap/>
              <w:overflowPunct/>
              <w:topLinePunct w:val="0"/>
              <w:autoSpaceDE/>
              <w:autoSpaceDN/>
              <w:bidi w:val="0"/>
              <w:adjustRightInd/>
              <w:snapToGrid/>
              <w:spacing w:line="420" w:lineRule="exact"/>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1.本项目施工不能影响采购人正常工作安排，应按照采购人指定区域分片施工，并做好安全防护措施，必要时可安排夜间施工。</w:t>
            </w:r>
          </w:p>
          <w:p w14:paraId="6294FBFE">
            <w:pPr>
              <w:keepNext w:val="0"/>
              <w:keepLines w:val="0"/>
              <w:pageBreakBefore w:val="0"/>
              <w:widowControl w:val="0"/>
              <w:kinsoku/>
              <w:wordWrap/>
              <w:overflowPunct/>
              <w:topLinePunct w:val="0"/>
              <w:autoSpaceDE/>
              <w:autoSpaceDN/>
              <w:bidi w:val="0"/>
              <w:adjustRightInd/>
              <w:snapToGrid/>
              <w:spacing w:line="420" w:lineRule="exact"/>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2.成交供应商在施工前须提供本项目完整的施工组织方案并经采购人审核确认。</w:t>
            </w:r>
          </w:p>
          <w:p w14:paraId="7EE46F59">
            <w:pPr>
              <w:pStyle w:val="19"/>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kern w:val="2"/>
                <w:sz w:val="24"/>
                <w:szCs w:val="24"/>
                <w:highlight w:val="none"/>
                <w:lang w:val="en-US" w:eastAsia="zh-CN" w:bidi="ar-SA"/>
              </w:rPr>
              <w:t>本项目施工期间允许停电最多1天，施工方应规划好停电日期及时长，并于停电日期前5天告知采购人，其他时间未经采购人同意不允许断电。</w:t>
            </w:r>
          </w:p>
          <w:p w14:paraId="744CF622">
            <w:pPr>
              <w:pStyle w:val="19"/>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4.维保期至少2年。</w:t>
            </w:r>
          </w:p>
          <w:p w14:paraId="11274744">
            <w:pPr>
              <w:pStyle w:val="19"/>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5.工程现场施工必须符合建筑消防安全规范要求。</w:t>
            </w:r>
          </w:p>
          <w:p w14:paraId="681B674E">
            <w:pPr>
              <w:pStyle w:val="19"/>
              <w:keepNext w:val="0"/>
              <w:keepLines w:val="0"/>
              <w:pageBreakBefore w:val="0"/>
              <w:widowControl w:val="0"/>
              <w:kinsoku/>
              <w:wordWrap/>
              <w:overflowPunct/>
              <w:topLinePunct w:val="0"/>
              <w:autoSpaceDE/>
              <w:autoSpaceDN/>
              <w:bidi w:val="0"/>
              <w:adjustRightInd/>
              <w:snapToGrid/>
              <w:spacing w:line="420" w:lineRule="exact"/>
              <w:textAlignment w:val="auto"/>
              <w:rPr>
                <w:rFonts w:hint="default" w:eastAsia="宋体"/>
                <w:color w:val="auto"/>
                <w:highlight w:val="none"/>
                <w:lang w:val="en-US" w:eastAsia="zh-CN"/>
              </w:rPr>
            </w:pPr>
            <w:r>
              <w:rPr>
                <w:rFonts w:hint="eastAsia" w:ascii="仿宋" w:hAnsi="仿宋" w:eastAsia="仿宋" w:cs="仿宋"/>
                <w:color w:val="auto"/>
                <w:sz w:val="24"/>
                <w:szCs w:val="24"/>
                <w:highlight w:val="none"/>
                <w:lang w:val="en-US" w:eastAsia="zh-CN"/>
              </w:rPr>
              <w:t>6.施工过程中成交人需安排专业工程师进行现场施工管理工作。</w:t>
            </w:r>
          </w:p>
        </w:tc>
      </w:tr>
    </w:tbl>
    <w:p w14:paraId="440B65C2">
      <w:pPr>
        <w:pStyle w:val="40"/>
        <w:rPr>
          <w:rFonts w:hint="eastAsia" w:ascii="仿宋" w:hAnsi="仿宋" w:eastAsia="仿宋" w:cs="仿宋"/>
          <w:color w:val="auto"/>
          <w:sz w:val="24"/>
          <w:szCs w:val="24"/>
          <w:highlight w:val="none"/>
        </w:rPr>
      </w:pPr>
    </w:p>
    <w:p w14:paraId="19C2F3AD">
      <w:pPr>
        <w:pStyle w:val="40"/>
        <w:rPr>
          <w:rFonts w:hint="eastAsia" w:ascii="仿宋" w:hAnsi="仿宋" w:eastAsia="仿宋" w:cs="仿宋"/>
          <w:color w:val="auto"/>
          <w:sz w:val="24"/>
          <w:szCs w:val="24"/>
          <w:highlight w:val="none"/>
        </w:rPr>
      </w:pPr>
    </w:p>
    <w:p w14:paraId="3F638A32">
      <w:pPr>
        <w:pStyle w:val="40"/>
        <w:ind w:left="0" w:leftChars="0" w:firstLine="0" w:firstLineChars="0"/>
        <w:rPr>
          <w:rFonts w:hint="default" w:ascii="宋体" w:hAnsi="宋体"/>
          <w:color w:val="auto"/>
          <w:sz w:val="21"/>
          <w:szCs w:val="21"/>
          <w:highlight w:val="none"/>
          <w:lang w:val="en-US" w:eastAsia="zh-CN"/>
        </w:rPr>
      </w:pPr>
    </w:p>
    <w:p w14:paraId="6D680878">
      <w:pPr>
        <w:rPr>
          <w:rFonts w:ascii="宋体" w:hAnsi="宋体"/>
          <w:color w:val="auto"/>
          <w:sz w:val="32"/>
          <w:highlight w:val="none"/>
        </w:rPr>
      </w:pPr>
      <w:r>
        <w:rPr>
          <w:rFonts w:ascii="宋体" w:hAnsi="宋体"/>
          <w:color w:val="auto"/>
          <w:sz w:val="32"/>
          <w:highlight w:val="none"/>
        </w:rPr>
        <w:br w:type="page"/>
      </w:r>
    </w:p>
    <w:p w14:paraId="327590B2">
      <w:pPr>
        <w:jc w:val="center"/>
        <w:outlineLvl w:val="9"/>
        <w:rPr>
          <w:rFonts w:hint="eastAsia"/>
          <w:color w:val="auto"/>
          <w:sz w:val="32"/>
          <w:szCs w:val="32"/>
          <w:highlight w:val="none"/>
        </w:rPr>
      </w:pPr>
      <w:bookmarkStart w:id="67" w:name="_Toc814"/>
      <w:bookmarkStart w:id="68" w:name="_Toc9833"/>
      <w:bookmarkStart w:id="69" w:name="_Toc31532"/>
      <w:bookmarkStart w:id="70" w:name="_Toc23669"/>
      <w:bookmarkStart w:id="71" w:name="_Toc21642"/>
      <w:bookmarkStart w:id="72" w:name="_Toc9605"/>
      <w:bookmarkStart w:id="73" w:name="_Toc11516"/>
    </w:p>
    <w:p w14:paraId="6A824CC9">
      <w:pPr>
        <w:jc w:val="center"/>
        <w:outlineLvl w:val="9"/>
        <w:rPr>
          <w:rFonts w:hint="eastAsia"/>
          <w:color w:val="auto"/>
          <w:sz w:val="32"/>
          <w:szCs w:val="32"/>
          <w:highlight w:val="none"/>
        </w:rPr>
      </w:pPr>
    </w:p>
    <w:p w14:paraId="2F199DDB">
      <w:pPr>
        <w:jc w:val="center"/>
        <w:outlineLvl w:val="9"/>
        <w:rPr>
          <w:rFonts w:hint="eastAsia"/>
          <w:color w:val="auto"/>
          <w:sz w:val="32"/>
          <w:szCs w:val="32"/>
          <w:highlight w:val="none"/>
        </w:rPr>
      </w:pPr>
    </w:p>
    <w:p w14:paraId="6BB7BA5B">
      <w:pPr>
        <w:jc w:val="center"/>
        <w:outlineLvl w:val="9"/>
        <w:rPr>
          <w:rFonts w:hint="eastAsia"/>
          <w:color w:val="auto"/>
          <w:sz w:val="32"/>
          <w:szCs w:val="32"/>
          <w:highlight w:val="none"/>
        </w:rPr>
      </w:pPr>
    </w:p>
    <w:p w14:paraId="40E723AF">
      <w:pPr>
        <w:jc w:val="center"/>
        <w:outlineLvl w:val="9"/>
        <w:rPr>
          <w:rFonts w:hint="eastAsia"/>
          <w:color w:val="auto"/>
          <w:sz w:val="32"/>
          <w:szCs w:val="32"/>
          <w:highlight w:val="none"/>
        </w:rPr>
      </w:pPr>
    </w:p>
    <w:p w14:paraId="64DD491F">
      <w:pPr>
        <w:jc w:val="center"/>
        <w:outlineLvl w:val="9"/>
        <w:rPr>
          <w:rFonts w:hint="eastAsia"/>
          <w:color w:val="auto"/>
          <w:sz w:val="32"/>
          <w:szCs w:val="32"/>
          <w:highlight w:val="none"/>
        </w:rPr>
      </w:pPr>
    </w:p>
    <w:p w14:paraId="56344B57">
      <w:pPr>
        <w:pStyle w:val="3"/>
        <w:jc w:val="center"/>
        <w:rPr>
          <w:color w:val="auto"/>
          <w:sz w:val="32"/>
          <w:szCs w:val="32"/>
          <w:highlight w:val="none"/>
        </w:rPr>
        <w:sectPr>
          <w:headerReference r:id="rId7" w:type="default"/>
          <w:footerReference r:id="rId8" w:type="default"/>
          <w:pgSz w:w="11906" w:h="16838"/>
          <w:pgMar w:top="1440" w:right="964" w:bottom="1134" w:left="907" w:header="851" w:footer="992" w:gutter="0"/>
          <w:pgNumType w:fmt="decimal"/>
          <w:cols w:space="720" w:num="1"/>
          <w:docGrid w:type="lines" w:linePitch="314" w:charSpace="0"/>
        </w:sectPr>
      </w:pPr>
      <w:bookmarkStart w:id="74" w:name="_Toc3406"/>
      <w:r>
        <w:rPr>
          <w:rFonts w:hint="eastAsia"/>
          <w:color w:val="auto"/>
          <w:sz w:val="32"/>
          <w:szCs w:val="32"/>
          <w:highlight w:val="none"/>
        </w:rPr>
        <w:t>第</w:t>
      </w:r>
      <w:r>
        <w:rPr>
          <w:rFonts w:hint="eastAsia"/>
          <w:color w:val="auto"/>
          <w:sz w:val="32"/>
          <w:szCs w:val="32"/>
          <w:highlight w:val="none"/>
          <w:lang w:val="en-US" w:eastAsia="zh-CN"/>
        </w:rPr>
        <w:t>四</w:t>
      </w:r>
      <w:r>
        <w:rPr>
          <w:rFonts w:hint="eastAsia"/>
          <w:color w:val="auto"/>
          <w:sz w:val="32"/>
          <w:szCs w:val="32"/>
          <w:highlight w:val="none"/>
        </w:rPr>
        <w:t xml:space="preserve">章 </w:t>
      </w:r>
      <w:r>
        <w:rPr>
          <w:rFonts w:hint="eastAsia"/>
          <w:color w:val="auto"/>
          <w:sz w:val="32"/>
          <w:szCs w:val="32"/>
          <w:highlight w:val="none"/>
          <w:lang w:val="en-US" w:eastAsia="zh-CN"/>
        </w:rPr>
        <w:t xml:space="preserve"> </w:t>
      </w:r>
      <w:r>
        <w:rPr>
          <w:rFonts w:hint="eastAsia"/>
          <w:color w:val="auto"/>
          <w:sz w:val="32"/>
          <w:szCs w:val="32"/>
          <w:highlight w:val="none"/>
        </w:rPr>
        <w:t>评</w:t>
      </w:r>
      <w:r>
        <w:rPr>
          <w:rFonts w:hint="eastAsia"/>
          <w:color w:val="auto"/>
          <w:sz w:val="32"/>
          <w:szCs w:val="32"/>
          <w:highlight w:val="none"/>
          <w:lang w:val="en-US" w:eastAsia="zh-CN"/>
        </w:rPr>
        <w:t>审</w:t>
      </w:r>
      <w:r>
        <w:rPr>
          <w:rFonts w:hint="eastAsia"/>
          <w:color w:val="auto"/>
          <w:sz w:val="32"/>
          <w:szCs w:val="32"/>
          <w:highlight w:val="none"/>
        </w:rPr>
        <w:t>方法及评</w:t>
      </w:r>
      <w:r>
        <w:rPr>
          <w:rFonts w:hint="eastAsia"/>
          <w:color w:val="auto"/>
          <w:sz w:val="32"/>
          <w:szCs w:val="32"/>
          <w:highlight w:val="none"/>
          <w:lang w:val="en-US" w:eastAsia="zh-CN"/>
        </w:rPr>
        <w:t>审</w:t>
      </w:r>
      <w:r>
        <w:rPr>
          <w:rFonts w:hint="eastAsia"/>
          <w:color w:val="auto"/>
          <w:sz w:val="32"/>
          <w:szCs w:val="32"/>
          <w:highlight w:val="none"/>
        </w:rPr>
        <w:t>标准</w:t>
      </w:r>
      <w:bookmarkEnd w:id="67"/>
      <w:bookmarkEnd w:id="68"/>
      <w:bookmarkEnd w:id="69"/>
      <w:bookmarkEnd w:id="70"/>
      <w:bookmarkEnd w:id="74"/>
    </w:p>
    <w:p w14:paraId="400CA822">
      <w:pPr>
        <w:spacing w:line="440" w:lineRule="exact"/>
        <w:jc w:val="center"/>
        <w:rPr>
          <w:b/>
          <w:color w:val="auto"/>
          <w:sz w:val="32"/>
          <w:szCs w:val="32"/>
          <w:highlight w:val="none"/>
        </w:rPr>
      </w:pPr>
      <w:r>
        <w:rPr>
          <w:rFonts w:hint="eastAsia"/>
          <w:b/>
          <w:color w:val="auto"/>
          <w:sz w:val="32"/>
          <w:szCs w:val="32"/>
          <w:highlight w:val="none"/>
        </w:rPr>
        <w:t>评</w:t>
      </w:r>
      <w:r>
        <w:rPr>
          <w:rFonts w:hint="eastAsia"/>
          <w:b/>
          <w:color w:val="auto"/>
          <w:sz w:val="32"/>
          <w:szCs w:val="32"/>
          <w:highlight w:val="none"/>
          <w:lang w:val="en-US" w:eastAsia="zh-CN"/>
        </w:rPr>
        <w:t>审</w:t>
      </w:r>
      <w:r>
        <w:rPr>
          <w:rFonts w:hint="eastAsia"/>
          <w:b/>
          <w:color w:val="auto"/>
          <w:sz w:val="32"/>
          <w:szCs w:val="32"/>
          <w:highlight w:val="none"/>
        </w:rPr>
        <w:t>方法及评</w:t>
      </w:r>
      <w:r>
        <w:rPr>
          <w:rFonts w:hint="eastAsia"/>
          <w:b/>
          <w:color w:val="auto"/>
          <w:sz w:val="32"/>
          <w:szCs w:val="32"/>
          <w:highlight w:val="none"/>
          <w:lang w:val="en-US" w:eastAsia="zh-CN"/>
        </w:rPr>
        <w:t>审</w:t>
      </w:r>
      <w:r>
        <w:rPr>
          <w:rFonts w:hint="eastAsia"/>
          <w:b/>
          <w:color w:val="auto"/>
          <w:sz w:val="32"/>
          <w:szCs w:val="32"/>
          <w:highlight w:val="none"/>
        </w:rPr>
        <w:t>标准</w:t>
      </w:r>
    </w:p>
    <w:p w14:paraId="4B417850">
      <w:pPr>
        <w:spacing w:line="360" w:lineRule="auto"/>
        <w:ind w:right="-168" w:rightChars="-80"/>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一、评标原则</w:t>
      </w:r>
    </w:p>
    <w:p w14:paraId="7EBCB354">
      <w:pPr>
        <w:spacing w:line="360" w:lineRule="auto"/>
        <w:ind w:right="-168" w:rightChars="-80"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lang w:val="en-US" w:eastAsia="zh-CN"/>
        </w:rPr>
        <w:t>一</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rPr>
        <w:t>评委构成：本招标采购项目的评委分别由依法组成的评审专家、采购人代表共</w:t>
      </w:r>
      <w:r>
        <w:rPr>
          <w:rFonts w:hint="eastAsia" w:ascii="仿宋" w:hAnsi="仿宋" w:eastAsia="仿宋" w:cs="仿宋"/>
          <w:color w:val="auto"/>
          <w:sz w:val="24"/>
          <w:highlight w:val="none"/>
          <w:lang w:val="en-US" w:eastAsia="zh-CN"/>
        </w:rPr>
        <w:t>三</w:t>
      </w:r>
      <w:r>
        <w:rPr>
          <w:rFonts w:hint="eastAsia" w:ascii="仿宋" w:hAnsi="仿宋" w:eastAsia="仿宋" w:cs="仿宋"/>
          <w:color w:val="auto"/>
          <w:sz w:val="24"/>
          <w:highlight w:val="none"/>
        </w:rPr>
        <w:t>人或以上单数构成，其中专家人数不少于成员总数的三分之二。</w:t>
      </w:r>
    </w:p>
    <w:p w14:paraId="0AC56359">
      <w:pPr>
        <w:spacing w:line="360" w:lineRule="auto"/>
        <w:ind w:right="-168" w:rightChars="-80" w:firstLine="482" w:firstLineChars="200"/>
        <w:rPr>
          <w:rFonts w:hint="eastAsia" w:ascii="仿宋" w:hAnsi="仿宋" w:eastAsia="仿宋" w:cs="仿宋"/>
          <w:color w:val="auto"/>
          <w:sz w:val="24"/>
          <w:highlight w:val="none"/>
        </w:rPr>
      </w:pPr>
      <w:r>
        <w:rPr>
          <w:rFonts w:hint="eastAsia" w:ascii="仿宋" w:hAnsi="仿宋" w:eastAsia="仿宋" w:cs="仿宋"/>
          <w:b/>
          <w:color w:val="auto"/>
          <w:sz w:val="24"/>
          <w:highlight w:val="none"/>
          <w:lang w:eastAsia="zh-CN"/>
        </w:rPr>
        <w:t>（</w:t>
      </w:r>
      <w:r>
        <w:rPr>
          <w:rFonts w:hint="eastAsia" w:ascii="仿宋" w:hAnsi="仿宋" w:eastAsia="仿宋" w:cs="仿宋"/>
          <w:b/>
          <w:color w:val="auto"/>
          <w:sz w:val="24"/>
          <w:highlight w:val="none"/>
          <w:lang w:val="en-US" w:eastAsia="zh-CN"/>
        </w:rPr>
        <w:t>二</w:t>
      </w:r>
      <w:r>
        <w:rPr>
          <w:rFonts w:hint="eastAsia" w:ascii="仿宋" w:hAnsi="仿宋" w:eastAsia="仿宋" w:cs="仿宋"/>
          <w:b/>
          <w:color w:val="auto"/>
          <w:sz w:val="24"/>
          <w:highlight w:val="none"/>
          <w:lang w:eastAsia="zh-CN"/>
        </w:rPr>
        <w:t>）</w:t>
      </w:r>
      <w:r>
        <w:rPr>
          <w:rFonts w:hint="eastAsia" w:ascii="仿宋" w:hAnsi="仿宋" w:eastAsia="仿宋" w:cs="仿宋"/>
          <w:b/>
          <w:color w:val="auto"/>
          <w:sz w:val="24"/>
          <w:highlight w:val="none"/>
        </w:rPr>
        <w:t>评标依据：</w:t>
      </w:r>
      <w:r>
        <w:rPr>
          <w:rFonts w:hint="eastAsia" w:ascii="仿宋" w:hAnsi="仿宋" w:eastAsia="仿宋" w:cs="仿宋"/>
          <w:b/>
          <w:color w:val="auto"/>
          <w:sz w:val="24"/>
          <w:highlight w:val="none"/>
          <w:lang w:val="en-US" w:eastAsia="zh-CN"/>
        </w:rPr>
        <w:t>磋商小组</w:t>
      </w:r>
      <w:r>
        <w:rPr>
          <w:rFonts w:hint="eastAsia" w:ascii="仿宋" w:hAnsi="仿宋" w:eastAsia="仿宋" w:cs="仿宋"/>
          <w:b/>
          <w:color w:val="auto"/>
          <w:sz w:val="24"/>
          <w:highlight w:val="none"/>
        </w:rPr>
        <w:t>将以</w:t>
      </w:r>
      <w:r>
        <w:rPr>
          <w:rFonts w:hint="eastAsia" w:ascii="仿宋" w:hAnsi="仿宋" w:eastAsia="仿宋" w:cs="仿宋"/>
          <w:b/>
          <w:color w:val="auto"/>
          <w:sz w:val="24"/>
          <w:highlight w:val="none"/>
          <w:lang w:val="en-US" w:eastAsia="zh-CN"/>
        </w:rPr>
        <w:t>磋商文件、响应</w:t>
      </w:r>
      <w:r>
        <w:rPr>
          <w:rFonts w:hint="eastAsia" w:ascii="仿宋" w:hAnsi="仿宋" w:eastAsia="仿宋" w:cs="仿宋"/>
          <w:b/>
          <w:color w:val="auto"/>
          <w:sz w:val="24"/>
          <w:highlight w:val="none"/>
        </w:rPr>
        <w:t>文件为评标依据，对</w:t>
      </w:r>
      <w:r>
        <w:rPr>
          <w:rFonts w:hint="eastAsia" w:ascii="仿宋" w:hAnsi="仿宋" w:eastAsia="仿宋" w:cs="仿宋"/>
          <w:b/>
          <w:color w:val="auto"/>
          <w:sz w:val="24"/>
          <w:highlight w:val="none"/>
          <w:lang w:val="en-US" w:eastAsia="zh-CN"/>
        </w:rPr>
        <w:t>供应商</w:t>
      </w:r>
      <w:r>
        <w:rPr>
          <w:rFonts w:hint="eastAsia" w:ascii="仿宋" w:hAnsi="仿宋" w:eastAsia="仿宋" w:cs="仿宋"/>
          <w:b/>
          <w:color w:val="auto"/>
          <w:sz w:val="24"/>
          <w:highlight w:val="none"/>
        </w:rPr>
        <w:t>的</w:t>
      </w:r>
      <w:r>
        <w:rPr>
          <w:rFonts w:hint="eastAsia" w:ascii="仿宋" w:hAnsi="仿宋" w:eastAsia="仿宋" w:cs="仿宋"/>
          <w:b/>
          <w:color w:val="auto"/>
          <w:sz w:val="24"/>
          <w:highlight w:val="none"/>
          <w:lang w:val="en-US" w:eastAsia="zh-CN"/>
        </w:rPr>
        <w:t>价格、</w:t>
      </w:r>
      <w:r>
        <w:rPr>
          <w:rFonts w:hint="eastAsia" w:ascii="仿宋" w:hAnsi="仿宋" w:eastAsia="仿宋" w:cs="仿宋"/>
          <w:b/>
          <w:color w:val="auto"/>
          <w:sz w:val="24"/>
          <w:highlight w:val="none"/>
        </w:rPr>
        <w:t>技术、</w:t>
      </w:r>
      <w:r>
        <w:rPr>
          <w:rFonts w:hint="eastAsia" w:ascii="仿宋" w:hAnsi="仿宋" w:eastAsia="仿宋" w:cs="仿宋"/>
          <w:b/>
          <w:color w:val="auto"/>
          <w:sz w:val="24"/>
          <w:highlight w:val="none"/>
          <w:lang w:val="en-US" w:eastAsia="zh-CN"/>
        </w:rPr>
        <w:t>商务</w:t>
      </w:r>
      <w:r>
        <w:rPr>
          <w:rFonts w:hint="eastAsia" w:ascii="仿宋" w:hAnsi="仿宋" w:eastAsia="仿宋" w:cs="仿宋"/>
          <w:b/>
          <w:color w:val="auto"/>
          <w:sz w:val="24"/>
          <w:highlight w:val="none"/>
        </w:rPr>
        <w:t>等方面内容按百分制打分。</w:t>
      </w:r>
    </w:p>
    <w:p w14:paraId="1854F966">
      <w:pPr>
        <w:spacing w:line="360" w:lineRule="auto"/>
        <w:ind w:right="-168" w:rightChars="-80" w:firstLine="480" w:firstLineChars="200"/>
        <w:rPr>
          <w:rFonts w:hint="eastAsia" w:ascii="仿宋" w:hAnsi="仿宋" w:eastAsia="仿宋" w:cs="仿宋"/>
          <w:b w:val="0"/>
          <w:bCs w:val="0"/>
          <w:color w:val="auto"/>
          <w:sz w:val="24"/>
          <w:highlight w:val="none"/>
        </w:rPr>
      </w:pPr>
      <w:r>
        <w:rPr>
          <w:rFonts w:hint="eastAsia" w:ascii="仿宋" w:hAnsi="仿宋" w:eastAsia="仿宋" w:cs="仿宋"/>
          <w:b w:val="0"/>
          <w:bCs w:val="0"/>
          <w:color w:val="auto"/>
          <w:sz w:val="24"/>
          <w:highlight w:val="none"/>
          <w:lang w:eastAsia="zh-CN"/>
        </w:rPr>
        <w:t>（</w:t>
      </w:r>
      <w:r>
        <w:rPr>
          <w:rFonts w:hint="eastAsia" w:ascii="仿宋" w:hAnsi="仿宋" w:eastAsia="仿宋" w:cs="仿宋"/>
          <w:b w:val="0"/>
          <w:bCs w:val="0"/>
          <w:color w:val="auto"/>
          <w:sz w:val="24"/>
          <w:highlight w:val="none"/>
          <w:lang w:val="en-US" w:eastAsia="zh-CN"/>
        </w:rPr>
        <w:t>三</w:t>
      </w:r>
      <w:r>
        <w:rPr>
          <w:rFonts w:hint="eastAsia" w:ascii="仿宋" w:hAnsi="仿宋" w:eastAsia="仿宋" w:cs="仿宋"/>
          <w:b w:val="0"/>
          <w:bCs w:val="0"/>
          <w:color w:val="auto"/>
          <w:sz w:val="24"/>
          <w:highlight w:val="none"/>
          <w:lang w:eastAsia="zh-CN"/>
        </w:rPr>
        <w:t>）</w:t>
      </w:r>
      <w:r>
        <w:rPr>
          <w:rFonts w:hint="eastAsia" w:ascii="仿宋" w:hAnsi="仿宋" w:eastAsia="仿宋" w:cs="仿宋"/>
          <w:b w:val="0"/>
          <w:bCs w:val="0"/>
          <w:color w:val="auto"/>
          <w:sz w:val="24"/>
          <w:highlight w:val="none"/>
        </w:rPr>
        <w:t>评标方式：以封闭方式进行。</w:t>
      </w:r>
    </w:p>
    <w:p w14:paraId="7BD39160">
      <w:pPr>
        <w:spacing w:line="360" w:lineRule="auto"/>
        <w:ind w:right="-168" w:rightChars="-80" w:firstLine="480" w:firstLineChars="200"/>
        <w:rPr>
          <w:rFonts w:hint="eastAsia" w:ascii="仿宋" w:hAnsi="仿宋" w:eastAsia="仿宋" w:cs="仿宋"/>
          <w:color w:val="auto"/>
          <w:highlight w:val="none"/>
          <w:lang w:eastAsia="zh-CN"/>
        </w:rPr>
      </w:pPr>
      <w:r>
        <w:rPr>
          <w:rFonts w:hint="eastAsia" w:ascii="仿宋" w:hAnsi="仿宋" w:eastAsia="仿宋" w:cs="仿宋"/>
          <w:b w:val="0"/>
          <w:bCs w:val="0"/>
          <w:color w:val="auto"/>
          <w:sz w:val="24"/>
          <w:highlight w:val="none"/>
          <w:lang w:eastAsia="zh-CN"/>
        </w:rPr>
        <w:t>（</w:t>
      </w:r>
      <w:r>
        <w:rPr>
          <w:rFonts w:hint="eastAsia" w:ascii="仿宋" w:hAnsi="仿宋" w:eastAsia="仿宋" w:cs="仿宋"/>
          <w:b w:val="0"/>
          <w:bCs w:val="0"/>
          <w:color w:val="auto"/>
          <w:sz w:val="24"/>
          <w:highlight w:val="none"/>
          <w:lang w:val="en-US" w:eastAsia="zh-CN"/>
        </w:rPr>
        <w:t>四</w:t>
      </w:r>
      <w:r>
        <w:rPr>
          <w:rFonts w:hint="eastAsia" w:ascii="仿宋" w:hAnsi="仿宋" w:eastAsia="仿宋" w:cs="仿宋"/>
          <w:b w:val="0"/>
          <w:bCs w:val="0"/>
          <w:color w:val="auto"/>
          <w:sz w:val="24"/>
          <w:highlight w:val="none"/>
          <w:lang w:eastAsia="zh-CN"/>
        </w:rPr>
        <w:t>）</w:t>
      </w:r>
      <w:r>
        <w:rPr>
          <w:rFonts w:hint="eastAsia" w:ascii="仿宋" w:hAnsi="仿宋" w:eastAsia="仿宋" w:cs="仿宋"/>
          <w:b w:val="0"/>
          <w:bCs w:val="0"/>
          <w:color w:val="auto"/>
          <w:sz w:val="24"/>
          <w:highlight w:val="none"/>
          <w:lang w:val="en-US" w:eastAsia="zh-CN"/>
        </w:rPr>
        <w:t>评标委员会认为供应商的报价明显低于其他通过符合性审查供应商的报价，有可能影响产品质量或者不能诚信履约的，应当通过广西政府采购云平台发起询标函，要求其在评标现场合理的时间内通过广西政府采购云平台提供书面说明，必要时提交相关证明材料；供应商不能证明其报价合理性的，评标委员会应当将其作为无效投标处理。</w:t>
      </w:r>
    </w:p>
    <w:p w14:paraId="461FE50E">
      <w:pPr>
        <w:spacing w:line="360" w:lineRule="auto"/>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二、评标方法</w:t>
      </w:r>
    </w:p>
    <w:p w14:paraId="5D41EDB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(一)对进入详评的，采用百分制综合评分法。</w:t>
      </w:r>
    </w:p>
    <w:p w14:paraId="019C0FB7">
      <w:pPr>
        <w:spacing w:line="44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(二)计分办法(分值计算保留小数点后两位，第三位四舍五入)：</w:t>
      </w:r>
    </w:p>
    <w:tbl>
      <w:tblPr>
        <w:tblStyle w:val="51"/>
        <w:tblW w:w="96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0"/>
        <w:gridCol w:w="1280"/>
        <w:gridCol w:w="772"/>
        <w:gridCol w:w="6906"/>
      </w:tblGrid>
      <w:tr w14:paraId="62D2B3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730" w:type="dxa"/>
            <w:noWrap w:val="0"/>
            <w:vAlign w:val="center"/>
          </w:tcPr>
          <w:p w14:paraId="747FF5C4">
            <w:pPr>
              <w:adjustRightInd w:val="0"/>
              <w:spacing w:line="410" w:lineRule="exact"/>
              <w:jc w:val="center"/>
              <w:textAlignment w:val="baseline"/>
              <w:rPr>
                <w:rFonts w:hint="eastAsia" w:ascii="仿宋" w:hAnsi="仿宋" w:eastAsia="仿宋" w:cs="仿宋"/>
                <w:b/>
                <w:color w:val="auto"/>
                <w:sz w:val="24"/>
                <w:szCs w:val="24"/>
                <w:highlight w:val="none"/>
              </w:rPr>
            </w:pPr>
            <w:bookmarkStart w:id="75" w:name="_Hlk82097451"/>
            <w:r>
              <w:rPr>
                <w:rFonts w:hint="eastAsia" w:ascii="仿宋" w:hAnsi="仿宋" w:eastAsia="仿宋" w:cs="仿宋"/>
                <w:b/>
                <w:color w:val="auto"/>
                <w:sz w:val="24"/>
                <w:szCs w:val="24"/>
                <w:highlight w:val="none"/>
              </w:rPr>
              <w:t>序号</w:t>
            </w:r>
          </w:p>
        </w:tc>
        <w:tc>
          <w:tcPr>
            <w:tcW w:w="1280" w:type="dxa"/>
            <w:noWrap w:val="0"/>
            <w:vAlign w:val="center"/>
          </w:tcPr>
          <w:p w14:paraId="593E6C2A">
            <w:pPr>
              <w:adjustRightInd w:val="0"/>
              <w:spacing w:line="410" w:lineRule="exact"/>
              <w:jc w:val="center"/>
              <w:textAlignment w:val="baseline"/>
              <w:rPr>
                <w:rFonts w:hint="eastAsia" w:ascii="仿宋" w:hAnsi="仿宋" w:eastAsia="仿宋" w:cs="仿宋"/>
                <w:color w:val="auto"/>
                <w:sz w:val="24"/>
                <w:szCs w:val="24"/>
                <w:highlight w:val="none"/>
              </w:rPr>
            </w:pPr>
            <w:r>
              <w:rPr>
                <w:rFonts w:hint="eastAsia" w:ascii="仿宋" w:hAnsi="仿宋" w:eastAsia="仿宋" w:cs="仿宋"/>
                <w:b/>
                <w:color w:val="auto"/>
                <w:sz w:val="24"/>
                <w:szCs w:val="24"/>
                <w:highlight w:val="none"/>
              </w:rPr>
              <w:t>评审因素</w:t>
            </w:r>
          </w:p>
        </w:tc>
        <w:tc>
          <w:tcPr>
            <w:tcW w:w="772" w:type="dxa"/>
            <w:noWrap w:val="0"/>
            <w:vAlign w:val="center"/>
          </w:tcPr>
          <w:p w14:paraId="63424E31">
            <w:pPr>
              <w:adjustRightInd w:val="0"/>
              <w:spacing w:line="410" w:lineRule="exact"/>
              <w:jc w:val="center"/>
              <w:textAlignment w:val="baseline"/>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分值</w:t>
            </w:r>
          </w:p>
        </w:tc>
        <w:tc>
          <w:tcPr>
            <w:tcW w:w="6906" w:type="dxa"/>
            <w:noWrap w:val="0"/>
            <w:vAlign w:val="center"/>
          </w:tcPr>
          <w:p w14:paraId="2784AAA1">
            <w:pPr>
              <w:adjustRightInd w:val="0"/>
              <w:spacing w:line="410" w:lineRule="exact"/>
              <w:jc w:val="center"/>
              <w:textAlignment w:val="baseline"/>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评标标准</w:t>
            </w:r>
          </w:p>
        </w:tc>
      </w:tr>
      <w:tr w14:paraId="1D0BA7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30" w:type="dxa"/>
            <w:noWrap w:val="0"/>
            <w:vAlign w:val="center"/>
          </w:tcPr>
          <w:p w14:paraId="081E5323">
            <w:pPr>
              <w:adjustRightInd w:val="0"/>
              <w:spacing w:line="410" w:lineRule="exact"/>
              <w:jc w:val="center"/>
              <w:textAlignment w:val="baseline"/>
              <w:rPr>
                <w:rFonts w:hint="eastAsia" w:ascii="仿宋" w:hAnsi="仿宋" w:eastAsia="仿宋" w:cs="仿宋"/>
                <w:b/>
                <w:color w:val="auto"/>
                <w:sz w:val="24"/>
                <w:szCs w:val="24"/>
                <w:highlight w:val="none"/>
                <w:lang w:val="en-US" w:eastAsia="zh-CN"/>
              </w:rPr>
            </w:pPr>
            <w:r>
              <w:rPr>
                <w:rFonts w:hint="eastAsia" w:ascii="仿宋" w:hAnsi="仿宋" w:eastAsia="仿宋" w:cs="仿宋"/>
                <w:b/>
                <w:color w:val="auto"/>
                <w:sz w:val="24"/>
                <w:szCs w:val="24"/>
                <w:highlight w:val="none"/>
                <w:lang w:val="en-US" w:eastAsia="zh-CN"/>
              </w:rPr>
              <w:t>1</w:t>
            </w:r>
          </w:p>
        </w:tc>
        <w:tc>
          <w:tcPr>
            <w:tcW w:w="1280" w:type="dxa"/>
            <w:noWrap w:val="0"/>
            <w:vAlign w:val="center"/>
          </w:tcPr>
          <w:p w14:paraId="7C40E5E1">
            <w:pPr>
              <w:adjustRightInd w:val="0"/>
              <w:spacing w:line="410" w:lineRule="exact"/>
              <w:jc w:val="center"/>
              <w:textAlignment w:val="baseline"/>
              <w:rPr>
                <w:rFonts w:hint="eastAsia" w:ascii="仿宋" w:hAnsi="仿宋" w:eastAsia="仿宋" w:cs="仿宋"/>
                <w:b/>
                <w:color w:val="auto"/>
                <w:sz w:val="24"/>
                <w:szCs w:val="24"/>
                <w:highlight w:val="none"/>
                <w:lang w:val="en-US" w:eastAsia="zh-CN"/>
              </w:rPr>
            </w:pPr>
            <w:r>
              <w:rPr>
                <w:rFonts w:hint="eastAsia" w:ascii="仿宋" w:hAnsi="仿宋" w:eastAsia="仿宋" w:cs="仿宋"/>
                <w:b/>
                <w:color w:val="auto"/>
                <w:sz w:val="24"/>
                <w:szCs w:val="24"/>
                <w:highlight w:val="none"/>
                <w:lang w:val="en-US" w:eastAsia="zh-CN"/>
              </w:rPr>
              <w:t>价格分</w:t>
            </w:r>
          </w:p>
        </w:tc>
        <w:tc>
          <w:tcPr>
            <w:tcW w:w="772" w:type="dxa"/>
            <w:noWrap w:val="0"/>
            <w:vAlign w:val="center"/>
          </w:tcPr>
          <w:p w14:paraId="173FA947">
            <w:pPr>
              <w:adjustRightInd w:val="0"/>
              <w:spacing w:line="410" w:lineRule="exact"/>
              <w:jc w:val="center"/>
              <w:textAlignment w:val="baseline"/>
              <w:rPr>
                <w:rFonts w:hint="eastAsia" w:ascii="仿宋" w:hAnsi="仿宋" w:eastAsia="仿宋" w:cs="仿宋"/>
                <w:b/>
                <w:color w:val="auto"/>
                <w:sz w:val="24"/>
                <w:szCs w:val="24"/>
                <w:highlight w:val="none"/>
                <w:lang w:val="en-US" w:eastAsia="zh-CN"/>
              </w:rPr>
            </w:pPr>
            <w:r>
              <w:rPr>
                <w:rFonts w:hint="eastAsia" w:ascii="仿宋" w:hAnsi="仿宋" w:eastAsia="仿宋" w:cs="仿宋"/>
                <w:b/>
                <w:color w:val="auto"/>
                <w:sz w:val="24"/>
                <w:szCs w:val="24"/>
                <w:highlight w:val="none"/>
                <w:lang w:val="en-US" w:eastAsia="zh-CN"/>
              </w:rPr>
              <w:t>20分</w:t>
            </w:r>
          </w:p>
        </w:tc>
        <w:tc>
          <w:tcPr>
            <w:tcW w:w="6906" w:type="dxa"/>
            <w:noWrap w:val="0"/>
            <w:vAlign w:val="center"/>
          </w:tcPr>
          <w:p w14:paraId="3324E2B4">
            <w:pPr>
              <w:numPr>
                <w:ilvl w:val="0"/>
                <w:numId w:val="9"/>
              </w:numPr>
              <w:spacing w:line="360" w:lineRule="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以进入评</w:t>
            </w:r>
            <w:r>
              <w:rPr>
                <w:rFonts w:hint="eastAsia" w:ascii="仿宋" w:hAnsi="仿宋" w:eastAsia="仿宋" w:cs="仿宋"/>
                <w:color w:val="auto"/>
                <w:sz w:val="24"/>
                <w:szCs w:val="24"/>
                <w:highlight w:val="none"/>
                <w:lang w:val="en-US" w:eastAsia="zh-CN"/>
              </w:rPr>
              <w:t>分</w:t>
            </w:r>
            <w:r>
              <w:rPr>
                <w:rFonts w:hint="eastAsia" w:ascii="仿宋" w:hAnsi="仿宋" w:eastAsia="仿宋" w:cs="仿宋"/>
                <w:color w:val="auto"/>
                <w:sz w:val="24"/>
                <w:szCs w:val="24"/>
                <w:highlight w:val="none"/>
              </w:rPr>
              <w:t>的最低的</w:t>
            </w:r>
            <w:r>
              <w:rPr>
                <w:rFonts w:hint="eastAsia" w:ascii="仿宋" w:hAnsi="仿宋" w:eastAsia="仿宋" w:cs="仿宋"/>
                <w:color w:val="auto"/>
                <w:sz w:val="24"/>
                <w:szCs w:val="24"/>
                <w:highlight w:val="none"/>
                <w:lang w:val="en-US" w:eastAsia="zh-CN"/>
              </w:rPr>
              <w:t>竞标</w:t>
            </w:r>
            <w:r>
              <w:rPr>
                <w:rFonts w:hint="eastAsia" w:ascii="仿宋" w:hAnsi="仿宋" w:eastAsia="仿宋" w:cs="仿宋"/>
                <w:color w:val="auto"/>
                <w:sz w:val="24"/>
                <w:szCs w:val="24"/>
                <w:highlight w:val="none"/>
              </w:rPr>
              <w:t>报价为</w:t>
            </w:r>
            <w:r>
              <w:rPr>
                <w:rFonts w:hint="eastAsia" w:ascii="仿宋" w:hAnsi="仿宋" w:eastAsia="仿宋" w:cs="仿宋"/>
                <w:color w:val="auto"/>
                <w:sz w:val="24"/>
                <w:szCs w:val="24"/>
                <w:highlight w:val="none"/>
                <w:lang w:val="en-US" w:eastAsia="zh-CN"/>
              </w:rPr>
              <w:t>20</w:t>
            </w:r>
            <w:r>
              <w:rPr>
                <w:rFonts w:hint="eastAsia" w:ascii="仿宋" w:hAnsi="仿宋" w:eastAsia="仿宋" w:cs="仿宋"/>
                <w:color w:val="auto"/>
                <w:sz w:val="24"/>
                <w:szCs w:val="24"/>
                <w:highlight w:val="none"/>
              </w:rPr>
              <w:t>分。</w:t>
            </w:r>
          </w:p>
          <w:p w14:paraId="72A48BA3">
            <w:pPr>
              <w:pStyle w:val="33"/>
              <w:rPr>
                <w:rFonts w:hint="eastAsia" w:ascii="仿宋" w:hAnsi="仿宋" w:eastAsia="仿宋" w:cs="仿宋"/>
                <w:color w:val="auto"/>
                <w:highlight w:val="none"/>
                <w:lang w:val="en-US" w:eastAsia="zh-CN"/>
              </w:rPr>
            </w:pPr>
          </w:p>
          <w:p w14:paraId="05953827">
            <w:pPr>
              <w:spacing w:line="360" w:lineRule="auto"/>
              <w:ind w:firstLine="2100" w:firstLineChars="10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供应商有效最低竞标报价（</w:t>
            </w:r>
            <w:r>
              <w:rPr>
                <w:rFonts w:hint="eastAsia" w:ascii="仿宋" w:hAnsi="仿宋" w:eastAsia="仿宋" w:cs="仿宋"/>
                <w:color w:val="auto"/>
                <w:highlight w:val="none"/>
              </w:rPr>
              <w:t>金额</w:t>
            </w:r>
            <w:r>
              <w:rPr>
                <w:rFonts w:hint="eastAsia" w:ascii="仿宋" w:hAnsi="仿宋" w:eastAsia="仿宋" w:cs="仿宋"/>
                <w:color w:val="auto"/>
                <w:sz w:val="21"/>
                <w:szCs w:val="21"/>
                <w:highlight w:val="none"/>
                <w:lang w:val="en-US" w:eastAsia="zh-CN"/>
              </w:rPr>
              <w:t>）</w:t>
            </w:r>
          </w:p>
          <w:p w14:paraId="3333A176">
            <w:pPr>
              <w:spacing w:line="360" w:lineRule="auto"/>
              <w:ind w:left="2310" w:hanging="2310" w:hangingChars="110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highlight w:val="none"/>
              </w:rPr>
              <mc:AlternateContent>
                <mc:Choice Requires="wps">
                  <w:drawing>
                    <wp:anchor distT="0" distB="0" distL="114300" distR="114300" simplePos="0" relativeHeight="251672576" behindDoc="0" locked="0" layoutInCell="1" allowOverlap="1">
                      <wp:simplePos x="0" y="0"/>
                      <wp:positionH relativeFrom="column">
                        <wp:posOffset>1110615</wp:posOffset>
                      </wp:positionH>
                      <wp:positionV relativeFrom="paragraph">
                        <wp:posOffset>148590</wp:posOffset>
                      </wp:positionV>
                      <wp:extent cx="2647315" cy="635"/>
                      <wp:effectExtent l="0" t="0" r="0" b="0"/>
                      <wp:wrapNone/>
                      <wp:docPr id="15" name="直接连接符 15"/>
                      <wp:cNvGraphicFramePr/>
                      <a:graphic xmlns:a="http://schemas.openxmlformats.org/drawingml/2006/main">
                        <a:graphicData uri="http://schemas.microsoft.com/office/word/2010/wordprocessingShape">
                          <wps:wsp>
                            <wps:cNvCnPr/>
                            <wps:spPr>
                              <a:xfrm>
                                <a:off x="0" y="0"/>
                                <a:ext cx="2647315" cy="635"/>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87.45pt;margin-top:11.7pt;height:0.05pt;width:208.45pt;z-index:251672576;mso-width-relative:page;mso-height-relative:page;" filled="f" stroked="t" coordsize="21600,21600" o:gfxdata="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CgMMdDXAAAACQEAAA8AAAAAAAAAAQAgAAAAIgAAAGRycy9kb3ducmV2LnhtbFBL&#10;AQIUABQAAAAIAIdO4kDoEUxR9wEAAOgDAAAOAAAAAAAAAAEAIAAAACYBAABkcnMvZTJvRG9jLnht&#10;bFBLBQYAAAAABgAGAFkBAACPBQAAAAA=&#10;">
                      <v:fill on="f" focussize="0,0"/>
                      <v:stroke color="#000000" joinstyle="round"/>
                      <v:imagedata o:title=""/>
                      <o:lock v:ext="edit" aspectratio="f"/>
                    </v:line>
                  </w:pict>
                </mc:Fallback>
              </mc:AlternateContent>
            </w:r>
            <w:r>
              <w:rPr>
                <w:rFonts w:hint="eastAsia" w:ascii="仿宋" w:hAnsi="仿宋" w:eastAsia="仿宋" w:cs="仿宋"/>
                <w:color w:val="auto"/>
                <w:sz w:val="21"/>
                <w:szCs w:val="21"/>
                <w:highlight w:val="none"/>
                <w:lang w:val="en-US" w:eastAsia="zh-CN"/>
              </w:rPr>
              <w:t>某供应商报价分</w:t>
            </w:r>
            <w:r>
              <w:rPr>
                <w:rFonts w:hint="eastAsia" w:ascii="仿宋" w:hAnsi="仿宋" w:eastAsia="仿宋" w:cs="仿宋"/>
                <w:color w:val="auto"/>
                <w:sz w:val="21"/>
                <w:szCs w:val="21"/>
                <w:highlight w:val="none"/>
                <w:u w:val="none"/>
                <w:lang w:val="en-US" w:eastAsia="zh-CN"/>
              </w:rPr>
              <w:t xml:space="preserve">＝                                        </w:t>
            </w:r>
            <w:r>
              <w:rPr>
                <w:rFonts w:hint="eastAsia" w:ascii="仿宋" w:hAnsi="仿宋" w:eastAsia="仿宋" w:cs="仿宋"/>
                <w:color w:val="auto"/>
                <w:sz w:val="21"/>
                <w:szCs w:val="21"/>
                <w:highlight w:val="none"/>
                <w:lang w:val="en-US" w:eastAsia="zh-CN"/>
              </w:rPr>
              <w:t>×20分某供应商有效竞标报价（</w:t>
            </w:r>
            <w:r>
              <w:rPr>
                <w:rFonts w:hint="eastAsia" w:ascii="仿宋" w:hAnsi="仿宋" w:eastAsia="仿宋" w:cs="仿宋"/>
                <w:color w:val="auto"/>
                <w:highlight w:val="none"/>
              </w:rPr>
              <w:t>金额</w:t>
            </w:r>
            <w:r>
              <w:rPr>
                <w:rFonts w:hint="eastAsia" w:ascii="仿宋" w:hAnsi="仿宋" w:eastAsia="仿宋" w:cs="仿宋"/>
                <w:color w:val="auto"/>
                <w:sz w:val="21"/>
                <w:szCs w:val="21"/>
                <w:highlight w:val="none"/>
                <w:lang w:val="en-US" w:eastAsia="zh-CN"/>
              </w:rPr>
              <w:t>）</w:t>
            </w:r>
          </w:p>
          <w:p w14:paraId="0A995376">
            <w:pPr>
              <w:pStyle w:val="33"/>
              <w:numPr>
                <w:ilvl w:val="0"/>
                <w:numId w:val="0"/>
              </w:numPr>
              <w:ind w:leftChars="0"/>
              <w:rPr>
                <w:rFonts w:hint="eastAsia" w:ascii="仿宋" w:hAnsi="仿宋" w:eastAsia="仿宋" w:cs="仿宋"/>
                <w:color w:val="auto"/>
                <w:highlight w:val="none"/>
              </w:rPr>
            </w:pPr>
          </w:p>
          <w:p w14:paraId="06787073">
            <w:pPr>
              <w:keepNext w:val="0"/>
              <w:keepLines w:val="0"/>
              <w:pageBreakBefore w:val="0"/>
              <w:widowControl w:val="0"/>
              <w:kinsoku/>
              <w:wordWrap/>
              <w:overflowPunct/>
              <w:topLinePunct w:val="0"/>
              <w:autoSpaceDE/>
              <w:autoSpaceDN/>
              <w:bidi w:val="0"/>
              <w:adjustRightInd/>
              <w:snapToGrid/>
              <w:spacing w:line="360" w:lineRule="auto"/>
              <w:ind w:firstLine="360" w:firstLineChars="150"/>
              <w:textAlignment w:val="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lang w:eastAsia="zh-CN"/>
              </w:rPr>
              <w:t>1</w:t>
            </w:r>
            <w:r>
              <w:rPr>
                <w:rFonts w:hint="eastAsia" w:ascii="仿宋" w:hAnsi="仿宋" w:eastAsia="仿宋" w:cs="仿宋"/>
                <w:b w:val="0"/>
                <w:bCs/>
                <w:color w:val="auto"/>
                <w:sz w:val="24"/>
                <w:szCs w:val="24"/>
                <w:highlight w:val="none"/>
                <w:lang w:val="en-US" w:eastAsia="zh-CN"/>
              </w:rPr>
              <w:t>.</w:t>
            </w:r>
            <w:r>
              <w:rPr>
                <w:rFonts w:hint="eastAsia" w:ascii="仿宋" w:hAnsi="仿宋" w:eastAsia="仿宋" w:cs="仿宋"/>
                <w:b w:val="0"/>
                <w:bCs/>
                <w:color w:val="auto"/>
                <w:sz w:val="24"/>
                <w:szCs w:val="24"/>
                <w:highlight w:val="none"/>
              </w:rPr>
              <w:t>满足</w:t>
            </w:r>
            <w:r>
              <w:rPr>
                <w:rFonts w:hint="eastAsia" w:ascii="仿宋" w:hAnsi="仿宋" w:eastAsia="仿宋" w:cs="仿宋"/>
                <w:b w:val="0"/>
                <w:bCs/>
                <w:color w:val="auto"/>
                <w:sz w:val="24"/>
                <w:szCs w:val="24"/>
                <w:highlight w:val="none"/>
                <w:lang w:val="en-US" w:eastAsia="zh-CN"/>
              </w:rPr>
              <w:t>磋商</w:t>
            </w:r>
            <w:r>
              <w:rPr>
                <w:rFonts w:hint="eastAsia" w:ascii="仿宋" w:hAnsi="仿宋" w:eastAsia="仿宋" w:cs="仿宋"/>
                <w:b w:val="0"/>
                <w:bCs/>
                <w:color w:val="auto"/>
                <w:sz w:val="24"/>
                <w:szCs w:val="24"/>
                <w:highlight w:val="none"/>
              </w:rPr>
              <w:t>文件要求且</w:t>
            </w:r>
            <w:r>
              <w:rPr>
                <w:rFonts w:hint="eastAsia" w:ascii="仿宋" w:hAnsi="仿宋" w:eastAsia="仿宋" w:cs="仿宋"/>
                <w:b w:val="0"/>
                <w:bCs/>
                <w:color w:val="auto"/>
                <w:sz w:val="24"/>
                <w:szCs w:val="24"/>
                <w:highlight w:val="none"/>
                <w:lang w:val="en-US" w:eastAsia="zh-CN"/>
              </w:rPr>
              <w:t>竞标</w:t>
            </w:r>
            <w:r>
              <w:rPr>
                <w:rFonts w:hint="eastAsia" w:ascii="仿宋" w:hAnsi="仿宋" w:eastAsia="仿宋" w:cs="仿宋"/>
                <w:b w:val="0"/>
                <w:bCs/>
                <w:color w:val="auto"/>
                <w:sz w:val="24"/>
                <w:szCs w:val="24"/>
                <w:highlight w:val="none"/>
              </w:rPr>
              <w:t>价格最低的</w:t>
            </w:r>
            <w:r>
              <w:rPr>
                <w:rFonts w:hint="eastAsia" w:ascii="仿宋" w:hAnsi="仿宋" w:eastAsia="仿宋" w:cs="仿宋"/>
                <w:b w:val="0"/>
                <w:bCs/>
                <w:color w:val="auto"/>
                <w:sz w:val="24"/>
                <w:szCs w:val="24"/>
                <w:highlight w:val="none"/>
                <w:lang w:val="en-US" w:eastAsia="zh-CN"/>
              </w:rPr>
              <w:t>竞标</w:t>
            </w:r>
            <w:r>
              <w:rPr>
                <w:rFonts w:hint="eastAsia" w:ascii="仿宋" w:hAnsi="仿宋" w:eastAsia="仿宋" w:cs="仿宋"/>
                <w:b w:val="0"/>
                <w:bCs/>
                <w:color w:val="auto"/>
                <w:sz w:val="24"/>
                <w:szCs w:val="24"/>
                <w:highlight w:val="none"/>
              </w:rPr>
              <w:t>报价为评标基准价，其</w:t>
            </w:r>
            <w:r>
              <w:rPr>
                <w:rFonts w:hint="eastAsia" w:ascii="仿宋" w:hAnsi="仿宋" w:eastAsia="仿宋" w:cs="仿宋"/>
                <w:b w:val="0"/>
                <w:bCs/>
                <w:color w:val="auto"/>
                <w:sz w:val="24"/>
                <w:szCs w:val="24"/>
                <w:highlight w:val="none"/>
                <w:lang w:val="en-US" w:eastAsia="zh-CN"/>
              </w:rPr>
              <w:t>供应商</w:t>
            </w:r>
            <w:r>
              <w:rPr>
                <w:rFonts w:hint="eastAsia" w:ascii="仿宋" w:hAnsi="仿宋" w:eastAsia="仿宋" w:cs="仿宋"/>
                <w:b w:val="0"/>
                <w:bCs/>
                <w:color w:val="auto"/>
                <w:sz w:val="24"/>
                <w:szCs w:val="24"/>
                <w:highlight w:val="none"/>
              </w:rPr>
              <w:t>的报价分为最高分</w:t>
            </w:r>
            <w:r>
              <w:rPr>
                <w:rFonts w:hint="eastAsia" w:ascii="仿宋" w:hAnsi="仿宋" w:eastAsia="仿宋" w:cs="仿宋"/>
                <w:b w:val="0"/>
                <w:bCs/>
                <w:color w:val="auto"/>
                <w:sz w:val="24"/>
                <w:szCs w:val="24"/>
                <w:highlight w:val="none"/>
                <w:lang w:val="en-US" w:eastAsia="zh-CN"/>
              </w:rPr>
              <w:t>20</w:t>
            </w:r>
            <w:r>
              <w:rPr>
                <w:rFonts w:hint="eastAsia" w:ascii="仿宋" w:hAnsi="仿宋" w:eastAsia="仿宋" w:cs="仿宋"/>
                <w:b w:val="0"/>
                <w:bCs/>
                <w:color w:val="auto"/>
                <w:sz w:val="24"/>
                <w:szCs w:val="24"/>
                <w:highlight w:val="none"/>
              </w:rPr>
              <w:t>分；</w:t>
            </w:r>
          </w:p>
          <w:p w14:paraId="668DA76E">
            <w:pPr>
              <w:keepNext w:val="0"/>
              <w:keepLines w:val="0"/>
              <w:pageBreakBefore w:val="0"/>
              <w:widowControl w:val="0"/>
              <w:kinsoku/>
              <w:wordWrap/>
              <w:overflowPunct/>
              <w:topLinePunct w:val="0"/>
              <w:autoSpaceDE/>
              <w:autoSpaceDN/>
              <w:bidi w:val="0"/>
              <w:adjustRightInd/>
              <w:snapToGrid/>
              <w:spacing w:line="360" w:lineRule="auto"/>
              <w:ind w:firstLine="360" w:firstLineChars="150"/>
              <w:textAlignment w:val="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lang w:eastAsia="zh-CN"/>
              </w:rPr>
              <w:t>2</w:t>
            </w:r>
            <w:r>
              <w:rPr>
                <w:rFonts w:hint="eastAsia" w:ascii="仿宋" w:hAnsi="仿宋" w:eastAsia="仿宋" w:cs="仿宋"/>
                <w:b w:val="0"/>
                <w:bCs/>
                <w:color w:val="auto"/>
                <w:sz w:val="24"/>
                <w:szCs w:val="24"/>
                <w:highlight w:val="none"/>
                <w:lang w:val="en-US" w:eastAsia="zh-CN"/>
              </w:rPr>
              <w:t>.</w:t>
            </w:r>
            <w:r>
              <w:rPr>
                <w:rFonts w:hint="eastAsia" w:ascii="仿宋" w:hAnsi="仿宋" w:eastAsia="仿宋" w:cs="仿宋"/>
                <w:b w:val="0"/>
                <w:bCs/>
                <w:color w:val="auto"/>
                <w:sz w:val="24"/>
                <w:szCs w:val="24"/>
                <w:highlight w:val="none"/>
              </w:rPr>
              <w:t>其他</w:t>
            </w:r>
            <w:r>
              <w:rPr>
                <w:rFonts w:hint="eastAsia" w:ascii="仿宋" w:hAnsi="仿宋" w:eastAsia="仿宋" w:cs="仿宋"/>
                <w:b w:val="0"/>
                <w:bCs/>
                <w:color w:val="auto"/>
                <w:sz w:val="24"/>
                <w:szCs w:val="24"/>
                <w:highlight w:val="none"/>
                <w:lang w:val="en-US" w:eastAsia="zh-CN"/>
              </w:rPr>
              <w:t>供应商</w:t>
            </w:r>
            <w:r>
              <w:rPr>
                <w:rFonts w:hint="eastAsia" w:ascii="仿宋" w:hAnsi="仿宋" w:eastAsia="仿宋" w:cs="仿宋"/>
                <w:b w:val="0"/>
                <w:bCs/>
                <w:color w:val="auto"/>
                <w:sz w:val="24"/>
                <w:szCs w:val="24"/>
                <w:highlight w:val="none"/>
              </w:rPr>
              <w:t>的报价</w:t>
            </w:r>
            <w:r>
              <w:rPr>
                <w:rFonts w:hint="eastAsia" w:ascii="仿宋" w:hAnsi="仿宋" w:eastAsia="仿宋" w:cs="仿宋"/>
                <w:b w:val="0"/>
                <w:bCs/>
                <w:color w:val="auto"/>
                <w:sz w:val="24"/>
                <w:szCs w:val="24"/>
                <w:highlight w:val="none"/>
                <w:lang w:val="en-US" w:eastAsia="zh-CN"/>
              </w:rPr>
              <w:t>得</w:t>
            </w:r>
            <w:r>
              <w:rPr>
                <w:rFonts w:hint="eastAsia" w:ascii="仿宋" w:hAnsi="仿宋" w:eastAsia="仿宋" w:cs="仿宋"/>
                <w:b w:val="0"/>
                <w:bCs/>
                <w:color w:val="auto"/>
                <w:sz w:val="24"/>
                <w:szCs w:val="24"/>
                <w:highlight w:val="none"/>
              </w:rPr>
              <w:t>分按以下公式计算：</w:t>
            </w:r>
          </w:p>
          <w:p w14:paraId="471903C6">
            <w:pPr>
              <w:keepNext w:val="0"/>
              <w:keepLines w:val="0"/>
              <w:pageBreakBefore w:val="0"/>
              <w:widowControl w:val="0"/>
              <w:kinsoku/>
              <w:wordWrap/>
              <w:overflowPunct/>
              <w:topLinePunct w:val="0"/>
              <w:autoSpaceDE/>
              <w:autoSpaceDN/>
              <w:bidi w:val="0"/>
              <w:adjustRightInd/>
              <w:snapToGrid/>
              <w:spacing w:line="360" w:lineRule="auto"/>
              <w:ind w:firstLine="360" w:firstLineChars="150"/>
              <w:textAlignment w:val="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报价得分=</w:t>
            </w:r>
            <w:r>
              <w:rPr>
                <w:rFonts w:hint="eastAsia" w:ascii="仿宋" w:hAnsi="仿宋" w:eastAsia="仿宋" w:cs="仿宋"/>
                <w:b w:val="0"/>
                <w:bCs/>
                <w:color w:val="auto"/>
                <w:sz w:val="24"/>
                <w:szCs w:val="24"/>
                <w:highlight w:val="none"/>
                <w:lang w:eastAsia="zh-CN"/>
              </w:rPr>
              <w:t>（</w:t>
            </w:r>
            <w:r>
              <w:rPr>
                <w:rFonts w:hint="eastAsia" w:ascii="仿宋" w:hAnsi="仿宋" w:eastAsia="仿宋" w:cs="仿宋"/>
                <w:b w:val="0"/>
                <w:bCs/>
                <w:color w:val="auto"/>
                <w:sz w:val="24"/>
                <w:szCs w:val="24"/>
                <w:highlight w:val="none"/>
              </w:rPr>
              <w:t>评标基准价／</w:t>
            </w:r>
            <w:r>
              <w:rPr>
                <w:rFonts w:hint="eastAsia" w:ascii="仿宋" w:hAnsi="仿宋" w:eastAsia="仿宋" w:cs="仿宋"/>
                <w:b w:val="0"/>
                <w:bCs/>
                <w:color w:val="auto"/>
                <w:sz w:val="24"/>
                <w:szCs w:val="24"/>
                <w:highlight w:val="none"/>
                <w:lang w:val="en-US" w:eastAsia="zh-CN"/>
              </w:rPr>
              <w:t>某供应商竞标</w:t>
            </w:r>
            <w:r>
              <w:rPr>
                <w:rFonts w:hint="eastAsia" w:ascii="仿宋" w:hAnsi="仿宋" w:eastAsia="仿宋" w:cs="仿宋"/>
                <w:b w:val="0"/>
                <w:bCs/>
                <w:color w:val="auto"/>
                <w:sz w:val="24"/>
                <w:szCs w:val="24"/>
                <w:highlight w:val="none"/>
              </w:rPr>
              <w:t>报价</w:t>
            </w:r>
            <w:r>
              <w:rPr>
                <w:rFonts w:hint="eastAsia" w:ascii="仿宋" w:hAnsi="仿宋" w:eastAsia="仿宋" w:cs="仿宋"/>
                <w:b w:val="0"/>
                <w:bCs/>
                <w:color w:val="auto"/>
                <w:sz w:val="24"/>
                <w:szCs w:val="24"/>
                <w:highlight w:val="none"/>
                <w:lang w:eastAsia="zh-CN"/>
              </w:rPr>
              <w:t>）</w:t>
            </w:r>
            <w:r>
              <w:rPr>
                <w:rFonts w:hint="eastAsia" w:ascii="仿宋" w:hAnsi="仿宋" w:eastAsia="仿宋" w:cs="仿宋"/>
                <w:b w:val="0"/>
                <w:bCs/>
                <w:color w:val="auto"/>
                <w:sz w:val="24"/>
                <w:szCs w:val="24"/>
                <w:highlight w:val="none"/>
              </w:rPr>
              <w:t>×</w:t>
            </w:r>
            <w:r>
              <w:rPr>
                <w:rFonts w:hint="eastAsia" w:ascii="仿宋" w:hAnsi="仿宋" w:eastAsia="仿宋" w:cs="仿宋"/>
                <w:b w:val="0"/>
                <w:bCs/>
                <w:color w:val="auto"/>
                <w:sz w:val="24"/>
                <w:szCs w:val="24"/>
                <w:highlight w:val="none"/>
                <w:lang w:val="en-US" w:eastAsia="zh-CN"/>
              </w:rPr>
              <w:t>20分</w:t>
            </w:r>
            <w:r>
              <w:rPr>
                <w:rFonts w:hint="eastAsia" w:ascii="仿宋" w:hAnsi="仿宋" w:eastAsia="仿宋" w:cs="仿宋"/>
                <w:b w:val="0"/>
                <w:bCs/>
                <w:color w:val="auto"/>
                <w:sz w:val="24"/>
                <w:szCs w:val="24"/>
                <w:highlight w:val="none"/>
              </w:rPr>
              <w:t>；</w:t>
            </w:r>
          </w:p>
          <w:p w14:paraId="72FE7A98">
            <w:pPr>
              <w:spacing w:line="360" w:lineRule="auto"/>
              <w:ind w:firstLine="360" w:firstLineChars="150"/>
              <w:rPr>
                <w:rFonts w:hint="eastAsia" w:ascii="仿宋" w:hAnsi="仿宋" w:eastAsia="仿宋" w:cs="仿宋"/>
                <w:b/>
                <w:color w:val="auto"/>
                <w:sz w:val="24"/>
                <w:szCs w:val="24"/>
                <w:highlight w:val="none"/>
                <w:lang w:eastAsia="zh-CN"/>
              </w:rPr>
            </w:pPr>
            <w:r>
              <w:rPr>
                <w:rFonts w:hint="eastAsia" w:ascii="仿宋" w:hAnsi="仿宋" w:eastAsia="仿宋" w:cs="仿宋"/>
                <w:b w:val="0"/>
                <w:bCs/>
                <w:color w:val="auto"/>
                <w:sz w:val="24"/>
                <w:szCs w:val="24"/>
                <w:highlight w:val="none"/>
                <w:lang w:eastAsia="zh-CN"/>
              </w:rPr>
              <w:t>3</w:t>
            </w:r>
            <w:r>
              <w:rPr>
                <w:rFonts w:hint="eastAsia" w:ascii="仿宋" w:hAnsi="仿宋" w:eastAsia="仿宋" w:cs="仿宋"/>
                <w:b w:val="0"/>
                <w:bCs/>
                <w:color w:val="auto"/>
                <w:sz w:val="24"/>
                <w:szCs w:val="24"/>
                <w:highlight w:val="none"/>
                <w:lang w:val="en-US" w:eastAsia="zh-CN"/>
              </w:rPr>
              <w:t>.</w:t>
            </w:r>
            <w:r>
              <w:rPr>
                <w:rFonts w:hint="eastAsia" w:ascii="仿宋" w:hAnsi="仿宋" w:eastAsia="仿宋" w:cs="仿宋"/>
                <w:b/>
                <w:bCs/>
                <w:color w:val="auto"/>
                <w:sz w:val="24"/>
                <w:szCs w:val="24"/>
                <w:highlight w:val="none"/>
              </w:rPr>
              <w:t>本项目为专门面向</w:t>
            </w:r>
            <w:r>
              <w:rPr>
                <w:rFonts w:hint="eastAsia" w:ascii="仿宋_GB2312" w:eastAsia="仿宋_GB2312"/>
                <w:b/>
                <w:bCs/>
                <w:color w:val="auto"/>
                <w:sz w:val="24"/>
                <w:highlight w:val="none"/>
                <w:lang w:val="en-US" w:eastAsia="zh-CN"/>
              </w:rPr>
              <w:t>中小</w:t>
            </w:r>
            <w:r>
              <w:rPr>
                <w:rFonts w:hint="eastAsia" w:ascii="仿宋" w:hAnsi="仿宋" w:eastAsia="仿宋" w:cs="仿宋"/>
                <w:b/>
                <w:bCs/>
                <w:color w:val="auto"/>
                <w:sz w:val="24"/>
                <w:szCs w:val="24"/>
                <w:highlight w:val="none"/>
              </w:rPr>
              <w:t>企业采购的项目</w:t>
            </w:r>
            <w:r>
              <w:rPr>
                <w:rFonts w:hint="eastAsia" w:ascii="仿宋" w:hAnsi="仿宋" w:eastAsia="仿宋" w:cs="仿宋"/>
                <w:color w:val="auto"/>
                <w:sz w:val="24"/>
                <w:szCs w:val="24"/>
                <w:highlight w:val="none"/>
              </w:rPr>
              <w:t>，按照《政府采购促进中小企业发展管理办法》（财库〔2020〕46号）的规定，</w:t>
            </w:r>
            <w:r>
              <w:rPr>
                <w:rFonts w:hint="eastAsia" w:ascii="仿宋" w:hAnsi="仿宋" w:eastAsia="仿宋" w:cs="仿宋"/>
                <w:b/>
                <w:bCs/>
                <w:color w:val="auto"/>
                <w:sz w:val="24"/>
                <w:szCs w:val="24"/>
                <w:highlight w:val="none"/>
              </w:rPr>
              <w:t>不再对供应商的最后报价进行政策性扣除</w:t>
            </w:r>
            <w:r>
              <w:rPr>
                <w:rFonts w:hint="eastAsia" w:ascii="仿宋" w:hAnsi="仿宋" w:eastAsia="仿宋" w:cs="仿宋"/>
                <w:color w:val="auto"/>
                <w:sz w:val="24"/>
                <w:szCs w:val="24"/>
                <w:highlight w:val="none"/>
              </w:rPr>
              <w:t>。最终成交供应商的成交金额等于最后报价（如有修正，以确认修正后的最后报价为准）</w:t>
            </w:r>
            <w:r>
              <w:rPr>
                <w:rFonts w:hint="eastAsia" w:ascii="仿宋" w:hAnsi="仿宋" w:eastAsia="仿宋" w:cs="仿宋"/>
                <w:color w:val="auto"/>
                <w:sz w:val="24"/>
                <w:szCs w:val="24"/>
                <w:highlight w:val="none"/>
                <w:lang w:eastAsia="zh-CN"/>
              </w:rPr>
              <w:t>。</w:t>
            </w:r>
          </w:p>
        </w:tc>
      </w:tr>
      <w:tr w14:paraId="3C5FCC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9" w:hRule="atLeast"/>
          <w:jc w:val="center"/>
        </w:trPr>
        <w:tc>
          <w:tcPr>
            <w:tcW w:w="730" w:type="dxa"/>
            <w:noWrap w:val="0"/>
            <w:vAlign w:val="center"/>
          </w:tcPr>
          <w:p w14:paraId="46889813">
            <w:pPr>
              <w:adjustRightInd w:val="0"/>
              <w:spacing w:line="360" w:lineRule="auto"/>
              <w:jc w:val="center"/>
              <w:textAlignment w:val="baseline"/>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2</w:t>
            </w:r>
          </w:p>
        </w:tc>
        <w:tc>
          <w:tcPr>
            <w:tcW w:w="1280" w:type="dxa"/>
            <w:noWrap w:val="0"/>
            <w:vAlign w:val="center"/>
          </w:tcPr>
          <w:p w14:paraId="368B6375">
            <w:pPr>
              <w:adjustRightInd w:val="0"/>
              <w:spacing w:line="360" w:lineRule="auto"/>
              <w:jc w:val="center"/>
              <w:textAlignment w:val="baseline"/>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技术部分</w:t>
            </w:r>
          </w:p>
        </w:tc>
        <w:tc>
          <w:tcPr>
            <w:tcW w:w="772" w:type="dxa"/>
            <w:noWrap w:val="0"/>
            <w:vAlign w:val="center"/>
          </w:tcPr>
          <w:p w14:paraId="391827F4">
            <w:pPr>
              <w:adjustRightInd w:val="0"/>
              <w:spacing w:line="360" w:lineRule="auto"/>
              <w:jc w:val="center"/>
              <w:textAlignment w:val="baseline"/>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lang w:val="en-US" w:eastAsia="zh-CN"/>
              </w:rPr>
              <w:t>62</w:t>
            </w:r>
            <w:r>
              <w:rPr>
                <w:rFonts w:hint="eastAsia" w:ascii="仿宋" w:hAnsi="仿宋" w:eastAsia="仿宋" w:cs="仿宋"/>
                <w:b/>
                <w:color w:val="auto"/>
                <w:sz w:val="24"/>
                <w:szCs w:val="24"/>
                <w:highlight w:val="none"/>
              </w:rPr>
              <w:t>分</w:t>
            </w:r>
          </w:p>
        </w:tc>
        <w:tc>
          <w:tcPr>
            <w:tcW w:w="6906" w:type="dxa"/>
            <w:noWrap w:val="0"/>
            <w:vAlign w:val="center"/>
          </w:tcPr>
          <w:p w14:paraId="7FF62551">
            <w:pPr>
              <w:spacing w:line="360" w:lineRule="auto"/>
              <w:ind w:firstLine="241" w:firstLineChars="100"/>
              <w:rPr>
                <w:rFonts w:hint="eastAsia" w:ascii="仿宋" w:hAnsi="仿宋" w:eastAsia="仿宋" w:cs="仿宋"/>
                <w:b/>
                <w:bCs/>
                <w:color w:val="auto"/>
                <w:sz w:val="24"/>
                <w:szCs w:val="24"/>
                <w:highlight w:val="none"/>
                <w:lang w:eastAsia="zh-CN"/>
              </w:rPr>
            </w:pPr>
            <w:r>
              <w:rPr>
                <w:rFonts w:hint="eastAsia" w:ascii="仿宋" w:hAnsi="仿宋" w:eastAsia="仿宋" w:cs="仿宋"/>
                <w:b/>
                <w:bCs/>
                <w:color w:val="auto"/>
                <w:sz w:val="24"/>
                <w:szCs w:val="24"/>
                <w:highlight w:val="none"/>
                <w:lang w:eastAsia="zh-CN"/>
              </w:rPr>
              <w:t>（</w:t>
            </w:r>
            <w:r>
              <w:rPr>
                <w:rFonts w:hint="eastAsia" w:ascii="仿宋" w:hAnsi="仿宋" w:eastAsia="仿宋" w:cs="仿宋"/>
                <w:b/>
                <w:bCs/>
                <w:color w:val="auto"/>
                <w:sz w:val="24"/>
                <w:szCs w:val="24"/>
                <w:highlight w:val="none"/>
                <w:lang w:val="en-US" w:eastAsia="zh-CN"/>
              </w:rPr>
              <w:t>1</w:t>
            </w:r>
            <w:r>
              <w:rPr>
                <w:rFonts w:hint="eastAsia" w:ascii="仿宋" w:hAnsi="仿宋" w:eastAsia="仿宋" w:cs="仿宋"/>
                <w:b/>
                <w:bCs/>
                <w:color w:val="auto"/>
                <w:sz w:val="24"/>
                <w:szCs w:val="24"/>
                <w:highlight w:val="none"/>
                <w:lang w:eastAsia="zh-CN"/>
              </w:rPr>
              <w:t>）</w:t>
            </w:r>
            <w:r>
              <w:rPr>
                <w:rFonts w:hint="eastAsia" w:ascii="仿宋" w:hAnsi="仿宋" w:eastAsia="仿宋" w:cs="仿宋"/>
                <w:b/>
                <w:bCs/>
                <w:color w:val="auto"/>
                <w:sz w:val="24"/>
                <w:szCs w:val="24"/>
                <w:highlight w:val="none"/>
                <w:lang w:val="en-US" w:eastAsia="zh-CN"/>
              </w:rPr>
              <w:t>主要施工方法</w:t>
            </w:r>
            <w:r>
              <w:rPr>
                <w:rFonts w:hint="eastAsia" w:ascii="仿宋" w:hAnsi="仿宋" w:eastAsia="仿宋" w:cs="仿宋"/>
                <w:b/>
                <w:bCs/>
                <w:color w:val="auto"/>
                <w:sz w:val="24"/>
                <w:szCs w:val="24"/>
                <w:highlight w:val="none"/>
                <w:lang w:eastAsia="zh-CN"/>
              </w:rPr>
              <w:t>（满分</w:t>
            </w:r>
            <w:r>
              <w:rPr>
                <w:rFonts w:hint="eastAsia" w:ascii="仿宋" w:hAnsi="仿宋" w:eastAsia="仿宋" w:cs="仿宋"/>
                <w:b/>
                <w:bCs/>
                <w:color w:val="auto"/>
                <w:sz w:val="24"/>
                <w:szCs w:val="24"/>
                <w:highlight w:val="none"/>
                <w:lang w:val="en-US" w:eastAsia="zh-CN"/>
              </w:rPr>
              <w:t>9</w:t>
            </w:r>
            <w:r>
              <w:rPr>
                <w:rFonts w:hint="eastAsia" w:ascii="仿宋" w:hAnsi="仿宋" w:eastAsia="仿宋" w:cs="仿宋"/>
                <w:b/>
                <w:bCs/>
                <w:color w:val="auto"/>
                <w:sz w:val="24"/>
                <w:szCs w:val="24"/>
                <w:highlight w:val="none"/>
                <w:lang w:eastAsia="zh-CN"/>
              </w:rPr>
              <w:t>分）</w:t>
            </w:r>
          </w:p>
          <w:p w14:paraId="0C44F549">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一档（</w:t>
            </w: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分）：</w:t>
            </w:r>
            <w:r>
              <w:rPr>
                <w:rFonts w:hint="eastAsia" w:ascii="仿宋" w:hAnsi="仿宋" w:eastAsia="仿宋" w:cs="仿宋"/>
                <w:color w:val="auto"/>
                <w:sz w:val="24"/>
                <w:szCs w:val="24"/>
                <w:highlight w:val="none"/>
                <w:lang w:val="en-US" w:eastAsia="zh-CN"/>
              </w:rPr>
              <w:t>各主要分部施工方法不符合项目实际，有施工技术方案，工艺落后且不符合项目需求，不能指导具体施工并确保安全。</w:t>
            </w:r>
          </w:p>
          <w:p w14:paraId="5A88D712">
            <w:pPr>
              <w:spacing w:line="360" w:lineRule="auto"/>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二档（</w:t>
            </w: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rPr>
              <w:t>分）：</w:t>
            </w:r>
            <w:r>
              <w:rPr>
                <w:rFonts w:hint="eastAsia" w:ascii="仿宋" w:hAnsi="仿宋" w:eastAsia="仿宋" w:cs="仿宋"/>
                <w:color w:val="auto"/>
                <w:sz w:val="24"/>
                <w:szCs w:val="24"/>
                <w:highlight w:val="none"/>
                <w:lang w:val="en-US" w:eastAsia="zh-CN"/>
              </w:rPr>
              <w:t>各主要分部施工方法符合项目实际，有施工技术方案，工艺仅满足项目需求、方法可行，能指导施工并确保安全。</w:t>
            </w:r>
          </w:p>
          <w:p w14:paraId="289BCCF3">
            <w:pPr>
              <w:spacing w:line="360" w:lineRule="auto"/>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三档（</w:t>
            </w:r>
            <w:r>
              <w:rPr>
                <w:rFonts w:hint="eastAsia" w:ascii="仿宋" w:hAnsi="仿宋" w:eastAsia="仿宋" w:cs="仿宋"/>
                <w:color w:val="auto"/>
                <w:sz w:val="24"/>
                <w:szCs w:val="24"/>
                <w:highlight w:val="none"/>
                <w:lang w:val="en-US" w:eastAsia="zh-CN"/>
              </w:rPr>
              <w:t>7</w:t>
            </w:r>
            <w:r>
              <w:rPr>
                <w:rFonts w:hint="eastAsia" w:ascii="仿宋" w:hAnsi="仿宋" w:eastAsia="仿宋" w:cs="仿宋"/>
                <w:color w:val="auto"/>
                <w:sz w:val="24"/>
                <w:szCs w:val="24"/>
                <w:highlight w:val="none"/>
              </w:rPr>
              <w:t>分）：</w:t>
            </w:r>
            <w:r>
              <w:rPr>
                <w:rFonts w:hint="eastAsia" w:ascii="仿宋" w:hAnsi="仿宋" w:eastAsia="仿宋" w:cs="仿宋"/>
                <w:color w:val="auto"/>
                <w:sz w:val="24"/>
                <w:szCs w:val="24"/>
                <w:highlight w:val="none"/>
                <w:lang w:val="en-US" w:eastAsia="zh-CN"/>
              </w:rPr>
              <w:t>各主要分部施工方法符合项目实际，有详尽的施工技术方案，工艺合理、方法可行，能指导具体施工并确保安全。</w:t>
            </w:r>
          </w:p>
          <w:p w14:paraId="11A17136">
            <w:pPr>
              <w:spacing w:line="360" w:lineRule="auto"/>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四</w:t>
            </w:r>
            <w:r>
              <w:rPr>
                <w:rFonts w:hint="eastAsia" w:ascii="仿宋" w:hAnsi="仿宋" w:eastAsia="仿宋" w:cs="仿宋"/>
                <w:color w:val="auto"/>
                <w:sz w:val="24"/>
                <w:szCs w:val="24"/>
                <w:highlight w:val="none"/>
              </w:rPr>
              <w:t>档（</w:t>
            </w:r>
            <w:r>
              <w:rPr>
                <w:rFonts w:hint="eastAsia" w:ascii="仿宋" w:hAnsi="仿宋" w:eastAsia="仿宋" w:cs="仿宋"/>
                <w:color w:val="auto"/>
                <w:sz w:val="24"/>
                <w:szCs w:val="24"/>
                <w:highlight w:val="none"/>
                <w:lang w:val="en-US" w:eastAsia="zh-CN"/>
              </w:rPr>
              <w:t>9</w:t>
            </w:r>
            <w:r>
              <w:rPr>
                <w:rFonts w:hint="eastAsia" w:ascii="仿宋" w:hAnsi="仿宋" w:eastAsia="仿宋" w:cs="仿宋"/>
                <w:color w:val="auto"/>
                <w:sz w:val="24"/>
                <w:szCs w:val="24"/>
                <w:highlight w:val="none"/>
              </w:rPr>
              <w:t>分）：</w:t>
            </w:r>
            <w:r>
              <w:rPr>
                <w:rFonts w:hint="eastAsia" w:ascii="仿宋" w:hAnsi="仿宋" w:eastAsia="仿宋" w:cs="仿宋"/>
                <w:color w:val="auto"/>
                <w:sz w:val="24"/>
                <w:szCs w:val="24"/>
                <w:highlight w:val="none"/>
                <w:lang w:val="en-US" w:eastAsia="zh-CN"/>
              </w:rPr>
              <w:t>各主要分部施工方法符合项目实际，有详尽的施工技术方案，工艺先进、方法科学合理、可行，能指导具体施工并确保安全。</w:t>
            </w:r>
          </w:p>
          <w:p w14:paraId="5D72FA96">
            <w:pPr>
              <w:pStyle w:val="50"/>
              <w:keepNext w:val="0"/>
              <w:keepLines w:val="0"/>
              <w:pageBreakBefore w:val="0"/>
              <w:widowControl w:val="0"/>
              <w:kinsoku/>
              <w:wordWrap/>
              <w:overflowPunct/>
              <w:topLinePunct w:val="0"/>
              <w:autoSpaceDE/>
              <w:autoSpaceDN/>
              <w:bidi w:val="0"/>
              <w:adjustRightInd/>
              <w:snapToGrid/>
              <w:ind w:left="0" w:leftChars="0" w:firstLine="480" w:firstLineChars="200"/>
              <w:textAlignment w:val="auto"/>
              <w:rPr>
                <w:rFonts w:hint="eastAsia"/>
                <w:color w:val="auto"/>
                <w:highlight w:val="none"/>
              </w:rPr>
            </w:pPr>
            <w:r>
              <w:rPr>
                <w:rFonts w:hint="eastAsia" w:ascii="仿宋" w:hAnsi="仿宋" w:eastAsia="仿宋" w:cs="仿宋"/>
                <w:b w:val="0"/>
                <w:bCs w:val="0"/>
                <w:color w:val="auto"/>
                <w:sz w:val="24"/>
                <w:szCs w:val="24"/>
                <w:highlight w:val="none"/>
                <w:lang w:val="en-US" w:eastAsia="zh-CN"/>
              </w:rPr>
              <w:t>注：不提供不得分。</w:t>
            </w:r>
          </w:p>
          <w:p w14:paraId="728BA892">
            <w:pPr>
              <w:spacing w:line="360" w:lineRule="auto"/>
              <w:ind w:firstLine="241" w:firstLineChars="100"/>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lang w:val="en-US" w:eastAsia="zh-CN"/>
              </w:rPr>
              <w:t>（2）划拟投入的主要物资计划</w:t>
            </w:r>
            <w:r>
              <w:rPr>
                <w:rFonts w:hint="eastAsia" w:ascii="仿宋" w:hAnsi="仿宋" w:eastAsia="仿宋" w:cs="仿宋"/>
                <w:b/>
                <w:bCs/>
                <w:color w:val="auto"/>
                <w:sz w:val="24"/>
                <w:szCs w:val="24"/>
                <w:highlight w:val="none"/>
              </w:rPr>
              <w:t>（满分</w:t>
            </w:r>
            <w:r>
              <w:rPr>
                <w:rFonts w:hint="eastAsia" w:ascii="仿宋" w:hAnsi="仿宋" w:eastAsia="仿宋" w:cs="仿宋"/>
                <w:b/>
                <w:bCs/>
                <w:color w:val="auto"/>
                <w:sz w:val="24"/>
                <w:szCs w:val="24"/>
                <w:highlight w:val="none"/>
                <w:lang w:val="en-US" w:eastAsia="zh-CN"/>
              </w:rPr>
              <w:t>9</w:t>
            </w:r>
            <w:r>
              <w:rPr>
                <w:rFonts w:hint="eastAsia" w:ascii="仿宋" w:hAnsi="仿宋" w:eastAsia="仿宋" w:cs="仿宋"/>
                <w:b/>
                <w:bCs/>
                <w:color w:val="auto"/>
                <w:sz w:val="24"/>
                <w:szCs w:val="24"/>
                <w:highlight w:val="none"/>
              </w:rPr>
              <w:t>分）</w:t>
            </w:r>
          </w:p>
          <w:p w14:paraId="54FAE22A">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一档（</w:t>
            </w: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分）：</w:t>
            </w:r>
            <w:r>
              <w:rPr>
                <w:rFonts w:hint="eastAsia" w:ascii="仿宋" w:hAnsi="仿宋" w:eastAsia="仿宋" w:cs="仿宋"/>
                <w:color w:val="auto"/>
                <w:sz w:val="24"/>
                <w:szCs w:val="24"/>
                <w:highlight w:val="none"/>
                <w:lang w:val="en-US" w:eastAsia="zh-CN"/>
              </w:rPr>
              <w:t>投入的施工材料无组织计划，数量、选型配置、进场时间安排不合理，不满足施工需要。</w:t>
            </w:r>
          </w:p>
          <w:p w14:paraId="306F62F8">
            <w:pPr>
              <w:spacing w:line="360" w:lineRule="auto"/>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二档（</w:t>
            </w: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rPr>
              <w:t>分）：</w:t>
            </w:r>
            <w:r>
              <w:rPr>
                <w:rFonts w:hint="eastAsia" w:ascii="仿宋" w:hAnsi="仿宋" w:eastAsia="仿宋" w:cs="仿宋"/>
                <w:color w:val="auto"/>
                <w:sz w:val="24"/>
                <w:szCs w:val="24"/>
                <w:highlight w:val="none"/>
                <w:lang w:val="en-US" w:eastAsia="zh-CN"/>
              </w:rPr>
              <w:t>投入的施工材料有组织计划但计划内容不全面，数量、选型配置、进场时间安排合理，基本满足施工需要。</w:t>
            </w:r>
          </w:p>
          <w:p w14:paraId="7F4F0732">
            <w:pPr>
              <w:spacing w:line="360" w:lineRule="auto"/>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三档（</w:t>
            </w:r>
            <w:r>
              <w:rPr>
                <w:rFonts w:hint="eastAsia" w:ascii="仿宋" w:hAnsi="仿宋" w:eastAsia="仿宋" w:cs="仿宋"/>
                <w:color w:val="auto"/>
                <w:sz w:val="24"/>
                <w:szCs w:val="24"/>
                <w:highlight w:val="none"/>
                <w:lang w:val="en-US" w:eastAsia="zh-CN"/>
              </w:rPr>
              <w:t>7</w:t>
            </w:r>
            <w:r>
              <w:rPr>
                <w:rFonts w:hint="eastAsia" w:ascii="仿宋" w:hAnsi="仿宋" w:eastAsia="仿宋" w:cs="仿宋"/>
                <w:color w:val="auto"/>
                <w:sz w:val="24"/>
                <w:szCs w:val="24"/>
                <w:highlight w:val="none"/>
              </w:rPr>
              <w:t>分）</w:t>
            </w:r>
            <w:r>
              <w:rPr>
                <w:rFonts w:hint="eastAsia" w:ascii="仿宋" w:hAnsi="仿宋" w:eastAsia="仿宋" w:cs="仿宋"/>
                <w:color w:val="auto"/>
                <w:sz w:val="24"/>
                <w:szCs w:val="24"/>
                <w:highlight w:val="none"/>
                <w:lang w:val="en-US" w:eastAsia="zh-CN"/>
              </w:rPr>
              <w:t>：投入的施工材料有详细的组织计划，数量、选</w:t>
            </w:r>
            <w:r>
              <w:rPr>
                <w:rFonts w:hint="default" w:ascii="仿宋" w:hAnsi="仿宋" w:eastAsia="仿宋" w:cs="仿宋"/>
                <w:color w:val="auto"/>
                <w:sz w:val="24"/>
                <w:szCs w:val="24"/>
                <w:highlight w:val="none"/>
                <w:lang w:val="en-US" w:eastAsia="zh-CN"/>
              </w:rPr>
              <w:t>型配置、进场时间安排合理，满足施工需要。</w:t>
            </w:r>
          </w:p>
          <w:p w14:paraId="53A7665E">
            <w:pPr>
              <w:spacing w:line="360" w:lineRule="auto"/>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四</w:t>
            </w:r>
            <w:r>
              <w:rPr>
                <w:rFonts w:hint="eastAsia" w:ascii="仿宋" w:hAnsi="仿宋" w:eastAsia="仿宋" w:cs="仿宋"/>
                <w:color w:val="auto"/>
                <w:sz w:val="24"/>
                <w:szCs w:val="24"/>
                <w:highlight w:val="none"/>
              </w:rPr>
              <w:t>档（</w:t>
            </w:r>
            <w:r>
              <w:rPr>
                <w:rFonts w:hint="eastAsia" w:ascii="仿宋" w:hAnsi="仿宋" w:eastAsia="仿宋" w:cs="仿宋"/>
                <w:color w:val="auto"/>
                <w:sz w:val="24"/>
                <w:szCs w:val="24"/>
                <w:highlight w:val="none"/>
                <w:lang w:val="en-US" w:eastAsia="zh-CN"/>
              </w:rPr>
              <w:t>9</w:t>
            </w:r>
            <w:r>
              <w:rPr>
                <w:rFonts w:hint="eastAsia" w:ascii="仿宋" w:hAnsi="仿宋" w:eastAsia="仿宋" w:cs="仿宋"/>
                <w:color w:val="auto"/>
                <w:sz w:val="24"/>
                <w:szCs w:val="24"/>
                <w:highlight w:val="none"/>
              </w:rPr>
              <w:t>分）：</w:t>
            </w:r>
            <w:r>
              <w:rPr>
                <w:rFonts w:hint="eastAsia" w:ascii="仿宋" w:hAnsi="仿宋" w:eastAsia="仿宋" w:cs="仿宋"/>
                <w:color w:val="auto"/>
                <w:sz w:val="24"/>
                <w:szCs w:val="24"/>
                <w:highlight w:val="none"/>
                <w:lang w:val="en-US" w:eastAsia="zh-CN"/>
              </w:rPr>
              <w:t>投入的施工材料有详细的组织计划且计划周密，数量、选型配置、进场时间安排合理，满足施工需要。</w:t>
            </w:r>
          </w:p>
          <w:p w14:paraId="3166F2D4">
            <w:pPr>
              <w:pStyle w:val="50"/>
              <w:keepNext w:val="0"/>
              <w:keepLines w:val="0"/>
              <w:pageBreakBefore w:val="0"/>
              <w:widowControl w:val="0"/>
              <w:kinsoku/>
              <w:wordWrap/>
              <w:overflowPunct/>
              <w:topLinePunct w:val="0"/>
              <w:autoSpaceDE/>
              <w:autoSpaceDN/>
              <w:bidi w:val="0"/>
              <w:adjustRightInd/>
              <w:snapToGrid/>
              <w:ind w:left="0" w:leftChars="0" w:firstLine="480" w:firstLineChars="200"/>
              <w:textAlignment w:val="auto"/>
              <w:rPr>
                <w:rFonts w:hint="eastAsia"/>
                <w:color w:val="auto"/>
                <w:highlight w:val="none"/>
              </w:rPr>
            </w:pPr>
            <w:r>
              <w:rPr>
                <w:rFonts w:hint="eastAsia" w:ascii="仿宋" w:hAnsi="仿宋" w:eastAsia="仿宋" w:cs="仿宋"/>
                <w:b w:val="0"/>
                <w:bCs w:val="0"/>
                <w:color w:val="auto"/>
                <w:sz w:val="24"/>
                <w:szCs w:val="24"/>
                <w:highlight w:val="none"/>
                <w:lang w:val="en-US" w:eastAsia="zh-CN"/>
              </w:rPr>
              <w:t>注：不提供不得分。</w:t>
            </w:r>
          </w:p>
          <w:p w14:paraId="009DA92F">
            <w:pPr>
              <w:spacing w:line="360" w:lineRule="auto"/>
              <w:ind w:firstLine="482" w:firstLineChars="200"/>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lang w:eastAsia="zh-CN"/>
              </w:rPr>
              <w:t>（</w:t>
            </w:r>
            <w:r>
              <w:rPr>
                <w:rFonts w:hint="eastAsia" w:ascii="仿宋" w:hAnsi="仿宋" w:eastAsia="仿宋" w:cs="仿宋"/>
                <w:b/>
                <w:bCs/>
                <w:color w:val="auto"/>
                <w:sz w:val="24"/>
                <w:szCs w:val="24"/>
                <w:highlight w:val="none"/>
                <w:lang w:val="en-US" w:eastAsia="zh-CN"/>
              </w:rPr>
              <w:t>3</w:t>
            </w:r>
            <w:r>
              <w:rPr>
                <w:rFonts w:hint="eastAsia" w:ascii="仿宋" w:hAnsi="仿宋" w:eastAsia="仿宋" w:cs="仿宋"/>
                <w:b/>
                <w:bCs/>
                <w:color w:val="auto"/>
                <w:sz w:val="24"/>
                <w:szCs w:val="24"/>
                <w:highlight w:val="none"/>
                <w:lang w:eastAsia="zh-CN"/>
              </w:rPr>
              <w:t>）</w:t>
            </w:r>
            <w:r>
              <w:rPr>
                <w:rFonts w:hint="eastAsia" w:ascii="仿宋" w:hAnsi="仿宋" w:eastAsia="仿宋" w:cs="仿宋"/>
                <w:b/>
                <w:bCs/>
                <w:color w:val="auto"/>
                <w:sz w:val="24"/>
                <w:szCs w:val="24"/>
                <w:highlight w:val="none"/>
                <w:lang w:val="en-US" w:eastAsia="zh-CN"/>
              </w:rPr>
              <w:t>劳动力安排计划</w:t>
            </w:r>
            <w:r>
              <w:rPr>
                <w:rFonts w:hint="eastAsia" w:ascii="仿宋" w:hAnsi="仿宋" w:eastAsia="仿宋" w:cs="仿宋"/>
                <w:b/>
                <w:bCs/>
                <w:color w:val="auto"/>
                <w:sz w:val="24"/>
                <w:szCs w:val="24"/>
                <w:highlight w:val="none"/>
              </w:rPr>
              <w:t>（满分</w:t>
            </w:r>
            <w:r>
              <w:rPr>
                <w:rFonts w:hint="eastAsia" w:ascii="仿宋" w:hAnsi="仿宋" w:eastAsia="仿宋" w:cs="仿宋"/>
                <w:b/>
                <w:bCs/>
                <w:color w:val="auto"/>
                <w:sz w:val="24"/>
                <w:szCs w:val="24"/>
                <w:highlight w:val="none"/>
                <w:lang w:val="en-US" w:eastAsia="zh-CN"/>
              </w:rPr>
              <w:t>5</w:t>
            </w:r>
            <w:r>
              <w:rPr>
                <w:rFonts w:hint="eastAsia" w:ascii="仿宋" w:hAnsi="仿宋" w:eastAsia="仿宋" w:cs="仿宋"/>
                <w:b/>
                <w:bCs/>
                <w:color w:val="auto"/>
                <w:sz w:val="24"/>
                <w:szCs w:val="24"/>
                <w:highlight w:val="none"/>
              </w:rPr>
              <w:t>分)</w:t>
            </w:r>
          </w:p>
          <w:p w14:paraId="022962AE">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一档（</w:t>
            </w: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分）：</w:t>
            </w:r>
            <w:r>
              <w:rPr>
                <w:rFonts w:hint="eastAsia" w:ascii="仿宋" w:hAnsi="仿宋" w:eastAsia="仿宋" w:cs="仿宋"/>
                <w:color w:val="auto"/>
                <w:sz w:val="24"/>
                <w:szCs w:val="24"/>
                <w:highlight w:val="none"/>
                <w:lang w:val="en-US" w:eastAsia="zh-CN"/>
              </w:rPr>
              <w:t>主要施工工序的劳动力安排计划不详细，各工种劳动力安排计划不明确，劳动力投入不合理，不能满足施工需要。</w:t>
            </w:r>
          </w:p>
          <w:p w14:paraId="6DB8A483">
            <w:pPr>
              <w:spacing w:line="360" w:lineRule="auto"/>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二档（</w:t>
            </w: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分）：</w:t>
            </w:r>
            <w:r>
              <w:rPr>
                <w:rFonts w:hint="eastAsia" w:ascii="仿宋" w:hAnsi="仿宋" w:eastAsia="仿宋" w:cs="仿宋"/>
                <w:color w:val="auto"/>
                <w:sz w:val="24"/>
                <w:szCs w:val="24"/>
                <w:highlight w:val="none"/>
                <w:lang w:val="en-US" w:eastAsia="zh-CN"/>
              </w:rPr>
              <w:t>各主要施工工序应有详细周密的劳动力安排计划，有各工种劳动力安排计划，劳动力投入基本合理，基本满足施工需要。</w:t>
            </w:r>
          </w:p>
          <w:p w14:paraId="17521CC6">
            <w:pPr>
              <w:spacing w:line="360" w:lineRule="auto"/>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三档（</w:t>
            </w: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rPr>
              <w:t>分）</w:t>
            </w:r>
            <w:r>
              <w:rPr>
                <w:rFonts w:hint="eastAsia" w:ascii="仿宋" w:hAnsi="仿宋" w:eastAsia="仿宋" w:cs="仿宋"/>
                <w:color w:val="auto"/>
                <w:sz w:val="24"/>
                <w:szCs w:val="24"/>
                <w:highlight w:val="none"/>
                <w:lang w:val="en-US" w:eastAsia="zh-CN"/>
              </w:rPr>
              <w:t>：各主要施工工序有劳动力安排计划，有各工种劳动力安排计划，劳动力投入基本合理，满足施工需要</w:t>
            </w:r>
            <w:r>
              <w:rPr>
                <w:rFonts w:hint="default" w:ascii="仿宋" w:hAnsi="仿宋" w:eastAsia="仿宋" w:cs="仿宋"/>
                <w:color w:val="auto"/>
                <w:sz w:val="24"/>
                <w:szCs w:val="24"/>
                <w:highlight w:val="none"/>
                <w:lang w:val="en-US" w:eastAsia="zh-CN"/>
              </w:rPr>
              <w:t>。</w:t>
            </w:r>
          </w:p>
          <w:p w14:paraId="6741AD33">
            <w:pPr>
              <w:spacing w:line="360" w:lineRule="auto"/>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四</w:t>
            </w:r>
            <w:r>
              <w:rPr>
                <w:rFonts w:hint="eastAsia" w:ascii="仿宋" w:hAnsi="仿宋" w:eastAsia="仿宋" w:cs="仿宋"/>
                <w:color w:val="auto"/>
                <w:sz w:val="24"/>
                <w:szCs w:val="24"/>
                <w:highlight w:val="none"/>
              </w:rPr>
              <w:t>档（</w:t>
            </w: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rPr>
              <w:t>分）：</w:t>
            </w:r>
            <w:r>
              <w:rPr>
                <w:rFonts w:hint="eastAsia" w:ascii="仿宋" w:hAnsi="仿宋" w:eastAsia="仿宋" w:cs="仿宋"/>
                <w:color w:val="auto"/>
                <w:sz w:val="24"/>
                <w:szCs w:val="24"/>
                <w:highlight w:val="none"/>
                <w:lang w:val="en-US" w:eastAsia="zh-CN"/>
              </w:rPr>
              <w:t>各主要施工工序应有详细周密的劳动力安排计划，有各工种劳动力安排计划，劳动力投入合理，满足施工需要。</w:t>
            </w:r>
          </w:p>
          <w:p w14:paraId="6918F210">
            <w:pPr>
              <w:pStyle w:val="50"/>
              <w:keepNext w:val="0"/>
              <w:keepLines w:val="0"/>
              <w:pageBreakBefore w:val="0"/>
              <w:widowControl w:val="0"/>
              <w:kinsoku/>
              <w:wordWrap/>
              <w:overflowPunct/>
              <w:topLinePunct w:val="0"/>
              <w:autoSpaceDE/>
              <w:autoSpaceDN/>
              <w:bidi w:val="0"/>
              <w:adjustRightInd/>
              <w:snapToGrid/>
              <w:ind w:left="0" w:leftChars="0" w:firstLine="480" w:firstLineChars="200"/>
              <w:textAlignment w:val="auto"/>
              <w:rPr>
                <w:rFonts w:hint="default" w:eastAsia="仿宋"/>
                <w:color w:val="auto"/>
                <w:highlight w:val="none"/>
                <w:lang w:val="en-US" w:eastAsia="zh-CN"/>
              </w:rPr>
            </w:pPr>
            <w:r>
              <w:rPr>
                <w:rFonts w:hint="eastAsia" w:ascii="仿宋" w:hAnsi="仿宋" w:eastAsia="仿宋" w:cs="仿宋"/>
                <w:b w:val="0"/>
                <w:bCs w:val="0"/>
                <w:color w:val="auto"/>
                <w:sz w:val="24"/>
                <w:szCs w:val="24"/>
                <w:highlight w:val="none"/>
                <w:lang w:val="en-US" w:eastAsia="zh-CN"/>
              </w:rPr>
              <w:t>注：不提供不得分。</w:t>
            </w:r>
          </w:p>
          <w:p w14:paraId="3F2D3749">
            <w:pPr>
              <w:pStyle w:val="28"/>
              <w:keepNext w:val="0"/>
              <w:keepLines w:val="0"/>
              <w:pageBreakBefore w:val="0"/>
              <w:widowControl w:val="0"/>
              <w:kinsoku/>
              <w:wordWrap/>
              <w:overflowPunct/>
              <w:topLinePunct w:val="0"/>
              <w:bidi w:val="0"/>
              <w:adjustRightInd w:val="0"/>
              <w:snapToGrid w:val="0"/>
              <w:spacing w:line="360" w:lineRule="auto"/>
              <w:ind w:firstLine="482" w:firstLineChars="200"/>
              <w:jc w:val="left"/>
              <w:rPr>
                <w:rFonts w:hint="eastAsia" w:ascii="仿宋" w:hAnsi="仿宋" w:eastAsia="仿宋" w:cs="仿宋"/>
                <w:b/>
                <w:bCs w:val="0"/>
                <w:color w:val="auto"/>
                <w:sz w:val="24"/>
                <w:szCs w:val="24"/>
                <w:highlight w:val="none"/>
                <w:lang w:val="zh-CN"/>
              </w:rPr>
            </w:pPr>
            <w:r>
              <w:rPr>
                <w:rFonts w:hint="eastAsia" w:ascii="仿宋" w:hAnsi="仿宋" w:eastAsia="仿宋" w:cs="仿宋"/>
                <w:b/>
                <w:bCs w:val="0"/>
                <w:snapToGrid w:val="0"/>
                <w:color w:val="auto"/>
                <w:sz w:val="24"/>
                <w:szCs w:val="24"/>
                <w:highlight w:val="none"/>
                <w:lang w:eastAsia="zh-CN"/>
              </w:rPr>
              <w:t>（</w:t>
            </w:r>
            <w:r>
              <w:rPr>
                <w:rFonts w:hint="eastAsia" w:ascii="仿宋" w:hAnsi="仿宋" w:eastAsia="仿宋" w:cs="仿宋"/>
                <w:b/>
                <w:bCs w:val="0"/>
                <w:snapToGrid w:val="0"/>
                <w:color w:val="auto"/>
                <w:sz w:val="24"/>
                <w:szCs w:val="24"/>
                <w:highlight w:val="none"/>
                <w:lang w:val="en-US" w:eastAsia="zh-CN"/>
              </w:rPr>
              <w:t>4</w:t>
            </w:r>
            <w:r>
              <w:rPr>
                <w:rFonts w:hint="eastAsia" w:ascii="仿宋" w:hAnsi="仿宋" w:eastAsia="仿宋" w:cs="仿宋"/>
                <w:b/>
                <w:bCs w:val="0"/>
                <w:snapToGrid w:val="0"/>
                <w:color w:val="auto"/>
                <w:sz w:val="24"/>
                <w:szCs w:val="24"/>
                <w:highlight w:val="none"/>
                <w:lang w:eastAsia="zh-CN"/>
              </w:rPr>
              <w:t>）</w:t>
            </w:r>
            <w:r>
              <w:rPr>
                <w:rFonts w:hint="eastAsia" w:ascii="仿宋" w:hAnsi="仿宋" w:eastAsia="仿宋" w:cs="仿宋"/>
                <w:b/>
                <w:bCs w:val="0"/>
                <w:snapToGrid w:val="0"/>
                <w:color w:val="auto"/>
                <w:sz w:val="24"/>
                <w:szCs w:val="24"/>
                <w:highlight w:val="none"/>
                <w:lang w:val="en-US" w:eastAsia="zh-CN"/>
              </w:rPr>
              <w:t>确保工程质量的技术组织措施</w:t>
            </w:r>
            <w:r>
              <w:rPr>
                <w:rFonts w:hint="eastAsia" w:ascii="仿宋" w:hAnsi="仿宋" w:eastAsia="仿宋" w:cs="仿宋"/>
                <w:b/>
                <w:bCs w:val="0"/>
                <w:snapToGrid w:val="0"/>
                <w:color w:val="auto"/>
                <w:sz w:val="24"/>
                <w:szCs w:val="24"/>
                <w:highlight w:val="none"/>
              </w:rPr>
              <w:t>（满分</w:t>
            </w:r>
            <w:r>
              <w:rPr>
                <w:rFonts w:hint="eastAsia" w:ascii="仿宋" w:hAnsi="仿宋" w:eastAsia="仿宋" w:cs="仿宋"/>
                <w:b/>
                <w:bCs w:val="0"/>
                <w:snapToGrid w:val="0"/>
                <w:color w:val="auto"/>
                <w:sz w:val="24"/>
                <w:szCs w:val="24"/>
                <w:highlight w:val="none"/>
                <w:lang w:val="en-US" w:eastAsia="zh-CN"/>
              </w:rPr>
              <w:t>8</w:t>
            </w:r>
            <w:r>
              <w:rPr>
                <w:rFonts w:hint="eastAsia" w:ascii="仿宋" w:hAnsi="仿宋" w:eastAsia="仿宋" w:cs="仿宋"/>
                <w:b/>
                <w:bCs w:val="0"/>
                <w:snapToGrid w:val="0"/>
                <w:color w:val="auto"/>
                <w:sz w:val="24"/>
                <w:szCs w:val="24"/>
                <w:highlight w:val="none"/>
              </w:rPr>
              <w:t>分）</w:t>
            </w:r>
          </w:p>
          <w:p w14:paraId="335073E6">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一档（</w:t>
            </w: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分）：</w:t>
            </w:r>
            <w:r>
              <w:rPr>
                <w:rFonts w:hint="eastAsia" w:ascii="仿宋" w:hAnsi="仿宋" w:eastAsia="仿宋" w:cs="仿宋"/>
                <w:color w:val="auto"/>
                <w:sz w:val="24"/>
                <w:szCs w:val="24"/>
                <w:highlight w:val="none"/>
                <w:lang w:val="en-US" w:eastAsia="zh-CN"/>
              </w:rPr>
              <w:t>有质量技术管理班子和制度。主要工序无质量技术保证措施和手段，无自控体系，不能有效保证技术质量。</w:t>
            </w:r>
          </w:p>
          <w:p w14:paraId="238773AF">
            <w:pPr>
              <w:spacing w:line="360" w:lineRule="auto"/>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二档（</w:t>
            </w: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rPr>
              <w:t>分）：</w:t>
            </w:r>
            <w:r>
              <w:rPr>
                <w:rFonts w:hint="eastAsia" w:ascii="仿宋" w:hAnsi="仿宋" w:eastAsia="仿宋" w:cs="仿宋"/>
                <w:color w:val="auto"/>
                <w:sz w:val="24"/>
                <w:szCs w:val="24"/>
                <w:highlight w:val="none"/>
                <w:lang w:val="en-US" w:eastAsia="zh-CN"/>
              </w:rPr>
              <w:t>有质量技术管理班子和制度。主要工序有质量技术保证措施和手段，自控体系内容简单不全面，基本能保证技术质量，达到承诺的质量标准。</w:t>
            </w:r>
          </w:p>
          <w:p w14:paraId="2D9B6A4A">
            <w:pPr>
              <w:spacing w:line="360" w:lineRule="auto"/>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三档（</w:t>
            </w:r>
            <w:r>
              <w:rPr>
                <w:rFonts w:hint="eastAsia" w:ascii="仿宋" w:hAnsi="仿宋" w:eastAsia="仿宋" w:cs="仿宋"/>
                <w:color w:val="auto"/>
                <w:sz w:val="24"/>
                <w:szCs w:val="24"/>
                <w:highlight w:val="none"/>
                <w:lang w:val="en-US" w:eastAsia="zh-CN"/>
              </w:rPr>
              <w:t>6</w:t>
            </w:r>
            <w:r>
              <w:rPr>
                <w:rFonts w:hint="eastAsia" w:ascii="仿宋" w:hAnsi="仿宋" w:eastAsia="仿宋" w:cs="仿宋"/>
                <w:color w:val="auto"/>
                <w:sz w:val="24"/>
                <w:szCs w:val="24"/>
                <w:highlight w:val="none"/>
              </w:rPr>
              <w:t>分）</w:t>
            </w:r>
            <w:r>
              <w:rPr>
                <w:rFonts w:hint="eastAsia" w:ascii="仿宋" w:hAnsi="仿宋" w:eastAsia="仿宋" w:cs="仿宋"/>
                <w:color w:val="auto"/>
                <w:sz w:val="24"/>
                <w:szCs w:val="24"/>
                <w:highlight w:val="none"/>
                <w:lang w:val="en-US" w:eastAsia="zh-CN"/>
              </w:rPr>
              <w:t>：有质量技术管理班子和制度，且人员配备充足，制度健全。主要工序有质量技术保证措施和手段，自控体系完整，能保证技术质量，达到承诺的质量标准</w:t>
            </w:r>
            <w:r>
              <w:rPr>
                <w:rFonts w:hint="default" w:ascii="仿宋" w:hAnsi="仿宋" w:eastAsia="仿宋" w:cs="仿宋"/>
                <w:color w:val="auto"/>
                <w:sz w:val="24"/>
                <w:szCs w:val="24"/>
                <w:highlight w:val="none"/>
                <w:lang w:val="en-US" w:eastAsia="zh-CN"/>
              </w:rPr>
              <w:t>。</w:t>
            </w:r>
          </w:p>
          <w:p w14:paraId="57AE9043">
            <w:pPr>
              <w:spacing w:line="360" w:lineRule="auto"/>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四</w:t>
            </w:r>
            <w:r>
              <w:rPr>
                <w:rFonts w:hint="eastAsia" w:ascii="仿宋" w:hAnsi="仿宋" w:eastAsia="仿宋" w:cs="仿宋"/>
                <w:color w:val="auto"/>
                <w:sz w:val="24"/>
                <w:szCs w:val="24"/>
                <w:highlight w:val="none"/>
              </w:rPr>
              <w:t>档（</w:t>
            </w:r>
            <w:r>
              <w:rPr>
                <w:rFonts w:hint="eastAsia" w:ascii="仿宋" w:hAnsi="仿宋" w:eastAsia="仿宋" w:cs="仿宋"/>
                <w:color w:val="auto"/>
                <w:sz w:val="24"/>
                <w:szCs w:val="24"/>
                <w:highlight w:val="none"/>
                <w:lang w:val="en-US" w:eastAsia="zh-CN"/>
              </w:rPr>
              <w:t>8</w:t>
            </w:r>
            <w:r>
              <w:rPr>
                <w:rFonts w:hint="eastAsia" w:ascii="仿宋" w:hAnsi="仿宋" w:eastAsia="仿宋" w:cs="仿宋"/>
                <w:color w:val="auto"/>
                <w:sz w:val="24"/>
                <w:szCs w:val="24"/>
                <w:highlight w:val="none"/>
              </w:rPr>
              <w:t>分）：</w:t>
            </w:r>
            <w:r>
              <w:rPr>
                <w:rFonts w:hint="eastAsia" w:ascii="仿宋" w:hAnsi="仿宋" w:eastAsia="仿宋" w:cs="仿宋"/>
                <w:color w:val="auto"/>
                <w:sz w:val="24"/>
                <w:szCs w:val="24"/>
                <w:highlight w:val="none"/>
                <w:lang w:val="en-US" w:eastAsia="zh-CN"/>
              </w:rPr>
              <w:t>有专门的质量技术管理班子和制度，且人员配备充足合理，制度健全。主要工序有质量技术保证措施和手段，自控体系完整且有针对性，能有效保证技术质量，达到承诺的质量标准。</w:t>
            </w:r>
          </w:p>
          <w:p w14:paraId="4E6B7CA2">
            <w:pPr>
              <w:pStyle w:val="50"/>
              <w:ind w:left="0" w:leftChars="0" w:firstLine="480" w:firstLineChars="200"/>
              <w:rPr>
                <w:rFonts w:hint="default" w:eastAsia="仿宋"/>
                <w:color w:val="auto"/>
                <w:highlight w:val="none"/>
                <w:lang w:val="en-US" w:eastAsia="zh-CN"/>
              </w:rPr>
            </w:pPr>
            <w:r>
              <w:rPr>
                <w:rFonts w:hint="eastAsia" w:ascii="仿宋" w:hAnsi="仿宋" w:eastAsia="仿宋" w:cs="仿宋"/>
                <w:b w:val="0"/>
                <w:bCs w:val="0"/>
                <w:color w:val="auto"/>
                <w:sz w:val="24"/>
                <w:szCs w:val="24"/>
                <w:highlight w:val="none"/>
                <w:lang w:val="en-US" w:eastAsia="zh-CN"/>
              </w:rPr>
              <w:t>注：不提供不得分。</w:t>
            </w:r>
          </w:p>
          <w:p w14:paraId="1BA94326">
            <w:pPr>
              <w:pStyle w:val="28"/>
              <w:keepNext w:val="0"/>
              <w:keepLines w:val="0"/>
              <w:pageBreakBefore w:val="0"/>
              <w:widowControl w:val="0"/>
              <w:kinsoku/>
              <w:wordWrap/>
              <w:overflowPunct/>
              <w:topLinePunct w:val="0"/>
              <w:bidi w:val="0"/>
              <w:adjustRightInd w:val="0"/>
              <w:snapToGrid w:val="0"/>
              <w:spacing w:line="360" w:lineRule="auto"/>
              <w:ind w:firstLine="482" w:firstLineChars="200"/>
              <w:jc w:val="left"/>
              <w:rPr>
                <w:rFonts w:hint="eastAsia" w:ascii="仿宋" w:hAnsi="仿宋" w:eastAsia="仿宋" w:cs="仿宋"/>
                <w:b/>
                <w:bCs w:val="0"/>
                <w:color w:val="auto"/>
                <w:sz w:val="24"/>
                <w:szCs w:val="24"/>
                <w:highlight w:val="none"/>
                <w:lang w:val="zh-CN"/>
              </w:rPr>
            </w:pPr>
            <w:r>
              <w:rPr>
                <w:rFonts w:hint="eastAsia" w:ascii="仿宋" w:hAnsi="仿宋" w:eastAsia="仿宋" w:cs="仿宋"/>
                <w:b/>
                <w:bCs w:val="0"/>
                <w:snapToGrid w:val="0"/>
                <w:color w:val="auto"/>
                <w:sz w:val="24"/>
                <w:szCs w:val="24"/>
                <w:highlight w:val="none"/>
                <w:lang w:eastAsia="zh-CN"/>
              </w:rPr>
              <w:t>（</w:t>
            </w:r>
            <w:r>
              <w:rPr>
                <w:rFonts w:hint="eastAsia" w:ascii="仿宋" w:hAnsi="仿宋" w:eastAsia="仿宋" w:cs="仿宋"/>
                <w:b/>
                <w:bCs w:val="0"/>
                <w:snapToGrid w:val="0"/>
                <w:color w:val="auto"/>
                <w:sz w:val="24"/>
                <w:szCs w:val="24"/>
                <w:highlight w:val="none"/>
                <w:lang w:val="en-US" w:eastAsia="zh-CN"/>
              </w:rPr>
              <w:t>5</w:t>
            </w:r>
            <w:r>
              <w:rPr>
                <w:rFonts w:hint="eastAsia" w:ascii="仿宋" w:hAnsi="仿宋" w:eastAsia="仿宋" w:cs="仿宋"/>
                <w:b/>
                <w:bCs w:val="0"/>
                <w:snapToGrid w:val="0"/>
                <w:color w:val="auto"/>
                <w:sz w:val="24"/>
                <w:szCs w:val="24"/>
                <w:highlight w:val="none"/>
                <w:lang w:eastAsia="zh-CN"/>
              </w:rPr>
              <w:t>）</w:t>
            </w:r>
            <w:r>
              <w:rPr>
                <w:rFonts w:hint="eastAsia" w:ascii="仿宋" w:hAnsi="仿宋" w:eastAsia="仿宋" w:cs="仿宋"/>
                <w:b/>
                <w:bCs w:val="0"/>
                <w:snapToGrid w:val="0"/>
                <w:color w:val="auto"/>
                <w:sz w:val="24"/>
                <w:szCs w:val="24"/>
                <w:highlight w:val="none"/>
                <w:lang w:val="en-US" w:eastAsia="zh-CN"/>
              </w:rPr>
              <w:t>确保安全生产的技术组织措施</w:t>
            </w:r>
            <w:r>
              <w:rPr>
                <w:rFonts w:hint="eastAsia" w:ascii="仿宋" w:hAnsi="仿宋" w:eastAsia="仿宋" w:cs="仿宋"/>
                <w:b/>
                <w:bCs w:val="0"/>
                <w:snapToGrid w:val="0"/>
                <w:color w:val="auto"/>
                <w:sz w:val="24"/>
                <w:szCs w:val="24"/>
                <w:highlight w:val="none"/>
              </w:rPr>
              <w:t>（满分</w:t>
            </w:r>
            <w:r>
              <w:rPr>
                <w:rFonts w:hint="eastAsia" w:ascii="仿宋" w:hAnsi="仿宋" w:eastAsia="仿宋" w:cs="仿宋"/>
                <w:b/>
                <w:bCs w:val="0"/>
                <w:snapToGrid w:val="0"/>
                <w:color w:val="auto"/>
                <w:sz w:val="24"/>
                <w:szCs w:val="24"/>
                <w:highlight w:val="none"/>
                <w:lang w:val="en-US" w:eastAsia="zh-CN"/>
              </w:rPr>
              <w:t>8</w:t>
            </w:r>
            <w:r>
              <w:rPr>
                <w:rFonts w:hint="eastAsia" w:ascii="仿宋" w:hAnsi="仿宋" w:eastAsia="仿宋" w:cs="仿宋"/>
                <w:b/>
                <w:bCs w:val="0"/>
                <w:snapToGrid w:val="0"/>
                <w:color w:val="auto"/>
                <w:sz w:val="24"/>
                <w:szCs w:val="24"/>
                <w:highlight w:val="none"/>
              </w:rPr>
              <w:t>分）</w:t>
            </w:r>
          </w:p>
          <w:p w14:paraId="2DF1E41A">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一档（</w:t>
            </w: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分）：</w:t>
            </w:r>
            <w:r>
              <w:rPr>
                <w:rFonts w:hint="eastAsia" w:ascii="仿宋" w:hAnsi="仿宋" w:eastAsia="仿宋" w:cs="仿宋"/>
                <w:color w:val="auto"/>
                <w:sz w:val="24"/>
                <w:szCs w:val="24"/>
                <w:highlight w:val="none"/>
                <w:lang w:val="en-US" w:eastAsia="zh-CN"/>
              </w:rPr>
              <w:t>有安全管理人员和制度，各道工序安全技术措施无针对性，满足有关安全技术标准要求。现场防火、应急救援、社会治安安全措施内容简单，不可行。</w:t>
            </w:r>
          </w:p>
          <w:p w14:paraId="61B401D9">
            <w:pPr>
              <w:spacing w:line="360" w:lineRule="auto"/>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二档（</w:t>
            </w:r>
            <w:r>
              <w:rPr>
                <w:rFonts w:hint="eastAsia" w:ascii="仿宋" w:hAnsi="仿宋" w:eastAsia="仿宋" w:cs="仿宋"/>
                <w:color w:val="auto"/>
                <w:sz w:val="24"/>
                <w:szCs w:val="24"/>
                <w:highlight w:val="none"/>
                <w:lang w:val="en-US" w:eastAsia="zh-CN"/>
              </w:rPr>
              <w:t>4分</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有安全管理人员和制度，各道工序安全技术措施针对性不强，满足有关安全技术标准要求。现场防火、应急救援、社会治安安全措施不全面。</w:t>
            </w:r>
          </w:p>
          <w:p w14:paraId="32947EB8">
            <w:pPr>
              <w:spacing w:line="360" w:lineRule="auto"/>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三档（</w:t>
            </w:r>
            <w:r>
              <w:rPr>
                <w:rFonts w:hint="eastAsia" w:ascii="仿宋" w:hAnsi="仿宋" w:eastAsia="仿宋" w:cs="仿宋"/>
                <w:color w:val="auto"/>
                <w:sz w:val="24"/>
                <w:szCs w:val="24"/>
                <w:highlight w:val="none"/>
                <w:lang w:val="en-US" w:eastAsia="zh-CN"/>
              </w:rPr>
              <w:t>6</w:t>
            </w:r>
            <w:r>
              <w:rPr>
                <w:rFonts w:hint="eastAsia" w:ascii="仿宋" w:hAnsi="仿宋" w:eastAsia="仿宋" w:cs="仿宋"/>
                <w:color w:val="auto"/>
                <w:sz w:val="24"/>
                <w:szCs w:val="24"/>
                <w:highlight w:val="none"/>
              </w:rPr>
              <w:t>分）</w:t>
            </w:r>
            <w:r>
              <w:rPr>
                <w:rFonts w:hint="eastAsia" w:ascii="仿宋" w:hAnsi="仿宋" w:eastAsia="仿宋" w:cs="仿宋"/>
                <w:color w:val="auto"/>
                <w:sz w:val="24"/>
                <w:szCs w:val="24"/>
                <w:highlight w:val="none"/>
                <w:lang w:val="en-US" w:eastAsia="zh-CN"/>
              </w:rPr>
              <w:t>：有安全管理人员和制度，且人员配备充足，制度健全，各道工序安全技术措施针对性强，符合实际且满足有关安全技术标准要求。现场防火、应急救援、社会治安安全措施内容全面。</w:t>
            </w:r>
          </w:p>
          <w:p w14:paraId="342E7C77">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四</w:t>
            </w:r>
            <w:r>
              <w:rPr>
                <w:rFonts w:hint="eastAsia" w:ascii="仿宋" w:hAnsi="仿宋" w:eastAsia="仿宋" w:cs="仿宋"/>
                <w:color w:val="auto"/>
                <w:sz w:val="24"/>
                <w:szCs w:val="24"/>
                <w:highlight w:val="none"/>
              </w:rPr>
              <w:t>档（</w:t>
            </w:r>
            <w:r>
              <w:rPr>
                <w:rFonts w:hint="eastAsia" w:ascii="仿宋" w:hAnsi="仿宋" w:eastAsia="仿宋" w:cs="仿宋"/>
                <w:color w:val="auto"/>
                <w:sz w:val="24"/>
                <w:szCs w:val="24"/>
                <w:highlight w:val="none"/>
                <w:lang w:val="en-US" w:eastAsia="zh-CN"/>
              </w:rPr>
              <w:t>8</w:t>
            </w:r>
            <w:r>
              <w:rPr>
                <w:rFonts w:hint="eastAsia" w:ascii="仿宋" w:hAnsi="仿宋" w:eastAsia="仿宋" w:cs="仿宋"/>
                <w:color w:val="auto"/>
                <w:sz w:val="24"/>
                <w:szCs w:val="24"/>
                <w:highlight w:val="none"/>
              </w:rPr>
              <w:t>分）：</w:t>
            </w:r>
            <w:r>
              <w:rPr>
                <w:rFonts w:hint="eastAsia" w:ascii="仿宋" w:hAnsi="仿宋" w:eastAsia="仿宋" w:cs="仿宋"/>
                <w:color w:val="auto"/>
                <w:sz w:val="24"/>
                <w:szCs w:val="24"/>
                <w:highlight w:val="none"/>
                <w:lang w:val="en-US" w:eastAsia="zh-CN"/>
              </w:rPr>
              <w:t>有专门的安全管理人员和制度，且人员配备充足合理，制度健全，各道工序安全技术措施针对性强，符合实际且满足有关安全技术标准要求。现场防火、应急救援、社会治安安全措施科学合理。</w:t>
            </w:r>
          </w:p>
          <w:p w14:paraId="5E00945E">
            <w:pPr>
              <w:spacing w:line="360" w:lineRule="auto"/>
              <w:ind w:firstLine="480" w:firstLineChars="200"/>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注：不提供不得分。</w:t>
            </w:r>
          </w:p>
          <w:p w14:paraId="64A5B768">
            <w:pPr>
              <w:pStyle w:val="28"/>
              <w:keepNext w:val="0"/>
              <w:keepLines w:val="0"/>
              <w:pageBreakBefore w:val="0"/>
              <w:widowControl w:val="0"/>
              <w:kinsoku/>
              <w:wordWrap/>
              <w:overflowPunct/>
              <w:topLinePunct w:val="0"/>
              <w:bidi w:val="0"/>
              <w:adjustRightInd w:val="0"/>
              <w:snapToGrid w:val="0"/>
              <w:spacing w:line="360" w:lineRule="auto"/>
              <w:ind w:firstLine="482" w:firstLineChars="200"/>
              <w:jc w:val="left"/>
              <w:rPr>
                <w:rFonts w:hint="eastAsia" w:ascii="仿宋" w:hAnsi="仿宋" w:eastAsia="仿宋" w:cs="仿宋"/>
                <w:b/>
                <w:bCs w:val="0"/>
                <w:color w:val="auto"/>
                <w:sz w:val="24"/>
                <w:szCs w:val="24"/>
                <w:highlight w:val="none"/>
                <w:lang w:val="zh-CN"/>
              </w:rPr>
            </w:pPr>
            <w:r>
              <w:rPr>
                <w:rFonts w:hint="eastAsia" w:ascii="仿宋" w:hAnsi="仿宋" w:eastAsia="仿宋" w:cs="仿宋"/>
                <w:b/>
                <w:bCs w:val="0"/>
                <w:snapToGrid w:val="0"/>
                <w:color w:val="auto"/>
                <w:sz w:val="24"/>
                <w:szCs w:val="24"/>
                <w:highlight w:val="none"/>
                <w:lang w:eastAsia="zh-CN"/>
              </w:rPr>
              <w:t>（</w:t>
            </w:r>
            <w:r>
              <w:rPr>
                <w:rFonts w:hint="eastAsia" w:ascii="仿宋" w:hAnsi="仿宋" w:eastAsia="仿宋" w:cs="仿宋"/>
                <w:b/>
                <w:bCs w:val="0"/>
                <w:snapToGrid w:val="0"/>
                <w:color w:val="auto"/>
                <w:sz w:val="24"/>
                <w:szCs w:val="24"/>
                <w:highlight w:val="none"/>
                <w:lang w:val="en-US" w:eastAsia="zh-CN"/>
              </w:rPr>
              <w:t>6</w:t>
            </w:r>
            <w:r>
              <w:rPr>
                <w:rFonts w:hint="eastAsia" w:ascii="仿宋" w:hAnsi="仿宋" w:eastAsia="仿宋" w:cs="仿宋"/>
                <w:b/>
                <w:bCs w:val="0"/>
                <w:snapToGrid w:val="0"/>
                <w:color w:val="auto"/>
                <w:sz w:val="24"/>
                <w:szCs w:val="24"/>
                <w:highlight w:val="none"/>
                <w:lang w:eastAsia="zh-CN"/>
              </w:rPr>
              <w:t>）</w:t>
            </w:r>
            <w:r>
              <w:rPr>
                <w:rFonts w:hint="eastAsia" w:ascii="仿宋" w:hAnsi="仿宋" w:eastAsia="仿宋" w:cs="仿宋"/>
                <w:b/>
                <w:bCs w:val="0"/>
                <w:snapToGrid w:val="0"/>
                <w:color w:val="auto"/>
                <w:sz w:val="24"/>
                <w:szCs w:val="24"/>
                <w:highlight w:val="none"/>
                <w:lang w:val="en-US" w:eastAsia="zh-CN"/>
              </w:rPr>
              <w:t>确保工期的技术组织措施</w:t>
            </w:r>
            <w:r>
              <w:rPr>
                <w:rFonts w:hint="eastAsia" w:ascii="仿宋" w:hAnsi="仿宋" w:eastAsia="仿宋" w:cs="仿宋"/>
                <w:b/>
                <w:bCs w:val="0"/>
                <w:snapToGrid w:val="0"/>
                <w:color w:val="auto"/>
                <w:sz w:val="24"/>
                <w:szCs w:val="24"/>
                <w:highlight w:val="none"/>
              </w:rPr>
              <w:t>（满分</w:t>
            </w:r>
            <w:r>
              <w:rPr>
                <w:rFonts w:hint="eastAsia" w:ascii="仿宋" w:hAnsi="仿宋" w:eastAsia="仿宋" w:cs="仿宋"/>
                <w:b/>
                <w:bCs w:val="0"/>
                <w:snapToGrid w:val="0"/>
                <w:color w:val="auto"/>
                <w:sz w:val="24"/>
                <w:szCs w:val="24"/>
                <w:highlight w:val="none"/>
                <w:lang w:val="en-US" w:eastAsia="zh-CN"/>
              </w:rPr>
              <w:t>8</w:t>
            </w:r>
            <w:r>
              <w:rPr>
                <w:rFonts w:hint="eastAsia" w:ascii="仿宋" w:hAnsi="仿宋" w:eastAsia="仿宋" w:cs="仿宋"/>
                <w:b/>
                <w:bCs w:val="0"/>
                <w:snapToGrid w:val="0"/>
                <w:color w:val="auto"/>
                <w:sz w:val="24"/>
                <w:szCs w:val="24"/>
                <w:highlight w:val="none"/>
              </w:rPr>
              <w:t>分）</w:t>
            </w:r>
          </w:p>
          <w:p w14:paraId="352F7EE7">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一档（</w:t>
            </w: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分）：</w:t>
            </w:r>
            <w:r>
              <w:rPr>
                <w:rFonts w:hint="eastAsia" w:ascii="仿宋" w:hAnsi="仿宋" w:eastAsia="仿宋" w:cs="仿宋"/>
                <w:color w:val="auto"/>
                <w:sz w:val="24"/>
                <w:szCs w:val="24"/>
                <w:highlight w:val="none"/>
                <w:lang w:val="en-US" w:eastAsia="zh-CN"/>
              </w:rPr>
              <w:t>施工工艺、施工方法、材料选用、劳动力安排、技术等方面有措施。有控制工期的施工进度计划。有施工总进度表或施工网络图，各项计划图表编制差，不符合本项目施工实际要求。</w:t>
            </w:r>
          </w:p>
          <w:p w14:paraId="4B4DB23A">
            <w:pPr>
              <w:spacing w:line="360" w:lineRule="auto"/>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二档（</w:t>
            </w: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rPr>
              <w:t>分）：</w:t>
            </w:r>
            <w:r>
              <w:rPr>
                <w:rFonts w:hint="eastAsia" w:ascii="仿宋" w:hAnsi="仿宋" w:eastAsia="仿宋" w:cs="仿宋"/>
                <w:color w:val="auto"/>
                <w:sz w:val="24"/>
                <w:szCs w:val="24"/>
                <w:highlight w:val="none"/>
                <w:lang w:val="en-US" w:eastAsia="zh-CN"/>
              </w:rPr>
              <w:t>施工工艺、施工方法、材料选用、劳动力安排、技术等方面有措施。有控制工期的施工进度计划。有施工总进度表或施工网络图，各项计划图表编制有1-2项内容不合理，基本符合本项目施工实际要求。</w:t>
            </w:r>
          </w:p>
          <w:p w14:paraId="706D57CF">
            <w:pPr>
              <w:spacing w:line="360" w:lineRule="auto"/>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三档（</w:t>
            </w:r>
            <w:r>
              <w:rPr>
                <w:rFonts w:hint="eastAsia" w:ascii="仿宋" w:hAnsi="仿宋" w:eastAsia="仿宋" w:cs="仿宋"/>
                <w:color w:val="auto"/>
                <w:sz w:val="24"/>
                <w:szCs w:val="24"/>
                <w:highlight w:val="none"/>
                <w:lang w:val="en-US" w:eastAsia="zh-CN"/>
              </w:rPr>
              <w:t>6</w:t>
            </w:r>
            <w:r>
              <w:rPr>
                <w:rFonts w:hint="eastAsia" w:ascii="仿宋" w:hAnsi="仿宋" w:eastAsia="仿宋" w:cs="仿宋"/>
                <w:color w:val="auto"/>
                <w:sz w:val="24"/>
                <w:szCs w:val="24"/>
                <w:highlight w:val="none"/>
              </w:rPr>
              <w:t>分）</w:t>
            </w:r>
            <w:r>
              <w:rPr>
                <w:rFonts w:hint="eastAsia" w:ascii="仿宋" w:hAnsi="仿宋" w:eastAsia="仿宋" w:cs="仿宋"/>
                <w:color w:val="auto"/>
                <w:sz w:val="24"/>
                <w:szCs w:val="24"/>
                <w:highlight w:val="none"/>
                <w:lang w:val="en-US" w:eastAsia="zh-CN"/>
              </w:rPr>
              <w:t>：施工工艺、施工方法、材料选用、劳动力安排、技术等方面有保证工期的具体措施。有控制工期的施工进度计划。有施工总进度表或施工网络图，各项计划图表编制完善，符合本项目施工实际要求。</w:t>
            </w:r>
          </w:p>
          <w:p w14:paraId="6F8B8378">
            <w:pPr>
              <w:spacing w:line="360" w:lineRule="auto"/>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四</w:t>
            </w:r>
            <w:r>
              <w:rPr>
                <w:rFonts w:hint="eastAsia" w:ascii="仿宋" w:hAnsi="仿宋" w:eastAsia="仿宋" w:cs="仿宋"/>
                <w:color w:val="auto"/>
                <w:sz w:val="24"/>
                <w:szCs w:val="24"/>
                <w:highlight w:val="none"/>
              </w:rPr>
              <w:t>档（</w:t>
            </w:r>
            <w:r>
              <w:rPr>
                <w:rFonts w:hint="eastAsia" w:ascii="仿宋" w:hAnsi="仿宋" w:eastAsia="仿宋" w:cs="仿宋"/>
                <w:color w:val="auto"/>
                <w:sz w:val="24"/>
                <w:szCs w:val="24"/>
                <w:highlight w:val="none"/>
                <w:lang w:val="en-US" w:eastAsia="zh-CN"/>
              </w:rPr>
              <w:t>8</w:t>
            </w:r>
            <w:r>
              <w:rPr>
                <w:rFonts w:hint="eastAsia" w:ascii="仿宋" w:hAnsi="仿宋" w:eastAsia="仿宋" w:cs="仿宋"/>
                <w:color w:val="auto"/>
                <w:sz w:val="24"/>
                <w:szCs w:val="24"/>
                <w:highlight w:val="none"/>
              </w:rPr>
              <w:t>分）：</w:t>
            </w:r>
            <w:r>
              <w:rPr>
                <w:rFonts w:hint="eastAsia" w:ascii="仿宋" w:hAnsi="仿宋" w:eastAsia="仿宋" w:cs="仿宋"/>
                <w:color w:val="auto"/>
                <w:sz w:val="24"/>
                <w:szCs w:val="24"/>
                <w:highlight w:val="none"/>
                <w:lang w:val="en-US" w:eastAsia="zh-CN"/>
              </w:rPr>
              <w:t>在施工工艺、施工方法、材料选用、劳动力安排、技术等方面有保证工期的具体措施且措施得当。有控制工期的施工进度计划。有施工总进度表或施工网络图，各项计划图表编制完善，安排科学合理，符合本项目施工实际要求。</w:t>
            </w:r>
          </w:p>
          <w:p w14:paraId="24D5D1FD">
            <w:pPr>
              <w:pStyle w:val="50"/>
              <w:ind w:left="0" w:leftChars="0" w:firstLine="480" w:firstLineChars="200"/>
              <w:rPr>
                <w:rFonts w:hint="default" w:eastAsia="仿宋"/>
                <w:color w:val="auto"/>
                <w:highlight w:val="none"/>
                <w:lang w:val="en-US" w:eastAsia="zh-CN"/>
              </w:rPr>
            </w:pPr>
            <w:r>
              <w:rPr>
                <w:rFonts w:hint="eastAsia" w:ascii="仿宋" w:hAnsi="仿宋" w:eastAsia="仿宋" w:cs="仿宋"/>
                <w:b w:val="0"/>
                <w:bCs w:val="0"/>
                <w:color w:val="auto"/>
                <w:sz w:val="24"/>
                <w:szCs w:val="24"/>
                <w:highlight w:val="none"/>
                <w:lang w:val="en-US" w:eastAsia="zh-CN"/>
              </w:rPr>
              <w:t>注：不提供不得分。</w:t>
            </w:r>
          </w:p>
          <w:p w14:paraId="606B6F03">
            <w:pPr>
              <w:pStyle w:val="28"/>
              <w:keepNext w:val="0"/>
              <w:keepLines w:val="0"/>
              <w:pageBreakBefore w:val="0"/>
              <w:widowControl w:val="0"/>
              <w:kinsoku/>
              <w:wordWrap/>
              <w:overflowPunct/>
              <w:topLinePunct w:val="0"/>
              <w:bidi w:val="0"/>
              <w:adjustRightInd w:val="0"/>
              <w:snapToGrid w:val="0"/>
              <w:spacing w:line="360" w:lineRule="auto"/>
              <w:ind w:firstLine="482" w:firstLineChars="200"/>
              <w:jc w:val="left"/>
              <w:rPr>
                <w:rFonts w:hint="eastAsia" w:ascii="仿宋" w:hAnsi="仿宋" w:eastAsia="仿宋" w:cs="仿宋"/>
                <w:b/>
                <w:bCs w:val="0"/>
                <w:color w:val="auto"/>
                <w:sz w:val="24"/>
                <w:szCs w:val="24"/>
                <w:highlight w:val="none"/>
                <w:lang w:val="zh-CN"/>
              </w:rPr>
            </w:pPr>
            <w:r>
              <w:rPr>
                <w:rFonts w:hint="eastAsia" w:ascii="仿宋" w:hAnsi="仿宋" w:eastAsia="仿宋" w:cs="仿宋"/>
                <w:b/>
                <w:bCs w:val="0"/>
                <w:snapToGrid w:val="0"/>
                <w:color w:val="auto"/>
                <w:sz w:val="24"/>
                <w:szCs w:val="24"/>
                <w:highlight w:val="none"/>
                <w:lang w:eastAsia="zh-CN"/>
              </w:rPr>
              <w:t>（</w:t>
            </w:r>
            <w:r>
              <w:rPr>
                <w:rFonts w:hint="eastAsia" w:ascii="仿宋" w:hAnsi="仿宋" w:eastAsia="仿宋" w:cs="仿宋"/>
                <w:b/>
                <w:bCs w:val="0"/>
                <w:snapToGrid w:val="0"/>
                <w:color w:val="auto"/>
                <w:sz w:val="24"/>
                <w:szCs w:val="24"/>
                <w:highlight w:val="none"/>
                <w:lang w:val="en-US" w:eastAsia="zh-CN"/>
              </w:rPr>
              <w:t>7</w:t>
            </w:r>
            <w:r>
              <w:rPr>
                <w:rFonts w:hint="eastAsia" w:ascii="仿宋" w:hAnsi="仿宋" w:eastAsia="仿宋" w:cs="仿宋"/>
                <w:b/>
                <w:bCs w:val="0"/>
                <w:snapToGrid w:val="0"/>
                <w:color w:val="auto"/>
                <w:sz w:val="24"/>
                <w:szCs w:val="24"/>
                <w:highlight w:val="none"/>
                <w:lang w:eastAsia="zh-CN"/>
              </w:rPr>
              <w:t>）</w:t>
            </w:r>
            <w:r>
              <w:rPr>
                <w:rFonts w:hint="eastAsia" w:ascii="仿宋" w:hAnsi="仿宋" w:eastAsia="仿宋" w:cs="仿宋"/>
                <w:b/>
                <w:bCs w:val="0"/>
                <w:snapToGrid w:val="0"/>
                <w:color w:val="auto"/>
                <w:sz w:val="24"/>
                <w:szCs w:val="24"/>
                <w:highlight w:val="none"/>
                <w:lang w:val="en-US" w:eastAsia="zh-CN"/>
              </w:rPr>
              <w:t>确保文明施工的技术组织措施</w:t>
            </w:r>
            <w:r>
              <w:rPr>
                <w:rFonts w:hint="eastAsia" w:ascii="仿宋" w:hAnsi="仿宋" w:eastAsia="仿宋" w:cs="仿宋"/>
                <w:b/>
                <w:bCs w:val="0"/>
                <w:snapToGrid w:val="0"/>
                <w:color w:val="auto"/>
                <w:sz w:val="24"/>
                <w:szCs w:val="24"/>
                <w:highlight w:val="none"/>
              </w:rPr>
              <w:t>（满分</w:t>
            </w:r>
            <w:r>
              <w:rPr>
                <w:rFonts w:hint="eastAsia" w:ascii="仿宋" w:hAnsi="仿宋" w:eastAsia="仿宋" w:cs="仿宋"/>
                <w:b/>
                <w:bCs w:val="0"/>
                <w:snapToGrid w:val="0"/>
                <w:color w:val="auto"/>
                <w:sz w:val="24"/>
                <w:szCs w:val="24"/>
                <w:highlight w:val="none"/>
                <w:lang w:val="en-US" w:eastAsia="zh-CN"/>
              </w:rPr>
              <w:t>5</w:t>
            </w:r>
            <w:r>
              <w:rPr>
                <w:rFonts w:hint="eastAsia" w:ascii="仿宋" w:hAnsi="仿宋" w:eastAsia="仿宋" w:cs="仿宋"/>
                <w:b/>
                <w:bCs w:val="0"/>
                <w:snapToGrid w:val="0"/>
                <w:color w:val="auto"/>
                <w:sz w:val="24"/>
                <w:szCs w:val="24"/>
                <w:highlight w:val="none"/>
              </w:rPr>
              <w:t>分）</w:t>
            </w:r>
          </w:p>
          <w:p w14:paraId="33BCB458">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一档（</w:t>
            </w: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分）：</w:t>
            </w:r>
            <w:r>
              <w:rPr>
                <w:rFonts w:hint="eastAsia" w:ascii="仿宋" w:hAnsi="仿宋" w:eastAsia="仿宋" w:cs="仿宋"/>
                <w:color w:val="auto"/>
                <w:sz w:val="24"/>
                <w:szCs w:val="24"/>
                <w:highlight w:val="none"/>
                <w:lang w:val="en-US" w:eastAsia="zh-CN"/>
              </w:rPr>
              <w:t>有现场文明施工、环境保护措施，且措施内容达到《建筑施工安全生产检查标准》（JGJ59-2011）合格标准并符合《广西壮族自治区建筑工程文明施工导则》要求。无实现现场文明施工目标的承诺。</w:t>
            </w:r>
          </w:p>
          <w:p w14:paraId="61305392">
            <w:pPr>
              <w:spacing w:line="360" w:lineRule="auto"/>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二档（</w:t>
            </w: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分）：</w:t>
            </w:r>
            <w:r>
              <w:rPr>
                <w:rFonts w:hint="eastAsia" w:ascii="仿宋" w:hAnsi="仿宋" w:eastAsia="仿宋" w:cs="仿宋"/>
                <w:color w:val="auto"/>
                <w:sz w:val="24"/>
                <w:szCs w:val="24"/>
                <w:highlight w:val="none"/>
                <w:lang w:val="en-US" w:eastAsia="zh-CN"/>
              </w:rPr>
              <w:t>有现场文明施工、环境保护措施，且措施内容达到《建筑施工安全生产检查标准》（JGJ59-2011）合格标准并符合《广西壮族自治区建筑工程文明施工导则》要求。有实现现场文明施工目标的承诺。</w:t>
            </w:r>
          </w:p>
          <w:p w14:paraId="12E16BEE">
            <w:pPr>
              <w:spacing w:line="360" w:lineRule="auto"/>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三档（</w:t>
            </w: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rPr>
              <w:t>分）</w:t>
            </w:r>
            <w:r>
              <w:rPr>
                <w:rFonts w:hint="eastAsia" w:ascii="仿宋" w:hAnsi="仿宋" w:eastAsia="仿宋" w:cs="仿宋"/>
                <w:color w:val="auto"/>
                <w:sz w:val="24"/>
                <w:szCs w:val="24"/>
                <w:highlight w:val="none"/>
                <w:lang w:val="en-US" w:eastAsia="zh-CN"/>
              </w:rPr>
              <w:t>：针对本工程项目特点，有现场文明施工、环境保护措施，且措施内容达到《建筑施工安全生产检查标准》（JGJ59-2011）合格标准并符合《广西壮族自治区建筑工程文明施工导则》要求。有实现现场文明施工目标的承诺。</w:t>
            </w:r>
          </w:p>
          <w:p w14:paraId="5EF1B4C8">
            <w:pPr>
              <w:spacing w:line="360" w:lineRule="auto"/>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四</w:t>
            </w:r>
            <w:r>
              <w:rPr>
                <w:rFonts w:hint="eastAsia" w:ascii="仿宋" w:hAnsi="仿宋" w:eastAsia="仿宋" w:cs="仿宋"/>
                <w:color w:val="auto"/>
                <w:sz w:val="24"/>
                <w:szCs w:val="24"/>
                <w:highlight w:val="none"/>
              </w:rPr>
              <w:t>档（</w:t>
            </w: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rPr>
              <w:t>分）：</w:t>
            </w:r>
            <w:r>
              <w:rPr>
                <w:rFonts w:hint="eastAsia" w:ascii="仿宋" w:hAnsi="仿宋" w:eastAsia="仿宋" w:cs="仿宋"/>
                <w:color w:val="auto"/>
                <w:sz w:val="24"/>
                <w:szCs w:val="24"/>
                <w:highlight w:val="none"/>
                <w:lang w:val="en-US" w:eastAsia="zh-CN"/>
              </w:rPr>
              <w:t>针对本工程项目特点，有现场文明施工、环境保护措施，且措施内容达到《建筑施工安全生产检查标准》（JGJ59-2011）合格标准并符合《广西壮族自治区建筑工程文明施工导则》要求。各项措施周全、具体、有效。有具体实现现场文明施工目标的承诺。</w:t>
            </w:r>
          </w:p>
          <w:p w14:paraId="27C49EB0">
            <w:pPr>
              <w:pStyle w:val="50"/>
              <w:ind w:left="0" w:leftChars="0" w:firstLine="480" w:firstLineChars="200"/>
              <w:rPr>
                <w:rFonts w:hint="default" w:eastAsia="仿宋"/>
                <w:color w:val="auto"/>
                <w:highlight w:val="none"/>
                <w:lang w:val="en-US" w:eastAsia="zh-CN"/>
              </w:rPr>
            </w:pPr>
            <w:r>
              <w:rPr>
                <w:rFonts w:hint="eastAsia" w:ascii="仿宋" w:hAnsi="仿宋" w:eastAsia="仿宋" w:cs="仿宋"/>
                <w:b w:val="0"/>
                <w:bCs w:val="0"/>
                <w:color w:val="auto"/>
                <w:sz w:val="24"/>
                <w:szCs w:val="24"/>
                <w:highlight w:val="none"/>
                <w:lang w:val="en-US" w:eastAsia="zh-CN"/>
              </w:rPr>
              <w:t>注：不提供不得分。</w:t>
            </w:r>
          </w:p>
          <w:p w14:paraId="57DC4E58">
            <w:pPr>
              <w:pStyle w:val="28"/>
              <w:keepNext w:val="0"/>
              <w:keepLines w:val="0"/>
              <w:pageBreakBefore w:val="0"/>
              <w:widowControl w:val="0"/>
              <w:kinsoku/>
              <w:wordWrap/>
              <w:overflowPunct/>
              <w:topLinePunct w:val="0"/>
              <w:bidi w:val="0"/>
              <w:adjustRightInd w:val="0"/>
              <w:snapToGrid w:val="0"/>
              <w:spacing w:line="360" w:lineRule="auto"/>
              <w:ind w:firstLine="482" w:firstLineChars="200"/>
              <w:jc w:val="left"/>
              <w:rPr>
                <w:rFonts w:hint="eastAsia" w:ascii="仿宋" w:hAnsi="仿宋" w:eastAsia="仿宋" w:cs="仿宋"/>
                <w:b/>
                <w:bCs w:val="0"/>
                <w:color w:val="auto"/>
                <w:sz w:val="24"/>
                <w:szCs w:val="24"/>
                <w:highlight w:val="none"/>
                <w:lang w:val="zh-CN"/>
              </w:rPr>
            </w:pPr>
            <w:r>
              <w:rPr>
                <w:rFonts w:hint="eastAsia" w:ascii="仿宋" w:hAnsi="仿宋" w:eastAsia="仿宋" w:cs="仿宋"/>
                <w:b/>
                <w:bCs w:val="0"/>
                <w:snapToGrid w:val="0"/>
                <w:color w:val="auto"/>
                <w:sz w:val="24"/>
                <w:szCs w:val="24"/>
                <w:highlight w:val="none"/>
                <w:lang w:eastAsia="zh-CN"/>
              </w:rPr>
              <w:t>（</w:t>
            </w:r>
            <w:r>
              <w:rPr>
                <w:rFonts w:hint="eastAsia" w:ascii="仿宋" w:hAnsi="仿宋" w:eastAsia="仿宋" w:cs="仿宋"/>
                <w:b/>
                <w:bCs w:val="0"/>
                <w:snapToGrid w:val="0"/>
                <w:color w:val="auto"/>
                <w:sz w:val="24"/>
                <w:szCs w:val="24"/>
                <w:highlight w:val="none"/>
                <w:lang w:val="en-US" w:eastAsia="zh-CN"/>
              </w:rPr>
              <w:t>8</w:t>
            </w:r>
            <w:r>
              <w:rPr>
                <w:rFonts w:hint="eastAsia" w:ascii="仿宋" w:hAnsi="仿宋" w:eastAsia="仿宋" w:cs="仿宋"/>
                <w:b/>
                <w:bCs w:val="0"/>
                <w:snapToGrid w:val="0"/>
                <w:color w:val="auto"/>
                <w:sz w:val="24"/>
                <w:szCs w:val="24"/>
                <w:highlight w:val="none"/>
                <w:lang w:eastAsia="zh-CN"/>
              </w:rPr>
              <w:t>）</w:t>
            </w:r>
            <w:r>
              <w:rPr>
                <w:rFonts w:hint="eastAsia" w:ascii="仿宋" w:hAnsi="仿宋" w:eastAsia="仿宋" w:cs="仿宋"/>
                <w:b/>
                <w:bCs w:val="0"/>
                <w:snapToGrid w:val="0"/>
                <w:color w:val="auto"/>
                <w:sz w:val="24"/>
                <w:szCs w:val="24"/>
                <w:highlight w:val="none"/>
                <w:lang w:val="en-US" w:eastAsia="zh-CN"/>
              </w:rPr>
              <w:t>工程施工的重点和难点及保证措施</w:t>
            </w:r>
            <w:r>
              <w:rPr>
                <w:rFonts w:hint="eastAsia" w:ascii="仿宋" w:hAnsi="仿宋" w:eastAsia="仿宋" w:cs="仿宋"/>
                <w:b/>
                <w:bCs w:val="0"/>
                <w:snapToGrid w:val="0"/>
                <w:color w:val="auto"/>
                <w:sz w:val="24"/>
                <w:szCs w:val="24"/>
                <w:highlight w:val="none"/>
              </w:rPr>
              <w:t>（满分</w:t>
            </w:r>
            <w:r>
              <w:rPr>
                <w:rFonts w:hint="eastAsia" w:ascii="仿宋" w:hAnsi="仿宋" w:eastAsia="仿宋" w:cs="仿宋"/>
                <w:b/>
                <w:bCs w:val="0"/>
                <w:snapToGrid w:val="0"/>
                <w:color w:val="auto"/>
                <w:sz w:val="24"/>
                <w:szCs w:val="24"/>
                <w:highlight w:val="none"/>
                <w:lang w:val="en-US" w:eastAsia="zh-CN"/>
              </w:rPr>
              <w:t>5</w:t>
            </w:r>
            <w:r>
              <w:rPr>
                <w:rFonts w:hint="eastAsia" w:ascii="仿宋" w:hAnsi="仿宋" w:eastAsia="仿宋" w:cs="仿宋"/>
                <w:b/>
                <w:bCs w:val="0"/>
                <w:snapToGrid w:val="0"/>
                <w:color w:val="auto"/>
                <w:sz w:val="24"/>
                <w:szCs w:val="24"/>
                <w:highlight w:val="none"/>
              </w:rPr>
              <w:t>分）</w:t>
            </w:r>
          </w:p>
          <w:p w14:paraId="4A781BDE">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一档（</w:t>
            </w: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分）：</w:t>
            </w:r>
            <w:r>
              <w:rPr>
                <w:rFonts w:hint="eastAsia" w:ascii="仿宋" w:hAnsi="仿宋" w:eastAsia="仿宋" w:cs="仿宋"/>
                <w:color w:val="auto"/>
                <w:sz w:val="24"/>
                <w:szCs w:val="24"/>
                <w:highlight w:val="none"/>
                <w:lang w:val="en-US" w:eastAsia="zh-CN"/>
              </w:rPr>
              <w:t>对项目关键技术有表述，对重点、难点有建议，解决方案不可行。</w:t>
            </w:r>
          </w:p>
          <w:p w14:paraId="053270E1">
            <w:pPr>
              <w:spacing w:line="360" w:lineRule="auto"/>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二档（</w:t>
            </w: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分）：</w:t>
            </w:r>
            <w:r>
              <w:rPr>
                <w:rFonts w:hint="eastAsia" w:ascii="仿宋" w:hAnsi="仿宋" w:eastAsia="仿宋" w:cs="仿宋"/>
                <w:color w:val="auto"/>
                <w:sz w:val="24"/>
                <w:szCs w:val="24"/>
                <w:highlight w:val="none"/>
                <w:lang w:val="en-US" w:eastAsia="zh-CN"/>
              </w:rPr>
              <w:t>对项目关键技术有一定了解，对重点、难点有建议，解决方案基本可行。</w:t>
            </w:r>
          </w:p>
          <w:p w14:paraId="7E54C29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三档（</w:t>
            </w: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rPr>
              <w:t>分）</w:t>
            </w:r>
            <w:r>
              <w:rPr>
                <w:rFonts w:hint="eastAsia" w:ascii="仿宋" w:hAnsi="仿宋" w:eastAsia="仿宋" w:cs="仿宋"/>
                <w:color w:val="auto"/>
                <w:sz w:val="24"/>
                <w:szCs w:val="24"/>
                <w:highlight w:val="none"/>
                <w:lang w:val="en-US" w:eastAsia="zh-CN"/>
              </w:rPr>
              <w:t>：对项目关键技术、工艺有深入的表述，对重点、难点有合理的建议，解决方案经济、安全、基本可行</w:t>
            </w:r>
            <w:r>
              <w:rPr>
                <w:rFonts w:hint="default" w:ascii="仿宋" w:hAnsi="仿宋" w:eastAsia="仿宋" w:cs="仿宋"/>
                <w:color w:val="auto"/>
                <w:sz w:val="24"/>
                <w:szCs w:val="24"/>
                <w:highlight w:val="none"/>
                <w:lang w:val="en-US" w:eastAsia="zh-CN"/>
              </w:rPr>
              <w:t>。</w:t>
            </w:r>
          </w:p>
          <w:p w14:paraId="096804E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四</w:t>
            </w:r>
            <w:r>
              <w:rPr>
                <w:rFonts w:hint="eastAsia" w:ascii="仿宋" w:hAnsi="仿宋" w:eastAsia="仿宋" w:cs="仿宋"/>
                <w:color w:val="auto"/>
                <w:sz w:val="24"/>
                <w:szCs w:val="24"/>
                <w:highlight w:val="none"/>
              </w:rPr>
              <w:t>档（</w:t>
            </w: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rPr>
              <w:t>分）：</w:t>
            </w:r>
            <w:r>
              <w:rPr>
                <w:rFonts w:hint="eastAsia" w:ascii="仿宋" w:hAnsi="仿宋" w:eastAsia="仿宋" w:cs="仿宋"/>
                <w:color w:val="auto"/>
                <w:sz w:val="24"/>
                <w:szCs w:val="24"/>
                <w:highlight w:val="none"/>
                <w:lang w:val="en-US" w:eastAsia="zh-CN"/>
              </w:rPr>
              <w:t>对项目关键技术、工艺有深入的表述，对重点、难点有先进合理的施工措施并有可行的安全措施，解决方案完整、经济、安全、切实可行，措施得力。</w:t>
            </w:r>
          </w:p>
          <w:p w14:paraId="40363275">
            <w:pPr>
              <w:pStyle w:val="50"/>
              <w:keepNext w:val="0"/>
              <w:keepLines w:val="0"/>
              <w:pageBreakBefore w:val="0"/>
              <w:widowControl w:val="0"/>
              <w:kinsoku/>
              <w:wordWrap/>
              <w:overflowPunct/>
              <w:topLinePunct w:val="0"/>
              <w:autoSpaceDE/>
              <w:autoSpaceDN/>
              <w:bidi w:val="0"/>
              <w:adjustRightInd/>
              <w:snapToGrid/>
              <w:spacing w:after="0" w:line="360" w:lineRule="auto"/>
              <w:ind w:left="0" w:leftChars="0" w:firstLine="480" w:firstLineChars="200"/>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注：不提供不得分。</w:t>
            </w:r>
          </w:p>
          <w:p w14:paraId="119DE97C">
            <w:pPr>
              <w:pStyle w:val="28"/>
              <w:keepNext w:val="0"/>
              <w:keepLines w:val="0"/>
              <w:pageBreakBefore w:val="0"/>
              <w:widowControl w:val="0"/>
              <w:kinsoku/>
              <w:wordWrap/>
              <w:overflowPunct/>
              <w:topLinePunct w:val="0"/>
              <w:bidi w:val="0"/>
              <w:adjustRightInd w:val="0"/>
              <w:snapToGrid w:val="0"/>
              <w:spacing w:line="360" w:lineRule="auto"/>
              <w:ind w:firstLine="482" w:firstLineChars="200"/>
              <w:jc w:val="left"/>
              <w:rPr>
                <w:rFonts w:hint="eastAsia" w:ascii="仿宋" w:hAnsi="仿宋" w:eastAsia="仿宋" w:cs="仿宋"/>
                <w:b/>
                <w:bCs w:val="0"/>
                <w:color w:val="auto"/>
                <w:sz w:val="24"/>
                <w:szCs w:val="24"/>
                <w:highlight w:val="none"/>
                <w:lang w:val="zh-CN"/>
              </w:rPr>
            </w:pPr>
            <w:r>
              <w:rPr>
                <w:rFonts w:hint="eastAsia" w:ascii="仿宋" w:hAnsi="仿宋" w:eastAsia="仿宋" w:cs="仿宋"/>
                <w:b/>
                <w:bCs w:val="0"/>
                <w:snapToGrid w:val="0"/>
                <w:color w:val="auto"/>
                <w:sz w:val="24"/>
                <w:szCs w:val="24"/>
                <w:highlight w:val="none"/>
                <w:lang w:eastAsia="zh-CN"/>
              </w:rPr>
              <w:t>（</w:t>
            </w:r>
            <w:r>
              <w:rPr>
                <w:rFonts w:hint="eastAsia" w:ascii="仿宋" w:hAnsi="仿宋" w:eastAsia="仿宋" w:cs="仿宋"/>
                <w:b/>
                <w:bCs w:val="0"/>
                <w:snapToGrid w:val="0"/>
                <w:color w:val="auto"/>
                <w:sz w:val="24"/>
                <w:szCs w:val="24"/>
                <w:highlight w:val="none"/>
                <w:lang w:val="en-US" w:eastAsia="zh-CN"/>
              </w:rPr>
              <w:t>9</w:t>
            </w:r>
            <w:r>
              <w:rPr>
                <w:rFonts w:hint="eastAsia" w:ascii="仿宋" w:hAnsi="仿宋" w:eastAsia="仿宋" w:cs="仿宋"/>
                <w:b/>
                <w:bCs w:val="0"/>
                <w:snapToGrid w:val="0"/>
                <w:color w:val="auto"/>
                <w:sz w:val="24"/>
                <w:szCs w:val="24"/>
                <w:highlight w:val="none"/>
                <w:lang w:eastAsia="zh-CN"/>
              </w:rPr>
              <w:t>）</w:t>
            </w:r>
            <w:r>
              <w:rPr>
                <w:rFonts w:hint="eastAsia" w:ascii="仿宋" w:hAnsi="仿宋" w:eastAsia="仿宋" w:cs="仿宋"/>
                <w:b/>
                <w:bCs w:val="0"/>
                <w:snapToGrid w:val="0"/>
                <w:color w:val="auto"/>
                <w:sz w:val="24"/>
                <w:szCs w:val="24"/>
                <w:highlight w:val="none"/>
                <w:lang w:val="en-US" w:eastAsia="zh-CN"/>
              </w:rPr>
              <w:t>针对本项目停电的应急预案</w:t>
            </w:r>
            <w:r>
              <w:rPr>
                <w:rFonts w:hint="eastAsia" w:ascii="仿宋" w:hAnsi="仿宋" w:eastAsia="仿宋" w:cs="仿宋"/>
                <w:b/>
                <w:bCs w:val="0"/>
                <w:snapToGrid w:val="0"/>
                <w:color w:val="auto"/>
                <w:sz w:val="24"/>
                <w:szCs w:val="24"/>
                <w:highlight w:val="none"/>
              </w:rPr>
              <w:t>（满分</w:t>
            </w:r>
            <w:r>
              <w:rPr>
                <w:rFonts w:hint="eastAsia" w:ascii="仿宋" w:hAnsi="仿宋" w:eastAsia="仿宋" w:cs="仿宋"/>
                <w:b/>
                <w:bCs w:val="0"/>
                <w:snapToGrid w:val="0"/>
                <w:color w:val="auto"/>
                <w:sz w:val="24"/>
                <w:szCs w:val="24"/>
                <w:highlight w:val="none"/>
                <w:lang w:val="en-US" w:eastAsia="zh-CN"/>
              </w:rPr>
              <w:t>5</w:t>
            </w:r>
            <w:r>
              <w:rPr>
                <w:rFonts w:hint="eastAsia" w:ascii="仿宋" w:hAnsi="仿宋" w:eastAsia="仿宋" w:cs="仿宋"/>
                <w:b/>
                <w:bCs w:val="0"/>
                <w:snapToGrid w:val="0"/>
                <w:color w:val="auto"/>
                <w:sz w:val="24"/>
                <w:szCs w:val="24"/>
                <w:highlight w:val="none"/>
              </w:rPr>
              <w:t>分）</w:t>
            </w:r>
          </w:p>
          <w:p w14:paraId="54EC59EE">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一档（</w:t>
            </w: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分）：</w:t>
            </w:r>
            <w:r>
              <w:rPr>
                <w:rFonts w:hint="eastAsia" w:ascii="仿宋" w:hAnsi="仿宋" w:eastAsia="仿宋" w:cs="仿宋"/>
                <w:color w:val="auto"/>
                <w:sz w:val="24"/>
                <w:szCs w:val="24"/>
                <w:highlight w:val="none"/>
                <w:lang w:val="en-US" w:eastAsia="zh-CN"/>
              </w:rPr>
              <w:t>明确承诺停电时间不超过1天并提供能够恢复供电、保证生产的应急预案。</w:t>
            </w:r>
          </w:p>
          <w:p w14:paraId="47DC432A">
            <w:pPr>
              <w:spacing w:line="360" w:lineRule="auto"/>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二档（</w:t>
            </w: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分）：</w:t>
            </w:r>
            <w:r>
              <w:rPr>
                <w:rFonts w:hint="eastAsia" w:ascii="仿宋" w:hAnsi="仿宋" w:eastAsia="仿宋" w:cs="仿宋"/>
                <w:color w:val="auto"/>
                <w:sz w:val="24"/>
                <w:szCs w:val="24"/>
                <w:highlight w:val="none"/>
                <w:lang w:val="en-US" w:eastAsia="zh-CN"/>
              </w:rPr>
              <w:t>在一档的基础上，应急预案中有明确的拟投入应急供电设备型号及实物图片或协调供电部门提供应急供电设备承诺。</w:t>
            </w:r>
          </w:p>
          <w:p w14:paraId="280F3D6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三档（</w:t>
            </w: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rPr>
              <w:t>分）</w:t>
            </w:r>
            <w:r>
              <w:rPr>
                <w:rFonts w:hint="eastAsia" w:ascii="仿宋" w:hAnsi="仿宋" w:eastAsia="仿宋" w:cs="仿宋"/>
                <w:color w:val="auto"/>
                <w:sz w:val="24"/>
                <w:szCs w:val="24"/>
                <w:highlight w:val="none"/>
                <w:lang w:val="en-US" w:eastAsia="zh-CN"/>
              </w:rPr>
              <w:t>：在二档的基础上，应急预案中有具体计算供电功率满足采购人实际情况使用电量计算过程并证实其拟投入应急供电设备能满足此要求</w:t>
            </w:r>
            <w:r>
              <w:rPr>
                <w:rFonts w:hint="default" w:ascii="仿宋" w:hAnsi="仿宋" w:eastAsia="仿宋" w:cs="仿宋"/>
                <w:color w:val="auto"/>
                <w:sz w:val="24"/>
                <w:szCs w:val="24"/>
                <w:highlight w:val="none"/>
                <w:lang w:val="en-US" w:eastAsia="zh-CN"/>
              </w:rPr>
              <w:t>。</w:t>
            </w:r>
          </w:p>
          <w:p w14:paraId="2C359F4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四</w:t>
            </w:r>
            <w:r>
              <w:rPr>
                <w:rFonts w:hint="eastAsia" w:ascii="仿宋" w:hAnsi="仿宋" w:eastAsia="仿宋" w:cs="仿宋"/>
                <w:color w:val="auto"/>
                <w:sz w:val="24"/>
                <w:szCs w:val="24"/>
                <w:highlight w:val="none"/>
              </w:rPr>
              <w:t>档（</w:t>
            </w: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rPr>
              <w:t>分）：</w:t>
            </w:r>
            <w:r>
              <w:rPr>
                <w:rFonts w:hint="eastAsia" w:ascii="仿宋" w:hAnsi="仿宋" w:eastAsia="仿宋" w:cs="仿宋"/>
                <w:color w:val="auto"/>
                <w:sz w:val="24"/>
                <w:szCs w:val="24"/>
                <w:highlight w:val="none"/>
                <w:lang w:val="en-US" w:eastAsia="zh-CN"/>
              </w:rPr>
              <w:t>在三档基础上，承诺停电时间不超过12小时。</w:t>
            </w:r>
          </w:p>
          <w:p w14:paraId="1761024E">
            <w:pPr>
              <w:pStyle w:val="50"/>
              <w:keepNext w:val="0"/>
              <w:keepLines w:val="0"/>
              <w:pageBreakBefore w:val="0"/>
              <w:widowControl w:val="0"/>
              <w:kinsoku/>
              <w:wordWrap/>
              <w:overflowPunct/>
              <w:topLinePunct w:val="0"/>
              <w:autoSpaceDE/>
              <w:autoSpaceDN/>
              <w:bidi w:val="0"/>
              <w:adjustRightInd/>
              <w:snapToGrid/>
              <w:spacing w:after="0" w:line="360" w:lineRule="auto"/>
              <w:ind w:left="0" w:leftChars="0" w:firstLine="480" w:firstLineChars="200"/>
              <w:textAlignment w:val="auto"/>
              <w:rPr>
                <w:rFonts w:hint="default"/>
                <w:color w:val="auto"/>
                <w:highlight w:val="none"/>
                <w:lang w:val="en-US" w:eastAsia="zh-CN"/>
              </w:rPr>
            </w:pPr>
            <w:r>
              <w:rPr>
                <w:rFonts w:hint="eastAsia" w:ascii="仿宋" w:hAnsi="仿宋" w:eastAsia="仿宋" w:cs="仿宋"/>
                <w:b w:val="0"/>
                <w:bCs w:val="0"/>
                <w:color w:val="auto"/>
                <w:sz w:val="24"/>
                <w:szCs w:val="24"/>
                <w:highlight w:val="none"/>
                <w:lang w:val="en-US" w:eastAsia="zh-CN"/>
              </w:rPr>
              <w:t>注：不提供不得分。</w:t>
            </w:r>
          </w:p>
        </w:tc>
      </w:tr>
      <w:tr w14:paraId="5DD418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730" w:type="dxa"/>
            <w:noWrap w:val="0"/>
            <w:vAlign w:val="center"/>
          </w:tcPr>
          <w:p w14:paraId="5C7CE27D">
            <w:pPr>
              <w:keepNext w:val="0"/>
              <w:keepLines w:val="0"/>
              <w:pageBreakBefore w:val="0"/>
              <w:widowControl w:val="0"/>
              <w:kinsoku/>
              <w:wordWrap/>
              <w:overflowPunct/>
              <w:topLinePunct w:val="0"/>
              <w:autoSpaceDE/>
              <w:autoSpaceDN/>
              <w:bidi w:val="0"/>
              <w:adjustRightInd w:val="0"/>
              <w:snapToGrid/>
              <w:spacing w:line="360" w:lineRule="auto"/>
              <w:ind w:left="0" w:leftChars="0"/>
              <w:jc w:val="center"/>
              <w:textAlignment w:val="baseline"/>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3</w:t>
            </w:r>
          </w:p>
        </w:tc>
        <w:tc>
          <w:tcPr>
            <w:tcW w:w="1280" w:type="dxa"/>
            <w:noWrap w:val="0"/>
            <w:vAlign w:val="center"/>
          </w:tcPr>
          <w:p w14:paraId="52002457">
            <w:pPr>
              <w:keepNext w:val="0"/>
              <w:keepLines w:val="0"/>
              <w:pageBreakBefore w:val="0"/>
              <w:widowControl w:val="0"/>
              <w:kinsoku/>
              <w:wordWrap/>
              <w:overflowPunct/>
              <w:topLinePunct w:val="0"/>
              <w:autoSpaceDE/>
              <w:autoSpaceDN/>
              <w:bidi w:val="0"/>
              <w:adjustRightInd w:val="0"/>
              <w:snapToGrid/>
              <w:spacing w:line="360" w:lineRule="auto"/>
              <w:ind w:left="0" w:leftChars="0"/>
              <w:jc w:val="center"/>
              <w:textAlignment w:val="baseline"/>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商务部分</w:t>
            </w:r>
          </w:p>
        </w:tc>
        <w:tc>
          <w:tcPr>
            <w:tcW w:w="772" w:type="dxa"/>
            <w:noWrap w:val="0"/>
            <w:vAlign w:val="center"/>
          </w:tcPr>
          <w:p w14:paraId="01891FCC">
            <w:pPr>
              <w:keepNext w:val="0"/>
              <w:keepLines w:val="0"/>
              <w:pageBreakBefore w:val="0"/>
              <w:widowControl w:val="0"/>
              <w:kinsoku/>
              <w:wordWrap/>
              <w:overflowPunct/>
              <w:topLinePunct w:val="0"/>
              <w:autoSpaceDE/>
              <w:autoSpaceDN/>
              <w:bidi w:val="0"/>
              <w:adjustRightInd w:val="0"/>
              <w:snapToGrid/>
              <w:spacing w:line="360" w:lineRule="auto"/>
              <w:ind w:left="0" w:leftChars="0"/>
              <w:jc w:val="center"/>
              <w:textAlignment w:val="baseline"/>
              <w:rPr>
                <w:rFonts w:hint="eastAsia" w:eastAsia="仿宋"/>
                <w:color w:val="auto"/>
                <w:highlight w:val="none"/>
                <w:lang w:val="en-US" w:eastAsia="zh-CN"/>
              </w:rPr>
            </w:pPr>
            <w:r>
              <w:rPr>
                <w:rFonts w:hint="eastAsia" w:ascii="仿宋" w:hAnsi="仿宋" w:eastAsia="仿宋" w:cs="仿宋"/>
                <w:b/>
                <w:strike w:val="0"/>
                <w:dstrike w:val="0"/>
                <w:color w:val="auto"/>
                <w:sz w:val="24"/>
                <w:szCs w:val="24"/>
                <w:highlight w:val="none"/>
                <w:lang w:val="en-US" w:eastAsia="zh-CN"/>
              </w:rPr>
              <w:t>18分</w:t>
            </w:r>
          </w:p>
        </w:tc>
        <w:tc>
          <w:tcPr>
            <w:tcW w:w="6906" w:type="dxa"/>
            <w:noWrap w:val="0"/>
            <w:vAlign w:val="center"/>
          </w:tcPr>
          <w:p w14:paraId="78D5004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1.项目管理人员机构情况</w:t>
            </w:r>
          </w:p>
          <w:p w14:paraId="1B6F4E0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（1）项目经理：中级（含）职称及以上得4分；初级职称得2分。</w:t>
            </w:r>
          </w:p>
          <w:p w14:paraId="223F0DB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注:需提供相关人员职称证书复印件，否则不计分。</w:t>
            </w:r>
          </w:p>
          <w:p w14:paraId="46BDC0A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（2）其他主要人员</w:t>
            </w:r>
          </w:p>
          <w:p w14:paraId="0322036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①拟派驻技术负责人具有机电工程师等相关专业中级或以上职称，本项得分2分。</w:t>
            </w:r>
          </w:p>
          <w:p w14:paraId="4269F85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②拟投入本工程的施工员、质量员、材料员、预算员配备齐全且全部持证上岗，具备相应岗位资格证书。每满足一人得2分，本项满分为8分。</w:t>
            </w:r>
          </w:p>
          <w:p w14:paraId="115BAC5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注:需提供相关人员的岗位证书复印件，否则不计分。</w:t>
            </w:r>
          </w:p>
          <w:p w14:paraId="1C25FAE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eastAsia="仿宋"/>
                <w:color w:val="auto"/>
                <w:highlight w:val="none"/>
                <w:lang w:val="en-US" w:eastAsia="zh-CN"/>
              </w:rPr>
            </w:pPr>
            <w:r>
              <w:rPr>
                <w:rFonts w:hint="eastAsia" w:ascii="仿宋" w:hAnsi="仿宋" w:eastAsia="仿宋" w:cs="仿宋"/>
                <w:color w:val="auto"/>
                <w:sz w:val="24"/>
                <w:szCs w:val="24"/>
                <w:highlight w:val="none"/>
                <w:lang w:val="en-US" w:eastAsia="zh-CN"/>
              </w:rPr>
              <w:t>2.企业业绩：自2022年1月1日至响应文件递交截止之日供应商的类似项目的业绩，每具有一份得1分，满分得4分（已完工项目在响应文件中提供施工合同及竣工验收等证明文件、未完工项目在响应文件中提供施工合同及中标通知书等证明文件复印件，加盖供应商单位公章，否则不得分)。</w:t>
            </w:r>
          </w:p>
        </w:tc>
      </w:tr>
      <w:tr w14:paraId="041EBD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88" w:type="dxa"/>
            <w:gridSpan w:val="4"/>
            <w:noWrap w:val="0"/>
            <w:vAlign w:val="center"/>
          </w:tcPr>
          <w:p w14:paraId="44E63B74">
            <w:pPr>
              <w:pStyle w:val="28"/>
              <w:spacing w:line="360" w:lineRule="auto"/>
              <w:rPr>
                <w:rFonts w:hint="eastAsia" w:ascii="仿宋" w:hAnsi="仿宋" w:eastAsia="仿宋" w:cs="仿宋"/>
                <w:bCs/>
                <w:color w:val="auto"/>
                <w:kern w:val="2"/>
                <w:sz w:val="24"/>
                <w:szCs w:val="24"/>
                <w:highlight w:val="none"/>
              </w:rPr>
            </w:pPr>
            <w:r>
              <w:rPr>
                <w:rFonts w:hint="eastAsia" w:ascii="仿宋" w:hAnsi="仿宋" w:eastAsia="仿宋" w:cs="仿宋"/>
                <w:b/>
                <w:bCs/>
                <w:color w:val="auto"/>
                <w:kern w:val="2"/>
                <w:sz w:val="24"/>
                <w:szCs w:val="24"/>
                <w:highlight w:val="none"/>
              </w:rPr>
              <w:t>总得分=1+2+3</w:t>
            </w:r>
          </w:p>
        </w:tc>
      </w:tr>
    </w:tbl>
    <w:p w14:paraId="79A124C7">
      <w:pPr>
        <w:spacing w:line="360" w:lineRule="auto"/>
        <w:ind w:firstLine="482" w:firstLineChars="200"/>
        <w:rPr>
          <w:rFonts w:ascii="仿宋_GB2312" w:eastAsia="仿宋_GB2312"/>
          <w:b/>
          <w:color w:val="auto"/>
          <w:sz w:val="24"/>
          <w:highlight w:val="none"/>
        </w:rPr>
      </w:pPr>
    </w:p>
    <w:p w14:paraId="1348BC1F">
      <w:pPr>
        <w:pageBreakBefore w:val="0"/>
        <w:widowControl w:val="0"/>
        <w:kinsoku/>
        <w:wordWrap/>
        <w:overflowPunct/>
        <w:topLinePunct w:val="0"/>
        <w:autoSpaceDE/>
        <w:autoSpaceDN/>
        <w:bidi w:val="0"/>
        <w:adjustRightInd/>
        <w:snapToGrid/>
        <w:spacing w:line="360" w:lineRule="auto"/>
        <w:ind w:firstLine="482" w:firstLineChars="200"/>
        <w:textAlignment w:val="auto"/>
        <w:rPr>
          <w:rFonts w:ascii="仿宋_GB2312" w:hAnsi="仿宋_GB2312" w:eastAsia="仿宋_GB2312" w:cs="仿宋_GB2312"/>
          <w:b/>
          <w:color w:val="auto"/>
          <w:sz w:val="24"/>
          <w:highlight w:val="none"/>
        </w:rPr>
      </w:pPr>
      <w:r>
        <w:rPr>
          <w:rFonts w:hint="eastAsia" w:ascii="仿宋_GB2312" w:hAnsi="仿宋_GB2312" w:eastAsia="仿宋_GB2312" w:cs="仿宋_GB2312"/>
          <w:b/>
          <w:color w:val="auto"/>
          <w:sz w:val="24"/>
          <w:highlight w:val="none"/>
        </w:rPr>
        <w:t>三、成交候选供应商推荐原则</w:t>
      </w:r>
    </w:p>
    <w:p w14:paraId="0514D0F2">
      <w:pPr>
        <w:pageBreakBefore w:val="0"/>
        <w:widowControl w:val="0"/>
        <w:kinsoku/>
        <w:wordWrap/>
        <w:overflowPunct/>
        <w:topLinePunct w:val="0"/>
        <w:autoSpaceDE/>
        <w:autoSpaceDN/>
        <w:bidi w:val="0"/>
        <w:adjustRightInd/>
        <w:snapToGrid/>
        <w:spacing w:line="360" w:lineRule="auto"/>
        <w:ind w:firstLine="482" w:firstLineChars="200"/>
        <w:textAlignment w:val="auto"/>
        <w:rPr>
          <w:rFonts w:ascii="仿宋_GB2312" w:hAnsi="仿宋_GB2312" w:eastAsia="仿宋_GB2312" w:cs="仿宋_GB2312"/>
          <w:b/>
          <w:bCs/>
          <w:color w:val="auto"/>
          <w:sz w:val="24"/>
          <w:highlight w:val="none"/>
        </w:rPr>
      </w:pPr>
      <w:r>
        <w:rPr>
          <w:rFonts w:hint="eastAsia" w:ascii="仿宋_GB2312" w:hAnsi="仿宋_GB2312" w:eastAsia="仿宋_GB2312" w:cs="仿宋_GB2312"/>
          <w:b/>
          <w:color w:val="auto"/>
          <w:sz w:val="24"/>
          <w:highlight w:val="none"/>
        </w:rPr>
        <w:t>竞争性磋商响应文件在质量和服务均能满足竞争性磋商文件实质性响应要求时，磋商小组将根据得分由高到低排列次序（得分相同时，以最后</w:t>
      </w:r>
      <w:r>
        <w:rPr>
          <w:rFonts w:hint="eastAsia" w:ascii="仿宋_GB2312" w:hAnsi="仿宋_GB2312" w:eastAsia="仿宋_GB2312" w:cs="仿宋_GB2312"/>
          <w:b/>
          <w:color w:val="auto"/>
          <w:sz w:val="24"/>
          <w:highlight w:val="none"/>
          <w:lang w:val="en-US" w:eastAsia="zh-CN"/>
        </w:rPr>
        <w:t>报价（不计算价格折扣）由低到高顺序排列；得分相同且最后报价（不计算价格折扣）相同的，按技术指标优劣顺序排列）并推荐3名及</w:t>
      </w:r>
      <w:r>
        <w:rPr>
          <w:rFonts w:hint="eastAsia" w:ascii="仿宋_GB2312" w:hAnsi="仿宋_GB2312" w:eastAsia="仿宋_GB2312" w:cs="仿宋_GB2312"/>
          <w:b/>
          <w:color w:val="auto"/>
          <w:sz w:val="24"/>
          <w:highlight w:val="none"/>
        </w:rPr>
        <w:t>以上成交候选供应商。采购人应当确定磋商小组推荐排名第一的成交候选供应商为成交供应商。排名第一的成交候选供应商放弃成交、因不可抗力提出不能履行合同的，</w:t>
      </w:r>
      <w:r>
        <w:rPr>
          <w:rFonts w:hint="eastAsia" w:ascii="仿宋_GB2312" w:hAnsi="仿宋_GB2312" w:eastAsia="仿宋_GB2312" w:cs="仿宋_GB2312"/>
          <w:b/>
          <w:bCs/>
          <w:color w:val="auto"/>
          <w:sz w:val="24"/>
          <w:highlight w:val="none"/>
        </w:rPr>
        <w:t>采购人或采购代理机构应将该情况报政府采购监督管理部门，从合格的成交候选供应商中另行确定成交供应商或重新开展政府采购活动。</w:t>
      </w:r>
    </w:p>
    <w:p w14:paraId="4171CA1A">
      <w:pPr>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仿宋_GB2312" w:hAnsi="仿宋_GB2312" w:eastAsia="仿宋_GB2312" w:cs="仿宋_GB2312"/>
          <w:b/>
          <w:color w:val="auto"/>
          <w:sz w:val="24"/>
          <w:highlight w:val="none"/>
          <w:lang w:val="en-US" w:eastAsia="zh-CN"/>
        </w:rPr>
      </w:pPr>
      <w:r>
        <w:rPr>
          <w:rFonts w:hint="eastAsia" w:ascii="仿宋_GB2312" w:hAnsi="仿宋_GB2312" w:eastAsia="仿宋_GB2312" w:cs="仿宋_GB2312"/>
          <w:b/>
          <w:color w:val="auto"/>
          <w:sz w:val="24"/>
          <w:highlight w:val="none"/>
          <w:lang w:val="en-US" w:eastAsia="zh-CN"/>
        </w:rPr>
        <w:t>在成交通知书发出前，采购人或采购代理机构应当对成交供应商信用进行查询，并按照信用信息使用规则处理。当成交供应商属于信用信息使用规则中应被拒绝参与政府采购活动的情形时，采购人或采购代理机构应将该情况报政府采购监督管理部门，从合格的成交候选供应商中另行确定成交供应商或重新开展政府采购活动。</w:t>
      </w:r>
      <w:bookmarkEnd w:id="75"/>
    </w:p>
    <w:p w14:paraId="64E7B86D">
      <w:pPr>
        <w:rPr>
          <w:rFonts w:hint="eastAsia" w:ascii="宋体" w:hAnsi="宋体"/>
          <w:color w:val="auto"/>
          <w:sz w:val="32"/>
          <w:highlight w:val="none"/>
          <w:lang w:val="en-US" w:eastAsia="zh-CN"/>
        </w:rPr>
      </w:pPr>
      <w:r>
        <w:rPr>
          <w:rFonts w:hint="eastAsia" w:ascii="宋体" w:hAnsi="宋体"/>
          <w:color w:val="auto"/>
          <w:sz w:val="32"/>
          <w:highlight w:val="none"/>
          <w:lang w:val="en-US" w:eastAsia="zh-CN"/>
        </w:rPr>
        <w:br w:type="page"/>
      </w:r>
    </w:p>
    <w:p w14:paraId="13262868">
      <w:pPr>
        <w:pStyle w:val="3"/>
        <w:keepNext/>
        <w:keepLines/>
        <w:pageBreakBefore w:val="0"/>
        <w:widowControl w:val="0"/>
        <w:kinsoku/>
        <w:wordWrap/>
        <w:overflowPunct/>
        <w:topLinePunct w:val="0"/>
        <w:autoSpaceDE/>
        <w:autoSpaceDN/>
        <w:bidi w:val="0"/>
        <w:adjustRightInd/>
        <w:snapToGrid/>
        <w:spacing w:before="0" w:after="0" w:line="579" w:lineRule="auto"/>
        <w:jc w:val="center"/>
        <w:textAlignment w:val="auto"/>
        <w:outlineLvl w:val="0"/>
        <w:rPr>
          <w:rFonts w:hint="default" w:ascii="宋体" w:hAnsi="宋体" w:eastAsia="宋体"/>
          <w:color w:val="auto"/>
          <w:sz w:val="32"/>
          <w:highlight w:val="none"/>
          <w:lang w:val="en-US" w:eastAsia="zh-CN"/>
        </w:rPr>
      </w:pPr>
      <w:bookmarkStart w:id="76" w:name="_Toc14673"/>
      <w:r>
        <w:rPr>
          <w:rFonts w:hint="eastAsia" w:ascii="宋体" w:hAnsi="宋体"/>
          <w:color w:val="auto"/>
          <w:sz w:val="32"/>
          <w:highlight w:val="none"/>
          <w:lang w:val="en-US" w:eastAsia="zh-CN"/>
        </w:rPr>
        <w:t>第五章  工程量清单及图纸</w:t>
      </w:r>
      <w:bookmarkEnd w:id="76"/>
    </w:p>
    <w:p w14:paraId="5CBAB565">
      <w:pPr>
        <w:keepNext w:val="0"/>
        <w:keepLines w:val="0"/>
        <w:pageBreakBefore w:val="0"/>
        <w:widowControl w:val="0"/>
        <w:kinsoku/>
        <w:wordWrap/>
        <w:overflowPunct/>
        <w:topLinePunct w:val="0"/>
        <w:autoSpaceDE/>
        <w:autoSpaceDN/>
        <w:bidi w:val="0"/>
        <w:adjustRightInd/>
        <w:snapToGrid/>
        <w:spacing w:line="300" w:lineRule="auto"/>
        <w:ind w:firstLine="482" w:firstLineChars="200"/>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1.工程量清单编制说明</w:t>
      </w:r>
    </w:p>
    <w:p w14:paraId="38E3B5DC">
      <w:pPr>
        <w:keepNext w:val="0"/>
        <w:keepLines w:val="0"/>
        <w:pageBreakBefore w:val="0"/>
        <w:widowControl w:val="0"/>
        <w:kinsoku/>
        <w:wordWrap/>
        <w:overflowPunct/>
        <w:topLinePunct w:val="0"/>
        <w:autoSpaceDE/>
        <w:autoSpaceDN/>
        <w:bidi w:val="0"/>
        <w:adjustRightInd/>
        <w:snapToGrid/>
        <w:spacing w:line="30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1.1</w:t>
      </w:r>
      <w:r>
        <w:rPr>
          <w:rFonts w:hint="eastAsia" w:ascii="仿宋" w:hAnsi="仿宋" w:eastAsia="仿宋" w:cs="仿宋"/>
          <w:color w:val="auto"/>
          <w:sz w:val="24"/>
          <w:szCs w:val="24"/>
          <w:highlight w:val="none"/>
        </w:rPr>
        <w:t>本工程量清单依据</w:t>
      </w:r>
      <w:r>
        <w:rPr>
          <w:rFonts w:hint="eastAsia" w:ascii="仿宋" w:hAnsi="仿宋" w:eastAsia="仿宋" w:cs="仿宋"/>
          <w:color w:val="auto"/>
          <w:sz w:val="24"/>
          <w:szCs w:val="24"/>
          <w:highlight w:val="none"/>
          <w:lang w:val="en-US" w:eastAsia="zh-CN"/>
        </w:rPr>
        <w:t>中国建设工程造价管理协会《工程造价咨询业务操作指导规程》(中价协〔2002〕第016号)、《建设工程工程量清单计价规范》（GB50500-2013）及其广西壮族自治区实施细则修订本、《建设工程工程量计算规范》(GB50854～50862-2013)及其广西壮族自治区实施细则修订本、2023年《广西壮族自治区安装工程消耗量定额》、2022年《广西壮族自治区市政工程消耗量定额》及以上消耗量定额相应配套的费用定额、《自治区住房城乡建设厅关于颁布2016年&lt;广西壮族自治区建设工程费用定额&gt;的通知》(桂建标〔2016〕16号)，工程管理费及利润取中值、《关于调整建设工程定额人工费及有关费率的通知》(桂建标字〔2018〕19号)、《关于调整建设工程定额人工费及有关费率的通知》(桂建标字〔2023〕7号)、《广西壮族自治区住房城乡建设厅关于调整建设工程计价增值税率的通知》（桂建标〔2019〕12号）</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磋商文件、施工图等编制。</w:t>
      </w:r>
      <w:r>
        <w:rPr>
          <w:rFonts w:hint="eastAsia" w:ascii="仿宋" w:hAnsi="仿宋" w:eastAsia="仿宋" w:cs="仿宋"/>
          <w:color w:val="auto"/>
          <w:sz w:val="24"/>
          <w:szCs w:val="24"/>
          <w:highlight w:val="none"/>
        </w:rPr>
        <w:t>计算规范中没有的清单项目，应在本章第1.4款约定。</w:t>
      </w:r>
    </w:p>
    <w:p w14:paraId="0E0B4F53">
      <w:pPr>
        <w:keepNext w:val="0"/>
        <w:keepLines w:val="0"/>
        <w:pageBreakBefore w:val="0"/>
        <w:widowControl w:val="0"/>
        <w:kinsoku/>
        <w:wordWrap/>
        <w:overflowPunct/>
        <w:topLinePunct w:val="0"/>
        <w:autoSpaceDE/>
        <w:autoSpaceDN/>
        <w:bidi w:val="0"/>
        <w:adjustRightInd/>
        <w:snapToGrid/>
        <w:spacing w:line="30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1.2工程量清单应与供应商须知、合同协议条款、合同的通用条款、合同专用条款、技术规范及图纸等文件一起结合使用。</w:t>
      </w:r>
    </w:p>
    <w:p w14:paraId="51552EE9">
      <w:pPr>
        <w:keepNext w:val="0"/>
        <w:keepLines w:val="0"/>
        <w:pageBreakBefore w:val="0"/>
        <w:widowControl w:val="0"/>
        <w:kinsoku/>
        <w:wordWrap/>
        <w:overflowPunct/>
        <w:topLinePunct w:val="0"/>
        <w:autoSpaceDE/>
        <w:autoSpaceDN/>
        <w:bidi w:val="0"/>
        <w:adjustRightInd/>
        <w:snapToGrid/>
        <w:spacing w:line="30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1.3工程量清单是磋商文件的组成部分，是工程量清单计价的基础，作为编制招标控制价、</w:t>
      </w:r>
      <w:r>
        <w:rPr>
          <w:rFonts w:hint="eastAsia" w:ascii="仿宋" w:hAnsi="仿宋" w:eastAsia="仿宋" w:cs="仿宋"/>
          <w:color w:val="auto"/>
          <w:sz w:val="24"/>
          <w:szCs w:val="24"/>
          <w:highlight w:val="none"/>
          <w:lang w:val="en-US" w:eastAsia="zh-CN"/>
        </w:rPr>
        <w:t>竞标</w:t>
      </w:r>
      <w:r>
        <w:rPr>
          <w:rFonts w:hint="eastAsia" w:ascii="仿宋" w:hAnsi="仿宋" w:eastAsia="仿宋" w:cs="仿宋"/>
          <w:color w:val="auto"/>
          <w:sz w:val="24"/>
          <w:szCs w:val="24"/>
          <w:highlight w:val="none"/>
        </w:rPr>
        <w:t>报价、计算或调整工程量、索赔等的依据之一。</w:t>
      </w:r>
    </w:p>
    <w:p w14:paraId="61B4D5DC">
      <w:pPr>
        <w:keepNext w:val="0"/>
        <w:keepLines w:val="0"/>
        <w:pageBreakBefore w:val="0"/>
        <w:widowControl w:val="0"/>
        <w:kinsoku/>
        <w:wordWrap/>
        <w:overflowPunct/>
        <w:topLinePunct w:val="0"/>
        <w:autoSpaceDE/>
        <w:autoSpaceDN/>
        <w:bidi w:val="0"/>
        <w:adjustRightInd/>
        <w:snapToGrid/>
        <w:spacing w:line="30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1.4补充清单项目的特征、计量单位、工程量计算规则及工作内容说明如下：</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rPr>
        <w:t>。</w:t>
      </w:r>
    </w:p>
    <w:p w14:paraId="0CD6C8B3">
      <w:pPr>
        <w:keepNext w:val="0"/>
        <w:keepLines w:val="0"/>
        <w:pageBreakBefore w:val="0"/>
        <w:widowControl w:val="0"/>
        <w:kinsoku/>
        <w:wordWrap/>
        <w:overflowPunct/>
        <w:topLinePunct w:val="0"/>
        <w:autoSpaceDE/>
        <w:autoSpaceDN/>
        <w:bidi w:val="0"/>
        <w:adjustRightInd/>
        <w:snapToGrid/>
        <w:spacing w:line="30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1.5《允许调整主要材料和工程设备一览表》（表-22，表格编号为计价规范相应表格编号，下同）作为项目实施过程中材料和设备价格风险调整依据。</w:t>
      </w:r>
    </w:p>
    <w:p w14:paraId="4B80D0C9">
      <w:pPr>
        <w:keepNext w:val="0"/>
        <w:keepLines w:val="0"/>
        <w:pageBreakBefore w:val="0"/>
        <w:widowControl w:val="0"/>
        <w:kinsoku/>
        <w:wordWrap/>
        <w:overflowPunct/>
        <w:topLinePunct w:val="0"/>
        <w:autoSpaceDE/>
        <w:autoSpaceDN/>
        <w:bidi w:val="0"/>
        <w:adjustRightInd/>
        <w:snapToGrid/>
        <w:spacing w:line="30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1.6本工程暂列金额（约按合同造价</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以公布的控制价为准 </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计算），共</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rPr>
        <w:t>元，作为合同签订时尚未确定或者不可预见但施工中可能发生的费用。</w:t>
      </w:r>
    </w:p>
    <w:p w14:paraId="05572CA0">
      <w:pPr>
        <w:keepNext w:val="0"/>
        <w:keepLines w:val="0"/>
        <w:pageBreakBefore w:val="0"/>
        <w:widowControl w:val="0"/>
        <w:kinsoku/>
        <w:wordWrap/>
        <w:overflowPunct/>
        <w:topLinePunct w:val="0"/>
        <w:autoSpaceDE/>
        <w:autoSpaceDN/>
        <w:bidi w:val="0"/>
        <w:adjustRightInd/>
        <w:snapToGrid/>
        <w:spacing w:line="30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1.7本工程发包人提供的材料和设备详见《发包人提供的主要材料和工程设备一览表》（表-21）。</w:t>
      </w:r>
    </w:p>
    <w:p w14:paraId="7CAB4F84">
      <w:pPr>
        <w:keepNext w:val="0"/>
        <w:keepLines w:val="0"/>
        <w:pageBreakBefore w:val="0"/>
        <w:widowControl w:val="0"/>
        <w:kinsoku/>
        <w:wordWrap/>
        <w:overflowPunct/>
        <w:topLinePunct w:val="0"/>
        <w:autoSpaceDE/>
        <w:autoSpaceDN/>
        <w:bidi w:val="0"/>
        <w:adjustRightInd/>
        <w:snapToGrid/>
        <w:spacing w:line="30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1.8本工程部分材料和设备在招标时作为暂估价计列，结算按实调整，具体内容详见《材料（工程设备）暂估单价及调整表》（表12-2）。</w:t>
      </w:r>
    </w:p>
    <w:p w14:paraId="5A18788A">
      <w:pPr>
        <w:keepNext w:val="0"/>
        <w:keepLines w:val="0"/>
        <w:pageBreakBefore w:val="0"/>
        <w:widowControl w:val="0"/>
        <w:kinsoku/>
        <w:wordWrap/>
        <w:overflowPunct/>
        <w:topLinePunct w:val="0"/>
        <w:autoSpaceDE/>
        <w:autoSpaceDN/>
        <w:bidi w:val="0"/>
        <w:adjustRightInd/>
        <w:snapToGrid/>
        <w:spacing w:line="30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1.9招标时暂估专业工程的价款属于暂估价，结算按实调整，具体内容详见《专业工程暂估价及结算价表》（表12-3）。</w:t>
      </w:r>
    </w:p>
    <w:p w14:paraId="40839048">
      <w:pPr>
        <w:keepNext w:val="0"/>
        <w:keepLines w:val="0"/>
        <w:pageBreakBefore w:val="0"/>
        <w:widowControl w:val="0"/>
        <w:kinsoku/>
        <w:wordWrap/>
        <w:overflowPunct/>
        <w:topLinePunct w:val="0"/>
        <w:autoSpaceDE/>
        <w:autoSpaceDN/>
        <w:bidi w:val="0"/>
        <w:adjustRightInd/>
        <w:snapToGrid/>
        <w:spacing w:line="30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1.10本工程量清单编码处标注“*”号的清单项目作为主要清单项目，需要供应商提供《主要清单项目工料机分析表》（表-10）。</w:t>
      </w:r>
    </w:p>
    <w:p w14:paraId="760B15B7">
      <w:pPr>
        <w:keepNext w:val="0"/>
        <w:keepLines w:val="0"/>
        <w:pageBreakBefore w:val="0"/>
        <w:widowControl w:val="0"/>
        <w:kinsoku/>
        <w:wordWrap/>
        <w:overflowPunct/>
        <w:topLinePunct w:val="0"/>
        <w:autoSpaceDE/>
        <w:autoSpaceDN/>
        <w:bidi w:val="0"/>
        <w:adjustRightInd/>
        <w:snapToGrid/>
        <w:spacing w:line="30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1.11其它需要说明的问题：</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rPr>
        <w:t>。</w:t>
      </w:r>
    </w:p>
    <w:p w14:paraId="5D691A98">
      <w:pPr>
        <w:keepNext w:val="0"/>
        <w:keepLines w:val="0"/>
        <w:pageBreakBefore w:val="0"/>
        <w:widowControl w:val="0"/>
        <w:kinsoku/>
        <w:wordWrap/>
        <w:overflowPunct/>
        <w:topLinePunct w:val="0"/>
        <w:autoSpaceDE/>
        <w:autoSpaceDN/>
        <w:bidi w:val="0"/>
        <w:adjustRightInd/>
        <w:snapToGrid/>
        <w:spacing w:line="30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1.12工程量清单与磋商文件同时发布。一般计税法建设工程的工程量清单表格按《关于建筑业实施营业税改征增值税后广西壮族自治区建设工程计价依据调整的通知》（桂建标〔2016〕17号）附件“增值税一般计税方法工程计价表”要求提供；简易计税法建设工程按照《计价规范》要求的表格提供，但规费和税费要按照《关于建筑业实施营业税改征增值税后广西壮族自治区建设工程计价依据调整的通知》（桂建标〔2016〕17号）要求调整，具体包括：</w:t>
      </w:r>
    </w:p>
    <w:p w14:paraId="3261B26C">
      <w:pPr>
        <w:keepNext w:val="0"/>
        <w:keepLines w:val="0"/>
        <w:pageBreakBefore w:val="0"/>
        <w:widowControl w:val="0"/>
        <w:kinsoku/>
        <w:wordWrap/>
        <w:overflowPunct/>
        <w:topLinePunct w:val="0"/>
        <w:autoSpaceDE/>
        <w:autoSpaceDN/>
        <w:bidi w:val="0"/>
        <w:adjustRightInd/>
        <w:snapToGrid/>
        <w:spacing w:line="30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1.1招标工程量清单（封-1）</w:t>
      </w:r>
    </w:p>
    <w:p w14:paraId="3EF5ABCB">
      <w:pPr>
        <w:keepNext w:val="0"/>
        <w:keepLines w:val="0"/>
        <w:pageBreakBefore w:val="0"/>
        <w:widowControl w:val="0"/>
        <w:kinsoku/>
        <w:wordWrap/>
        <w:overflowPunct/>
        <w:topLinePunct w:val="0"/>
        <w:autoSpaceDE/>
        <w:autoSpaceDN/>
        <w:bidi w:val="0"/>
        <w:adjustRightInd/>
        <w:snapToGrid/>
        <w:spacing w:line="30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1.2招标工程量清单（封扉-1）</w:t>
      </w:r>
    </w:p>
    <w:p w14:paraId="5EB27E22">
      <w:pPr>
        <w:keepNext w:val="0"/>
        <w:keepLines w:val="0"/>
        <w:pageBreakBefore w:val="0"/>
        <w:widowControl w:val="0"/>
        <w:kinsoku/>
        <w:wordWrap/>
        <w:overflowPunct/>
        <w:topLinePunct w:val="0"/>
        <w:autoSpaceDE/>
        <w:autoSpaceDN/>
        <w:bidi w:val="0"/>
        <w:adjustRightInd/>
        <w:snapToGrid/>
        <w:spacing w:line="30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1.3总说明（表-01）</w:t>
      </w:r>
    </w:p>
    <w:p w14:paraId="653398B5">
      <w:pPr>
        <w:keepNext w:val="0"/>
        <w:keepLines w:val="0"/>
        <w:pageBreakBefore w:val="0"/>
        <w:widowControl w:val="0"/>
        <w:kinsoku/>
        <w:wordWrap/>
        <w:overflowPunct/>
        <w:topLinePunct w:val="0"/>
        <w:autoSpaceDE/>
        <w:autoSpaceDN/>
        <w:bidi w:val="0"/>
        <w:adjustRightInd/>
        <w:snapToGrid/>
        <w:spacing w:line="30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1.4建设项目投标报价汇总表（表-02）</w:t>
      </w:r>
    </w:p>
    <w:p w14:paraId="7D281BFE">
      <w:pPr>
        <w:keepNext w:val="0"/>
        <w:keepLines w:val="0"/>
        <w:pageBreakBefore w:val="0"/>
        <w:widowControl w:val="0"/>
        <w:kinsoku/>
        <w:wordWrap/>
        <w:overflowPunct/>
        <w:topLinePunct w:val="0"/>
        <w:autoSpaceDE/>
        <w:autoSpaceDN/>
        <w:bidi w:val="0"/>
        <w:adjustRightInd/>
        <w:snapToGrid/>
        <w:spacing w:line="30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1.5单项工程投标报价汇总表（表-03）</w:t>
      </w:r>
    </w:p>
    <w:p w14:paraId="71B1EBEE">
      <w:pPr>
        <w:keepNext w:val="0"/>
        <w:keepLines w:val="0"/>
        <w:pageBreakBefore w:val="0"/>
        <w:widowControl w:val="0"/>
        <w:kinsoku/>
        <w:wordWrap/>
        <w:overflowPunct/>
        <w:topLinePunct w:val="0"/>
        <w:autoSpaceDE/>
        <w:autoSpaceDN/>
        <w:bidi w:val="0"/>
        <w:adjustRightInd/>
        <w:snapToGrid/>
        <w:spacing w:line="30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1.6单位工程投标报价汇总表（表-04）</w:t>
      </w:r>
    </w:p>
    <w:p w14:paraId="4BEDA3DD">
      <w:pPr>
        <w:keepNext w:val="0"/>
        <w:keepLines w:val="0"/>
        <w:pageBreakBefore w:val="0"/>
        <w:widowControl w:val="0"/>
        <w:kinsoku/>
        <w:wordWrap/>
        <w:overflowPunct/>
        <w:topLinePunct w:val="0"/>
        <w:autoSpaceDE/>
        <w:autoSpaceDN/>
        <w:bidi w:val="0"/>
        <w:adjustRightInd/>
        <w:snapToGrid/>
        <w:spacing w:line="30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1.7分部分项工程和单价措施项目清单与计价表（表-08）</w:t>
      </w:r>
    </w:p>
    <w:p w14:paraId="187B3D9E">
      <w:pPr>
        <w:keepNext w:val="0"/>
        <w:keepLines w:val="0"/>
        <w:pageBreakBefore w:val="0"/>
        <w:widowControl w:val="0"/>
        <w:kinsoku/>
        <w:wordWrap/>
        <w:overflowPunct/>
        <w:topLinePunct w:val="0"/>
        <w:autoSpaceDE/>
        <w:autoSpaceDN/>
        <w:bidi w:val="0"/>
        <w:adjustRightInd/>
        <w:snapToGrid/>
        <w:spacing w:line="30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1.8总价措施项目清单与计价表（表-11）</w:t>
      </w:r>
    </w:p>
    <w:p w14:paraId="1840056D">
      <w:pPr>
        <w:keepNext w:val="0"/>
        <w:keepLines w:val="0"/>
        <w:pageBreakBefore w:val="0"/>
        <w:widowControl w:val="0"/>
        <w:kinsoku/>
        <w:wordWrap/>
        <w:overflowPunct/>
        <w:topLinePunct w:val="0"/>
        <w:autoSpaceDE/>
        <w:autoSpaceDN/>
        <w:bidi w:val="0"/>
        <w:adjustRightInd/>
        <w:snapToGrid/>
        <w:spacing w:line="30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1.9其他项目清单与计价汇总表（表-12）</w:t>
      </w:r>
    </w:p>
    <w:p w14:paraId="3A64C2E2">
      <w:pPr>
        <w:keepNext w:val="0"/>
        <w:keepLines w:val="0"/>
        <w:pageBreakBefore w:val="0"/>
        <w:widowControl w:val="0"/>
        <w:kinsoku/>
        <w:wordWrap/>
        <w:overflowPunct/>
        <w:topLinePunct w:val="0"/>
        <w:autoSpaceDE/>
        <w:autoSpaceDN/>
        <w:bidi w:val="0"/>
        <w:adjustRightInd/>
        <w:snapToGrid/>
        <w:spacing w:line="30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1.10暂列金额明细表（表12-1）</w:t>
      </w:r>
    </w:p>
    <w:p w14:paraId="385623DD">
      <w:pPr>
        <w:keepNext w:val="0"/>
        <w:keepLines w:val="0"/>
        <w:pageBreakBefore w:val="0"/>
        <w:widowControl w:val="0"/>
        <w:kinsoku/>
        <w:wordWrap/>
        <w:overflowPunct/>
        <w:topLinePunct w:val="0"/>
        <w:autoSpaceDE/>
        <w:autoSpaceDN/>
        <w:bidi w:val="0"/>
        <w:adjustRightInd/>
        <w:snapToGrid/>
        <w:spacing w:line="30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1.11材料（工程设备）暂估单价及调整表（表12-2）</w:t>
      </w:r>
    </w:p>
    <w:p w14:paraId="464CB580">
      <w:pPr>
        <w:keepNext w:val="0"/>
        <w:keepLines w:val="0"/>
        <w:pageBreakBefore w:val="0"/>
        <w:widowControl w:val="0"/>
        <w:kinsoku/>
        <w:wordWrap/>
        <w:overflowPunct/>
        <w:topLinePunct w:val="0"/>
        <w:autoSpaceDE/>
        <w:autoSpaceDN/>
        <w:bidi w:val="0"/>
        <w:adjustRightInd/>
        <w:snapToGrid/>
        <w:spacing w:line="30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1.12专业工程暂估价及结算价表（表12-3）</w:t>
      </w:r>
    </w:p>
    <w:p w14:paraId="4D2E6D7A">
      <w:pPr>
        <w:keepNext w:val="0"/>
        <w:keepLines w:val="0"/>
        <w:pageBreakBefore w:val="0"/>
        <w:widowControl w:val="0"/>
        <w:kinsoku/>
        <w:wordWrap/>
        <w:overflowPunct/>
        <w:topLinePunct w:val="0"/>
        <w:autoSpaceDE/>
        <w:autoSpaceDN/>
        <w:bidi w:val="0"/>
        <w:adjustRightInd/>
        <w:snapToGrid/>
        <w:spacing w:line="30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1.13计日工表（表12-4）</w:t>
      </w:r>
    </w:p>
    <w:p w14:paraId="779E4CF0">
      <w:pPr>
        <w:keepNext w:val="0"/>
        <w:keepLines w:val="0"/>
        <w:pageBreakBefore w:val="0"/>
        <w:widowControl w:val="0"/>
        <w:kinsoku/>
        <w:wordWrap/>
        <w:overflowPunct/>
        <w:topLinePunct w:val="0"/>
        <w:autoSpaceDE/>
        <w:autoSpaceDN/>
        <w:bidi w:val="0"/>
        <w:adjustRightInd/>
        <w:snapToGrid/>
        <w:spacing w:line="30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1.14总承包服务费计价表（表12-5）</w:t>
      </w:r>
    </w:p>
    <w:p w14:paraId="623CB5FB">
      <w:pPr>
        <w:keepNext w:val="0"/>
        <w:keepLines w:val="0"/>
        <w:pageBreakBefore w:val="0"/>
        <w:widowControl w:val="0"/>
        <w:kinsoku/>
        <w:wordWrap/>
        <w:overflowPunct/>
        <w:topLinePunct w:val="0"/>
        <w:autoSpaceDE/>
        <w:autoSpaceDN/>
        <w:bidi w:val="0"/>
        <w:adjustRightInd/>
        <w:snapToGrid/>
        <w:spacing w:line="30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1.15税前项目清单与计价表（表-14）</w:t>
      </w:r>
    </w:p>
    <w:p w14:paraId="53375A6C">
      <w:pPr>
        <w:keepNext w:val="0"/>
        <w:keepLines w:val="0"/>
        <w:pageBreakBefore w:val="0"/>
        <w:widowControl w:val="0"/>
        <w:kinsoku/>
        <w:wordWrap/>
        <w:overflowPunct/>
        <w:topLinePunct w:val="0"/>
        <w:autoSpaceDE/>
        <w:autoSpaceDN/>
        <w:bidi w:val="0"/>
        <w:adjustRightInd/>
        <w:snapToGrid/>
        <w:spacing w:line="30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1.16规费、增值税计价表（表-15）</w:t>
      </w:r>
    </w:p>
    <w:p w14:paraId="1A445D26">
      <w:pPr>
        <w:keepNext w:val="0"/>
        <w:keepLines w:val="0"/>
        <w:pageBreakBefore w:val="0"/>
        <w:widowControl w:val="0"/>
        <w:kinsoku/>
        <w:wordWrap/>
        <w:overflowPunct/>
        <w:topLinePunct w:val="0"/>
        <w:autoSpaceDE/>
        <w:autoSpaceDN/>
        <w:bidi w:val="0"/>
        <w:adjustRightInd/>
        <w:snapToGrid/>
        <w:spacing w:line="30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1.17发包人提供主要材料和工程设备一览表（表-21）</w:t>
      </w:r>
    </w:p>
    <w:p w14:paraId="671D6ABB">
      <w:pPr>
        <w:keepNext w:val="0"/>
        <w:keepLines w:val="0"/>
        <w:pageBreakBefore w:val="0"/>
        <w:widowControl w:val="0"/>
        <w:kinsoku/>
        <w:wordWrap/>
        <w:overflowPunct/>
        <w:topLinePunct w:val="0"/>
        <w:autoSpaceDE/>
        <w:autoSpaceDN/>
        <w:bidi w:val="0"/>
        <w:adjustRightInd/>
        <w:snapToGrid/>
        <w:spacing w:line="30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1.18允许调整主要材料和工程设备一览表（适用于造价信息差额调整法）（表-22）</w:t>
      </w:r>
    </w:p>
    <w:p w14:paraId="2FC503EB">
      <w:pPr>
        <w:keepNext w:val="0"/>
        <w:keepLines w:val="0"/>
        <w:pageBreakBefore w:val="0"/>
        <w:widowControl w:val="0"/>
        <w:kinsoku/>
        <w:wordWrap/>
        <w:overflowPunct/>
        <w:topLinePunct w:val="0"/>
        <w:autoSpaceDE/>
        <w:autoSpaceDN/>
        <w:bidi w:val="0"/>
        <w:adjustRightInd/>
        <w:snapToGrid/>
        <w:spacing w:line="30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1.19允许调整主要材料和工程设备一览表（适用于价格指数差额调整法）（表-23）</w:t>
      </w:r>
    </w:p>
    <w:p w14:paraId="6EE9209F">
      <w:pPr>
        <w:keepNext w:val="0"/>
        <w:keepLines w:val="0"/>
        <w:pageBreakBefore w:val="0"/>
        <w:widowControl w:val="0"/>
        <w:kinsoku/>
        <w:wordWrap/>
        <w:overflowPunct/>
        <w:topLinePunct w:val="0"/>
        <w:autoSpaceDE/>
        <w:autoSpaceDN/>
        <w:bidi w:val="0"/>
        <w:adjustRightInd/>
        <w:snapToGrid/>
        <w:spacing w:line="30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1.20本工程材料和工程设备一览表（表-24）</w:t>
      </w:r>
    </w:p>
    <w:p w14:paraId="687656F3">
      <w:pPr>
        <w:keepNext w:val="0"/>
        <w:keepLines w:val="0"/>
        <w:pageBreakBefore w:val="0"/>
        <w:widowControl w:val="0"/>
        <w:kinsoku/>
        <w:wordWrap/>
        <w:overflowPunct/>
        <w:topLinePunct w:val="0"/>
        <w:autoSpaceDE/>
        <w:autoSpaceDN/>
        <w:bidi w:val="0"/>
        <w:adjustRightInd/>
        <w:snapToGrid/>
        <w:spacing w:line="30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注：如本工程在合同中约定采用造价信息价差调整法，1.18允许调整主要材料和工程设备一览表（适用于造价信息差额调整法）（表-22）载明的主要材料和工程设备为本工程允许调整材料和工程设备，工程量清单必须提供该表格，并应载明允许调整材料和工程设备名称型号规格、单位、风险系数、基准单价等内容，且不能提供空白表。</w:t>
      </w:r>
    </w:p>
    <w:p w14:paraId="6CCCF538">
      <w:pPr>
        <w:keepNext w:val="0"/>
        <w:keepLines w:val="0"/>
        <w:pageBreakBefore w:val="0"/>
        <w:widowControl w:val="0"/>
        <w:kinsoku/>
        <w:wordWrap/>
        <w:overflowPunct/>
        <w:topLinePunct w:val="0"/>
        <w:autoSpaceDE/>
        <w:autoSpaceDN/>
        <w:bidi w:val="0"/>
        <w:adjustRightInd/>
        <w:snapToGrid/>
        <w:spacing w:line="30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以下表格视工程实际需要选用，如该工程不发生如下表格相关项目和费用，所编制工程量清单则不需列入相应表格：</w:t>
      </w:r>
    </w:p>
    <w:p w14:paraId="14B27E47">
      <w:pPr>
        <w:keepNext w:val="0"/>
        <w:keepLines w:val="0"/>
        <w:pageBreakBefore w:val="0"/>
        <w:widowControl w:val="0"/>
        <w:kinsoku/>
        <w:wordWrap/>
        <w:overflowPunct/>
        <w:topLinePunct w:val="0"/>
        <w:autoSpaceDE/>
        <w:autoSpaceDN/>
        <w:bidi w:val="0"/>
        <w:adjustRightInd/>
        <w:snapToGrid/>
        <w:spacing w:line="30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①建设项目投标报价汇总表（表-02）</w:t>
      </w:r>
    </w:p>
    <w:p w14:paraId="4E7051F0">
      <w:pPr>
        <w:keepNext w:val="0"/>
        <w:keepLines w:val="0"/>
        <w:pageBreakBefore w:val="0"/>
        <w:widowControl w:val="0"/>
        <w:kinsoku/>
        <w:wordWrap/>
        <w:overflowPunct/>
        <w:topLinePunct w:val="0"/>
        <w:autoSpaceDE/>
        <w:autoSpaceDN/>
        <w:bidi w:val="0"/>
        <w:adjustRightInd/>
        <w:snapToGrid/>
        <w:spacing w:line="30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②暂列金额明细表（表12-1）</w:t>
      </w:r>
    </w:p>
    <w:p w14:paraId="54E189C2">
      <w:pPr>
        <w:keepNext w:val="0"/>
        <w:keepLines w:val="0"/>
        <w:pageBreakBefore w:val="0"/>
        <w:widowControl w:val="0"/>
        <w:kinsoku/>
        <w:wordWrap/>
        <w:overflowPunct/>
        <w:topLinePunct w:val="0"/>
        <w:autoSpaceDE/>
        <w:autoSpaceDN/>
        <w:bidi w:val="0"/>
        <w:adjustRightInd/>
        <w:snapToGrid/>
        <w:spacing w:line="30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③材料（工程设备）暂估单价及调整表（表12-2）</w:t>
      </w:r>
    </w:p>
    <w:p w14:paraId="31885D0C">
      <w:pPr>
        <w:keepNext w:val="0"/>
        <w:keepLines w:val="0"/>
        <w:pageBreakBefore w:val="0"/>
        <w:widowControl w:val="0"/>
        <w:kinsoku/>
        <w:wordWrap/>
        <w:overflowPunct/>
        <w:topLinePunct w:val="0"/>
        <w:autoSpaceDE/>
        <w:autoSpaceDN/>
        <w:bidi w:val="0"/>
        <w:adjustRightInd/>
        <w:snapToGrid/>
        <w:spacing w:line="30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④专业工程暂估价表（表12-3）</w:t>
      </w:r>
    </w:p>
    <w:p w14:paraId="5C589649">
      <w:pPr>
        <w:keepNext w:val="0"/>
        <w:keepLines w:val="0"/>
        <w:pageBreakBefore w:val="0"/>
        <w:widowControl w:val="0"/>
        <w:kinsoku/>
        <w:wordWrap/>
        <w:overflowPunct/>
        <w:topLinePunct w:val="0"/>
        <w:autoSpaceDE/>
        <w:autoSpaceDN/>
        <w:bidi w:val="0"/>
        <w:adjustRightInd/>
        <w:snapToGrid/>
        <w:spacing w:line="30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⑤计日工表（表12-4）</w:t>
      </w:r>
    </w:p>
    <w:p w14:paraId="2FB1DE1A">
      <w:pPr>
        <w:keepNext w:val="0"/>
        <w:keepLines w:val="0"/>
        <w:pageBreakBefore w:val="0"/>
        <w:widowControl w:val="0"/>
        <w:kinsoku/>
        <w:wordWrap/>
        <w:overflowPunct/>
        <w:topLinePunct w:val="0"/>
        <w:autoSpaceDE/>
        <w:autoSpaceDN/>
        <w:bidi w:val="0"/>
        <w:adjustRightInd/>
        <w:snapToGrid/>
        <w:spacing w:line="30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⑥总承包服务费计价表（表12-5）</w:t>
      </w:r>
    </w:p>
    <w:p w14:paraId="30050DD3">
      <w:pPr>
        <w:keepNext w:val="0"/>
        <w:keepLines w:val="0"/>
        <w:pageBreakBefore w:val="0"/>
        <w:widowControl w:val="0"/>
        <w:kinsoku/>
        <w:wordWrap/>
        <w:overflowPunct/>
        <w:topLinePunct w:val="0"/>
        <w:autoSpaceDE/>
        <w:autoSpaceDN/>
        <w:bidi w:val="0"/>
        <w:adjustRightInd/>
        <w:snapToGrid/>
        <w:spacing w:line="30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⑦税前项目清单与计价表（表-14）</w:t>
      </w:r>
    </w:p>
    <w:p w14:paraId="06BDD4B4">
      <w:pPr>
        <w:keepNext w:val="0"/>
        <w:keepLines w:val="0"/>
        <w:pageBreakBefore w:val="0"/>
        <w:widowControl w:val="0"/>
        <w:kinsoku/>
        <w:wordWrap/>
        <w:overflowPunct/>
        <w:topLinePunct w:val="0"/>
        <w:autoSpaceDE/>
        <w:autoSpaceDN/>
        <w:bidi w:val="0"/>
        <w:adjustRightInd/>
        <w:snapToGrid/>
        <w:spacing w:line="30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⑧允许调整主要材料和工程设备一览表（适用于价格指数差额调整法）（表-23）</w:t>
      </w:r>
    </w:p>
    <w:p w14:paraId="4A682BA2">
      <w:pPr>
        <w:keepNext w:val="0"/>
        <w:keepLines w:val="0"/>
        <w:pageBreakBefore w:val="0"/>
        <w:widowControl w:val="0"/>
        <w:kinsoku/>
        <w:wordWrap/>
        <w:overflowPunct/>
        <w:topLinePunct w:val="0"/>
        <w:autoSpaceDE/>
        <w:autoSpaceDN/>
        <w:bidi w:val="0"/>
        <w:adjustRightInd/>
        <w:snapToGrid/>
        <w:spacing w:line="300" w:lineRule="auto"/>
        <w:ind w:firstLine="482" w:firstLineChars="200"/>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2.招标控制价编制说明</w:t>
      </w:r>
    </w:p>
    <w:p w14:paraId="04197E01">
      <w:pPr>
        <w:keepNext w:val="0"/>
        <w:keepLines w:val="0"/>
        <w:pageBreakBefore w:val="0"/>
        <w:widowControl w:val="0"/>
        <w:kinsoku/>
        <w:wordWrap/>
        <w:overflowPunct/>
        <w:topLinePunct w:val="0"/>
        <w:autoSpaceDE/>
        <w:autoSpaceDN/>
        <w:bidi w:val="0"/>
        <w:adjustRightInd/>
        <w:snapToGrid/>
        <w:spacing w:line="30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2.1招标控制价编制依据：</w:t>
      </w:r>
    </w:p>
    <w:p w14:paraId="2423C1F7">
      <w:pPr>
        <w:keepNext w:val="0"/>
        <w:keepLines w:val="0"/>
        <w:pageBreakBefore w:val="0"/>
        <w:widowControl w:val="0"/>
        <w:kinsoku/>
        <w:wordWrap/>
        <w:overflowPunct/>
        <w:topLinePunct w:val="0"/>
        <w:autoSpaceDE/>
        <w:autoSpaceDN/>
        <w:bidi w:val="0"/>
        <w:adjustRightInd/>
        <w:snapToGrid/>
        <w:spacing w:line="30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val="en-US" w:eastAsia="zh-CN"/>
        </w:rPr>
        <w:t>中国建设工程造价管理协会《工程造价咨询业务操作指导规程》(中价协〔2002〕第016号)、《建设工程工程量清单计价规范》（GB50500-2013）及其广西壮族自治区实施细则修订本、《建设工程工程量计算规范》(GB50854～50862-2013)及其广西壮族自治区实施细则修订本、《关于调整建设工程定额人工费及有关费率的通知》(桂建标字〔2018〕19号)、《关于调整建设工程定额人工费及有关费率的通知》(桂建标字〔2023〕7号)</w:t>
      </w:r>
      <w:r>
        <w:rPr>
          <w:rFonts w:hint="eastAsia" w:ascii="仿宋" w:hAnsi="仿宋" w:eastAsia="仿宋" w:cs="仿宋"/>
          <w:color w:val="auto"/>
          <w:sz w:val="24"/>
          <w:szCs w:val="24"/>
          <w:highlight w:val="none"/>
        </w:rPr>
        <w:t>；</w:t>
      </w:r>
    </w:p>
    <w:p w14:paraId="3CAC3538">
      <w:pPr>
        <w:keepNext w:val="0"/>
        <w:keepLines w:val="0"/>
        <w:pageBreakBefore w:val="0"/>
        <w:widowControl w:val="0"/>
        <w:kinsoku/>
        <w:wordWrap/>
        <w:overflowPunct/>
        <w:topLinePunct w:val="0"/>
        <w:autoSpaceDE/>
        <w:autoSpaceDN/>
        <w:bidi w:val="0"/>
        <w:adjustRightInd/>
        <w:snapToGrid/>
        <w:spacing w:line="300" w:lineRule="auto"/>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（2）</w:t>
      </w:r>
      <w:r>
        <w:rPr>
          <w:rFonts w:hint="eastAsia" w:ascii="仿宋" w:hAnsi="仿宋" w:eastAsia="仿宋" w:cs="仿宋"/>
          <w:color w:val="auto"/>
          <w:sz w:val="24"/>
          <w:szCs w:val="24"/>
          <w:highlight w:val="none"/>
          <w:lang w:val="en-US" w:eastAsia="zh-CN"/>
        </w:rPr>
        <w:t>竞争性磋商</w:t>
      </w:r>
      <w:r>
        <w:rPr>
          <w:rFonts w:hint="eastAsia" w:ascii="仿宋" w:hAnsi="仿宋" w:eastAsia="仿宋" w:cs="仿宋"/>
          <w:color w:val="auto"/>
          <w:sz w:val="24"/>
          <w:szCs w:val="24"/>
          <w:highlight w:val="none"/>
        </w:rPr>
        <w:t>文件提供的工程量清单</w:t>
      </w:r>
      <w:r>
        <w:rPr>
          <w:rFonts w:hint="eastAsia" w:ascii="仿宋" w:hAnsi="仿宋" w:eastAsia="仿宋" w:cs="仿宋"/>
          <w:color w:val="auto"/>
          <w:sz w:val="24"/>
          <w:szCs w:val="24"/>
          <w:highlight w:val="none"/>
          <w:lang w:eastAsia="zh-CN"/>
        </w:rPr>
        <w:t>；</w:t>
      </w:r>
    </w:p>
    <w:p w14:paraId="156D0A91">
      <w:pPr>
        <w:pStyle w:val="40"/>
        <w:keepNext w:val="0"/>
        <w:keepLines w:val="0"/>
        <w:pageBreakBefore w:val="0"/>
        <w:widowControl w:val="0"/>
        <w:kinsoku/>
        <w:wordWrap/>
        <w:overflowPunct/>
        <w:topLinePunct w:val="0"/>
        <w:autoSpaceDE/>
        <w:autoSpaceDN/>
        <w:bidi w:val="0"/>
        <w:adjustRightInd/>
        <w:snapToGrid/>
        <w:spacing w:after="0" w:line="300" w:lineRule="auto"/>
        <w:ind w:left="0" w:leftChars="0" w:firstLine="420" w:firstLineChars="175"/>
        <w:textAlignment w:val="auto"/>
        <w:rPr>
          <w:rFonts w:hint="eastAsia"/>
          <w:color w:val="auto"/>
          <w:highlight w:val="none"/>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2023年《广西壮族自治区安装工程消耗量定额》、2022年《广西壮族自治区市政工程消耗量定额》及以上消耗量定额相应配套的费用定额、《自治区住房城乡建设厅关于颁布2016年&lt;广西壮族自治区建设工程费用定额&gt;的通知》(桂建标〔2016〕16号)，工程管理费及利润取中值</w:t>
      </w:r>
      <w:r>
        <w:rPr>
          <w:rFonts w:hint="eastAsia" w:ascii="仿宋" w:hAnsi="仿宋" w:eastAsia="仿宋" w:cs="仿宋"/>
          <w:color w:val="auto"/>
          <w:sz w:val="24"/>
          <w:szCs w:val="24"/>
          <w:highlight w:val="none"/>
          <w:lang w:eastAsia="zh-CN"/>
        </w:rPr>
        <w:t>；</w:t>
      </w:r>
    </w:p>
    <w:p w14:paraId="45C05BC6">
      <w:pPr>
        <w:keepNext w:val="0"/>
        <w:keepLines w:val="0"/>
        <w:pageBreakBefore w:val="0"/>
        <w:widowControl w:val="0"/>
        <w:kinsoku/>
        <w:wordWrap/>
        <w:overflowPunct/>
        <w:topLinePunct w:val="0"/>
        <w:autoSpaceDE/>
        <w:autoSpaceDN/>
        <w:bidi w:val="0"/>
        <w:adjustRightInd/>
        <w:snapToGrid/>
        <w:spacing w:line="30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rPr>
        <w:t>）材料价格按《柳州市建设工程造价信息》</w:t>
      </w:r>
      <w:r>
        <w:rPr>
          <w:rFonts w:hint="eastAsia" w:ascii="仿宋" w:hAnsi="仿宋" w:eastAsia="仿宋" w:cs="仿宋"/>
          <w:color w:val="auto"/>
          <w:sz w:val="24"/>
          <w:szCs w:val="24"/>
          <w:highlight w:val="none"/>
        </w:rPr>
        <w:t>202</w:t>
      </w: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rPr>
        <w:t>年第</w:t>
      </w:r>
      <w:r>
        <w:rPr>
          <w:rFonts w:hint="eastAsia" w:ascii="仿宋" w:hAnsi="仿宋" w:eastAsia="仿宋" w:cs="仿宋"/>
          <w:color w:val="auto"/>
          <w:sz w:val="24"/>
          <w:szCs w:val="24"/>
          <w:highlight w:val="none"/>
          <w:u w:val="single"/>
          <w:lang w:val="en-US" w:eastAsia="zh-CN"/>
        </w:rPr>
        <w:t xml:space="preserve"> 8 </w:t>
      </w:r>
      <w:r>
        <w:rPr>
          <w:rFonts w:hint="eastAsia" w:ascii="仿宋" w:hAnsi="仿宋" w:eastAsia="仿宋" w:cs="仿宋"/>
          <w:color w:val="auto"/>
          <w:sz w:val="24"/>
          <w:szCs w:val="24"/>
          <w:highlight w:val="none"/>
        </w:rPr>
        <w:t>期</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柳州无信息价的材料参照南宁市2025年第</w:t>
      </w:r>
      <w:r>
        <w:rPr>
          <w:rFonts w:hint="eastAsia" w:ascii="仿宋" w:hAnsi="仿宋" w:eastAsia="仿宋" w:cs="仿宋"/>
          <w:color w:val="auto"/>
          <w:sz w:val="24"/>
          <w:szCs w:val="24"/>
          <w:highlight w:val="none"/>
          <w:u w:val="single"/>
          <w:lang w:val="en-US" w:eastAsia="zh-CN"/>
        </w:rPr>
        <w:t>9</w:t>
      </w:r>
      <w:r>
        <w:rPr>
          <w:rFonts w:hint="eastAsia" w:ascii="仿宋" w:hAnsi="仿宋" w:eastAsia="仿宋" w:cs="仿宋"/>
          <w:color w:val="auto"/>
          <w:sz w:val="24"/>
          <w:szCs w:val="24"/>
          <w:highlight w:val="none"/>
          <w:lang w:val="en-US" w:eastAsia="zh-CN"/>
        </w:rPr>
        <w:t>期《南宁建设工程造价信息》下半期，</w:t>
      </w:r>
      <w:r>
        <w:rPr>
          <w:rFonts w:hint="eastAsia" w:ascii="仿宋" w:hAnsi="仿宋" w:eastAsia="仿宋" w:cs="仿宋"/>
          <w:color w:val="auto"/>
          <w:sz w:val="24"/>
          <w:szCs w:val="24"/>
          <w:highlight w:val="none"/>
        </w:rPr>
        <w:t>造价信息中没有的材料单价按市场询价计取。</w:t>
      </w:r>
    </w:p>
    <w:p w14:paraId="27FF4524">
      <w:pPr>
        <w:keepNext w:val="0"/>
        <w:keepLines w:val="0"/>
        <w:pageBreakBefore w:val="0"/>
        <w:widowControl w:val="0"/>
        <w:kinsoku/>
        <w:wordWrap/>
        <w:overflowPunct/>
        <w:topLinePunct w:val="0"/>
        <w:autoSpaceDE/>
        <w:autoSpaceDN/>
        <w:bidi w:val="0"/>
        <w:adjustRightInd/>
        <w:snapToGrid/>
        <w:spacing w:line="30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《广西壮族自治区住房城乡建设厅关于调整建设工程计价增值税率的通知》（桂建标〔2019〕12号）</w:t>
      </w:r>
      <w:r>
        <w:rPr>
          <w:rFonts w:hint="eastAsia" w:ascii="仿宋" w:hAnsi="仿宋" w:eastAsia="仿宋" w:cs="仿宋"/>
          <w:color w:val="auto"/>
          <w:sz w:val="24"/>
          <w:szCs w:val="24"/>
          <w:highlight w:val="none"/>
        </w:rPr>
        <w:t>；</w:t>
      </w:r>
    </w:p>
    <w:p w14:paraId="304F5946">
      <w:pPr>
        <w:keepNext w:val="0"/>
        <w:keepLines w:val="0"/>
        <w:pageBreakBefore w:val="0"/>
        <w:widowControl w:val="0"/>
        <w:kinsoku/>
        <w:wordWrap/>
        <w:overflowPunct/>
        <w:topLinePunct w:val="0"/>
        <w:autoSpaceDE/>
        <w:autoSpaceDN/>
        <w:bidi w:val="0"/>
        <w:adjustRightInd/>
        <w:snapToGrid/>
        <w:spacing w:line="30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6</w:t>
      </w:r>
      <w:r>
        <w:rPr>
          <w:rFonts w:hint="eastAsia" w:ascii="仿宋" w:hAnsi="仿宋" w:eastAsia="仿宋" w:cs="仿宋"/>
          <w:color w:val="auto"/>
          <w:sz w:val="24"/>
          <w:szCs w:val="24"/>
          <w:highlight w:val="none"/>
        </w:rPr>
        <w:t>）管理费、利润的费率取定：按费用定额费率区间的中值计取。</w:t>
      </w:r>
    </w:p>
    <w:p w14:paraId="49A9EDA8">
      <w:pPr>
        <w:keepNext w:val="0"/>
        <w:keepLines w:val="0"/>
        <w:pageBreakBefore w:val="0"/>
        <w:widowControl w:val="0"/>
        <w:kinsoku/>
        <w:wordWrap/>
        <w:overflowPunct/>
        <w:topLinePunct w:val="0"/>
        <w:autoSpaceDE/>
        <w:autoSpaceDN/>
        <w:bidi w:val="0"/>
        <w:adjustRightInd/>
        <w:snapToGrid/>
        <w:spacing w:line="30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2.2分部分项及单价措施项目综合单价应包括磋商文件中采购人要求供应商所承担的风险内容及其范围（幅度）产生的风险费用。</w:t>
      </w:r>
    </w:p>
    <w:p w14:paraId="4FD62257">
      <w:pPr>
        <w:keepNext w:val="0"/>
        <w:keepLines w:val="0"/>
        <w:pageBreakBefore w:val="0"/>
        <w:widowControl w:val="0"/>
        <w:kinsoku/>
        <w:wordWrap/>
        <w:overflowPunct/>
        <w:topLinePunct w:val="0"/>
        <w:autoSpaceDE/>
        <w:autoSpaceDN/>
        <w:bidi w:val="0"/>
        <w:adjustRightInd/>
        <w:snapToGrid/>
        <w:spacing w:line="30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2.3总价措施项目应根据拟定的磋商文件和常规施工方案按《计价规范》和《计算规范》规定编制。</w:t>
      </w:r>
    </w:p>
    <w:p w14:paraId="73048EDF">
      <w:pPr>
        <w:keepNext w:val="0"/>
        <w:keepLines w:val="0"/>
        <w:pageBreakBefore w:val="0"/>
        <w:widowControl w:val="0"/>
        <w:kinsoku/>
        <w:wordWrap/>
        <w:overflowPunct/>
        <w:topLinePunct w:val="0"/>
        <w:autoSpaceDE/>
        <w:autoSpaceDN/>
        <w:bidi w:val="0"/>
        <w:adjustRightInd/>
        <w:snapToGrid/>
        <w:spacing w:line="30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2.4其他项目费应按下列规定报价：</w:t>
      </w:r>
    </w:p>
    <w:p w14:paraId="39A37C26">
      <w:pPr>
        <w:keepNext w:val="0"/>
        <w:keepLines w:val="0"/>
        <w:pageBreakBefore w:val="0"/>
        <w:widowControl w:val="0"/>
        <w:kinsoku/>
        <w:wordWrap/>
        <w:overflowPunct/>
        <w:topLinePunct w:val="0"/>
        <w:autoSpaceDE/>
        <w:autoSpaceDN/>
        <w:bidi w:val="0"/>
        <w:adjustRightInd/>
        <w:snapToGrid/>
        <w:spacing w:line="30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（1）暂列金额应按工程量清单中列出的金额填写；</w:t>
      </w:r>
    </w:p>
    <w:p w14:paraId="5323D4FD">
      <w:pPr>
        <w:keepNext w:val="0"/>
        <w:keepLines w:val="0"/>
        <w:pageBreakBefore w:val="0"/>
        <w:widowControl w:val="0"/>
        <w:kinsoku/>
        <w:wordWrap/>
        <w:overflowPunct/>
        <w:topLinePunct w:val="0"/>
        <w:autoSpaceDE/>
        <w:autoSpaceDN/>
        <w:bidi w:val="0"/>
        <w:adjustRightInd/>
        <w:snapToGrid/>
        <w:spacing w:line="30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（2）材料、工程设备暂估价应按工程量清单中列出的单价计入综合单价；</w:t>
      </w:r>
    </w:p>
    <w:p w14:paraId="32ED6890">
      <w:pPr>
        <w:keepNext w:val="0"/>
        <w:keepLines w:val="0"/>
        <w:pageBreakBefore w:val="0"/>
        <w:widowControl w:val="0"/>
        <w:kinsoku/>
        <w:wordWrap/>
        <w:overflowPunct/>
        <w:topLinePunct w:val="0"/>
        <w:autoSpaceDE/>
        <w:autoSpaceDN/>
        <w:bidi w:val="0"/>
        <w:adjustRightInd/>
        <w:snapToGrid/>
        <w:spacing w:line="30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（3）专业工程暂估价应按工程量清单中列出的金额填写；</w:t>
      </w:r>
    </w:p>
    <w:p w14:paraId="7AB5DA61">
      <w:pPr>
        <w:keepNext w:val="0"/>
        <w:keepLines w:val="0"/>
        <w:pageBreakBefore w:val="0"/>
        <w:widowControl w:val="0"/>
        <w:kinsoku/>
        <w:wordWrap/>
        <w:overflowPunct/>
        <w:topLinePunct w:val="0"/>
        <w:autoSpaceDE/>
        <w:autoSpaceDN/>
        <w:bidi w:val="0"/>
        <w:adjustRightInd/>
        <w:snapToGrid/>
        <w:spacing w:line="30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（4）计日工应按工程量清单中列出的项目和数量，根据工程特点和有关计价依据确定的综合单价计算；</w:t>
      </w:r>
    </w:p>
    <w:p w14:paraId="04A2DDAB">
      <w:pPr>
        <w:keepNext w:val="0"/>
        <w:keepLines w:val="0"/>
        <w:pageBreakBefore w:val="0"/>
        <w:widowControl w:val="0"/>
        <w:kinsoku/>
        <w:wordWrap/>
        <w:overflowPunct/>
        <w:topLinePunct w:val="0"/>
        <w:autoSpaceDE/>
        <w:autoSpaceDN/>
        <w:bidi w:val="0"/>
        <w:adjustRightInd/>
        <w:snapToGrid/>
        <w:spacing w:line="30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（5）总承包服务费应根据工程量清单列出的内容和要求，按自治区住房城乡建设行政主管部门颁发的计价定额及有关规定计算。</w:t>
      </w:r>
    </w:p>
    <w:p w14:paraId="5F9E3271">
      <w:pPr>
        <w:keepNext w:val="0"/>
        <w:keepLines w:val="0"/>
        <w:pageBreakBefore w:val="0"/>
        <w:widowControl w:val="0"/>
        <w:kinsoku/>
        <w:wordWrap/>
        <w:overflowPunct/>
        <w:topLinePunct w:val="0"/>
        <w:autoSpaceDE/>
        <w:autoSpaceDN/>
        <w:bidi w:val="0"/>
        <w:adjustRightInd/>
        <w:snapToGrid/>
        <w:spacing w:line="30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（6）对建设单位创建优质工程的，鼓励在招标控制价和预算中按广西区工程建设定额规定计列工程优质费，并明确工程优质费不可竞争。</w:t>
      </w:r>
    </w:p>
    <w:p w14:paraId="59B6B83B">
      <w:pPr>
        <w:keepNext w:val="0"/>
        <w:keepLines w:val="0"/>
        <w:pageBreakBefore w:val="0"/>
        <w:widowControl w:val="0"/>
        <w:kinsoku/>
        <w:wordWrap/>
        <w:overflowPunct/>
        <w:topLinePunct w:val="0"/>
        <w:autoSpaceDE/>
        <w:autoSpaceDN/>
        <w:bidi w:val="0"/>
        <w:adjustRightInd/>
        <w:snapToGrid/>
        <w:spacing w:line="30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2.5规费和增值税应按规定确定，作为不可竞争费用。</w:t>
      </w:r>
    </w:p>
    <w:p w14:paraId="10EC5F5E">
      <w:pPr>
        <w:keepNext w:val="0"/>
        <w:keepLines w:val="0"/>
        <w:pageBreakBefore w:val="0"/>
        <w:widowControl w:val="0"/>
        <w:kinsoku/>
        <w:wordWrap/>
        <w:overflowPunct/>
        <w:topLinePunct w:val="0"/>
        <w:autoSpaceDE/>
        <w:autoSpaceDN/>
        <w:bidi w:val="0"/>
        <w:adjustRightInd/>
        <w:snapToGrid/>
        <w:spacing w:line="30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2.6其它需要说明的问题：</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rPr>
        <w:t>。</w:t>
      </w:r>
    </w:p>
    <w:p w14:paraId="65CF99C2">
      <w:pPr>
        <w:keepNext w:val="0"/>
        <w:keepLines w:val="0"/>
        <w:pageBreakBefore w:val="0"/>
        <w:widowControl w:val="0"/>
        <w:kinsoku/>
        <w:wordWrap/>
        <w:overflowPunct/>
        <w:topLinePunct w:val="0"/>
        <w:autoSpaceDE/>
        <w:autoSpaceDN/>
        <w:bidi w:val="0"/>
        <w:adjustRightInd/>
        <w:snapToGrid/>
        <w:spacing w:line="300" w:lineRule="auto"/>
        <w:ind w:firstLine="482" w:firstLineChars="200"/>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3.</w:t>
      </w:r>
      <w:r>
        <w:rPr>
          <w:rFonts w:hint="eastAsia" w:ascii="仿宋" w:hAnsi="仿宋" w:eastAsia="仿宋" w:cs="仿宋"/>
          <w:b/>
          <w:bCs/>
          <w:color w:val="auto"/>
          <w:sz w:val="24"/>
          <w:szCs w:val="24"/>
          <w:highlight w:val="none"/>
          <w:lang w:val="en-US" w:eastAsia="zh-CN"/>
        </w:rPr>
        <w:t>竞标</w:t>
      </w:r>
      <w:r>
        <w:rPr>
          <w:rFonts w:hint="eastAsia" w:ascii="仿宋" w:hAnsi="仿宋" w:eastAsia="仿宋" w:cs="仿宋"/>
          <w:b/>
          <w:bCs/>
          <w:color w:val="auto"/>
          <w:sz w:val="24"/>
          <w:szCs w:val="24"/>
          <w:highlight w:val="none"/>
        </w:rPr>
        <w:t>报价（已标价工程量清单）编制说明</w:t>
      </w:r>
    </w:p>
    <w:p w14:paraId="0E8FD9A5">
      <w:pPr>
        <w:keepNext w:val="0"/>
        <w:keepLines w:val="0"/>
        <w:pageBreakBefore w:val="0"/>
        <w:widowControl w:val="0"/>
        <w:kinsoku/>
        <w:wordWrap/>
        <w:overflowPunct/>
        <w:topLinePunct w:val="0"/>
        <w:autoSpaceDE/>
        <w:autoSpaceDN/>
        <w:bidi w:val="0"/>
        <w:adjustRightInd/>
        <w:snapToGrid/>
        <w:spacing w:line="30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3.1供应商应依据磋商文件、工程量清单以及《计价规范》、《计算规范》自主报价，自主报价不得违反计价规范强制性条文规定。供应商不得采用总价让利或以百分比让利等形式进行报价，任何优惠（或降价、让利）均应反映在相应清单项目的综合单价中。同时，不得出现任意一项单价重大让利，不得以自有机械闲置、自有材料等不计成本为由低于工程成本报价。</w:t>
      </w:r>
    </w:p>
    <w:p w14:paraId="3CFB7B11">
      <w:pPr>
        <w:keepNext w:val="0"/>
        <w:keepLines w:val="0"/>
        <w:pageBreakBefore w:val="0"/>
        <w:widowControl w:val="0"/>
        <w:kinsoku/>
        <w:wordWrap/>
        <w:overflowPunct/>
        <w:topLinePunct w:val="0"/>
        <w:autoSpaceDE/>
        <w:autoSpaceDN/>
        <w:bidi w:val="0"/>
        <w:adjustRightInd/>
        <w:snapToGrid/>
        <w:spacing w:line="30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3.2供应商应按工程量清单填报价格。项目编码、项目名称、项目特征、计量单位、工程量必须与工程量清单一致，供应商不得对工程量清单项目进行增减调整。</w:t>
      </w:r>
    </w:p>
    <w:p w14:paraId="433AD79B">
      <w:pPr>
        <w:keepNext w:val="0"/>
        <w:keepLines w:val="0"/>
        <w:pageBreakBefore w:val="0"/>
        <w:widowControl w:val="0"/>
        <w:kinsoku/>
        <w:wordWrap/>
        <w:overflowPunct/>
        <w:topLinePunct w:val="0"/>
        <w:autoSpaceDE/>
        <w:autoSpaceDN/>
        <w:bidi w:val="0"/>
        <w:adjustRightInd/>
        <w:snapToGrid/>
        <w:spacing w:line="30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3.3综合单价中应包含磋商文件中划分的应由供应商承担的风险范围及其费用。</w:t>
      </w:r>
    </w:p>
    <w:p w14:paraId="09E96BFF">
      <w:pPr>
        <w:keepNext w:val="0"/>
        <w:keepLines w:val="0"/>
        <w:pageBreakBefore w:val="0"/>
        <w:widowControl w:val="0"/>
        <w:kinsoku/>
        <w:wordWrap/>
        <w:overflowPunct/>
        <w:topLinePunct w:val="0"/>
        <w:autoSpaceDE/>
        <w:autoSpaceDN/>
        <w:bidi w:val="0"/>
        <w:adjustRightInd/>
        <w:snapToGrid/>
        <w:spacing w:line="30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3.4分部分项工程项目和单价措施项目，应根据磋商文件和工程量清单项目中的特征描述确定综合单价计算。如出现工程量清单特征描述与设计图纸不符时，供应商应以工程量清单的项目特征描述为准，确定</w:t>
      </w:r>
      <w:r>
        <w:rPr>
          <w:rFonts w:hint="eastAsia" w:ascii="仿宋" w:hAnsi="仿宋" w:eastAsia="仿宋" w:cs="仿宋"/>
          <w:color w:val="auto"/>
          <w:sz w:val="24"/>
          <w:szCs w:val="24"/>
          <w:highlight w:val="none"/>
          <w:lang w:val="en-US" w:eastAsia="zh-CN"/>
        </w:rPr>
        <w:t>竞标</w:t>
      </w:r>
      <w:r>
        <w:rPr>
          <w:rFonts w:hint="eastAsia" w:ascii="仿宋" w:hAnsi="仿宋" w:eastAsia="仿宋" w:cs="仿宋"/>
          <w:color w:val="auto"/>
          <w:sz w:val="24"/>
          <w:szCs w:val="24"/>
          <w:highlight w:val="none"/>
        </w:rPr>
        <w:t>报价的综合单价。</w:t>
      </w:r>
    </w:p>
    <w:p w14:paraId="35DF1A37">
      <w:pPr>
        <w:keepNext w:val="0"/>
        <w:keepLines w:val="0"/>
        <w:pageBreakBefore w:val="0"/>
        <w:widowControl w:val="0"/>
        <w:kinsoku/>
        <w:wordWrap/>
        <w:overflowPunct/>
        <w:topLinePunct w:val="0"/>
        <w:autoSpaceDE/>
        <w:autoSpaceDN/>
        <w:bidi w:val="0"/>
        <w:adjustRightInd/>
        <w:snapToGrid/>
        <w:spacing w:line="30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3.5总价措施项目的金额应根据磋商文件及</w:t>
      </w:r>
      <w:r>
        <w:rPr>
          <w:rFonts w:hint="eastAsia" w:ascii="仿宋" w:hAnsi="仿宋" w:eastAsia="仿宋" w:cs="仿宋"/>
          <w:color w:val="auto"/>
          <w:sz w:val="24"/>
          <w:szCs w:val="24"/>
          <w:highlight w:val="none"/>
          <w:lang w:val="en-US" w:eastAsia="zh-CN"/>
        </w:rPr>
        <w:t>磋商</w:t>
      </w:r>
      <w:r>
        <w:rPr>
          <w:rFonts w:hint="eastAsia" w:ascii="仿宋" w:hAnsi="仿宋" w:eastAsia="仿宋" w:cs="仿宋"/>
          <w:color w:val="auto"/>
          <w:sz w:val="24"/>
          <w:szCs w:val="24"/>
          <w:highlight w:val="none"/>
        </w:rPr>
        <w:t>时拟定的施工组织设计或施工方案，按计价规范的规定自主确定。但安全文明施工费按国家、省级或行业建设主管部门的有关规定执行，作为不竞争费用单列。</w:t>
      </w:r>
    </w:p>
    <w:p w14:paraId="73A83804">
      <w:pPr>
        <w:keepNext w:val="0"/>
        <w:keepLines w:val="0"/>
        <w:pageBreakBefore w:val="0"/>
        <w:widowControl w:val="0"/>
        <w:kinsoku/>
        <w:wordWrap/>
        <w:overflowPunct/>
        <w:topLinePunct w:val="0"/>
        <w:autoSpaceDE/>
        <w:autoSpaceDN/>
        <w:bidi w:val="0"/>
        <w:adjustRightInd/>
        <w:snapToGrid/>
        <w:spacing w:line="30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3.6其他项目费应按下列规定报价：</w:t>
      </w:r>
    </w:p>
    <w:p w14:paraId="0E6C1CD2">
      <w:pPr>
        <w:keepNext w:val="0"/>
        <w:keepLines w:val="0"/>
        <w:pageBreakBefore w:val="0"/>
        <w:widowControl w:val="0"/>
        <w:kinsoku/>
        <w:wordWrap/>
        <w:overflowPunct/>
        <w:topLinePunct w:val="0"/>
        <w:autoSpaceDE/>
        <w:autoSpaceDN/>
        <w:bidi w:val="0"/>
        <w:adjustRightInd/>
        <w:snapToGrid/>
        <w:spacing w:line="30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（1）暂列金额应按工程量清单中列出的金额填写；</w:t>
      </w:r>
    </w:p>
    <w:p w14:paraId="4A0A62E8">
      <w:pPr>
        <w:keepNext w:val="0"/>
        <w:keepLines w:val="0"/>
        <w:pageBreakBefore w:val="0"/>
        <w:widowControl w:val="0"/>
        <w:kinsoku/>
        <w:wordWrap/>
        <w:overflowPunct/>
        <w:topLinePunct w:val="0"/>
        <w:autoSpaceDE/>
        <w:autoSpaceDN/>
        <w:bidi w:val="0"/>
        <w:adjustRightInd/>
        <w:snapToGrid/>
        <w:spacing w:line="30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（2）材料、工程设备暂估价应按工程量清单中列出的单价计入综合单价；</w:t>
      </w:r>
    </w:p>
    <w:p w14:paraId="255ED3D8">
      <w:pPr>
        <w:keepNext w:val="0"/>
        <w:keepLines w:val="0"/>
        <w:pageBreakBefore w:val="0"/>
        <w:widowControl w:val="0"/>
        <w:kinsoku/>
        <w:wordWrap/>
        <w:overflowPunct/>
        <w:topLinePunct w:val="0"/>
        <w:autoSpaceDE/>
        <w:autoSpaceDN/>
        <w:bidi w:val="0"/>
        <w:adjustRightInd/>
        <w:snapToGrid/>
        <w:spacing w:line="30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（3）专业工程暂估价应按工程量清单中列出的金额填写；</w:t>
      </w:r>
    </w:p>
    <w:p w14:paraId="61AB893E">
      <w:pPr>
        <w:keepNext w:val="0"/>
        <w:keepLines w:val="0"/>
        <w:pageBreakBefore w:val="0"/>
        <w:widowControl w:val="0"/>
        <w:kinsoku/>
        <w:wordWrap/>
        <w:overflowPunct/>
        <w:topLinePunct w:val="0"/>
        <w:autoSpaceDE/>
        <w:autoSpaceDN/>
        <w:bidi w:val="0"/>
        <w:adjustRightInd/>
        <w:snapToGrid/>
        <w:spacing w:line="30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（4）计日工应按工程量清单中列出的项目和估算数量，自主确定综合单价并计算计日工总额；计日工单价均不含规费和税金；</w:t>
      </w:r>
    </w:p>
    <w:p w14:paraId="12979EAD">
      <w:pPr>
        <w:keepNext w:val="0"/>
        <w:keepLines w:val="0"/>
        <w:pageBreakBefore w:val="0"/>
        <w:widowControl w:val="0"/>
        <w:kinsoku/>
        <w:wordWrap/>
        <w:overflowPunct/>
        <w:topLinePunct w:val="0"/>
        <w:autoSpaceDE/>
        <w:autoSpaceDN/>
        <w:bidi w:val="0"/>
        <w:adjustRightInd/>
        <w:snapToGrid/>
        <w:spacing w:line="30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（5）总承包服务费应根据工程量清单中列出的内容和供应材料、设备情况，按照采购人提出的协调、配合与服务要求和施工现场管理需要自主确定。</w:t>
      </w:r>
    </w:p>
    <w:p w14:paraId="56DCF88F">
      <w:pPr>
        <w:keepNext w:val="0"/>
        <w:keepLines w:val="0"/>
        <w:pageBreakBefore w:val="0"/>
        <w:widowControl w:val="0"/>
        <w:kinsoku/>
        <w:wordWrap/>
        <w:overflowPunct/>
        <w:topLinePunct w:val="0"/>
        <w:autoSpaceDE/>
        <w:autoSpaceDN/>
        <w:bidi w:val="0"/>
        <w:adjustRightInd/>
        <w:snapToGrid/>
        <w:spacing w:line="30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（6）对建设单位创建优质工程的，鼓励在招标控制价和预算中按我区工程建设定额规定计列工程优质费，并明确工程优质费不可竞争。</w:t>
      </w:r>
    </w:p>
    <w:p w14:paraId="119101C9">
      <w:pPr>
        <w:keepNext w:val="0"/>
        <w:keepLines w:val="0"/>
        <w:pageBreakBefore w:val="0"/>
        <w:widowControl w:val="0"/>
        <w:kinsoku/>
        <w:wordWrap/>
        <w:overflowPunct/>
        <w:topLinePunct w:val="0"/>
        <w:autoSpaceDE/>
        <w:autoSpaceDN/>
        <w:bidi w:val="0"/>
        <w:adjustRightInd/>
        <w:snapToGrid/>
        <w:spacing w:line="30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3.7规费和增值税应按规定确定，作为不可竞争费用。</w:t>
      </w:r>
    </w:p>
    <w:p w14:paraId="444CE795">
      <w:pPr>
        <w:keepNext w:val="0"/>
        <w:keepLines w:val="0"/>
        <w:pageBreakBefore w:val="0"/>
        <w:widowControl w:val="0"/>
        <w:kinsoku/>
        <w:wordWrap/>
        <w:overflowPunct/>
        <w:topLinePunct w:val="0"/>
        <w:autoSpaceDE/>
        <w:autoSpaceDN/>
        <w:bidi w:val="0"/>
        <w:adjustRightInd/>
        <w:snapToGrid/>
        <w:spacing w:line="30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3.8工程量清单与计价表中列明的所有需要填写的单价和合价的项目，供应商均应填写且只允许有一个报价。未填写单价和合价的项目，视为此项费用已包含在已标价工程量清单中其他项目的单价和合价之中。竣工结算时，此项目不得重新组价予以调整。</w:t>
      </w:r>
    </w:p>
    <w:p w14:paraId="6E441E35">
      <w:pPr>
        <w:keepNext w:val="0"/>
        <w:keepLines w:val="0"/>
        <w:pageBreakBefore w:val="0"/>
        <w:widowControl w:val="0"/>
        <w:kinsoku/>
        <w:wordWrap/>
        <w:overflowPunct/>
        <w:topLinePunct w:val="0"/>
        <w:autoSpaceDE/>
        <w:autoSpaceDN/>
        <w:bidi w:val="0"/>
        <w:adjustRightInd/>
        <w:snapToGrid/>
        <w:spacing w:line="30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3.9投标总价应当与分部分项工程费、措施项目费、其他项目费和规费、增值税的合计金额一致。</w:t>
      </w:r>
    </w:p>
    <w:p w14:paraId="74955CC6">
      <w:pPr>
        <w:keepNext w:val="0"/>
        <w:keepLines w:val="0"/>
        <w:pageBreakBefore w:val="0"/>
        <w:widowControl w:val="0"/>
        <w:kinsoku/>
        <w:wordWrap/>
        <w:overflowPunct/>
        <w:topLinePunct w:val="0"/>
        <w:autoSpaceDE/>
        <w:autoSpaceDN/>
        <w:bidi w:val="0"/>
        <w:adjustRightInd/>
        <w:snapToGrid/>
        <w:spacing w:line="30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3.10供应商应按《允许调整主要材料和工程设备一览表》的内容填报，不得擅自调整材料和设备名称型号规格、单位、风险系数、基准单价。</w:t>
      </w:r>
    </w:p>
    <w:p w14:paraId="14CFC309">
      <w:pPr>
        <w:keepNext w:val="0"/>
        <w:keepLines w:val="0"/>
        <w:pageBreakBefore w:val="0"/>
        <w:widowControl w:val="0"/>
        <w:kinsoku/>
        <w:wordWrap/>
        <w:overflowPunct/>
        <w:topLinePunct w:val="0"/>
        <w:autoSpaceDE/>
        <w:autoSpaceDN/>
        <w:bidi w:val="0"/>
        <w:adjustRightInd/>
        <w:snapToGrid/>
        <w:spacing w:line="30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3.11</w:t>
      </w:r>
      <w:r>
        <w:rPr>
          <w:rFonts w:hint="eastAsia" w:ascii="仿宋" w:hAnsi="仿宋" w:eastAsia="仿宋" w:cs="仿宋"/>
          <w:color w:val="auto"/>
          <w:sz w:val="24"/>
          <w:szCs w:val="24"/>
          <w:highlight w:val="none"/>
          <w:lang w:val="en-US" w:eastAsia="zh-CN"/>
        </w:rPr>
        <w:t>竞标</w:t>
      </w:r>
      <w:r>
        <w:rPr>
          <w:rFonts w:hint="eastAsia" w:ascii="仿宋" w:hAnsi="仿宋" w:eastAsia="仿宋" w:cs="仿宋"/>
          <w:color w:val="auto"/>
          <w:sz w:val="24"/>
          <w:szCs w:val="24"/>
          <w:highlight w:val="none"/>
        </w:rPr>
        <w:t>报价表格按本工程工程量清单表格要求填写，并应按磋商文件的要求，附上《工程量清单综合单价分析表》（表-09）和《主要清单项目工料机分析表》（表-10）。</w:t>
      </w:r>
    </w:p>
    <w:p w14:paraId="6362EB00">
      <w:pPr>
        <w:keepNext w:val="0"/>
        <w:keepLines w:val="0"/>
        <w:pageBreakBefore w:val="0"/>
        <w:widowControl w:val="0"/>
        <w:kinsoku/>
        <w:wordWrap/>
        <w:overflowPunct/>
        <w:topLinePunct w:val="0"/>
        <w:autoSpaceDE/>
        <w:autoSpaceDN/>
        <w:bidi w:val="0"/>
        <w:adjustRightInd/>
        <w:snapToGrid/>
        <w:spacing w:line="30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未尽事宜详见本工程工程量清单、招标控制价编制说明以及现行《计价规范》等有关规定执行。</w:t>
      </w:r>
    </w:p>
    <w:p w14:paraId="051FC231">
      <w:pPr>
        <w:keepNext w:val="0"/>
        <w:keepLines w:val="0"/>
        <w:pageBreakBefore w:val="0"/>
        <w:widowControl w:val="0"/>
        <w:kinsoku/>
        <w:wordWrap/>
        <w:overflowPunct/>
        <w:topLinePunct w:val="0"/>
        <w:autoSpaceDE/>
        <w:autoSpaceDN/>
        <w:bidi w:val="0"/>
        <w:adjustRightInd/>
        <w:snapToGrid/>
        <w:spacing w:line="30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注：因2021年《广西壮族自治区园林绿化及仿古建筑工程费用定额》采用全费用综合单价形式，故园林绿化及仿古建筑工程的工程量清单及计价采用《自治区住房和城乡建设厅关于建设工程造价改革试点项目招投标及计价规定调整的通知》（桂建标〔2021〕6号）中附件1《建设工程工程量清单计价规范（GB50500-2013）广西壮族自治区实施细则》（适用于工程造价改革试点项目）相关表格，具体以采购人另册发放的工程量清单及相关说明为准。</w:t>
      </w:r>
    </w:p>
    <w:p w14:paraId="41069052">
      <w:pPr>
        <w:keepNext w:val="0"/>
        <w:keepLines w:val="0"/>
        <w:pageBreakBefore w:val="0"/>
        <w:widowControl w:val="0"/>
        <w:kinsoku/>
        <w:wordWrap/>
        <w:overflowPunct/>
        <w:topLinePunct w:val="0"/>
        <w:autoSpaceDE/>
        <w:autoSpaceDN/>
        <w:bidi w:val="0"/>
        <w:adjustRightInd/>
        <w:snapToGrid/>
        <w:spacing w:line="300" w:lineRule="auto"/>
        <w:ind w:firstLine="482" w:firstLineChars="200"/>
        <w:textAlignment w:val="auto"/>
        <w:rPr>
          <w:rFonts w:hint="default"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4</w:t>
      </w:r>
      <w:r>
        <w:rPr>
          <w:rFonts w:hint="eastAsia" w:ascii="仿宋" w:hAnsi="仿宋" w:eastAsia="仿宋" w:cs="仿宋"/>
          <w:b/>
          <w:bCs/>
          <w:color w:val="auto"/>
          <w:sz w:val="24"/>
          <w:szCs w:val="24"/>
          <w:highlight w:val="none"/>
        </w:rPr>
        <w:t>.</w:t>
      </w:r>
      <w:r>
        <w:rPr>
          <w:rFonts w:hint="eastAsia" w:ascii="仿宋" w:hAnsi="仿宋" w:eastAsia="仿宋" w:cs="仿宋"/>
          <w:b/>
          <w:bCs/>
          <w:color w:val="auto"/>
          <w:sz w:val="24"/>
          <w:szCs w:val="24"/>
          <w:highlight w:val="none"/>
          <w:lang w:val="en-US" w:eastAsia="zh-CN"/>
        </w:rPr>
        <w:t>工程量清单及图纸另册发放。供应商可自行在“广西政府采购云平台”上自行随竞争性磋商文件一同下载。</w:t>
      </w:r>
    </w:p>
    <w:p w14:paraId="69496466">
      <w:pPr>
        <w:pStyle w:val="40"/>
        <w:keepNext w:val="0"/>
        <w:keepLines w:val="0"/>
        <w:pageBreakBefore w:val="0"/>
        <w:widowControl w:val="0"/>
        <w:tabs>
          <w:tab w:val="left" w:pos="0"/>
        </w:tabs>
        <w:kinsoku/>
        <w:wordWrap/>
        <w:overflowPunct/>
        <w:topLinePunct w:val="0"/>
        <w:autoSpaceDE/>
        <w:autoSpaceDN/>
        <w:bidi w:val="0"/>
        <w:adjustRightInd/>
        <w:snapToGrid/>
        <w:spacing w:after="0" w:line="300" w:lineRule="auto"/>
        <w:ind w:left="0" w:leftChars="0" w:firstLine="280" w:firstLineChars="175"/>
        <w:textAlignment w:val="auto"/>
        <w:rPr>
          <w:rFonts w:hint="eastAsia"/>
          <w:color w:val="auto"/>
          <w:highlight w:val="none"/>
        </w:rPr>
      </w:pPr>
    </w:p>
    <w:p w14:paraId="5D205FD8">
      <w:pPr>
        <w:jc w:val="both"/>
        <w:outlineLvl w:val="9"/>
        <w:rPr>
          <w:rFonts w:hint="eastAsia" w:ascii="宋体" w:hAnsi="宋体"/>
          <w:color w:val="auto"/>
          <w:sz w:val="32"/>
          <w:highlight w:val="none"/>
        </w:rPr>
      </w:pPr>
    </w:p>
    <w:p w14:paraId="65D59745">
      <w:pPr>
        <w:jc w:val="center"/>
        <w:outlineLvl w:val="9"/>
        <w:rPr>
          <w:rFonts w:hint="eastAsia" w:ascii="宋体" w:hAnsi="宋体"/>
          <w:color w:val="auto"/>
          <w:sz w:val="32"/>
          <w:highlight w:val="none"/>
        </w:rPr>
      </w:pPr>
    </w:p>
    <w:p w14:paraId="460AD732">
      <w:pPr>
        <w:rPr>
          <w:rFonts w:hint="eastAsia" w:ascii="宋体" w:hAnsi="宋体"/>
          <w:color w:val="auto"/>
          <w:sz w:val="32"/>
          <w:highlight w:val="none"/>
        </w:rPr>
      </w:pPr>
      <w:r>
        <w:rPr>
          <w:rFonts w:hint="eastAsia" w:ascii="宋体" w:hAnsi="宋体"/>
          <w:color w:val="auto"/>
          <w:sz w:val="32"/>
          <w:highlight w:val="none"/>
        </w:rPr>
        <w:br w:type="page"/>
      </w:r>
    </w:p>
    <w:p w14:paraId="1B2ED249">
      <w:pPr>
        <w:pStyle w:val="40"/>
        <w:rPr>
          <w:rFonts w:hint="eastAsia"/>
          <w:color w:val="auto"/>
          <w:highlight w:val="none"/>
        </w:rPr>
      </w:pPr>
    </w:p>
    <w:p w14:paraId="1BF636B8">
      <w:pPr>
        <w:jc w:val="center"/>
        <w:outlineLvl w:val="9"/>
        <w:rPr>
          <w:rFonts w:hint="eastAsia" w:ascii="宋体" w:hAnsi="宋体"/>
          <w:color w:val="auto"/>
          <w:sz w:val="32"/>
          <w:highlight w:val="none"/>
        </w:rPr>
      </w:pPr>
    </w:p>
    <w:p w14:paraId="046FD3B1">
      <w:pPr>
        <w:pStyle w:val="40"/>
        <w:rPr>
          <w:rFonts w:hint="eastAsia" w:ascii="宋体" w:hAnsi="宋体"/>
          <w:color w:val="auto"/>
          <w:sz w:val="32"/>
          <w:highlight w:val="none"/>
        </w:rPr>
      </w:pPr>
    </w:p>
    <w:p w14:paraId="4BC9A9C2">
      <w:pPr>
        <w:pStyle w:val="40"/>
        <w:rPr>
          <w:rFonts w:hint="eastAsia" w:ascii="宋体" w:hAnsi="宋体"/>
          <w:color w:val="auto"/>
          <w:sz w:val="32"/>
          <w:highlight w:val="none"/>
        </w:rPr>
      </w:pPr>
    </w:p>
    <w:p w14:paraId="338BB069">
      <w:pPr>
        <w:pStyle w:val="40"/>
        <w:rPr>
          <w:rFonts w:hint="eastAsia" w:ascii="宋体" w:hAnsi="宋体"/>
          <w:color w:val="auto"/>
          <w:sz w:val="32"/>
          <w:highlight w:val="none"/>
        </w:rPr>
      </w:pPr>
    </w:p>
    <w:p w14:paraId="157C422D">
      <w:pPr>
        <w:pStyle w:val="40"/>
        <w:rPr>
          <w:rFonts w:hint="eastAsia" w:ascii="宋体" w:hAnsi="宋体"/>
          <w:color w:val="auto"/>
          <w:sz w:val="32"/>
          <w:highlight w:val="none"/>
        </w:rPr>
      </w:pPr>
    </w:p>
    <w:p w14:paraId="746F50E8">
      <w:pPr>
        <w:pStyle w:val="40"/>
        <w:rPr>
          <w:rFonts w:hint="eastAsia" w:ascii="宋体" w:hAnsi="宋体"/>
          <w:color w:val="auto"/>
          <w:sz w:val="32"/>
          <w:highlight w:val="none"/>
        </w:rPr>
      </w:pPr>
    </w:p>
    <w:p w14:paraId="79397A9D">
      <w:pPr>
        <w:pStyle w:val="40"/>
        <w:rPr>
          <w:rFonts w:hint="eastAsia" w:ascii="宋体" w:hAnsi="宋体"/>
          <w:color w:val="auto"/>
          <w:sz w:val="32"/>
          <w:highlight w:val="none"/>
        </w:rPr>
      </w:pPr>
    </w:p>
    <w:p w14:paraId="7633E7CF">
      <w:pPr>
        <w:pStyle w:val="40"/>
        <w:rPr>
          <w:rFonts w:hint="eastAsia" w:ascii="宋体" w:hAnsi="宋体"/>
          <w:color w:val="auto"/>
          <w:sz w:val="32"/>
          <w:highlight w:val="none"/>
        </w:rPr>
      </w:pPr>
    </w:p>
    <w:p w14:paraId="3ECF6106">
      <w:pPr>
        <w:pStyle w:val="40"/>
        <w:rPr>
          <w:rFonts w:hint="eastAsia" w:ascii="宋体" w:hAnsi="宋体"/>
          <w:color w:val="auto"/>
          <w:sz w:val="32"/>
          <w:highlight w:val="none"/>
        </w:rPr>
      </w:pPr>
    </w:p>
    <w:p w14:paraId="443832AB">
      <w:pPr>
        <w:pStyle w:val="40"/>
        <w:rPr>
          <w:rFonts w:hint="eastAsia" w:ascii="宋体" w:hAnsi="宋体"/>
          <w:color w:val="auto"/>
          <w:sz w:val="32"/>
          <w:highlight w:val="none"/>
        </w:rPr>
      </w:pPr>
    </w:p>
    <w:p w14:paraId="481BBF6B">
      <w:pPr>
        <w:pStyle w:val="3"/>
        <w:jc w:val="center"/>
        <w:rPr>
          <w:rFonts w:hint="eastAsia" w:ascii="宋体" w:hAnsi="宋体"/>
          <w:color w:val="auto"/>
          <w:sz w:val="32"/>
          <w:highlight w:val="none"/>
        </w:rPr>
      </w:pPr>
      <w:bookmarkStart w:id="77" w:name="_Toc20801"/>
      <w:r>
        <w:rPr>
          <w:rFonts w:hint="eastAsia" w:ascii="宋体" w:hAnsi="宋体"/>
          <w:color w:val="auto"/>
          <w:sz w:val="32"/>
          <w:highlight w:val="none"/>
        </w:rPr>
        <w:t>第</w:t>
      </w:r>
      <w:r>
        <w:rPr>
          <w:rFonts w:hint="eastAsia" w:ascii="宋体" w:hAnsi="宋体"/>
          <w:color w:val="auto"/>
          <w:sz w:val="32"/>
          <w:highlight w:val="none"/>
          <w:lang w:val="en-US" w:eastAsia="zh-CN"/>
        </w:rPr>
        <w:t>六</w:t>
      </w:r>
      <w:r>
        <w:rPr>
          <w:rFonts w:hint="eastAsia" w:ascii="宋体" w:hAnsi="宋体"/>
          <w:color w:val="auto"/>
          <w:sz w:val="32"/>
          <w:highlight w:val="none"/>
        </w:rPr>
        <w:t xml:space="preserve">章 </w:t>
      </w:r>
      <w:r>
        <w:rPr>
          <w:rFonts w:hint="eastAsia" w:ascii="宋体" w:hAnsi="宋体"/>
          <w:color w:val="auto"/>
          <w:sz w:val="32"/>
          <w:highlight w:val="none"/>
          <w:lang w:val="en-US" w:eastAsia="zh-CN"/>
        </w:rPr>
        <w:t xml:space="preserve"> </w:t>
      </w:r>
      <w:r>
        <w:rPr>
          <w:rFonts w:hint="eastAsia" w:ascii="宋体" w:hAnsi="宋体"/>
          <w:color w:val="auto"/>
          <w:sz w:val="32"/>
          <w:highlight w:val="none"/>
        </w:rPr>
        <w:t>响应文件格式</w:t>
      </w:r>
      <w:bookmarkEnd w:id="65"/>
      <w:bookmarkEnd w:id="66"/>
      <w:bookmarkEnd w:id="71"/>
      <w:bookmarkEnd w:id="72"/>
      <w:bookmarkEnd w:id="73"/>
      <w:bookmarkEnd w:id="77"/>
    </w:p>
    <w:p w14:paraId="3F1F8095">
      <w:pPr>
        <w:rPr>
          <w:rFonts w:ascii="仿宋_GB2312" w:eastAsia="仿宋_GB2312"/>
          <w:b/>
          <w:color w:val="auto"/>
          <w:sz w:val="44"/>
          <w:szCs w:val="44"/>
          <w:highlight w:val="none"/>
        </w:rPr>
      </w:pPr>
      <w:r>
        <w:rPr>
          <w:rFonts w:hint="eastAsia" w:ascii="宋体" w:hAnsi="宋体"/>
          <w:color w:val="auto"/>
          <w:sz w:val="32"/>
          <w:highlight w:val="none"/>
        </w:rPr>
        <w:br w:type="page"/>
      </w:r>
    </w:p>
    <w:p w14:paraId="7449D6EB">
      <w:pPr>
        <w:pageBreakBefore/>
        <w:spacing w:line="460" w:lineRule="exact"/>
        <w:jc w:val="center"/>
        <w:rPr>
          <w:rFonts w:ascii="仿宋_GB2312" w:hAnsi="仿宋_GB2312" w:eastAsia="仿宋_GB2312" w:cs="仿宋_GB2312"/>
          <w:b/>
          <w:color w:val="auto"/>
          <w:sz w:val="36"/>
          <w:szCs w:val="36"/>
          <w:highlight w:val="none"/>
        </w:rPr>
      </w:pPr>
      <w:r>
        <w:rPr>
          <w:rFonts w:hint="eastAsia" w:ascii="仿宋_GB2312" w:hAnsi="仿宋_GB2312" w:eastAsia="仿宋_GB2312" w:cs="仿宋_GB2312"/>
          <w:b/>
          <w:color w:val="auto"/>
          <w:sz w:val="36"/>
          <w:szCs w:val="36"/>
          <w:highlight w:val="none"/>
        </w:rPr>
        <w:t>供应商提交电子响应文件须知</w:t>
      </w:r>
    </w:p>
    <w:p w14:paraId="5D8AE18E">
      <w:pPr>
        <w:adjustRightInd w:val="0"/>
        <w:snapToGrid w:val="0"/>
        <w:spacing w:line="460" w:lineRule="exact"/>
        <w:ind w:firstLine="480" w:firstLineChars="200"/>
        <w:jc w:val="left"/>
        <w:rPr>
          <w:rFonts w:ascii="仿宋_GB2312" w:hAnsi="仿宋_GB2312" w:eastAsia="仿宋_GB2312" w:cs="仿宋_GB2312"/>
          <w:bCs/>
          <w:color w:val="auto"/>
          <w:sz w:val="24"/>
          <w:highlight w:val="none"/>
        </w:rPr>
      </w:pPr>
    </w:p>
    <w:p w14:paraId="4F8C7EAC">
      <w:pPr>
        <w:adjustRightInd w:val="0"/>
        <w:snapToGrid w:val="0"/>
        <w:spacing w:line="420" w:lineRule="exact"/>
        <w:ind w:firstLine="480"/>
        <w:jc w:val="left"/>
        <w:rPr>
          <w:rFonts w:ascii="仿宋_GB2312" w:hAnsi="仿宋_GB2312" w:eastAsia="仿宋_GB2312" w:cs="仿宋_GB2312"/>
          <w:b/>
          <w:color w:val="auto"/>
          <w:sz w:val="24"/>
          <w:highlight w:val="none"/>
        </w:rPr>
      </w:pPr>
      <w:r>
        <w:rPr>
          <w:rFonts w:hint="eastAsia" w:ascii="仿宋_GB2312" w:hAnsi="仿宋_GB2312" w:eastAsia="仿宋_GB2312" w:cs="仿宋_GB2312"/>
          <w:b/>
          <w:color w:val="auto"/>
          <w:sz w:val="24"/>
          <w:highlight w:val="none"/>
        </w:rPr>
        <w:t>参与电子标的供应商必须为</w:t>
      </w:r>
      <w:r>
        <w:rPr>
          <w:rFonts w:hint="eastAsia" w:ascii="仿宋_GB2312" w:hAnsi="仿宋_GB2312" w:eastAsia="仿宋_GB2312" w:cs="仿宋_GB2312"/>
          <w:b/>
          <w:color w:val="auto"/>
          <w:sz w:val="24"/>
          <w:highlight w:val="none"/>
          <w:lang w:eastAsia="zh-CN"/>
        </w:rPr>
        <w:t>广西政府采购云平台</w:t>
      </w:r>
      <w:r>
        <w:rPr>
          <w:rFonts w:hint="eastAsia" w:ascii="仿宋_GB2312" w:hAnsi="仿宋_GB2312" w:eastAsia="仿宋_GB2312" w:cs="仿宋_GB2312"/>
          <w:b/>
          <w:color w:val="auto"/>
          <w:sz w:val="24"/>
          <w:highlight w:val="none"/>
        </w:rPr>
        <w:t>的正式供应商且申领CA证书，各供应商应在开标前及时完成平台注册、CA证书申领、CA证书绑定、下载投标客户端，熟悉并掌握</w:t>
      </w:r>
      <w:r>
        <w:rPr>
          <w:rFonts w:hint="eastAsia" w:ascii="仿宋_GB2312" w:hAnsi="仿宋_GB2312" w:eastAsia="仿宋_GB2312" w:cs="仿宋_GB2312"/>
          <w:b/>
          <w:color w:val="auto"/>
          <w:sz w:val="24"/>
          <w:highlight w:val="none"/>
          <w:lang w:eastAsia="zh-CN"/>
        </w:rPr>
        <w:t>广西政府采购云平台</w:t>
      </w:r>
      <w:r>
        <w:rPr>
          <w:rFonts w:hint="eastAsia" w:ascii="仿宋_GB2312" w:hAnsi="仿宋_GB2312" w:eastAsia="仿宋_GB2312" w:cs="仿宋_GB2312"/>
          <w:b/>
          <w:color w:val="auto"/>
          <w:sz w:val="24"/>
          <w:highlight w:val="none"/>
        </w:rPr>
        <w:t>电子标系统操作。</w:t>
      </w:r>
    </w:p>
    <w:p w14:paraId="2A6E30FB">
      <w:pPr>
        <w:adjustRightInd w:val="0"/>
        <w:snapToGrid w:val="0"/>
        <w:spacing w:line="420" w:lineRule="exact"/>
        <w:ind w:firstLine="480" w:firstLineChars="200"/>
        <w:jc w:val="left"/>
        <w:rPr>
          <w:rFonts w:ascii="仿宋_GB2312" w:hAnsi="仿宋_GB2312" w:eastAsia="仿宋_GB2312" w:cs="仿宋_GB2312"/>
          <w:bCs/>
          <w:color w:val="auto"/>
          <w:sz w:val="24"/>
          <w:highlight w:val="none"/>
        </w:rPr>
      </w:pPr>
      <w:r>
        <w:rPr>
          <w:rFonts w:hint="eastAsia" w:ascii="仿宋_GB2312" w:hAnsi="仿宋_GB2312" w:eastAsia="仿宋_GB2312" w:cs="仿宋_GB2312"/>
          <w:bCs/>
          <w:color w:val="auto"/>
          <w:sz w:val="24"/>
          <w:highlight w:val="none"/>
        </w:rPr>
        <w:t>一、供应商应保证全部声明和问题的回答是真实的和准确的。</w:t>
      </w:r>
    </w:p>
    <w:p w14:paraId="75959B1F">
      <w:pPr>
        <w:adjustRightInd w:val="0"/>
        <w:snapToGrid w:val="0"/>
        <w:spacing w:line="420" w:lineRule="exact"/>
        <w:ind w:firstLine="480" w:firstLineChars="200"/>
        <w:jc w:val="left"/>
        <w:rPr>
          <w:rFonts w:ascii="仿宋_GB2312" w:hAnsi="仿宋_GB2312" w:eastAsia="仿宋_GB2312" w:cs="仿宋_GB2312"/>
          <w:bCs/>
          <w:color w:val="auto"/>
          <w:sz w:val="24"/>
          <w:highlight w:val="none"/>
        </w:rPr>
      </w:pPr>
      <w:r>
        <w:rPr>
          <w:rFonts w:hint="eastAsia" w:ascii="仿宋_GB2312" w:hAnsi="仿宋_GB2312" w:eastAsia="仿宋_GB2312" w:cs="仿宋_GB2312"/>
          <w:bCs/>
          <w:color w:val="auto"/>
          <w:sz w:val="24"/>
          <w:highlight w:val="none"/>
        </w:rPr>
        <w:t>二、磋商小组将应用供应商提交的资料作出自己的判断。</w:t>
      </w:r>
    </w:p>
    <w:p w14:paraId="61BC9CA4">
      <w:pPr>
        <w:adjustRightInd w:val="0"/>
        <w:snapToGrid w:val="0"/>
        <w:spacing w:line="420" w:lineRule="exact"/>
        <w:ind w:firstLine="480" w:firstLineChars="200"/>
        <w:jc w:val="left"/>
        <w:rPr>
          <w:rFonts w:ascii="仿宋_GB2312" w:hAnsi="仿宋_GB2312" w:eastAsia="仿宋_GB2312" w:cs="仿宋_GB2312"/>
          <w:bCs/>
          <w:color w:val="auto"/>
          <w:sz w:val="24"/>
          <w:highlight w:val="none"/>
        </w:rPr>
      </w:pPr>
      <w:r>
        <w:rPr>
          <w:rFonts w:hint="eastAsia" w:ascii="仿宋_GB2312" w:hAnsi="仿宋_GB2312" w:eastAsia="仿宋_GB2312" w:cs="仿宋_GB2312"/>
          <w:bCs/>
          <w:color w:val="auto"/>
          <w:sz w:val="24"/>
          <w:highlight w:val="none"/>
        </w:rPr>
        <w:t>三、供应商提交的材料将在一定期限内被保密保存，不予退还。</w:t>
      </w:r>
    </w:p>
    <w:p w14:paraId="26C35552">
      <w:pPr>
        <w:adjustRightInd w:val="0"/>
        <w:snapToGrid w:val="0"/>
        <w:spacing w:line="420" w:lineRule="exact"/>
        <w:ind w:firstLine="480" w:firstLineChars="200"/>
        <w:jc w:val="left"/>
        <w:rPr>
          <w:rFonts w:ascii="仿宋_GB2312" w:hAnsi="仿宋_GB2312" w:eastAsia="仿宋_GB2312" w:cs="仿宋_GB2312"/>
          <w:bCs/>
          <w:color w:val="auto"/>
          <w:sz w:val="24"/>
          <w:highlight w:val="none"/>
        </w:rPr>
      </w:pPr>
      <w:r>
        <w:rPr>
          <w:rFonts w:hint="eastAsia" w:ascii="仿宋_GB2312" w:hAnsi="仿宋_GB2312" w:eastAsia="仿宋_GB2312" w:cs="仿宋_GB2312"/>
          <w:bCs/>
          <w:color w:val="auto"/>
          <w:sz w:val="24"/>
          <w:highlight w:val="none"/>
        </w:rPr>
        <w:t>四、电子响应文件编制格式及规范要求：</w:t>
      </w:r>
    </w:p>
    <w:p w14:paraId="5A842218">
      <w:pPr>
        <w:adjustRightInd w:val="0"/>
        <w:snapToGrid w:val="0"/>
        <w:spacing w:line="420" w:lineRule="exact"/>
        <w:ind w:firstLine="480" w:firstLineChars="200"/>
        <w:jc w:val="left"/>
        <w:rPr>
          <w:rFonts w:ascii="仿宋_GB2312" w:hAnsi="仿宋_GB2312" w:eastAsia="仿宋_GB2312" w:cs="仿宋_GB2312"/>
          <w:bCs/>
          <w:color w:val="auto"/>
          <w:sz w:val="24"/>
          <w:highlight w:val="none"/>
        </w:rPr>
      </w:pPr>
      <w:r>
        <w:rPr>
          <w:rFonts w:hint="eastAsia" w:ascii="仿宋_GB2312" w:hAnsi="仿宋_GB2312" w:eastAsia="仿宋_GB2312" w:cs="仿宋_GB2312"/>
          <w:bCs/>
          <w:color w:val="auto"/>
          <w:sz w:val="24"/>
          <w:highlight w:val="none"/>
        </w:rPr>
        <w:t>（一）响应文件应使用</w:t>
      </w:r>
      <w:r>
        <w:rPr>
          <w:rFonts w:hint="eastAsia" w:ascii="仿宋_GB2312" w:hAnsi="仿宋_GB2312" w:eastAsia="仿宋_GB2312" w:cs="仿宋_GB2312"/>
          <w:bCs/>
          <w:color w:val="auto"/>
          <w:sz w:val="24"/>
          <w:highlight w:val="none"/>
          <w:lang w:eastAsia="zh-CN"/>
        </w:rPr>
        <w:t>广西政府采购云平台客户端</w:t>
      </w:r>
      <w:r>
        <w:rPr>
          <w:rFonts w:hint="eastAsia" w:ascii="仿宋_GB2312" w:hAnsi="仿宋_GB2312" w:eastAsia="仿宋_GB2312" w:cs="仿宋_GB2312"/>
          <w:bCs/>
          <w:color w:val="auto"/>
          <w:sz w:val="24"/>
          <w:highlight w:val="none"/>
        </w:rPr>
        <w:t>软件，并按照本竞争性磋商文件和</w:t>
      </w:r>
      <w:r>
        <w:rPr>
          <w:rFonts w:hint="eastAsia" w:ascii="仿宋_GB2312" w:hAnsi="仿宋_GB2312" w:eastAsia="仿宋_GB2312" w:cs="仿宋_GB2312"/>
          <w:bCs/>
          <w:color w:val="auto"/>
          <w:sz w:val="24"/>
          <w:highlight w:val="none"/>
          <w:lang w:eastAsia="zh-CN"/>
        </w:rPr>
        <w:t>广西政府采购云平台</w:t>
      </w:r>
      <w:r>
        <w:rPr>
          <w:rFonts w:hint="eastAsia" w:ascii="仿宋_GB2312" w:hAnsi="仿宋_GB2312" w:eastAsia="仿宋_GB2312" w:cs="仿宋_GB2312"/>
          <w:bCs/>
          <w:color w:val="auto"/>
          <w:sz w:val="24"/>
          <w:highlight w:val="none"/>
        </w:rPr>
        <w:t>要求编制并加密响应文件。未按规定加密的响应文件，</w:t>
      </w:r>
      <w:r>
        <w:rPr>
          <w:rFonts w:hint="eastAsia" w:ascii="仿宋_GB2312" w:hAnsi="仿宋_GB2312" w:eastAsia="仿宋_GB2312" w:cs="仿宋_GB2312"/>
          <w:bCs/>
          <w:color w:val="auto"/>
          <w:sz w:val="24"/>
          <w:highlight w:val="none"/>
          <w:lang w:eastAsia="zh-CN"/>
        </w:rPr>
        <w:t>广西政府采购云平台</w:t>
      </w:r>
      <w:r>
        <w:rPr>
          <w:rFonts w:hint="eastAsia" w:ascii="仿宋_GB2312" w:hAnsi="仿宋_GB2312" w:eastAsia="仿宋_GB2312" w:cs="仿宋_GB2312"/>
          <w:bCs/>
          <w:color w:val="auto"/>
          <w:sz w:val="24"/>
          <w:highlight w:val="none"/>
        </w:rPr>
        <w:t>将拒收。</w:t>
      </w:r>
    </w:p>
    <w:p w14:paraId="343E7F2A">
      <w:pPr>
        <w:adjustRightInd w:val="0"/>
        <w:snapToGrid w:val="0"/>
        <w:spacing w:line="420" w:lineRule="exact"/>
        <w:ind w:firstLine="480" w:firstLineChars="200"/>
        <w:jc w:val="left"/>
        <w:rPr>
          <w:rFonts w:ascii="仿宋_GB2312" w:hAnsi="仿宋_GB2312" w:eastAsia="仿宋_GB2312" w:cs="仿宋_GB2312"/>
          <w:bCs/>
          <w:color w:val="auto"/>
          <w:sz w:val="24"/>
          <w:highlight w:val="none"/>
        </w:rPr>
      </w:pPr>
      <w:r>
        <w:rPr>
          <w:rFonts w:hint="eastAsia" w:ascii="仿宋_GB2312" w:hAnsi="仿宋_GB2312" w:eastAsia="仿宋_GB2312" w:cs="仿宋_GB2312"/>
          <w:bCs/>
          <w:color w:val="auto"/>
          <w:sz w:val="24"/>
          <w:highlight w:val="none"/>
        </w:rPr>
        <w:t>（二）响应文件制作并加密完成后应在</w:t>
      </w:r>
      <w:r>
        <w:rPr>
          <w:rFonts w:hint="eastAsia" w:ascii="仿宋_GB2312" w:hAnsi="仿宋_GB2312" w:eastAsia="仿宋_GB2312" w:cs="仿宋_GB2312"/>
          <w:bCs/>
          <w:color w:val="auto"/>
          <w:sz w:val="24"/>
          <w:highlight w:val="none"/>
          <w:lang w:eastAsia="zh-CN"/>
        </w:rPr>
        <w:t>广西政府采购云平台</w:t>
      </w:r>
      <w:r>
        <w:rPr>
          <w:rFonts w:hint="eastAsia" w:ascii="仿宋_GB2312" w:hAnsi="仿宋_GB2312" w:eastAsia="仿宋_GB2312" w:cs="仿宋_GB2312"/>
          <w:bCs/>
          <w:color w:val="auto"/>
          <w:sz w:val="24"/>
          <w:highlight w:val="none"/>
        </w:rPr>
        <w:t>上传完成。</w:t>
      </w:r>
    </w:p>
    <w:p w14:paraId="6F8B90D9">
      <w:pPr>
        <w:adjustRightInd w:val="0"/>
        <w:snapToGrid w:val="0"/>
        <w:spacing w:line="420" w:lineRule="exact"/>
        <w:ind w:firstLine="482" w:firstLineChars="200"/>
        <w:jc w:val="left"/>
        <w:rPr>
          <w:rFonts w:ascii="仿宋_GB2312" w:hAnsi="仿宋_GB2312" w:eastAsia="仿宋_GB2312" w:cs="仿宋_GB2312"/>
          <w:b/>
          <w:bCs/>
          <w:color w:val="auto"/>
          <w:sz w:val="24"/>
          <w:highlight w:val="none"/>
        </w:rPr>
      </w:pPr>
      <w:r>
        <w:rPr>
          <w:rFonts w:hint="eastAsia" w:ascii="仿宋_GB2312" w:hAnsi="仿宋_GB2312" w:eastAsia="仿宋_GB2312" w:cs="仿宋_GB2312"/>
          <w:b/>
          <w:bCs/>
          <w:color w:val="auto"/>
          <w:sz w:val="24"/>
          <w:highlight w:val="none"/>
        </w:rPr>
        <w:t>（三）响应文件应使用CA证书进行电子签章。在签章时，供应商应注意CA电子签章的位置，如因CA电子签章遮挡重要、关键信息导致磋商小组作出对供应商不利评审的，后果由供应商负责。</w:t>
      </w:r>
    </w:p>
    <w:p w14:paraId="6D3477D8">
      <w:pPr>
        <w:adjustRightInd w:val="0"/>
        <w:snapToGrid w:val="0"/>
        <w:spacing w:line="420" w:lineRule="exact"/>
        <w:ind w:firstLine="482" w:firstLineChars="200"/>
        <w:jc w:val="left"/>
        <w:rPr>
          <w:rFonts w:ascii="仿宋_GB2312" w:hAnsi="仿宋_GB2312" w:eastAsia="仿宋_GB2312" w:cs="仿宋_GB2312"/>
          <w:b/>
          <w:bCs/>
          <w:color w:val="auto"/>
          <w:sz w:val="24"/>
          <w:highlight w:val="none"/>
        </w:rPr>
      </w:pPr>
      <w:r>
        <w:rPr>
          <w:rFonts w:hint="eastAsia" w:ascii="仿宋_GB2312" w:hAnsi="仿宋_GB2312" w:eastAsia="仿宋_GB2312" w:cs="仿宋_GB2312"/>
          <w:b/>
          <w:bCs/>
          <w:color w:val="auto"/>
          <w:sz w:val="24"/>
          <w:highlight w:val="none"/>
        </w:rPr>
        <w:t>（四）供应商应准确设置评审关联点。未设置或设置错误导致响应文件被误读、漏读或者查找不到相关内容的，是供应商的责任。</w:t>
      </w:r>
    </w:p>
    <w:p w14:paraId="118B2A57">
      <w:pPr>
        <w:adjustRightInd w:val="0"/>
        <w:snapToGrid w:val="0"/>
        <w:spacing w:line="420" w:lineRule="exact"/>
        <w:ind w:firstLine="480" w:firstLineChars="200"/>
        <w:jc w:val="left"/>
        <w:rPr>
          <w:rFonts w:ascii="仿宋_GB2312" w:hAnsi="仿宋_GB2312" w:eastAsia="仿宋_GB2312" w:cs="仿宋_GB2312"/>
          <w:bCs/>
          <w:color w:val="auto"/>
          <w:sz w:val="24"/>
          <w:highlight w:val="none"/>
        </w:rPr>
      </w:pPr>
      <w:r>
        <w:rPr>
          <w:rFonts w:hint="eastAsia" w:ascii="仿宋_GB2312" w:hAnsi="仿宋_GB2312" w:eastAsia="仿宋_GB2312" w:cs="仿宋_GB2312"/>
          <w:bCs/>
          <w:color w:val="auto"/>
          <w:sz w:val="24"/>
          <w:highlight w:val="none"/>
        </w:rPr>
        <w:t>（五）响应文件所提供的相关材料的尺寸和清晰度应该能够在电脑上被阅读、识别和判断。</w:t>
      </w:r>
    </w:p>
    <w:p w14:paraId="52D563AF">
      <w:pPr>
        <w:adjustRightInd w:val="0"/>
        <w:snapToGrid w:val="0"/>
        <w:spacing w:line="420" w:lineRule="exact"/>
        <w:ind w:firstLine="480" w:firstLineChars="200"/>
        <w:jc w:val="left"/>
        <w:rPr>
          <w:rFonts w:ascii="仿宋_GB2312" w:hAnsi="仿宋_GB2312" w:eastAsia="仿宋_GB2312" w:cs="仿宋_GB2312"/>
          <w:bCs/>
          <w:color w:val="auto"/>
          <w:sz w:val="24"/>
          <w:highlight w:val="none"/>
        </w:rPr>
      </w:pPr>
      <w:r>
        <w:rPr>
          <w:rFonts w:hint="eastAsia" w:ascii="仿宋_GB2312" w:hAnsi="仿宋_GB2312" w:eastAsia="仿宋_GB2312" w:cs="仿宋_GB2312"/>
          <w:bCs/>
          <w:color w:val="auto"/>
          <w:sz w:val="24"/>
          <w:highlight w:val="none"/>
        </w:rPr>
        <w:t>（六）响应文件内容无法阅读、识别和判断的，视为未提供。</w:t>
      </w:r>
    </w:p>
    <w:p w14:paraId="569A9682">
      <w:pPr>
        <w:adjustRightInd w:val="0"/>
        <w:snapToGrid w:val="0"/>
        <w:spacing w:line="420" w:lineRule="exact"/>
        <w:ind w:firstLine="480" w:firstLineChars="200"/>
        <w:jc w:val="left"/>
        <w:rPr>
          <w:rFonts w:ascii="仿宋_GB2312" w:hAnsi="仿宋_GB2312" w:eastAsia="仿宋_GB2312" w:cs="仿宋_GB2312"/>
          <w:bCs/>
          <w:color w:val="auto"/>
          <w:sz w:val="24"/>
          <w:highlight w:val="none"/>
        </w:rPr>
      </w:pPr>
      <w:r>
        <w:rPr>
          <w:rFonts w:hint="eastAsia" w:ascii="仿宋_GB2312" w:hAnsi="仿宋_GB2312" w:eastAsia="仿宋_GB2312" w:cs="仿宋_GB2312"/>
          <w:bCs/>
          <w:color w:val="auto"/>
          <w:sz w:val="24"/>
          <w:highlight w:val="none"/>
        </w:rPr>
        <w:t>（七）响应文件的容量大小须符合</w:t>
      </w:r>
      <w:r>
        <w:rPr>
          <w:rFonts w:hint="eastAsia" w:ascii="仿宋_GB2312" w:hAnsi="仿宋_GB2312" w:eastAsia="仿宋_GB2312" w:cs="仿宋_GB2312"/>
          <w:bCs/>
          <w:color w:val="auto"/>
          <w:sz w:val="24"/>
          <w:highlight w:val="none"/>
          <w:lang w:eastAsia="zh-CN"/>
        </w:rPr>
        <w:t>广西政府采购云平台</w:t>
      </w:r>
      <w:r>
        <w:rPr>
          <w:rFonts w:hint="eastAsia" w:ascii="仿宋_GB2312" w:hAnsi="仿宋_GB2312" w:eastAsia="仿宋_GB2312" w:cs="仿宋_GB2312"/>
          <w:bCs/>
          <w:color w:val="auto"/>
          <w:sz w:val="24"/>
          <w:highlight w:val="none"/>
        </w:rPr>
        <w:t>规定。</w:t>
      </w:r>
    </w:p>
    <w:p w14:paraId="54F23DD9">
      <w:pPr>
        <w:adjustRightInd w:val="0"/>
        <w:snapToGrid w:val="0"/>
        <w:spacing w:line="420" w:lineRule="exact"/>
        <w:ind w:firstLine="482" w:firstLineChars="200"/>
        <w:jc w:val="left"/>
        <w:rPr>
          <w:rFonts w:ascii="仿宋_GB2312" w:hAnsi="仿宋_GB2312" w:eastAsia="仿宋_GB2312" w:cs="仿宋_GB2312"/>
          <w:b/>
          <w:color w:val="auto"/>
          <w:sz w:val="24"/>
          <w:highlight w:val="none"/>
        </w:rPr>
      </w:pPr>
      <w:r>
        <w:rPr>
          <w:rFonts w:hint="eastAsia" w:ascii="仿宋_GB2312" w:hAnsi="仿宋_GB2312" w:eastAsia="仿宋_GB2312" w:cs="仿宋_GB2312"/>
          <w:b/>
          <w:color w:val="auto"/>
          <w:sz w:val="24"/>
          <w:highlight w:val="none"/>
        </w:rPr>
        <w:t>五、供应商在使用</w:t>
      </w:r>
      <w:r>
        <w:rPr>
          <w:rFonts w:hint="eastAsia" w:ascii="仿宋_GB2312" w:hAnsi="仿宋_GB2312" w:eastAsia="仿宋_GB2312" w:cs="仿宋_GB2312"/>
          <w:b/>
          <w:color w:val="auto"/>
          <w:sz w:val="24"/>
          <w:highlight w:val="none"/>
          <w:lang w:eastAsia="zh-CN"/>
        </w:rPr>
        <w:t>广西政府采购云平台</w:t>
      </w:r>
      <w:r>
        <w:rPr>
          <w:rFonts w:hint="eastAsia" w:ascii="仿宋_GB2312" w:hAnsi="仿宋_GB2312" w:eastAsia="仿宋_GB2312" w:cs="仿宋_GB2312"/>
          <w:b/>
          <w:color w:val="auto"/>
          <w:sz w:val="24"/>
          <w:highlight w:val="none"/>
        </w:rPr>
        <w:t>进行投标过程中遇到涉及平台使用的任何问题，可致电平台技术支持热线咨询，联系方式：</w:t>
      </w:r>
      <w:r>
        <w:rPr>
          <w:rFonts w:ascii="仿宋_GB2312" w:hAnsi="仿宋_GB2312" w:eastAsia="仿宋_GB2312" w:cs="仿宋_GB2312"/>
          <w:b/>
          <w:color w:val="auto"/>
          <w:sz w:val="24"/>
          <w:highlight w:val="none"/>
        </w:rPr>
        <w:t>95763</w:t>
      </w:r>
      <w:r>
        <w:rPr>
          <w:rFonts w:hint="eastAsia" w:ascii="仿宋_GB2312" w:hAnsi="仿宋_GB2312" w:eastAsia="仿宋_GB2312" w:cs="仿宋_GB2312"/>
          <w:b/>
          <w:color w:val="auto"/>
          <w:sz w:val="24"/>
          <w:highlight w:val="none"/>
        </w:rPr>
        <w:t>。</w:t>
      </w:r>
    </w:p>
    <w:p w14:paraId="00E7373E">
      <w:pPr>
        <w:snapToGrid w:val="0"/>
        <w:spacing w:line="420" w:lineRule="exact"/>
        <w:ind w:firstLine="482" w:firstLineChars="200"/>
        <w:jc w:val="left"/>
        <w:rPr>
          <w:rFonts w:ascii="仿宋_GB2312" w:hAnsi="宋体" w:eastAsia="仿宋_GB2312"/>
          <w:b/>
          <w:bCs/>
          <w:color w:val="auto"/>
          <w:sz w:val="24"/>
          <w:highlight w:val="none"/>
        </w:rPr>
      </w:pPr>
      <w:r>
        <w:rPr>
          <w:rFonts w:hint="eastAsia" w:ascii="仿宋_GB2312" w:hAnsi="宋体" w:eastAsia="仿宋_GB2312"/>
          <w:b/>
          <w:bCs/>
          <w:color w:val="auto"/>
          <w:sz w:val="24"/>
          <w:highlight w:val="none"/>
        </w:rPr>
        <w:t>六、特别说明</w:t>
      </w:r>
    </w:p>
    <w:p w14:paraId="509EE6ED">
      <w:pPr>
        <w:adjustRightInd w:val="0"/>
        <w:snapToGrid w:val="0"/>
        <w:spacing w:line="420" w:lineRule="exact"/>
        <w:ind w:firstLine="482" w:firstLineChars="200"/>
        <w:jc w:val="left"/>
        <w:rPr>
          <w:rFonts w:ascii="仿宋_GB2312" w:hAnsi="仿宋_GB2312" w:eastAsia="仿宋_GB2312" w:cs="仿宋_GB2312"/>
          <w:b/>
          <w:color w:val="auto"/>
          <w:sz w:val="24"/>
          <w:highlight w:val="none"/>
        </w:rPr>
      </w:pPr>
      <w:r>
        <w:rPr>
          <w:rFonts w:hint="eastAsia" w:ascii="仿宋_GB2312" w:hAnsi="仿宋_GB2312" w:eastAsia="仿宋_GB2312" w:cs="仿宋_GB2312"/>
          <w:b/>
          <w:color w:val="auto"/>
          <w:sz w:val="24"/>
          <w:highlight w:val="none"/>
        </w:rPr>
        <w:t>（一）响应文件中须加盖公章部分均采用供应商CA电子签章，否则视为响应无效。</w:t>
      </w:r>
    </w:p>
    <w:p w14:paraId="2ECF9433">
      <w:pPr>
        <w:adjustRightInd w:val="0"/>
        <w:snapToGrid w:val="0"/>
        <w:spacing w:line="420" w:lineRule="exact"/>
        <w:ind w:firstLine="482" w:firstLineChars="200"/>
        <w:jc w:val="left"/>
        <w:rPr>
          <w:rFonts w:ascii="仿宋_GB2312" w:hAnsi="仿宋_GB2312" w:eastAsia="仿宋_GB2312" w:cs="仿宋_GB2312"/>
          <w:b/>
          <w:color w:val="auto"/>
          <w:sz w:val="24"/>
          <w:highlight w:val="none"/>
        </w:rPr>
      </w:pPr>
      <w:r>
        <w:rPr>
          <w:rFonts w:hint="eastAsia" w:ascii="仿宋_GB2312" w:hAnsi="仿宋_GB2312" w:eastAsia="仿宋_GB2312" w:cs="仿宋_GB2312"/>
          <w:b/>
          <w:color w:val="auto"/>
          <w:sz w:val="24"/>
          <w:highlight w:val="none"/>
        </w:rPr>
        <w:t>（二）</w:t>
      </w:r>
      <w:r>
        <w:rPr>
          <w:rFonts w:hint="eastAsia" w:ascii="仿宋_GB2312" w:eastAsia="仿宋_GB2312"/>
          <w:b/>
          <w:bCs/>
          <w:color w:val="auto"/>
          <w:sz w:val="24"/>
          <w:highlight w:val="none"/>
        </w:rPr>
        <w:t>竞争性</w:t>
      </w:r>
      <w:r>
        <w:rPr>
          <w:rFonts w:hint="eastAsia" w:ascii="仿宋_GB2312" w:hAnsi="仿宋_GB2312" w:eastAsia="仿宋_GB2312" w:cs="仿宋_GB2312"/>
          <w:b/>
          <w:color w:val="auto"/>
          <w:sz w:val="24"/>
          <w:highlight w:val="none"/>
        </w:rPr>
        <w:t>磋商</w:t>
      </w:r>
      <w:r>
        <w:rPr>
          <w:rFonts w:hint="eastAsia" w:ascii="仿宋_GB2312" w:eastAsia="仿宋_GB2312"/>
          <w:b/>
          <w:bCs/>
          <w:color w:val="auto"/>
          <w:sz w:val="24"/>
          <w:highlight w:val="none"/>
        </w:rPr>
        <w:t>文件描述的供应商“签字”是指供应商的法定代表人或授权委托代理人的电子签名或电子签章或手写签名或盖章。涉及的法定代表人或授权委托代理人签字的内容，如果供应商没有法定代表人或授权委托代理人电子签名或电子签章，供应商可以线下手写签名或盖章后扫描上传，</w:t>
      </w:r>
      <w:r>
        <w:rPr>
          <w:rFonts w:hint="eastAsia" w:ascii="仿宋_GB2312" w:eastAsia="仿宋_GB2312"/>
          <w:b/>
          <w:color w:val="auto"/>
          <w:sz w:val="24"/>
          <w:highlight w:val="none"/>
        </w:rPr>
        <w:t>否则视为响应无效。</w:t>
      </w:r>
    </w:p>
    <w:p w14:paraId="20B693FA">
      <w:pPr>
        <w:rPr>
          <w:rFonts w:ascii="仿宋_GB2312" w:hAnsi="宋体" w:eastAsia="仿宋_GB2312"/>
          <w:b/>
          <w:color w:val="auto"/>
          <w:sz w:val="24"/>
          <w:highlight w:val="none"/>
        </w:rPr>
      </w:pPr>
      <w:r>
        <w:rPr>
          <w:rFonts w:hint="eastAsia" w:ascii="仿宋_GB2312" w:hAnsi="宋体" w:eastAsia="仿宋_GB2312"/>
          <w:b/>
          <w:color w:val="auto"/>
          <w:sz w:val="24"/>
          <w:highlight w:val="none"/>
        </w:rPr>
        <w:br w:type="page"/>
      </w:r>
    </w:p>
    <w:p w14:paraId="46A1088E">
      <w:pPr>
        <w:snapToGrid w:val="0"/>
        <w:spacing w:before="120" w:beforeLines="50" w:after="50" w:line="360" w:lineRule="exact"/>
        <w:jc w:val="right"/>
        <w:rPr>
          <w:rFonts w:ascii="仿宋_GB2312" w:hAnsi="宋体" w:eastAsia="仿宋_GB2312"/>
          <w:b/>
          <w:bCs/>
          <w:color w:val="auto"/>
          <w:sz w:val="32"/>
          <w:szCs w:val="32"/>
          <w:highlight w:val="none"/>
        </w:rPr>
      </w:pPr>
    </w:p>
    <w:p w14:paraId="401B2259">
      <w:pPr>
        <w:snapToGrid w:val="0"/>
        <w:spacing w:before="120" w:beforeLines="50" w:after="50" w:line="360" w:lineRule="exact"/>
        <w:jc w:val="center"/>
        <w:rPr>
          <w:rFonts w:ascii="仿宋_GB2312" w:hAnsi="宋体" w:eastAsia="仿宋_GB2312"/>
          <w:bCs/>
          <w:color w:val="auto"/>
          <w:sz w:val="24"/>
          <w:highlight w:val="none"/>
        </w:rPr>
      </w:pPr>
    </w:p>
    <w:p w14:paraId="768AA659">
      <w:pPr>
        <w:jc w:val="center"/>
        <w:rPr>
          <w:rFonts w:ascii="仿宋_GB2312" w:hAnsi="宋体" w:eastAsia="仿宋_GB2312"/>
          <w:b/>
          <w:bCs/>
          <w:color w:val="auto"/>
          <w:sz w:val="72"/>
          <w:szCs w:val="72"/>
          <w:highlight w:val="none"/>
        </w:rPr>
      </w:pPr>
    </w:p>
    <w:p w14:paraId="01656991">
      <w:pPr>
        <w:jc w:val="center"/>
        <w:rPr>
          <w:rFonts w:ascii="仿宋_GB2312" w:hAnsi="宋体" w:eastAsia="仿宋_GB2312"/>
          <w:b/>
          <w:bCs/>
          <w:color w:val="auto"/>
          <w:sz w:val="72"/>
          <w:szCs w:val="72"/>
          <w:highlight w:val="none"/>
        </w:rPr>
      </w:pPr>
    </w:p>
    <w:p w14:paraId="6DE5D626">
      <w:pPr>
        <w:jc w:val="center"/>
        <w:rPr>
          <w:rFonts w:ascii="仿宋_GB2312" w:hAnsi="宋体" w:eastAsia="仿宋_GB2312"/>
          <w:b/>
          <w:bCs/>
          <w:color w:val="auto"/>
          <w:sz w:val="72"/>
          <w:szCs w:val="72"/>
          <w:highlight w:val="none"/>
        </w:rPr>
      </w:pPr>
    </w:p>
    <w:p w14:paraId="05B59BCA">
      <w:pPr>
        <w:snapToGrid w:val="0"/>
        <w:spacing w:before="120" w:beforeLines="50" w:after="50" w:line="500" w:lineRule="exact"/>
        <w:jc w:val="center"/>
        <w:rPr>
          <w:rFonts w:ascii="仿宋_GB2312" w:hAnsi="宋体" w:eastAsia="仿宋_GB2312"/>
          <w:b/>
          <w:bCs/>
          <w:color w:val="auto"/>
          <w:sz w:val="56"/>
          <w:szCs w:val="56"/>
          <w:highlight w:val="none"/>
        </w:rPr>
      </w:pPr>
    </w:p>
    <w:p w14:paraId="2AAE5463">
      <w:pPr>
        <w:snapToGrid w:val="0"/>
        <w:spacing w:before="120" w:beforeLines="50" w:after="50" w:line="500" w:lineRule="exact"/>
        <w:jc w:val="center"/>
        <w:rPr>
          <w:rFonts w:ascii="仿宋_GB2312" w:hAnsi="宋体" w:eastAsia="仿宋_GB2312"/>
          <w:b/>
          <w:bCs/>
          <w:color w:val="auto"/>
          <w:sz w:val="56"/>
          <w:szCs w:val="56"/>
          <w:highlight w:val="none"/>
        </w:rPr>
      </w:pPr>
    </w:p>
    <w:p w14:paraId="43F552B3">
      <w:pPr>
        <w:snapToGrid w:val="0"/>
        <w:spacing w:before="120" w:beforeLines="50" w:after="50" w:line="500" w:lineRule="exact"/>
        <w:jc w:val="center"/>
        <w:rPr>
          <w:rFonts w:ascii="仿宋_GB2312" w:hAnsi="宋体" w:eastAsia="仿宋_GB2312"/>
          <w:b/>
          <w:bCs/>
          <w:color w:val="auto"/>
          <w:sz w:val="24"/>
          <w:highlight w:val="none"/>
        </w:rPr>
        <w:sectPr>
          <w:headerReference r:id="rId9" w:type="default"/>
          <w:footerReference r:id="rId10" w:type="default"/>
          <w:pgSz w:w="11906" w:h="16838"/>
          <w:pgMar w:top="1440" w:right="1080" w:bottom="1440" w:left="1080" w:header="851" w:footer="992" w:gutter="0"/>
          <w:cols w:space="720" w:num="1"/>
          <w:docGrid w:linePitch="312" w:charSpace="0"/>
        </w:sectPr>
      </w:pPr>
      <w:r>
        <w:rPr>
          <w:rFonts w:hint="eastAsia" w:ascii="仿宋_GB2312" w:hAnsi="宋体" w:eastAsia="仿宋_GB2312"/>
          <w:b/>
          <w:bCs/>
          <w:color w:val="auto"/>
          <w:sz w:val="56"/>
          <w:szCs w:val="56"/>
          <w:highlight w:val="none"/>
        </w:rPr>
        <w:t>一、资 格 文 件 格 式</w:t>
      </w:r>
    </w:p>
    <w:p w14:paraId="28E3D5C7">
      <w:pPr>
        <w:rPr>
          <w:rFonts w:hint="eastAsia" w:ascii="仿宋_GB2312" w:hAnsi="宋体" w:eastAsia="仿宋_GB2312"/>
          <w:b/>
          <w:color w:val="auto"/>
          <w:sz w:val="24"/>
          <w:highlight w:val="none"/>
        </w:rPr>
      </w:pPr>
      <w:r>
        <w:rPr>
          <w:rFonts w:hint="eastAsia" w:ascii="仿宋_GB2312" w:hAnsi="宋体" w:eastAsia="仿宋_GB2312"/>
          <w:b/>
          <w:color w:val="auto"/>
          <w:sz w:val="24"/>
          <w:highlight w:val="none"/>
        </w:rPr>
        <w:t xml:space="preserve">响应文件封面格式： </w:t>
      </w:r>
    </w:p>
    <w:p w14:paraId="794675F6">
      <w:pPr>
        <w:snapToGrid w:val="0"/>
        <w:spacing w:before="157" w:beforeLines="50" w:after="50" w:line="360" w:lineRule="exact"/>
        <w:rPr>
          <w:rFonts w:hint="eastAsia" w:ascii="仿宋_GB2312" w:hAnsi="宋体" w:eastAsia="仿宋_GB2312"/>
          <w:color w:val="auto"/>
          <w:sz w:val="24"/>
          <w:highlight w:val="none"/>
        </w:rPr>
      </w:pPr>
    </w:p>
    <w:p w14:paraId="6D60271E">
      <w:pPr>
        <w:snapToGrid w:val="0"/>
        <w:spacing w:before="157" w:beforeLines="50" w:after="50" w:line="360" w:lineRule="exact"/>
        <w:jc w:val="right"/>
        <w:rPr>
          <w:rFonts w:hint="eastAsia" w:ascii="仿宋_GB2312" w:hAnsi="宋体" w:eastAsia="仿宋_GB2312"/>
          <w:b/>
          <w:bCs/>
          <w:color w:val="auto"/>
          <w:sz w:val="32"/>
          <w:szCs w:val="32"/>
          <w:highlight w:val="none"/>
        </w:rPr>
      </w:pPr>
    </w:p>
    <w:p w14:paraId="28AC94F9">
      <w:pPr>
        <w:snapToGrid w:val="0"/>
        <w:spacing w:before="157" w:beforeLines="50" w:after="50" w:line="360" w:lineRule="exact"/>
        <w:jc w:val="center"/>
        <w:rPr>
          <w:rFonts w:hint="eastAsia" w:ascii="仿宋_GB2312" w:hAnsi="宋体" w:eastAsia="仿宋_GB2312"/>
          <w:bCs/>
          <w:color w:val="auto"/>
          <w:sz w:val="24"/>
          <w:highlight w:val="none"/>
        </w:rPr>
      </w:pPr>
    </w:p>
    <w:p w14:paraId="6D5095BA">
      <w:pPr>
        <w:jc w:val="center"/>
        <w:rPr>
          <w:rFonts w:hint="eastAsia" w:ascii="仿宋_GB2312" w:hAnsi="宋体" w:eastAsia="仿宋_GB2312"/>
          <w:b/>
          <w:bCs/>
          <w:color w:val="auto"/>
          <w:sz w:val="72"/>
          <w:szCs w:val="72"/>
          <w:highlight w:val="none"/>
        </w:rPr>
      </w:pPr>
      <w:r>
        <w:rPr>
          <w:rFonts w:hint="eastAsia" w:ascii="仿宋_GB2312" w:hAnsi="宋体" w:eastAsia="仿宋_GB2312"/>
          <w:b/>
          <w:bCs/>
          <w:color w:val="auto"/>
          <w:sz w:val="72"/>
          <w:szCs w:val="72"/>
          <w:highlight w:val="none"/>
        </w:rPr>
        <w:t>响</w:t>
      </w:r>
    </w:p>
    <w:p w14:paraId="466B13FE">
      <w:pPr>
        <w:jc w:val="center"/>
        <w:rPr>
          <w:rFonts w:hint="eastAsia" w:ascii="仿宋_GB2312" w:hAnsi="宋体" w:eastAsia="仿宋_GB2312"/>
          <w:b/>
          <w:bCs/>
          <w:color w:val="auto"/>
          <w:sz w:val="72"/>
          <w:szCs w:val="72"/>
          <w:highlight w:val="none"/>
        </w:rPr>
      </w:pPr>
      <w:r>
        <w:rPr>
          <w:rFonts w:hint="eastAsia" w:ascii="仿宋_GB2312" w:hAnsi="宋体" w:eastAsia="仿宋_GB2312"/>
          <w:b/>
          <w:bCs/>
          <w:color w:val="auto"/>
          <w:sz w:val="72"/>
          <w:szCs w:val="72"/>
          <w:highlight w:val="none"/>
        </w:rPr>
        <w:t>应</w:t>
      </w:r>
    </w:p>
    <w:p w14:paraId="3CB2566F">
      <w:pPr>
        <w:jc w:val="center"/>
        <w:rPr>
          <w:rFonts w:hint="eastAsia" w:ascii="仿宋_GB2312" w:hAnsi="宋体" w:eastAsia="仿宋_GB2312"/>
          <w:b/>
          <w:bCs/>
          <w:color w:val="auto"/>
          <w:sz w:val="72"/>
          <w:szCs w:val="72"/>
          <w:highlight w:val="none"/>
        </w:rPr>
      </w:pPr>
      <w:r>
        <w:rPr>
          <w:rFonts w:hint="eastAsia" w:ascii="仿宋_GB2312" w:hAnsi="宋体" w:eastAsia="仿宋_GB2312"/>
          <w:b/>
          <w:bCs/>
          <w:color w:val="auto"/>
          <w:sz w:val="72"/>
          <w:szCs w:val="72"/>
          <w:highlight w:val="none"/>
        </w:rPr>
        <w:t>文</w:t>
      </w:r>
    </w:p>
    <w:p w14:paraId="11FAA097">
      <w:pPr>
        <w:jc w:val="center"/>
        <w:rPr>
          <w:rFonts w:hint="eastAsia" w:ascii="仿宋_GB2312" w:hAnsi="宋体" w:eastAsia="仿宋_GB2312"/>
          <w:b/>
          <w:bCs/>
          <w:color w:val="auto"/>
          <w:sz w:val="72"/>
          <w:szCs w:val="72"/>
          <w:highlight w:val="none"/>
        </w:rPr>
      </w:pPr>
      <w:r>
        <w:rPr>
          <w:rFonts w:hint="eastAsia" w:ascii="仿宋_GB2312" w:hAnsi="宋体" w:eastAsia="仿宋_GB2312"/>
          <w:b/>
          <w:bCs/>
          <w:color w:val="auto"/>
          <w:sz w:val="72"/>
          <w:szCs w:val="72"/>
          <w:highlight w:val="none"/>
        </w:rPr>
        <w:t>件</w:t>
      </w:r>
    </w:p>
    <w:p w14:paraId="42F7A05E">
      <w:pPr>
        <w:snapToGrid w:val="0"/>
        <w:spacing w:before="157" w:beforeLines="50" w:after="50" w:line="360" w:lineRule="exact"/>
        <w:jc w:val="center"/>
        <w:rPr>
          <w:rFonts w:hint="eastAsia" w:ascii="仿宋_GB2312" w:hAnsi="宋体" w:eastAsia="仿宋_GB2312"/>
          <w:b/>
          <w:bCs/>
          <w:color w:val="auto"/>
          <w:sz w:val="44"/>
          <w:szCs w:val="44"/>
          <w:highlight w:val="none"/>
        </w:rPr>
      </w:pPr>
    </w:p>
    <w:p w14:paraId="370C5686">
      <w:pPr>
        <w:snapToGrid w:val="0"/>
        <w:spacing w:before="157" w:beforeLines="50" w:after="50" w:line="360" w:lineRule="exact"/>
        <w:jc w:val="center"/>
        <w:rPr>
          <w:rFonts w:hint="eastAsia" w:ascii="仿宋_GB2312" w:hAnsi="宋体" w:eastAsia="仿宋_GB2312"/>
          <w:bCs/>
          <w:color w:val="auto"/>
          <w:sz w:val="24"/>
          <w:highlight w:val="none"/>
        </w:rPr>
      </w:pPr>
    </w:p>
    <w:p w14:paraId="6F759D53">
      <w:pPr>
        <w:snapToGrid w:val="0"/>
        <w:spacing w:before="157" w:beforeLines="50" w:after="50" w:line="360" w:lineRule="exact"/>
        <w:jc w:val="center"/>
        <w:rPr>
          <w:rFonts w:hint="eastAsia" w:ascii="仿宋_GB2312" w:hAnsi="宋体" w:eastAsia="仿宋_GB2312"/>
          <w:bCs/>
          <w:color w:val="auto"/>
          <w:sz w:val="24"/>
          <w:highlight w:val="none"/>
        </w:rPr>
      </w:pPr>
    </w:p>
    <w:p w14:paraId="2FE91CEF">
      <w:pPr>
        <w:keepNext w:val="0"/>
        <w:keepLines w:val="0"/>
        <w:pageBreakBefore w:val="0"/>
        <w:widowControl w:val="0"/>
        <w:kinsoku/>
        <w:wordWrap/>
        <w:overflowPunct/>
        <w:topLinePunct w:val="0"/>
        <w:autoSpaceDE/>
        <w:autoSpaceDN/>
        <w:bidi w:val="0"/>
        <w:adjustRightInd/>
        <w:snapToGrid w:val="0"/>
        <w:spacing w:before="157" w:beforeLines="50" w:after="50" w:line="312" w:lineRule="auto"/>
        <w:ind w:firstLine="640" w:firstLineChars="200"/>
        <w:textAlignment w:val="auto"/>
        <w:rPr>
          <w:rFonts w:hint="eastAsia" w:ascii="仿宋_GB2312" w:hAnsi="宋体" w:eastAsia="仿宋_GB2312"/>
          <w:bCs/>
          <w:color w:val="auto"/>
          <w:sz w:val="32"/>
          <w:szCs w:val="32"/>
          <w:highlight w:val="none"/>
          <w:u w:val="single"/>
        </w:rPr>
      </w:pPr>
      <w:r>
        <w:rPr>
          <w:rFonts w:hint="eastAsia" w:ascii="仿宋_GB2312" w:hAnsi="宋体" w:eastAsia="仿宋_GB2312"/>
          <w:bCs/>
          <w:color w:val="auto"/>
          <w:sz w:val="32"/>
          <w:szCs w:val="32"/>
          <w:highlight w:val="none"/>
        </w:rPr>
        <w:t>项目名称：</w:t>
      </w:r>
      <w:r>
        <w:rPr>
          <w:rFonts w:hint="eastAsia" w:ascii="仿宋_GB2312" w:hAnsi="宋体" w:eastAsia="仿宋_GB2312"/>
          <w:bCs/>
          <w:color w:val="auto"/>
          <w:sz w:val="32"/>
          <w:szCs w:val="32"/>
          <w:highlight w:val="none"/>
          <w:u w:val="single"/>
        </w:rPr>
        <w:t xml:space="preserve">                                  </w:t>
      </w:r>
    </w:p>
    <w:p w14:paraId="5C3929B8">
      <w:pPr>
        <w:keepNext w:val="0"/>
        <w:keepLines w:val="0"/>
        <w:pageBreakBefore w:val="0"/>
        <w:widowControl w:val="0"/>
        <w:kinsoku/>
        <w:wordWrap/>
        <w:overflowPunct/>
        <w:topLinePunct w:val="0"/>
        <w:autoSpaceDE/>
        <w:autoSpaceDN/>
        <w:bidi w:val="0"/>
        <w:adjustRightInd/>
        <w:snapToGrid w:val="0"/>
        <w:spacing w:before="157" w:beforeLines="50" w:after="50" w:line="312" w:lineRule="auto"/>
        <w:ind w:firstLine="640" w:firstLineChars="200"/>
        <w:textAlignment w:val="auto"/>
        <w:rPr>
          <w:rFonts w:hint="eastAsia" w:ascii="仿宋_GB2312" w:hAnsi="宋体" w:eastAsia="仿宋_GB2312"/>
          <w:bCs/>
          <w:color w:val="auto"/>
          <w:sz w:val="32"/>
          <w:szCs w:val="32"/>
          <w:highlight w:val="none"/>
          <w:u w:val="single"/>
        </w:rPr>
      </w:pPr>
      <w:r>
        <w:rPr>
          <w:rFonts w:hint="eastAsia" w:ascii="仿宋_GB2312" w:hAnsi="宋体" w:eastAsia="仿宋_GB2312"/>
          <w:bCs/>
          <w:color w:val="auto"/>
          <w:sz w:val="32"/>
          <w:szCs w:val="32"/>
          <w:highlight w:val="none"/>
        </w:rPr>
        <w:t>项目编号：</w:t>
      </w:r>
      <w:r>
        <w:rPr>
          <w:rFonts w:hint="eastAsia" w:ascii="仿宋_GB2312" w:hAnsi="宋体" w:eastAsia="仿宋_GB2312"/>
          <w:bCs/>
          <w:color w:val="auto"/>
          <w:sz w:val="32"/>
          <w:szCs w:val="32"/>
          <w:highlight w:val="none"/>
          <w:u w:val="single"/>
        </w:rPr>
        <w:t xml:space="preserve">                                  </w:t>
      </w:r>
    </w:p>
    <w:p w14:paraId="735F3523">
      <w:pPr>
        <w:keepNext w:val="0"/>
        <w:keepLines w:val="0"/>
        <w:pageBreakBefore w:val="0"/>
        <w:widowControl w:val="0"/>
        <w:kinsoku/>
        <w:wordWrap/>
        <w:overflowPunct/>
        <w:topLinePunct w:val="0"/>
        <w:autoSpaceDE/>
        <w:autoSpaceDN/>
        <w:bidi w:val="0"/>
        <w:adjustRightInd/>
        <w:snapToGrid w:val="0"/>
        <w:spacing w:before="157" w:beforeLines="50" w:after="50" w:line="312" w:lineRule="auto"/>
        <w:ind w:firstLine="640" w:firstLineChars="200"/>
        <w:textAlignment w:val="auto"/>
        <w:rPr>
          <w:rFonts w:hint="default" w:ascii="仿宋_GB2312" w:hAnsi="宋体" w:eastAsia="仿宋_GB2312"/>
          <w:bCs/>
          <w:color w:val="auto"/>
          <w:sz w:val="32"/>
          <w:szCs w:val="32"/>
          <w:highlight w:val="none"/>
          <w:u w:val="single"/>
          <w:lang w:val="en-US" w:eastAsia="zh-CN"/>
        </w:rPr>
      </w:pPr>
      <w:r>
        <w:rPr>
          <w:rFonts w:hint="eastAsia" w:ascii="仿宋_GB2312" w:hAnsi="宋体" w:eastAsia="仿宋_GB2312"/>
          <w:bCs/>
          <w:color w:val="auto"/>
          <w:sz w:val="32"/>
          <w:szCs w:val="32"/>
          <w:highlight w:val="none"/>
          <w:lang w:val="en-US" w:eastAsia="zh-CN"/>
        </w:rPr>
        <w:t>响应文件内容：</w:t>
      </w:r>
      <w:r>
        <w:rPr>
          <w:rFonts w:hint="eastAsia" w:ascii="仿宋_GB2312" w:hAnsi="宋体" w:eastAsia="仿宋_GB2312"/>
          <w:bCs/>
          <w:color w:val="auto"/>
          <w:sz w:val="32"/>
          <w:szCs w:val="32"/>
          <w:highlight w:val="none"/>
          <w:u w:val="single"/>
          <w:lang w:val="en-US" w:eastAsia="zh-CN"/>
        </w:rPr>
        <w:t xml:space="preserve">        资格文件              </w:t>
      </w:r>
    </w:p>
    <w:p w14:paraId="3B431192">
      <w:pPr>
        <w:keepNext w:val="0"/>
        <w:keepLines w:val="0"/>
        <w:pageBreakBefore w:val="0"/>
        <w:widowControl w:val="0"/>
        <w:kinsoku/>
        <w:wordWrap/>
        <w:overflowPunct/>
        <w:topLinePunct w:val="0"/>
        <w:autoSpaceDE/>
        <w:autoSpaceDN/>
        <w:bidi w:val="0"/>
        <w:adjustRightInd/>
        <w:snapToGrid w:val="0"/>
        <w:spacing w:before="157" w:beforeLines="50" w:after="50" w:line="312" w:lineRule="auto"/>
        <w:ind w:firstLine="640" w:firstLineChars="200"/>
        <w:textAlignment w:val="auto"/>
        <w:rPr>
          <w:rFonts w:hint="eastAsia" w:ascii="仿宋_GB2312" w:hAnsi="宋体" w:eastAsia="仿宋_GB2312"/>
          <w:bCs/>
          <w:color w:val="auto"/>
          <w:sz w:val="32"/>
          <w:szCs w:val="32"/>
          <w:highlight w:val="none"/>
        </w:rPr>
      </w:pPr>
    </w:p>
    <w:p w14:paraId="109C5AB9">
      <w:pPr>
        <w:keepNext w:val="0"/>
        <w:keepLines w:val="0"/>
        <w:pageBreakBefore w:val="0"/>
        <w:widowControl w:val="0"/>
        <w:kinsoku/>
        <w:wordWrap/>
        <w:overflowPunct/>
        <w:topLinePunct w:val="0"/>
        <w:autoSpaceDE/>
        <w:autoSpaceDN/>
        <w:bidi w:val="0"/>
        <w:adjustRightInd/>
        <w:snapToGrid w:val="0"/>
        <w:spacing w:before="157" w:beforeLines="50" w:after="50" w:line="312" w:lineRule="auto"/>
        <w:ind w:firstLine="640" w:firstLineChars="200"/>
        <w:textAlignment w:val="auto"/>
        <w:rPr>
          <w:rFonts w:hint="eastAsia" w:ascii="仿宋_GB2312" w:hAnsi="宋体" w:eastAsia="仿宋_GB2312"/>
          <w:bCs/>
          <w:color w:val="auto"/>
          <w:sz w:val="32"/>
          <w:szCs w:val="32"/>
          <w:highlight w:val="none"/>
        </w:rPr>
      </w:pPr>
    </w:p>
    <w:p w14:paraId="35A5B760">
      <w:pPr>
        <w:keepNext w:val="0"/>
        <w:keepLines w:val="0"/>
        <w:pageBreakBefore w:val="0"/>
        <w:widowControl w:val="0"/>
        <w:kinsoku/>
        <w:wordWrap/>
        <w:overflowPunct/>
        <w:topLinePunct w:val="0"/>
        <w:autoSpaceDE/>
        <w:autoSpaceDN/>
        <w:bidi w:val="0"/>
        <w:adjustRightInd/>
        <w:snapToGrid w:val="0"/>
        <w:spacing w:before="157" w:beforeLines="50" w:after="50" w:line="312" w:lineRule="auto"/>
        <w:ind w:firstLine="640" w:firstLineChars="200"/>
        <w:textAlignment w:val="auto"/>
        <w:rPr>
          <w:rFonts w:hint="eastAsia" w:ascii="仿宋_GB2312" w:hAnsi="宋体" w:eastAsia="仿宋_GB2312"/>
          <w:bCs/>
          <w:color w:val="auto"/>
          <w:sz w:val="32"/>
          <w:szCs w:val="32"/>
          <w:highlight w:val="none"/>
          <w:u w:val="single"/>
        </w:rPr>
      </w:pPr>
      <w:r>
        <w:rPr>
          <w:rFonts w:hint="eastAsia" w:ascii="仿宋_GB2312" w:hAnsi="宋体" w:eastAsia="仿宋_GB2312"/>
          <w:bCs/>
          <w:color w:val="auto"/>
          <w:sz w:val="32"/>
          <w:szCs w:val="32"/>
          <w:highlight w:val="none"/>
        </w:rPr>
        <w:t>供应商名称：</w:t>
      </w:r>
      <w:r>
        <w:rPr>
          <w:rFonts w:hint="eastAsia" w:ascii="仿宋_GB2312" w:hAnsi="宋体" w:eastAsia="仿宋_GB2312"/>
          <w:bCs/>
          <w:color w:val="auto"/>
          <w:sz w:val="32"/>
          <w:szCs w:val="32"/>
          <w:highlight w:val="none"/>
          <w:u w:val="single"/>
        </w:rPr>
        <w:t xml:space="preserve">         </w:t>
      </w:r>
      <w:r>
        <w:rPr>
          <w:rFonts w:hint="eastAsia" w:ascii="仿宋_GB2312" w:hAnsi="宋体" w:eastAsia="仿宋_GB2312"/>
          <w:bCs/>
          <w:color w:val="auto"/>
          <w:sz w:val="32"/>
          <w:szCs w:val="32"/>
          <w:highlight w:val="none"/>
          <w:u w:val="single"/>
          <w:lang w:val="en-US" w:eastAsia="zh-CN"/>
        </w:rPr>
        <w:t>(盖CA电子签章)</w:t>
      </w:r>
      <w:r>
        <w:rPr>
          <w:rFonts w:hint="eastAsia" w:ascii="仿宋_GB2312" w:hAnsi="宋体" w:eastAsia="仿宋_GB2312"/>
          <w:bCs/>
          <w:color w:val="auto"/>
          <w:sz w:val="32"/>
          <w:szCs w:val="32"/>
          <w:highlight w:val="none"/>
          <w:u w:val="single"/>
        </w:rPr>
        <w:t xml:space="preserve">        </w:t>
      </w:r>
    </w:p>
    <w:p w14:paraId="38209337">
      <w:pPr>
        <w:keepNext w:val="0"/>
        <w:keepLines w:val="0"/>
        <w:pageBreakBefore w:val="0"/>
        <w:widowControl w:val="0"/>
        <w:kinsoku/>
        <w:wordWrap/>
        <w:overflowPunct/>
        <w:topLinePunct w:val="0"/>
        <w:autoSpaceDE/>
        <w:autoSpaceDN/>
        <w:bidi w:val="0"/>
        <w:adjustRightInd/>
        <w:snapToGrid w:val="0"/>
        <w:spacing w:before="157" w:beforeLines="50" w:after="50" w:line="312" w:lineRule="auto"/>
        <w:ind w:firstLine="640" w:firstLineChars="200"/>
        <w:textAlignment w:val="auto"/>
        <w:rPr>
          <w:rFonts w:hint="eastAsia" w:ascii="仿宋_GB2312" w:hAnsi="宋体" w:eastAsia="仿宋_GB2312"/>
          <w:bCs/>
          <w:color w:val="auto"/>
          <w:sz w:val="32"/>
          <w:szCs w:val="32"/>
          <w:highlight w:val="none"/>
          <w:u w:val="single"/>
        </w:rPr>
      </w:pPr>
      <w:r>
        <w:rPr>
          <w:rFonts w:hint="eastAsia" w:ascii="仿宋_GB2312" w:hAnsi="宋体" w:eastAsia="仿宋_GB2312"/>
          <w:bCs/>
          <w:color w:val="auto"/>
          <w:sz w:val="32"/>
          <w:szCs w:val="32"/>
          <w:highlight w:val="none"/>
        </w:rPr>
        <w:t>联系人：</w:t>
      </w:r>
      <w:r>
        <w:rPr>
          <w:rFonts w:hint="eastAsia" w:ascii="仿宋_GB2312" w:hAnsi="宋体" w:eastAsia="仿宋_GB2312"/>
          <w:bCs/>
          <w:color w:val="auto"/>
          <w:sz w:val="32"/>
          <w:szCs w:val="32"/>
          <w:highlight w:val="none"/>
          <w:u w:val="single"/>
        </w:rPr>
        <w:t xml:space="preserve">          </w:t>
      </w:r>
      <w:r>
        <w:rPr>
          <w:rFonts w:hint="eastAsia" w:ascii="仿宋_GB2312" w:hAnsi="宋体" w:eastAsia="仿宋_GB2312"/>
          <w:bCs/>
          <w:color w:val="auto"/>
          <w:sz w:val="32"/>
          <w:szCs w:val="32"/>
          <w:highlight w:val="none"/>
        </w:rPr>
        <w:t xml:space="preserve"> 联系电话：</w:t>
      </w:r>
      <w:r>
        <w:rPr>
          <w:rFonts w:hint="eastAsia" w:ascii="仿宋_GB2312" w:hAnsi="宋体" w:eastAsia="仿宋_GB2312"/>
          <w:bCs/>
          <w:color w:val="auto"/>
          <w:sz w:val="32"/>
          <w:szCs w:val="32"/>
          <w:highlight w:val="none"/>
          <w:u w:val="single"/>
        </w:rPr>
        <w:t xml:space="preserve">           </w:t>
      </w:r>
    </w:p>
    <w:p w14:paraId="761C5807">
      <w:pPr>
        <w:pStyle w:val="19"/>
        <w:ind w:firstLine="640" w:firstLineChars="200"/>
        <w:rPr>
          <w:color w:val="auto"/>
          <w:highlight w:val="none"/>
        </w:rPr>
      </w:pPr>
      <w:r>
        <w:rPr>
          <w:rFonts w:hint="eastAsia" w:ascii="仿宋_GB2312" w:hAnsi="宋体" w:eastAsia="仿宋_GB2312"/>
          <w:color w:val="auto"/>
          <w:sz w:val="32"/>
          <w:szCs w:val="32"/>
          <w:highlight w:val="none"/>
          <w:lang w:val="en-US" w:eastAsia="zh-CN"/>
        </w:rPr>
        <w:t>日期：</w:t>
      </w:r>
      <w:r>
        <w:rPr>
          <w:rFonts w:hint="eastAsia" w:ascii="仿宋_GB2312" w:hAnsi="宋体" w:eastAsia="仿宋_GB2312"/>
          <w:color w:val="auto"/>
          <w:sz w:val="32"/>
          <w:szCs w:val="32"/>
          <w:highlight w:val="none"/>
          <w:u w:val="single"/>
          <w:lang w:val="en-US" w:eastAsia="zh-CN"/>
        </w:rPr>
        <w:t xml:space="preserve">    </w:t>
      </w:r>
      <w:r>
        <w:rPr>
          <w:rFonts w:hint="eastAsia" w:ascii="仿宋_GB2312" w:hAnsi="宋体" w:eastAsia="仿宋_GB2312"/>
          <w:color w:val="auto"/>
          <w:sz w:val="32"/>
          <w:szCs w:val="32"/>
          <w:highlight w:val="none"/>
        </w:rPr>
        <w:t>年</w:t>
      </w:r>
      <w:r>
        <w:rPr>
          <w:rFonts w:hint="eastAsia" w:ascii="仿宋_GB2312" w:hAnsi="宋体" w:eastAsia="仿宋_GB2312"/>
          <w:color w:val="auto"/>
          <w:sz w:val="32"/>
          <w:szCs w:val="32"/>
          <w:highlight w:val="none"/>
          <w:u w:val="single"/>
          <w:lang w:val="en-US" w:eastAsia="zh-CN"/>
        </w:rPr>
        <w:t xml:space="preserve">    </w:t>
      </w:r>
      <w:r>
        <w:rPr>
          <w:rFonts w:hint="eastAsia" w:ascii="仿宋_GB2312" w:hAnsi="宋体" w:eastAsia="仿宋_GB2312"/>
          <w:color w:val="auto"/>
          <w:sz w:val="32"/>
          <w:szCs w:val="32"/>
          <w:highlight w:val="none"/>
        </w:rPr>
        <w:t>月</w:t>
      </w:r>
      <w:r>
        <w:rPr>
          <w:rFonts w:hint="eastAsia" w:ascii="仿宋_GB2312" w:hAnsi="宋体" w:eastAsia="仿宋_GB2312"/>
          <w:color w:val="auto"/>
          <w:sz w:val="32"/>
          <w:szCs w:val="32"/>
          <w:highlight w:val="none"/>
          <w:u w:val="single"/>
          <w:lang w:val="en-US" w:eastAsia="zh-CN"/>
        </w:rPr>
        <w:t xml:space="preserve">    </w:t>
      </w:r>
      <w:r>
        <w:rPr>
          <w:rFonts w:hint="eastAsia" w:ascii="仿宋_GB2312" w:hAnsi="宋体" w:eastAsia="仿宋_GB2312"/>
          <w:color w:val="auto"/>
          <w:sz w:val="32"/>
          <w:szCs w:val="32"/>
          <w:highlight w:val="none"/>
        </w:rPr>
        <w:t>日</w:t>
      </w:r>
    </w:p>
    <w:p w14:paraId="3FBF8AD9">
      <w:pPr>
        <w:snapToGrid w:val="0"/>
        <w:spacing w:before="50" w:after="50"/>
        <w:jc w:val="left"/>
        <w:rPr>
          <w:rFonts w:hint="eastAsia" w:ascii="仿宋_GB2312" w:hAnsi="宋体" w:eastAsia="仿宋_GB2312"/>
          <w:b/>
          <w:bCs/>
          <w:color w:val="auto"/>
          <w:sz w:val="24"/>
          <w:highlight w:val="none"/>
        </w:rPr>
      </w:pPr>
    </w:p>
    <w:p w14:paraId="2CAEA199">
      <w:pPr>
        <w:snapToGrid w:val="0"/>
        <w:spacing w:before="50" w:after="50"/>
        <w:jc w:val="left"/>
        <w:rPr>
          <w:rFonts w:hint="eastAsia" w:ascii="仿宋_GB2312" w:hAnsi="宋体" w:eastAsia="仿宋_GB2312"/>
          <w:b/>
          <w:bCs/>
          <w:color w:val="auto"/>
          <w:sz w:val="24"/>
          <w:highlight w:val="none"/>
        </w:rPr>
      </w:pPr>
    </w:p>
    <w:p w14:paraId="77C6202B">
      <w:pPr>
        <w:snapToGrid w:val="0"/>
        <w:spacing w:before="50" w:after="50"/>
        <w:jc w:val="left"/>
        <w:rPr>
          <w:rFonts w:hint="eastAsia" w:ascii="仿宋_GB2312" w:hAnsi="宋体" w:eastAsia="仿宋_GB2312"/>
          <w:b/>
          <w:bCs/>
          <w:color w:val="auto"/>
          <w:sz w:val="24"/>
          <w:highlight w:val="none"/>
        </w:rPr>
      </w:pPr>
    </w:p>
    <w:p w14:paraId="08164F54">
      <w:pPr>
        <w:rPr>
          <w:rFonts w:ascii="仿宋_GB2312" w:eastAsia="仿宋_GB2312"/>
          <w:bCs/>
          <w:color w:val="auto"/>
          <w:highlight w:val="none"/>
        </w:rPr>
      </w:pPr>
      <w:r>
        <w:rPr>
          <w:rFonts w:hint="eastAsia" w:ascii="仿宋_GB2312" w:eastAsia="仿宋_GB2312"/>
          <w:b/>
          <w:bCs/>
          <w:color w:val="auto"/>
          <w:sz w:val="24"/>
          <w:highlight w:val="none"/>
        </w:rPr>
        <w:t>资格文件目录</w:t>
      </w:r>
      <w:r>
        <w:rPr>
          <w:rFonts w:hint="eastAsia" w:ascii="仿宋_GB2312" w:eastAsia="仿宋_GB2312"/>
          <w:b/>
          <w:color w:val="auto"/>
          <w:sz w:val="24"/>
          <w:highlight w:val="none"/>
        </w:rPr>
        <w:t>：</w:t>
      </w:r>
    </w:p>
    <w:p w14:paraId="607A6409">
      <w:pPr>
        <w:tabs>
          <w:tab w:val="left" w:pos="3870"/>
          <w:tab w:val="left" w:pos="4085"/>
        </w:tabs>
        <w:snapToGrid w:val="0"/>
        <w:spacing w:line="500" w:lineRule="exact"/>
        <w:ind w:right="-754" w:rightChars="-359"/>
        <w:jc w:val="center"/>
        <w:rPr>
          <w:rFonts w:ascii="仿宋_GB2312" w:eastAsia="仿宋_GB2312"/>
          <w:color w:val="auto"/>
          <w:sz w:val="44"/>
          <w:szCs w:val="44"/>
          <w:highlight w:val="none"/>
        </w:rPr>
      </w:pPr>
      <w:r>
        <w:rPr>
          <w:rFonts w:hint="eastAsia" w:ascii="仿宋_GB2312" w:eastAsia="仿宋_GB2312"/>
          <w:color w:val="auto"/>
          <w:sz w:val="44"/>
          <w:szCs w:val="44"/>
          <w:highlight w:val="none"/>
        </w:rPr>
        <w:t>目    录</w:t>
      </w:r>
    </w:p>
    <w:p w14:paraId="7B712C59">
      <w:pPr>
        <w:snapToGrid w:val="0"/>
        <w:spacing w:before="50" w:after="50"/>
        <w:jc w:val="left"/>
        <w:rPr>
          <w:rFonts w:hint="eastAsia" w:ascii="仿宋_GB2312" w:hAnsi="宋体" w:eastAsia="仿宋_GB2312"/>
          <w:b/>
          <w:bCs/>
          <w:color w:val="auto"/>
          <w:sz w:val="24"/>
          <w:highlight w:val="none"/>
        </w:rPr>
      </w:pPr>
    </w:p>
    <w:p w14:paraId="22DDB3F4">
      <w:pPr>
        <w:snapToGrid w:val="0"/>
        <w:spacing w:before="50" w:after="50"/>
        <w:jc w:val="left"/>
        <w:rPr>
          <w:rFonts w:hint="eastAsia" w:ascii="仿宋_GB2312" w:hAnsi="宋体" w:eastAsia="仿宋_GB2312"/>
          <w:b/>
          <w:bCs/>
          <w:color w:val="auto"/>
          <w:sz w:val="24"/>
          <w:highlight w:val="none"/>
        </w:rPr>
      </w:pPr>
    </w:p>
    <w:p w14:paraId="593C4298">
      <w:pPr>
        <w:snapToGrid w:val="0"/>
        <w:spacing w:before="50" w:after="50"/>
        <w:jc w:val="center"/>
        <w:rPr>
          <w:rFonts w:hint="eastAsia" w:ascii="仿宋_GB2312" w:hAnsi="宋体" w:eastAsia="仿宋_GB2312"/>
          <w:b/>
          <w:bCs/>
          <w:color w:val="auto"/>
          <w:sz w:val="28"/>
          <w:szCs w:val="28"/>
          <w:highlight w:val="none"/>
          <w:lang w:eastAsia="zh-CN"/>
        </w:rPr>
      </w:pPr>
      <w:r>
        <w:rPr>
          <w:rFonts w:hint="eastAsia" w:ascii="仿宋_GB2312" w:eastAsia="仿宋_GB2312"/>
          <w:color w:val="auto"/>
          <w:sz w:val="28"/>
          <w:szCs w:val="28"/>
          <w:highlight w:val="none"/>
          <w:lang w:val="en-US" w:eastAsia="zh-CN"/>
        </w:rPr>
        <w:t xml:space="preserve">      格式自拟</w:t>
      </w:r>
    </w:p>
    <w:p w14:paraId="2272EAFE">
      <w:pPr>
        <w:snapToGrid w:val="0"/>
        <w:spacing w:before="50" w:after="50"/>
        <w:jc w:val="left"/>
        <w:rPr>
          <w:rFonts w:hint="eastAsia" w:ascii="仿宋_GB2312" w:hAnsi="宋体" w:eastAsia="仿宋_GB2312"/>
          <w:b/>
          <w:bCs/>
          <w:color w:val="auto"/>
          <w:sz w:val="24"/>
          <w:highlight w:val="none"/>
          <w:lang w:val="en-US" w:eastAsia="zh-CN"/>
        </w:rPr>
      </w:pPr>
      <w:r>
        <w:rPr>
          <w:rFonts w:hint="eastAsia" w:ascii="仿宋_GB2312" w:hAnsi="宋体" w:eastAsia="仿宋_GB2312"/>
          <w:b/>
          <w:bCs/>
          <w:color w:val="auto"/>
          <w:sz w:val="24"/>
          <w:highlight w:val="none"/>
          <w:lang w:val="en-US" w:eastAsia="zh-CN"/>
        </w:rPr>
        <w:t xml:space="preserve"> </w:t>
      </w:r>
    </w:p>
    <w:p w14:paraId="616B4F30">
      <w:pPr>
        <w:snapToGrid w:val="0"/>
        <w:spacing w:before="50" w:after="50"/>
        <w:jc w:val="left"/>
        <w:rPr>
          <w:rFonts w:hint="eastAsia" w:ascii="仿宋_GB2312" w:hAnsi="宋体" w:eastAsia="仿宋_GB2312"/>
          <w:b/>
          <w:bCs/>
          <w:color w:val="auto"/>
          <w:sz w:val="24"/>
          <w:highlight w:val="none"/>
        </w:rPr>
      </w:pPr>
    </w:p>
    <w:p w14:paraId="24C32728">
      <w:pPr>
        <w:snapToGrid w:val="0"/>
        <w:spacing w:before="50" w:after="50"/>
        <w:jc w:val="left"/>
        <w:rPr>
          <w:rFonts w:hint="eastAsia" w:ascii="仿宋_GB2312" w:hAnsi="宋体" w:eastAsia="仿宋_GB2312"/>
          <w:b/>
          <w:bCs/>
          <w:color w:val="auto"/>
          <w:sz w:val="24"/>
          <w:highlight w:val="none"/>
        </w:rPr>
      </w:pPr>
    </w:p>
    <w:p w14:paraId="6FC63D80">
      <w:pPr>
        <w:snapToGrid w:val="0"/>
        <w:spacing w:before="50" w:after="50"/>
        <w:jc w:val="left"/>
        <w:rPr>
          <w:rFonts w:hint="eastAsia" w:ascii="仿宋_GB2312" w:hAnsi="宋体" w:eastAsia="仿宋_GB2312"/>
          <w:b/>
          <w:bCs/>
          <w:color w:val="auto"/>
          <w:sz w:val="24"/>
          <w:highlight w:val="none"/>
        </w:rPr>
      </w:pPr>
    </w:p>
    <w:p w14:paraId="7B252E22">
      <w:pPr>
        <w:snapToGrid w:val="0"/>
        <w:spacing w:before="50" w:after="50"/>
        <w:jc w:val="left"/>
        <w:rPr>
          <w:rFonts w:hint="eastAsia" w:ascii="仿宋_GB2312" w:hAnsi="宋体" w:eastAsia="仿宋_GB2312"/>
          <w:b/>
          <w:bCs/>
          <w:color w:val="auto"/>
          <w:sz w:val="24"/>
          <w:highlight w:val="none"/>
        </w:rPr>
      </w:pPr>
    </w:p>
    <w:p w14:paraId="151AAC56">
      <w:pPr>
        <w:snapToGrid w:val="0"/>
        <w:spacing w:before="50" w:after="50"/>
        <w:jc w:val="left"/>
        <w:rPr>
          <w:rFonts w:hint="eastAsia" w:ascii="仿宋_GB2312" w:hAnsi="宋体" w:eastAsia="仿宋_GB2312"/>
          <w:b/>
          <w:bCs/>
          <w:color w:val="auto"/>
          <w:sz w:val="24"/>
          <w:highlight w:val="none"/>
        </w:rPr>
      </w:pPr>
    </w:p>
    <w:p w14:paraId="1ACF9AE8">
      <w:pPr>
        <w:snapToGrid w:val="0"/>
        <w:spacing w:before="50" w:after="50"/>
        <w:jc w:val="left"/>
        <w:rPr>
          <w:rFonts w:hint="eastAsia" w:ascii="仿宋_GB2312" w:hAnsi="宋体" w:eastAsia="仿宋_GB2312"/>
          <w:b/>
          <w:bCs/>
          <w:color w:val="auto"/>
          <w:sz w:val="24"/>
          <w:highlight w:val="none"/>
        </w:rPr>
      </w:pPr>
    </w:p>
    <w:p w14:paraId="227A2065">
      <w:pPr>
        <w:snapToGrid w:val="0"/>
        <w:spacing w:before="50" w:after="50"/>
        <w:jc w:val="left"/>
        <w:rPr>
          <w:rFonts w:hint="eastAsia" w:ascii="仿宋_GB2312" w:hAnsi="宋体" w:eastAsia="仿宋_GB2312"/>
          <w:b/>
          <w:bCs/>
          <w:color w:val="auto"/>
          <w:sz w:val="24"/>
          <w:highlight w:val="none"/>
        </w:rPr>
      </w:pPr>
    </w:p>
    <w:p w14:paraId="0EAFE219">
      <w:pPr>
        <w:snapToGrid w:val="0"/>
        <w:spacing w:before="50" w:after="50"/>
        <w:jc w:val="left"/>
        <w:rPr>
          <w:rFonts w:hint="eastAsia" w:ascii="仿宋_GB2312" w:hAnsi="宋体" w:eastAsia="仿宋_GB2312"/>
          <w:b/>
          <w:bCs/>
          <w:color w:val="auto"/>
          <w:sz w:val="24"/>
          <w:highlight w:val="none"/>
        </w:rPr>
      </w:pPr>
    </w:p>
    <w:p w14:paraId="74E41ED8">
      <w:pPr>
        <w:snapToGrid w:val="0"/>
        <w:spacing w:before="50" w:after="50"/>
        <w:jc w:val="left"/>
        <w:rPr>
          <w:rFonts w:hint="eastAsia" w:ascii="仿宋_GB2312" w:hAnsi="宋体" w:eastAsia="仿宋_GB2312"/>
          <w:b/>
          <w:bCs/>
          <w:color w:val="auto"/>
          <w:sz w:val="24"/>
          <w:highlight w:val="none"/>
        </w:rPr>
      </w:pPr>
    </w:p>
    <w:p w14:paraId="3B12DEF3">
      <w:pPr>
        <w:snapToGrid w:val="0"/>
        <w:spacing w:before="50" w:after="50"/>
        <w:jc w:val="left"/>
        <w:rPr>
          <w:rFonts w:hint="eastAsia" w:ascii="仿宋_GB2312" w:hAnsi="宋体" w:eastAsia="仿宋_GB2312"/>
          <w:b/>
          <w:bCs/>
          <w:color w:val="auto"/>
          <w:sz w:val="24"/>
          <w:highlight w:val="none"/>
        </w:rPr>
      </w:pPr>
    </w:p>
    <w:p w14:paraId="2AD95A07">
      <w:pPr>
        <w:snapToGrid w:val="0"/>
        <w:spacing w:before="50" w:after="50"/>
        <w:jc w:val="left"/>
        <w:rPr>
          <w:rFonts w:hint="eastAsia" w:ascii="仿宋_GB2312" w:hAnsi="宋体" w:eastAsia="仿宋_GB2312"/>
          <w:b/>
          <w:bCs/>
          <w:color w:val="auto"/>
          <w:sz w:val="24"/>
          <w:highlight w:val="none"/>
        </w:rPr>
      </w:pPr>
    </w:p>
    <w:p w14:paraId="006564C0">
      <w:pPr>
        <w:snapToGrid w:val="0"/>
        <w:spacing w:before="50" w:after="50"/>
        <w:jc w:val="left"/>
        <w:rPr>
          <w:rFonts w:hint="eastAsia" w:ascii="仿宋_GB2312" w:hAnsi="宋体" w:eastAsia="仿宋_GB2312"/>
          <w:b/>
          <w:bCs/>
          <w:color w:val="auto"/>
          <w:sz w:val="24"/>
          <w:highlight w:val="none"/>
        </w:rPr>
      </w:pPr>
    </w:p>
    <w:p w14:paraId="3DB39A9E">
      <w:pPr>
        <w:snapToGrid w:val="0"/>
        <w:spacing w:before="50" w:after="50"/>
        <w:jc w:val="left"/>
        <w:rPr>
          <w:rFonts w:hint="eastAsia" w:ascii="仿宋_GB2312" w:hAnsi="宋体" w:eastAsia="仿宋_GB2312"/>
          <w:b/>
          <w:bCs/>
          <w:color w:val="auto"/>
          <w:sz w:val="24"/>
          <w:highlight w:val="none"/>
        </w:rPr>
      </w:pPr>
    </w:p>
    <w:p w14:paraId="14A58551">
      <w:pPr>
        <w:snapToGrid w:val="0"/>
        <w:spacing w:before="50" w:after="50"/>
        <w:jc w:val="left"/>
        <w:rPr>
          <w:rFonts w:hint="eastAsia" w:ascii="仿宋_GB2312" w:hAnsi="宋体" w:eastAsia="仿宋_GB2312"/>
          <w:b/>
          <w:bCs/>
          <w:color w:val="auto"/>
          <w:sz w:val="24"/>
          <w:highlight w:val="none"/>
        </w:rPr>
      </w:pPr>
    </w:p>
    <w:p w14:paraId="35FFF7A6">
      <w:pPr>
        <w:snapToGrid w:val="0"/>
        <w:spacing w:before="50" w:after="50"/>
        <w:jc w:val="left"/>
        <w:rPr>
          <w:rFonts w:hint="eastAsia" w:ascii="仿宋_GB2312" w:hAnsi="宋体" w:eastAsia="仿宋_GB2312"/>
          <w:b/>
          <w:bCs/>
          <w:color w:val="auto"/>
          <w:sz w:val="24"/>
          <w:highlight w:val="none"/>
        </w:rPr>
      </w:pPr>
    </w:p>
    <w:p w14:paraId="2F76F9D4">
      <w:pPr>
        <w:snapToGrid w:val="0"/>
        <w:spacing w:before="50" w:after="50"/>
        <w:jc w:val="left"/>
        <w:rPr>
          <w:rFonts w:hint="eastAsia" w:ascii="仿宋_GB2312" w:hAnsi="宋体" w:eastAsia="仿宋_GB2312"/>
          <w:b/>
          <w:bCs/>
          <w:color w:val="auto"/>
          <w:sz w:val="24"/>
          <w:highlight w:val="none"/>
        </w:rPr>
      </w:pPr>
    </w:p>
    <w:p w14:paraId="0319DB14">
      <w:pPr>
        <w:snapToGrid w:val="0"/>
        <w:spacing w:before="50" w:after="50"/>
        <w:jc w:val="left"/>
        <w:rPr>
          <w:rFonts w:hint="eastAsia" w:ascii="仿宋_GB2312" w:hAnsi="宋体" w:eastAsia="仿宋_GB2312"/>
          <w:b/>
          <w:bCs/>
          <w:color w:val="auto"/>
          <w:sz w:val="24"/>
          <w:highlight w:val="none"/>
        </w:rPr>
      </w:pPr>
    </w:p>
    <w:p w14:paraId="4F7708A3">
      <w:pPr>
        <w:snapToGrid w:val="0"/>
        <w:spacing w:before="50" w:after="50"/>
        <w:jc w:val="left"/>
        <w:rPr>
          <w:rFonts w:hint="eastAsia" w:ascii="仿宋_GB2312" w:hAnsi="宋体" w:eastAsia="仿宋_GB2312"/>
          <w:b/>
          <w:bCs/>
          <w:color w:val="auto"/>
          <w:sz w:val="24"/>
          <w:highlight w:val="none"/>
        </w:rPr>
      </w:pPr>
    </w:p>
    <w:p w14:paraId="70E4F815">
      <w:pPr>
        <w:snapToGrid w:val="0"/>
        <w:spacing w:before="50" w:after="50"/>
        <w:jc w:val="left"/>
        <w:rPr>
          <w:rFonts w:hint="eastAsia" w:ascii="仿宋_GB2312" w:hAnsi="宋体" w:eastAsia="仿宋_GB2312"/>
          <w:b/>
          <w:bCs/>
          <w:color w:val="auto"/>
          <w:sz w:val="24"/>
          <w:highlight w:val="none"/>
        </w:rPr>
      </w:pPr>
    </w:p>
    <w:p w14:paraId="7D0DE10C">
      <w:pPr>
        <w:snapToGrid w:val="0"/>
        <w:spacing w:before="50" w:after="50"/>
        <w:jc w:val="left"/>
        <w:rPr>
          <w:rFonts w:hint="eastAsia" w:ascii="仿宋_GB2312" w:hAnsi="宋体" w:eastAsia="仿宋_GB2312"/>
          <w:b/>
          <w:bCs/>
          <w:color w:val="auto"/>
          <w:sz w:val="24"/>
          <w:highlight w:val="none"/>
        </w:rPr>
      </w:pPr>
    </w:p>
    <w:p w14:paraId="209F8107">
      <w:pPr>
        <w:snapToGrid w:val="0"/>
        <w:spacing w:before="50" w:after="50"/>
        <w:jc w:val="left"/>
        <w:rPr>
          <w:rFonts w:hint="eastAsia" w:ascii="仿宋_GB2312" w:hAnsi="宋体" w:eastAsia="仿宋_GB2312"/>
          <w:b/>
          <w:bCs/>
          <w:color w:val="auto"/>
          <w:sz w:val="24"/>
          <w:highlight w:val="none"/>
        </w:rPr>
      </w:pPr>
    </w:p>
    <w:p w14:paraId="14EE5BB6">
      <w:pPr>
        <w:snapToGrid w:val="0"/>
        <w:spacing w:before="50" w:after="50"/>
        <w:jc w:val="left"/>
        <w:rPr>
          <w:rFonts w:hint="eastAsia" w:ascii="仿宋_GB2312" w:hAnsi="宋体" w:eastAsia="仿宋_GB2312"/>
          <w:b/>
          <w:bCs/>
          <w:color w:val="auto"/>
          <w:sz w:val="24"/>
          <w:highlight w:val="none"/>
        </w:rPr>
      </w:pPr>
    </w:p>
    <w:p w14:paraId="6D4D4D9C">
      <w:pPr>
        <w:snapToGrid w:val="0"/>
        <w:spacing w:before="50" w:after="50"/>
        <w:jc w:val="left"/>
        <w:rPr>
          <w:rFonts w:hint="eastAsia" w:ascii="仿宋_GB2312" w:hAnsi="宋体" w:eastAsia="仿宋_GB2312"/>
          <w:b/>
          <w:bCs/>
          <w:color w:val="auto"/>
          <w:sz w:val="24"/>
          <w:highlight w:val="none"/>
        </w:rPr>
      </w:pPr>
    </w:p>
    <w:p w14:paraId="67F01C1E">
      <w:pPr>
        <w:snapToGrid w:val="0"/>
        <w:spacing w:before="50" w:after="50"/>
        <w:jc w:val="left"/>
        <w:rPr>
          <w:rFonts w:hint="eastAsia" w:ascii="仿宋_GB2312" w:hAnsi="宋体" w:eastAsia="仿宋_GB2312"/>
          <w:b/>
          <w:bCs/>
          <w:color w:val="auto"/>
          <w:sz w:val="24"/>
          <w:highlight w:val="none"/>
        </w:rPr>
      </w:pPr>
    </w:p>
    <w:p w14:paraId="06A41DB0">
      <w:pPr>
        <w:snapToGrid w:val="0"/>
        <w:spacing w:before="50" w:after="50"/>
        <w:jc w:val="left"/>
        <w:rPr>
          <w:rFonts w:hint="eastAsia" w:ascii="仿宋_GB2312" w:hAnsi="宋体" w:eastAsia="仿宋_GB2312"/>
          <w:b/>
          <w:bCs/>
          <w:color w:val="auto"/>
          <w:sz w:val="24"/>
          <w:highlight w:val="none"/>
        </w:rPr>
      </w:pPr>
    </w:p>
    <w:p w14:paraId="1A222CDF">
      <w:pPr>
        <w:snapToGrid w:val="0"/>
        <w:spacing w:before="50" w:after="50"/>
        <w:jc w:val="left"/>
        <w:rPr>
          <w:rFonts w:hint="eastAsia" w:ascii="仿宋_GB2312" w:hAnsi="宋体" w:eastAsia="仿宋_GB2312"/>
          <w:b/>
          <w:bCs/>
          <w:color w:val="auto"/>
          <w:sz w:val="24"/>
          <w:highlight w:val="none"/>
        </w:rPr>
      </w:pPr>
    </w:p>
    <w:p w14:paraId="1D068F28">
      <w:pPr>
        <w:pStyle w:val="40"/>
        <w:rPr>
          <w:rFonts w:hint="eastAsia" w:ascii="仿宋_GB2312" w:hAnsi="宋体" w:eastAsia="仿宋_GB2312"/>
          <w:b/>
          <w:bCs/>
          <w:color w:val="auto"/>
          <w:sz w:val="24"/>
          <w:highlight w:val="none"/>
        </w:rPr>
      </w:pPr>
    </w:p>
    <w:p w14:paraId="54D5FF77">
      <w:pPr>
        <w:pStyle w:val="40"/>
        <w:rPr>
          <w:rFonts w:hint="eastAsia" w:ascii="仿宋_GB2312" w:hAnsi="宋体" w:eastAsia="仿宋_GB2312"/>
          <w:b/>
          <w:bCs/>
          <w:color w:val="auto"/>
          <w:sz w:val="24"/>
          <w:highlight w:val="none"/>
        </w:rPr>
      </w:pPr>
    </w:p>
    <w:p w14:paraId="55E8719C">
      <w:pPr>
        <w:snapToGrid w:val="0"/>
        <w:spacing w:before="50" w:after="50"/>
        <w:jc w:val="left"/>
        <w:rPr>
          <w:rFonts w:hint="eastAsia" w:ascii="仿宋_GB2312" w:hAnsi="宋体" w:eastAsia="仿宋_GB2312"/>
          <w:b/>
          <w:bCs/>
          <w:color w:val="auto"/>
          <w:sz w:val="24"/>
          <w:highlight w:val="none"/>
        </w:rPr>
      </w:pPr>
    </w:p>
    <w:p w14:paraId="4F0CC690">
      <w:pPr>
        <w:snapToGrid w:val="0"/>
        <w:spacing w:before="50" w:after="50"/>
        <w:jc w:val="left"/>
        <w:rPr>
          <w:rFonts w:hint="eastAsia" w:ascii="仿宋_GB2312" w:hAnsi="宋体" w:eastAsia="仿宋_GB2312"/>
          <w:b/>
          <w:bCs/>
          <w:color w:val="auto"/>
          <w:sz w:val="24"/>
          <w:highlight w:val="none"/>
        </w:rPr>
      </w:pPr>
    </w:p>
    <w:p w14:paraId="3E5BC20E">
      <w:pPr>
        <w:snapToGrid w:val="0"/>
        <w:spacing w:before="50" w:after="50"/>
        <w:jc w:val="left"/>
        <w:rPr>
          <w:rFonts w:hint="eastAsia" w:ascii="仿宋_GB2312" w:hAnsi="宋体" w:eastAsia="仿宋_GB2312"/>
          <w:b/>
          <w:bCs/>
          <w:color w:val="auto"/>
          <w:sz w:val="24"/>
          <w:highlight w:val="none"/>
        </w:rPr>
      </w:pPr>
    </w:p>
    <w:p w14:paraId="695B7C27">
      <w:pPr>
        <w:snapToGrid w:val="0"/>
        <w:spacing w:before="50" w:after="50"/>
        <w:jc w:val="left"/>
        <w:rPr>
          <w:rFonts w:hint="eastAsia" w:ascii="仿宋_GB2312" w:hAnsi="宋体" w:eastAsia="仿宋_GB2312"/>
          <w:b/>
          <w:bCs/>
          <w:color w:val="auto"/>
          <w:sz w:val="24"/>
          <w:highlight w:val="none"/>
        </w:rPr>
      </w:pPr>
    </w:p>
    <w:p w14:paraId="076AE72F">
      <w:pPr>
        <w:snapToGrid w:val="0"/>
        <w:spacing w:before="50" w:after="50"/>
        <w:jc w:val="left"/>
        <w:rPr>
          <w:rFonts w:ascii="仿宋_GB2312" w:hAnsi="宋体" w:eastAsia="仿宋_GB2312"/>
          <w:b/>
          <w:bCs/>
          <w:color w:val="auto"/>
          <w:sz w:val="24"/>
          <w:highlight w:val="none"/>
        </w:rPr>
      </w:pPr>
      <w:r>
        <w:rPr>
          <w:rFonts w:hint="eastAsia" w:ascii="仿宋_GB2312" w:hAnsi="宋体" w:eastAsia="仿宋_GB2312"/>
          <w:b/>
          <w:bCs/>
          <w:color w:val="auto"/>
          <w:sz w:val="24"/>
          <w:highlight w:val="none"/>
        </w:rPr>
        <w:t>（1）法定代表人身份证明书格式</w:t>
      </w:r>
      <w:r>
        <w:rPr>
          <w:rFonts w:hint="eastAsia" w:ascii="仿宋_GB2312" w:eastAsia="仿宋_GB2312"/>
          <w:b/>
          <w:color w:val="auto"/>
          <w:sz w:val="24"/>
          <w:highlight w:val="none"/>
        </w:rPr>
        <w:t>（必须提供）</w:t>
      </w:r>
      <w:r>
        <w:rPr>
          <w:rFonts w:hint="eastAsia" w:ascii="仿宋_GB2312" w:hAnsi="宋体" w:eastAsia="仿宋_GB2312"/>
          <w:b/>
          <w:bCs/>
          <w:color w:val="auto"/>
          <w:sz w:val="24"/>
          <w:highlight w:val="none"/>
        </w:rPr>
        <w:t>：</w:t>
      </w:r>
    </w:p>
    <w:p w14:paraId="46A8752F">
      <w:pPr>
        <w:snapToGrid w:val="0"/>
        <w:spacing w:before="50" w:after="50"/>
        <w:jc w:val="left"/>
        <w:rPr>
          <w:rFonts w:ascii="仿宋_GB2312" w:hAnsi="宋体" w:eastAsia="仿宋_GB2312"/>
          <w:b/>
          <w:bCs/>
          <w:color w:val="auto"/>
          <w:sz w:val="24"/>
          <w:highlight w:val="none"/>
        </w:rPr>
      </w:pPr>
    </w:p>
    <w:p w14:paraId="28170ED3">
      <w:pPr>
        <w:snapToGrid w:val="0"/>
        <w:spacing w:line="400" w:lineRule="exact"/>
        <w:ind w:firstLine="643" w:firstLineChars="200"/>
        <w:jc w:val="center"/>
        <w:rPr>
          <w:rFonts w:ascii="宋体" w:hAnsi="宋体"/>
          <w:color w:val="auto"/>
          <w:sz w:val="32"/>
          <w:szCs w:val="32"/>
          <w:highlight w:val="none"/>
        </w:rPr>
      </w:pPr>
      <w:r>
        <w:rPr>
          <w:rFonts w:hint="eastAsia" w:ascii="宋体" w:hAnsi="宋体"/>
          <w:b/>
          <w:color w:val="auto"/>
          <w:sz w:val="32"/>
          <w:szCs w:val="32"/>
          <w:highlight w:val="none"/>
        </w:rPr>
        <w:t>法定代表人身份证明书</w:t>
      </w:r>
    </w:p>
    <w:p w14:paraId="0D78899B">
      <w:pPr>
        <w:pStyle w:val="28"/>
        <w:spacing w:line="276" w:lineRule="auto"/>
        <w:jc w:val="center"/>
        <w:rPr>
          <w:rFonts w:ascii="仿宋_GB2312" w:hAnsi="宋体" w:eastAsia="仿宋_GB2312"/>
          <w:color w:val="auto"/>
          <w:sz w:val="24"/>
          <w:szCs w:val="24"/>
          <w:highlight w:val="none"/>
        </w:rPr>
      </w:pPr>
    </w:p>
    <w:p w14:paraId="3ED15791">
      <w:pPr>
        <w:pStyle w:val="28"/>
        <w:spacing w:line="276" w:lineRule="auto"/>
        <w:ind w:firstLine="480" w:firstLineChars="200"/>
        <w:rPr>
          <w:rFonts w:ascii="仿宋_GB2312" w:hAnsi="宋体" w:eastAsia="仿宋_GB2312"/>
          <w:color w:val="auto"/>
          <w:sz w:val="24"/>
          <w:szCs w:val="24"/>
          <w:highlight w:val="none"/>
          <w:u w:val="single"/>
        </w:rPr>
      </w:pPr>
      <w:r>
        <w:rPr>
          <w:rFonts w:hint="eastAsia" w:ascii="仿宋_GB2312" w:hAnsi="宋体" w:eastAsia="仿宋_GB2312"/>
          <w:color w:val="auto"/>
          <w:sz w:val="24"/>
          <w:szCs w:val="24"/>
          <w:highlight w:val="none"/>
        </w:rPr>
        <w:t>单位名称：</w:t>
      </w:r>
      <w:r>
        <w:rPr>
          <w:rFonts w:hint="eastAsia" w:ascii="仿宋_GB2312" w:hAnsi="宋体" w:eastAsia="仿宋_GB2312"/>
          <w:color w:val="auto"/>
          <w:sz w:val="24"/>
          <w:szCs w:val="24"/>
          <w:highlight w:val="none"/>
          <w:u w:val="single"/>
        </w:rPr>
        <w:t xml:space="preserve">                               </w:t>
      </w:r>
    </w:p>
    <w:p w14:paraId="1A5AFDBF">
      <w:pPr>
        <w:pStyle w:val="28"/>
        <w:spacing w:line="276" w:lineRule="auto"/>
        <w:ind w:firstLine="480" w:firstLineChars="200"/>
        <w:rPr>
          <w:rFonts w:ascii="仿宋_GB2312" w:hAnsi="宋体" w:eastAsia="仿宋_GB2312"/>
          <w:color w:val="auto"/>
          <w:sz w:val="24"/>
          <w:szCs w:val="24"/>
          <w:highlight w:val="none"/>
        </w:rPr>
      </w:pPr>
      <w:r>
        <w:rPr>
          <w:rFonts w:hint="eastAsia" w:ascii="仿宋_GB2312" w:hAnsi="宋体" w:eastAsia="仿宋_GB2312"/>
          <w:color w:val="auto"/>
          <w:sz w:val="24"/>
          <w:szCs w:val="24"/>
          <w:highlight w:val="none"/>
        </w:rPr>
        <w:t>经济性质：</w:t>
      </w:r>
      <w:r>
        <w:rPr>
          <w:rFonts w:hint="eastAsia" w:ascii="仿宋_GB2312" w:hAnsi="宋体" w:eastAsia="仿宋_GB2312"/>
          <w:color w:val="auto"/>
          <w:sz w:val="24"/>
          <w:szCs w:val="24"/>
          <w:highlight w:val="none"/>
          <w:u w:val="single"/>
        </w:rPr>
        <w:t xml:space="preserve">                               </w:t>
      </w:r>
    </w:p>
    <w:p w14:paraId="40B685EF">
      <w:pPr>
        <w:pStyle w:val="28"/>
        <w:spacing w:line="276" w:lineRule="auto"/>
        <w:ind w:firstLine="480" w:firstLineChars="200"/>
        <w:rPr>
          <w:rFonts w:ascii="仿宋_GB2312" w:hAnsi="宋体" w:eastAsia="仿宋_GB2312"/>
          <w:color w:val="auto"/>
          <w:sz w:val="24"/>
          <w:szCs w:val="24"/>
          <w:highlight w:val="none"/>
        </w:rPr>
      </w:pPr>
      <w:r>
        <w:rPr>
          <w:rFonts w:hint="eastAsia" w:ascii="仿宋_GB2312" w:hAnsi="宋体" w:eastAsia="仿宋_GB2312"/>
          <w:color w:val="auto"/>
          <w:sz w:val="24"/>
          <w:szCs w:val="24"/>
          <w:highlight w:val="none"/>
        </w:rPr>
        <w:t>地    址：</w:t>
      </w:r>
      <w:r>
        <w:rPr>
          <w:rFonts w:hint="eastAsia" w:ascii="仿宋_GB2312" w:hAnsi="宋体" w:eastAsia="仿宋_GB2312"/>
          <w:color w:val="auto"/>
          <w:sz w:val="24"/>
          <w:szCs w:val="24"/>
          <w:highlight w:val="none"/>
          <w:u w:val="single"/>
        </w:rPr>
        <w:t xml:space="preserve">                               </w:t>
      </w:r>
    </w:p>
    <w:p w14:paraId="29115CF9">
      <w:pPr>
        <w:pStyle w:val="28"/>
        <w:spacing w:line="276" w:lineRule="auto"/>
        <w:ind w:firstLine="480" w:firstLineChars="200"/>
        <w:rPr>
          <w:rFonts w:ascii="仿宋_GB2312" w:hAnsi="宋体" w:eastAsia="仿宋_GB2312"/>
          <w:color w:val="auto"/>
          <w:sz w:val="24"/>
          <w:szCs w:val="24"/>
          <w:highlight w:val="none"/>
        </w:rPr>
      </w:pPr>
      <w:r>
        <w:rPr>
          <w:rFonts w:hint="eastAsia" w:ascii="仿宋_GB2312" w:hAnsi="宋体" w:eastAsia="仿宋_GB2312"/>
          <w:color w:val="auto"/>
          <w:sz w:val="24"/>
          <w:szCs w:val="24"/>
          <w:highlight w:val="none"/>
        </w:rPr>
        <w:t>成立时间：</w:t>
      </w:r>
      <w:r>
        <w:rPr>
          <w:rFonts w:hint="eastAsia" w:ascii="仿宋_GB2312" w:hAnsi="宋体" w:eastAsia="仿宋_GB2312"/>
          <w:color w:val="auto"/>
          <w:sz w:val="24"/>
          <w:szCs w:val="24"/>
          <w:highlight w:val="none"/>
          <w:u w:val="single"/>
        </w:rPr>
        <w:t xml:space="preserve">             </w:t>
      </w:r>
      <w:r>
        <w:rPr>
          <w:rFonts w:hint="eastAsia" w:ascii="仿宋_GB2312" w:hAnsi="宋体" w:eastAsia="仿宋_GB2312"/>
          <w:color w:val="auto"/>
          <w:sz w:val="24"/>
          <w:szCs w:val="24"/>
          <w:highlight w:val="none"/>
        </w:rPr>
        <w:t>年</w:t>
      </w:r>
      <w:r>
        <w:rPr>
          <w:rFonts w:hint="eastAsia" w:ascii="仿宋_GB2312" w:hAnsi="宋体" w:eastAsia="仿宋_GB2312"/>
          <w:color w:val="auto"/>
          <w:sz w:val="24"/>
          <w:szCs w:val="24"/>
          <w:highlight w:val="none"/>
          <w:u w:val="single"/>
        </w:rPr>
        <w:t xml:space="preserve">      </w:t>
      </w:r>
      <w:r>
        <w:rPr>
          <w:rFonts w:hint="eastAsia" w:ascii="仿宋_GB2312" w:hAnsi="宋体" w:eastAsia="仿宋_GB2312"/>
          <w:color w:val="auto"/>
          <w:sz w:val="24"/>
          <w:szCs w:val="24"/>
          <w:highlight w:val="none"/>
        </w:rPr>
        <w:t>月</w:t>
      </w:r>
      <w:r>
        <w:rPr>
          <w:rFonts w:hint="eastAsia" w:ascii="仿宋_GB2312" w:hAnsi="宋体" w:eastAsia="仿宋_GB2312"/>
          <w:color w:val="auto"/>
          <w:sz w:val="24"/>
          <w:szCs w:val="24"/>
          <w:highlight w:val="none"/>
          <w:u w:val="single"/>
        </w:rPr>
        <w:t xml:space="preserve">      </w:t>
      </w:r>
      <w:r>
        <w:rPr>
          <w:rFonts w:hint="eastAsia" w:ascii="仿宋_GB2312" w:hAnsi="宋体" w:eastAsia="仿宋_GB2312"/>
          <w:color w:val="auto"/>
          <w:sz w:val="24"/>
          <w:szCs w:val="24"/>
          <w:highlight w:val="none"/>
        </w:rPr>
        <w:t>日</w:t>
      </w:r>
    </w:p>
    <w:p w14:paraId="14023A58">
      <w:pPr>
        <w:pStyle w:val="28"/>
        <w:spacing w:line="276" w:lineRule="auto"/>
        <w:ind w:firstLine="480" w:firstLineChars="200"/>
        <w:rPr>
          <w:rFonts w:ascii="仿宋_GB2312" w:hAnsi="宋体" w:eastAsia="仿宋_GB2312"/>
          <w:color w:val="auto"/>
          <w:sz w:val="24"/>
          <w:szCs w:val="24"/>
          <w:highlight w:val="none"/>
        </w:rPr>
      </w:pPr>
      <w:r>
        <w:rPr>
          <w:rFonts w:hint="eastAsia" w:ascii="仿宋_GB2312" w:hAnsi="宋体" w:eastAsia="仿宋_GB2312"/>
          <w:color w:val="auto"/>
          <w:sz w:val="24"/>
          <w:szCs w:val="24"/>
          <w:highlight w:val="none"/>
        </w:rPr>
        <w:t>经营期限：</w:t>
      </w:r>
      <w:r>
        <w:rPr>
          <w:rFonts w:hint="eastAsia" w:ascii="仿宋_GB2312" w:hAnsi="宋体" w:eastAsia="仿宋_GB2312"/>
          <w:color w:val="auto"/>
          <w:sz w:val="24"/>
          <w:szCs w:val="24"/>
          <w:highlight w:val="none"/>
          <w:u w:val="single"/>
        </w:rPr>
        <w:t xml:space="preserve">                               </w:t>
      </w:r>
    </w:p>
    <w:p w14:paraId="244C2A9F">
      <w:pPr>
        <w:pStyle w:val="28"/>
        <w:spacing w:line="276" w:lineRule="auto"/>
        <w:ind w:firstLine="480" w:firstLineChars="200"/>
        <w:rPr>
          <w:rFonts w:ascii="仿宋_GB2312" w:hAnsi="宋体" w:eastAsia="仿宋_GB2312"/>
          <w:color w:val="auto"/>
          <w:sz w:val="24"/>
          <w:szCs w:val="24"/>
          <w:highlight w:val="none"/>
        </w:rPr>
      </w:pPr>
      <w:r>
        <w:rPr>
          <w:rFonts w:hint="eastAsia" w:ascii="仿宋_GB2312" w:hAnsi="宋体" w:eastAsia="仿宋_GB2312"/>
          <w:color w:val="auto"/>
          <w:sz w:val="24"/>
          <w:szCs w:val="24"/>
          <w:highlight w:val="none"/>
        </w:rPr>
        <w:t>姓名：</w:t>
      </w:r>
      <w:r>
        <w:rPr>
          <w:rFonts w:hint="eastAsia" w:ascii="仿宋_GB2312" w:hAnsi="宋体" w:eastAsia="仿宋_GB2312"/>
          <w:color w:val="auto"/>
          <w:sz w:val="24"/>
          <w:szCs w:val="24"/>
          <w:highlight w:val="none"/>
          <w:u w:val="single"/>
        </w:rPr>
        <w:t xml:space="preserve">         </w:t>
      </w:r>
      <w:r>
        <w:rPr>
          <w:rFonts w:hint="eastAsia" w:ascii="仿宋_GB2312" w:hAnsi="宋体" w:eastAsia="仿宋_GB2312"/>
          <w:color w:val="auto"/>
          <w:sz w:val="24"/>
          <w:szCs w:val="24"/>
          <w:highlight w:val="none"/>
        </w:rPr>
        <w:t>性别：</w:t>
      </w:r>
      <w:r>
        <w:rPr>
          <w:rFonts w:hint="eastAsia" w:ascii="仿宋_GB2312" w:hAnsi="宋体" w:eastAsia="仿宋_GB2312"/>
          <w:color w:val="auto"/>
          <w:sz w:val="24"/>
          <w:szCs w:val="24"/>
          <w:highlight w:val="none"/>
          <w:u w:val="single"/>
        </w:rPr>
        <w:t xml:space="preserve">     </w:t>
      </w:r>
      <w:r>
        <w:rPr>
          <w:rFonts w:hint="eastAsia" w:ascii="仿宋_GB2312" w:hAnsi="宋体" w:eastAsia="仿宋_GB2312"/>
          <w:color w:val="auto"/>
          <w:sz w:val="24"/>
          <w:szCs w:val="24"/>
          <w:highlight w:val="none"/>
        </w:rPr>
        <w:t>年龄：</w:t>
      </w:r>
      <w:r>
        <w:rPr>
          <w:rFonts w:hint="eastAsia" w:ascii="仿宋_GB2312" w:hAnsi="宋体" w:eastAsia="仿宋_GB2312"/>
          <w:color w:val="auto"/>
          <w:sz w:val="24"/>
          <w:szCs w:val="24"/>
          <w:highlight w:val="none"/>
          <w:u w:val="single"/>
        </w:rPr>
        <w:t xml:space="preserve">     </w:t>
      </w:r>
      <w:r>
        <w:rPr>
          <w:rFonts w:hint="eastAsia" w:ascii="仿宋_GB2312" w:hAnsi="宋体" w:eastAsia="仿宋_GB2312"/>
          <w:color w:val="auto"/>
          <w:sz w:val="24"/>
          <w:szCs w:val="24"/>
          <w:highlight w:val="none"/>
        </w:rPr>
        <w:t>职务：</w:t>
      </w:r>
      <w:r>
        <w:rPr>
          <w:rFonts w:hint="eastAsia" w:ascii="仿宋_GB2312" w:hAnsi="宋体" w:eastAsia="仿宋_GB2312"/>
          <w:color w:val="auto"/>
          <w:sz w:val="24"/>
          <w:szCs w:val="24"/>
          <w:highlight w:val="none"/>
          <w:u w:val="single"/>
        </w:rPr>
        <w:t xml:space="preserve">       </w:t>
      </w:r>
    </w:p>
    <w:p w14:paraId="638753C0">
      <w:pPr>
        <w:pStyle w:val="28"/>
        <w:spacing w:line="276" w:lineRule="auto"/>
        <w:ind w:firstLine="480" w:firstLineChars="200"/>
        <w:rPr>
          <w:rFonts w:ascii="仿宋_GB2312" w:hAnsi="宋体" w:eastAsia="仿宋_GB2312"/>
          <w:color w:val="auto"/>
          <w:sz w:val="24"/>
          <w:szCs w:val="24"/>
          <w:highlight w:val="none"/>
        </w:rPr>
      </w:pPr>
      <w:r>
        <w:rPr>
          <w:rFonts w:hint="eastAsia" w:ascii="仿宋_GB2312" w:hAnsi="宋体" w:eastAsia="仿宋_GB2312"/>
          <w:color w:val="auto"/>
          <w:sz w:val="24"/>
          <w:szCs w:val="24"/>
          <w:highlight w:val="none"/>
        </w:rPr>
        <w:t>系</w:t>
      </w:r>
      <w:r>
        <w:rPr>
          <w:rFonts w:hint="eastAsia" w:ascii="仿宋_GB2312" w:hAnsi="宋体" w:eastAsia="仿宋_GB2312"/>
          <w:color w:val="auto"/>
          <w:sz w:val="24"/>
          <w:szCs w:val="24"/>
          <w:highlight w:val="none"/>
          <w:u w:val="single"/>
        </w:rPr>
        <w:t xml:space="preserve">       （供应商名称）         </w:t>
      </w:r>
      <w:r>
        <w:rPr>
          <w:rFonts w:hint="eastAsia" w:ascii="仿宋_GB2312" w:hAnsi="宋体" w:eastAsia="仿宋_GB2312"/>
          <w:color w:val="auto"/>
          <w:sz w:val="24"/>
          <w:szCs w:val="24"/>
          <w:highlight w:val="none"/>
        </w:rPr>
        <w:t>的法定代表人。</w:t>
      </w:r>
    </w:p>
    <w:p w14:paraId="6A2B1A30">
      <w:pPr>
        <w:pStyle w:val="28"/>
        <w:spacing w:line="276" w:lineRule="auto"/>
        <w:ind w:firstLine="480" w:firstLineChars="200"/>
        <w:rPr>
          <w:rFonts w:ascii="仿宋_GB2312" w:hAnsi="宋体" w:eastAsia="仿宋_GB2312"/>
          <w:color w:val="auto"/>
          <w:sz w:val="24"/>
          <w:szCs w:val="24"/>
          <w:highlight w:val="none"/>
        </w:rPr>
      </w:pPr>
      <w:r>
        <w:rPr>
          <w:rFonts w:hint="eastAsia" w:ascii="仿宋_GB2312" w:hAnsi="宋体" w:eastAsia="仿宋_GB2312"/>
          <w:color w:val="auto"/>
          <w:sz w:val="24"/>
          <w:szCs w:val="24"/>
          <w:highlight w:val="none"/>
        </w:rPr>
        <w:t>特此证明。</w:t>
      </w:r>
    </w:p>
    <w:p w14:paraId="59B3557A">
      <w:pPr>
        <w:spacing w:line="276" w:lineRule="auto"/>
        <w:ind w:firstLine="480"/>
        <w:rPr>
          <w:rFonts w:ascii="仿宋_GB2312" w:eastAsia="仿宋_GB2312"/>
          <w:color w:val="auto"/>
          <w:sz w:val="24"/>
          <w:highlight w:val="none"/>
          <w:u w:val="single"/>
        </w:rPr>
      </w:pPr>
      <w:r>
        <w:rPr>
          <w:rFonts w:hint="eastAsia" w:ascii="仿宋_GB2312" w:eastAsia="仿宋_GB2312"/>
          <w:color w:val="auto"/>
          <w:sz w:val="24"/>
          <w:highlight w:val="none"/>
        </w:rPr>
        <w:t xml:space="preserve">                              供应商名称</w:t>
      </w:r>
      <w:r>
        <w:rPr>
          <w:rFonts w:hint="eastAsia" w:ascii="仿宋_GB2312" w:eastAsia="仿宋_GB2312"/>
          <w:b/>
          <w:color w:val="auto"/>
          <w:sz w:val="24"/>
          <w:highlight w:val="none"/>
        </w:rPr>
        <w:t>（</w:t>
      </w:r>
      <w:r>
        <w:rPr>
          <w:rFonts w:hint="eastAsia" w:ascii="仿宋_GB2312" w:eastAsia="仿宋_GB2312"/>
          <w:b/>
          <w:bCs/>
          <w:color w:val="auto"/>
          <w:sz w:val="24"/>
          <w:highlight w:val="none"/>
        </w:rPr>
        <w:t>CA电子签章</w:t>
      </w:r>
      <w:r>
        <w:rPr>
          <w:rFonts w:hint="eastAsia" w:ascii="仿宋_GB2312" w:eastAsia="仿宋_GB2312"/>
          <w:b/>
          <w:color w:val="auto"/>
          <w:sz w:val="24"/>
          <w:highlight w:val="none"/>
        </w:rPr>
        <w:t>）</w:t>
      </w:r>
      <w:r>
        <w:rPr>
          <w:rFonts w:hint="eastAsia" w:ascii="仿宋_GB2312" w:eastAsia="仿宋_GB2312"/>
          <w:color w:val="auto"/>
          <w:sz w:val="24"/>
          <w:highlight w:val="none"/>
        </w:rPr>
        <w:t>：</w:t>
      </w:r>
      <w:r>
        <w:rPr>
          <w:rFonts w:hint="eastAsia" w:ascii="仿宋_GB2312" w:eastAsia="仿宋_GB2312"/>
          <w:color w:val="auto"/>
          <w:sz w:val="24"/>
          <w:highlight w:val="none"/>
          <w:u w:val="single"/>
        </w:rPr>
        <w:t xml:space="preserve">                     </w:t>
      </w:r>
    </w:p>
    <w:p w14:paraId="5698E244">
      <w:pPr>
        <w:jc w:val="right"/>
        <w:rPr>
          <w:rFonts w:ascii="仿宋_GB2312" w:hAnsi="宋体" w:eastAsia="仿宋_GB2312"/>
          <w:color w:val="auto"/>
          <w:sz w:val="24"/>
          <w:highlight w:val="none"/>
        </w:rPr>
      </w:pPr>
      <w:r>
        <w:rPr>
          <w:rFonts w:hint="eastAsia" w:ascii="仿宋_GB2312" w:eastAsia="仿宋_GB2312"/>
          <w:color w:val="auto"/>
          <w:sz w:val="24"/>
          <w:highlight w:val="none"/>
        </w:rPr>
        <w:t xml:space="preserve">      </w:t>
      </w:r>
      <w:r>
        <w:rPr>
          <w:rFonts w:hint="eastAsia" w:ascii="仿宋_GB2312" w:hAnsi="宋体" w:eastAsia="仿宋_GB2312"/>
          <w:color w:val="auto"/>
          <w:sz w:val="24"/>
          <w:highlight w:val="none"/>
        </w:rPr>
        <w:t>日期：</w:t>
      </w:r>
      <w:r>
        <w:rPr>
          <w:rFonts w:hint="eastAsia" w:ascii="仿宋_GB2312" w:eastAsia="仿宋_GB2312"/>
          <w:color w:val="auto"/>
          <w:sz w:val="24"/>
          <w:highlight w:val="none"/>
        </w:rPr>
        <w:t xml:space="preserve">       年   月   日</w:t>
      </w:r>
    </w:p>
    <w:p w14:paraId="0BCAEA77">
      <w:pPr>
        <w:pStyle w:val="28"/>
        <w:rPr>
          <w:rFonts w:ascii="仿宋_GB2312" w:eastAsia="仿宋_GB2312"/>
          <w:color w:val="auto"/>
          <w:sz w:val="24"/>
          <w:szCs w:val="24"/>
          <w:highlight w:val="none"/>
        </w:rPr>
      </w:pPr>
      <w:r>
        <w:rPr>
          <w:rFonts w:hint="eastAsia" w:ascii="仿宋_GB2312" w:eastAsia="仿宋_GB2312"/>
          <w:color w:val="auto"/>
          <w:sz w:val="24"/>
          <w:szCs w:val="24"/>
          <w:highlight w:val="none"/>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347345</wp:posOffset>
                </wp:positionV>
                <wp:extent cx="3239770" cy="1798320"/>
                <wp:effectExtent l="4445" t="4445" r="13335" b="6985"/>
                <wp:wrapNone/>
                <wp:docPr id="7" name="矩形 2"/>
                <wp:cNvGraphicFramePr/>
                <a:graphic xmlns:a="http://schemas.openxmlformats.org/drawingml/2006/main">
                  <a:graphicData uri="http://schemas.microsoft.com/office/word/2010/wordprocessingShape">
                    <wps:wsp>
                      <wps:cNvSpPr/>
                      <wps:spPr>
                        <a:xfrm>
                          <a:off x="0" y="0"/>
                          <a:ext cx="3239770" cy="179832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1AA5587C"/>
                          <w:p w14:paraId="62D506AD"/>
                          <w:p w14:paraId="11F136C7"/>
                          <w:p w14:paraId="52970C37">
                            <w:pPr>
                              <w:rPr>
                                <w:sz w:val="24"/>
                                <w:szCs w:val="24"/>
                              </w:rPr>
                            </w:pPr>
                          </w:p>
                          <w:p w14:paraId="243202D9">
                            <w:pPr>
                              <w:jc w:val="center"/>
                              <w:rPr>
                                <w:rFonts w:hint="eastAsia" w:ascii="仿宋" w:hAnsi="仿宋" w:eastAsia="仿宋" w:cs="仿宋"/>
                                <w:sz w:val="24"/>
                                <w:szCs w:val="24"/>
                              </w:rPr>
                            </w:pPr>
                            <w:r>
                              <w:rPr>
                                <w:rFonts w:hint="eastAsia" w:ascii="仿宋" w:hAnsi="仿宋" w:eastAsia="仿宋" w:cs="仿宋"/>
                                <w:sz w:val="24"/>
                                <w:szCs w:val="24"/>
                              </w:rPr>
                              <w:t>法定代表人第二代居民身份证复印件</w:t>
                            </w:r>
                          </w:p>
                          <w:p w14:paraId="187F1BB1">
                            <w:pPr>
                              <w:jc w:val="center"/>
                              <w:rPr>
                                <w:rFonts w:hint="eastAsia" w:ascii="仿宋" w:hAnsi="仿宋" w:eastAsia="仿宋" w:cs="仿宋"/>
                                <w:b/>
                                <w:sz w:val="24"/>
                                <w:szCs w:val="24"/>
                              </w:rPr>
                            </w:pPr>
                            <w:r>
                              <w:rPr>
                                <w:rFonts w:hint="eastAsia" w:ascii="仿宋" w:hAnsi="仿宋" w:eastAsia="仿宋" w:cs="仿宋"/>
                                <w:b/>
                                <w:sz w:val="24"/>
                                <w:szCs w:val="24"/>
                              </w:rPr>
                              <w:t>（正面）</w:t>
                            </w:r>
                          </w:p>
                        </w:txbxContent>
                      </wps:txbx>
                      <wps:bodyPr wrap="square" upright="1"/>
                    </wps:wsp>
                  </a:graphicData>
                </a:graphic>
              </wp:anchor>
            </w:drawing>
          </mc:Choice>
          <mc:Fallback>
            <w:pict>
              <v:rect id="矩形 2" o:spid="_x0000_s1026" o:spt="1" style="position:absolute;left:0pt;margin-left:0pt;margin-top:27.35pt;height:141.6pt;width:255.1pt;z-index:251661312;mso-width-relative:page;mso-height-relative:page;" fillcolor="#FFFFFF" filled="t" stroked="t" coordsize="21600,21600" o:gfxdata="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nK+ZQ9cAAAAHAQAADwAAAAAAAAABACAA&#10;AAAiAAAAZHJzL2Rvd25yZXYueG1sUEsBAhQAFAAAAAgAh07iQIBmMgcOAgAAOAQAAA4AAAAAAAAA&#10;AQAgAAAAJgEAAGRycy9lMm9Eb2MueG1sUEsFBgAAAAAGAAYAWQEAAKYFAAAAAA==&#10;">
                <v:fill on="t" focussize="0,0"/>
                <v:stroke color="#000000" joinstyle="miter"/>
                <v:imagedata o:title=""/>
                <o:lock v:ext="edit" aspectratio="f"/>
                <v:textbox>
                  <w:txbxContent>
                    <w:p w14:paraId="1AA5587C"/>
                    <w:p w14:paraId="62D506AD"/>
                    <w:p w14:paraId="11F136C7"/>
                    <w:p w14:paraId="52970C37">
                      <w:pPr>
                        <w:rPr>
                          <w:sz w:val="24"/>
                          <w:szCs w:val="24"/>
                        </w:rPr>
                      </w:pPr>
                    </w:p>
                    <w:p w14:paraId="243202D9">
                      <w:pPr>
                        <w:jc w:val="center"/>
                        <w:rPr>
                          <w:rFonts w:hint="eastAsia" w:ascii="仿宋" w:hAnsi="仿宋" w:eastAsia="仿宋" w:cs="仿宋"/>
                          <w:sz w:val="24"/>
                          <w:szCs w:val="24"/>
                        </w:rPr>
                      </w:pPr>
                      <w:r>
                        <w:rPr>
                          <w:rFonts w:hint="eastAsia" w:ascii="仿宋" w:hAnsi="仿宋" w:eastAsia="仿宋" w:cs="仿宋"/>
                          <w:sz w:val="24"/>
                          <w:szCs w:val="24"/>
                        </w:rPr>
                        <w:t>法定代表人第二代居民身份证复印件</w:t>
                      </w:r>
                    </w:p>
                    <w:p w14:paraId="187F1BB1">
                      <w:pPr>
                        <w:jc w:val="center"/>
                        <w:rPr>
                          <w:rFonts w:hint="eastAsia" w:ascii="仿宋" w:hAnsi="仿宋" w:eastAsia="仿宋" w:cs="仿宋"/>
                          <w:b/>
                          <w:sz w:val="24"/>
                          <w:szCs w:val="24"/>
                        </w:rPr>
                      </w:pPr>
                      <w:r>
                        <w:rPr>
                          <w:rFonts w:hint="eastAsia" w:ascii="仿宋" w:hAnsi="仿宋" w:eastAsia="仿宋" w:cs="仿宋"/>
                          <w:b/>
                          <w:sz w:val="24"/>
                          <w:szCs w:val="24"/>
                        </w:rPr>
                        <w:t>（正面）</w:t>
                      </w:r>
                    </w:p>
                  </w:txbxContent>
                </v:textbox>
              </v:rect>
            </w:pict>
          </mc:Fallback>
        </mc:AlternateContent>
      </w:r>
      <w:r>
        <w:rPr>
          <w:rFonts w:hint="eastAsia" w:ascii="仿宋_GB2312" w:eastAsia="仿宋_GB2312"/>
          <w:color w:val="auto"/>
          <w:sz w:val="24"/>
          <w:szCs w:val="24"/>
          <w:highlight w:val="none"/>
        </w:rPr>
        <mc:AlternateContent>
          <mc:Choice Requires="wps">
            <w:drawing>
              <wp:anchor distT="180340" distB="0" distL="114300" distR="114300" simplePos="0" relativeHeight="251659264" behindDoc="0" locked="0" layoutInCell="0" allowOverlap="1">
                <wp:simplePos x="0" y="0"/>
                <wp:positionH relativeFrom="column">
                  <wp:posOffset>0</wp:posOffset>
                </wp:positionH>
                <wp:positionV relativeFrom="paragraph">
                  <wp:posOffset>227965</wp:posOffset>
                </wp:positionV>
                <wp:extent cx="5761990" cy="0"/>
                <wp:effectExtent l="0" t="0" r="0" b="0"/>
                <wp:wrapTopAndBottom/>
                <wp:docPr id="5" name="直线 3"/>
                <wp:cNvGraphicFramePr/>
                <a:graphic xmlns:a="http://schemas.openxmlformats.org/drawingml/2006/main">
                  <a:graphicData uri="http://schemas.microsoft.com/office/word/2010/wordprocessingShape">
                    <wps:wsp>
                      <wps:cNvCnPr/>
                      <wps:spPr>
                        <a:xfrm>
                          <a:off x="0" y="0"/>
                          <a:ext cx="5761990"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直线 3" o:spid="_x0000_s1026" o:spt="20" style="position:absolute;left:0pt;margin-left:0pt;margin-top:17.95pt;height:0pt;width:453.7pt;mso-wrap-distance-bottom:0pt;mso-wrap-distance-top:14.2pt;z-index:251659264;mso-width-relative:page;mso-height-relative:page;" filled="f" stroked="t" coordsize="21600,21600" o:allowincell="f" o:gfxdata="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AAAAAGRycy9QSwECFAAUAAAACACHTuJAU6gxh9UAAAAGAQAADwAA&#10;AAAAAAABACAAAAAiAAAAZHJzL2Rvd25yZXYueG1sUEsBAhQAFAAAAAgAh07iQL4kD8zgAQAAzwMA&#10;AA4AAAAAAAAAAQAgAAAAJAEAAGRycy9lMm9Eb2MueG1sUEsFBgAAAAAGAAYAWQEAAHYFAAAAAA==&#10;">
                <v:fill on="f" focussize="0,0"/>
                <v:stroke color="#000000" joinstyle="round"/>
                <v:imagedata o:title=""/>
                <o:lock v:ext="edit" aspectratio="f"/>
                <w10:wrap type="topAndBottom"/>
              </v:line>
            </w:pict>
          </mc:Fallback>
        </mc:AlternateContent>
      </w:r>
      <w:r>
        <w:rPr>
          <w:rFonts w:hint="eastAsia" w:ascii="仿宋_GB2312" w:eastAsia="仿宋_GB2312"/>
          <w:color w:val="auto"/>
          <w:sz w:val="24"/>
          <w:szCs w:val="24"/>
          <w:highlight w:val="none"/>
        </w:rPr>
        <w:t xml:space="preserve">                                                                                                                                                                                        </w:t>
      </w:r>
    </w:p>
    <w:p w14:paraId="1F21B0CE">
      <w:pPr>
        <w:pStyle w:val="28"/>
        <w:spacing w:line="276" w:lineRule="auto"/>
        <w:rPr>
          <w:rFonts w:ascii="仿宋_GB2312" w:eastAsia="仿宋_GB2312"/>
          <w:color w:val="auto"/>
          <w:sz w:val="24"/>
          <w:szCs w:val="24"/>
          <w:highlight w:val="none"/>
        </w:rPr>
      </w:pPr>
    </w:p>
    <w:p w14:paraId="46F03EFA">
      <w:pPr>
        <w:pStyle w:val="28"/>
        <w:spacing w:line="276" w:lineRule="auto"/>
        <w:rPr>
          <w:rFonts w:ascii="仿宋_GB2312" w:eastAsia="仿宋_GB2312"/>
          <w:color w:val="auto"/>
          <w:sz w:val="24"/>
          <w:szCs w:val="24"/>
          <w:highlight w:val="none"/>
        </w:rPr>
      </w:pPr>
    </w:p>
    <w:p w14:paraId="140184DA">
      <w:pPr>
        <w:pStyle w:val="28"/>
        <w:spacing w:line="276" w:lineRule="auto"/>
        <w:rPr>
          <w:rFonts w:ascii="仿宋_GB2312" w:eastAsia="仿宋_GB2312"/>
          <w:color w:val="auto"/>
          <w:sz w:val="24"/>
          <w:szCs w:val="24"/>
          <w:highlight w:val="none"/>
        </w:rPr>
      </w:pPr>
    </w:p>
    <w:p w14:paraId="4E43F81C">
      <w:pPr>
        <w:pStyle w:val="28"/>
        <w:spacing w:line="276" w:lineRule="auto"/>
        <w:rPr>
          <w:rFonts w:ascii="仿宋_GB2312" w:eastAsia="仿宋_GB2312"/>
          <w:color w:val="auto"/>
          <w:sz w:val="24"/>
          <w:szCs w:val="24"/>
          <w:highlight w:val="none"/>
        </w:rPr>
      </w:pPr>
    </w:p>
    <w:p w14:paraId="3E45056A">
      <w:pPr>
        <w:pStyle w:val="28"/>
        <w:spacing w:line="276" w:lineRule="auto"/>
        <w:rPr>
          <w:rFonts w:ascii="仿宋_GB2312" w:eastAsia="仿宋_GB2312"/>
          <w:color w:val="auto"/>
          <w:sz w:val="24"/>
          <w:szCs w:val="24"/>
          <w:highlight w:val="none"/>
        </w:rPr>
      </w:pPr>
    </w:p>
    <w:p w14:paraId="16EF4520">
      <w:pPr>
        <w:pStyle w:val="28"/>
        <w:spacing w:line="276" w:lineRule="auto"/>
        <w:ind w:firstLine="7200" w:firstLineChars="3000"/>
        <w:rPr>
          <w:rFonts w:ascii="仿宋_GB2312" w:eastAsia="仿宋_GB2312"/>
          <w:color w:val="auto"/>
          <w:sz w:val="24"/>
          <w:szCs w:val="24"/>
          <w:highlight w:val="none"/>
        </w:rPr>
      </w:pPr>
    </w:p>
    <w:p w14:paraId="1DC58A87">
      <w:pPr>
        <w:pStyle w:val="28"/>
        <w:spacing w:line="276" w:lineRule="auto"/>
        <w:ind w:firstLine="7200" w:firstLineChars="3000"/>
        <w:rPr>
          <w:rFonts w:ascii="仿宋_GB2312" w:eastAsia="仿宋_GB2312"/>
          <w:color w:val="auto"/>
          <w:sz w:val="24"/>
          <w:szCs w:val="24"/>
          <w:highlight w:val="none"/>
        </w:rPr>
      </w:pPr>
    </w:p>
    <w:p w14:paraId="4040B0CB">
      <w:pPr>
        <w:pStyle w:val="28"/>
        <w:spacing w:line="276" w:lineRule="auto"/>
        <w:rPr>
          <w:rFonts w:ascii="仿宋_GB2312" w:eastAsia="仿宋_GB2312"/>
          <w:color w:val="auto"/>
          <w:sz w:val="24"/>
          <w:szCs w:val="24"/>
          <w:highlight w:val="none"/>
        </w:rPr>
      </w:pPr>
    </w:p>
    <w:p w14:paraId="638F5899">
      <w:pPr>
        <w:pStyle w:val="28"/>
        <w:spacing w:line="276" w:lineRule="auto"/>
        <w:rPr>
          <w:rFonts w:ascii="仿宋_GB2312" w:eastAsia="仿宋_GB2312"/>
          <w:color w:val="auto"/>
          <w:sz w:val="24"/>
          <w:szCs w:val="24"/>
          <w:highlight w:val="none"/>
        </w:rPr>
      </w:pPr>
      <w:r>
        <w:rPr>
          <w:rFonts w:hint="eastAsia" w:ascii="仿宋_GB2312" w:eastAsia="仿宋_GB2312"/>
          <w:color w:val="auto"/>
          <w:sz w:val="24"/>
          <w:szCs w:val="24"/>
          <w:highlight w:val="none"/>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61595</wp:posOffset>
                </wp:positionV>
                <wp:extent cx="3239770" cy="1703070"/>
                <wp:effectExtent l="4445" t="4445" r="13335" b="6985"/>
                <wp:wrapNone/>
                <wp:docPr id="6" name="矩形 4"/>
                <wp:cNvGraphicFramePr/>
                <a:graphic xmlns:a="http://schemas.openxmlformats.org/drawingml/2006/main">
                  <a:graphicData uri="http://schemas.microsoft.com/office/word/2010/wordprocessingShape">
                    <wps:wsp>
                      <wps:cNvSpPr/>
                      <wps:spPr>
                        <a:xfrm>
                          <a:off x="0" y="0"/>
                          <a:ext cx="3239770" cy="170307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1B1ABC47"/>
                          <w:p w14:paraId="028115D2"/>
                          <w:p w14:paraId="5D9E5E08"/>
                          <w:p w14:paraId="329618F5"/>
                          <w:p w14:paraId="3E76CAF1">
                            <w:pPr>
                              <w:jc w:val="center"/>
                              <w:rPr>
                                <w:rFonts w:hint="eastAsia" w:ascii="仿宋" w:hAnsi="仿宋" w:eastAsia="仿宋" w:cs="仿宋"/>
                                <w:sz w:val="24"/>
                                <w:szCs w:val="24"/>
                              </w:rPr>
                            </w:pPr>
                            <w:r>
                              <w:rPr>
                                <w:rFonts w:hint="eastAsia" w:ascii="仿宋" w:hAnsi="仿宋" w:eastAsia="仿宋" w:cs="仿宋"/>
                                <w:sz w:val="24"/>
                                <w:szCs w:val="24"/>
                              </w:rPr>
                              <w:t>法定代表人第二代居民身份证复印件</w:t>
                            </w:r>
                          </w:p>
                          <w:p w14:paraId="22937515">
                            <w:pPr>
                              <w:jc w:val="center"/>
                              <w:rPr>
                                <w:rFonts w:hint="eastAsia" w:ascii="仿宋" w:hAnsi="仿宋" w:eastAsia="仿宋" w:cs="仿宋"/>
                                <w:b/>
                                <w:sz w:val="24"/>
                                <w:szCs w:val="24"/>
                              </w:rPr>
                            </w:pPr>
                            <w:r>
                              <w:rPr>
                                <w:rFonts w:hint="eastAsia" w:ascii="仿宋" w:hAnsi="仿宋" w:eastAsia="仿宋" w:cs="仿宋"/>
                                <w:b/>
                                <w:sz w:val="24"/>
                                <w:szCs w:val="24"/>
                              </w:rPr>
                              <w:t>（反面）</w:t>
                            </w:r>
                          </w:p>
                        </w:txbxContent>
                      </wps:txbx>
                      <wps:bodyPr wrap="square" upright="1"/>
                    </wps:wsp>
                  </a:graphicData>
                </a:graphic>
              </wp:anchor>
            </w:drawing>
          </mc:Choice>
          <mc:Fallback>
            <w:pict>
              <v:rect id="矩形 4" o:spid="_x0000_s1026" o:spt="1" style="position:absolute;left:0pt;margin-left:0pt;margin-top:4.85pt;height:134.1pt;width:255.1pt;z-index:251660288;mso-width-relative:page;mso-height-relative:page;" fillcolor="#FFFFFF" filled="t" stroked="t" coordsize="21600,21600" o:gfxdata="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B2hTVE1AAAAAYBAAAPAAAAAAAAAAEAIAAAACIAAABk&#10;cnMvZG93bnJldi54bWxQSwECFAAUAAAACACHTuJATs9u0woCAAA4BAAADgAAAAAAAAABACAAAAAj&#10;AQAAZHJzL2Uyb0RvYy54bWxQSwUGAAAAAAYABgBZAQAAnwUAAAAA&#10;">
                <v:fill on="t" focussize="0,0"/>
                <v:stroke color="#000000" joinstyle="miter"/>
                <v:imagedata o:title=""/>
                <o:lock v:ext="edit" aspectratio="f"/>
                <v:textbox>
                  <w:txbxContent>
                    <w:p w14:paraId="1B1ABC47"/>
                    <w:p w14:paraId="028115D2"/>
                    <w:p w14:paraId="5D9E5E08"/>
                    <w:p w14:paraId="329618F5"/>
                    <w:p w14:paraId="3E76CAF1">
                      <w:pPr>
                        <w:jc w:val="center"/>
                        <w:rPr>
                          <w:rFonts w:hint="eastAsia" w:ascii="仿宋" w:hAnsi="仿宋" w:eastAsia="仿宋" w:cs="仿宋"/>
                          <w:sz w:val="24"/>
                          <w:szCs w:val="24"/>
                        </w:rPr>
                      </w:pPr>
                      <w:r>
                        <w:rPr>
                          <w:rFonts w:hint="eastAsia" w:ascii="仿宋" w:hAnsi="仿宋" w:eastAsia="仿宋" w:cs="仿宋"/>
                          <w:sz w:val="24"/>
                          <w:szCs w:val="24"/>
                        </w:rPr>
                        <w:t>法定代表人第二代居民身份证复印件</w:t>
                      </w:r>
                    </w:p>
                    <w:p w14:paraId="22937515">
                      <w:pPr>
                        <w:jc w:val="center"/>
                        <w:rPr>
                          <w:rFonts w:hint="eastAsia" w:ascii="仿宋" w:hAnsi="仿宋" w:eastAsia="仿宋" w:cs="仿宋"/>
                          <w:b/>
                          <w:sz w:val="24"/>
                          <w:szCs w:val="24"/>
                        </w:rPr>
                      </w:pPr>
                      <w:r>
                        <w:rPr>
                          <w:rFonts w:hint="eastAsia" w:ascii="仿宋" w:hAnsi="仿宋" w:eastAsia="仿宋" w:cs="仿宋"/>
                          <w:b/>
                          <w:sz w:val="24"/>
                          <w:szCs w:val="24"/>
                        </w:rPr>
                        <w:t>（反面）</w:t>
                      </w:r>
                    </w:p>
                  </w:txbxContent>
                </v:textbox>
              </v:rect>
            </w:pict>
          </mc:Fallback>
        </mc:AlternateContent>
      </w:r>
    </w:p>
    <w:p w14:paraId="52638F30">
      <w:pPr>
        <w:pStyle w:val="28"/>
        <w:spacing w:line="276" w:lineRule="auto"/>
        <w:rPr>
          <w:rFonts w:ascii="仿宋_GB2312" w:eastAsia="仿宋_GB2312"/>
          <w:color w:val="auto"/>
          <w:sz w:val="24"/>
          <w:szCs w:val="24"/>
          <w:highlight w:val="none"/>
        </w:rPr>
      </w:pPr>
    </w:p>
    <w:p w14:paraId="183DA4D9">
      <w:pPr>
        <w:pStyle w:val="28"/>
        <w:spacing w:line="276" w:lineRule="auto"/>
        <w:rPr>
          <w:rFonts w:ascii="仿宋_GB2312" w:eastAsia="仿宋_GB2312"/>
          <w:color w:val="auto"/>
          <w:sz w:val="24"/>
          <w:szCs w:val="24"/>
          <w:highlight w:val="none"/>
        </w:rPr>
      </w:pPr>
    </w:p>
    <w:p w14:paraId="60F6B512">
      <w:pPr>
        <w:pStyle w:val="28"/>
        <w:spacing w:line="276" w:lineRule="auto"/>
        <w:rPr>
          <w:rFonts w:ascii="仿宋_GB2312" w:eastAsia="仿宋_GB2312"/>
          <w:color w:val="auto"/>
          <w:sz w:val="24"/>
          <w:szCs w:val="24"/>
          <w:highlight w:val="none"/>
        </w:rPr>
      </w:pPr>
    </w:p>
    <w:p w14:paraId="53A4900A">
      <w:pPr>
        <w:pStyle w:val="28"/>
        <w:spacing w:line="276" w:lineRule="auto"/>
        <w:rPr>
          <w:rFonts w:ascii="仿宋_GB2312" w:eastAsia="仿宋_GB2312"/>
          <w:color w:val="auto"/>
          <w:sz w:val="24"/>
          <w:szCs w:val="24"/>
          <w:highlight w:val="none"/>
        </w:rPr>
      </w:pPr>
    </w:p>
    <w:p w14:paraId="04FA6DBF">
      <w:pPr>
        <w:pStyle w:val="28"/>
        <w:spacing w:line="276" w:lineRule="auto"/>
        <w:rPr>
          <w:rFonts w:ascii="仿宋_GB2312" w:eastAsia="仿宋_GB2312"/>
          <w:color w:val="auto"/>
          <w:sz w:val="24"/>
          <w:szCs w:val="24"/>
          <w:highlight w:val="none"/>
        </w:rPr>
      </w:pPr>
    </w:p>
    <w:p w14:paraId="173511E8">
      <w:pPr>
        <w:pStyle w:val="28"/>
        <w:spacing w:line="276" w:lineRule="auto"/>
        <w:rPr>
          <w:rFonts w:ascii="仿宋_GB2312" w:eastAsia="仿宋_GB2312"/>
          <w:color w:val="auto"/>
          <w:sz w:val="24"/>
          <w:szCs w:val="24"/>
          <w:highlight w:val="none"/>
        </w:rPr>
      </w:pPr>
    </w:p>
    <w:p w14:paraId="67F73485">
      <w:pPr>
        <w:pStyle w:val="28"/>
        <w:spacing w:line="276" w:lineRule="auto"/>
        <w:rPr>
          <w:rFonts w:ascii="仿宋_GB2312" w:eastAsia="仿宋_GB2312"/>
          <w:color w:val="auto"/>
          <w:sz w:val="24"/>
          <w:szCs w:val="24"/>
          <w:highlight w:val="none"/>
        </w:rPr>
      </w:pPr>
    </w:p>
    <w:p w14:paraId="1C8712DA">
      <w:pPr>
        <w:spacing w:line="276" w:lineRule="auto"/>
        <w:jc w:val="center"/>
        <w:rPr>
          <w:rFonts w:ascii="仿宋_GB2312" w:eastAsia="仿宋_GB2312"/>
          <w:color w:val="auto"/>
          <w:sz w:val="24"/>
          <w:highlight w:val="none"/>
        </w:rPr>
      </w:pPr>
    </w:p>
    <w:p w14:paraId="7844ACB1">
      <w:pPr>
        <w:spacing w:line="276" w:lineRule="auto"/>
        <w:jc w:val="left"/>
        <w:rPr>
          <w:rFonts w:ascii="仿宋_GB2312" w:eastAsia="仿宋_GB2312"/>
          <w:b/>
          <w:bCs/>
          <w:color w:val="auto"/>
          <w:sz w:val="24"/>
          <w:highlight w:val="none"/>
          <w:u w:val="single"/>
        </w:rPr>
      </w:pPr>
      <w:r>
        <w:rPr>
          <w:rFonts w:hint="eastAsia" w:ascii="仿宋_GB2312" w:eastAsia="仿宋_GB2312"/>
          <w:color w:val="auto"/>
          <w:sz w:val="24"/>
          <w:highlight w:val="none"/>
        </w:rPr>
        <w:t xml:space="preserve">                      </w:t>
      </w:r>
      <w:r>
        <w:rPr>
          <w:rFonts w:hint="eastAsia" w:ascii="仿宋_GB2312" w:eastAsia="仿宋_GB2312"/>
          <w:color w:val="auto"/>
          <w:sz w:val="24"/>
          <w:highlight w:val="none"/>
          <w:lang w:val="en-US" w:eastAsia="zh-CN"/>
        </w:rPr>
        <w:t xml:space="preserve">               </w:t>
      </w:r>
      <w:r>
        <w:rPr>
          <w:rFonts w:hint="eastAsia" w:ascii="仿宋_GB2312" w:eastAsia="仿宋_GB2312"/>
          <w:color w:val="auto"/>
          <w:sz w:val="24"/>
          <w:highlight w:val="none"/>
        </w:rPr>
        <w:t xml:space="preserve">      </w:t>
      </w:r>
      <w:r>
        <w:rPr>
          <w:rFonts w:hint="eastAsia" w:ascii="仿宋_GB2312" w:eastAsia="仿宋_GB2312"/>
          <w:color w:val="auto"/>
          <w:sz w:val="24"/>
          <w:szCs w:val="24"/>
          <w:highlight w:val="none"/>
        </w:rPr>
        <w:t>法定代表人</w:t>
      </w:r>
      <w:r>
        <w:rPr>
          <w:rFonts w:hint="eastAsia" w:ascii="仿宋_GB2312" w:eastAsia="仿宋_GB2312"/>
          <w:b/>
          <w:bCs/>
          <w:color w:val="auto"/>
          <w:sz w:val="24"/>
          <w:szCs w:val="24"/>
          <w:highlight w:val="none"/>
        </w:rPr>
        <w:t>（签字）：</w:t>
      </w:r>
      <w:r>
        <w:rPr>
          <w:rFonts w:hint="eastAsia" w:ascii="仿宋_GB2312" w:eastAsia="仿宋_GB2312"/>
          <w:color w:val="auto"/>
          <w:sz w:val="24"/>
          <w:szCs w:val="24"/>
          <w:highlight w:val="none"/>
          <w:u w:val="single"/>
        </w:rPr>
        <w:t xml:space="preserve">                   </w:t>
      </w:r>
    </w:p>
    <w:p w14:paraId="0CE9AC5C">
      <w:pPr>
        <w:spacing w:line="276" w:lineRule="auto"/>
        <w:jc w:val="left"/>
        <w:rPr>
          <w:rFonts w:ascii="仿宋_GB2312" w:eastAsia="仿宋_GB2312"/>
          <w:b/>
          <w:bCs/>
          <w:color w:val="auto"/>
          <w:sz w:val="24"/>
          <w:highlight w:val="none"/>
          <w:u w:val="single"/>
        </w:rPr>
      </w:pPr>
    </w:p>
    <w:p w14:paraId="5BA0EB2D">
      <w:pPr>
        <w:pStyle w:val="28"/>
        <w:spacing w:line="276" w:lineRule="auto"/>
        <w:jc w:val="left"/>
        <w:rPr>
          <w:rFonts w:hint="eastAsia" w:ascii="仿宋_GB2312" w:hAnsi="宋体" w:eastAsia="仿宋_GB2312"/>
          <w:b/>
          <w:bCs/>
          <w:color w:val="auto"/>
          <w:sz w:val="24"/>
          <w:highlight w:val="none"/>
        </w:rPr>
      </w:pPr>
      <w:r>
        <w:rPr>
          <w:rFonts w:hint="eastAsia" w:ascii="仿宋_GB2312" w:eastAsia="仿宋_GB2312"/>
          <w:b/>
          <w:color w:val="auto"/>
          <w:sz w:val="24"/>
          <w:highlight w:val="none"/>
        </w:rPr>
        <w:t>注：此项材料必须</w:t>
      </w:r>
      <w:r>
        <w:rPr>
          <w:rFonts w:hint="eastAsia" w:ascii="仿宋_GB2312" w:hAnsi="宋体" w:eastAsia="仿宋_GB2312"/>
          <w:b/>
          <w:bCs/>
          <w:color w:val="auto"/>
          <w:sz w:val="24"/>
          <w:highlight w:val="none"/>
        </w:rPr>
        <w:t>以PDF格式上传</w:t>
      </w:r>
    </w:p>
    <w:p w14:paraId="7F23B06B">
      <w:pPr>
        <w:pStyle w:val="28"/>
        <w:spacing w:line="276" w:lineRule="auto"/>
        <w:ind w:firstLine="480" w:firstLineChars="200"/>
        <w:jc w:val="left"/>
        <w:rPr>
          <w:rFonts w:ascii="仿宋_GB2312" w:hAnsi="宋体" w:eastAsia="仿宋_GB2312"/>
          <w:b/>
          <w:bCs/>
          <w:color w:val="auto"/>
          <w:sz w:val="24"/>
          <w:highlight w:val="none"/>
        </w:rPr>
      </w:pPr>
      <w:r>
        <w:rPr>
          <w:rFonts w:hint="eastAsia" w:ascii="仿宋_GB2312" w:eastAsia="仿宋_GB2312"/>
          <w:color w:val="auto"/>
          <w:sz w:val="24"/>
          <w:szCs w:val="24"/>
          <w:highlight w:val="none"/>
        </w:rPr>
        <w:br w:type="page"/>
      </w:r>
      <w:r>
        <w:rPr>
          <w:rFonts w:hint="eastAsia" w:ascii="仿宋_GB2312" w:hAnsi="宋体" w:eastAsia="仿宋_GB2312"/>
          <w:b/>
          <w:bCs/>
          <w:color w:val="auto"/>
          <w:sz w:val="24"/>
          <w:highlight w:val="none"/>
        </w:rPr>
        <w:t>（2）法定代表人授权委托书格式</w:t>
      </w:r>
      <w:r>
        <w:rPr>
          <w:rFonts w:hint="eastAsia" w:ascii="仿宋_GB2312" w:eastAsia="仿宋_GB2312"/>
          <w:b/>
          <w:color w:val="auto"/>
          <w:sz w:val="24"/>
          <w:highlight w:val="none"/>
        </w:rPr>
        <w:t>（委托代理时必须提供）</w:t>
      </w:r>
      <w:r>
        <w:rPr>
          <w:rFonts w:hint="eastAsia" w:ascii="仿宋_GB2312" w:hAnsi="宋体" w:eastAsia="仿宋_GB2312"/>
          <w:b/>
          <w:bCs/>
          <w:color w:val="auto"/>
          <w:sz w:val="24"/>
          <w:highlight w:val="none"/>
        </w:rPr>
        <w:t>：</w:t>
      </w:r>
    </w:p>
    <w:p w14:paraId="1ECA23EC">
      <w:pPr>
        <w:pStyle w:val="28"/>
        <w:spacing w:line="276" w:lineRule="auto"/>
        <w:jc w:val="left"/>
        <w:rPr>
          <w:rFonts w:ascii="仿宋_GB2312" w:hAnsi="宋体" w:eastAsia="仿宋_GB2312"/>
          <w:b/>
          <w:bCs/>
          <w:color w:val="auto"/>
          <w:sz w:val="24"/>
          <w:highlight w:val="none"/>
        </w:rPr>
      </w:pPr>
    </w:p>
    <w:p w14:paraId="1EBB3D73">
      <w:pPr>
        <w:pStyle w:val="28"/>
        <w:spacing w:line="276" w:lineRule="auto"/>
        <w:ind w:firstLine="643" w:firstLineChars="200"/>
        <w:jc w:val="center"/>
        <w:rPr>
          <w:rFonts w:hint="eastAsia" w:hAnsi="宋体"/>
          <w:b/>
          <w:color w:val="auto"/>
          <w:sz w:val="32"/>
          <w:szCs w:val="32"/>
          <w:highlight w:val="none"/>
        </w:rPr>
      </w:pPr>
      <w:r>
        <w:rPr>
          <w:rFonts w:hint="eastAsia" w:hAnsi="宋体"/>
          <w:b/>
          <w:color w:val="auto"/>
          <w:sz w:val="32"/>
          <w:szCs w:val="32"/>
          <w:highlight w:val="none"/>
        </w:rPr>
        <w:t>法定代表人授权委托书</w:t>
      </w:r>
    </w:p>
    <w:p w14:paraId="6A4F7663">
      <w:pPr>
        <w:rPr>
          <w:color w:val="auto"/>
          <w:highlight w:val="none"/>
        </w:rPr>
      </w:pPr>
      <w:r>
        <w:rPr>
          <w:rFonts w:hint="eastAsia" w:ascii="仿宋_GB2312" w:eastAsia="仿宋_GB2312"/>
          <w:color w:val="auto"/>
          <w:spacing w:val="6"/>
          <w:sz w:val="24"/>
          <w:highlight w:val="none"/>
        </w:rPr>
        <w:t>致：</w:t>
      </w:r>
      <w:r>
        <w:rPr>
          <w:rFonts w:hint="eastAsia" w:ascii="仿宋_GB2312" w:eastAsia="仿宋_GB2312"/>
          <w:color w:val="auto"/>
          <w:spacing w:val="6"/>
          <w:sz w:val="24"/>
          <w:highlight w:val="none"/>
          <w:u w:val="single"/>
        </w:rPr>
        <w:t xml:space="preserve">     （采购人、采购代理机构）    </w:t>
      </w:r>
      <w:r>
        <w:rPr>
          <w:rFonts w:hint="eastAsia" w:ascii="仿宋_GB2312" w:eastAsia="仿宋_GB2312"/>
          <w:color w:val="auto"/>
          <w:spacing w:val="6"/>
          <w:sz w:val="24"/>
          <w:highlight w:val="none"/>
        </w:rPr>
        <w:t>：</w:t>
      </w:r>
    </w:p>
    <w:p w14:paraId="45E4E577">
      <w:pPr>
        <w:snapToGrid w:val="0"/>
        <w:spacing w:line="360" w:lineRule="exact"/>
        <w:ind w:firstLine="720" w:firstLineChars="300"/>
        <w:rPr>
          <w:rFonts w:ascii="仿宋_GB2312" w:eastAsia="仿宋_GB2312"/>
          <w:color w:val="auto"/>
          <w:sz w:val="24"/>
          <w:szCs w:val="24"/>
          <w:highlight w:val="none"/>
        </w:rPr>
      </w:pPr>
      <w:r>
        <w:rPr>
          <w:rFonts w:hint="eastAsia" w:ascii="仿宋_GB2312" w:eastAsia="仿宋_GB2312"/>
          <w:color w:val="auto"/>
          <w:sz w:val="24"/>
          <w:szCs w:val="24"/>
          <w:highlight w:val="none"/>
        </w:rPr>
        <w:t xml:space="preserve">我 </w:t>
      </w:r>
      <w:r>
        <w:rPr>
          <w:rFonts w:hint="eastAsia" w:ascii="仿宋_GB2312" w:eastAsia="仿宋_GB2312"/>
          <w:color w:val="auto"/>
          <w:sz w:val="24"/>
          <w:szCs w:val="24"/>
          <w:highlight w:val="none"/>
          <w:u w:val="single"/>
        </w:rPr>
        <w:t xml:space="preserve">                </w:t>
      </w:r>
      <w:r>
        <w:rPr>
          <w:rFonts w:hint="eastAsia" w:ascii="仿宋_GB2312" w:eastAsia="仿宋_GB2312"/>
          <w:color w:val="auto"/>
          <w:sz w:val="24"/>
          <w:szCs w:val="24"/>
          <w:highlight w:val="none"/>
        </w:rPr>
        <w:t>（姓名）系</w:t>
      </w:r>
      <w:r>
        <w:rPr>
          <w:rFonts w:hint="eastAsia" w:ascii="仿宋_GB2312" w:eastAsia="仿宋_GB2312"/>
          <w:color w:val="auto"/>
          <w:sz w:val="24"/>
          <w:szCs w:val="24"/>
          <w:highlight w:val="none"/>
          <w:u w:val="single"/>
        </w:rPr>
        <w:t xml:space="preserve">                               </w:t>
      </w:r>
      <w:r>
        <w:rPr>
          <w:rFonts w:hint="eastAsia" w:ascii="仿宋_GB2312" w:eastAsia="仿宋_GB2312"/>
          <w:color w:val="auto"/>
          <w:sz w:val="24"/>
          <w:szCs w:val="24"/>
          <w:highlight w:val="none"/>
        </w:rPr>
        <w:t>（</w:t>
      </w:r>
      <w:r>
        <w:rPr>
          <w:rFonts w:hint="eastAsia" w:ascii="仿宋_GB2312" w:eastAsia="仿宋_GB2312"/>
          <w:color w:val="auto"/>
          <w:sz w:val="24"/>
          <w:szCs w:val="24"/>
          <w:highlight w:val="none"/>
          <w:lang w:eastAsia="zh-CN"/>
        </w:rPr>
        <w:t>供应商</w:t>
      </w:r>
      <w:r>
        <w:rPr>
          <w:rFonts w:hint="eastAsia" w:ascii="仿宋_GB2312" w:eastAsia="仿宋_GB2312"/>
          <w:color w:val="auto"/>
          <w:sz w:val="24"/>
          <w:szCs w:val="24"/>
          <w:highlight w:val="none"/>
        </w:rPr>
        <w:t>名称）的法定代表人，现授权委托</w:t>
      </w:r>
      <w:r>
        <w:rPr>
          <w:rFonts w:hint="eastAsia" w:ascii="仿宋_GB2312" w:eastAsia="仿宋_GB2312"/>
          <w:color w:val="auto"/>
          <w:sz w:val="24"/>
          <w:szCs w:val="24"/>
          <w:highlight w:val="none"/>
          <w:u w:val="single"/>
        </w:rPr>
        <w:t xml:space="preserve">              </w:t>
      </w:r>
      <w:r>
        <w:rPr>
          <w:rFonts w:hint="eastAsia" w:ascii="仿宋_GB2312" w:eastAsia="仿宋_GB2312"/>
          <w:color w:val="auto"/>
          <w:sz w:val="24"/>
          <w:szCs w:val="24"/>
          <w:highlight w:val="none"/>
        </w:rPr>
        <w:t>（姓名）以我方的名义参加</w:t>
      </w:r>
      <w:r>
        <w:rPr>
          <w:rFonts w:hint="eastAsia" w:ascii="仿宋_GB2312" w:eastAsia="仿宋_GB2312"/>
          <w:color w:val="auto"/>
          <w:sz w:val="24"/>
          <w:szCs w:val="24"/>
          <w:highlight w:val="none"/>
          <w:u w:val="single"/>
        </w:rPr>
        <w:t xml:space="preserve">              </w:t>
      </w:r>
      <w:r>
        <w:rPr>
          <w:rFonts w:hint="eastAsia" w:ascii="仿宋_GB2312" w:eastAsia="仿宋_GB2312"/>
          <w:color w:val="auto"/>
          <w:sz w:val="24"/>
          <w:szCs w:val="24"/>
          <w:highlight w:val="none"/>
        </w:rPr>
        <w:t>项目的</w:t>
      </w:r>
      <w:r>
        <w:rPr>
          <w:rFonts w:hint="eastAsia" w:ascii="仿宋_GB2312" w:eastAsia="仿宋_GB2312"/>
          <w:color w:val="auto"/>
          <w:sz w:val="24"/>
          <w:szCs w:val="24"/>
          <w:highlight w:val="none"/>
          <w:lang w:eastAsia="zh-CN"/>
        </w:rPr>
        <w:t>响应</w:t>
      </w:r>
      <w:r>
        <w:rPr>
          <w:rFonts w:hint="eastAsia" w:ascii="仿宋_GB2312" w:eastAsia="仿宋_GB2312"/>
          <w:color w:val="auto"/>
          <w:sz w:val="24"/>
          <w:szCs w:val="24"/>
          <w:highlight w:val="none"/>
        </w:rPr>
        <w:t>活动，并代表我方全权办理针对上述项目的</w:t>
      </w:r>
      <w:r>
        <w:rPr>
          <w:rFonts w:hint="eastAsia" w:ascii="仿宋_GB2312" w:eastAsia="仿宋_GB2312"/>
          <w:color w:val="auto"/>
          <w:sz w:val="24"/>
          <w:szCs w:val="24"/>
          <w:highlight w:val="none"/>
          <w:lang w:eastAsia="zh-CN"/>
        </w:rPr>
        <w:t>响应</w:t>
      </w:r>
      <w:r>
        <w:rPr>
          <w:rFonts w:hint="eastAsia" w:ascii="仿宋_GB2312" w:eastAsia="仿宋_GB2312"/>
          <w:color w:val="auto"/>
          <w:sz w:val="24"/>
          <w:szCs w:val="24"/>
          <w:highlight w:val="none"/>
        </w:rPr>
        <w:t>、开标、转为其他方式采购、评标、签约等具体事务和签署相关文件。</w:t>
      </w:r>
    </w:p>
    <w:p w14:paraId="14218E04">
      <w:pPr>
        <w:snapToGrid w:val="0"/>
        <w:spacing w:line="360" w:lineRule="exact"/>
        <w:rPr>
          <w:rFonts w:ascii="仿宋_GB2312" w:eastAsia="仿宋_GB2312"/>
          <w:color w:val="auto"/>
          <w:sz w:val="24"/>
          <w:szCs w:val="24"/>
          <w:highlight w:val="none"/>
        </w:rPr>
      </w:pPr>
      <w:r>
        <w:rPr>
          <w:rFonts w:hint="eastAsia" w:ascii="仿宋_GB2312" w:eastAsia="仿宋_GB2312"/>
          <w:color w:val="auto"/>
          <w:sz w:val="24"/>
          <w:szCs w:val="24"/>
          <w:highlight w:val="none"/>
        </w:rPr>
        <w:t xml:space="preserve">    我方对被授权人的签名事项负全部责任。</w:t>
      </w:r>
    </w:p>
    <w:p w14:paraId="0867AE88">
      <w:pPr>
        <w:snapToGrid w:val="0"/>
        <w:spacing w:line="360" w:lineRule="exact"/>
        <w:ind w:firstLine="480"/>
        <w:rPr>
          <w:rFonts w:ascii="仿宋_GB2312" w:eastAsia="仿宋_GB2312"/>
          <w:color w:val="auto"/>
          <w:sz w:val="24"/>
          <w:szCs w:val="24"/>
          <w:highlight w:val="none"/>
        </w:rPr>
      </w:pPr>
      <w:r>
        <w:rPr>
          <w:rFonts w:hint="eastAsia" w:ascii="仿宋_GB2312" w:eastAsia="仿宋_GB2312"/>
          <w:color w:val="auto"/>
          <w:sz w:val="24"/>
          <w:szCs w:val="24"/>
          <w:highlight w:val="none"/>
          <w:u w:val="single"/>
        </w:rPr>
        <w:t>在撤销授权的书面通知以前，本授权书一直有效。</w:t>
      </w:r>
      <w:r>
        <w:rPr>
          <w:rFonts w:hint="eastAsia" w:ascii="仿宋_GB2312" w:eastAsia="仿宋_GB2312"/>
          <w:color w:val="auto"/>
          <w:sz w:val="24"/>
          <w:szCs w:val="24"/>
          <w:highlight w:val="none"/>
        </w:rPr>
        <w:t>被授权人在授权书有效期内签署的所有文件不因授权的撤销而失效。</w:t>
      </w:r>
    </w:p>
    <w:p w14:paraId="55A6251B">
      <w:pPr>
        <w:snapToGrid w:val="0"/>
        <w:spacing w:line="360" w:lineRule="exact"/>
        <w:ind w:firstLine="480"/>
        <w:rPr>
          <w:rFonts w:ascii="仿宋_GB2312" w:eastAsia="仿宋_GB2312"/>
          <w:color w:val="auto"/>
          <w:szCs w:val="21"/>
          <w:highlight w:val="none"/>
        </w:rPr>
      </w:pPr>
      <w:r>
        <w:rPr>
          <w:rFonts w:hint="eastAsia" w:ascii="仿宋_GB2312" w:eastAsia="仿宋_GB2312"/>
          <w:color w:val="auto"/>
          <w:sz w:val="24"/>
          <w:szCs w:val="24"/>
          <w:highlight w:val="none"/>
        </w:rPr>
        <w:t>被授权人无转委托权，特此委托。</w:t>
      </w:r>
    </w:p>
    <w:p w14:paraId="68CC2DF5">
      <w:pPr>
        <w:snapToGrid w:val="0"/>
        <w:spacing w:line="360" w:lineRule="exact"/>
        <w:rPr>
          <w:rFonts w:ascii="仿宋_GB2312" w:eastAsia="仿宋_GB2312"/>
          <w:color w:val="auto"/>
          <w:sz w:val="24"/>
          <w:szCs w:val="24"/>
          <w:highlight w:val="none"/>
          <w:u w:val="single"/>
        </w:rPr>
      </w:pPr>
      <w:r>
        <w:rPr>
          <w:rFonts w:hint="eastAsia" w:ascii="仿宋_GB2312" w:eastAsia="仿宋_GB2312"/>
          <w:color w:val="auto"/>
          <w:sz w:val="24"/>
          <w:szCs w:val="24"/>
          <w:highlight w:val="none"/>
        </w:rPr>
        <w:t>被授权人</w:t>
      </w:r>
      <w:r>
        <w:rPr>
          <w:rFonts w:hint="eastAsia" w:ascii="仿宋_GB2312" w:eastAsia="仿宋_GB2312"/>
          <w:b/>
          <w:bCs/>
          <w:color w:val="auto"/>
          <w:sz w:val="24"/>
          <w:szCs w:val="24"/>
          <w:highlight w:val="none"/>
        </w:rPr>
        <w:t>（签字）</w:t>
      </w:r>
      <w:r>
        <w:rPr>
          <w:rFonts w:hint="eastAsia" w:ascii="仿宋_GB2312" w:eastAsia="仿宋_GB2312"/>
          <w:color w:val="auto"/>
          <w:sz w:val="24"/>
          <w:szCs w:val="24"/>
          <w:highlight w:val="none"/>
        </w:rPr>
        <w:t>：</w:t>
      </w:r>
      <w:r>
        <w:rPr>
          <w:rFonts w:hint="eastAsia" w:ascii="仿宋_GB2312" w:eastAsia="仿宋_GB2312"/>
          <w:color w:val="auto"/>
          <w:sz w:val="24"/>
          <w:szCs w:val="24"/>
          <w:highlight w:val="none"/>
          <w:u w:val="single"/>
        </w:rPr>
        <w:t xml:space="preserve">               </w:t>
      </w:r>
      <w:r>
        <w:rPr>
          <w:rFonts w:hint="eastAsia" w:ascii="仿宋_GB2312" w:eastAsia="仿宋_GB2312"/>
          <w:color w:val="auto"/>
          <w:sz w:val="24"/>
          <w:szCs w:val="24"/>
          <w:highlight w:val="none"/>
        </w:rPr>
        <w:t xml:space="preserve">  </w:t>
      </w:r>
      <w:r>
        <w:rPr>
          <w:rFonts w:hint="eastAsia" w:ascii="仿宋_GB2312" w:eastAsia="仿宋_GB2312"/>
          <w:color w:val="auto"/>
          <w:sz w:val="24"/>
          <w:szCs w:val="24"/>
          <w:highlight w:val="none"/>
          <w:lang w:val="en-US" w:eastAsia="zh-CN"/>
        </w:rPr>
        <w:t xml:space="preserve">    </w:t>
      </w:r>
      <w:r>
        <w:rPr>
          <w:rFonts w:hint="eastAsia" w:ascii="仿宋_GB2312" w:eastAsia="仿宋_GB2312"/>
          <w:color w:val="auto"/>
          <w:sz w:val="24"/>
          <w:szCs w:val="24"/>
          <w:highlight w:val="none"/>
        </w:rPr>
        <w:t xml:space="preserve"> 法定代表人</w:t>
      </w:r>
      <w:r>
        <w:rPr>
          <w:rFonts w:hint="eastAsia" w:ascii="仿宋_GB2312" w:eastAsia="仿宋_GB2312"/>
          <w:b/>
          <w:bCs/>
          <w:color w:val="auto"/>
          <w:sz w:val="24"/>
          <w:szCs w:val="24"/>
          <w:highlight w:val="none"/>
        </w:rPr>
        <w:t>（</w:t>
      </w:r>
      <w:r>
        <w:rPr>
          <w:rFonts w:hint="eastAsia" w:ascii="仿宋_GB2312" w:eastAsia="仿宋_GB2312"/>
          <w:b/>
          <w:color w:val="auto"/>
          <w:sz w:val="24"/>
          <w:szCs w:val="24"/>
          <w:highlight w:val="none"/>
        </w:rPr>
        <w:t>签字</w:t>
      </w:r>
      <w:r>
        <w:rPr>
          <w:rFonts w:hint="eastAsia" w:ascii="仿宋_GB2312" w:eastAsia="仿宋_GB2312"/>
          <w:b/>
          <w:bCs/>
          <w:color w:val="auto"/>
          <w:sz w:val="24"/>
          <w:szCs w:val="24"/>
          <w:highlight w:val="none"/>
        </w:rPr>
        <w:t>）</w:t>
      </w:r>
      <w:r>
        <w:rPr>
          <w:rFonts w:hint="eastAsia" w:ascii="仿宋_GB2312" w:eastAsia="仿宋_GB2312"/>
          <w:color w:val="auto"/>
          <w:sz w:val="24"/>
          <w:szCs w:val="24"/>
          <w:highlight w:val="none"/>
        </w:rPr>
        <w:t>：</w:t>
      </w:r>
      <w:r>
        <w:rPr>
          <w:rFonts w:hint="eastAsia" w:ascii="仿宋_GB2312" w:eastAsia="仿宋_GB2312"/>
          <w:color w:val="auto"/>
          <w:sz w:val="24"/>
          <w:szCs w:val="24"/>
          <w:highlight w:val="none"/>
          <w:u w:val="single"/>
        </w:rPr>
        <w:t xml:space="preserve">                       </w:t>
      </w:r>
    </w:p>
    <w:p w14:paraId="511CCA16">
      <w:pPr>
        <w:snapToGrid w:val="0"/>
        <w:spacing w:line="360" w:lineRule="exact"/>
        <w:rPr>
          <w:rFonts w:ascii="仿宋_GB2312" w:eastAsia="仿宋_GB2312"/>
          <w:color w:val="auto"/>
          <w:sz w:val="24"/>
          <w:szCs w:val="24"/>
          <w:highlight w:val="none"/>
        </w:rPr>
      </w:pPr>
      <w:r>
        <w:rPr>
          <w:rFonts w:hint="eastAsia" w:ascii="仿宋_GB2312" w:eastAsia="仿宋_GB2312"/>
          <w:color w:val="auto"/>
          <w:sz w:val="24"/>
          <w:szCs w:val="24"/>
          <w:highlight w:val="none"/>
        </w:rPr>
        <w:t>被授权人所在部门：</w:t>
      </w:r>
      <w:r>
        <w:rPr>
          <w:rFonts w:hint="eastAsia" w:ascii="仿宋_GB2312" w:eastAsia="仿宋_GB2312"/>
          <w:color w:val="auto"/>
          <w:sz w:val="24"/>
          <w:szCs w:val="24"/>
          <w:highlight w:val="none"/>
          <w:u w:val="single"/>
        </w:rPr>
        <w:t xml:space="preserve">               </w:t>
      </w:r>
      <w:r>
        <w:rPr>
          <w:rFonts w:hint="eastAsia" w:ascii="仿宋_GB2312" w:eastAsia="仿宋_GB2312"/>
          <w:color w:val="auto"/>
          <w:sz w:val="24"/>
          <w:szCs w:val="24"/>
          <w:highlight w:val="none"/>
        </w:rPr>
        <w:t xml:space="preserve">           被授权人职务：</w:t>
      </w:r>
      <w:r>
        <w:rPr>
          <w:rFonts w:hint="eastAsia" w:ascii="仿宋_GB2312" w:eastAsia="仿宋_GB2312"/>
          <w:color w:val="auto"/>
          <w:sz w:val="24"/>
          <w:szCs w:val="24"/>
          <w:highlight w:val="none"/>
          <w:u w:val="single"/>
        </w:rPr>
        <w:t xml:space="preserve">                             </w:t>
      </w:r>
    </w:p>
    <w:p w14:paraId="2AA334B0">
      <w:pPr>
        <w:snapToGrid w:val="0"/>
        <w:spacing w:line="360" w:lineRule="exact"/>
        <w:rPr>
          <w:rFonts w:ascii="仿宋_GB2312" w:eastAsia="仿宋_GB2312"/>
          <w:color w:val="auto"/>
          <w:szCs w:val="21"/>
          <w:highlight w:val="none"/>
        </w:rPr>
      </w:pPr>
      <w:r>
        <w:rPr>
          <w:rFonts w:hint="eastAsia" w:ascii="仿宋_GB2312" w:eastAsia="仿宋_GB2312"/>
          <w:color w:val="auto"/>
          <w:sz w:val="24"/>
          <w:szCs w:val="24"/>
          <w:highlight w:val="none"/>
        </w:rPr>
        <w:t>被授权人身份证号码：</w:t>
      </w:r>
      <w:r>
        <w:rPr>
          <w:rFonts w:hint="eastAsia" w:ascii="仿宋_GB2312" w:eastAsia="仿宋_GB2312"/>
          <w:color w:val="auto"/>
          <w:sz w:val="24"/>
          <w:szCs w:val="24"/>
          <w:highlight w:val="none"/>
          <w:u w:val="single"/>
        </w:rPr>
        <w:t xml:space="preserve">                             </w:t>
      </w:r>
      <w:r>
        <w:rPr>
          <w:rFonts w:hint="eastAsia" w:ascii="仿宋_GB2312" w:eastAsia="仿宋_GB2312"/>
          <w:color w:val="auto"/>
          <w:sz w:val="24"/>
          <w:szCs w:val="24"/>
          <w:highlight w:val="none"/>
        </w:rPr>
        <w:t xml:space="preserve"> </w:t>
      </w:r>
    </w:p>
    <w:p w14:paraId="516088D0">
      <w:pPr>
        <w:snapToGrid w:val="0"/>
        <w:spacing w:line="360" w:lineRule="exact"/>
        <w:jc w:val="center"/>
        <w:rPr>
          <w:rFonts w:ascii="仿宋_GB2312" w:eastAsia="仿宋_GB2312"/>
          <w:color w:val="auto"/>
          <w:sz w:val="24"/>
          <w:szCs w:val="24"/>
          <w:highlight w:val="none"/>
        </w:rPr>
      </w:pPr>
      <w:r>
        <w:rPr>
          <w:rFonts w:hint="eastAsia" w:ascii="仿宋_GB2312" w:eastAsia="仿宋_GB2312"/>
          <w:color w:val="auto"/>
          <w:szCs w:val="21"/>
          <w:highlight w:val="none"/>
        </w:rPr>
        <w:t xml:space="preserve">                                  </w:t>
      </w:r>
      <w:r>
        <w:rPr>
          <w:rFonts w:hint="eastAsia" w:ascii="仿宋_GB2312" w:eastAsia="仿宋_GB2312"/>
          <w:color w:val="auto"/>
          <w:sz w:val="24"/>
          <w:szCs w:val="24"/>
          <w:highlight w:val="none"/>
        </w:rPr>
        <w:t xml:space="preserve"> </w:t>
      </w:r>
      <w:r>
        <w:rPr>
          <w:rFonts w:hint="eastAsia" w:ascii="仿宋_GB2312" w:eastAsia="仿宋_GB2312"/>
          <w:color w:val="auto"/>
          <w:sz w:val="24"/>
          <w:szCs w:val="24"/>
          <w:highlight w:val="none"/>
          <w:lang w:eastAsia="zh-CN"/>
        </w:rPr>
        <w:t>供应商</w:t>
      </w:r>
      <w:r>
        <w:rPr>
          <w:rFonts w:hint="eastAsia" w:ascii="仿宋_GB2312" w:eastAsia="仿宋_GB2312"/>
          <w:color w:val="auto"/>
          <w:sz w:val="24"/>
          <w:szCs w:val="24"/>
          <w:highlight w:val="none"/>
        </w:rPr>
        <w:t>（</w:t>
      </w:r>
      <w:r>
        <w:rPr>
          <w:rFonts w:hint="eastAsia" w:ascii="仿宋_GB2312" w:eastAsia="仿宋_GB2312"/>
          <w:b/>
          <w:bCs/>
          <w:color w:val="auto"/>
          <w:sz w:val="24"/>
          <w:szCs w:val="24"/>
          <w:highlight w:val="none"/>
        </w:rPr>
        <w:t>CA电子签章</w:t>
      </w:r>
      <w:r>
        <w:rPr>
          <w:rFonts w:hint="eastAsia" w:ascii="仿宋_GB2312" w:eastAsia="仿宋_GB2312"/>
          <w:color w:val="auto"/>
          <w:sz w:val="24"/>
          <w:szCs w:val="24"/>
          <w:highlight w:val="none"/>
        </w:rPr>
        <w:t>）：</w:t>
      </w:r>
      <w:r>
        <w:rPr>
          <w:rFonts w:hint="eastAsia" w:ascii="仿宋_GB2312" w:eastAsia="仿宋_GB2312"/>
          <w:color w:val="auto"/>
          <w:sz w:val="24"/>
          <w:szCs w:val="24"/>
          <w:highlight w:val="none"/>
          <w:u w:val="single"/>
        </w:rPr>
        <w:t xml:space="preserve">                </w:t>
      </w:r>
    </w:p>
    <w:p w14:paraId="440B9AB8">
      <w:pPr>
        <w:pStyle w:val="28"/>
        <w:spacing w:line="276" w:lineRule="auto"/>
        <w:ind w:firstLine="420"/>
        <w:jc w:val="center"/>
        <w:rPr>
          <w:rFonts w:ascii="仿宋_GB2312" w:eastAsia="仿宋_GB2312"/>
          <w:color w:val="auto"/>
          <w:sz w:val="24"/>
          <w:szCs w:val="24"/>
          <w:highlight w:val="none"/>
        </w:rPr>
      </w:pPr>
      <w:r>
        <w:rPr>
          <w:rFonts w:hint="eastAsia" w:ascii="仿宋_GB2312" w:hAnsi="Times New Roman" w:eastAsia="仿宋_GB2312"/>
          <w:color w:val="auto"/>
          <w:sz w:val="24"/>
          <w:szCs w:val="24"/>
          <w:highlight w:val="none"/>
        </w:rPr>
        <w:t xml:space="preserve">                                               </w:t>
      </w:r>
      <w:r>
        <w:rPr>
          <w:rFonts w:hint="eastAsia" w:ascii="仿宋_GB2312" w:hAnsi="宋体" w:eastAsia="仿宋_GB2312"/>
          <w:color w:val="auto"/>
          <w:sz w:val="24"/>
          <w:szCs w:val="24"/>
          <w:highlight w:val="none"/>
        </w:rPr>
        <w:t>日期：       年   月   日</w:t>
      </w:r>
    </w:p>
    <w:p w14:paraId="02C3D413">
      <w:pPr>
        <w:pStyle w:val="28"/>
        <w:spacing w:line="276" w:lineRule="auto"/>
        <w:rPr>
          <w:rFonts w:ascii="仿宋_GB2312" w:eastAsia="仿宋_GB2312"/>
          <w:color w:val="auto"/>
          <w:sz w:val="24"/>
          <w:szCs w:val="24"/>
          <w:highlight w:val="none"/>
        </w:rPr>
      </w:pPr>
      <w:r>
        <w:rPr>
          <w:color w:val="auto"/>
          <w:highlight w:val="none"/>
        </w:rPr>
        <mc:AlternateContent>
          <mc:Choice Requires="wps">
            <w:drawing>
              <wp:anchor distT="0" distB="0" distL="114300" distR="114300" simplePos="0" relativeHeight="251664384" behindDoc="0" locked="0" layoutInCell="1" allowOverlap="1">
                <wp:simplePos x="0" y="0"/>
                <wp:positionH relativeFrom="column">
                  <wp:posOffset>55245</wp:posOffset>
                </wp:positionH>
                <wp:positionV relativeFrom="paragraph">
                  <wp:posOffset>298450</wp:posOffset>
                </wp:positionV>
                <wp:extent cx="3239770" cy="1801495"/>
                <wp:effectExtent l="4445" t="4445" r="13335" b="22860"/>
                <wp:wrapNone/>
                <wp:docPr id="10" name="矩形 5"/>
                <wp:cNvGraphicFramePr/>
                <a:graphic xmlns:a="http://schemas.openxmlformats.org/drawingml/2006/main">
                  <a:graphicData uri="http://schemas.microsoft.com/office/word/2010/wordprocessingShape">
                    <wps:wsp>
                      <wps:cNvSpPr>
                        <a:spLocks noChangeArrowheads="1"/>
                      </wps:cNvSpPr>
                      <wps:spPr bwMode="auto">
                        <a:xfrm>
                          <a:off x="0" y="0"/>
                          <a:ext cx="3239770" cy="1801495"/>
                        </a:xfrm>
                        <a:prstGeom prst="rect">
                          <a:avLst/>
                        </a:prstGeom>
                        <a:solidFill>
                          <a:srgbClr val="FFFFFF"/>
                        </a:solidFill>
                        <a:ln w="9525">
                          <a:solidFill>
                            <a:srgbClr val="000000"/>
                          </a:solidFill>
                          <a:miter lim="800000"/>
                        </a:ln>
                      </wps:spPr>
                      <wps:txbx>
                        <w:txbxContent>
                          <w:p w14:paraId="6257D567"/>
                          <w:p w14:paraId="35C23634"/>
                          <w:p w14:paraId="772168F4"/>
                          <w:p w14:paraId="373F8DD3">
                            <w:pPr>
                              <w:rPr>
                                <w:rFonts w:hint="eastAsia" w:ascii="仿宋" w:hAnsi="仿宋" w:eastAsia="仿宋" w:cs="仿宋"/>
                                <w:sz w:val="24"/>
                                <w:szCs w:val="24"/>
                              </w:rPr>
                            </w:pPr>
                          </w:p>
                          <w:p w14:paraId="1F9C5A0F">
                            <w:pPr>
                              <w:jc w:val="center"/>
                              <w:rPr>
                                <w:rFonts w:hint="eastAsia" w:ascii="仿宋" w:hAnsi="仿宋" w:eastAsia="仿宋" w:cs="仿宋"/>
                                <w:sz w:val="24"/>
                                <w:szCs w:val="24"/>
                              </w:rPr>
                            </w:pPr>
                            <w:r>
                              <w:rPr>
                                <w:rFonts w:hint="eastAsia" w:ascii="仿宋" w:hAnsi="仿宋" w:eastAsia="仿宋" w:cs="仿宋"/>
                                <w:sz w:val="24"/>
                                <w:szCs w:val="24"/>
                              </w:rPr>
                              <w:t>委托代理人第二代居民身份证复印件</w:t>
                            </w:r>
                          </w:p>
                          <w:p w14:paraId="0225E73A">
                            <w:pPr>
                              <w:jc w:val="center"/>
                              <w:rPr>
                                <w:rFonts w:hint="eastAsia" w:ascii="仿宋" w:hAnsi="仿宋" w:eastAsia="仿宋" w:cs="仿宋"/>
                                <w:sz w:val="24"/>
                                <w:szCs w:val="24"/>
                              </w:rPr>
                            </w:pPr>
                            <w:r>
                              <w:rPr>
                                <w:rFonts w:hint="eastAsia" w:ascii="仿宋" w:hAnsi="仿宋" w:eastAsia="仿宋" w:cs="仿宋"/>
                                <w:b/>
                                <w:sz w:val="24"/>
                                <w:szCs w:val="24"/>
                              </w:rPr>
                              <w:t>（正面）</w:t>
                            </w:r>
                          </w:p>
                          <w:p w14:paraId="4C32C2DF">
                            <w:pPr>
                              <w:jc w:val="center"/>
                            </w:pPr>
                          </w:p>
                        </w:txbxContent>
                      </wps:txbx>
                      <wps:bodyPr rot="0" vert="horz" wrap="square" lIns="91440" tIns="45720" rIns="91440" bIns="45720" anchor="t" anchorCtr="0" upright="1">
                        <a:noAutofit/>
                      </wps:bodyPr>
                    </wps:wsp>
                  </a:graphicData>
                </a:graphic>
              </wp:anchor>
            </w:drawing>
          </mc:Choice>
          <mc:Fallback>
            <w:pict>
              <v:rect id="矩形 5" o:spid="_x0000_s1026" o:spt="1" style="position:absolute;left:0pt;margin-left:4.35pt;margin-top:23.5pt;height:141.85pt;width:255.1pt;z-index:251664384;mso-width-relative:page;mso-height-relative:page;" fillcolor="#FFFFFF" filled="t" stroked="t" coordsize="21600,21600" o:gfxdata="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AAAA&#10;AGRycy9QSwECFAAUAAAACACHTuJA7YAwNNcAAAAIAQAADwAAAAAAAAABACAAAAAiAAAAZHJzL2Rv&#10;d25yZXYueG1sUEsBAhQAFAAAAAgAh07iQHsvdO07AgAAfAQAAA4AAAAAAAAAAQAgAAAAJgEAAGRy&#10;cy9lMm9Eb2MueG1sUEsFBgAAAAAGAAYAWQEAANMFAAAAAA==&#10;">
                <v:fill on="t" focussize="0,0"/>
                <v:stroke color="#000000" miterlimit="8" joinstyle="miter"/>
                <v:imagedata o:title=""/>
                <o:lock v:ext="edit" aspectratio="f"/>
                <v:textbox>
                  <w:txbxContent>
                    <w:p w14:paraId="6257D567"/>
                    <w:p w14:paraId="35C23634"/>
                    <w:p w14:paraId="772168F4"/>
                    <w:p w14:paraId="373F8DD3">
                      <w:pPr>
                        <w:rPr>
                          <w:rFonts w:hint="eastAsia" w:ascii="仿宋" w:hAnsi="仿宋" w:eastAsia="仿宋" w:cs="仿宋"/>
                          <w:sz w:val="24"/>
                          <w:szCs w:val="24"/>
                        </w:rPr>
                      </w:pPr>
                    </w:p>
                    <w:p w14:paraId="1F9C5A0F">
                      <w:pPr>
                        <w:jc w:val="center"/>
                        <w:rPr>
                          <w:rFonts w:hint="eastAsia" w:ascii="仿宋" w:hAnsi="仿宋" w:eastAsia="仿宋" w:cs="仿宋"/>
                          <w:sz w:val="24"/>
                          <w:szCs w:val="24"/>
                        </w:rPr>
                      </w:pPr>
                      <w:r>
                        <w:rPr>
                          <w:rFonts w:hint="eastAsia" w:ascii="仿宋" w:hAnsi="仿宋" w:eastAsia="仿宋" w:cs="仿宋"/>
                          <w:sz w:val="24"/>
                          <w:szCs w:val="24"/>
                        </w:rPr>
                        <w:t>委托代理人第二代居民身份证复印件</w:t>
                      </w:r>
                    </w:p>
                    <w:p w14:paraId="0225E73A">
                      <w:pPr>
                        <w:jc w:val="center"/>
                        <w:rPr>
                          <w:rFonts w:hint="eastAsia" w:ascii="仿宋" w:hAnsi="仿宋" w:eastAsia="仿宋" w:cs="仿宋"/>
                          <w:sz w:val="24"/>
                          <w:szCs w:val="24"/>
                        </w:rPr>
                      </w:pPr>
                      <w:r>
                        <w:rPr>
                          <w:rFonts w:hint="eastAsia" w:ascii="仿宋" w:hAnsi="仿宋" w:eastAsia="仿宋" w:cs="仿宋"/>
                          <w:b/>
                          <w:sz w:val="24"/>
                          <w:szCs w:val="24"/>
                        </w:rPr>
                        <w:t>（正面）</w:t>
                      </w:r>
                    </w:p>
                    <w:p w14:paraId="4C32C2DF">
                      <w:pPr>
                        <w:jc w:val="center"/>
                      </w:pPr>
                    </w:p>
                  </w:txbxContent>
                </v:textbox>
              </v:rect>
            </w:pict>
          </mc:Fallback>
        </mc:AlternateContent>
      </w:r>
      <w:r>
        <w:rPr>
          <w:rFonts w:hint="eastAsia" w:ascii="仿宋_GB2312" w:eastAsia="仿宋_GB2312"/>
          <w:color w:val="auto"/>
          <w:sz w:val="24"/>
          <w:szCs w:val="24"/>
          <w:highlight w:val="none"/>
        </w:rPr>
        <w:t xml:space="preserve">                                                                                                                                                                                        </w:t>
      </w:r>
    </w:p>
    <w:p w14:paraId="13EBB169">
      <w:pPr>
        <w:pStyle w:val="28"/>
        <w:spacing w:line="276" w:lineRule="auto"/>
        <w:rPr>
          <w:rFonts w:ascii="仿宋_GB2312" w:eastAsia="仿宋_GB2312"/>
          <w:color w:val="auto"/>
          <w:sz w:val="24"/>
          <w:szCs w:val="24"/>
          <w:highlight w:val="none"/>
        </w:rPr>
      </w:pPr>
      <w:r>
        <w:rPr>
          <w:color w:val="auto"/>
          <w:highlight w:val="none"/>
        </w:rPr>
        <mc:AlternateContent>
          <mc:Choice Requires="wps">
            <w:drawing>
              <wp:anchor distT="179705" distB="0" distL="114300" distR="114300" simplePos="0" relativeHeight="251662336" behindDoc="0" locked="0" layoutInCell="0" allowOverlap="1">
                <wp:simplePos x="0" y="0"/>
                <wp:positionH relativeFrom="column">
                  <wp:posOffset>0</wp:posOffset>
                </wp:positionH>
                <wp:positionV relativeFrom="paragraph">
                  <wp:posOffset>0</wp:posOffset>
                </wp:positionV>
                <wp:extent cx="6134100" cy="0"/>
                <wp:effectExtent l="0" t="0" r="0" b="0"/>
                <wp:wrapTopAndBottom/>
                <wp:docPr id="11" name="直线 6"/>
                <wp:cNvGraphicFramePr/>
                <a:graphic xmlns:a="http://schemas.openxmlformats.org/drawingml/2006/main">
                  <a:graphicData uri="http://schemas.microsoft.com/office/word/2010/wordprocessingShape">
                    <wps:wsp>
                      <wps:cNvCnPr>
                        <a:cxnSpLocks noChangeShapeType="1"/>
                      </wps:cNvCnPr>
                      <wps:spPr bwMode="auto">
                        <a:xfrm>
                          <a:off x="0" y="0"/>
                          <a:ext cx="6134100" cy="0"/>
                        </a:xfrm>
                        <a:prstGeom prst="line">
                          <a:avLst/>
                        </a:prstGeom>
                        <a:noFill/>
                        <a:ln w="9525">
                          <a:solidFill>
                            <a:srgbClr val="000000"/>
                          </a:solidFill>
                          <a:round/>
                        </a:ln>
                      </wps:spPr>
                      <wps:bodyPr/>
                    </wps:wsp>
                  </a:graphicData>
                </a:graphic>
              </wp:anchor>
            </w:drawing>
          </mc:Choice>
          <mc:Fallback>
            <w:pict>
              <v:line id="直线 6" o:spid="_x0000_s1026" o:spt="20" style="position:absolute;left:0pt;margin-left:0pt;margin-top:0pt;height:0pt;width:483pt;mso-wrap-distance-bottom:0pt;mso-wrap-distance-top:14.15pt;z-index:251662336;mso-width-relative:page;mso-height-relative:page;" filled="f" stroked="t" coordsize="21600,21600" o:allowincell="f" o:gfxdata="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AAAAAZHJzL1BLAQIUABQAAAAIAIdO4kBcB1T30AAAAAIBAAAPAAAAAAAAAAEAIAAAACIA&#10;AABkcnMvZG93bnJldi54bWxQSwECFAAUAAAACACHTuJAzw9g4tgBAACiAwAADgAAAAAAAAABACAA&#10;AAAfAQAAZHJzL2Uyb0RvYy54bWxQSwUGAAAAAAYABgBZAQAAaQUAAAAA&#10;">
                <v:fill on="f" focussize="0,0"/>
                <v:stroke color="#000000" joinstyle="round"/>
                <v:imagedata o:title=""/>
                <o:lock v:ext="edit" aspectratio="f"/>
                <w10:wrap type="topAndBottom"/>
              </v:line>
            </w:pict>
          </mc:Fallback>
        </mc:AlternateContent>
      </w:r>
      <w:r>
        <w:rPr>
          <w:rFonts w:hint="eastAsia" w:ascii="仿宋_GB2312" w:eastAsia="仿宋_GB2312"/>
          <w:color w:val="auto"/>
          <w:sz w:val="24"/>
          <w:szCs w:val="24"/>
          <w:highlight w:val="none"/>
        </w:rPr>
        <w:t xml:space="preserve">  </w:t>
      </w:r>
    </w:p>
    <w:p w14:paraId="28B4E4F5">
      <w:pPr>
        <w:pStyle w:val="28"/>
        <w:spacing w:line="276" w:lineRule="auto"/>
        <w:rPr>
          <w:rFonts w:ascii="仿宋_GB2312" w:eastAsia="仿宋_GB2312"/>
          <w:color w:val="auto"/>
          <w:sz w:val="24"/>
          <w:szCs w:val="24"/>
          <w:highlight w:val="none"/>
        </w:rPr>
      </w:pPr>
    </w:p>
    <w:p w14:paraId="1F943B6B">
      <w:pPr>
        <w:pStyle w:val="28"/>
        <w:spacing w:line="276" w:lineRule="auto"/>
        <w:rPr>
          <w:rFonts w:ascii="仿宋_GB2312" w:eastAsia="仿宋_GB2312"/>
          <w:color w:val="auto"/>
          <w:sz w:val="24"/>
          <w:szCs w:val="24"/>
          <w:highlight w:val="none"/>
        </w:rPr>
      </w:pPr>
    </w:p>
    <w:p w14:paraId="1ABA49A4">
      <w:pPr>
        <w:pStyle w:val="28"/>
        <w:spacing w:line="276" w:lineRule="auto"/>
        <w:rPr>
          <w:rFonts w:ascii="仿宋_GB2312" w:eastAsia="仿宋_GB2312"/>
          <w:color w:val="auto"/>
          <w:sz w:val="24"/>
          <w:szCs w:val="24"/>
          <w:highlight w:val="none"/>
        </w:rPr>
      </w:pPr>
    </w:p>
    <w:p w14:paraId="7353C3D5">
      <w:pPr>
        <w:pStyle w:val="28"/>
        <w:spacing w:line="276" w:lineRule="auto"/>
        <w:rPr>
          <w:rFonts w:ascii="仿宋_GB2312" w:eastAsia="仿宋_GB2312"/>
          <w:color w:val="auto"/>
          <w:sz w:val="24"/>
          <w:szCs w:val="24"/>
          <w:highlight w:val="none"/>
        </w:rPr>
      </w:pPr>
    </w:p>
    <w:p w14:paraId="2DC96963">
      <w:pPr>
        <w:pStyle w:val="28"/>
        <w:spacing w:line="276" w:lineRule="auto"/>
        <w:rPr>
          <w:rFonts w:ascii="仿宋_GB2312" w:eastAsia="仿宋_GB2312"/>
          <w:color w:val="auto"/>
          <w:sz w:val="24"/>
          <w:szCs w:val="24"/>
          <w:highlight w:val="none"/>
        </w:rPr>
      </w:pPr>
    </w:p>
    <w:p w14:paraId="4D28A00C">
      <w:pPr>
        <w:pStyle w:val="28"/>
        <w:spacing w:line="276" w:lineRule="auto"/>
        <w:rPr>
          <w:rFonts w:ascii="仿宋_GB2312" w:eastAsia="仿宋_GB2312"/>
          <w:color w:val="auto"/>
          <w:sz w:val="24"/>
          <w:szCs w:val="24"/>
          <w:highlight w:val="none"/>
        </w:rPr>
      </w:pPr>
    </w:p>
    <w:p w14:paraId="39C2F95E">
      <w:pPr>
        <w:pStyle w:val="28"/>
        <w:spacing w:line="276" w:lineRule="auto"/>
        <w:rPr>
          <w:rFonts w:ascii="仿宋_GB2312" w:eastAsia="仿宋_GB2312"/>
          <w:color w:val="auto"/>
          <w:sz w:val="24"/>
          <w:szCs w:val="24"/>
          <w:highlight w:val="none"/>
        </w:rPr>
      </w:pPr>
    </w:p>
    <w:p w14:paraId="168AF1CD">
      <w:pPr>
        <w:pStyle w:val="28"/>
        <w:spacing w:line="276" w:lineRule="auto"/>
        <w:rPr>
          <w:rFonts w:ascii="仿宋_GB2312" w:eastAsia="仿宋_GB2312"/>
          <w:color w:val="auto"/>
          <w:sz w:val="24"/>
          <w:szCs w:val="24"/>
          <w:highlight w:val="none"/>
        </w:rPr>
      </w:pPr>
      <w:r>
        <w:rPr>
          <w:color w:val="auto"/>
          <w:highlight w:val="none"/>
        </w:rPr>
        <mc:AlternateContent>
          <mc:Choice Requires="wps">
            <w:drawing>
              <wp:anchor distT="0" distB="0" distL="114300" distR="114300" simplePos="0" relativeHeight="251663360" behindDoc="0" locked="0" layoutInCell="1" allowOverlap="1">
                <wp:simplePos x="0" y="0"/>
                <wp:positionH relativeFrom="column">
                  <wp:posOffset>55245</wp:posOffset>
                </wp:positionH>
                <wp:positionV relativeFrom="paragraph">
                  <wp:posOffset>70485</wp:posOffset>
                </wp:positionV>
                <wp:extent cx="3239770" cy="1790065"/>
                <wp:effectExtent l="5080" t="4445" r="12700" b="15240"/>
                <wp:wrapNone/>
                <wp:docPr id="12" name="矩形 7"/>
                <wp:cNvGraphicFramePr/>
                <a:graphic xmlns:a="http://schemas.openxmlformats.org/drawingml/2006/main">
                  <a:graphicData uri="http://schemas.microsoft.com/office/word/2010/wordprocessingShape">
                    <wps:wsp>
                      <wps:cNvSpPr>
                        <a:spLocks noChangeArrowheads="1"/>
                      </wps:cNvSpPr>
                      <wps:spPr bwMode="auto">
                        <a:xfrm>
                          <a:off x="0" y="0"/>
                          <a:ext cx="3239770" cy="1790065"/>
                        </a:xfrm>
                        <a:prstGeom prst="rect">
                          <a:avLst/>
                        </a:prstGeom>
                        <a:solidFill>
                          <a:srgbClr val="FFFFFF"/>
                        </a:solidFill>
                        <a:ln w="9525">
                          <a:solidFill>
                            <a:srgbClr val="000000"/>
                          </a:solidFill>
                          <a:miter lim="800000"/>
                        </a:ln>
                      </wps:spPr>
                      <wps:txbx>
                        <w:txbxContent>
                          <w:p w14:paraId="7938FB56"/>
                          <w:p w14:paraId="233E2A2D"/>
                          <w:p w14:paraId="7C5DFB19"/>
                          <w:p w14:paraId="5D324FC9">
                            <w:pPr>
                              <w:rPr>
                                <w:rFonts w:hint="eastAsia" w:ascii="仿宋" w:hAnsi="仿宋" w:eastAsia="仿宋" w:cs="仿宋"/>
                                <w:sz w:val="24"/>
                                <w:szCs w:val="24"/>
                              </w:rPr>
                            </w:pPr>
                          </w:p>
                          <w:p w14:paraId="0830133F">
                            <w:pPr>
                              <w:jc w:val="center"/>
                              <w:rPr>
                                <w:rFonts w:hint="eastAsia" w:ascii="仿宋" w:hAnsi="仿宋" w:eastAsia="仿宋" w:cs="仿宋"/>
                                <w:sz w:val="24"/>
                                <w:szCs w:val="24"/>
                              </w:rPr>
                            </w:pPr>
                            <w:r>
                              <w:rPr>
                                <w:rFonts w:hint="eastAsia" w:ascii="仿宋" w:hAnsi="仿宋" w:eastAsia="仿宋" w:cs="仿宋"/>
                                <w:sz w:val="24"/>
                                <w:szCs w:val="24"/>
                              </w:rPr>
                              <w:t>委托代理人第二代居民身份证复印件</w:t>
                            </w:r>
                          </w:p>
                          <w:p w14:paraId="5D1BBB3E">
                            <w:pPr>
                              <w:jc w:val="center"/>
                              <w:rPr>
                                <w:rFonts w:hint="eastAsia" w:ascii="仿宋" w:hAnsi="仿宋" w:eastAsia="仿宋" w:cs="仿宋"/>
                                <w:sz w:val="24"/>
                                <w:szCs w:val="24"/>
                              </w:rPr>
                            </w:pPr>
                            <w:r>
                              <w:rPr>
                                <w:rFonts w:hint="eastAsia" w:ascii="仿宋" w:hAnsi="仿宋" w:eastAsia="仿宋" w:cs="仿宋"/>
                                <w:b/>
                                <w:sz w:val="24"/>
                                <w:szCs w:val="24"/>
                              </w:rPr>
                              <w:t>（反面）</w:t>
                            </w:r>
                          </w:p>
                          <w:p w14:paraId="26ABDBE3">
                            <w:pPr>
                              <w:jc w:val="center"/>
                            </w:pPr>
                          </w:p>
                        </w:txbxContent>
                      </wps:txbx>
                      <wps:bodyPr rot="0" vert="horz" wrap="square" lIns="91440" tIns="45720" rIns="91440" bIns="45720" anchor="t" anchorCtr="0" upright="1">
                        <a:noAutofit/>
                      </wps:bodyPr>
                    </wps:wsp>
                  </a:graphicData>
                </a:graphic>
              </wp:anchor>
            </w:drawing>
          </mc:Choice>
          <mc:Fallback>
            <w:pict>
              <v:rect id="矩形 7" o:spid="_x0000_s1026" o:spt="1" style="position:absolute;left:0pt;margin-left:4.35pt;margin-top:5.55pt;height:140.95pt;width:255.1pt;z-index:251663360;mso-width-relative:page;mso-height-relative:page;" fillcolor="#FFFFFF" filled="t" stroked="t" coordsize="21600,21600" o:gfxdata="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A6HkWz1wAAAAgBAAAPAAAAAAAAAAEAIAAAACIAAABkcnMvZG93&#10;bnJldi54bWxQSwECFAAUAAAACACHTuJAgpBOlDoCAAB8BAAADgAAAAAAAAABACAAAAAmAQAAZHJz&#10;L2Uyb0RvYy54bWxQSwUGAAAAAAYABgBZAQAA0gUAAAAA&#10;">
                <v:fill on="t" focussize="0,0"/>
                <v:stroke color="#000000" miterlimit="8" joinstyle="miter"/>
                <v:imagedata o:title=""/>
                <o:lock v:ext="edit" aspectratio="f"/>
                <v:textbox>
                  <w:txbxContent>
                    <w:p w14:paraId="7938FB56"/>
                    <w:p w14:paraId="233E2A2D"/>
                    <w:p w14:paraId="7C5DFB19"/>
                    <w:p w14:paraId="5D324FC9">
                      <w:pPr>
                        <w:rPr>
                          <w:rFonts w:hint="eastAsia" w:ascii="仿宋" w:hAnsi="仿宋" w:eastAsia="仿宋" w:cs="仿宋"/>
                          <w:sz w:val="24"/>
                          <w:szCs w:val="24"/>
                        </w:rPr>
                      </w:pPr>
                    </w:p>
                    <w:p w14:paraId="0830133F">
                      <w:pPr>
                        <w:jc w:val="center"/>
                        <w:rPr>
                          <w:rFonts w:hint="eastAsia" w:ascii="仿宋" w:hAnsi="仿宋" w:eastAsia="仿宋" w:cs="仿宋"/>
                          <w:sz w:val="24"/>
                          <w:szCs w:val="24"/>
                        </w:rPr>
                      </w:pPr>
                      <w:r>
                        <w:rPr>
                          <w:rFonts w:hint="eastAsia" w:ascii="仿宋" w:hAnsi="仿宋" w:eastAsia="仿宋" w:cs="仿宋"/>
                          <w:sz w:val="24"/>
                          <w:szCs w:val="24"/>
                        </w:rPr>
                        <w:t>委托代理人第二代居民身份证复印件</w:t>
                      </w:r>
                    </w:p>
                    <w:p w14:paraId="5D1BBB3E">
                      <w:pPr>
                        <w:jc w:val="center"/>
                        <w:rPr>
                          <w:rFonts w:hint="eastAsia" w:ascii="仿宋" w:hAnsi="仿宋" w:eastAsia="仿宋" w:cs="仿宋"/>
                          <w:sz w:val="24"/>
                          <w:szCs w:val="24"/>
                        </w:rPr>
                      </w:pPr>
                      <w:r>
                        <w:rPr>
                          <w:rFonts w:hint="eastAsia" w:ascii="仿宋" w:hAnsi="仿宋" w:eastAsia="仿宋" w:cs="仿宋"/>
                          <w:b/>
                          <w:sz w:val="24"/>
                          <w:szCs w:val="24"/>
                        </w:rPr>
                        <w:t>（反面）</w:t>
                      </w:r>
                    </w:p>
                    <w:p w14:paraId="26ABDBE3">
                      <w:pPr>
                        <w:jc w:val="center"/>
                      </w:pPr>
                    </w:p>
                  </w:txbxContent>
                </v:textbox>
              </v:rect>
            </w:pict>
          </mc:Fallback>
        </mc:AlternateContent>
      </w:r>
    </w:p>
    <w:p w14:paraId="50135E8B">
      <w:pPr>
        <w:pStyle w:val="28"/>
        <w:spacing w:line="276" w:lineRule="auto"/>
        <w:rPr>
          <w:rFonts w:ascii="仿宋_GB2312" w:eastAsia="仿宋_GB2312"/>
          <w:color w:val="auto"/>
          <w:sz w:val="24"/>
          <w:szCs w:val="24"/>
          <w:highlight w:val="none"/>
        </w:rPr>
      </w:pPr>
    </w:p>
    <w:p w14:paraId="253C7E7B">
      <w:pPr>
        <w:pStyle w:val="28"/>
        <w:spacing w:line="276" w:lineRule="auto"/>
        <w:rPr>
          <w:rFonts w:ascii="仿宋_GB2312" w:eastAsia="仿宋_GB2312"/>
          <w:color w:val="auto"/>
          <w:sz w:val="24"/>
          <w:szCs w:val="24"/>
          <w:highlight w:val="none"/>
        </w:rPr>
      </w:pPr>
    </w:p>
    <w:p w14:paraId="098C41FB">
      <w:pPr>
        <w:pStyle w:val="28"/>
        <w:spacing w:line="276" w:lineRule="auto"/>
        <w:rPr>
          <w:rFonts w:ascii="仿宋_GB2312" w:eastAsia="仿宋_GB2312"/>
          <w:color w:val="auto"/>
          <w:sz w:val="24"/>
          <w:szCs w:val="24"/>
          <w:highlight w:val="none"/>
        </w:rPr>
      </w:pPr>
    </w:p>
    <w:p w14:paraId="47E65676">
      <w:pPr>
        <w:pStyle w:val="28"/>
        <w:spacing w:line="276" w:lineRule="auto"/>
        <w:rPr>
          <w:rFonts w:ascii="仿宋_GB2312" w:eastAsia="仿宋_GB2312"/>
          <w:color w:val="auto"/>
          <w:sz w:val="24"/>
          <w:szCs w:val="24"/>
          <w:highlight w:val="none"/>
        </w:rPr>
      </w:pPr>
    </w:p>
    <w:p w14:paraId="5E9EB13D">
      <w:pPr>
        <w:pStyle w:val="28"/>
        <w:spacing w:line="276" w:lineRule="auto"/>
        <w:rPr>
          <w:rFonts w:ascii="仿宋_GB2312" w:eastAsia="仿宋_GB2312"/>
          <w:color w:val="auto"/>
          <w:sz w:val="24"/>
          <w:szCs w:val="24"/>
          <w:highlight w:val="none"/>
        </w:rPr>
      </w:pPr>
    </w:p>
    <w:p w14:paraId="60C362A9">
      <w:pPr>
        <w:pStyle w:val="28"/>
        <w:spacing w:line="276" w:lineRule="auto"/>
        <w:rPr>
          <w:rFonts w:ascii="仿宋_GB2312" w:eastAsia="仿宋_GB2312"/>
          <w:color w:val="auto"/>
          <w:sz w:val="24"/>
          <w:szCs w:val="24"/>
          <w:highlight w:val="none"/>
        </w:rPr>
      </w:pPr>
    </w:p>
    <w:p w14:paraId="432DE66B">
      <w:pPr>
        <w:spacing w:line="276" w:lineRule="auto"/>
        <w:rPr>
          <w:rFonts w:ascii="仿宋_GB2312" w:eastAsia="仿宋_GB2312"/>
          <w:color w:val="auto"/>
          <w:sz w:val="24"/>
          <w:highlight w:val="none"/>
        </w:rPr>
      </w:pPr>
    </w:p>
    <w:p w14:paraId="39FF7638">
      <w:pPr>
        <w:wordWrap w:val="0"/>
        <w:spacing w:line="276" w:lineRule="auto"/>
        <w:jc w:val="right"/>
        <w:rPr>
          <w:rFonts w:ascii="仿宋_GB2312" w:eastAsia="仿宋_GB2312"/>
          <w:b/>
          <w:bCs/>
          <w:color w:val="auto"/>
          <w:sz w:val="24"/>
          <w:highlight w:val="none"/>
          <w:u w:val="single"/>
        </w:rPr>
      </w:pPr>
    </w:p>
    <w:p w14:paraId="5EBA49EE">
      <w:pPr>
        <w:spacing w:line="276" w:lineRule="auto"/>
        <w:jc w:val="left"/>
        <w:rPr>
          <w:rFonts w:hint="eastAsia" w:ascii="仿宋_GB2312" w:hAnsi="宋体" w:eastAsia="仿宋_GB2312"/>
          <w:b/>
          <w:bCs/>
          <w:color w:val="auto"/>
          <w:sz w:val="24"/>
          <w:highlight w:val="none"/>
        </w:rPr>
      </w:pPr>
      <w:r>
        <w:rPr>
          <w:rFonts w:hint="eastAsia" w:ascii="仿宋_GB2312" w:eastAsia="仿宋_GB2312"/>
          <w:b/>
          <w:color w:val="auto"/>
          <w:sz w:val="24"/>
          <w:highlight w:val="none"/>
        </w:rPr>
        <w:t>注：此项材料必须</w:t>
      </w:r>
      <w:r>
        <w:rPr>
          <w:rFonts w:hint="eastAsia" w:ascii="仿宋_GB2312" w:hAnsi="宋体" w:eastAsia="仿宋_GB2312"/>
          <w:b/>
          <w:bCs/>
          <w:color w:val="auto"/>
          <w:sz w:val="24"/>
          <w:highlight w:val="none"/>
        </w:rPr>
        <w:t>以PDF格式上传。</w:t>
      </w:r>
    </w:p>
    <w:p w14:paraId="74D9E816">
      <w:pPr>
        <w:pStyle w:val="50"/>
        <w:ind w:left="0" w:leftChars="0" w:firstLine="420" w:firstLineChars="200"/>
        <w:rPr>
          <w:rFonts w:hint="eastAsia" w:eastAsia="仿宋_GB2312"/>
          <w:color w:val="auto"/>
          <w:highlight w:val="none"/>
          <w:lang w:val="en-US" w:eastAsia="zh-CN"/>
        </w:rPr>
      </w:pPr>
    </w:p>
    <w:p w14:paraId="3ACF265E">
      <w:pPr>
        <w:rPr>
          <w:rFonts w:hint="eastAsia" w:ascii="仿宋_GB2312" w:hAnsi="宋体" w:eastAsia="仿宋_GB2312"/>
          <w:b/>
          <w:bCs/>
          <w:color w:val="auto"/>
          <w:sz w:val="24"/>
          <w:highlight w:val="none"/>
        </w:rPr>
      </w:pPr>
      <w:r>
        <w:rPr>
          <w:rFonts w:hint="eastAsia" w:ascii="仿宋_GB2312" w:hAnsi="宋体" w:eastAsia="仿宋_GB2312"/>
          <w:b/>
          <w:bCs/>
          <w:color w:val="auto"/>
          <w:sz w:val="24"/>
          <w:highlight w:val="none"/>
        </w:rPr>
        <w:br w:type="page"/>
      </w:r>
    </w:p>
    <w:p w14:paraId="3578EBB0">
      <w:pPr>
        <w:snapToGrid w:val="0"/>
        <w:spacing w:line="400" w:lineRule="exact"/>
        <w:jc w:val="left"/>
        <w:rPr>
          <w:rFonts w:ascii="仿宋_GB2312" w:hAnsi="宋体" w:eastAsia="仿宋_GB2312" w:cs="Courier New"/>
          <w:b/>
          <w:bCs/>
          <w:color w:val="auto"/>
          <w:sz w:val="24"/>
          <w:szCs w:val="21"/>
          <w:highlight w:val="none"/>
        </w:rPr>
      </w:pPr>
      <w:r>
        <w:rPr>
          <w:rFonts w:hint="eastAsia" w:ascii="仿宋_GB2312" w:hAnsi="宋体" w:eastAsia="仿宋_GB2312" w:cs="Courier New"/>
          <w:b/>
          <w:bCs/>
          <w:color w:val="auto"/>
          <w:sz w:val="24"/>
          <w:szCs w:val="21"/>
          <w:highlight w:val="none"/>
        </w:rPr>
        <w:t>（3）供应商资格声明函格式（必须提供）：</w:t>
      </w:r>
    </w:p>
    <w:p w14:paraId="1774AC8E">
      <w:pPr>
        <w:snapToGrid w:val="0"/>
        <w:spacing w:before="50" w:after="157" w:afterLines="50" w:line="400" w:lineRule="exact"/>
        <w:jc w:val="center"/>
        <w:rPr>
          <w:rFonts w:ascii="仿宋_GB2312" w:eastAsia="仿宋_GB2312"/>
          <w:b/>
          <w:bCs/>
          <w:color w:val="auto"/>
          <w:sz w:val="32"/>
          <w:szCs w:val="32"/>
          <w:highlight w:val="none"/>
        </w:rPr>
      </w:pPr>
    </w:p>
    <w:p w14:paraId="719EF339">
      <w:pPr>
        <w:autoSpaceDE w:val="0"/>
        <w:autoSpaceDN w:val="0"/>
        <w:adjustRightInd w:val="0"/>
        <w:spacing w:line="400" w:lineRule="exact"/>
        <w:ind w:firstLine="640"/>
        <w:jc w:val="center"/>
        <w:rPr>
          <w:rFonts w:ascii="仿宋_GB2312" w:eastAsia="仿宋_GB2312"/>
          <w:b/>
          <w:bCs/>
          <w:color w:val="auto"/>
          <w:sz w:val="32"/>
          <w:szCs w:val="32"/>
          <w:highlight w:val="none"/>
        </w:rPr>
      </w:pPr>
      <w:r>
        <w:rPr>
          <w:rFonts w:hint="eastAsia" w:ascii="仿宋_GB2312" w:eastAsia="仿宋_GB2312"/>
          <w:b/>
          <w:bCs/>
          <w:color w:val="auto"/>
          <w:sz w:val="32"/>
          <w:szCs w:val="32"/>
          <w:highlight w:val="none"/>
        </w:rPr>
        <w:t>供应商资格声明函</w:t>
      </w:r>
    </w:p>
    <w:p w14:paraId="2035D3AB">
      <w:pPr>
        <w:autoSpaceDE w:val="0"/>
        <w:autoSpaceDN w:val="0"/>
        <w:adjustRightInd w:val="0"/>
        <w:spacing w:line="400" w:lineRule="exact"/>
        <w:rPr>
          <w:rFonts w:ascii="仿宋_GB2312" w:eastAsia="仿宋_GB2312"/>
          <w:color w:val="auto"/>
          <w:spacing w:val="6"/>
          <w:sz w:val="24"/>
          <w:highlight w:val="none"/>
        </w:rPr>
      </w:pPr>
      <w:r>
        <w:rPr>
          <w:rFonts w:hint="eastAsia" w:ascii="仿宋_GB2312" w:eastAsia="仿宋_GB2312"/>
          <w:color w:val="auto"/>
          <w:spacing w:val="6"/>
          <w:sz w:val="24"/>
          <w:highlight w:val="none"/>
        </w:rPr>
        <w:t>致：</w:t>
      </w:r>
      <w:r>
        <w:rPr>
          <w:rFonts w:hint="eastAsia" w:ascii="仿宋_GB2312" w:eastAsia="仿宋_GB2312"/>
          <w:color w:val="auto"/>
          <w:spacing w:val="6"/>
          <w:sz w:val="24"/>
          <w:highlight w:val="none"/>
          <w:u w:val="single"/>
        </w:rPr>
        <w:t xml:space="preserve">     （采购人、采购代理机构）    </w:t>
      </w:r>
      <w:r>
        <w:rPr>
          <w:rFonts w:hint="eastAsia" w:ascii="仿宋_GB2312" w:eastAsia="仿宋_GB2312"/>
          <w:color w:val="auto"/>
          <w:spacing w:val="6"/>
          <w:sz w:val="24"/>
          <w:highlight w:val="none"/>
        </w:rPr>
        <w:t>：</w:t>
      </w:r>
    </w:p>
    <w:p w14:paraId="3E790187">
      <w:pPr>
        <w:autoSpaceDE w:val="0"/>
        <w:autoSpaceDN w:val="0"/>
        <w:adjustRightInd w:val="0"/>
        <w:spacing w:line="400" w:lineRule="exact"/>
        <w:ind w:firstLine="640"/>
        <w:rPr>
          <w:rFonts w:ascii="仿宋_GB2312" w:eastAsia="仿宋_GB2312"/>
          <w:color w:val="auto"/>
          <w:spacing w:val="6"/>
          <w:sz w:val="24"/>
          <w:highlight w:val="none"/>
        </w:rPr>
      </w:pPr>
      <w:r>
        <w:rPr>
          <w:rFonts w:hint="eastAsia" w:ascii="仿宋_GB2312" w:eastAsia="仿宋_GB2312"/>
          <w:color w:val="auto"/>
          <w:spacing w:val="6"/>
          <w:sz w:val="24"/>
          <w:highlight w:val="none"/>
        </w:rPr>
        <w:t>我方自愿参加</w:t>
      </w:r>
      <w:r>
        <w:rPr>
          <w:rFonts w:hint="eastAsia" w:ascii="仿宋_GB2312" w:eastAsia="仿宋_GB2312"/>
          <w:color w:val="auto"/>
          <w:spacing w:val="6"/>
          <w:sz w:val="24"/>
          <w:highlight w:val="none"/>
          <w:u w:val="single"/>
        </w:rPr>
        <w:t xml:space="preserve">                       </w:t>
      </w:r>
      <w:r>
        <w:rPr>
          <w:rFonts w:hint="eastAsia" w:ascii="仿宋_GB2312" w:eastAsia="仿宋_GB2312"/>
          <w:color w:val="auto"/>
          <w:spacing w:val="6"/>
          <w:sz w:val="24"/>
          <w:highlight w:val="none"/>
        </w:rPr>
        <w:t>项目（项目编号：</w:t>
      </w:r>
      <w:r>
        <w:rPr>
          <w:rFonts w:hint="eastAsia" w:ascii="仿宋_GB2312" w:eastAsia="仿宋_GB2312"/>
          <w:color w:val="auto"/>
          <w:spacing w:val="6"/>
          <w:sz w:val="24"/>
          <w:highlight w:val="none"/>
          <w:u w:val="single"/>
        </w:rPr>
        <w:t xml:space="preserve">           </w:t>
      </w:r>
      <w:r>
        <w:rPr>
          <w:rFonts w:hint="eastAsia" w:ascii="仿宋_GB2312" w:eastAsia="仿宋_GB2312"/>
          <w:color w:val="auto"/>
          <w:spacing w:val="6"/>
          <w:sz w:val="24"/>
          <w:highlight w:val="none"/>
        </w:rPr>
        <w:t>）的政府采购活动，并郑重承诺我方符合《中华人民共和国政府采购法》第二十二条规定的条件：</w:t>
      </w:r>
    </w:p>
    <w:p w14:paraId="52DE41FF">
      <w:pPr>
        <w:autoSpaceDE w:val="0"/>
        <w:autoSpaceDN w:val="0"/>
        <w:adjustRightInd w:val="0"/>
        <w:spacing w:line="400" w:lineRule="exact"/>
        <w:ind w:firstLine="640"/>
        <w:rPr>
          <w:rFonts w:ascii="仿宋_GB2312" w:eastAsia="仿宋_GB2312"/>
          <w:color w:val="auto"/>
          <w:spacing w:val="6"/>
          <w:sz w:val="24"/>
          <w:highlight w:val="none"/>
        </w:rPr>
      </w:pPr>
      <w:r>
        <w:rPr>
          <w:rFonts w:hint="eastAsia" w:ascii="仿宋_GB2312" w:eastAsia="仿宋_GB2312"/>
          <w:color w:val="auto"/>
          <w:spacing w:val="6"/>
          <w:sz w:val="24"/>
          <w:highlight w:val="none"/>
        </w:rPr>
        <w:t>（一）具有独立承担民事责任的能力；</w:t>
      </w:r>
    </w:p>
    <w:p w14:paraId="6872AED9">
      <w:pPr>
        <w:autoSpaceDE w:val="0"/>
        <w:autoSpaceDN w:val="0"/>
        <w:adjustRightInd w:val="0"/>
        <w:spacing w:line="400" w:lineRule="exact"/>
        <w:ind w:firstLine="640"/>
        <w:rPr>
          <w:rFonts w:ascii="仿宋_GB2312" w:eastAsia="仿宋_GB2312"/>
          <w:color w:val="auto"/>
          <w:spacing w:val="6"/>
          <w:sz w:val="24"/>
          <w:highlight w:val="none"/>
        </w:rPr>
      </w:pPr>
      <w:r>
        <w:rPr>
          <w:rFonts w:hint="eastAsia" w:ascii="仿宋_GB2312" w:eastAsia="仿宋_GB2312"/>
          <w:color w:val="auto"/>
          <w:spacing w:val="6"/>
          <w:sz w:val="24"/>
          <w:highlight w:val="none"/>
        </w:rPr>
        <w:t>（二）具有良好的商业信誉和健全的财务会计制度；</w:t>
      </w:r>
    </w:p>
    <w:p w14:paraId="5F8165FB">
      <w:pPr>
        <w:autoSpaceDE w:val="0"/>
        <w:autoSpaceDN w:val="0"/>
        <w:adjustRightInd w:val="0"/>
        <w:spacing w:line="400" w:lineRule="exact"/>
        <w:ind w:firstLine="640"/>
        <w:rPr>
          <w:rFonts w:ascii="仿宋_GB2312" w:eastAsia="仿宋_GB2312"/>
          <w:color w:val="auto"/>
          <w:spacing w:val="6"/>
          <w:sz w:val="24"/>
          <w:highlight w:val="none"/>
        </w:rPr>
      </w:pPr>
      <w:r>
        <w:rPr>
          <w:rFonts w:hint="eastAsia" w:ascii="仿宋_GB2312" w:eastAsia="仿宋_GB2312"/>
          <w:color w:val="auto"/>
          <w:spacing w:val="6"/>
          <w:sz w:val="24"/>
          <w:highlight w:val="none"/>
        </w:rPr>
        <w:t>（三）具有履行合同所必需的设备和专业技术能力；</w:t>
      </w:r>
    </w:p>
    <w:p w14:paraId="732A18C0">
      <w:pPr>
        <w:autoSpaceDE w:val="0"/>
        <w:autoSpaceDN w:val="0"/>
        <w:adjustRightInd w:val="0"/>
        <w:spacing w:line="400" w:lineRule="exact"/>
        <w:ind w:firstLine="640"/>
        <w:rPr>
          <w:rFonts w:ascii="仿宋_GB2312" w:eastAsia="仿宋_GB2312"/>
          <w:color w:val="auto"/>
          <w:spacing w:val="6"/>
          <w:sz w:val="24"/>
          <w:highlight w:val="none"/>
        </w:rPr>
      </w:pPr>
      <w:r>
        <w:rPr>
          <w:rFonts w:hint="eastAsia" w:ascii="仿宋_GB2312" w:eastAsia="仿宋_GB2312"/>
          <w:color w:val="auto"/>
          <w:spacing w:val="6"/>
          <w:sz w:val="24"/>
          <w:highlight w:val="none"/>
        </w:rPr>
        <w:t>（四）有依法缴纳税收和社会保障资金的良好记录；</w:t>
      </w:r>
    </w:p>
    <w:p w14:paraId="21F3C1C0">
      <w:pPr>
        <w:autoSpaceDE w:val="0"/>
        <w:autoSpaceDN w:val="0"/>
        <w:adjustRightInd w:val="0"/>
        <w:spacing w:line="400" w:lineRule="exact"/>
        <w:ind w:firstLine="640"/>
        <w:rPr>
          <w:rFonts w:ascii="仿宋_GB2312" w:eastAsia="仿宋_GB2312"/>
          <w:color w:val="auto"/>
          <w:spacing w:val="6"/>
          <w:sz w:val="24"/>
          <w:highlight w:val="none"/>
        </w:rPr>
      </w:pPr>
      <w:r>
        <w:rPr>
          <w:rFonts w:hint="eastAsia" w:ascii="仿宋_GB2312" w:eastAsia="仿宋_GB2312"/>
          <w:color w:val="auto"/>
          <w:spacing w:val="6"/>
          <w:sz w:val="24"/>
          <w:highlight w:val="none"/>
        </w:rPr>
        <w:t>（五）参加政府采购活动前三年内，在经营活动中没有重大违法记录；</w:t>
      </w:r>
    </w:p>
    <w:p w14:paraId="6AA50C30">
      <w:pPr>
        <w:autoSpaceDE w:val="0"/>
        <w:autoSpaceDN w:val="0"/>
        <w:adjustRightInd w:val="0"/>
        <w:spacing w:line="400" w:lineRule="exact"/>
        <w:ind w:firstLine="640"/>
        <w:rPr>
          <w:rFonts w:ascii="仿宋_GB2312" w:eastAsia="仿宋_GB2312"/>
          <w:color w:val="auto"/>
          <w:spacing w:val="6"/>
          <w:sz w:val="24"/>
          <w:highlight w:val="none"/>
        </w:rPr>
      </w:pPr>
      <w:r>
        <w:rPr>
          <w:rFonts w:hint="eastAsia" w:ascii="仿宋_GB2312" w:eastAsia="仿宋_GB2312"/>
          <w:color w:val="auto"/>
          <w:spacing w:val="6"/>
          <w:sz w:val="24"/>
          <w:highlight w:val="none"/>
        </w:rPr>
        <w:t>（六）法律、行政法规规定的其他条件。</w:t>
      </w:r>
    </w:p>
    <w:p w14:paraId="6D80382C">
      <w:pPr>
        <w:autoSpaceDE w:val="0"/>
        <w:autoSpaceDN w:val="0"/>
        <w:adjustRightInd w:val="0"/>
        <w:spacing w:line="400" w:lineRule="exact"/>
        <w:ind w:firstLine="640"/>
        <w:rPr>
          <w:rFonts w:ascii="仿宋_GB2312" w:eastAsia="仿宋_GB2312"/>
          <w:color w:val="auto"/>
          <w:spacing w:val="6"/>
          <w:sz w:val="24"/>
          <w:highlight w:val="none"/>
        </w:rPr>
      </w:pPr>
      <w:r>
        <w:rPr>
          <w:rFonts w:hint="eastAsia" w:ascii="仿宋_GB2312" w:eastAsia="仿宋_GB2312"/>
          <w:color w:val="auto"/>
          <w:spacing w:val="6"/>
          <w:sz w:val="24"/>
          <w:highlight w:val="none"/>
        </w:rPr>
        <w:t>我方保证上述承诺事项的真实性，如有弄虚作假或其他违法违规行为，愿意承担一切法律责任，并承担因此所造成的一切损失。</w:t>
      </w:r>
    </w:p>
    <w:p w14:paraId="1B867749">
      <w:pPr>
        <w:autoSpaceDE w:val="0"/>
        <w:autoSpaceDN w:val="0"/>
        <w:adjustRightInd w:val="0"/>
        <w:spacing w:line="400" w:lineRule="exact"/>
        <w:ind w:firstLine="640"/>
        <w:rPr>
          <w:rFonts w:ascii="仿宋_GB2312" w:eastAsia="仿宋_GB2312"/>
          <w:color w:val="auto"/>
          <w:spacing w:val="6"/>
          <w:sz w:val="24"/>
          <w:highlight w:val="none"/>
        </w:rPr>
      </w:pPr>
      <w:r>
        <w:rPr>
          <w:rFonts w:hint="eastAsia" w:ascii="仿宋_GB2312" w:eastAsia="仿宋_GB2312"/>
          <w:b/>
          <w:bCs/>
          <w:color w:val="auto"/>
          <w:spacing w:val="6"/>
          <w:sz w:val="24"/>
          <w:highlight w:val="none"/>
        </w:rPr>
        <w:t>特此声明！</w:t>
      </w:r>
    </w:p>
    <w:p w14:paraId="00110D07">
      <w:pPr>
        <w:pStyle w:val="50"/>
        <w:tabs>
          <w:tab w:val="left" w:pos="0"/>
        </w:tabs>
        <w:spacing w:line="400" w:lineRule="exact"/>
        <w:ind w:firstLine="504"/>
        <w:rPr>
          <w:rFonts w:ascii="仿宋_GB2312" w:eastAsia="仿宋_GB2312"/>
          <w:color w:val="auto"/>
          <w:spacing w:val="6"/>
          <w:sz w:val="24"/>
          <w:highlight w:val="none"/>
        </w:rPr>
      </w:pPr>
    </w:p>
    <w:p w14:paraId="3A4175D6">
      <w:pPr>
        <w:spacing w:line="400" w:lineRule="exact"/>
        <w:rPr>
          <w:color w:val="auto"/>
          <w:sz w:val="24"/>
          <w:highlight w:val="none"/>
        </w:rPr>
      </w:pPr>
    </w:p>
    <w:p w14:paraId="01E89F6D">
      <w:pPr>
        <w:spacing w:line="400" w:lineRule="exact"/>
        <w:ind w:firstLine="4320" w:firstLineChars="1800"/>
        <w:rPr>
          <w:rFonts w:ascii="仿宋_GB2312" w:eastAsia="仿宋_GB2312"/>
          <w:color w:val="auto"/>
          <w:sz w:val="24"/>
          <w:highlight w:val="none"/>
          <w:u w:val="single"/>
        </w:rPr>
      </w:pPr>
      <w:r>
        <w:rPr>
          <w:rFonts w:hint="eastAsia" w:ascii="仿宋_GB2312" w:eastAsia="仿宋_GB2312"/>
          <w:color w:val="auto"/>
          <w:sz w:val="24"/>
          <w:highlight w:val="none"/>
        </w:rPr>
        <w:t>法定代表人或委托代理人</w:t>
      </w:r>
      <w:r>
        <w:rPr>
          <w:rFonts w:hint="eastAsia" w:ascii="仿宋_GB2312" w:eastAsia="仿宋_GB2312"/>
          <w:b/>
          <w:bCs/>
          <w:color w:val="auto"/>
          <w:sz w:val="24"/>
          <w:highlight w:val="none"/>
        </w:rPr>
        <w:t>（签字）：</w:t>
      </w:r>
      <w:r>
        <w:rPr>
          <w:rFonts w:hint="eastAsia" w:ascii="仿宋_GB2312" w:eastAsia="仿宋_GB2312"/>
          <w:color w:val="auto"/>
          <w:sz w:val="24"/>
          <w:highlight w:val="none"/>
          <w:u w:val="single"/>
        </w:rPr>
        <w:t xml:space="preserve">              </w:t>
      </w:r>
    </w:p>
    <w:p w14:paraId="23C9A4B3">
      <w:pPr>
        <w:spacing w:line="400" w:lineRule="exact"/>
        <w:jc w:val="center"/>
        <w:rPr>
          <w:rFonts w:ascii="仿宋_GB2312" w:eastAsia="仿宋_GB2312"/>
          <w:color w:val="auto"/>
          <w:sz w:val="24"/>
          <w:highlight w:val="none"/>
          <w:u w:val="single"/>
        </w:rPr>
      </w:pPr>
    </w:p>
    <w:p w14:paraId="32DAAE48">
      <w:pPr>
        <w:pStyle w:val="28"/>
        <w:spacing w:line="400" w:lineRule="exact"/>
        <w:ind w:firstLine="5160" w:firstLineChars="2150"/>
        <w:rPr>
          <w:rFonts w:ascii="仿宋_GB2312" w:eastAsia="仿宋_GB2312"/>
          <w:color w:val="auto"/>
          <w:sz w:val="24"/>
          <w:szCs w:val="24"/>
          <w:highlight w:val="none"/>
        </w:rPr>
      </w:pPr>
      <w:r>
        <w:rPr>
          <w:rFonts w:hint="eastAsia" w:ascii="仿宋_GB2312" w:eastAsia="仿宋_GB2312"/>
          <w:color w:val="auto"/>
          <w:sz w:val="24"/>
          <w:szCs w:val="24"/>
          <w:highlight w:val="none"/>
        </w:rPr>
        <w:t>供应商</w:t>
      </w:r>
      <w:r>
        <w:rPr>
          <w:rFonts w:hint="eastAsia" w:ascii="仿宋_GB2312" w:eastAsia="仿宋_GB2312"/>
          <w:b/>
          <w:bCs/>
          <w:color w:val="auto"/>
          <w:sz w:val="24"/>
          <w:szCs w:val="24"/>
          <w:highlight w:val="none"/>
        </w:rPr>
        <w:t>（CA电子签章）</w:t>
      </w:r>
      <w:r>
        <w:rPr>
          <w:rFonts w:hint="eastAsia" w:ascii="仿宋_GB2312" w:eastAsia="仿宋_GB2312"/>
          <w:color w:val="auto"/>
          <w:sz w:val="24"/>
          <w:szCs w:val="24"/>
          <w:highlight w:val="none"/>
        </w:rPr>
        <w:t>：</w:t>
      </w:r>
      <w:r>
        <w:rPr>
          <w:rFonts w:hint="eastAsia" w:ascii="仿宋_GB2312" w:eastAsia="仿宋_GB2312"/>
          <w:color w:val="auto"/>
          <w:sz w:val="24"/>
          <w:szCs w:val="24"/>
          <w:highlight w:val="none"/>
          <w:u w:val="single"/>
        </w:rPr>
        <w:t xml:space="preserve">                </w:t>
      </w:r>
    </w:p>
    <w:p w14:paraId="2C0F4710">
      <w:pPr>
        <w:pStyle w:val="28"/>
        <w:spacing w:line="400" w:lineRule="exact"/>
        <w:rPr>
          <w:rFonts w:ascii="仿宋_GB2312" w:hAnsi="宋体" w:eastAsia="仿宋_GB2312"/>
          <w:color w:val="auto"/>
          <w:sz w:val="24"/>
          <w:szCs w:val="24"/>
          <w:highlight w:val="none"/>
        </w:rPr>
      </w:pPr>
    </w:p>
    <w:p w14:paraId="7B87F3D1">
      <w:pPr>
        <w:pStyle w:val="28"/>
        <w:spacing w:line="400" w:lineRule="exact"/>
        <w:jc w:val="right"/>
        <w:rPr>
          <w:rFonts w:ascii="仿宋_GB2312" w:hAnsi="宋体" w:eastAsia="仿宋_GB2312"/>
          <w:color w:val="auto"/>
          <w:sz w:val="24"/>
          <w:szCs w:val="24"/>
          <w:highlight w:val="none"/>
        </w:rPr>
      </w:pPr>
      <w:r>
        <w:rPr>
          <w:rFonts w:hint="eastAsia" w:ascii="仿宋_GB2312" w:hAnsi="宋体" w:eastAsia="仿宋_GB2312"/>
          <w:color w:val="auto"/>
          <w:sz w:val="24"/>
          <w:szCs w:val="24"/>
          <w:highlight w:val="none"/>
        </w:rPr>
        <w:t>日期：       年   月   日</w:t>
      </w:r>
    </w:p>
    <w:p w14:paraId="69DC3422">
      <w:pPr>
        <w:pStyle w:val="28"/>
        <w:spacing w:line="400" w:lineRule="exact"/>
        <w:ind w:firstLine="482" w:firstLineChars="200"/>
        <w:rPr>
          <w:rFonts w:ascii="仿宋_GB2312" w:hAnsi="宋体" w:eastAsia="仿宋_GB2312"/>
          <w:b/>
          <w:bCs/>
          <w:color w:val="auto"/>
          <w:sz w:val="24"/>
          <w:szCs w:val="24"/>
          <w:highlight w:val="none"/>
        </w:rPr>
      </w:pPr>
      <w:r>
        <w:rPr>
          <w:rFonts w:hint="eastAsia" w:ascii="仿宋_GB2312" w:eastAsia="仿宋_GB2312"/>
          <w:b/>
          <w:color w:val="auto"/>
          <w:sz w:val="24"/>
          <w:szCs w:val="24"/>
          <w:highlight w:val="none"/>
        </w:rPr>
        <w:t>注：此项材料必须</w:t>
      </w:r>
      <w:r>
        <w:rPr>
          <w:rFonts w:hint="eastAsia" w:ascii="仿宋_GB2312" w:hAnsi="宋体" w:eastAsia="仿宋_GB2312"/>
          <w:b/>
          <w:bCs/>
          <w:color w:val="auto"/>
          <w:sz w:val="24"/>
          <w:szCs w:val="24"/>
          <w:highlight w:val="none"/>
        </w:rPr>
        <w:t>以PDF格式上传。</w:t>
      </w:r>
    </w:p>
    <w:p w14:paraId="5B2FC8BA">
      <w:pPr>
        <w:pStyle w:val="40"/>
        <w:ind w:left="0" w:leftChars="0"/>
        <w:rPr>
          <w:rFonts w:ascii="仿宋_GB2312" w:hAnsi="宋体" w:eastAsia="仿宋_GB2312"/>
          <w:b/>
          <w:bCs/>
          <w:color w:val="auto"/>
          <w:sz w:val="24"/>
          <w:highlight w:val="none"/>
        </w:rPr>
      </w:pPr>
    </w:p>
    <w:p w14:paraId="519D51FB">
      <w:pPr>
        <w:pStyle w:val="40"/>
        <w:ind w:left="0" w:leftChars="0"/>
        <w:rPr>
          <w:rFonts w:ascii="仿宋_GB2312" w:hAnsi="宋体" w:eastAsia="仿宋_GB2312"/>
          <w:b/>
          <w:bCs/>
          <w:color w:val="auto"/>
          <w:sz w:val="24"/>
          <w:highlight w:val="none"/>
        </w:rPr>
      </w:pPr>
    </w:p>
    <w:p w14:paraId="32FD0E65">
      <w:pPr>
        <w:pStyle w:val="40"/>
        <w:ind w:left="0" w:leftChars="0"/>
        <w:rPr>
          <w:rFonts w:ascii="仿宋_GB2312" w:hAnsi="宋体" w:eastAsia="仿宋_GB2312"/>
          <w:b/>
          <w:bCs/>
          <w:color w:val="auto"/>
          <w:sz w:val="24"/>
          <w:highlight w:val="none"/>
        </w:rPr>
      </w:pPr>
    </w:p>
    <w:p w14:paraId="1FE6FA96">
      <w:pPr>
        <w:pStyle w:val="40"/>
        <w:ind w:left="0" w:leftChars="0"/>
        <w:rPr>
          <w:rFonts w:ascii="仿宋_GB2312" w:hAnsi="宋体" w:eastAsia="仿宋_GB2312"/>
          <w:b/>
          <w:bCs/>
          <w:color w:val="auto"/>
          <w:sz w:val="24"/>
          <w:highlight w:val="none"/>
        </w:rPr>
      </w:pPr>
    </w:p>
    <w:p w14:paraId="5DB01169">
      <w:pPr>
        <w:pStyle w:val="40"/>
        <w:ind w:left="0" w:leftChars="0"/>
        <w:rPr>
          <w:rFonts w:ascii="仿宋_GB2312" w:hAnsi="宋体" w:eastAsia="仿宋_GB2312"/>
          <w:b/>
          <w:bCs/>
          <w:color w:val="auto"/>
          <w:sz w:val="24"/>
          <w:highlight w:val="none"/>
        </w:rPr>
      </w:pPr>
    </w:p>
    <w:p w14:paraId="7C18715D">
      <w:pPr>
        <w:pStyle w:val="40"/>
        <w:ind w:left="0" w:leftChars="0"/>
        <w:rPr>
          <w:rFonts w:ascii="仿宋_GB2312" w:hAnsi="宋体" w:eastAsia="仿宋_GB2312"/>
          <w:b/>
          <w:bCs/>
          <w:color w:val="auto"/>
          <w:sz w:val="24"/>
          <w:highlight w:val="none"/>
        </w:rPr>
      </w:pPr>
    </w:p>
    <w:p w14:paraId="564B4D26">
      <w:pPr>
        <w:pStyle w:val="40"/>
        <w:ind w:left="0" w:leftChars="0"/>
        <w:rPr>
          <w:rFonts w:ascii="仿宋_GB2312" w:hAnsi="宋体" w:eastAsia="仿宋_GB2312"/>
          <w:b/>
          <w:bCs/>
          <w:color w:val="auto"/>
          <w:sz w:val="24"/>
          <w:highlight w:val="none"/>
        </w:rPr>
      </w:pPr>
    </w:p>
    <w:p w14:paraId="2A1B0B4A">
      <w:pPr>
        <w:pStyle w:val="40"/>
        <w:ind w:left="0" w:leftChars="0"/>
        <w:rPr>
          <w:rFonts w:ascii="仿宋_GB2312" w:hAnsi="宋体" w:eastAsia="仿宋_GB2312"/>
          <w:b/>
          <w:bCs/>
          <w:color w:val="auto"/>
          <w:sz w:val="24"/>
          <w:highlight w:val="none"/>
        </w:rPr>
      </w:pPr>
    </w:p>
    <w:p w14:paraId="3EB801C4">
      <w:pPr>
        <w:pStyle w:val="40"/>
        <w:ind w:left="0" w:leftChars="0"/>
        <w:rPr>
          <w:rFonts w:ascii="仿宋_GB2312" w:hAnsi="宋体" w:eastAsia="仿宋_GB2312"/>
          <w:b/>
          <w:bCs/>
          <w:color w:val="auto"/>
          <w:sz w:val="24"/>
          <w:highlight w:val="none"/>
        </w:rPr>
      </w:pPr>
    </w:p>
    <w:p w14:paraId="35BEAAD4">
      <w:pPr>
        <w:pStyle w:val="40"/>
        <w:ind w:left="0" w:leftChars="0"/>
        <w:rPr>
          <w:rFonts w:ascii="仿宋_GB2312" w:hAnsi="宋体" w:eastAsia="仿宋_GB2312"/>
          <w:b/>
          <w:bCs/>
          <w:color w:val="auto"/>
          <w:sz w:val="24"/>
          <w:highlight w:val="none"/>
        </w:rPr>
      </w:pPr>
    </w:p>
    <w:p w14:paraId="2DA5F961">
      <w:pPr>
        <w:tabs>
          <w:tab w:val="left" w:pos="3870"/>
          <w:tab w:val="left" w:pos="4085"/>
        </w:tabs>
        <w:snapToGrid w:val="0"/>
        <w:spacing w:line="400" w:lineRule="exact"/>
        <w:jc w:val="left"/>
        <w:rPr>
          <w:rFonts w:ascii="仿宋_GB2312" w:eastAsia="仿宋_GB2312"/>
          <w:color w:val="auto"/>
          <w:sz w:val="24"/>
          <w:highlight w:val="none"/>
        </w:rPr>
      </w:pPr>
      <w:r>
        <w:rPr>
          <w:rFonts w:hint="eastAsia" w:ascii="仿宋_GB2312" w:eastAsia="仿宋_GB2312"/>
          <w:color w:val="auto"/>
          <w:sz w:val="24"/>
          <w:highlight w:val="none"/>
        </w:rPr>
        <w:t>（4）供应商有效主体资格证明（如营业执照、事业单位法人证书、执业许可证、自然人身份证等）（</w:t>
      </w:r>
      <w:r>
        <w:rPr>
          <w:rFonts w:hint="eastAsia" w:ascii="仿宋_GB2312" w:eastAsia="仿宋_GB2312"/>
          <w:b/>
          <w:bCs/>
          <w:color w:val="auto"/>
          <w:sz w:val="24"/>
          <w:highlight w:val="none"/>
        </w:rPr>
        <w:t>必须提供</w:t>
      </w:r>
      <w:r>
        <w:rPr>
          <w:rFonts w:hint="eastAsia" w:ascii="仿宋_GB2312" w:eastAsia="仿宋_GB2312"/>
          <w:color w:val="auto"/>
          <w:sz w:val="24"/>
          <w:highlight w:val="none"/>
        </w:rPr>
        <w:t>）。</w:t>
      </w:r>
    </w:p>
    <w:p w14:paraId="50FB2DD3">
      <w:pPr>
        <w:jc w:val="left"/>
        <w:rPr>
          <w:rFonts w:hint="eastAsia" w:ascii="仿宋_GB2312" w:eastAsia="仿宋_GB2312"/>
          <w:b/>
          <w:bCs/>
          <w:color w:val="auto"/>
          <w:sz w:val="24"/>
          <w:highlight w:val="none"/>
        </w:rPr>
      </w:pPr>
    </w:p>
    <w:p w14:paraId="10E70294">
      <w:pPr>
        <w:jc w:val="left"/>
        <w:rPr>
          <w:rFonts w:ascii="仿宋_GB2312" w:eastAsia="仿宋_GB2312"/>
          <w:b/>
          <w:bCs/>
          <w:color w:val="auto"/>
          <w:sz w:val="24"/>
          <w:highlight w:val="none"/>
        </w:rPr>
      </w:pPr>
      <w:r>
        <w:rPr>
          <w:rFonts w:hint="eastAsia" w:ascii="仿宋_GB2312" w:eastAsia="仿宋_GB2312"/>
          <w:b/>
          <w:bCs/>
          <w:color w:val="auto"/>
          <w:sz w:val="24"/>
          <w:highlight w:val="none"/>
        </w:rPr>
        <w:t>注：第（</w:t>
      </w:r>
      <w:r>
        <w:rPr>
          <w:rFonts w:ascii="仿宋_GB2312" w:eastAsia="仿宋_GB2312"/>
          <w:b/>
          <w:bCs/>
          <w:color w:val="auto"/>
          <w:sz w:val="24"/>
          <w:highlight w:val="none"/>
        </w:rPr>
        <w:t>4</w:t>
      </w:r>
      <w:r>
        <w:rPr>
          <w:rFonts w:hint="eastAsia" w:ascii="仿宋_GB2312" w:eastAsia="仿宋_GB2312"/>
          <w:b/>
          <w:bCs/>
          <w:color w:val="auto"/>
          <w:sz w:val="24"/>
          <w:highlight w:val="none"/>
        </w:rPr>
        <w:t>）项必须提供且为PDF格式，并加盖供应商CA电子签章。</w:t>
      </w:r>
    </w:p>
    <w:p w14:paraId="5BD6E4CC">
      <w:pPr>
        <w:jc w:val="left"/>
        <w:rPr>
          <w:rFonts w:ascii="仿宋_GB2312" w:eastAsia="仿宋_GB2312"/>
          <w:b/>
          <w:bCs/>
          <w:color w:val="auto"/>
          <w:sz w:val="24"/>
          <w:highlight w:val="none"/>
        </w:rPr>
      </w:pPr>
    </w:p>
    <w:p w14:paraId="63A2DBB1">
      <w:pPr>
        <w:jc w:val="left"/>
        <w:rPr>
          <w:rFonts w:ascii="仿宋_GB2312" w:eastAsia="仿宋_GB2312"/>
          <w:b/>
          <w:bCs/>
          <w:color w:val="auto"/>
          <w:sz w:val="24"/>
          <w:highlight w:val="none"/>
        </w:rPr>
      </w:pPr>
    </w:p>
    <w:p w14:paraId="33BDFD7F">
      <w:pPr>
        <w:pStyle w:val="40"/>
        <w:ind w:left="0" w:leftChars="0"/>
        <w:rPr>
          <w:rFonts w:ascii="仿宋_GB2312" w:hAnsi="宋体" w:eastAsia="仿宋_GB2312"/>
          <w:b/>
          <w:bCs/>
          <w:color w:val="auto"/>
          <w:sz w:val="24"/>
          <w:highlight w:val="none"/>
        </w:rPr>
      </w:pPr>
    </w:p>
    <w:p w14:paraId="4F20085B">
      <w:pPr>
        <w:pStyle w:val="40"/>
        <w:ind w:left="0" w:leftChars="0"/>
        <w:rPr>
          <w:rFonts w:ascii="仿宋_GB2312" w:hAnsi="宋体" w:eastAsia="仿宋_GB2312"/>
          <w:b/>
          <w:bCs/>
          <w:color w:val="auto"/>
          <w:sz w:val="24"/>
          <w:highlight w:val="none"/>
        </w:rPr>
      </w:pPr>
    </w:p>
    <w:p w14:paraId="5342094B">
      <w:pPr>
        <w:pStyle w:val="40"/>
        <w:ind w:left="0" w:leftChars="0"/>
        <w:rPr>
          <w:rFonts w:ascii="仿宋_GB2312" w:hAnsi="宋体" w:eastAsia="仿宋_GB2312"/>
          <w:b/>
          <w:bCs/>
          <w:color w:val="auto"/>
          <w:sz w:val="24"/>
          <w:highlight w:val="none"/>
        </w:rPr>
      </w:pPr>
    </w:p>
    <w:p w14:paraId="4A7CFDAF">
      <w:pPr>
        <w:pStyle w:val="40"/>
        <w:ind w:left="0" w:leftChars="0"/>
        <w:rPr>
          <w:rFonts w:ascii="仿宋_GB2312" w:hAnsi="宋体" w:eastAsia="仿宋_GB2312"/>
          <w:b/>
          <w:bCs/>
          <w:color w:val="auto"/>
          <w:sz w:val="24"/>
          <w:highlight w:val="none"/>
        </w:rPr>
      </w:pPr>
    </w:p>
    <w:p w14:paraId="021E4D8A">
      <w:pPr>
        <w:pStyle w:val="40"/>
        <w:ind w:left="0" w:leftChars="0"/>
        <w:rPr>
          <w:rFonts w:ascii="仿宋_GB2312" w:hAnsi="宋体" w:eastAsia="仿宋_GB2312"/>
          <w:b/>
          <w:bCs/>
          <w:color w:val="auto"/>
          <w:sz w:val="24"/>
          <w:highlight w:val="none"/>
        </w:rPr>
      </w:pPr>
    </w:p>
    <w:p w14:paraId="2D31B814">
      <w:pPr>
        <w:pStyle w:val="40"/>
        <w:ind w:left="0" w:leftChars="0"/>
        <w:rPr>
          <w:rFonts w:ascii="仿宋_GB2312" w:hAnsi="宋体" w:eastAsia="仿宋_GB2312"/>
          <w:b/>
          <w:bCs/>
          <w:color w:val="auto"/>
          <w:sz w:val="24"/>
          <w:highlight w:val="none"/>
        </w:rPr>
      </w:pPr>
    </w:p>
    <w:p w14:paraId="476A25E2">
      <w:pPr>
        <w:pStyle w:val="40"/>
        <w:ind w:left="0" w:leftChars="0"/>
        <w:rPr>
          <w:rFonts w:ascii="仿宋_GB2312" w:hAnsi="宋体" w:eastAsia="仿宋_GB2312"/>
          <w:b/>
          <w:bCs/>
          <w:color w:val="auto"/>
          <w:sz w:val="24"/>
          <w:highlight w:val="none"/>
        </w:rPr>
      </w:pPr>
    </w:p>
    <w:p w14:paraId="0CAEB40F">
      <w:pPr>
        <w:pStyle w:val="40"/>
        <w:ind w:left="0" w:leftChars="0"/>
        <w:rPr>
          <w:rFonts w:ascii="仿宋_GB2312" w:hAnsi="宋体" w:eastAsia="仿宋_GB2312"/>
          <w:b/>
          <w:bCs/>
          <w:color w:val="auto"/>
          <w:sz w:val="24"/>
          <w:highlight w:val="none"/>
        </w:rPr>
      </w:pPr>
    </w:p>
    <w:p w14:paraId="4197B45F">
      <w:pPr>
        <w:pStyle w:val="40"/>
        <w:ind w:left="0" w:leftChars="0"/>
        <w:rPr>
          <w:rFonts w:ascii="仿宋_GB2312" w:hAnsi="宋体" w:eastAsia="仿宋_GB2312"/>
          <w:b/>
          <w:bCs/>
          <w:color w:val="auto"/>
          <w:sz w:val="24"/>
          <w:highlight w:val="none"/>
        </w:rPr>
      </w:pPr>
    </w:p>
    <w:p w14:paraId="574417FB">
      <w:pPr>
        <w:pStyle w:val="40"/>
        <w:ind w:left="0" w:leftChars="0"/>
        <w:rPr>
          <w:rFonts w:ascii="仿宋_GB2312" w:hAnsi="宋体" w:eastAsia="仿宋_GB2312"/>
          <w:b/>
          <w:bCs/>
          <w:color w:val="auto"/>
          <w:sz w:val="24"/>
          <w:highlight w:val="none"/>
        </w:rPr>
      </w:pPr>
    </w:p>
    <w:p w14:paraId="0161F769">
      <w:pPr>
        <w:pStyle w:val="40"/>
        <w:ind w:left="0" w:leftChars="0"/>
        <w:rPr>
          <w:rFonts w:ascii="仿宋_GB2312" w:hAnsi="宋体" w:eastAsia="仿宋_GB2312"/>
          <w:b/>
          <w:bCs/>
          <w:color w:val="auto"/>
          <w:sz w:val="24"/>
          <w:highlight w:val="none"/>
        </w:rPr>
      </w:pPr>
    </w:p>
    <w:p w14:paraId="424D212C">
      <w:pPr>
        <w:pStyle w:val="40"/>
        <w:ind w:left="0" w:leftChars="0"/>
        <w:rPr>
          <w:rFonts w:ascii="仿宋_GB2312" w:hAnsi="宋体" w:eastAsia="仿宋_GB2312"/>
          <w:b/>
          <w:bCs/>
          <w:color w:val="auto"/>
          <w:sz w:val="24"/>
          <w:highlight w:val="none"/>
        </w:rPr>
      </w:pPr>
    </w:p>
    <w:p w14:paraId="307A2AA1">
      <w:pPr>
        <w:pStyle w:val="40"/>
        <w:ind w:left="0" w:leftChars="0"/>
        <w:rPr>
          <w:rFonts w:ascii="仿宋_GB2312" w:hAnsi="宋体" w:eastAsia="仿宋_GB2312"/>
          <w:b/>
          <w:bCs/>
          <w:color w:val="auto"/>
          <w:sz w:val="24"/>
          <w:highlight w:val="none"/>
        </w:rPr>
      </w:pPr>
    </w:p>
    <w:p w14:paraId="6C599E6E">
      <w:pPr>
        <w:pStyle w:val="40"/>
        <w:ind w:left="0" w:leftChars="0"/>
        <w:rPr>
          <w:rFonts w:ascii="仿宋_GB2312" w:hAnsi="宋体" w:eastAsia="仿宋_GB2312"/>
          <w:b/>
          <w:bCs/>
          <w:color w:val="auto"/>
          <w:sz w:val="24"/>
          <w:highlight w:val="none"/>
        </w:rPr>
      </w:pPr>
    </w:p>
    <w:p w14:paraId="1C2A3FD5">
      <w:pPr>
        <w:pStyle w:val="40"/>
        <w:ind w:left="0" w:leftChars="0"/>
        <w:rPr>
          <w:rFonts w:ascii="仿宋_GB2312" w:hAnsi="宋体" w:eastAsia="仿宋_GB2312"/>
          <w:b/>
          <w:bCs/>
          <w:color w:val="auto"/>
          <w:sz w:val="24"/>
          <w:highlight w:val="none"/>
        </w:rPr>
      </w:pPr>
    </w:p>
    <w:p w14:paraId="23429E6C">
      <w:pPr>
        <w:pStyle w:val="40"/>
        <w:ind w:left="0" w:leftChars="0"/>
        <w:rPr>
          <w:rFonts w:ascii="仿宋_GB2312" w:hAnsi="宋体" w:eastAsia="仿宋_GB2312"/>
          <w:b/>
          <w:bCs/>
          <w:color w:val="auto"/>
          <w:sz w:val="24"/>
          <w:highlight w:val="none"/>
        </w:rPr>
      </w:pPr>
    </w:p>
    <w:p w14:paraId="1A245B6A">
      <w:pPr>
        <w:pStyle w:val="40"/>
        <w:ind w:left="0" w:leftChars="0"/>
        <w:rPr>
          <w:rFonts w:ascii="仿宋_GB2312" w:hAnsi="宋体" w:eastAsia="仿宋_GB2312"/>
          <w:b/>
          <w:bCs/>
          <w:color w:val="auto"/>
          <w:sz w:val="24"/>
          <w:highlight w:val="none"/>
        </w:rPr>
      </w:pPr>
    </w:p>
    <w:p w14:paraId="70B28CFE">
      <w:pPr>
        <w:pStyle w:val="40"/>
        <w:ind w:left="0" w:leftChars="0"/>
        <w:rPr>
          <w:rFonts w:ascii="仿宋_GB2312" w:hAnsi="宋体" w:eastAsia="仿宋_GB2312"/>
          <w:b/>
          <w:bCs/>
          <w:color w:val="auto"/>
          <w:sz w:val="24"/>
          <w:highlight w:val="none"/>
        </w:rPr>
      </w:pPr>
    </w:p>
    <w:p w14:paraId="6905DCC1">
      <w:pPr>
        <w:pStyle w:val="40"/>
        <w:ind w:left="0" w:leftChars="0"/>
        <w:rPr>
          <w:rFonts w:ascii="仿宋_GB2312" w:hAnsi="宋体" w:eastAsia="仿宋_GB2312"/>
          <w:b/>
          <w:bCs/>
          <w:color w:val="auto"/>
          <w:sz w:val="24"/>
          <w:highlight w:val="none"/>
        </w:rPr>
      </w:pPr>
    </w:p>
    <w:p w14:paraId="1F491DF1">
      <w:pPr>
        <w:pStyle w:val="40"/>
        <w:ind w:left="0" w:leftChars="0"/>
        <w:rPr>
          <w:rFonts w:ascii="仿宋_GB2312" w:hAnsi="宋体" w:eastAsia="仿宋_GB2312"/>
          <w:b/>
          <w:bCs/>
          <w:color w:val="auto"/>
          <w:sz w:val="24"/>
          <w:highlight w:val="none"/>
        </w:rPr>
      </w:pPr>
    </w:p>
    <w:p w14:paraId="47E01A8C">
      <w:pPr>
        <w:pStyle w:val="40"/>
        <w:ind w:left="0" w:leftChars="0"/>
        <w:rPr>
          <w:rFonts w:ascii="仿宋_GB2312" w:hAnsi="宋体" w:eastAsia="仿宋_GB2312"/>
          <w:b/>
          <w:bCs/>
          <w:color w:val="auto"/>
          <w:sz w:val="24"/>
          <w:highlight w:val="none"/>
        </w:rPr>
      </w:pPr>
    </w:p>
    <w:p w14:paraId="42D1CE65">
      <w:pPr>
        <w:pStyle w:val="40"/>
        <w:ind w:left="0" w:leftChars="0"/>
        <w:rPr>
          <w:rFonts w:ascii="仿宋_GB2312" w:hAnsi="宋体" w:eastAsia="仿宋_GB2312"/>
          <w:b/>
          <w:bCs/>
          <w:color w:val="auto"/>
          <w:sz w:val="24"/>
          <w:highlight w:val="none"/>
        </w:rPr>
      </w:pPr>
    </w:p>
    <w:p w14:paraId="55A2D950">
      <w:pPr>
        <w:pStyle w:val="40"/>
        <w:ind w:left="0" w:leftChars="0"/>
        <w:rPr>
          <w:rFonts w:ascii="仿宋_GB2312" w:hAnsi="宋体" w:eastAsia="仿宋_GB2312"/>
          <w:b/>
          <w:bCs/>
          <w:color w:val="auto"/>
          <w:sz w:val="24"/>
          <w:highlight w:val="none"/>
        </w:rPr>
      </w:pPr>
    </w:p>
    <w:p w14:paraId="4E6F779E">
      <w:pPr>
        <w:snapToGrid w:val="0"/>
        <w:spacing w:line="460" w:lineRule="exact"/>
        <w:jc w:val="left"/>
        <w:rPr>
          <w:rFonts w:hint="eastAsia" w:ascii="仿宋_GB2312" w:eastAsia="仿宋_GB2312"/>
          <w:b/>
          <w:bCs/>
          <w:color w:val="auto"/>
          <w:sz w:val="24"/>
          <w:highlight w:val="none"/>
        </w:rPr>
      </w:pPr>
    </w:p>
    <w:p w14:paraId="01FA76A5">
      <w:pPr>
        <w:rPr>
          <w:rFonts w:hint="eastAsia" w:ascii="仿宋_GB2312" w:eastAsia="仿宋_GB2312"/>
          <w:b/>
          <w:bCs/>
          <w:color w:val="auto"/>
          <w:sz w:val="24"/>
          <w:highlight w:val="none"/>
        </w:rPr>
      </w:pPr>
      <w:r>
        <w:rPr>
          <w:rFonts w:hint="eastAsia" w:ascii="仿宋_GB2312" w:eastAsia="仿宋_GB2312"/>
          <w:b/>
          <w:bCs/>
          <w:color w:val="auto"/>
          <w:sz w:val="24"/>
          <w:highlight w:val="none"/>
        </w:rPr>
        <w:br w:type="page"/>
      </w:r>
    </w:p>
    <w:p w14:paraId="3286F71A">
      <w:pPr>
        <w:snapToGrid w:val="0"/>
        <w:spacing w:before="157" w:beforeLines="50" w:after="50" w:line="320" w:lineRule="exact"/>
        <w:rPr>
          <w:rFonts w:ascii="仿宋_GB2312" w:eastAsia="仿宋_GB2312"/>
          <w:color w:val="auto"/>
          <w:sz w:val="32"/>
          <w:szCs w:val="32"/>
          <w:highlight w:val="none"/>
        </w:rPr>
      </w:pPr>
      <w:r>
        <w:rPr>
          <w:rFonts w:hint="eastAsia" w:ascii="仿宋_GB2312" w:eastAsia="仿宋_GB2312"/>
          <w:b/>
          <w:color w:val="auto"/>
          <w:sz w:val="24"/>
          <w:highlight w:val="none"/>
        </w:rPr>
        <w:t>（</w:t>
      </w:r>
      <w:r>
        <w:rPr>
          <w:rFonts w:hint="eastAsia" w:ascii="仿宋_GB2312" w:eastAsia="仿宋_GB2312"/>
          <w:b/>
          <w:color w:val="auto"/>
          <w:sz w:val="24"/>
          <w:highlight w:val="none"/>
          <w:lang w:val="en-US" w:eastAsia="zh-CN"/>
        </w:rPr>
        <w:t>5</w:t>
      </w:r>
      <w:r>
        <w:rPr>
          <w:rFonts w:hint="eastAsia" w:ascii="仿宋_GB2312" w:eastAsia="仿宋_GB2312"/>
          <w:b/>
          <w:color w:val="auto"/>
          <w:sz w:val="24"/>
          <w:highlight w:val="none"/>
        </w:rPr>
        <w:t>）</w:t>
      </w:r>
      <w:r>
        <w:rPr>
          <w:rFonts w:hint="eastAsia" w:ascii="仿宋_GB2312" w:hAnsi="Times New Roman" w:eastAsia="仿宋_GB2312" w:cs="Times New Roman"/>
          <w:b/>
          <w:color w:val="auto"/>
          <w:kern w:val="2"/>
          <w:sz w:val="24"/>
          <w:szCs w:val="16"/>
          <w:highlight w:val="none"/>
          <w:lang w:val="en-US" w:eastAsia="zh-CN" w:bidi="ar-SA"/>
        </w:rPr>
        <w:t>本项目属于专门面向</w:t>
      </w:r>
      <w:r>
        <w:rPr>
          <w:rFonts w:hint="eastAsia" w:ascii="仿宋_GB2312" w:eastAsia="仿宋_GB2312"/>
          <w:b/>
          <w:bCs/>
          <w:color w:val="auto"/>
          <w:sz w:val="24"/>
          <w:highlight w:val="none"/>
          <w:lang w:val="en-US" w:eastAsia="zh-CN"/>
        </w:rPr>
        <w:t>中小</w:t>
      </w:r>
      <w:r>
        <w:rPr>
          <w:rFonts w:hint="eastAsia" w:ascii="仿宋_GB2312" w:hAnsi="Times New Roman" w:eastAsia="仿宋_GB2312" w:cs="Times New Roman"/>
          <w:b/>
          <w:color w:val="auto"/>
          <w:kern w:val="2"/>
          <w:sz w:val="24"/>
          <w:szCs w:val="16"/>
          <w:highlight w:val="none"/>
          <w:lang w:val="en-US" w:eastAsia="zh-CN" w:bidi="ar-SA"/>
        </w:rPr>
        <w:t>企业采购的项目，供应商必须提供以下中小企业证明材料之一</w:t>
      </w:r>
      <w:r>
        <w:rPr>
          <w:rFonts w:hint="eastAsia" w:ascii="仿宋_GB2312" w:eastAsia="仿宋_GB2312"/>
          <w:b/>
          <w:color w:val="auto"/>
          <w:sz w:val="24"/>
          <w:highlight w:val="none"/>
        </w:rPr>
        <w:t>：</w:t>
      </w:r>
    </w:p>
    <w:p w14:paraId="337590AF">
      <w:pPr>
        <w:jc w:val="left"/>
        <w:rPr>
          <w:rFonts w:hint="eastAsia" w:ascii="仿宋_GB2312" w:hAnsi="Times New Roman" w:eastAsia="仿宋_GB2312" w:cs="Times New Roman"/>
          <w:b/>
          <w:color w:val="auto"/>
          <w:kern w:val="2"/>
          <w:sz w:val="24"/>
          <w:szCs w:val="16"/>
          <w:highlight w:val="none"/>
          <w:lang w:val="en-US" w:eastAsia="zh-CN" w:bidi="ar-SA"/>
        </w:rPr>
      </w:pPr>
      <w:r>
        <w:rPr>
          <w:rFonts w:hint="eastAsia" w:ascii="仿宋_GB2312" w:hAnsi="Times New Roman" w:eastAsia="仿宋_GB2312" w:cs="Times New Roman"/>
          <w:b/>
          <w:color w:val="auto"/>
          <w:kern w:val="2"/>
          <w:sz w:val="24"/>
          <w:szCs w:val="16"/>
          <w:highlight w:val="none"/>
          <w:lang w:val="en-US" w:eastAsia="zh-CN" w:bidi="ar-SA"/>
        </w:rPr>
        <w:t>①中小企业声明函格式（工程由</w:t>
      </w:r>
      <w:r>
        <w:rPr>
          <w:rFonts w:hint="eastAsia" w:ascii="仿宋_GB2312" w:eastAsia="仿宋_GB2312"/>
          <w:b/>
          <w:bCs/>
          <w:color w:val="auto"/>
          <w:sz w:val="24"/>
          <w:highlight w:val="none"/>
          <w:lang w:val="en-US" w:eastAsia="zh-CN"/>
        </w:rPr>
        <w:t>中小</w:t>
      </w:r>
      <w:r>
        <w:rPr>
          <w:rFonts w:hint="eastAsia" w:ascii="仿宋_GB2312" w:hAnsi="Times New Roman" w:eastAsia="仿宋_GB2312" w:cs="Times New Roman"/>
          <w:b/>
          <w:color w:val="auto"/>
          <w:kern w:val="2"/>
          <w:sz w:val="24"/>
          <w:szCs w:val="16"/>
          <w:highlight w:val="none"/>
          <w:lang w:val="en-US" w:eastAsia="zh-CN" w:bidi="ar-SA"/>
        </w:rPr>
        <w:t>企业承建的必须提供）：</w:t>
      </w:r>
    </w:p>
    <w:p w14:paraId="76E17788">
      <w:pPr>
        <w:widowControl/>
        <w:snapToGrid w:val="0"/>
        <w:spacing w:before="50" w:after="50" w:line="400" w:lineRule="exact"/>
        <w:jc w:val="center"/>
        <w:rPr>
          <w:rFonts w:hint="eastAsia" w:ascii="仿宋_GB2312" w:eastAsia="仿宋_GB2312"/>
          <w:b/>
          <w:bCs/>
          <w:color w:val="auto"/>
          <w:sz w:val="32"/>
          <w:szCs w:val="32"/>
          <w:highlight w:val="none"/>
          <w:lang w:bidi="ar"/>
        </w:rPr>
      </w:pPr>
    </w:p>
    <w:p w14:paraId="4DB44FB7">
      <w:pPr>
        <w:widowControl/>
        <w:snapToGrid w:val="0"/>
        <w:spacing w:before="50" w:after="50" w:line="400" w:lineRule="exact"/>
        <w:jc w:val="center"/>
        <w:rPr>
          <w:rFonts w:ascii="仿宋_GB2312" w:hAnsi="仿宋_GB2312" w:eastAsia="仿宋_GB2312" w:cs="仿宋_GB2312"/>
          <w:b/>
          <w:bCs/>
          <w:color w:val="auto"/>
          <w:sz w:val="24"/>
          <w:highlight w:val="none"/>
          <w:lang w:bidi="ar"/>
        </w:rPr>
      </w:pPr>
      <w:r>
        <w:rPr>
          <w:rFonts w:hint="eastAsia" w:ascii="仿宋_GB2312" w:eastAsia="仿宋_GB2312"/>
          <w:b/>
          <w:bCs/>
          <w:color w:val="auto"/>
          <w:sz w:val="32"/>
          <w:szCs w:val="32"/>
          <w:highlight w:val="none"/>
          <w:lang w:bidi="ar"/>
        </w:rPr>
        <w:t>中小企业声明函（</w:t>
      </w:r>
      <w:r>
        <w:rPr>
          <w:rFonts w:hint="eastAsia" w:ascii="仿宋_GB2312" w:eastAsia="仿宋_GB2312"/>
          <w:b/>
          <w:bCs/>
          <w:color w:val="auto"/>
          <w:sz w:val="32"/>
          <w:szCs w:val="32"/>
          <w:highlight w:val="none"/>
          <w:lang w:val="en-US" w:eastAsia="zh-CN" w:bidi="ar"/>
        </w:rPr>
        <w:t>工程</w:t>
      </w:r>
      <w:r>
        <w:rPr>
          <w:rFonts w:hint="eastAsia" w:ascii="仿宋_GB2312" w:eastAsia="仿宋_GB2312"/>
          <w:b/>
          <w:bCs/>
          <w:color w:val="auto"/>
          <w:sz w:val="32"/>
          <w:szCs w:val="32"/>
          <w:highlight w:val="none"/>
          <w:lang w:bidi="ar"/>
        </w:rPr>
        <w:t>）</w:t>
      </w:r>
    </w:p>
    <w:p w14:paraId="6CBECD37">
      <w:pPr>
        <w:widowControl/>
        <w:spacing w:line="360" w:lineRule="auto"/>
        <w:ind w:firstLine="480" w:firstLineChars="200"/>
        <w:jc w:val="left"/>
        <w:rPr>
          <w:rFonts w:ascii="仿宋_GB2312" w:hAnsi="仿宋_GB2312" w:eastAsia="仿宋_GB2312" w:cs="仿宋_GB2312"/>
          <w:color w:val="auto"/>
          <w:sz w:val="24"/>
          <w:highlight w:val="none"/>
        </w:rPr>
      </w:pPr>
      <w:r>
        <w:rPr>
          <w:rFonts w:hint="eastAsia" w:ascii="仿宋_GB2312" w:hAnsi="仿宋_GB2312" w:eastAsia="仿宋_GB2312" w:cs="仿宋_GB2312"/>
          <w:color w:val="auto"/>
          <w:kern w:val="0"/>
          <w:sz w:val="24"/>
          <w:highlight w:val="none"/>
          <w:lang w:bidi="ar"/>
        </w:rPr>
        <w:t>本公司（联合体）郑重声明，根据《政府采购促进中小企业发展管理办法》（财库</w:t>
      </w:r>
      <w:r>
        <w:rPr>
          <w:rFonts w:hint="eastAsia" w:ascii="微软雅黑" w:hAnsi="微软雅黑" w:eastAsia="微软雅黑" w:cs="微软雅黑"/>
          <w:color w:val="auto"/>
          <w:kern w:val="0"/>
          <w:sz w:val="24"/>
          <w:highlight w:val="none"/>
          <w:lang w:bidi="ar"/>
        </w:rPr>
        <w:t>﹝</w:t>
      </w:r>
      <w:r>
        <w:rPr>
          <w:rFonts w:hint="eastAsia" w:ascii="仿宋_GB2312" w:hAnsi="仿宋_GB2312" w:eastAsia="仿宋_GB2312" w:cs="仿宋_GB2312"/>
          <w:color w:val="auto"/>
          <w:kern w:val="0"/>
          <w:sz w:val="24"/>
          <w:highlight w:val="none"/>
          <w:lang w:bidi="ar"/>
        </w:rPr>
        <w:t>2020</w:t>
      </w:r>
      <w:r>
        <w:rPr>
          <w:rFonts w:hint="eastAsia" w:ascii="微软雅黑" w:hAnsi="微软雅黑" w:eastAsia="微软雅黑" w:cs="微软雅黑"/>
          <w:color w:val="auto"/>
          <w:kern w:val="0"/>
          <w:sz w:val="24"/>
          <w:highlight w:val="none"/>
          <w:lang w:bidi="ar"/>
        </w:rPr>
        <w:t>﹞</w:t>
      </w:r>
      <w:r>
        <w:rPr>
          <w:rFonts w:hint="eastAsia" w:ascii="仿宋_GB2312" w:hAnsi="仿宋_GB2312" w:eastAsia="仿宋_GB2312" w:cs="仿宋_GB2312"/>
          <w:color w:val="auto"/>
          <w:kern w:val="0"/>
          <w:sz w:val="24"/>
          <w:highlight w:val="none"/>
          <w:lang w:bidi="ar"/>
        </w:rPr>
        <w:t>46号）的规定，本公司（联合体）参加</w:t>
      </w:r>
      <w:r>
        <w:rPr>
          <w:rFonts w:hint="eastAsia" w:ascii="仿宋_GB2312" w:hAnsi="仿宋_GB2312" w:eastAsia="仿宋_GB2312" w:cs="仿宋_GB2312"/>
          <w:color w:val="auto"/>
          <w:kern w:val="0"/>
          <w:sz w:val="24"/>
          <w:highlight w:val="none"/>
          <w:u w:val="single"/>
          <w:lang w:val="en-US" w:eastAsia="zh-CN" w:bidi="ar"/>
        </w:rPr>
        <w:t xml:space="preserve">     （单位名称）     </w:t>
      </w:r>
      <w:r>
        <w:rPr>
          <w:rFonts w:hint="eastAsia" w:ascii="仿宋_GB2312" w:hAnsi="仿宋_GB2312" w:eastAsia="仿宋_GB2312" w:cs="仿宋_GB2312"/>
          <w:iCs/>
          <w:color w:val="auto"/>
          <w:kern w:val="0"/>
          <w:sz w:val="24"/>
          <w:highlight w:val="none"/>
          <w:lang w:bidi="ar"/>
        </w:rPr>
        <w:t>的</w:t>
      </w:r>
      <w:r>
        <w:rPr>
          <w:rFonts w:hint="eastAsia" w:ascii="仿宋_GB2312" w:hAnsi="仿宋_GB2312" w:eastAsia="仿宋_GB2312" w:cs="仿宋_GB2312"/>
          <w:color w:val="auto"/>
          <w:kern w:val="0"/>
          <w:sz w:val="24"/>
          <w:highlight w:val="none"/>
          <w:u w:val="single"/>
          <w:lang w:val="en-US" w:eastAsia="zh-CN" w:bidi="ar"/>
        </w:rPr>
        <w:t xml:space="preserve">  （项目名称）     </w:t>
      </w:r>
      <w:r>
        <w:rPr>
          <w:rFonts w:hint="eastAsia" w:ascii="仿宋_GB2312" w:hAnsi="仿宋_GB2312" w:eastAsia="仿宋_GB2312" w:cs="仿宋_GB2312"/>
          <w:color w:val="auto"/>
          <w:kern w:val="0"/>
          <w:sz w:val="24"/>
          <w:highlight w:val="none"/>
          <w:lang w:bidi="ar"/>
        </w:rPr>
        <w:t>采购活动，</w:t>
      </w:r>
      <w:r>
        <w:rPr>
          <w:rFonts w:hint="eastAsia" w:ascii="仿宋_GB2312" w:hAnsi="仿宋_GB2312" w:eastAsia="仿宋_GB2312" w:cs="仿宋_GB2312"/>
          <w:color w:val="auto"/>
          <w:kern w:val="0"/>
          <w:sz w:val="24"/>
          <w:highlight w:val="none"/>
          <w:lang w:val="en-US" w:eastAsia="zh-CN" w:bidi="ar"/>
        </w:rPr>
        <w:t>工程的施工单位</w:t>
      </w:r>
      <w:r>
        <w:rPr>
          <w:rFonts w:hint="eastAsia" w:ascii="仿宋_GB2312" w:hAnsi="仿宋_GB2312" w:eastAsia="仿宋_GB2312" w:cs="仿宋_GB2312"/>
          <w:color w:val="auto"/>
          <w:kern w:val="0"/>
          <w:sz w:val="24"/>
          <w:highlight w:val="none"/>
          <w:lang w:bidi="ar"/>
        </w:rPr>
        <w:t xml:space="preserve">全部由符合政策要求的中小企业。相关企业（含联合体中的中小企业、签订分包意向协议的中小企业）的具体情况如下： </w:t>
      </w:r>
    </w:p>
    <w:p w14:paraId="60EF365C">
      <w:pPr>
        <w:widowControl/>
        <w:spacing w:line="360" w:lineRule="auto"/>
        <w:ind w:firstLine="480" w:firstLineChars="200"/>
        <w:jc w:val="left"/>
        <w:rPr>
          <w:rFonts w:ascii="仿宋_GB2312" w:hAnsi="仿宋_GB2312" w:eastAsia="仿宋_GB2312" w:cs="仿宋_GB2312"/>
          <w:i w:val="0"/>
          <w:iCs w:val="0"/>
          <w:color w:val="auto"/>
          <w:sz w:val="24"/>
          <w:highlight w:val="none"/>
        </w:rPr>
      </w:pPr>
      <w:r>
        <w:rPr>
          <w:rFonts w:ascii="仿宋_GB2312" w:hAnsi="仿宋_GB2312" w:eastAsia="仿宋_GB2312" w:cs="仿宋_GB2312"/>
          <w:i w:val="0"/>
          <w:iCs w:val="0"/>
          <w:color w:val="auto"/>
          <w:kern w:val="0"/>
          <w:sz w:val="24"/>
          <w:highlight w:val="none"/>
          <w:lang w:bidi="ar"/>
        </w:rPr>
        <w:t>1.</w:t>
      </w:r>
      <w:r>
        <w:rPr>
          <w:rFonts w:ascii="仿宋_GB2312" w:hAnsi="仿宋_GB2312" w:eastAsia="仿宋_GB2312" w:cs="仿宋_GB2312"/>
          <w:i w:val="0"/>
          <w:iCs w:val="0"/>
          <w:color w:val="auto"/>
          <w:kern w:val="0"/>
          <w:sz w:val="24"/>
          <w:highlight w:val="none"/>
          <w:u w:val="single"/>
          <w:lang w:bidi="ar"/>
        </w:rPr>
        <w:t xml:space="preserve"> </w:t>
      </w:r>
      <w:r>
        <w:rPr>
          <w:rFonts w:hint="eastAsia" w:ascii="仿宋_GB2312" w:hAnsi="仿宋_GB2312" w:eastAsia="仿宋_GB2312" w:cs="仿宋_GB2312"/>
          <w:i w:val="0"/>
          <w:iCs w:val="0"/>
          <w:color w:val="auto"/>
          <w:kern w:val="0"/>
          <w:sz w:val="24"/>
          <w:highlight w:val="none"/>
          <w:u w:val="single"/>
          <w:lang w:bidi="ar"/>
        </w:rPr>
        <w:t xml:space="preserve">     （标的名称）</w:t>
      </w:r>
      <w:r>
        <w:rPr>
          <w:rFonts w:ascii="仿宋_GB2312" w:hAnsi="仿宋_GB2312" w:eastAsia="仿宋_GB2312" w:cs="仿宋_GB2312"/>
          <w:i w:val="0"/>
          <w:iCs w:val="0"/>
          <w:color w:val="auto"/>
          <w:kern w:val="0"/>
          <w:sz w:val="24"/>
          <w:highlight w:val="none"/>
          <w:lang w:bidi="ar"/>
        </w:rPr>
        <w:t xml:space="preserve"> </w:t>
      </w:r>
      <w:r>
        <w:rPr>
          <w:rFonts w:hint="eastAsia" w:ascii="仿宋_GB2312" w:hAnsi="仿宋_GB2312" w:eastAsia="仿宋_GB2312" w:cs="仿宋_GB2312"/>
          <w:i w:val="0"/>
          <w:iCs w:val="0"/>
          <w:color w:val="auto"/>
          <w:kern w:val="0"/>
          <w:sz w:val="24"/>
          <w:highlight w:val="none"/>
          <w:lang w:bidi="ar"/>
        </w:rPr>
        <w:t>，属于</w:t>
      </w:r>
      <w:r>
        <w:rPr>
          <w:rFonts w:ascii="仿宋_GB2312" w:hAnsi="仿宋_GB2312" w:eastAsia="仿宋_GB2312" w:cs="仿宋_GB2312"/>
          <w:i w:val="0"/>
          <w:iCs w:val="0"/>
          <w:color w:val="auto"/>
          <w:kern w:val="0"/>
          <w:sz w:val="24"/>
          <w:highlight w:val="none"/>
          <w:u w:val="single"/>
          <w:lang w:bidi="ar"/>
        </w:rPr>
        <w:t xml:space="preserve"> </w:t>
      </w:r>
      <w:r>
        <w:rPr>
          <w:rFonts w:hint="eastAsia" w:ascii="仿宋_GB2312" w:hAnsi="仿宋_GB2312" w:eastAsia="仿宋_GB2312" w:cs="仿宋_GB2312"/>
          <w:i w:val="0"/>
          <w:iCs w:val="0"/>
          <w:color w:val="auto"/>
          <w:kern w:val="0"/>
          <w:sz w:val="24"/>
          <w:highlight w:val="none"/>
          <w:u w:val="single"/>
          <w:lang w:bidi="ar"/>
        </w:rPr>
        <w:t xml:space="preserve">     </w:t>
      </w:r>
      <w:r>
        <w:rPr>
          <w:rFonts w:hint="eastAsia" w:ascii="仿宋_GB2312" w:hAnsi="仿宋_GB2312" w:eastAsia="仿宋_GB2312" w:cs="仿宋_GB2312"/>
          <w:b/>
          <w:bCs/>
          <w:i w:val="0"/>
          <w:iCs w:val="0"/>
          <w:color w:val="auto"/>
          <w:kern w:val="0"/>
          <w:sz w:val="24"/>
          <w:highlight w:val="none"/>
          <w:u w:val="single"/>
          <w:lang w:bidi="ar"/>
        </w:rPr>
        <w:t>（填写采购文件中明确的所属行业，详见本声明函“注”第2点）</w:t>
      </w:r>
      <w:r>
        <w:rPr>
          <w:rFonts w:ascii="仿宋_GB2312" w:hAnsi="仿宋_GB2312" w:eastAsia="仿宋_GB2312" w:cs="仿宋_GB2312"/>
          <w:i w:val="0"/>
          <w:iCs w:val="0"/>
          <w:color w:val="auto"/>
          <w:kern w:val="0"/>
          <w:sz w:val="24"/>
          <w:highlight w:val="none"/>
          <w:lang w:bidi="ar"/>
        </w:rPr>
        <w:t xml:space="preserve"> </w:t>
      </w:r>
      <w:r>
        <w:rPr>
          <w:rFonts w:hint="eastAsia" w:ascii="仿宋_GB2312" w:hAnsi="仿宋_GB2312" w:eastAsia="仿宋_GB2312" w:cs="仿宋_GB2312"/>
          <w:i w:val="0"/>
          <w:iCs w:val="0"/>
          <w:color w:val="auto"/>
          <w:kern w:val="0"/>
          <w:sz w:val="24"/>
          <w:highlight w:val="none"/>
          <w:lang w:bidi="ar"/>
        </w:rPr>
        <w:t>；承</w:t>
      </w:r>
      <w:r>
        <w:rPr>
          <w:rFonts w:hint="eastAsia" w:ascii="仿宋_GB2312" w:hAnsi="仿宋_GB2312" w:eastAsia="仿宋_GB2312" w:cs="仿宋_GB2312"/>
          <w:i w:val="0"/>
          <w:iCs w:val="0"/>
          <w:color w:val="auto"/>
          <w:kern w:val="0"/>
          <w:sz w:val="24"/>
          <w:highlight w:val="none"/>
          <w:lang w:val="en-US" w:eastAsia="zh-CN" w:bidi="ar"/>
        </w:rPr>
        <w:t>建</w:t>
      </w:r>
      <w:r>
        <w:rPr>
          <w:rFonts w:hint="eastAsia" w:ascii="仿宋_GB2312" w:hAnsi="仿宋_GB2312" w:eastAsia="仿宋_GB2312" w:cs="仿宋_GB2312"/>
          <w:i w:val="0"/>
          <w:iCs w:val="0"/>
          <w:color w:val="auto"/>
          <w:kern w:val="0"/>
          <w:sz w:val="24"/>
          <w:highlight w:val="none"/>
          <w:lang w:bidi="ar"/>
        </w:rPr>
        <w:t>企业为</w:t>
      </w:r>
      <w:r>
        <w:rPr>
          <w:rFonts w:ascii="仿宋_GB2312" w:hAnsi="仿宋_GB2312" w:eastAsia="仿宋_GB2312" w:cs="仿宋_GB2312"/>
          <w:i w:val="0"/>
          <w:iCs w:val="0"/>
          <w:color w:val="auto"/>
          <w:kern w:val="0"/>
          <w:sz w:val="24"/>
          <w:highlight w:val="none"/>
          <w:u w:val="single"/>
          <w:lang w:bidi="ar"/>
        </w:rPr>
        <w:t xml:space="preserve"> </w:t>
      </w:r>
      <w:r>
        <w:rPr>
          <w:rFonts w:hint="eastAsia" w:ascii="仿宋_GB2312" w:hAnsi="仿宋_GB2312" w:eastAsia="仿宋_GB2312" w:cs="仿宋_GB2312"/>
          <w:i w:val="0"/>
          <w:iCs w:val="0"/>
          <w:color w:val="auto"/>
          <w:kern w:val="0"/>
          <w:sz w:val="24"/>
          <w:highlight w:val="none"/>
          <w:u w:val="single"/>
          <w:lang w:bidi="ar"/>
        </w:rPr>
        <w:t xml:space="preserve">     （企业名称）</w:t>
      </w:r>
      <w:r>
        <w:rPr>
          <w:rFonts w:hint="eastAsia" w:ascii="仿宋_GB2312" w:hAnsi="仿宋_GB2312" w:eastAsia="仿宋_GB2312" w:cs="仿宋_GB2312"/>
          <w:i w:val="0"/>
          <w:iCs w:val="0"/>
          <w:color w:val="auto"/>
          <w:kern w:val="0"/>
          <w:sz w:val="24"/>
          <w:highlight w:val="none"/>
          <w:lang w:bidi="ar"/>
        </w:rPr>
        <w:t>，从业人员</w:t>
      </w:r>
      <w:r>
        <w:rPr>
          <w:rFonts w:ascii="仿宋_GB2312" w:hAnsi="仿宋_GB2312" w:eastAsia="仿宋_GB2312" w:cs="仿宋_GB2312"/>
          <w:i w:val="0"/>
          <w:iCs w:val="0"/>
          <w:color w:val="auto"/>
          <w:kern w:val="0"/>
          <w:sz w:val="24"/>
          <w:highlight w:val="none"/>
          <w:u w:val="single"/>
          <w:lang w:bidi="ar"/>
        </w:rPr>
        <w:t xml:space="preserve">     </w:t>
      </w:r>
      <w:r>
        <w:rPr>
          <w:rFonts w:hint="eastAsia" w:ascii="仿宋_GB2312" w:hAnsi="仿宋_GB2312" w:eastAsia="仿宋_GB2312" w:cs="仿宋_GB2312"/>
          <w:i w:val="0"/>
          <w:iCs w:val="0"/>
          <w:color w:val="auto"/>
          <w:kern w:val="0"/>
          <w:sz w:val="24"/>
          <w:highlight w:val="none"/>
          <w:lang w:bidi="ar"/>
        </w:rPr>
        <w:t>人，营业收入为</w:t>
      </w:r>
      <w:r>
        <w:rPr>
          <w:rFonts w:ascii="仿宋_GB2312" w:hAnsi="仿宋_GB2312" w:eastAsia="仿宋_GB2312" w:cs="仿宋_GB2312"/>
          <w:i w:val="0"/>
          <w:iCs w:val="0"/>
          <w:color w:val="auto"/>
          <w:kern w:val="0"/>
          <w:sz w:val="24"/>
          <w:highlight w:val="none"/>
          <w:u w:val="single"/>
          <w:lang w:bidi="ar"/>
        </w:rPr>
        <w:t xml:space="preserve">     </w:t>
      </w:r>
      <w:r>
        <w:rPr>
          <w:rFonts w:hint="eastAsia" w:ascii="仿宋_GB2312" w:hAnsi="仿宋_GB2312" w:eastAsia="仿宋_GB2312" w:cs="仿宋_GB2312"/>
          <w:i w:val="0"/>
          <w:iCs w:val="0"/>
          <w:color w:val="auto"/>
          <w:kern w:val="0"/>
          <w:sz w:val="24"/>
          <w:highlight w:val="none"/>
          <w:lang w:bidi="ar"/>
        </w:rPr>
        <w:t>万元，资产总额为</w:t>
      </w:r>
      <w:r>
        <w:rPr>
          <w:rFonts w:ascii="仿宋_GB2312" w:hAnsi="仿宋_GB2312" w:eastAsia="仿宋_GB2312" w:cs="仿宋_GB2312"/>
          <w:i w:val="0"/>
          <w:iCs w:val="0"/>
          <w:color w:val="auto"/>
          <w:kern w:val="0"/>
          <w:sz w:val="24"/>
          <w:highlight w:val="none"/>
          <w:u w:val="single"/>
          <w:lang w:bidi="ar"/>
        </w:rPr>
        <w:t xml:space="preserve">     </w:t>
      </w:r>
      <w:r>
        <w:rPr>
          <w:rFonts w:hint="eastAsia" w:ascii="仿宋_GB2312" w:hAnsi="仿宋_GB2312" w:eastAsia="仿宋_GB2312" w:cs="仿宋_GB2312"/>
          <w:i w:val="0"/>
          <w:iCs w:val="0"/>
          <w:color w:val="auto"/>
          <w:kern w:val="0"/>
          <w:sz w:val="24"/>
          <w:highlight w:val="none"/>
          <w:lang w:bidi="ar"/>
        </w:rPr>
        <w:t>万元，属于</w:t>
      </w:r>
      <w:r>
        <w:rPr>
          <w:rFonts w:ascii="仿宋_GB2312" w:hAnsi="仿宋_GB2312" w:eastAsia="仿宋_GB2312" w:cs="仿宋_GB2312"/>
          <w:i w:val="0"/>
          <w:iCs w:val="0"/>
          <w:color w:val="auto"/>
          <w:kern w:val="0"/>
          <w:sz w:val="24"/>
          <w:highlight w:val="none"/>
          <w:u w:val="single"/>
          <w:lang w:bidi="ar"/>
        </w:rPr>
        <w:t xml:space="preserve"> </w:t>
      </w:r>
      <w:r>
        <w:rPr>
          <w:rFonts w:hint="eastAsia" w:ascii="仿宋_GB2312" w:hAnsi="仿宋_GB2312" w:eastAsia="仿宋_GB2312" w:cs="仿宋_GB2312"/>
          <w:i w:val="0"/>
          <w:iCs w:val="0"/>
          <w:color w:val="auto"/>
          <w:kern w:val="0"/>
          <w:sz w:val="24"/>
          <w:highlight w:val="none"/>
          <w:u w:val="single"/>
          <w:lang w:bidi="ar"/>
        </w:rPr>
        <w:t xml:space="preserve">     （中型企业、小型企业、微型企业）</w:t>
      </w:r>
      <w:r>
        <w:rPr>
          <w:rFonts w:hint="eastAsia" w:ascii="仿宋_GB2312" w:hAnsi="仿宋_GB2312" w:eastAsia="仿宋_GB2312" w:cs="仿宋_GB2312"/>
          <w:i w:val="0"/>
          <w:iCs w:val="0"/>
          <w:color w:val="auto"/>
          <w:kern w:val="0"/>
          <w:sz w:val="24"/>
          <w:highlight w:val="none"/>
          <w:lang w:bidi="ar"/>
        </w:rPr>
        <w:t>；</w:t>
      </w:r>
      <w:r>
        <w:rPr>
          <w:rFonts w:ascii="仿宋_GB2312" w:hAnsi="仿宋_GB2312" w:eastAsia="仿宋_GB2312" w:cs="仿宋_GB2312"/>
          <w:i w:val="0"/>
          <w:iCs w:val="0"/>
          <w:color w:val="auto"/>
          <w:kern w:val="0"/>
          <w:sz w:val="24"/>
          <w:highlight w:val="none"/>
          <w:lang w:bidi="ar"/>
        </w:rPr>
        <w:t xml:space="preserve"> </w:t>
      </w:r>
    </w:p>
    <w:p w14:paraId="14522FA6">
      <w:pPr>
        <w:widowControl/>
        <w:spacing w:line="360" w:lineRule="auto"/>
        <w:ind w:firstLine="480" w:firstLineChars="200"/>
        <w:jc w:val="left"/>
        <w:rPr>
          <w:rFonts w:ascii="仿宋_GB2312" w:hAnsi="仿宋_GB2312" w:eastAsia="仿宋_GB2312" w:cs="仿宋_GB2312"/>
          <w:color w:val="auto"/>
          <w:sz w:val="24"/>
          <w:highlight w:val="none"/>
        </w:rPr>
      </w:pPr>
      <w:r>
        <w:rPr>
          <w:rFonts w:hint="eastAsia" w:ascii="仿宋_GB2312" w:hAnsi="仿宋_GB2312" w:eastAsia="仿宋_GB2312" w:cs="仿宋_GB2312"/>
          <w:i w:val="0"/>
          <w:iCs w:val="0"/>
          <w:color w:val="auto"/>
          <w:kern w:val="0"/>
          <w:sz w:val="24"/>
          <w:highlight w:val="none"/>
          <w:lang w:val="en-US" w:eastAsia="zh-CN" w:bidi="ar"/>
        </w:rPr>
        <w:t>2</w:t>
      </w:r>
      <w:r>
        <w:rPr>
          <w:rFonts w:ascii="仿宋_GB2312" w:hAnsi="仿宋_GB2312" w:eastAsia="仿宋_GB2312" w:cs="仿宋_GB2312"/>
          <w:i w:val="0"/>
          <w:iCs w:val="0"/>
          <w:color w:val="auto"/>
          <w:kern w:val="0"/>
          <w:sz w:val="24"/>
          <w:highlight w:val="none"/>
          <w:lang w:bidi="ar"/>
        </w:rPr>
        <w:t>.</w:t>
      </w:r>
      <w:r>
        <w:rPr>
          <w:rFonts w:ascii="仿宋_GB2312" w:hAnsi="仿宋_GB2312" w:eastAsia="仿宋_GB2312" w:cs="仿宋_GB2312"/>
          <w:i w:val="0"/>
          <w:iCs w:val="0"/>
          <w:color w:val="auto"/>
          <w:kern w:val="0"/>
          <w:sz w:val="24"/>
          <w:highlight w:val="none"/>
          <w:u w:val="single"/>
          <w:lang w:bidi="ar"/>
        </w:rPr>
        <w:t xml:space="preserve"> </w:t>
      </w:r>
      <w:r>
        <w:rPr>
          <w:rFonts w:hint="eastAsia" w:ascii="仿宋_GB2312" w:hAnsi="仿宋_GB2312" w:eastAsia="仿宋_GB2312" w:cs="仿宋_GB2312"/>
          <w:i w:val="0"/>
          <w:iCs w:val="0"/>
          <w:color w:val="auto"/>
          <w:kern w:val="0"/>
          <w:sz w:val="24"/>
          <w:highlight w:val="none"/>
          <w:u w:val="single"/>
          <w:lang w:bidi="ar"/>
        </w:rPr>
        <w:t xml:space="preserve">     （标的名称）</w:t>
      </w:r>
      <w:r>
        <w:rPr>
          <w:rFonts w:ascii="仿宋_GB2312" w:hAnsi="仿宋_GB2312" w:eastAsia="仿宋_GB2312" w:cs="仿宋_GB2312"/>
          <w:i w:val="0"/>
          <w:iCs w:val="0"/>
          <w:color w:val="auto"/>
          <w:kern w:val="0"/>
          <w:sz w:val="24"/>
          <w:highlight w:val="none"/>
          <w:lang w:bidi="ar"/>
        </w:rPr>
        <w:t xml:space="preserve"> </w:t>
      </w:r>
      <w:r>
        <w:rPr>
          <w:rFonts w:hint="eastAsia" w:ascii="仿宋_GB2312" w:hAnsi="仿宋_GB2312" w:eastAsia="仿宋_GB2312" w:cs="仿宋_GB2312"/>
          <w:i w:val="0"/>
          <w:iCs w:val="0"/>
          <w:color w:val="auto"/>
          <w:kern w:val="0"/>
          <w:sz w:val="24"/>
          <w:highlight w:val="none"/>
          <w:lang w:bidi="ar"/>
        </w:rPr>
        <w:t>，属于</w:t>
      </w:r>
      <w:r>
        <w:rPr>
          <w:rFonts w:ascii="仿宋_GB2312" w:hAnsi="仿宋_GB2312" w:eastAsia="仿宋_GB2312" w:cs="仿宋_GB2312"/>
          <w:i w:val="0"/>
          <w:iCs w:val="0"/>
          <w:color w:val="auto"/>
          <w:kern w:val="0"/>
          <w:sz w:val="24"/>
          <w:highlight w:val="none"/>
          <w:u w:val="single"/>
          <w:lang w:bidi="ar"/>
        </w:rPr>
        <w:t xml:space="preserve"> </w:t>
      </w:r>
      <w:r>
        <w:rPr>
          <w:rFonts w:hint="eastAsia" w:ascii="仿宋_GB2312" w:hAnsi="仿宋_GB2312" w:eastAsia="仿宋_GB2312" w:cs="仿宋_GB2312"/>
          <w:i w:val="0"/>
          <w:iCs w:val="0"/>
          <w:color w:val="auto"/>
          <w:kern w:val="0"/>
          <w:sz w:val="24"/>
          <w:highlight w:val="none"/>
          <w:u w:val="single"/>
          <w:lang w:bidi="ar"/>
        </w:rPr>
        <w:t xml:space="preserve">     </w:t>
      </w:r>
      <w:r>
        <w:rPr>
          <w:rFonts w:hint="eastAsia" w:ascii="仿宋_GB2312" w:hAnsi="仿宋_GB2312" w:eastAsia="仿宋_GB2312" w:cs="仿宋_GB2312"/>
          <w:b/>
          <w:bCs/>
          <w:i w:val="0"/>
          <w:iCs w:val="0"/>
          <w:color w:val="auto"/>
          <w:kern w:val="0"/>
          <w:sz w:val="24"/>
          <w:highlight w:val="none"/>
          <w:u w:val="single"/>
          <w:lang w:bidi="ar"/>
        </w:rPr>
        <w:t>（填写采购文件中明确的所属行业，详见本声明函“注”第2点）</w:t>
      </w:r>
      <w:r>
        <w:rPr>
          <w:rFonts w:ascii="仿宋_GB2312" w:hAnsi="仿宋_GB2312" w:eastAsia="仿宋_GB2312" w:cs="仿宋_GB2312"/>
          <w:i w:val="0"/>
          <w:iCs w:val="0"/>
          <w:color w:val="auto"/>
          <w:kern w:val="0"/>
          <w:sz w:val="24"/>
          <w:highlight w:val="none"/>
          <w:lang w:bidi="ar"/>
        </w:rPr>
        <w:t xml:space="preserve"> </w:t>
      </w:r>
      <w:r>
        <w:rPr>
          <w:rFonts w:hint="eastAsia" w:ascii="仿宋_GB2312" w:hAnsi="仿宋_GB2312" w:eastAsia="仿宋_GB2312" w:cs="仿宋_GB2312"/>
          <w:i w:val="0"/>
          <w:iCs w:val="0"/>
          <w:color w:val="auto"/>
          <w:kern w:val="0"/>
          <w:sz w:val="24"/>
          <w:highlight w:val="none"/>
          <w:lang w:bidi="ar"/>
        </w:rPr>
        <w:t>；承</w:t>
      </w:r>
      <w:r>
        <w:rPr>
          <w:rFonts w:hint="eastAsia" w:ascii="仿宋_GB2312" w:hAnsi="仿宋_GB2312" w:eastAsia="仿宋_GB2312" w:cs="仿宋_GB2312"/>
          <w:i w:val="0"/>
          <w:iCs w:val="0"/>
          <w:color w:val="auto"/>
          <w:kern w:val="0"/>
          <w:sz w:val="24"/>
          <w:highlight w:val="none"/>
          <w:lang w:val="en-US" w:eastAsia="zh-CN" w:bidi="ar"/>
        </w:rPr>
        <w:t>建</w:t>
      </w:r>
      <w:r>
        <w:rPr>
          <w:rFonts w:hint="eastAsia" w:ascii="仿宋_GB2312" w:hAnsi="仿宋_GB2312" w:eastAsia="仿宋_GB2312" w:cs="仿宋_GB2312"/>
          <w:i w:val="0"/>
          <w:iCs w:val="0"/>
          <w:color w:val="auto"/>
          <w:kern w:val="0"/>
          <w:sz w:val="24"/>
          <w:highlight w:val="none"/>
          <w:lang w:bidi="ar"/>
        </w:rPr>
        <w:t>企业为</w:t>
      </w:r>
      <w:r>
        <w:rPr>
          <w:rFonts w:ascii="仿宋_GB2312" w:hAnsi="仿宋_GB2312" w:eastAsia="仿宋_GB2312" w:cs="仿宋_GB2312"/>
          <w:i w:val="0"/>
          <w:iCs w:val="0"/>
          <w:color w:val="auto"/>
          <w:kern w:val="0"/>
          <w:sz w:val="24"/>
          <w:highlight w:val="none"/>
          <w:u w:val="single"/>
          <w:lang w:bidi="ar"/>
        </w:rPr>
        <w:t xml:space="preserve"> </w:t>
      </w:r>
      <w:r>
        <w:rPr>
          <w:rFonts w:hint="eastAsia" w:ascii="仿宋_GB2312" w:hAnsi="仿宋_GB2312" w:eastAsia="仿宋_GB2312" w:cs="仿宋_GB2312"/>
          <w:i w:val="0"/>
          <w:iCs w:val="0"/>
          <w:color w:val="auto"/>
          <w:kern w:val="0"/>
          <w:sz w:val="24"/>
          <w:highlight w:val="none"/>
          <w:u w:val="single"/>
          <w:lang w:bidi="ar"/>
        </w:rPr>
        <w:t xml:space="preserve">     （企业名称）</w:t>
      </w:r>
      <w:r>
        <w:rPr>
          <w:rFonts w:hint="eastAsia" w:ascii="仿宋_GB2312" w:hAnsi="仿宋_GB2312" w:eastAsia="仿宋_GB2312" w:cs="仿宋_GB2312"/>
          <w:i w:val="0"/>
          <w:iCs w:val="0"/>
          <w:color w:val="auto"/>
          <w:kern w:val="0"/>
          <w:sz w:val="24"/>
          <w:highlight w:val="none"/>
          <w:lang w:bidi="ar"/>
        </w:rPr>
        <w:t>，从业人员</w:t>
      </w:r>
      <w:r>
        <w:rPr>
          <w:rFonts w:ascii="仿宋_GB2312" w:hAnsi="仿宋_GB2312" w:eastAsia="仿宋_GB2312" w:cs="仿宋_GB2312"/>
          <w:i w:val="0"/>
          <w:iCs w:val="0"/>
          <w:color w:val="auto"/>
          <w:kern w:val="0"/>
          <w:sz w:val="24"/>
          <w:highlight w:val="none"/>
          <w:u w:val="single"/>
          <w:lang w:bidi="ar"/>
        </w:rPr>
        <w:t xml:space="preserve">     </w:t>
      </w:r>
      <w:r>
        <w:rPr>
          <w:rFonts w:hint="eastAsia" w:ascii="仿宋_GB2312" w:hAnsi="仿宋_GB2312" w:eastAsia="仿宋_GB2312" w:cs="仿宋_GB2312"/>
          <w:i w:val="0"/>
          <w:iCs w:val="0"/>
          <w:color w:val="auto"/>
          <w:kern w:val="0"/>
          <w:sz w:val="24"/>
          <w:highlight w:val="none"/>
          <w:lang w:bidi="ar"/>
        </w:rPr>
        <w:t>人，营业收入为</w:t>
      </w:r>
      <w:r>
        <w:rPr>
          <w:rFonts w:ascii="仿宋_GB2312" w:hAnsi="仿宋_GB2312" w:eastAsia="仿宋_GB2312" w:cs="仿宋_GB2312"/>
          <w:i w:val="0"/>
          <w:iCs w:val="0"/>
          <w:color w:val="auto"/>
          <w:kern w:val="0"/>
          <w:sz w:val="24"/>
          <w:highlight w:val="none"/>
          <w:u w:val="single"/>
          <w:lang w:bidi="ar"/>
        </w:rPr>
        <w:t xml:space="preserve">     </w:t>
      </w:r>
      <w:r>
        <w:rPr>
          <w:rFonts w:hint="eastAsia" w:ascii="仿宋_GB2312" w:hAnsi="仿宋_GB2312" w:eastAsia="仿宋_GB2312" w:cs="仿宋_GB2312"/>
          <w:i w:val="0"/>
          <w:iCs w:val="0"/>
          <w:color w:val="auto"/>
          <w:kern w:val="0"/>
          <w:sz w:val="24"/>
          <w:highlight w:val="none"/>
          <w:lang w:bidi="ar"/>
        </w:rPr>
        <w:t>万元，资产总额为</w:t>
      </w:r>
      <w:r>
        <w:rPr>
          <w:rFonts w:ascii="仿宋_GB2312" w:hAnsi="仿宋_GB2312" w:eastAsia="仿宋_GB2312" w:cs="仿宋_GB2312"/>
          <w:i w:val="0"/>
          <w:iCs w:val="0"/>
          <w:color w:val="auto"/>
          <w:kern w:val="0"/>
          <w:sz w:val="24"/>
          <w:highlight w:val="none"/>
          <w:u w:val="single"/>
          <w:lang w:bidi="ar"/>
        </w:rPr>
        <w:t xml:space="preserve">     </w:t>
      </w:r>
      <w:r>
        <w:rPr>
          <w:rFonts w:hint="eastAsia" w:ascii="仿宋_GB2312" w:hAnsi="仿宋_GB2312" w:eastAsia="仿宋_GB2312" w:cs="仿宋_GB2312"/>
          <w:i w:val="0"/>
          <w:iCs w:val="0"/>
          <w:color w:val="auto"/>
          <w:kern w:val="0"/>
          <w:sz w:val="24"/>
          <w:highlight w:val="none"/>
          <w:lang w:bidi="ar"/>
        </w:rPr>
        <w:t>万元，属于</w:t>
      </w:r>
      <w:r>
        <w:rPr>
          <w:rFonts w:ascii="仿宋_GB2312" w:hAnsi="仿宋_GB2312" w:eastAsia="仿宋_GB2312" w:cs="仿宋_GB2312"/>
          <w:i w:val="0"/>
          <w:iCs w:val="0"/>
          <w:color w:val="auto"/>
          <w:kern w:val="0"/>
          <w:sz w:val="24"/>
          <w:highlight w:val="none"/>
          <w:u w:val="single"/>
          <w:lang w:bidi="ar"/>
        </w:rPr>
        <w:t xml:space="preserve"> </w:t>
      </w:r>
      <w:r>
        <w:rPr>
          <w:rFonts w:hint="eastAsia" w:ascii="仿宋_GB2312" w:hAnsi="仿宋_GB2312" w:eastAsia="仿宋_GB2312" w:cs="仿宋_GB2312"/>
          <w:i w:val="0"/>
          <w:iCs w:val="0"/>
          <w:color w:val="auto"/>
          <w:kern w:val="0"/>
          <w:sz w:val="24"/>
          <w:highlight w:val="none"/>
          <w:u w:val="single"/>
          <w:lang w:bidi="ar"/>
        </w:rPr>
        <w:t xml:space="preserve">     （中型企业、小型企业、微型企业）</w:t>
      </w:r>
      <w:r>
        <w:rPr>
          <w:rFonts w:hint="eastAsia" w:ascii="仿宋_GB2312" w:hAnsi="仿宋_GB2312" w:eastAsia="仿宋_GB2312" w:cs="仿宋_GB2312"/>
          <w:i w:val="0"/>
          <w:iCs w:val="0"/>
          <w:color w:val="auto"/>
          <w:kern w:val="0"/>
          <w:sz w:val="24"/>
          <w:highlight w:val="none"/>
          <w:lang w:bidi="ar"/>
        </w:rPr>
        <w:t>；</w:t>
      </w:r>
    </w:p>
    <w:p w14:paraId="79A8C3DF">
      <w:pPr>
        <w:widowControl/>
        <w:spacing w:line="360" w:lineRule="auto"/>
        <w:ind w:firstLine="480" w:firstLineChars="200"/>
        <w:jc w:val="left"/>
        <w:rPr>
          <w:rFonts w:ascii="仿宋_GB2312" w:hAnsi="仿宋_GB2312" w:eastAsia="仿宋_GB2312" w:cs="仿宋_GB2312"/>
          <w:color w:val="auto"/>
          <w:kern w:val="0"/>
          <w:sz w:val="24"/>
          <w:highlight w:val="none"/>
          <w:lang w:bidi="ar"/>
        </w:rPr>
      </w:pPr>
      <w:r>
        <w:rPr>
          <w:rFonts w:hint="eastAsia" w:ascii="仿宋_GB2312" w:hAnsi="仿宋_GB2312" w:eastAsia="仿宋_GB2312" w:cs="仿宋_GB2312"/>
          <w:color w:val="auto"/>
          <w:kern w:val="0"/>
          <w:sz w:val="24"/>
          <w:highlight w:val="none"/>
          <w:lang w:bidi="ar"/>
        </w:rPr>
        <w:t>……</w:t>
      </w:r>
    </w:p>
    <w:p w14:paraId="633D6F7B">
      <w:pPr>
        <w:widowControl/>
        <w:spacing w:line="360" w:lineRule="auto"/>
        <w:ind w:firstLine="480" w:firstLineChars="200"/>
        <w:jc w:val="left"/>
        <w:rPr>
          <w:rFonts w:ascii="仿宋_GB2312" w:hAnsi="仿宋_GB2312" w:eastAsia="仿宋_GB2312" w:cs="仿宋_GB2312"/>
          <w:color w:val="auto"/>
          <w:kern w:val="0"/>
          <w:sz w:val="24"/>
          <w:highlight w:val="none"/>
          <w:lang w:bidi="ar"/>
        </w:rPr>
      </w:pPr>
    </w:p>
    <w:p w14:paraId="43F67DD6">
      <w:pPr>
        <w:widowControl/>
        <w:spacing w:line="360" w:lineRule="auto"/>
        <w:ind w:firstLine="480" w:firstLineChars="200"/>
        <w:jc w:val="left"/>
        <w:rPr>
          <w:rFonts w:ascii="仿宋_GB2312" w:hAnsi="仿宋_GB2312" w:eastAsia="仿宋_GB2312" w:cs="仿宋_GB2312"/>
          <w:color w:val="auto"/>
          <w:kern w:val="0"/>
          <w:sz w:val="24"/>
          <w:highlight w:val="none"/>
          <w:lang w:bidi="ar"/>
        </w:rPr>
      </w:pPr>
      <w:r>
        <w:rPr>
          <w:rFonts w:hint="eastAsia" w:ascii="仿宋_GB2312" w:hAnsi="仿宋_GB2312" w:eastAsia="仿宋_GB2312" w:cs="仿宋_GB2312"/>
          <w:color w:val="auto"/>
          <w:kern w:val="0"/>
          <w:sz w:val="24"/>
          <w:highlight w:val="none"/>
          <w:lang w:bidi="ar"/>
        </w:rPr>
        <w:t>以上企业，不属于大企业的分支机构，不存在控股股东为大企业的情形，也不存在与大企业的负责人为同一人的情形。</w:t>
      </w:r>
    </w:p>
    <w:p w14:paraId="05545E38">
      <w:pPr>
        <w:widowControl/>
        <w:spacing w:line="360" w:lineRule="auto"/>
        <w:ind w:firstLine="480" w:firstLineChars="200"/>
        <w:jc w:val="left"/>
        <w:rPr>
          <w:rFonts w:ascii="仿宋_GB2312" w:eastAsia="仿宋_GB2312"/>
          <w:color w:val="auto"/>
          <w:sz w:val="24"/>
          <w:highlight w:val="none"/>
        </w:rPr>
      </w:pPr>
      <w:r>
        <w:rPr>
          <w:rFonts w:hint="eastAsia" w:ascii="仿宋_GB2312" w:hAnsi="仿宋_GB2312" w:eastAsia="仿宋_GB2312" w:cs="仿宋_GB2312"/>
          <w:color w:val="auto"/>
          <w:kern w:val="0"/>
          <w:sz w:val="24"/>
          <w:highlight w:val="none"/>
          <w:lang w:bidi="ar"/>
        </w:rPr>
        <w:t>本企业对上述声明内容的真实性负责。如有虚假，将依法承担相应责任</w:t>
      </w:r>
      <w:r>
        <w:rPr>
          <w:rFonts w:hint="eastAsia" w:ascii="仿宋_GB2312" w:eastAsia="仿宋_GB2312"/>
          <w:color w:val="auto"/>
          <w:kern w:val="0"/>
          <w:sz w:val="24"/>
          <w:highlight w:val="none"/>
        </w:rPr>
        <w:t>。</w:t>
      </w:r>
    </w:p>
    <w:p w14:paraId="17804921">
      <w:pPr>
        <w:pStyle w:val="28"/>
        <w:spacing w:line="400" w:lineRule="exact"/>
        <w:ind w:right="-754" w:rightChars="-359" w:firstLine="4800" w:firstLineChars="2000"/>
        <w:rPr>
          <w:rFonts w:hint="eastAsia" w:ascii="仿宋_GB2312" w:eastAsia="仿宋_GB2312"/>
          <w:color w:val="auto"/>
          <w:sz w:val="24"/>
          <w:szCs w:val="24"/>
          <w:highlight w:val="none"/>
        </w:rPr>
      </w:pPr>
    </w:p>
    <w:p w14:paraId="794B2BD3">
      <w:pPr>
        <w:pStyle w:val="28"/>
        <w:spacing w:line="400" w:lineRule="exact"/>
        <w:ind w:right="-754" w:rightChars="-359" w:firstLine="4800" w:firstLineChars="2000"/>
        <w:rPr>
          <w:rFonts w:ascii="仿宋_GB2312" w:eastAsia="仿宋_GB2312"/>
          <w:color w:val="auto"/>
          <w:sz w:val="24"/>
          <w:szCs w:val="24"/>
          <w:highlight w:val="none"/>
        </w:rPr>
      </w:pPr>
      <w:r>
        <w:rPr>
          <w:rFonts w:hint="eastAsia" w:ascii="仿宋_GB2312" w:eastAsia="仿宋_GB2312"/>
          <w:color w:val="auto"/>
          <w:sz w:val="24"/>
          <w:szCs w:val="24"/>
          <w:highlight w:val="none"/>
        </w:rPr>
        <w:t>供应商名称</w:t>
      </w:r>
      <w:r>
        <w:rPr>
          <w:rFonts w:hint="eastAsia" w:ascii="仿宋_GB2312" w:eastAsia="仿宋_GB2312"/>
          <w:b/>
          <w:bCs/>
          <w:color w:val="auto"/>
          <w:sz w:val="24"/>
          <w:szCs w:val="24"/>
          <w:highlight w:val="none"/>
        </w:rPr>
        <w:t>（CA电子签章）</w:t>
      </w:r>
      <w:r>
        <w:rPr>
          <w:rFonts w:hint="eastAsia" w:ascii="仿宋_GB2312" w:eastAsia="仿宋_GB2312"/>
          <w:color w:val="auto"/>
          <w:sz w:val="24"/>
          <w:szCs w:val="24"/>
          <w:highlight w:val="none"/>
        </w:rPr>
        <w:t>：</w:t>
      </w:r>
      <w:r>
        <w:rPr>
          <w:rFonts w:hint="eastAsia" w:ascii="仿宋_GB2312" w:eastAsia="仿宋_GB2312"/>
          <w:color w:val="auto"/>
          <w:sz w:val="24"/>
          <w:highlight w:val="none"/>
          <w:u w:val="single"/>
        </w:rPr>
        <w:t xml:space="preserve">                </w:t>
      </w:r>
      <w:r>
        <w:rPr>
          <w:rFonts w:hint="eastAsia" w:ascii="仿宋_GB2312" w:eastAsia="仿宋_GB2312"/>
          <w:color w:val="auto"/>
          <w:sz w:val="24"/>
          <w:szCs w:val="24"/>
          <w:highlight w:val="none"/>
        </w:rPr>
        <w:t xml:space="preserve">               </w:t>
      </w:r>
      <w:r>
        <w:rPr>
          <w:rFonts w:hint="eastAsia" w:ascii="仿宋_GB2312" w:eastAsia="仿宋_GB2312"/>
          <w:color w:val="auto"/>
          <w:sz w:val="24"/>
          <w:highlight w:val="none"/>
          <w:u w:val="single"/>
        </w:rPr>
        <w:t xml:space="preserve">                      </w:t>
      </w:r>
      <w:r>
        <w:rPr>
          <w:rFonts w:hint="eastAsia" w:ascii="仿宋_GB2312" w:eastAsia="仿宋_GB2312"/>
          <w:color w:val="auto"/>
          <w:sz w:val="24"/>
          <w:szCs w:val="24"/>
          <w:highlight w:val="none"/>
        </w:rPr>
        <w:t xml:space="preserve">                   </w:t>
      </w:r>
    </w:p>
    <w:p w14:paraId="4E6CD5AA">
      <w:pPr>
        <w:pStyle w:val="28"/>
        <w:spacing w:line="360" w:lineRule="exact"/>
        <w:rPr>
          <w:rFonts w:ascii="仿宋_GB2312" w:hAnsi="ˎ̥" w:eastAsia="仿宋_GB2312"/>
          <w:color w:val="auto"/>
          <w:kern w:val="0"/>
          <w:sz w:val="24"/>
          <w:highlight w:val="none"/>
        </w:rPr>
      </w:pPr>
      <w:r>
        <w:rPr>
          <w:rFonts w:hint="eastAsia" w:ascii="仿宋_GB2312" w:eastAsia="仿宋_GB2312"/>
          <w:color w:val="auto"/>
          <w:sz w:val="24"/>
          <w:highlight w:val="none"/>
        </w:rPr>
        <w:t xml:space="preserve">                                                  日期：       年   月   日</w:t>
      </w:r>
    </w:p>
    <w:p w14:paraId="7CBE0E7B">
      <w:pPr>
        <w:pStyle w:val="8"/>
        <w:overflowPunct w:val="0"/>
        <w:spacing w:line="340" w:lineRule="exact"/>
        <w:ind w:left="0" w:leftChars="0" w:firstLine="0" w:firstLineChars="0"/>
        <w:rPr>
          <w:rFonts w:hint="eastAsia" w:ascii="仿宋_GB2312" w:eastAsia="仿宋_GB2312"/>
          <w:b/>
          <w:bCs/>
          <w:color w:val="auto"/>
          <w:sz w:val="24"/>
          <w:szCs w:val="24"/>
          <w:highlight w:val="none"/>
        </w:rPr>
      </w:pPr>
    </w:p>
    <w:p w14:paraId="58DF94EC">
      <w:pPr>
        <w:pStyle w:val="8"/>
        <w:overflowPunct w:val="0"/>
        <w:spacing w:line="240" w:lineRule="auto"/>
        <w:ind w:left="0" w:firstLine="482" w:firstLineChars="200"/>
        <w:rPr>
          <w:rFonts w:ascii="仿宋_GB2312" w:eastAsia="仿宋_GB2312"/>
          <w:b/>
          <w:bCs/>
          <w:color w:val="auto"/>
          <w:sz w:val="24"/>
          <w:szCs w:val="24"/>
          <w:highlight w:val="none"/>
        </w:rPr>
      </w:pPr>
      <w:r>
        <w:rPr>
          <w:rFonts w:hint="eastAsia" w:ascii="仿宋_GB2312" w:eastAsia="仿宋_GB2312"/>
          <w:b/>
          <w:bCs/>
          <w:color w:val="auto"/>
          <w:sz w:val="24"/>
          <w:szCs w:val="24"/>
          <w:highlight w:val="none"/>
        </w:rPr>
        <w:t>注：1.此项材料</w:t>
      </w:r>
      <w:r>
        <w:rPr>
          <w:rFonts w:hint="eastAsia" w:ascii="仿宋_GB2312" w:eastAsia="仿宋_GB2312"/>
          <w:b/>
          <w:bCs/>
          <w:color w:val="auto"/>
          <w:sz w:val="24"/>
          <w:szCs w:val="24"/>
          <w:highlight w:val="none"/>
          <w:lang w:val="en-US" w:eastAsia="zh-CN"/>
        </w:rPr>
        <w:t>如有</w:t>
      </w:r>
      <w:r>
        <w:rPr>
          <w:rFonts w:hint="eastAsia" w:ascii="仿宋_GB2312" w:eastAsia="仿宋_GB2312"/>
          <w:b/>
          <w:bCs/>
          <w:color w:val="auto"/>
          <w:sz w:val="24"/>
          <w:szCs w:val="24"/>
          <w:highlight w:val="none"/>
        </w:rPr>
        <w:t>以PDF格式上传；</w:t>
      </w:r>
    </w:p>
    <w:p w14:paraId="35EF5BA7">
      <w:pPr>
        <w:pStyle w:val="8"/>
        <w:overflowPunct w:val="0"/>
        <w:spacing w:line="240" w:lineRule="auto"/>
        <w:ind w:left="0" w:firstLine="482" w:firstLineChars="200"/>
        <w:rPr>
          <w:rFonts w:ascii="仿宋_GB2312" w:eastAsia="仿宋_GB2312"/>
          <w:b/>
          <w:bCs/>
          <w:color w:val="auto"/>
          <w:sz w:val="24"/>
          <w:szCs w:val="24"/>
          <w:highlight w:val="none"/>
        </w:rPr>
      </w:pPr>
      <w:r>
        <w:rPr>
          <w:rFonts w:hint="eastAsia" w:ascii="仿宋_GB2312" w:eastAsia="仿宋_GB2312"/>
          <w:b/>
          <w:bCs/>
          <w:color w:val="auto"/>
          <w:sz w:val="24"/>
          <w:szCs w:val="24"/>
          <w:highlight w:val="none"/>
        </w:rPr>
        <w:t>2.供应商出具的《中小企业声明函》中填写的“所属行业”应与采购文件明确的“所属行业”内容一致。</w:t>
      </w:r>
    </w:p>
    <w:p w14:paraId="21D1DECD">
      <w:pPr>
        <w:pStyle w:val="8"/>
        <w:overflowPunct w:val="0"/>
        <w:spacing w:line="240" w:lineRule="auto"/>
        <w:ind w:left="0" w:firstLine="482" w:firstLineChars="200"/>
        <w:rPr>
          <w:rFonts w:ascii="仿宋_GB2312" w:eastAsia="仿宋_GB2312"/>
          <w:b/>
          <w:bCs/>
          <w:color w:val="auto"/>
          <w:sz w:val="24"/>
          <w:szCs w:val="24"/>
          <w:highlight w:val="none"/>
        </w:rPr>
      </w:pPr>
      <w:r>
        <w:rPr>
          <w:rFonts w:hint="eastAsia" w:ascii="仿宋_GB2312" w:eastAsia="仿宋_GB2312"/>
          <w:b/>
          <w:bCs/>
          <w:color w:val="auto"/>
          <w:sz w:val="24"/>
          <w:szCs w:val="24"/>
          <w:highlight w:val="none"/>
        </w:rPr>
        <w:t>采购标的对应的中小企业划分标准所属行业：</w:t>
      </w:r>
      <w:r>
        <w:rPr>
          <w:rFonts w:hint="eastAsia" w:ascii="仿宋_GB2312" w:eastAsia="仿宋_GB2312"/>
          <w:b/>
          <w:bCs/>
          <w:color w:val="auto"/>
          <w:sz w:val="24"/>
          <w:szCs w:val="24"/>
          <w:highlight w:val="none"/>
          <w:u w:val="single"/>
          <w:lang w:val="en-US" w:eastAsia="zh-CN"/>
        </w:rPr>
        <w:t>建筑业</w:t>
      </w:r>
      <w:r>
        <w:rPr>
          <w:rFonts w:hint="eastAsia" w:ascii="仿宋_GB2312" w:eastAsia="仿宋_GB2312"/>
          <w:b/>
          <w:bCs/>
          <w:color w:val="auto"/>
          <w:sz w:val="24"/>
          <w:szCs w:val="24"/>
          <w:highlight w:val="none"/>
        </w:rPr>
        <w:t>。</w:t>
      </w:r>
    </w:p>
    <w:p w14:paraId="027EC26B">
      <w:pPr>
        <w:pStyle w:val="8"/>
        <w:overflowPunct w:val="0"/>
        <w:spacing w:line="240" w:lineRule="auto"/>
        <w:ind w:left="0" w:firstLine="480" w:firstLineChars="200"/>
        <w:rPr>
          <w:rFonts w:ascii="仿宋_GB2312" w:eastAsia="仿宋_GB2312"/>
          <w:color w:val="auto"/>
          <w:sz w:val="24"/>
          <w:szCs w:val="24"/>
          <w:highlight w:val="none"/>
        </w:rPr>
      </w:pPr>
      <w:r>
        <w:rPr>
          <w:rFonts w:hint="eastAsia" w:ascii="仿宋_GB2312" w:eastAsia="仿宋_GB2312"/>
          <w:color w:val="auto"/>
          <w:sz w:val="24"/>
          <w:szCs w:val="24"/>
          <w:highlight w:val="none"/>
        </w:rPr>
        <w:t>3.从业人员、营业收入、资产总额填报上一年度数据，无上一年度数据的新成立企业可不填报。</w:t>
      </w:r>
    </w:p>
    <w:p w14:paraId="5836AE09">
      <w:pPr>
        <w:pStyle w:val="8"/>
        <w:overflowPunct w:val="0"/>
        <w:spacing w:line="240" w:lineRule="auto"/>
        <w:ind w:left="0" w:firstLine="480" w:firstLineChars="200"/>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4</w:t>
      </w:r>
      <w:r>
        <w:rPr>
          <w:rFonts w:hint="eastAsia" w:ascii="仿宋_GB2312" w:eastAsia="仿宋_GB2312"/>
          <w:color w:val="auto"/>
          <w:sz w:val="24"/>
          <w:szCs w:val="24"/>
          <w:highlight w:val="none"/>
        </w:rPr>
        <w:t>.供应商须按上述格式要求如实填写中小企业声明函，并对该声明函的真实性负责，否则不得享受相关中小企业扶持政策；</w:t>
      </w:r>
    </w:p>
    <w:p w14:paraId="489264AB">
      <w:pPr>
        <w:pStyle w:val="40"/>
        <w:keepNext w:val="0"/>
        <w:keepLines w:val="0"/>
        <w:pageBreakBefore w:val="0"/>
        <w:widowControl w:val="0"/>
        <w:kinsoku/>
        <w:wordWrap/>
        <w:overflowPunct/>
        <w:topLinePunct w:val="0"/>
        <w:autoSpaceDE/>
        <w:autoSpaceDN/>
        <w:bidi w:val="0"/>
        <w:adjustRightInd/>
        <w:snapToGrid/>
        <w:spacing w:line="240" w:lineRule="auto"/>
        <w:ind w:left="0" w:leftChars="0" w:firstLine="480" w:firstLineChars="200"/>
        <w:textAlignment w:val="auto"/>
        <w:rPr>
          <w:rFonts w:ascii="仿宋_GB2312" w:hAnsi="宋体" w:eastAsia="仿宋_GB2312"/>
          <w:b/>
          <w:bCs/>
          <w:color w:val="auto"/>
          <w:sz w:val="24"/>
          <w:highlight w:val="none"/>
        </w:rPr>
      </w:pPr>
      <w:r>
        <w:rPr>
          <w:rFonts w:hint="eastAsia" w:ascii="仿宋_GB2312" w:eastAsia="仿宋_GB2312"/>
          <w:color w:val="auto"/>
          <w:sz w:val="24"/>
          <w:highlight w:val="none"/>
          <w:lang w:val="en-US" w:eastAsia="zh-CN"/>
        </w:rPr>
        <w:t>5</w:t>
      </w:r>
      <w:r>
        <w:rPr>
          <w:rFonts w:hint="eastAsia" w:ascii="仿宋_GB2312" w:eastAsia="仿宋_GB2312"/>
          <w:color w:val="auto"/>
          <w:sz w:val="24"/>
          <w:highlight w:val="none"/>
        </w:rPr>
        <w:t>.成交供应商</w:t>
      </w:r>
      <w:r>
        <w:rPr>
          <w:rFonts w:hint="eastAsia" w:ascii="仿宋_GB2312" w:eastAsia="仿宋_GB2312"/>
          <w:color w:val="auto"/>
          <w:spacing w:val="6"/>
          <w:sz w:val="24"/>
          <w:highlight w:val="none"/>
        </w:rPr>
        <w:t>依法享受中小企业扶持政策</w:t>
      </w:r>
      <w:r>
        <w:rPr>
          <w:rFonts w:hint="eastAsia" w:ascii="仿宋_GB2312" w:eastAsia="仿宋_GB2312"/>
          <w:color w:val="auto"/>
          <w:sz w:val="24"/>
          <w:highlight w:val="none"/>
        </w:rPr>
        <w:t>的，采购代理机构将在成交结果公告中公告其《中小企业声明函》</w:t>
      </w:r>
      <w:r>
        <w:rPr>
          <w:rFonts w:hint="eastAsia" w:ascii="仿宋_GB2312" w:eastAsia="仿宋_GB2312"/>
          <w:color w:val="auto"/>
          <w:sz w:val="24"/>
          <w:szCs w:val="24"/>
          <w:highlight w:val="none"/>
        </w:rPr>
        <w:t>。</w:t>
      </w:r>
    </w:p>
    <w:p w14:paraId="49A3A668">
      <w:pPr>
        <w:spacing w:line="240" w:lineRule="auto"/>
        <w:ind w:firstLine="504" w:firstLineChars="200"/>
        <w:rPr>
          <w:rFonts w:hint="eastAsia" w:ascii="仿宋_GB2312" w:hAnsi="Times New Roman" w:eastAsia="仿宋_GB2312" w:cs="Times New Roman"/>
          <w:color w:val="auto"/>
          <w:spacing w:val="6"/>
          <w:kern w:val="2"/>
          <w:sz w:val="24"/>
          <w:szCs w:val="16"/>
          <w:highlight w:val="none"/>
          <w:lang w:val="en-US" w:eastAsia="zh-CN" w:bidi="ar-SA"/>
        </w:rPr>
      </w:pPr>
      <w:r>
        <w:rPr>
          <w:rFonts w:hint="eastAsia" w:ascii="仿宋_GB2312" w:hAnsi="Times New Roman" w:eastAsia="仿宋_GB2312" w:cs="Times New Roman"/>
          <w:color w:val="auto"/>
          <w:spacing w:val="6"/>
          <w:kern w:val="2"/>
          <w:sz w:val="24"/>
          <w:szCs w:val="16"/>
          <w:highlight w:val="none"/>
          <w:lang w:val="en-US" w:eastAsia="zh-CN" w:bidi="ar-SA"/>
        </w:rPr>
        <w:t>6.中小微企业划型标准附表：</w:t>
      </w:r>
    </w:p>
    <w:p w14:paraId="000C8D75">
      <w:pPr>
        <w:pStyle w:val="280"/>
        <w:jc w:val="center"/>
        <w:rPr>
          <w:rFonts w:hint="eastAsia" w:ascii="仿宋_GB2312" w:eastAsia="仿宋_GB2312"/>
          <w:b/>
          <w:bCs/>
          <w:color w:val="auto"/>
          <w:highlight w:val="none"/>
        </w:rPr>
      </w:pPr>
      <w:r>
        <w:rPr>
          <w:rFonts w:hint="eastAsia" w:ascii="仿宋_GB2312" w:eastAsia="仿宋_GB2312"/>
          <w:b/>
          <w:bCs/>
          <w:color w:val="auto"/>
          <w:sz w:val="33"/>
          <w:szCs w:val="33"/>
          <w:highlight w:val="none"/>
        </w:rPr>
        <w:t>中小微企业划型标准</w:t>
      </w:r>
    </w:p>
    <w:tbl>
      <w:tblPr>
        <w:tblStyle w:val="51"/>
        <w:tblW w:w="9890" w:type="dxa"/>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1718"/>
        <w:gridCol w:w="1975"/>
        <w:gridCol w:w="1236"/>
        <w:gridCol w:w="2023"/>
        <w:gridCol w:w="1702"/>
        <w:gridCol w:w="1236"/>
      </w:tblGrid>
      <w:tr w14:paraId="5F64F147">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70" w:hRule="atLeast"/>
          <w:jc w:val="center"/>
        </w:trPr>
        <w:tc>
          <w:tcPr>
            <w:tcW w:w="1718"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38A314F6">
            <w:pPr>
              <w:spacing w:before="0" w:beforeAutospacing="0" w:after="0" w:afterAutospacing="0"/>
              <w:jc w:val="center"/>
              <w:rPr>
                <w:rFonts w:hint="eastAsia" w:ascii="仿宋_GB2312" w:eastAsia="仿宋_GB2312"/>
                <w:color w:val="auto"/>
                <w:highlight w:val="none"/>
              </w:rPr>
            </w:pPr>
            <w:r>
              <w:rPr>
                <w:rFonts w:hint="eastAsia" w:ascii="仿宋_GB2312" w:eastAsia="仿宋_GB2312"/>
                <w:b/>
                <w:bCs/>
                <w:color w:val="auto"/>
                <w:highlight w:val="none"/>
              </w:rPr>
              <w:t>行业名称</w:t>
            </w:r>
          </w:p>
        </w:tc>
        <w:tc>
          <w:tcPr>
            <w:tcW w:w="197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7F87BAC4">
            <w:pPr>
              <w:spacing w:before="0" w:beforeAutospacing="0" w:after="0" w:afterAutospacing="0"/>
              <w:jc w:val="center"/>
              <w:rPr>
                <w:rFonts w:hint="eastAsia" w:ascii="仿宋_GB2312" w:eastAsia="仿宋_GB2312"/>
                <w:color w:val="auto"/>
                <w:highlight w:val="none"/>
              </w:rPr>
            </w:pPr>
            <w:r>
              <w:rPr>
                <w:rFonts w:hint="eastAsia" w:ascii="仿宋_GB2312" w:eastAsia="仿宋_GB2312"/>
                <w:b/>
                <w:bCs/>
                <w:color w:val="auto"/>
                <w:highlight w:val="none"/>
              </w:rPr>
              <w:t>指标名称</w:t>
            </w:r>
          </w:p>
        </w:tc>
        <w:tc>
          <w:tcPr>
            <w:tcW w:w="1236"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237D9BD3">
            <w:pPr>
              <w:spacing w:before="0" w:beforeAutospacing="0" w:after="0" w:afterAutospacing="0"/>
              <w:jc w:val="center"/>
              <w:rPr>
                <w:rFonts w:hint="eastAsia" w:ascii="仿宋_GB2312" w:eastAsia="仿宋_GB2312"/>
                <w:color w:val="auto"/>
                <w:highlight w:val="none"/>
              </w:rPr>
            </w:pPr>
            <w:r>
              <w:rPr>
                <w:rFonts w:hint="eastAsia" w:ascii="仿宋_GB2312" w:eastAsia="仿宋_GB2312"/>
                <w:b/>
                <w:bCs/>
                <w:color w:val="auto"/>
                <w:highlight w:val="none"/>
              </w:rPr>
              <w:t>计量单位</w:t>
            </w:r>
          </w:p>
        </w:tc>
        <w:tc>
          <w:tcPr>
            <w:tcW w:w="2023"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52E6D34A">
            <w:pPr>
              <w:spacing w:before="0" w:beforeAutospacing="0" w:after="0" w:afterAutospacing="0"/>
              <w:jc w:val="center"/>
              <w:rPr>
                <w:rFonts w:hint="eastAsia" w:ascii="仿宋_GB2312" w:eastAsia="仿宋_GB2312"/>
                <w:color w:val="auto"/>
                <w:highlight w:val="none"/>
              </w:rPr>
            </w:pPr>
            <w:r>
              <w:rPr>
                <w:rFonts w:hint="eastAsia" w:ascii="仿宋_GB2312" w:eastAsia="仿宋_GB2312"/>
                <w:b/>
                <w:bCs/>
                <w:color w:val="auto"/>
                <w:highlight w:val="none"/>
              </w:rPr>
              <w:t>中型</w:t>
            </w:r>
          </w:p>
        </w:tc>
        <w:tc>
          <w:tcPr>
            <w:tcW w:w="1702"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31A9EF0D">
            <w:pPr>
              <w:spacing w:before="0" w:beforeAutospacing="0" w:after="0" w:afterAutospacing="0"/>
              <w:jc w:val="center"/>
              <w:rPr>
                <w:rFonts w:hint="eastAsia" w:ascii="仿宋_GB2312" w:eastAsia="仿宋_GB2312"/>
                <w:color w:val="auto"/>
                <w:highlight w:val="none"/>
              </w:rPr>
            </w:pPr>
            <w:r>
              <w:rPr>
                <w:rFonts w:hint="eastAsia" w:ascii="仿宋_GB2312" w:eastAsia="仿宋_GB2312"/>
                <w:b/>
                <w:bCs/>
                <w:color w:val="auto"/>
                <w:highlight w:val="none"/>
              </w:rPr>
              <w:t>小型</w:t>
            </w:r>
          </w:p>
        </w:tc>
        <w:tc>
          <w:tcPr>
            <w:tcW w:w="1236"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26422991">
            <w:pPr>
              <w:spacing w:before="0" w:beforeAutospacing="0" w:after="0" w:afterAutospacing="0"/>
              <w:jc w:val="center"/>
              <w:rPr>
                <w:rFonts w:hint="eastAsia" w:ascii="仿宋_GB2312" w:eastAsia="仿宋_GB2312"/>
                <w:color w:val="auto"/>
                <w:highlight w:val="none"/>
              </w:rPr>
            </w:pPr>
            <w:r>
              <w:rPr>
                <w:rFonts w:hint="eastAsia" w:ascii="仿宋_GB2312" w:eastAsia="仿宋_GB2312"/>
                <w:b/>
                <w:bCs/>
                <w:color w:val="auto"/>
                <w:highlight w:val="none"/>
              </w:rPr>
              <w:t>微型</w:t>
            </w:r>
          </w:p>
        </w:tc>
      </w:tr>
      <w:tr w14:paraId="668FD285">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1AA036F1">
            <w:pPr>
              <w:spacing w:before="0" w:beforeAutospacing="0" w:after="0" w:afterAutospacing="0"/>
              <w:jc w:val="center"/>
              <w:rPr>
                <w:rFonts w:hint="eastAsia" w:ascii="仿宋_GB2312" w:eastAsia="仿宋_GB2312"/>
                <w:color w:val="auto"/>
                <w:highlight w:val="none"/>
              </w:rPr>
            </w:pPr>
            <w:r>
              <w:rPr>
                <w:rFonts w:hint="eastAsia" w:ascii="仿宋_GB2312" w:eastAsia="仿宋_GB2312"/>
                <w:b/>
                <w:bCs/>
                <w:color w:val="auto"/>
                <w:highlight w:val="none"/>
              </w:rPr>
              <w:t>农、林、牧、渔</w:t>
            </w:r>
          </w:p>
        </w:tc>
        <w:tc>
          <w:tcPr>
            <w:tcW w:w="197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49B1F17D">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营业收入(Y)</w:t>
            </w:r>
          </w:p>
        </w:tc>
        <w:tc>
          <w:tcPr>
            <w:tcW w:w="1236"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559D4C90">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万元</w:t>
            </w:r>
          </w:p>
        </w:tc>
        <w:tc>
          <w:tcPr>
            <w:tcW w:w="2023"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77275D77">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500≤Y&lt;20000</w:t>
            </w:r>
          </w:p>
        </w:tc>
        <w:tc>
          <w:tcPr>
            <w:tcW w:w="1702"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4C703089">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50≤Y&lt;500</w:t>
            </w:r>
          </w:p>
        </w:tc>
        <w:tc>
          <w:tcPr>
            <w:tcW w:w="1236"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5F64AD33">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Y&lt;50</w:t>
            </w:r>
          </w:p>
        </w:tc>
      </w:tr>
      <w:tr w14:paraId="26AEB444">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restart"/>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36F943B9">
            <w:pPr>
              <w:spacing w:before="0" w:beforeAutospacing="0" w:after="0" w:afterAutospacing="0"/>
              <w:jc w:val="center"/>
              <w:rPr>
                <w:rFonts w:hint="eastAsia" w:ascii="仿宋_GB2312" w:eastAsia="仿宋_GB2312"/>
                <w:color w:val="auto"/>
                <w:highlight w:val="none"/>
              </w:rPr>
            </w:pPr>
            <w:r>
              <w:rPr>
                <w:rFonts w:hint="eastAsia" w:ascii="仿宋_GB2312" w:eastAsia="仿宋_GB2312"/>
                <w:b/>
                <w:bCs/>
                <w:color w:val="auto"/>
                <w:highlight w:val="none"/>
              </w:rPr>
              <w:t>工业</w:t>
            </w:r>
          </w:p>
        </w:tc>
        <w:tc>
          <w:tcPr>
            <w:tcW w:w="197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6BA5D885">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从业人员(X)</w:t>
            </w:r>
          </w:p>
        </w:tc>
        <w:tc>
          <w:tcPr>
            <w:tcW w:w="1236"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409D38D3">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人</w:t>
            </w:r>
          </w:p>
        </w:tc>
        <w:tc>
          <w:tcPr>
            <w:tcW w:w="2023"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6F4C859E">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300≤X&lt;1000</w:t>
            </w:r>
          </w:p>
        </w:tc>
        <w:tc>
          <w:tcPr>
            <w:tcW w:w="1702"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747DEEAB">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20≤X&lt;300</w:t>
            </w:r>
          </w:p>
        </w:tc>
        <w:tc>
          <w:tcPr>
            <w:tcW w:w="1236"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28B46515">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X&lt;20</w:t>
            </w:r>
          </w:p>
        </w:tc>
      </w:tr>
      <w:tr w14:paraId="4340D135">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continue"/>
            <w:tcBorders>
              <w:top w:val="single" w:color="333333" w:sz="6" w:space="0"/>
              <w:left w:val="single" w:color="333333" w:sz="6" w:space="0"/>
              <w:bottom w:val="single" w:color="333333" w:sz="6" w:space="0"/>
              <w:right w:val="single" w:color="333333" w:sz="6" w:space="0"/>
            </w:tcBorders>
            <w:vAlign w:val="center"/>
          </w:tcPr>
          <w:p w14:paraId="08695E6D">
            <w:pPr>
              <w:spacing w:before="0" w:beforeAutospacing="0" w:after="0" w:afterAutospacing="0"/>
              <w:rPr>
                <w:rFonts w:ascii="仿宋_GB2312" w:eastAsia="仿宋_GB2312"/>
                <w:color w:val="auto"/>
                <w:highlight w:val="none"/>
              </w:rPr>
            </w:pPr>
          </w:p>
        </w:tc>
        <w:tc>
          <w:tcPr>
            <w:tcW w:w="197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2FB9D752">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营业收入(Y)</w:t>
            </w:r>
          </w:p>
        </w:tc>
        <w:tc>
          <w:tcPr>
            <w:tcW w:w="1236"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6B317F77">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万元</w:t>
            </w:r>
          </w:p>
        </w:tc>
        <w:tc>
          <w:tcPr>
            <w:tcW w:w="2023"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46FAEA1E">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2000≤Y&lt;40000</w:t>
            </w:r>
          </w:p>
        </w:tc>
        <w:tc>
          <w:tcPr>
            <w:tcW w:w="1702"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0070B8D8">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300≤Y&lt;2000</w:t>
            </w:r>
          </w:p>
        </w:tc>
        <w:tc>
          <w:tcPr>
            <w:tcW w:w="1236"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4FE74669">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Y&lt;300</w:t>
            </w:r>
          </w:p>
        </w:tc>
      </w:tr>
      <w:tr w14:paraId="6FF98343">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restart"/>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4EB6DAEB">
            <w:pPr>
              <w:spacing w:before="0" w:beforeAutospacing="0" w:after="0" w:afterAutospacing="0"/>
              <w:jc w:val="center"/>
              <w:rPr>
                <w:rFonts w:hint="eastAsia" w:ascii="仿宋_GB2312" w:eastAsia="仿宋_GB2312"/>
                <w:color w:val="auto"/>
                <w:highlight w:val="none"/>
              </w:rPr>
            </w:pPr>
            <w:r>
              <w:rPr>
                <w:rFonts w:hint="eastAsia" w:ascii="仿宋_GB2312" w:eastAsia="仿宋_GB2312"/>
                <w:b/>
                <w:bCs/>
                <w:color w:val="auto"/>
                <w:highlight w:val="none"/>
              </w:rPr>
              <w:t>建筑业</w:t>
            </w:r>
          </w:p>
        </w:tc>
        <w:tc>
          <w:tcPr>
            <w:tcW w:w="197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2002A1CE">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营业收入(Y)</w:t>
            </w:r>
          </w:p>
        </w:tc>
        <w:tc>
          <w:tcPr>
            <w:tcW w:w="1236"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057BED62">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万元</w:t>
            </w:r>
          </w:p>
        </w:tc>
        <w:tc>
          <w:tcPr>
            <w:tcW w:w="2023"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1CD8E4C9">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6000≤Y&lt;80000</w:t>
            </w:r>
          </w:p>
        </w:tc>
        <w:tc>
          <w:tcPr>
            <w:tcW w:w="1702"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388A7C61">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300≤Y&lt;6000</w:t>
            </w:r>
          </w:p>
        </w:tc>
        <w:tc>
          <w:tcPr>
            <w:tcW w:w="1236"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6DFDB9D0">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Y&lt;300</w:t>
            </w:r>
          </w:p>
        </w:tc>
      </w:tr>
      <w:tr w14:paraId="011FC43C">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continue"/>
            <w:tcBorders>
              <w:top w:val="single" w:color="333333" w:sz="6" w:space="0"/>
              <w:left w:val="single" w:color="333333" w:sz="6" w:space="0"/>
              <w:bottom w:val="single" w:color="333333" w:sz="6" w:space="0"/>
              <w:right w:val="single" w:color="333333" w:sz="6" w:space="0"/>
            </w:tcBorders>
            <w:vAlign w:val="center"/>
          </w:tcPr>
          <w:p w14:paraId="6B6C6FE9">
            <w:pPr>
              <w:spacing w:before="0" w:beforeAutospacing="0" w:after="0" w:afterAutospacing="0"/>
              <w:rPr>
                <w:rFonts w:ascii="仿宋_GB2312" w:eastAsia="仿宋_GB2312"/>
                <w:color w:val="auto"/>
                <w:highlight w:val="none"/>
              </w:rPr>
            </w:pPr>
          </w:p>
        </w:tc>
        <w:tc>
          <w:tcPr>
            <w:tcW w:w="197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1E4F8879">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资产总额(Z)</w:t>
            </w:r>
          </w:p>
        </w:tc>
        <w:tc>
          <w:tcPr>
            <w:tcW w:w="1236"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0E9F4DB0">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万元</w:t>
            </w:r>
          </w:p>
        </w:tc>
        <w:tc>
          <w:tcPr>
            <w:tcW w:w="2023"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6E673144">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5000≤Z&lt;80000</w:t>
            </w:r>
          </w:p>
        </w:tc>
        <w:tc>
          <w:tcPr>
            <w:tcW w:w="1702"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55B7D047">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300≤Z&lt;5000</w:t>
            </w:r>
          </w:p>
        </w:tc>
        <w:tc>
          <w:tcPr>
            <w:tcW w:w="1236"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41BAB619">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Z&lt;300</w:t>
            </w:r>
          </w:p>
        </w:tc>
      </w:tr>
      <w:tr w14:paraId="5A0191EF">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restart"/>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11C1BC84">
            <w:pPr>
              <w:spacing w:before="0" w:beforeAutospacing="0" w:after="0" w:afterAutospacing="0"/>
              <w:jc w:val="center"/>
              <w:rPr>
                <w:rFonts w:hint="eastAsia" w:ascii="仿宋_GB2312" w:eastAsia="仿宋_GB2312"/>
                <w:color w:val="auto"/>
                <w:highlight w:val="none"/>
              </w:rPr>
            </w:pPr>
            <w:r>
              <w:rPr>
                <w:rFonts w:hint="eastAsia" w:ascii="仿宋_GB2312" w:eastAsia="仿宋_GB2312"/>
                <w:b/>
                <w:bCs/>
                <w:color w:val="auto"/>
                <w:highlight w:val="none"/>
              </w:rPr>
              <w:t>批发业</w:t>
            </w:r>
          </w:p>
        </w:tc>
        <w:tc>
          <w:tcPr>
            <w:tcW w:w="197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289691A7">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从业人员(X)</w:t>
            </w:r>
          </w:p>
        </w:tc>
        <w:tc>
          <w:tcPr>
            <w:tcW w:w="1236"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0D210BC4">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人</w:t>
            </w:r>
          </w:p>
        </w:tc>
        <w:tc>
          <w:tcPr>
            <w:tcW w:w="2023"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75EBFC83">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20≤X&lt;200</w:t>
            </w:r>
          </w:p>
        </w:tc>
        <w:tc>
          <w:tcPr>
            <w:tcW w:w="1702"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5DB736FD">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5≤X&lt;20</w:t>
            </w:r>
          </w:p>
        </w:tc>
        <w:tc>
          <w:tcPr>
            <w:tcW w:w="1236"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1607833A">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X&lt;5</w:t>
            </w:r>
          </w:p>
        </w:tc>
      </w:tr>
      <w:tr w14:paraId="7EEC23A0">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PrEx>
        <w:trPr>
          <w:trHeight w:val="375" w:hRule="atLeast"/>
          <w:jc w:val="center"/>
        </w:trPr>
        <w:tc>
          <w:tcPr>
            <w:tcW w:w="1718" w:type="dxa"/>
            <w:vMerge w:val="continue"/>
            <w:tcBorders>
              <w:top w:val="single" w:color="333333" w:sz="6" w:space="0"/>
              <w:left w:val="single" w:color="333333" w:sz="6" w:space="0"/>
              <w:bottom w:val="single" w:color="333333" w:sz="6" w:space="0"/>
              <w:right w:val="single" w:color="333333" w:sz="6" w:space="0"/>
            </w:tcBorders>
            <w:vAlign w:val="center"/>
          </w:tcPr>
          <w:p w14:paraId="5DB490E2">
            <w:pPr>
              <w:spacing w:before="0" w:beforeAutospacing="0" w:after="0" w:afterAutospacing="0"/>
              <w:rPr>
                <w:rFonts w:ascii="仿宋_GB2312" w:eastAsia="仿宋_GB2312"/>
                <w:color w:val="auto"/>
                <w:highlight w:val="none"/>
              </w:rPr>
            </w:pPr>
          </w:p>
        </w:tc>
        <w:tc>
          <w:tcPr>
            <w:tcW w:w="197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553AB30C">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营业收入(Y)</w:t>
            </w:r>
          </w:p>
        </w:tc>
        <w:tc>
          <w:tcPr>
            <w:tcW w:w="1236"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10D973CC">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万元</w:t>
            </w:r>
          </w:p>
        </w:tc>
        <w:tc>
          <w:tcPr>
            <w:tcW w:w="2023"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40152E69">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5000≤Y&lt;40000</w:t>
            </w:r>
          </w:p>
        </w:tc>
        <w:tc>
          <w:tcPr>
            <w:tcW w:w="1702"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59BDC4CB">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1000≤Y&lt;5000</w:t>
            </w:r>
          </w:p>
        </w:tc>
        <w:tc>
          <w:tcPr>
            <w:tcW w:w="1236"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777DF5C2">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Y&lt;1000</w:t>
            </w:r>
          </w:p>
        </w:tc>
      </w:tr>
      <w:tr w14:paraId="2D4AA7A2">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restart"/>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4E740B7C">
            <w:pPr>
              <w:spacing w:before="0" w:beforeAutospacing="0" w:after="0" w:afterAutospacing="0"/>
              <w:jc w:val="center"/>
              <w:rPr>
                <w:rFonts w:hint="eastAsia" w:ascii="仿宋_GB2312" w:eastAsia="仿宋_GB2312"/>
                <w:color w:val="auto"/>
                <w:highlight w:val="none"/>
              </w:rPr>
            </w:pPr>
            <w:r>
              <w:rPr>
                <w:rFonts w:hint="eastAsia" w:ascii="仿宋_GB2312" w:eastAsia="仿宋_GB2312"/>
                <w:b/>
                <w:bCs/>
                <w:color w:val="auto"/>
                <w:highlight w:val="none"/>
              </w:rPr>
              <w:t>零售业</w:t>
            </w:r>
          </w:p>
        </w:tc>
        <w:tc>
          <w:tcPr>
            <w:tcW w:w="197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30602926">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从业人员(X)</w:t>
            </w:r>
          </w:p>
        </w:tc>
        <w:tc>
          <w:tcPr>
            <w:tcW w:w="1236"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0116FDD4">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人</w:t>
            </w:r>
          </w:p>
        </w:tc>
        <w:tc>
          <w:tcPr>
            <w:tcW w:w="2023"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693AB2D7">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50≤X&lt;300</w:t>
            </w:r>
          </w:p>
        </w:tc>
        <w:tc>
          <w:tcPr>
            <w:tcW w:w="1702"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1505E790">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10≤X&lt;50</w:t>
            </w:r>
          </w:p>
        </w:tc>
        <w:tc>
          <w:tcPr>
            <w:tcW w:w="1236"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49409B90">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X&lt;10</w:t>
            </w:r>
          </w:p>
        </w:tc>
      </w:tr>
      <w:tr w14:paraId="0B6DF1AA">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continue"/>
            <w:tcBorders>
              <w:top w:val="single" w:color="333333" w:sz="6" w:space="0"/>
              <w:left w:val="single" w:color="333333" w:sz="6" w:space="0"/>
              <w:bottom w:val="single" w:color="333333" w:sz="6" w:space="0"/>
              <w:right w:val="single" w:color="333333" w:sz="6" w:space="0"/>
            </w:tcBorders>
            <w:vAlign w:val="center"/>
          </w:tcPr>
          <w:p w14:paraId="57D3AF32">
            <w:pPr>
              <w:spacing w:before="0" w:beforeAutospacing="0" w:after="0" w:afterAutospacing="0"/>
              <w:rPr>
                <w:rFonts w:ascii="仿宋_GB2312" w:eastAsia="仿宋_GB2312"/>
                <w:color w:val="auto"/>
                <w:highlight w:val="none"/>
              </w:rPr>
            </w:pPr>
          </w:p>
        </w:tc>
        <w:tc>
          <w:tcPr>
            <w:tcW w:w="197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26806446">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营业收入(Y)</w:t>
            </w:r>
          </w:p>
        </w:tc>
        <w:tc>
          <w:tcPr>
            <w:tcW w:w="1236"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6EEB7930">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万元</w:t>
            </w:r>
          </w:p>
        </w:tc>
        <w:tc>
          <w:tcPr>
            <w:tcW w:w="2023"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55C535B3">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500≤Y&lt;20000</w:t>
            </w:r>
          </w:p>
        </w:tc>
        <w:tc>
          <w:tcPr>
            <w:tcW w:w="1702"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7FF0B7A5">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100≤Y&lt;500</w:t>
            </w:r>
          </w:p>
        </w:tc>
        <w:tc>
          <w:tcPr>
            <w:tcW w:w="1236"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12F8B9DC">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Y&lt;100</w:t>
            </w:r>
          </w:p>
        </w:tc>
      </w:tr>
      <w:tr w14:paraId="74EC1310">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restart"/>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194ED94A">
            <w:pPr>
              <w:spacing w:before="0" w:beforeAutospacing="0" w:after="0" w:afterAutospacing="0"/>
              <w:jc w:val="center"/>
              <w:rPr>
                <w:rFonts w:hint="eastAsia" w:ascii="仿宋_GB2312" w:eastAsia="仿宋_GB2312"/>
                <w:color w:val="auto"/>
                <w:highlight w:val="none"/>
              </w:rPr>
            </w:pPr>
            <w:r>
              <w:rPr>
                <w:rFonts w:hint="eastAsia" w:ascii="仿宋_GB2312" w:eastAsia="仿宋_GB2312"/>
                <w:b/>
                <w:bCs/>
                <w:color w:val="auto"/>
                <w:highlight w:val="none"/>
              </w:rPr>
              <w:t>交通运输业</w:t>
            </w:r>
          </w:p>
        </w:tc>
        <w:tc>
          <w:tcPr>
            <w:tcW w:w="197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3F8582CE">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从业人员(X)</w:t>
            </w:r>
          </w:p>
        </w:tc>
        <w:tc>
          <w:tcPr>
            <w:tcW w:w="1236"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194A5825">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人</w:t>
            </w:r>
          </w:p>
        </w:tc>
        <w:tc>
          <w:tcPr>
            <w:tcW w:w="2023"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496F3C6A">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300≤X&lt;1000</w:t>
            </w:r>
          </w:p>
        </w:tc>
        <w:tc>
          <w:tcPr>
            <w:tcW w:w="1702"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2A4C6E42">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20≤X&lt;300</w:t>
            </w:r>
          </w:p>
        </w:tc>
        <w:tc>
          <w:tcPr>
            <w:tcW w:w="1236"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10D4C7B2">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X&lt;20</w:t>
            </w:r>
          </w:p>
        </w:tc>
      </w:tr>
      <w:tr w14:paraId="71966EC0">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continue"/>
            <w:tcBorders>
              <w:top w:val="single" w:color="333333" w:sz="6" w:space="0"/>
              <w:left w:val="single" w:color="333333" w:sz="6" w:space="0"/>
              <w:bottom w:val="single" w:color="333333" w:sz="6" w:space="0"/>
              <w:right w:val="single" w:color="333333" w:sz="6" w:space="0"/>
            </w:tcBorders>
            <w:vAlign w:val="center"/>
          </w:tcPr>
          <w:p w14:paraId="3C1F9E5A">
            <w:pPr>
              <w:spacing w:before="0" w:beforeAutospacing="0" w:after="0" w:afterAutospacing="0"/>
              <w:rPr>
                <w:rFonts w:ascii="仿宋_GB2312" w:eastAsia="仿宋_GB2312"/>
                <w:color w:val="auto"/>
                <w:highlight w:val="none"/>
              </w:rPr>
            </w:pPr>
          </w:p>
        </w:tc>
        <w:tc>
          <w:tcPr>
            <w:tcW w:w="197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77E74453">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营业收入(Y)</w:t>
            </w:r>
          </w:p>
        </w:tc>
        <w:tc>
          <w:tcPr>
            <w:tcW w:w="1236"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2C78DCA8">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万元</w:t>
            </w:r>
          </w:p>
        </w:tc>
        <w:tc>
          <w:tcPr>
            <w:tcW w:w="2023"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4F5B7398">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3000≤Y&lt;30000</w:t>
            </w:r>
          </w:p>
        </w:tc>
        <w:tc>
          <w:tcPr>
            <w:tcW w:w="1702"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2DCB8B52">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200≤Y&lt;3000</w:t>
            </w:r>
          </w:p>
        </w:tc>
        <w:tc>
          <w:tcPr>
            <w:tcW w:w="1236"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17514110">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Y&lt;200</w:t>
            </w:r>
          </w:p>
        </w:tc>
      </w:tr>
      <w:tr w14:paraId="69685F3E">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restart"/>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436F7EBE">
            <w:pPr>
              <w:spacing w:before="0" w:beforeAutospacing="0" w:after="0" w:afterAutospacing="0"/>
              <w:jc w:val="center"/>
              <w:rPr>
                <w:rFonts w:hint="eastAsia" w:ascii="仿宋_GB2312" w:eastAsia="仿宋_GB2312"/>
                <w:color w:val="auto"/>
                <w:highlight w:val="none"/>
              </w:rPr>
            </w:pPr>
            <w:r>
              <w:rPr>
                <w:rFonts w:hint="eastAsia" w:ascii="仿宋_GB2312" w:eastAsia="仿宋_GB2312"/>
                <w:b/>
                <w:bCs/>
                <w:color w:val="auto"/>
                <w:highlight w:val="none"/>
              </w:rPr>
              <w:t>仓储业</w:t>
            </w:r>
          </w:p>
        </w:tc>
        <w:tc>
          <w:tcPr>
            <w:tcW w:w="197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66D13BF0">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从业人员(X)</w:t>
            </w:r>
          </w:p>
        </w:tc>
        <w:tc>
          <w:tcPr>
            <w:tcW w:w="1236"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33B81FAF">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人</w:t>
            </w:r>
          </w:p>
        </w:tc>
        <w:tc>
          <w:tcPr>
            <w:tcW w:w="2023"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62CA9123">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100≤X&lt;200</w:t>
            </w:r>
          </w:p>
        </w:tc>
        <w:tc>
          <w:tcPr>
            <w:tcW w:w="1702"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1B04F44A">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20≤X&lt;100</w:t>
            </w:r>
          </w:p>
        </w:tc>
        <w:tc>
          <w:tcPr>
            <w:tcW w:w="1236"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07B26589">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X&lt;20</w:t>
            </w:r>
          </w:p>
        </w:tc>
      </w:tr>
      <w:tr w14:paraId="12A21720">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continue"/>
            <w:tcBorders>
              <w:top w:val="single" w:color="333333" w:sz="6" w:space="0"/>
              <w:left w:val="single" w:color="333333" w:sz="6" w:space="0"/>
              <w:bottom w:val="single" w:color="333333" w:sz="6" w:space="0"/>
              <w:right w:val="single" w:color="333333" w:sz="6" w:space="0"/>
            </w:tcBorders>
            <w:vAlign w:val="center"/>
          </w:tcPr>
          <w:p w14:paraId="5B1F8BB5">
            <w:pPr>
              <w:spacing w:before="0" w:beforeAutospacing="0" w:after="0" w:afterAutospacing="0"/>
              <w:rPr>
                <w:rFonts w:ascii="仿宋_GB2312" w:eastAsia="仿宋_GB2312"/>
                <w:color w:val="auto"/>
                <w:highlight w:val="none"/>
              </w:rPr>
            </w:pPr>
          </w:p>
        </w:tc>
        <w:tc>
          <w:tcPr>
            <w:tcW w:w="197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36E6785D">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营业收入(Y)</w:t>
            </w:r>
          </w:p>
        </w:tc>
        <w:tc>
          <w:tcPr>
            <w:tcW w:w="1236"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50A75DCB">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万元</w:t>
            </w:r>
          </w:p>
        </w:tc>
        <w:tc>
          <w:tcPr>
            <w:tcW w:w="2023"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48B15B01">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1000≤Y&lt;30000</w:t>
            </w:r>
          </w:p>
        </w:tc>
        <w:tc>
          <w:tcPr>
            <w:tcW w:w="1702"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3CC852B1">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100≤Y&lt;1000</w:t>
            </w:r>
          </w:p>
        </w:tc>
        <w:tc>
          <w:tcPr>
            <w:tcW w:w="1236"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47431EE9">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Y&lt;100</w:t>
            </w:r>
          </w:p>
        </w:tc>
      </w:tr>
      <w:tr w14:paraId="28FDD10A">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restart"/>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14B95E99">
            <w:pPr>
              <w:spacing w:before="0" w:beforeAutospacing="0" w:after="0" w:afterAutospacing="0"/>
              <w:jc w:val="center"/>
              <w:rPr>
                <w:rFonts w:hint="eastAsia" w:ascii="仿宋_GB2312" w:eastAsia="仿宋_GB2312"/>
                <w:color w:val="auto"/>
                <w:highlight w:val="none"/>
              </w:rPr>
            </w:pPr>
            <w:r>
              <w:rPr>
                <w:rFonts w:hint="eastAsia" w:ascii="仿宋_GB2312" w:eastAsia="仿宋_GB2312"/>
                <w:b/>
                <w:bCs/>
                <w:color w:val="auto"/>
                <w:highlight w:val="none"/>
              </w:rPr>
              <w:t>邮政业</w:t>
            </w:r>
          </w:p>
        </w:tc>
        <w:tc>
          <w:tcPr>
            <w:tcW w:w="197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18E83B7F">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从业人员(X)</w:t>
            </w:r>
          </w:p>
        </w:tc>
        <w:tc>
          <w:tcPr>
            <w:tcW w:w="1236"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7117C2CC">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人</w:t>
            </w:r>
          </w:p>
        </w:tc>
        <w:tc>
          <w:tcPr>
            <w:tcW w:w="2023"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4CF1F7C3">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300≤X&lt;1000</w:t>
            </w:r>
          </w:p>
        </w:tc>
        <w:tc>
          <w:tcPr>
            <w:tcW w:w="1702"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4981E813">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20≤X&lt;300</w:t>
            </w:r>
          </w:p>
        </w:tc>
        <w:tc>
          <w:tcPr>
            <w:tcW w:w="1236"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3FB66D7F">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X&lt;20</w:t>
            </w:r>
          </w:p>
        </w:tc>
      </w:tr>
      <w:tr w14:paraId="5CB6DF26">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continue"/>
            <w:tcBorders>
              <w:top w:val="single" w:color="333333" w:sz="6" w:space="0"/>
              <w:left w:val="single" w:color="333333" w:sz="6" w:space="0"/>
              <w:bottom w:val="single" w:color="333333" w:sz="6" w:space="0"/>
              <w:right w:val="single" w:color="333333" w:sz="6" w:space="0"/>
            </w:tcBorders>
            <w:vAlign w:val="center"/>
          </w:tcPr>
          <w:p w14:paraId="3364FBE3">
            <w:pPr>
              <w:spacing w:before="0" w:beforeAutospacing="0" w:after="0" w:afterAutospacing="0"/>
              <w:rPr>
                <w:rFonts w:ascii="仿宋_GB2312" w:eastAsia="仿宋_GB2312"/>
                <w:color w:val="auto"/>
                <w:highlight w:val="none"/>
              </w:rPr>
            </w:pPr>
          </w:p>
        </w:tc>
        <w:tc>
          <w:tcPr>
            <w:tcW w:w="197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3B57979D">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营业收入(Y)</w:t>
            </w:r>
          </w:p>
        </w:tc>
        <w:tc>
          <w:tcPr>
            <w:tcW w:w="1236"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3A059DDC">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万元</w:t>
            </w:r>
          </w:p>
        </w:tc>
        <w:tc>
          <w:tcPr>
            <w:tcW w:w="2023"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50CC05DE">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2000≤Y&lt;30000</w:t>
            </w:r>
          </w:p>
        </w:tc>
        <w:tc>
          <w:tcPr>
            <w:tcW w:w="1702"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051B9C27">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100≤Y&lt;2000</w:t>
            </w:r>
          </w:p>
        </w:tc>
        <w:tc>
          <w:tcPr>
            <w:tcW w:w="1236"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03328528">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Y&lt;100</w:t>
            </w:r>
          </w:p>
        </w:tc>
      </w:tr>
      <w:tr w14:paraId="75F57152">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restart"/>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18101817">
            <w:pPr>
              <w:spacing w:before="0" w:beforeAutospacing="0" w:after="0" w:afterAutospacing="0"/>
              <w:jc w:val="center"/>
              <w:rPr>
                <w:rFonts w:hint="eastAsia" w:ascii="仿宋_GB2312" w:eastAsia="仿宋_GB2312"/>
                <w:color w:val="auto"/>
                <w:highlight w:val="none"/>
              </w:rPr>
            </w:pPr>
            <w:r>
              <w:rPr>
                <w:rFonts w:hint="eastAsia" w:ascii="仿宋_GB2312" w:eastAsia="仿宋_GB2312"/>
                <w:b/>
                <w:bCs/>
                <w:color w:val="auto"/>
                <w:highlight w:val="none"/>
              </w:rPr>
              <w:t>住宿业</w:t>
            </w:r>
          </w:p>
        </w:tc>
        <w:tc>
          <w:tcPr>
            <w:tcW w:w="197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4654B85D">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从业人员(X)</w:t>
            </w:r>
          </w:p>
        </w:tc>
        <w:tc>
          <w:tcPr>
            <w:tcW w:w="1236"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696B6766">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人</w:t>
            </w:r>
          </w:p>
        </w:tc>
        <w:tc>
          <w:tcPr>
            <w:tcW w:w="2023"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22AC526C">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100≤X&lt;300</w:t>
            </w:r>
          </w:p>
        </w:tc>
        <w:tc>
          <w:tcPr>
            <w:tcW w:w="1702"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7F10E935">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10≤X&lt;100</w:t>
            </w:r>
          </w:p>
        </w:tc>
        <w:tc>
          <w:tcPr>
            <w:tcW w:w="1236"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156578F6">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X&lt;10</w:t>
            </w:r>
          </w:p>
        </w:tc>
      </w:tr>
      <w:tr w14:paraId="0489430C">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continue"/>
            <w:tcBorders>
              <w:top w:val="single" w:color="333333" w:sz="6" w:space="0"/>
              <w:left w:val="single" w:color="333333" w:sz="6" w:space="0"/>
              <w:bottom w:val="single" w:color="333333" w:sz="6" w:space="0"/>
              <w:right w:val="single" w:color="333333" w:sz="6" w:space="0"/>
            </w:tcBorders>
            <w:vAlign w:val="center"/>
          </w:tcPr>
          <w:p w14:paraId="656838A3">
            <w:pPr>
              <w:spacing w:before="0" w:beforeAutospacing="0" w:after="0" w:afterAutospacing="0"/>
              <w:rPr>
                <w:rFonts w:ascii="仿宋_GB2312" w:eastAsia="仿宋_GB2312"/>
                <w:color w:val="auto"/>
                <w:highlight w:val="none"/>
              </w:rPr>
            </w:pPr>
          </w:p>
        </w:tc>
        <w:tc>
          <w:tcPr>
            <w:tcW w:w="197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087724FF">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营业收入(Y)</w:t>
            </w:r>
          </w:p>
        </w:tc>
        <w:tc>
          <w:tcPr>
            <w:tcW w:w="1236"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094D8F3C">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万元</w:t>
            </w:r>
          </w:p>
        </w:tc>
        <w:tc>
          <w:tcPr>
            <w:tcW w:w="2023"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359C345F">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2000≤Y&lt;10000</w:t>
            </w:r>
          </w:p>
        </w:tc>
        <w:tc>
          <w:tcPr>
            <w:tcW w:w="1702"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40C2C88B">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100≤Y&lt;2000</w:t>
            </w:r>
          </w:p>
        </w:tc>
        <w:tc>
          <w:tcPr>
            <w:tcW w:w="1236"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1BDE06B2">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Y&lt;100</w:t>
            </w:r>
          </w:p>
        </w:tc>
      </w:tr>
      <w:tr w14:paraId="491AA1F4">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restart"/>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3AADC051">
            <w:pPr>
              <w:spacing w:before="0" w:beforeAutospacing="0" w:after="0" w:afterAutospacing="0"/>
              <w:jc w:val="center"/>
              <w:rPr>
                <w:rFonts w:hint="eastAsia" w:ascii="仿宋_GB2312" w:eastAsia="仿宋_GB2312"/>
                <w:color w:val="auto"/>
                <w:highlight w:val="none"/>
              </w:rPr>
            </w:pPr>
            <w:r>
              <w:rPr>
                <w:rFonts w:hint="eastAsia" w:ascii="仿宋_GB2312" w:eastAsia="仿宋_GB2312"/>
                <w:b/>
                <w:bCs/>
                <w:color w:val="auto"/>
                <w:highlight w:val="none"/>
              </w:rPr>
              <w:t>餐饮业</w:t>
            </w:r>
          </w:p>
        </w:tc>
        <w:tc>
          <w:tcPr>
            <w:tcW w:w="197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7C7F9E88">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从业人员(X)</w:t>
            </w:r>
          </w:p>
        </w:tc>
        <w:tc>
          <w:tcPr>
            <w:tcW w:w="1236"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26E14B42">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人</w:t>
            </w:r>
          </w:p>
        </w:tc>
        <w:tc>
          <w:tcPr>
            <w:tcW w:w="2023"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012E02CB">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100≤X&lt;300</w:t>
            </w:r>
          </w:p>
        </w:tc>
        <w:tc>
          <w:tcPr>
            <w:tcW w:w="1702"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53857F2B">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10≤X&lt;100</w:t>
            </w:r>
          </w:p>
        </w:tc>
        <w:tc>
          <w:tcPr>
            <w:tcW w:w="1236"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08790617">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X&lt;10</w:t>
            </w:r>
          </w:p>
        </w:tc>
      </w:tr>
      <w:tr w14:paraId="661EEBAD">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continue"/>
            <w:tcBorders>
              <w:top w:val="single" w:color="333333" w:sz="6" w:space="0"/>
              <w:left w:val="single" w:color="333333" w:sz="6" w:space="0"/>
              <w:bottom w:val="single" w:color="333333" w:sz="6" w:space="0"/>
              <w:right w:val="single" w:color="333333" w:sz="6" w:space="0"/>
            </w:tcBorders>
            <w:vAlign w:val="center"/>
          </w:tcPr>
          <w:p w14:paraId="06DB7019">
            <w:pPr>
              <w:spacing w:before="0" w:beforeAutospacing="0" w:after="0" w:afterAutospacing="0"/>
              <w:rPr>
                <w:rFonts w:ascii="仿宋_GB2312" w:eastAsia="仿宋_GB2312"/>
                <w:color w:val="auto"/>
                <w:highlight w:val="none"/>
              </w:rPr>
            </w:pPr>
          </w:p>
        </w:tc>
        <w:tc>
          <w:tcPr>
            <w:tcW w:w="197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2FDB0A7B">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营业收入(Y)</w:t>
            </w:r>
          </w:p>
        </w:tc>
        <w:tc>
          <w:tcPr>
            <w:tcW w:w="1236"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4EC24E5B">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万元</w:t>
            </w:r>
          </w:p>
        </w:tc>
        <w:tc>
          <w:tcPr>
            <w:tcW w:w="2023"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2F65450B">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2000≤Y&lt;10000</w:t>
            </w:r>
          </w:p>
        </w:tc>
        <w:tc>
          <w:tcPr>
            <w:tcW w:w="1702"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63277576">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100≤Y&lt;2000</w:t>
            </w:r>
          </w:p>
        </w:tc>
        <w:tc>
          <w:tcPr>
            <w:tcW w:w="1236"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78582017">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Y&lt;100</w:t>
            </w:r>
          </w:p>
        </w:tc>
      </w:tr>
      <w:tr w14:paraId="5ACEEEAF">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restart"/>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3855FAF6">
            <w:pPr>
              <w:spacing w:before="0" w:beforeAutospacing="0" w:after="0" w:afterAutospacing="0"/>
              <w:jc w:val="center"/>
              <w:rPr>
                <w:rFonts w:hint="eastAsia" w:ascii="仿宋_GB2312" w:eastAsia="仿宋_GB2312"/>
                <w:color w:val="auto"/>
                <w:highlight w:val="none"/>
              </w:rPr>
            </w:pPr>
            <w:r>
              <w:rPr>
                <w:rFonts w:hint="eastAsia" w:ascii="仿宋_GB2312" w:eastAsia="仿宋_GB2312"/>
                <w:b/>
                <w:bCs/>
                <w:color w:val="auto"/>
                <w:highlight w:val="none"/>
              </w:rPr>
              <w:t>信息传输业</w:t>
            </w:r>
          </w:p>
        </w:tc>
        <w:tc>
          <w:tcPr>
            <w:tcW w:w="197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6296B840">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从业人员(X)</w:t>
            </w:r>
          </w:p>
        </w:tc>
        <w:tc>
          <w:tcPr>
            <w:tcW w:w="1236"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10B965DA">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人</w:t>
            </w:r>
          </w:p>
        </w:tc>
        <w:tc>
          <w:tcPr>
            <w:tcW w:w="2023"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5E3310F1">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100≤X&lt;2000</w:t>
            </w:r>
          </w:p>
        </w:tc>
        <w:tc>
          <w:tcPr>
            <w:tcW w:w="1702"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7D96EAE8">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10≤X&lt;100</w:t>
            </w:r>
          </w:p>
        </w:tc>
        <w:tc>
          <w:tcPr>
            <w:tcW w:w="1236"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36EE1170">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X&lt;10</w:t>
            </w:r>
          </w:p>
        </w:tc>
      </w:tr>
      <w:tr w14:paraId="00DCB62D">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continue"/>
            <w:tcBorders>
              <w:top w:val="single" w:color="333333" w:sz="6" w:space="0"/>
              <w:left w:val="single" w:color="333333" w:sz="6" w:space="0"/>
              <w:bottom w:val="single" w:color="333333" w:sz="6" w:space="0"/>
              <w:right w:val="single" w:color="333333" w:sz="6" w:space="0"/>
            </w:tcBorders>
            <w:vAlign w:val="center"/>
          </w:tcPr>
          <w:p w14:paraId="17D08BCA">
            <w:pPr>
              <w:spacing w:before="0" w:beforeAutospacing="0" w:after="0" w:afterAutospacing="0"/>
              <w:rPr>
                <w:rFonts w:ascii="仿宋_GB2312" w:eastAsia="仿宋_GB2312"/>
                <w:color w:val="auto"/>
                <w:highlight w:val="none"/>
              </w:rPr>
            </w:pPr>
          </w:p>
        </w:tc>
        <w:tc>
          <w:tcPr>
            <w:tcW w:w="197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1C29194E">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营业收入(Y)</w:t>
            </w:r>
          </w:p>
        </w:tc>
        <w:tc>
          <w:tcPr>
            <w:tcW w:w="1236"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1764008F">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万元</w:t>
            </w:r>
          </w:p>
        </w:tc>
        <w:tc>
          <w:tcPr>
            <w:tcW w:w="2023"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313E2D90">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1000≤Y&lt;100000</w:t>
            </w:r>
          </w:p>
        </w:tc>
        <w:tc>
          <w:tcPr>
            <w:tcW w:w="1702"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4957A99D">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100≤Y&lt;1000</w:t>
            </w:r>
          </w:p>
        </w:tc>
        <w:tc>
          <w:tcPr>
            <w:tcW w:w="1236"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760961FE">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Y&lt;100</w:t>
            </w:r>
          </w:p>
        </w:tc>
      </w:tr>
      <w:tr w14:paraId="02532753">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restart"/>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3A73C305">
            <w:pPr>
              <w:spacing w:before="0" w:beforeAutospacing="0" w:after="0" w:afterAutospacing="0"/>
              <w:jc w:val="center"/>
              <w:rPr>
                <w:rFonts w:hint="eastAsia" w:ascii="仿宋_GB2312" w:eastAsia="仿宋_GB2312"/>
                <w:color w:val="auto"/>
                <w:highlight w:val="none"/>
              </w:rPr>
            </w:pPr>
            <w:r>
              <w:rPr>
                <w:rFonts w:hint="eastAsia" w:ascii="仿宋_GB2312" w:eastAsia="仿宋_GB2312"/>
                <w:b/>
                <w:bCs/>
                <w:color w:val="auto"/>
                <w:highlight w:val="none"/>
              </w:rPr>
              <w:t>软件和信息</w:t>
            </w:r>
            <w:r>
              <w:rPr>
                <w:rFonts w:hint="eastAsia" w:ascii="仿宋_GB2312" w:eastAsia="仿宋_GB2312"/>
                <w:color w:val="auto"/>
                <w:highlight w:val="none"/>
              </w:rPr>
              <w:t xml:space="preserve"> </w:t>
            </w:r>
            <w:r>
              <w:rPr>
                <w:rFonts w:hint="eastAsia" w:ascii="仿宋_GB2312" w:eastAsia="仿宋_GB2312"/>
                <w:b/>
                <w:bCs/>
                <w:color w:val="auto"/>
                <w:highlight w:val="none"/>
              </w:rPr>
              <w:t>技术服务业</w:t>
            </w:r>
          </w:p>
        </w:tc>
        <w:tc>
          <w:tcPr>
            <w:tcW w:w="197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020C30A3">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从业人员(X)</w:t>
            </w:r>
          </w:p>
        </w:tc>
        <w:tc>
          <w:tcPr>
            <w:tcW w:w="1236"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557C1D09">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人</w:t>
            </w:r>
          </w:p>
        </w:tc>
        <w:tc>
          <w:tcPr>
            <w:tcW w:w="2023"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06F1AB78">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100≤X&lt;300</w:t>
            </w:r>
          </w:p>
        </w:tc>
        <w:tc>
          <w:tcPr>
            <w:tcW w:w="1702"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618D313A">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10≤X&lt;100</w:t>
            </w:r>
          </w:p>
        </w:tc>
        <w:tc>
          <w:tcPr>
            <w:tcW w:w="1236"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3BD136FD">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X&lt;10</w:t>
            </w:r>
          </w:p>
        </w:tc>
      </w:tr>
      <w:tr w14:paraId="12E71DEB">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continue"/>
            <w:tcBorders>
              <w:top w:val="single" w:color="333333" w:sz="6" w:space="0"/>
              <w:left w:val="single" w:color="333333" w:sz="6" w:space="0"/>
              <w:bottom w:val="single" w:color="333333" w:sz="6" w:space="0"/>
              <w:right w:val="single" w:color="333333" w:sz="6" w:space="0"/>
            </w:tcBorders>
            <w:vAlign w:val="center"/>
          </w:tcPr>
          <w:p w14:paraId="6008F6BB">
            <w:pPr>
              <w:spacing w:before="0" w:beforeAutospacing="0" w:after="0" w:afterAutospacing="0"/>
              <w:rPr>
                <w:rFonts w:ascii="仿宋_GB2312" w:eastAsia="仿宋_GB2312"/>
                <w:color w:val="auto"/>
                <w:highlight w:val="none"/>
              </w:rPr>
            </w:pPr>
          </w:p>
        </w:tc>
        <w:tc>
          <w:tcPr>
            <w:tcW w:w="197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38873B7B">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营业收入(Y)</w:t>
            </w:r>
          </w:p>
        </w:tc>
        <w:tc>
          <w:tcPr>
            <w:tcW w:w="1236"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18A0CB50">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万元</w:t>
            </w:r>
          </w:p>
        </w:tc>
        <w:tc>
          <w:tcPr>
            <w:tcW w:w="2023"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056E06E9">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1000≤Y&lt;10000</w:t>
            </w:r>
          </w:p>
        </w:tc>
        <w:tc>
          <w:tcPr>
            <w:tcW w:w="1702"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15AA400D">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50≤Y&lt;1000</w:t>
            </w:r>
          </w:p>
        </w:tc>
        <w:tc>
          <w:tcPr>
            <w:tcW w:w="1236"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6F872B18">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Y&lt;50</w:t>
            </w:r>
          </w:p>
        </w:tc>
      </w:tr>
      <w:tr w14:paraId="627EDAA7">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restart"/>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4212211F">
            <w:pPr>
              <w:spacing w:before="0" w:beforeAutospacing="0" w:after="0" w:afterAutospacing="0"/>
              <w:jc w:val="center"/>
              <w:rPr>
                <w:rFonts w:hint="eastAsia" w:ascii="仿宋_GB2312" w:eastAsia="仿宋_GB2312"/>
                <w:color w:val="auto"/>
                <w:highlight w:val="none"/>
              </w:rPr>
            </w:pPr>
            <w:r>
              <w:rPr>
                <w:rFonts w:hint="eastAsia" w:ascii="仿宋_GB2312" w:eastAsia="仿宋_GB2312"/>
                <w:b/>
                <w:bCs/>
                <w:color w:val="auto"/>
                <w:highlight w:val="none"/>
              </w:rPr>
              <w:t>房地产</w:t>
            </w:r>
            <w:r>
              <w:rPr>
                <w:rFonts w:hint="eastAsia" w:ascii="仿宋_GB2312" w:eastAsia="仿宋_GB2312"/>
                <w:color w:val="auto"/>
                <w:highlight w:val="none"/>
              </w:rPr>
              <w:t xml:space="preserve"> </w:t>
            </w:r>
            <w:r>
              <w:rPr>
                <w:rFonts w:hint="eastAsia" w:ascii="仿宋_GB2312" w:eastAsia="仿宋_GB2312"/>
                <w:b/>
                <w:bCs/>
                <w:color w:val="auto"/>
                <w:highlight w:val="none"/>
              </w:rPr>
              <w:t>开发经营</w:t>
            </w:r>
          </w:p>
        </w:tc>
        <w:tc>
          <w:tcPr>
            <w:tcW w:w="197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0B7075A1">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营业收入(Y)</w:t>
            </w:r>
          </w:p>
        </w:tc>
        <w:tc>
          <w:tcPr>
            <w:tcW w:w="1236"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6BAB6A9D">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万元</w:t>
            </w:r>
          </w:p>
        </w:tc>
        <w:tc>
          <w:tcPr>
            <w:tcW w:w="2023"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01C7346F">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1000≤Y&lt;200000</w:t>
            </w:r>
          </w:p>
        </w:tc>
        <w:tc>
          <w:tcPr>
            <w:tcW w:w="1702"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11DFC8BB">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100≤X&lt;1000</w:t>
            </w:r>
          </w:p>
        </w:tc>
        <w:tc>
          <w:tcPr>
            <w:tcW w:w="1236"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74545EEB">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X&lt;100</w:t>
            </w:r>
          </w:p>
        </w:tc>
      </w:tr>
      <w:tr w14:paraId="0C0CB610">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continue"/>
            <w:tcBorders>
              <w:top w:val="single" w:color="333333" w:sz="6" w:space="0"/>
              <w:left w:val="single" w:color="333333" w:sz="6" w:space="0"/>
              <w:bottom w:val="single" w:color="333333" w:sz="6" w:space="0"/>
              <w:right w:val="single" w:color="333333" w:sz="6" w:space="0"/>
            </w:tcBorders>
            <w:vAlign w:val="center"/>
          </w:tcPr>
          <w:p w14:paraId="7B1664BD">
            <w:pPr>
              <w:spacing w:before="0" w:beforeAutospacing="0" w:after="0" w:afterAutospacing="0"/>
              <w:rPr>
                <w:rFonts w:ascii="仿宋_GB2312" w:eastAsia="仿宋_GB2312"/>
                <w:color w:val="auto"/>
                <w:highlight w:val="none"/>
              </w:rPr>
            </w:pPr>
          </w:p>
        </w:tc>
        <w:tc>
          <w:tcPr>
            <w:tcW w:w="197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7C972F3A">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资产总额(Z)</w:t>
            </w:r>
          </w:p>
        </w:tc>
        <w:tc>
          <w:tcPr>
            <w:tcW w:w="1236"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0A08E4E0">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万元</w:t>
            </w:r>
          </w:p>
        </w:tc>
        <w:tc>
          <w:tcPr>
            <w:tcW w:w="2023"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4FCB759E">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5000≤Z&lt;10000</w:t>
            </w:r>
          </w:p>
        </w:tc>
        <w:tc>
          <w:tcPr>
            <w:tcW w:w="1702"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6C34B48A">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2000≤Y&lt;5000</w:t>
            </w:r>
          </w:p>
        </w:tc>
        <w:tc>
          <w:tcPr>
            <w:tcW w:w="1236"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0F13939D">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Y&lt;2000</w:t>
            </w:r>
          </w:p>
        </w:tc>
      </w:tr>
      <w:tr w14:paraId="62C60E22">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restart"/>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4D21C84B">
            <w:pPr>
              <w:spacing w:before="0" w:beforeAutospacing="0" w:after="0" w:afterAutospacing="0"/>
              <w:jc w:val="center"/>
              <w:rPr>
                <w:rFonts w:hint="eastAsia" w:ascii="仿宋_GB2312" w:eastAsia="仿宋_GB2312"/>
                <w:color w:val="auto"/>
                <w:highlight w:val="none"/>
              </w:rPr>
            </w:pPr>
            <w:r>
              <w:rPr>
                <w:rFonts w:hint="eastAsia" w:ascii="仿宋_GB2312" w:eastAsia="仿宋_GB2312"/>
                <w:b/>
                <w:bCs/>
                <w:color w:val="auto"/>
                <w:highlight w:val="none"/>
              </w:rPr>
              <w:t>物业管理</w:t>
            </w:r>
          </w:p>
        </w:tc>
        <w:tc>
          <w:tcPr>
            <w:tcW w:w="197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040DF223">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从业人员(X)</w:t>
            </w:r>
          </w:p>
        </w:tc>
        <w:tc>
          <w:tcPr>
            <w:tcW w:w="1236"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636B8F6E">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人</w:t>
            </w:r>
          </w:p>
        </w:tc>
        <w:tc>
          <w:tcPr>
            <w:tcW w:w="2023"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1F8F8BA1">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300≤X&lt;1000</w:t>
            </w:r>
          </w:p>
        </w:tc>
        <w:tc>
          <w:tcPr>
            <w:tcW w:w="1702"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2A1215FD">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100≤X&lt;300</w:t>
            </w:r>
          </w:p>
        </w:tc>
        <w:tc>
          <w:tcPr>
            <w:tcW w:w="1236"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0FDA5BE9">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X&lt;100</w:t>
            </w:r>
          </w:p>
        </w:tc>
      </w:tr>
      <w:tr w14:paraId="47BF490A">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continue"/>
            <w:tcBorders>
              <w:top w:val="single" w:color="333333" w:sz="6" w:space="0"/>
              <w:left w:val="single" w:color="333333" w:sz="6" w:space="0"/>
              <w:bottom w:val="single" w:color="333333" w:sz="6" w:space="0"/>
              <w:right w:val="single" w:color="333333" w:sz="6" w:space="0"/>
            </w:tcBorders>
            <w:vAlign w:val="center"/>
          </w:tcPr>
          <w:p w14:paraId="1B7A707E">
            <w:pPr>
              <w:spacing w:before="0" w:beforeAutospacing="0" w:after="0" w:afterAutospacing="0"/>
              <w:rPr>
                <w:rFonts w:ascii="仿宋_GB2312" w:eastAsia="仿宋_GB2312"/>
                <w:color w:val="auto"/>
                <w:highlight w:val="none"/>
              </w:rPr>
            </w:pPr>
          </w:p>
        </w:tc>
        <w:tc>
          <w:tcPr>
            <w:tcW w:w="197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70BEC17E">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营业收入(Y)</w:t>
            </w:r>
          </w:p>
        </w:tc>
        <w:tc>
          <w:tcPr>
            <w:tcW w:w="1236"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1EBC0B14">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万元</w:t>
            </w:r>
          </w:p>
        </w:tc>
        <w:tc>
          <w:tcPr>
            <w:tcW w:w="2023"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1BEA5963">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1000≤Y&lt;5000</w:t>
            </w:r>
          </w:p>
        </w:tc>
        <w:tc>
          <w:tcPr>
            <w:tcW w:w="1702"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162E7269">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500≤Y&lt;1000</w:t>
            </w:r>
          </w:p>
        </w:tc>
        <w:tc>
          <w:tcPr>
            <w:tcW w:w="1236"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1C5FD090">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Y&lt;500</w:t>
            </w:r>
          </w:p>
        </w:tc>
      </w:tr>
      <w:tr w14:paraId="2ED8FCDF">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restart"/>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0C93F8E0">
            <w:pPr>
              <w:spacing w:before="0" w:beforeAutospacing="0" w:after="0" w:afterAutospacing="0"/>
              <w:jc w:val="center"/>
              <w:rPr>
                <w:rFonts w:hint="eastAsia" w:ascii="仿宋_GB2312" w:eastAsia="仿宋_GB2312"/>
                <w:color w:val="auto"/>
                <w:highlight w:val="none"/>
              </w:rPr>
            </w:pPr>
            <w:r>
              <w:rPr>
                <w:rFonts w:hint="eastAsia" w:ascii="仿宋_GB2312" w:eastAsia="仿宋_GB2312"/>
                <w:b/>
                <w:bCs/>
                <w:color w:val="auto"/>
                <w:highlight w:val="none"/>
              </w:rPr>
              <w:t>租赁和商务服务业</w:t>
            </w:r>
          </w:p>
        </w:tc>
        <w:tc>
          <w:tcPr>
            <w:tcW w:w="197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03DCF9C2">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从业人员(X)</w:t>
            </w:r>
          </w:p>
        </w:tc>
        <w:tc>
          <w:tcPr>
            <w:tcW w:w="1236"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2A7A10C4">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人</w:t>
            </w:r>
          </w:p>
        </w:tc>
        <w:tc>
          <w:tcPr>
            <w:tcW w:w="2023"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1D06CAD8">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100≤X&lt;300</w:t>
            </w:r>
          </w:p>
        </w:tc>
        <w:tc>
          <w:tcPr>
            <w:tcW w:w="1702"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5E441F21">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10≤X&lt;100</w:t>
            </w:r>
          </w:p>
        </w:tc>
        <w:tc>
          <w:tcPr>
            <w:tcW w:w="1236"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3EACDFCE">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X&lt;10</w:t>
            </w:r>
          </w:p>
        </w:tc>
      </w:tr>
      <w:tr w14:paraId="73388C9D">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continue"/>
            <w:tcBorders>
              <w:top w:val="single" w:color="333333" w:sz="6" w:space="0"/>
              <w:left w:val="single" w:color="333333" w:sz="6" w:space="0"/>
              <w:bottom w:val="single" w:color="333333" w:sz="6" w:space="0"/>
              <w:right w:val="single" w:color="333333" w:sz="6" w:space="0"/>
            </w:tcBorders>
            <w:vAlign w:val="center"/>
          </w:tcPr>
          <w:p w14:paraId="697ACBAE">
            <w:pPr>
              <w:spacing w:before="0" w:beforeAutospacing="0" w:after="0" w:afterAutospacing="0"/>
              <w:rPr>
                <w:rFonts w:ascii="仿宋_GB2312" w:eastAsia="仿宋_GB2312"/>
                <w:color w:val="auto"/>
                <w:highlight w:val="none"/>
              </w:rPr>
            </w:pPr>
          </w:p>
        </w:tc>
        <w:tc>
          <w:tcPr>
            <w:tcW w:w="197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5C17A13A">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资产总额(Z)</w:t>
            </w:r>
          </w:p>
        </w:tc>
        <w:tc>
          <w:tcPr>
            <w:tcW w:w="1236"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3619AB50">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万元</w:t>
            </w:r>
          </w:p>
        </w:tc>
        <w:tc>
          <w:tcPr>
            <w:tcW w:w="2023"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49C1B0EE">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8000≤Z&lt;120000</w:t>
            </w:r>
          </w:p>
        </w:tc>
        <w:tc>
          <w:tcPr>
            <w:tcW w:w="1702"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6772A6BC">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100≤Z&lt;8000</w:t>
            </w:r>
          </w:p>
        </w:tc>
        <w:tc>
          <w:tcPr>
            <w:tcW w:w="1236"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0093E92C">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Y&lt;100</w:t>
            </w:r>
          </w:p>
        </w:tc>
      </w:tr>
      <w:tr w14:paraId="4FADF82E">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7BC6C253">
            <w:pPr>
              <w:spacing w:before="0" w:beforeAutospacing="0" w:after="0" w:afterAutospacing="0"/>
              <w:jc w:val="center"/>
              <w:rPr>
                <w:rFonts w:hint="eastAsia" w:ascii="仿宋_GB2312" w:eastAsia="仿宋_GB2312"/>
                <w:color w:val="auto"/>
                <w:highlight w:val="none"/>
              </w:rPr>
            </w:pPr>
            <w:r>
              <w:rPr>
                <w:rFonts w:hint="eastAsia" w:ascii="仿宋_GB2312" w:eastAsia="仿宋_GB2312"/>
                <w:b/>
                <w:bCs/>
                <w:color w:val="auto"/>
                <w:highlight w:val="none"/>
              </w:rPr>
              <w:t>其他未列明行业</w:t>
            </w:r>
          </w:p>
        </w:tc>
        <w:tc>
          <w:tcPr>
            <w:tcW w:w="197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29430EE3">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从业人员(X)</w:t>
            </w:r>
          </w:p>
        </w:tc>
        <w:tc>
          <w:tcPr>
            <w:tcW w:w="1236"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4AE51F26">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人</w:t>
            </w:r>
          </w:p>
        </w:tc>
        <w:tc>
          <w:tcPr>
            <w:tcW w:w="2023"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24FA26F0">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100≤X&lt;300</w:t>
            </w:r>
          </w:p>
        </w:tc>
        <w:tc>
          <w:tcPr>
            <w:tcW w:w="1702"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572DDE83">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10≤X&lt;100</w:t>
            </w:r>
          </w:p>
        </w:tc>
        <w:tc>
          <w:tcPr>
            <w:tcW w:w="1236"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2A7905EA">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X&lt;10</w:t>
            </w:r>
          </w:p>
        </w:tc>
      </w:tr>
    </w:tbl>
    <w:p w14:paraId="3BF35949">
      <w:pPr>
        <w:spacing w:line="400" w:lineRule="exact"/>
        <w:rPr>
          <w:rFonts w:ascii="仿宋_GB2312" w:eastAsia="仿宋_GB2312" w:cs="Courier New"/>
          <w:b w:val="0"/>
          <w:bCs w:val="0"/>
          <w:color w:val="auto"/>
          <w:sz w:val="24"/>
          <w:highlight w:val="none"/>
        </w:rPr>
      </w:pPr>
      <w:r>
        <w:rPr>
          <w:rFonts w:hint="eastAsia" w:ascii="仿宋_GB2312" w:eastAsia="仿宋_GB2312"/>
          <w:b/>
          <w:bCs/>
          <w:color w:val="auto"/>
          <w:highlight w:val="none"/>
        </w:rPr>
        <w:t>说明:</w:t>
      </w:r>
      <w:r>
        <w:rPr>
          <w:rFonts w:hint="eastAsia" w:ascii="仿宋_GB2312" w:eastAsia="仿宋_GB2312"/>
          <w:b w:val="0"/>
          <w:bCs w:val="0"/>
          <w:color w:val="auto"/>
          <w:highlight w:val="none"/>
          <w:lang w:val="en-US" w:eastAsia="zh-CN"/>
        </w:rPr>
        <w:t>1.</w:t>
      </w:r>
      <w:r>
        <w:rPr>
          <w:rFonts w:hint="eastAsia" w:ascii="仿宋_GB2312" w:eastAsia="仿宋_GB2312"/>
          <w:b w:val="0"/>
          <w:bCs w:val="0"/>
          <w:color w:val="auto"/>
          <w:highlight w:val="none"/>
        </w:rPr>
        <w:t>上述标准参照《关于印发中小企业划型标准规定的通知》(工信部联企业〔2011〕300号)，大型、中型和小型企业须同时满足所列指标的下限，否则下划一档;微型企业只须满足所列指标中的一项即可。</w:t>
      </w:r>
    </w:p>
    <w:p w14:paraId="0B77CD94">
      <w:pPr>
        <w:spacing w:line="400" w:lineRule="exact"/>
        <w:ind w:firstLine="420" w:firstLineChars="200"/>
        <w:rPr>
          <w:rFonts w:hint="eastAsia" w:ascii="仿宋_GB2312" w:hAnsi="Times New Roman" w:eastAsia="仿宋_GB2312" w:cs="Times New Roman"/>
          <w:b w:val="0"/>
          <w:bCs w:val="0"/>
          <w:color w:val="auto"/>
          <w:highlight w:val="none"/>
        </w:rPr>
      </w:pPr>
      <w:r>
        <w:rPr>
          <w:rFonts w:hint="eastAsia" w:ascii="仿宋_GB2312" w:hAnsi="Times New Roman" w:eastAsia="仿宋_GB2312" w:cs="Times New Roman"/>
          <w:b w:val="0"/>
          <w:bCs w:val="0"/>
          <w:color w:val="auto"/>
          <w:highlight w:val="none"/>
        </w:rPr>
        <w:t>2.附表中各行业的范围以《国民经济行业分类》（GB/T4754-2017）为准。带*的项为行业组合类别，其中，工业包括采矿业，制造业，电力、热力、燃气及水生产和供应业；交通运输业包括道路运输业，水上运输业，航空运输业，管道运输业，多式联运和运输代理业、装卸搬运，不包括铁路运输业；仓储业包括通用仓储，低温仓储，危险品仓储，谷物、棉花等农产品仓储，中药材仓储和其他仓储业;信息传输业包括电信、广播电视和卫星传输服务，互联网和相关服务；其他未列明行业包括科学研究和技术服务业，水利、环境和公共设施管理业，居民服务、修理和其他服务业，社会工作，文化、体育和娱乐业，以及房地产中介服务，其他房地产业等，不包括自有房地产经营活动。</w:t>
      </w:r>
    </w:p>
    <w:p w14:paraId="4F53C182">
      <w:pPr>
        <w:spacing w:line="400" w:lineRule="exact"/>
        <w:ind w:left="0" w:leftChars="0" w:firstLine="420" w:firstLineChars="200"/>
        <w:rPr>
          <w:rFonts w:hint="eastAsia" w:ascii="仿宋_GB2312" w:hAnsi="Times New Roman" w:eastAsia="仿宋_GB2312" w:cs="Times New Roman"/>
          <w:b w:val="0"/>
          <w:bCs w:val="0"/>
          <w:color w:val="auto"/>
          <w:highlight w:val="none"/>
          <w:lang w:eastAsia="zh-CN"/>
        </w:rPr>
      </w:pPr>
      <w:r>
        <w:rPr>
          <w:rFonts w:hint="eastAsia" w:ascii="仿宋_GB2312" w:hAnsi="Times New Roman" w:eastAsia="仿宋_GB2312" w:cs="Times New Roman"/>
          <w:b w:val="0"/>
          <w:bCs w:val="0"/>
          <w:color w:val="auto"/>
          <w:highlight w:val="none"/>
        </w:rPr>
        <w:t>3.企业划分指标以现行统计制度为准。（1）从业人员，是指期末从业人员数，没有期末从业人员数的，采用全年平均人员数代替。（2）营业收入，工业、建筑业、限额以上批发和零售业、限额以上住宿和餐饮业以及其他设置主营业务收入指标的行业，采用主营业务收入；限额以下批发与零售业企业采用商品销售额代替；限额以下住宿与餐饮业企业采用营业额代替；农、林、牧、渔业企业采用营业总收入代替；其他未设置主营业务收入的行业，采用营业收入指标。（3）资产总额，采用资产总计代替。</w:t>
      </w:r>
    </w:p>
    <w:p w14:paraId="6F6F20FD">
      <w:pPr>
        <w:rPr>
          <w:rFonts w:hint="eastAsia" w:ascii="仿宋_GB2312" w:hAnsi="Times New Roman" w:eastAsia="仿宋_GB2312" w:cs="Courier New"/>
          <w:b/>
          <w:color w:val="auto"/>
          <w:sz w:val="24"/>
          <w:highlight w:val="none"/>
          <w:lang w:eastAsia="zh-CN"/>
        </w:rPr>
      </w:pPr>
      <w:r>
        <w:rPr>
          <w:rFonts w:hint="eastAsia" w:ascii="仿宋_GB2312" w:hAnsi="Times New Roman" w:eastAsia="仿宋_GB2312" w:cs="Courier New"/>
          <w:b/>
          <w:color w:val="auto"/>
          <w:sz w:val="24"/>
          <w:highlight w:val="none"/>
          <w:lang w:eastAsia="zh-CN"/>
        </w:rPr>
        <w:br w:type="page"/>
      </w:r>
    </w:p>
    <w:p w14:paraId="27B86936">
      <w:pPr>
        <w:spacing w:line="400" w:lineRule="exact"/>
        <w:rPr>
          <w:rFonts w:hint="eastAsia" w:ascii="仿宋_GB2312" w:hAnsi="Times New Roman" w:eastAsia="仿宋_GB2312" w:cs="Courier New"/>
          <w:b/>
          <w:color w:val="auto"/>
          <w:sz w:val="24"/>
          <w:highlight w:val="none"/>
          <w:lang w:val="en-US" w:eastAsia="zh-CN"/>
        </w:rPr>
      </w:pPr>
      <w:r>
        <w:rPr>
          <w:rFonts w:hint="eastAsia" w:ascii="仿宋_GB2312" w:hAnsi="Times New Roman" w:eastAsia="仿宋_GB2312" w:cs="Courier New"/>
          <w:b/>
          <w:color w:val="auto"/>
          <w:sz w:val="24"/>
          <w:highlight w:val="none"/>
          <w:lang w:val="en-US" w:eastAsia="zh-CN"/>
        </w:rPr>
        <w:t>②残疾人福利性单位声明函格式（工程由残疾人福利性单位承建的必须提供）：</w:t>
      </w:r>
    </w:p>
    <w:p w14:paraId="5368D62D">
      <w:pPr>
        <w:spacing w:line="400" w:lineRule="exact"/>
        <w:rPr>
          <w:rFonts w:hint="eastAsia" w:ascii="仿宋_GB2312" w:hAnsi="Times New Roman" w:eastAsia="仿宋_GB2312" w:cs="Courier New"/>
          <w:b/>
          <w:color w:val="auto"/>
          <w:sz w:val="24"/>
          <w:highlight w:val="none"/>
          <w:lang w:val="en-US" w:eastAsia="zh-CN"/>
        </w:rPr>
      </w:pPr>
    </w:p>
    <w:p w14:paraId="18A558E3">
      <w:pPr>
        <w:spacing w:before="314" w:beforeLines="100" w:after="314" w:afterLines="100" w:line="400" w:lineRule="exact"/>
        <w:jc w:val="center"/>
        <w:rPr>
          <w:rFonts w:ascii="仿宋_GB2312" w:eastAsia="仿宋_GB2312"/>
          <w:color w:val="auto"/>
          <w:spacing w:val="6"/>
          <w:szCs w:val="21"/>
          <w:highlight w:val="none"/>
        </w:rPr>
      </w:pPr>
      <w:r>
        <w:rPr>
          <w:rFonts w:hint="eastAsia" w:ascii="仿宋_GB2312" w:eastAsia="仿宋_GB2312"/>
          <w:b/>
          <w:color w:val="auto"/>
          <w:spacing w:val="6"/>
          <w:sz w:val="32"/>
          <w:szCs w:val="32"/>
          <w:highlight w:val="none"/>
        </w:rPr>
        <w:t>残疾人福利性单位声明函</w:t>
      </w:r>
    </w:p>
    <w:p w14:paraId="1C2A7CCC">
      <w:pPr>
        <w:spacing w:line="400" w:lineRule="exact"/>
        <w:ind w:firstLine="504" w:firstLineChars="200"/>
        <w:rPr>
          <w:rFonts w:ascii="仿宋_GB2312" w:eastAsia="仿宋_GB2312"/>
          <w:color w:val="auto"/>
          <w:spacing w:val="6"/>
          <w:sz w:val="24"/>
          <w:highlight w:val="none"/>
        </w:rPr>
      </w:pPr>
      <w:r>
        <w:rPr>
          <w:rFonts w:hint="eastAsia" w:ascii="仿宋_GB2312" w:eastAsia="仿宋_GB2312"/>
          <w:color w:val="auto"/>
          <w:spacing w:val="6"/>
          <w:sz w:val="24"/>
          <w:highlight w:val="none"/>
        </w:rPr>
        <w:t>本单位郑重声明，根据《财政部 民政部 中国残疾人联合会关于促进残疾人就业政府采购政策的通知》（财库</w:t>
      </w:r>
      <w:r>
        <w:rPr>
          <w:rFonts w:hint="eastAsia" w:ascii="仿宋_GB2312" w:eastAsia="仿宋_GB2312"/>
          <w:color w:val="auto"/>
          <w:sz w:val="24"/>
          <w:highlight w:val="none"/>
        </w:rPr>
        <w:t>〔2017〕141</w:t>
      </w:r>
      <w:r>
        <w:rPr>
          <w:rFonts w:hint="eastAsia" w:ascii="仿宋_GB2312" w:eastAsia="仿宋_GB2312"/>
          <w:color w:val="auto"/>
          <w:spacing w:val="6"/>
          <w:sz w:val="24"/>
          <w:highlight w:val="none"/>
        </w:rPr>
        <w:t>号）的规定，本单位为符合条件的残疾人福利性单位，且本单位参加</w:t>
      </w:r>
      <w:r>
        <w:rPr>
          <w:rFonts w:hint="eastAsia" w:ascii="仿宋_GB2312" w:eastAsia="仿宋_GB2312"/>
          <w:color w:val="auto"/>
          <w:spacing w:val="6"/>
          <w:sz w:val="24"/>
          <w:highlight w:val="none"/>
          <w:u w:val="single"/>
        </w:rPr>
        <w:t xml:space="preserve">     </w:t>
      </w:r>
      <w:r>
        <w:rPr>
          <w:rFonts w:hint="eastAsia" w:ascii="仿宋_GB2312" w:eastAsia="仿宋_GB2312"/>
          <w:color w:val="auto"/>
          <w:spacing w:val="6"/>
          <w:sz w:val="24"/>
          <w:highlight w:val="none"/>
        </w:rPr>
        <w:t>单位的</w:t>
      </w:r>
      <w:r>
        <w:rPr>
          <w:rFonts w:hint="eastAsia" w:ascii="仿宋_GB2312" w:eastAsia="仿宋_GB2312"/>
          <w:color w:val="auto"/>
          <w:spacing w:val="6"/>
          <w:sz w:val="24"/>
          <w:highlight w:val="none"/>
          <w:u w:val="single"/>
        </w:rPr>
        <w:t xml:space="preserve">     </w:t>
      </w:r>
      <w:r>
        <w:rPr>
          <w:rFonts w:hint="eastAsia" w:ascii="仿宋_GB2312" w:eastAsia="仿宋_GB2312"/>
          <w:color w:val="auto"/>
          <w:spacing w:val="6"/>
          <w:sz w:val="24"/>
          <w:highlight w:val="none"/>
        </w:rPr>
        <w:t>项目采购活动提供本单位制造的货物（由本单位承担工程/提供服务），或者提供其他残疾人福利性单位制造的货物（不包括使用非残疾人福利性单位注册商标的货物）。</w:t>
      </w:r>
    </w:p>
    <w:p w14:paraId="17747445">
      <w:pPr>
        <w:spacing w:line="400" w:lineRule="exact"/>
        <w:ind w:firstLine="504" w:firstLineChars="200"/>
        <w:rPr>
          <w:rFonts w:ascii="仿宋_GB2312" w:eastAsia="仿宋_GB2312"/>
          <w:color w:val="auto"/>
          <w:spacing w:val="6"/>
          <w:sz w:val="24"/>
          <w:highlight w:val="none"/>
        </w:rPr>
      </w:pPr>
      <w:r>
        <w:rPr>
          <w:rFonts w:hint="eastAsia" w:ascii="仿宋_GB2312" w:eastAsia="仿宋_GB2312"/>
          <w:color w:val="auto"/>
          <w:spacing w:val="6"/>
          <w:sz w:val="24"/>
          <w:highlight w:val="none"/>
        </w:rPr>
        <w:t>本单位对上述声明的真实性负责。如有虚假，将依法承担相应责任。</w:t>
      </w:r>
    </w:p>
    <w:p w14:paraId="68CB5FB4">
      <w:pPr>
        <w:spacing w:line="400" w:lineRule="exact"/>
        <w:ind w:firstLine="504" w:firstLineChars="200"/>
        <w:rPr>
          <w:rFonts w:ascii="仿宋_GB2312" w:eastAsia="仿宋_GB2312"/>
          <w:color w:val="auto"/>
          <w:spacing w:val="6"/>
          <w:sz w:val="24"/>
          <w:highlight w:val="none"/>
        </w:rPr>
      </w:pPr>
    </w:p>
    <w:p w14:paraId="5554CB74">
      <w:pPr>
        <w:tabs>
          <w:tab w:val="left" w:pos="4860"/>
        </w:tabs>
        <w:spacing w:line="400" w:lineRule="exact"/>
        <w:ind w:right="1560" w:firstLine="504" w:firstLineChars="200"/>
        <w:jc w:val="center"/>
        <w:rPr>
          <w:rFonts w:ascii="仿宋_GB2312" w:eastAsia="仿宋_GB2312"/>
          <w:color w:val="auto"/>
          <w:spacing w:val="6"/>
          <w:sz w:val="24"/>
          <w:highlight w:val="none"/>
        </w:rPr>
      </w:pPr>
      <w:r>
        <w:rPr>
          <w:rFonts w:hint="eastAsia" w:ascii="仿宋_GB2312" w:eastAsia="仿宋_GB2312"/>
          <w:color w:val="auto"/>
          <w:spacing w:val="6"/>
          <w:sz w:val="24"/>
          <w:highlight w:val="none"/>
        </w:rPr>
        <w:t xml:space="preserve">                                          </w:t>
      </w:r>
    </w:p>
    <w:p w14:paraId="50EA5F18">
      <w:pPr>
        <w:tabs>
          <w:tab w:val="left" w:pos="4860"/>
        </w:tabs>
        <w:spacing w:line="400" w:lineRule="exact"/>
        <w:ind w:right="1560" w:firstLine="504" w:firstLineChars="200"/>
        <w:jc w:val="right"/>
        <w:rPr>
          <w:rFonts w:ascii="仿宋_GB2312" w:eastAsia="仿宋_GB2312"/>
          <w:color w:val="auto"/>
          <w:spacing w:val="6"/>
          <w:sz w:val="24"/>
          <w:highlight w:val="none"/>
        </w:rPr>
      </w:pPr>
      <w:r>
        <w:rPr>
          <w:rFonts w:hint="eastAsia" w:ascii="仿宋_GB2312" w:eastAsia="仿宋_GB2312"/>
          <w:color w:val="auto"/>
          <w:spacing w:val="6"/>
          <w:sz w:val="24"/>
          <w:highlight w:val="none"/>
        </w:rPr>
        <w:t>单位名称（</w:t>
      </w:r>
      <w:r>
        <w:rPr>
          <w:rFonts w:hint="eastAsia" w:ascii="仿宋_GB2312" w:eastAsia="仿宋_GB2312"/>
          <w:b/>
          <w:bCs/>
          <w:color w:val="auto"/>
          <w:sz w:val="24"/>
          <w:highlight w:val="none"/>
        </w:rPr>
        <w:t>CA电子签章</w:t>
      </w:r>
      <w:r>
        <w:rPr>
          <w:rFonts w:hint="eastAsia" w:ascii="仿宋_GB2312" w:eastAsia="仿宋_GB2312"/>
          <w:color w:val="auto"/>
          <w:spacing w:val="6"/>
          <w:sz w:val="24"/>
          <w:highlight w:val="none"/>
        </w:rPr>
        <w:t>）：</w:t>
      </w:r>
    </w:p>
    <w:p w14:paraId="0C51C481">
      <w:pPr>
        <w:widowControl/>
        <w:spacing w:line="400" w:lineRule="exact"/>
        <w:jc w:val="center"/>
        <w:rPr>
          <w:rFonts w:ascii="仿宋_GB2312" w:eastAsia="仿宋_GB2312"/>
          <w:color w:val="auto"/>
          <w:spacing w:val="6"/>
          <w:sz w:val="24"/>
          <w:highlight w:val="none"/>
        </w:rPr>
      </w:pPr>
      <w:r>
        <w:rPr>
          <w:rFonts w:hint="eastAsia" w:ascii="仿宋_GB2312" w:eastAsia="仿宋_GB2312"/>
          <w:color w:val="auto"/>
          <w:spacing w:val="6"/>
          <w:sz w:val="24"/>
          <w:highlight w:val="none"/>
        </w:rPr>
        <w:t xml:space="preserve">                                            </w:t>
      </w:r>
    </w:p>
    <w:p w14:paraId="16750A70">
      <w:pPr>
        <w:widowControl/>
        <w:spacing w:line="400" w:lineRule="exact"/>
        <w:jc w:val="center"/>
        <w:rPr>
          <w:rFonts w:ascii="仿宋_GB2312" w:eastAsia="仿宋_GB2312"/>
          <w:color w:val="auto"/>
          <w:spacing w:val="6"/>
          <w:sz w:val="24"/>
          <w:highlight w:val="none"/>
        </w:rPr>
      </w:pPr>
      <w:r>
        <w:rPr>
          <w:rFonts w:hint="eastAsia" w:ascii="仿宋_GB2312" w:eastAsia="仿宋_GB2312"/>
          <w:color w:val="auto"/>
          <w:spacing w:val="6"/>
          <w:sz w:val="24"/>
          <w:highlight w:val="none"/>
        </w:rPr>
        <w:t xml:space="preserve">                                          </w:t>
      </w:r>
    </w:p>
    <w:p w14:paraId="1CB99ED1">
      <w:pPr>
        <w:widowControl/>
        <w:spacing w:line="400" w:lineRule="exact"/>
        <w:jc w:val="center"/>
        <w:rPr>
          <w:rFonts w:ascii="仿宋_GB2312" w:eastAsia="仿宋_GB2312"/>
          <w:color w:val="auto"/>
          <w:spacing w:val="6"/>
          <w:sz w:val="24"/>
          <w:highlight w:val="none"/>
        </w:rPr>
      </w:pPr>
    </w:p>
    <w:p w14:paraId="72DAD37F">
      <w:pPr>
        <w:widowControl/>
        <w:spacing w:line="400" w:lineRule="exact"/>
        <w:ind w:right="504"/>
        <w:jc w:val="center"/>
        <w:rPr>
          <w:rFonts w:ascii="仿宋_GB2312" w:eastAsia="仿宋_GB2312"/>
          <w:color w:val="auto"/>
          <w:spacing w:val="6"/>
          <w:sz w:val="24"/>
          <w:highlight w:val="none"/>
        </w:rPr>
      </w:pPr>
      <w:r>
        <w:rPr>
          <w:rFonts w:hint="eastAsia" w:ascii="仿宋_GB2312" w:eastAsia="仿宋_GB2312"/>
          <w:color w:val="auto"/>
          <w:spacing w:val="6"/>
          <w:sz w:val="24"/>
          <w:highlight w:val="none"/>
        </w:rPr>
        <w:t xml:space="preserve">                                              日  期：</w:t>
      </w:r>
    </w:p>
    <w:p w14:paraId="30299EC8">
      <w:pPr>
        <w:snapToGrid w:val="0"/>
        <w:spacing w:before="157" w:beforeLines="50" w:after="50" w:line="400" w:lineRule="exact"/>
        <w:ind w:firstLine="482" w:firstLineChars="200"/>
        <w:outlineLvl w:val="9"/>
        <w:rPr>
          <w:rFonts w:ascii="仿宋_GB2312" w:eastAsia="仿宋_GB2312"/>
          <w:b/>
          <w:bCs/>
          <w:color w:val="auto"/>
          <w:sz w:val="24"/>
          <w:highlight w:val="none"/>
        </w:rPr>
      </w:pPr>
      <w:r>
        <w:rPr>
          <w:rFonts w:hint="eastAsia" w:ascii="仿宋_GB2312" w:eastAsia="仿宋_GB2312"/>
          <w:b/>
          <w:bCs/>
          <w:color w:val="auto"/>
          <w:sz w:val="24"/>
          <w:highlight w:val="none"/>
        </w:rPr>
        <w:t>注：1.此项材料</w:t>
      </w:r>
      <w:r>
        <w:rPr>
          <w:rFonts w:hint="eastAsia" w:ascii="仿宋_GB2312" w:eastAsia="仿宋_GB2312"/>
          <w:b/>
          <w:bCs/>
          <w:color w:val="auto"/>
          <w:sz w:val="24"/>
          <w:highlight w:val="none"/>
          <w:lang w:val="en-US" w:eastAsia="zh-CN"/>
        </w:rPr>
        <w:t>如有</w:t>
      </w:r>
      <w:r>
        <w:rPr>
          <w:rFonts w:hint="eastAsia" w:ascii="仿宋_GB2312" w:eastAsia="仿宋_GB2312"/>
          <w:b/>
          <w:bCs/>
          <w:color w:val="auto"/>
          <w:sz w:val="24"/>
          <w:highlight w:val="none"/>
        </w:rPr>
        <w:t>以PDF格式上传；</w:t>
      </w:r>
    </w:p>
    <w:p w14:paraId="2DD50E01">
      <w:pPr>
        <w:snapToGrid w:val="0"/>
        <w:spacing w:before="157" w:beforeLines="50" w:after="50" w:line="400" w:lineRule="exact"/>
        <w:ind w:firstLine="964" w:firstLineChars="400"/>
        <w:outlineLvl w:val="9"/>
        <w:rPr>
          <w:rFonts w:ascii="仿宋_GB2312" w:eastAsia="仿宋_GB2312"/>
          <w:b/>
          <w:bCs/>
          <w:color w:val="auto"/>
          <w:sz w:val="24"/>
          <w:highlight w:val="none"/>
        </w:rPr>
      </w:pPr>
      <w:r>
        <w:rPr>
          <w:rFonts w:hint="eastAsia" w:ascii="仿宋_GB2312" w:eastAsia="仿宋_GB2312"/>
          <w:b/>
          <w:bCs/>
          <w:color w:val="auto"/>
          <w:sz w:val="24"/>
          <w:highlight w:val="none"/>
        </w:rPr>
        <w:t>2.成交供应商声明为残疾人福利性单位的，采购代理机构将随成交结果同时公告其《残疾人福利性单位声明函》，接受社会监督；</w:t>
      </w:r>
    </w:p>
    <w:p w14:paraId="5F61A906">
      <w:pPr>
        <w:pStyle w:val="63"/>
        <w:ind w:firstLine="964" w:firstLineChars="400"/>
        <w:outlineLvl w:val="9"/>
        <w:rPr>
          <w:rFonts w:ascii="仿宋_GB2312" w:eastAsia="仿宋_GB2312"/>
          <w:b/>
          <w:color w:val="auto"/>
          <w:spacing w:val="0"/>
          <w:kern w:val="2"/>
          <w:highlight w:val="none"/>
        </w:rPr>
      </w:pPr>
      <w:r>
        <w:rPr>
          <w:rFonts w:hint="eastAsia" w:ascii="仿宋_GB2312" w:eastAsia="仿宋_GB2312"/>
          <w:b/>
          <w:color w:val="auto"/>
          <w:spacing w:val="0"/>
          <w:kern w:val="2"/>
          <w:highlight w:val="none"/>
        </w:rPr>
        <w:t>3</w:t>
      </w:r>
      <w:r>
        <w:rPr>
          <w:rFonts w:ascii="仿宋_GB2312" w:eastAsia="仿宋_GB2312"/>
          <w:b/>
          <w:color w:val="auto"/>
          <w:spacing w:val="0"/>
          <w:kern w:val="2"/>
          <w:highlight w:val="none"/>
        </w:rPr>
        <w:t>.享受政府采购支持政策的残疾人福利性单位应当同时满足以下条件：</w:t>
      </w:r>
    </w:p>
    <w:p w14:paraId="5B9AE991">
      <w:pPr>
        <w:pStyle w:val="63"/>
        <w:ind w:firstLine="480" w:firstLineChars="200"/>
        <w:rPr>
          <w:rFonts w:ascii="仿宋_GB2312" w:eastAsia="仿宋_GB2312"/>
          <w:bCs w:val="0"/>
          <w:color w:val="auto"/>
          <w:spacing w:val="0"/>
          <w:kern w:val="2"/>
          <w:highlight w:val="none"/>
        </w:rPr>
      </w:pPr>
      <w:r>
        <w:rPr>
          <w:rFonts w:ascii="仿宋_GB2312" w:eastAsia="仿宋_GB2312"/>
          <w:bCs w:val="0"/>
          <w:color w:val="auto"/>
          <w:spacing w:val="0"/>
          <w:kern w:val="2"/>
          <w:highlight w:val="none"/>
        </w:rPr>
        <w:t>（</w:t>
      </w:r>
      <w:r>
        <w:rPr>
          <w:rFonts w:hint="eastAsia" w:ascii="仿宋_GB2312" w:eastAsia="仿宋_GB2312"/>
          <w:bCs w:val="0"/>
          <w:color w:val="auto"/>
          <w:spacing w:val="0"/>
          <w:kern w:val="2"/>
          <w:highlight w:val="none"/>
        </w:rPr>
        <w:t>1</w:t>
      </w:r>
      <w:r>
        <w:rPr>
          <w:rFonts w:ascii="仿宋_GB2312" w:eastAsia="仿宋_GB2312"/>
          <w:bCs w:val="0"/>
          <w:color w:val="auto"/>
          <w:spacing w:val="0"/>
          <w:kern w:val="2"/>
          <w:highlight w:val="none"/>
        </w:rPr>
        <w:t>）安置的残疾人占本单位在职职工人数的比例不低于25%（含25%），并且安置的残疾人人数不少于10人（含10人）；</w:t>
      </w:r>
    </w:p>
    <w:p w14:paraId="7011AF6D">
      <w:pPr>
        <w:pStyle w:val="63"/>
        <w:ind w:firstLine="480" w:firstLineChars="200"/>
        <w:rPr>
          <w:rFonts w:ascii="仿宋_GB2312" w:eastAsia="仿宋_GB2312"/>
          <w:bCs w:val="0"/>
          <w:color w:val="auto"/>
          <w:spacing w:val="0"/>
          <w:kern w:val="2"/>
          <w:highlight w:val="none"/>
        </w:rPr>
      </w:pPr>
      <w:r>
        <w:rPr>
          <w:rFonts w:ascii="仿宋_GB2312" w:eastAsia="仿宋_GB2312"/>
          <w:bCs w:val="0"/>
          <w:color w:val="auto"/>
          <w:spacing w:val="0"/>
          <w:kern w:val="2"/>
          <w:highlight w:val="none"/>
        </w:rPr>
        <w:t>（</w:t>
      </w:r>
      <w:r>
        <w:rPr>
          <w:rFonts w:hint="eastAsia" w:ascii="仿宋_GB2312" w:eastAsia="仿宋_GB2312"/>
          <w:bCs w:val="0"/>
          <w:color w:val="auto"/>
          <w:spacing w:val="0"/>
          <w:kern w:val="2"/>
          <w:highlight w:val="none"/>
        </w:rPr>
        <w:t>2</w:t>
      </w:r>
      <w:r>
        <w:rPr>
          <w:rFonts w:ascii="仿宋_GB2312" w:eastAsia="仿宋_GB2312"/>
          <w:bCs w:val="0"/>
          <w:color w:val="auto"/>
          <w:spacing w:val="0"/>
          <w:kern w:val="2"/>
          <w:highlight w:val="none"/>
        </w:rPr>
        <w:t>）依法与安置的每位残疾人签订了一年以上（含一年）的劳动合同或服务协议；</w:t>
      </w:r>
    </w:p>
    <w:p w14:paraId="1A6900A2">
      <w:pPr>
        <w:pStyle w:val="63"/>
        <w:ind w:firstLine="480" w:firstLineChars="200"/>
        <w:rPr>
          <w:rFonts w:ascii="仿宋_GB2312" w:eastAsia="仿宋_GB2312"/>
          <w:bCs w:val="0"/>
          <w:color w:val="auto"/>
          <w:spacing w:val="0"/>
          <w:kern w:val="2"/>
          <w:highlight w:val="none"/>
        </w:rPr>
      </w:pPr>
      <w:r>
        <w:rPr>
          <w:rFonts w:ascii="仿宋_GB2312" w:eastAsia="仿宋_GB2312"/>
          <w:bCs w:val="0"/>
          <w:color w:val="auto"/>
          <w:spacing w:val="0"/>
          <w:kern w:val="2"/>
          <w:highlight w:val="none"/>
        </w:rPr>
        <w:t>（</w:t>
      </w:r>
      <w:r>
        <w:rPr>
          <w:rFonts w:hint="eastAsia" w:ascii="仿宋_GB2312" w:eastAsia="仿宋_GB2312"/>
          <w:bCs w:val="0"/>
          <w:color w:val="auto"/>
          <w:spacing w:val="0"/>
          <w:kern w:val="2"/>
          <w:highlight w:val="none"/>
        </w:rPr>
        <w:t>3</w:t>
      </w:r>
      <w:r>
        <w:rPr>
          <w:rFonts w:ascii="仿宋_GB2312" w:eastAsia="仿宋_GB2312"/>
          <w:bCs w:val="0"/>
          <w:color w:val="auto"/>
          <w:spacing w:val="0"/>
          <w:kern w:val="2"/>
          <w:highlight w:val="none"/>
        </w:rPr>
        <w:t>）为安置的每位残疾人按月足额缴纳了基本养老保险、基本医疗保险、失业保险、工伤保险和生育保险等社会保险费；</w:t>
      </w:r>
    </w:p>
    <w:p w14:paraId="332C1782">
      <w:pPr>
        <w:pStyle w:val="63"/>
        <w:ind w:firstLine="480" w:firstLineChars="200"/>
        <w:rPr>
          <w:rFonts w:ascii="仿宋_GB2312" w:eastAsia="仿宋_GB2312"/>
          <w:bCs w:val="0"/>
          <w:color w:val="auto"/>
          <w:spacing w:val="0"/>
          <w:kern w:val="2"/>
          <w:highlight w:val="none"/>
        </w:rPr>
      </w:pPr>
      <w:r>
        <w:rPr>
          <w:rFonts w:ascii="仿宋_GB2312" w:eastAsia="仿宋_GB2312"/>
          <w:bCs w:val="0"/>
          <w:color w:val="auto"/>
          <w:spacing w:val="0"/>
          <w:kern w:val="2"/>
          <w:highlight w:val="none"/>
        </w:rPr>
        <w:t>（</w:t>
      </w:r>
      <w:r>
        <w:rPr>
          <w:rFonts w:hint="eastAsia" w:ascii="仿宋_GB2312" w:eastAsia="仿宋_GB2312"/>
          <w:bCs w:val="0"/>
          <w:color w:val="auto"/>
          <w:spacing w:val="0"/>
          <w:kern w:val="2"/>
          <w:highlight w:val="none"/>
        </w:rPr>
        <w:t>4</w:t>
      </w:r>
      <w:r>
        <w:rPr>
          <w:rFonts w:ascii="仿宋_GB2312" w:eastAsia="仿宋_GB2312"/>
          <w:bCs w:val="0"/>
          <w:color w:val="auto"/>
          <w:spacing w:val="0"/>
          <w:kern w:val="2"/>
          <w:highlight w:val="none"/>
        </w:rPr>
        <w:t>）通过银行等金融机构向安置的每位残疾人，按月支付了不低于单位所在区县适用的经省级人民政府批准的月最低工资标准的工资；</w:t>
      </w:r>
    </w:p>
    <w:p w14:paraId="329A6648">
      <w:pPr>
        <w:pStyle w:val="63"/>
        <w:ind w:firstLine="480" w:firstLineChars="200"/>
        <w:rPr>
          <w:rFonts w:ascii="仿宋_GB2312" w:eastAsia="仿宋_GB2312"/>
          <w:bCs w:val="0"/>
          <w:color w:val="auto"/>
          <w:spacing w:val="0"/>
          <w:kern w:val="2"/>
          <w:highlight w:val="none"/>
        </w:rPr>
      </w:pPr>
      <w:r>
        <w:rPr>
          <w:rFonts w:ascii="仿宋_GB2312" w:eastAsia="仿宋_GB2312"/>
          <w:bCs w:val="0"/>
          <w:color w:val="auto"/>
          <w:spacing w:val="0"/>
          <w:kern w:val="2"/>
          <w:highlight w:val="none"/>
        </w:rPr>
        <w:t>（</w:t>
      </w:r>
      <w:r>
        <w:rPr>
          <w:rFonts w:hint="eastAsia" w:ascii="仿宋_GB2312" w:eastAsia="仿宋_GB2312"/>
          <w:bCs w:val="0"/>
          <w:color w:val="auto"/>
          <w:spacing w:val="0"/>
          <w:kern w:val="2"/>
          <w:highlight w:val="none"/>
        </w:rPr>
        <w:t>5</w:t>
      </w:r>
      <w:r>
        <w:rPr>
          <w:rFonts w:ascii="仿宋_GB2312" w:eastAsia="仿宋_GB2312"/>
          <w:bCs w:val="0"/>
          <w:color w:val="auto"/>
          <w:spacing w:val="0"/>
          <w:kern w:val="2"/>
          <w:highlight w:val="none"/>
        </w:rPr>
        <w:t>）提供本单位制造的货物、承担的工程或者服务（以下简称产品），或者提供其他残疾人福利性单位制造的货物（不包括使用非残疾人福利性单位注册商标的货物）。</w:t>
      </w:r>
    </w:p>
    <w:p w14:paraId="63BEB194">
      <w:pPr>
        <w:pStyle w:val="63"/>
        <w:keepNext w:val="0"/>
        <w:keepLines w:val="0"/>
        <w:pageBreakBefore w:val="0"/>
        <w:widowControl w:val="0"/>
        <w:kinsoku/>
        <w:wordWrap/>
        <w:overflowPunct/>
        <w:topLinePunct w:val="0"/>
        <w:autoSpaceDE/>
        <w:autoSpaceDN/>
        <w:bidi w:val="0"/>
        <w:adjustRightInd/>
        <w:snapToGrid/>
        <w:ind w:firstLine="480" w:firstLineChars="200"/>
        <w:textAlignment w:val="auto"/>
        <w:rPr>
          <w:rFonts w:ascii="仿宋_GB2312" w:eastAsia="仿宋_GB2312"/>
          <w:b/>
          <w:bCs w:val="0"/>
          <w:color w:val="auto"/>
          <w:szCs w:val="21"/>
          <w:highlight w:val="none"/>
        </w:rPr>
      </w:pPr>
      <w:r>
        <w:rPr>
          <w:rFonts w:ascii="仿宋_GB2312" w:eastAsia="仿宋_GB2312"/>
          <w:bCs w:val="0"/>
          <w:color w:val="auto"/>
          <w:spacing w:val="0"/>
          <w:kern w:val="2"/>
          <w:highlight w:val="none"/>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14:paraId="52216054">
      <w:pPr>
        <w:rPr>
          <w:rFonts w:ascii="仿宋_GB2312" w:eastAsia="仿宋_GB2312"/>
          <w:color w:val="auto"/>
          <w:sz w:val="24"/>
          <w:highlight w:val="none"/>
        </w:rPr>
      </w:pPr>
      <w:r>
        <w:rPr>
          <w:rFonts w:ascii="仿宋_GB2312" w:eastAsia="仿宋_GB2312"/>
          <w:color w:val="auto"/>
          <w:sz w:val="24"/>
          <w:highlight w:val="none"/>
        </w:rPr>
        <w:br w:type="page"/>
      </w:r>
    </w:p>
    <w:p w14:paraId="6F636195">
      <w:pPr>
        <w:rPr>
          <w:rFonts w:hint="default" w:ascii="仿宋_GB2312" w:eastAsia="仿宋_GB2312" w:cs="Courier New"/>
          <w:b/>
          <w:color w:val="auto"/>
          <w:sz w:val="24"/>
          <w:highlight w:val="none"/>
          <w:lang w:val="en-US"/>
        </w:rPr>
      </w:pPr>
      <w:r>
        <w:rPr>
          <w:rFonts w:hint="eastAsia" w:ascii="仿宋_GB2312" w:eastAsia="仿宋_GB2312" w:cs="Courier New"/>
          <w:b/>
          <w:color w:val="auto"/>
          <w:sz w:val="24"/>
          <w:highlight w:val="none"/>
          <w:lang w:val="en-US" w:eastAsia="zh-CN"/>
        </w:rPr>
        <w:t>③监狱企业由省级以上监狱管理局、戒毒管理局（含新疆生产建设兵团）出具的属于监狱企业的证明文件（工程由监狱企业承建的必须提供）：</w:t>
      </w:r>
    </w:p>
    <w:p w14:paraId="14C2C4CC">
      <w:pPr>
        <w:rPr>
          <w:rFonts w:hint="default" w:ascii="仿宋_GB2312" w:eastAsia="仿宋_GB2312" w:cs="Courier New"/>
          <w:b/>
          <w:color w:val="auto"/>
          <w:sz w:val="24"/>
          <w:highlight w:val="none"/>
          <w:lang w:val="en-US"/>
        </w:rPr>
      </w:pPr>
    </w:p>
    <w:p w14:paraId="2EF5783B">
      <w:pPr>
        <w:pStyle w:val="8"/>
        <w:overflowPunct w:val="0"/>
        <w:spacing w:line="400" w:lineRule="exact"/>
        <w:ind w:left="0" w:firstLine="0"/>
        <w:rPr>
          <w:rFonts w:ascii="仿宋_GB2312" w:hAnsi="Courier New" w:eastAsia="仿宋_GB2312" w:cs="Courier New"/>
          <w:b/>
          <w:snapToGrid/>
          <w:color w:val="auto"/>
          <w:kern w:val="2"/>
          <w:sz w:val="32"/>
          <w:szCs w:val="32"/>
          <w:highlight w:val="none"/>
        </w:rPr>
      </w:pPr>
    </w:p>
    <w:p w14:paraId="2E22ACD3">
      <w:pPr>
        <w:pStyle w:val="8"/>
        <w:overflowPunct w:val="0"/>
        <w:spacing w:line="400" w:lineRule="exact"/>
        <w:ind w:left="0" w:firstLine="0"/>
        <w:rPr>
          <w:rFonts w:ascii="仿宋_GB2312" w:hAnsi="Courier New" w:eastAsia="仿宋_GB2312" w:cs="Courier New"/>
          <w:bCs/>
          <w:color w:val="auto"/>
          <w:sz w:val="24"/>
          <w:szCs w:val="24"/>
          <w:highlight w:val="none"/>
        </w:rPr>
      </w:pPr>
    </w:p>
    <w:p w14:paraId="2C785079">
      <w:pPr>
        <w:snapToGrid w:val="0"/>
        <w:spacing w:before="157" w:beforeLines="50" w:after="50" w:line="400" w:lineRule="exact"/>
        <w:outlineLvl w:val="9"/>
        <w:rPr>
          <w:rFonts w:ascii="仿宋_GB2312" w:eastAsia="仿宋_GB2312"/>
          <w:b/>
          <w:bCs/>
          <w:color w:val="auto"/>
          <w:szCs w:val="21"/>
          <w:highlight w:val="none"/>
        </w:rPr>
      </w:pPr>
    </w:p>
    <w:p w14:paraId="2962300A">
      <w:pPr>
        <w:tabs>
          <w:tab w:val="left" w:pos="3870"/>
          <w:tab w:val="left" w:pos="4085"/>
        </w:tabs>
        <w:snapToGrid w:val="0"/>
        <w:spacing w:line="400" w:lineRule="exact"/>
        <w:jc w:val="left"/>
        <w:rPr>
          <w:rFonts w:hint="eastAsia" w:ascii="仿宋_GB2312" w:eastAsia="仿宋_GB2312"/>
          <w:color w:val="auto"/>
          <w:sz w:val="24"/>
          <w:highlight w:val="none"/>
        </w:rPr>
      </w:pPr>
      <w:r>
        <w:rPr>
          <w:rFonts w:hint="eastAsia" w:ascii="仿宋_GB2312" w:eastAsia="仿宋_GB2312"/>
          <w:b/>
          <w:bCs/>
          <w:color w:val="auto"/>
          <w:sz w:val="32"/>
          <w:szCs w:val="32"/>
          <w:highlight w:val="none"/>
        </w:rPr>
        <w:t>注：</w:t>
      </w:r>
      <w:r>
        <w:rPr>
          <w:rFonts w:hint="eastAsia" w:ascii="仿宋_GB2312" w:eastAsia="仿宋_GB2312"/>
          <w:b/>
          <w:bCs/>
          <w:color w:val="auto"/>
          <w:sz w:val="32"/>
          <w:szCs w:val="32"/>
          <w:highlight w:val="none"/>
          <w:lang w:val="en-US" w:eastAsia="zh-CN"/>
        </w:rPr>
        <w:t>如有</w:t>
      </w:r>
      <w:r>
        <w:rPr>
          <w:rFonts w:hint="eastAsia" w:ascii="仿宋_GB2312" w:eastAsia="仿宋_GB2312"/>
          <w:b/>
          <w:bCs/>
          <w:color w:val="auto"/>
          <w:sz w:val="32"/>
          <w:szCs w:val="32"/>
          <w:highlight w:val="none"/>
        </w:rPr>
        <w:t>请以PDF格式提供并加盖供应商CA电子签章。</w:t>
      </w:r>
    </w:p>
    <w:p w14:paraId="509FED0A">
      <w:pPr>
        <w:tabs>
          <w:tab w:val="left" w:pos="3870"/>
          <w:tab w:val="left" w:pos="4085"/>
        </w:tabs>
        <w:snapToGrid w:val="0"/>
        <w:spacing w:line="400" w:lineRule="exact"/>
        <w:jc w:val="left"/>
        <w:rPr>
          <w:rFonts w:hint="eastAsia" w:ascii="仿宋_GB2312" w:eastAsia="仿宋_GB2312"/>
          <w:color w:val="auto"/>
          <w:sz w:val="24"/>
          <w:highlight w:val="none"/>
        </w:rPr>
      </w:pPr>
    </w:p>
    <w:p w14:paraId="6B843C01">
      <w:pPr>
        <w:rPr>
          <w:rFonts w:hint="eastAsia" w:ascii="仿宋_GB2312" w:eastAsia="仿宋_GB2312"/>
          <w:color w:val="auto"/>
          <w:sz w:val="24"/>
          <w:highlight w:val="none"/>
        </w:rPr>
      </w:pPr>
      <w:r>
        <w:rPr>
          <w:rFonts w:hint="eastAsia" w:ascii="仿宋_GB2312" w:eastAsia="仿宋_GB2312"/>
          <w:color w:val="auto"/>
          <w:sz w:val="24"/>
          <w:highlight w:val="none"/>
        </w:rPr>
        <w:br w:type="page"/>
      </w:r>
    </w:p>
    <w:p w14:paraId="715F82E5">
      <w:pPr>
        <w:tabs>
          <w:tab w:val="left" w:pos="3870"/>
          <w:tab w:val="left" w:pos="4085"/>
        </w:tabs>
        <w:snapToGrid w:val="0"/>
        <w:spacing w:line="400" w:lineRule="exact"/>
        <w:jc w:val="left"/>
        <w:rPr>
          <w:rFonts w:hint="eastAsia" w:ascii="仿宋_GB2312" w:eastAsia="仿宋_GB2312"/>
          <w:color w:val="auto"/>
          <w:sz w:val="24"/>
          <w:highlight w:val="none"/>
          <w:lang w:eastAsia="zh-CN"/>
        </w:rPr>
      </w:pPr>
      <w:r>
        <w:rPr>
          <w:rFonts w:hint="eastAsia" w:ascii="仿宋_GB2312" w:eastAsia="仿宋_GB2312"/>
          <w:color w:val="auto"/>
          <w:sz w:val="24"/>
          <w:highlight w:val="none"/>
        </w:rPr>
        <w:t>（</w:t>
      </w:r>
      <w:r>
        <w:rPr>
          <w:rFonts w:hint="eastAsia" w:ascii="仿宋_GB2312" w:eastAsia="仿宋_GB2312"/>
          <w:color w:val="auto"/>
          <w:sz w:val="24"/>
          <w:highlight w:val="none"/>
          <w:lang w:val="en-US" w:eastAsia="zh-CN"/>
        </w:rPr>
        <w:t>6</w:t>
      </w:r>
      <w:r>
        <w:rPr>
          <w:rFonts w:hint="eastAsia" w:ascii="仿宋_GB2312" w:eastAsia="仿宋_GB2312"/>
          <w:color w:val="auto"/>
          <w:sz w:val="24"/>
          <w:highlight w:val="none"/>
        </w:rPr>
        <w:t>）供应商</w:t>
      </w:r>
      <w:r>
        <w:rPr>
          <w:rFonts w:hint="eastAsia" w:ascii="仿宋_GB2312" w:eastAsia="仿宋_GB2312"/>
          <w:color w:val="auto"/>
          <w:sz w:val="24"/>
          <w:highlight w:val="none"/>
          <w:lang w:val="en-US" w:eastAsia="zh-CN"/>
        </w:rPr>
        <w:t>直接控股、管理关系信息表</w:t>
      </w:r>
      <w:r>
        <w:rPr>
          <w:rFonts w:hint="eastAsia" w:ascii="仿宋_GB2312" w:eastAsia="仿宋_GB2312"/>
          <w:color w:val="auto"/>
          <w:sz w:val="24"/>
          <w:highlight w:val="none"/>
        </w:rPr>
        <w:t>（</w:t>
      </w:r>
      <w:r>
        <w:rPr>
          <w:rFonts w:hint="eastAsia" w:ascii="仿宋_GB2312" w:eastAsia="仿宋_GB2312"/>
          <w:b/>
          <w:bCs/>
          <w:color w:val="auto"/>
          <w:sz w:val="24"/>
          <w:highlight w:val="none"/>
        </w:rPr>
        <w:t>必须提供</w:t>
      </w:r>
      <w:r>
        <w:rPr>
          <w:rFonts w:hint="eastAsia" w:ascii="仿宋_GB2312" w:eastAsia="仿宋_GB2312"/>
          <w:color w:val="auto"/>
          <w:sz w:val="24"/>
          <w:highlight w:val="none"/>
        </w:rPr>
        <w:t>）</w:t>
      </w:r>
      <w:r>
        <w:rPr>
          <w:rFonts w:hint="eastAsia" w:ascii="仿宋_GB2312" w:eastAsia="仿宋_GB2312"/>
          <w:color w:val="auto"/>
          <w:sz w:val="24"/>
          <w:highlight w:val="none"/>
          <w:lang w:eastAsia="zh-CN"/>
        </w:rPr>
        <w:t>；</w:t>
      </w:r>
    </w:p>
    <w:p w14:paraId="7C26D349">
      <w:pPr>
        <w:spacing w:line="360" w:lineRule="auto"/>
        <w:contextualSpacing/>
        <w:jc w:val="center"/>
        <w:rPr>
          <w:rFonts w:hint="eastAsia" w:ascii="仿宋" w:hAnsi="仿宋" w:eastAsia="仿宋" w:cs="仿宋"/>
          <w:b/>
          <w:color w:val="auto"/>
          <w:sz w:val="32"/>
          <w:szCs w:val="32"/>
          <w:highlight w:val="none"/>
        </w:rPr>
      </w:pPr>
      <w:r>
        <w:rPr>
          <w:rFonts w:hint="eastAsia" w:ascii="仿宋" w:hAnsi="仿宋" w:eastAsia="仿宋" w:cs="仿宋"/>
          <w:b/>
          <w:color w:val="auto"/>
          <w:sz w:val="32"/>
          <w:szCs w:val="32"/>
          <w:highlight w:val="none"/>
        </w:rPr>
        <w:t>供应商直接控股股东信息表</w:t>
      </w:r>
    </w:p>
    <w:p w14:paraId="4EDC0843">
      <w:pPr>
        <w:spacing w:line="360" w:lineRule="auto"/>
        <w:contextualSpacing/>
        <w:jc w:val="center"/>
        <w:rPr>
          <w:rFonts w:hint="eastAsia" w:ascii="仿宋" w:hAnsi="仿宋" w:eastAsia="仿宋" w:cs="仿宋"/>
          <w:b/>
          <w:color w:val="auto"/>
          <w:sz w:val="24"/>
          <w:highlight w:val="none"/>
        </w:rPr>
      </w:pPr>
    </w:p>
    <w:tbl>
      <w:tblPr>
        <w:tblStyle w:val="51"/>
        <w:tblW w:w="0" w:type="auto"/>
        <w:jc w:val="center"/>
        <w:shd w:val="clear" w:color="auto" w:fill="FBFBFB"/>
        <w:tblLayout w:type="fixed"/>
        <w:tblCellMar>
          <w:top w:w="0" w:type="dxa"/>
          <w:left w:w="0" w:type="dxa"/>
          <w:bottom w:w="0" w:type="dxa"/>
          <w:right w:w="0" w:type="dxa"/>
        </w:tblCellMar>
      </w:tblPr>
      <w:tblGrid>
        <w:gridCol w:w="880"/>
        <w:gridCol w:w="2655"/>
        <w:gridCol w:w="1455"/>
        <w:gridCol w:w="4287"/>
        <w:gridCol w:w="870"/>
      </w:tblGrid>
      <w:tr w14:paraId="6BC517FB">
        <w:tblPrEx>
          <w:shd w:val="clear" w:color="auto" w:fill="FBFBFB"/>
          <w:tblCellMar>
            <w:top w:w="0" w:type="dxa"/>
            <w:left w:w="0" w:type="dxa"/>
            <w:bottom w:w="0" w:type="dxa"/>
            <w:right w:w="0" w:type="dxa"/>
          </w:tblCellMar>
        </w:tblPrEx>
        <w:trPr>
          <w:tblHeader/>
          <w:jc w:val="center"/>
        </w:trPr>
        <w:tc>
          <w:tcPr>
            <w:tcW w:w="88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56761BFA">
            <w:pPr>
              <w:widowControl/>
              <w:spacing w:line="360" w:lineRule="auto"/>
              <w:contextualSpacing/>
              <w:jc w:val="center"/>
              <w:rPr>
                <w:rFonts w:hint="eastAsia" w:ascii="仿宋" w:hAnsi="仿宋" w:eastAsia="仿宋" w:cs="仿宋"/>
                <w:b/>
                <w:bCs/>
                <w:color w:val="auto"/>
                <w:kern w:val="0"/>
                <w:sz w:val="24"/>
                <w:highlight w:val="none"/>
              </w:rPr>
            </w:pPr>
            <w:r>
              <w:rPr>
                <w:rFonts w:hint="eastAsia" w:ascii="仿宋" w:hAnsi="仿宋" w:eastAsia="仿宋" w:cs="仿宋"/>
                <w:b/>
                <w:bCs/>
                <w:color w:val="auto"/>
                <w:kern w:val="0"/>
                <w:sz w:val="24"/>
                <w:highlight w:val="none"/>
              </w:rPr>
              <w:t>序号</w:t>
            </w:r>
          </w:p>
        </w:tc>
        <w:tc>
          <w:tcPr>
            <w:tcW w:w="26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76B341A8">
            <w:pPr>
              <w:widowControl/>
              <w:spacing w:line="360" w:lineRule="auto"/>
              <w:contextualSpacing/>
              <w:jc w:val="center"/>
              <w:rPr>
                <w:rFonts w:hint="eastAsia" w:ascii="仿宋" w:hAnsi="仿宋" w:eastAsia="仿宋" w:cs="仿宋"/>
                <w:b/>
                <w:bCs/>
                <w:color w:val="auto"/>
                <w:kern w:val="0"/>
                <w:sz w:val="24"/>
                <w:highlight w:val="none"/>
              </w:rPr>
            </w:pPr>
            <w:r>
              <w:rPr>
                <w:rFonts w:hint="eastAsia" w:ascii="仿宋" w:hAnsi="仿宋" w:eastAsia="仿宋" w:cs="仿宋"/>
                <w:b/>
                <w:bCs/>
                <w:color w:val="auto"/>
                <w:kern w:val="0"/>
                <w:sz w:val="24"/>
                <w:highlight w:val="none"/>
              </w:rPr>
              <w:t>直接控股股东名称</w:t>
            </w:r>
          </w:p>
        </w:tc>
        <w:tc>
          <w:tcPr>
            <w:tcW w:w="14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70F25BA8">
            <w:pPr>
              <w:widowControl/>
              <w:spacing w:line="360" w:lineRule="auto"/>
              <w:contextualSpacing/>
              <w:jc w:val="center"/>
              <w:rPr>
                <w:rFonts w:hint="eastAsia" w:ascii="仿宋" w:hAnsi="仿宋" w:eastAsia="仿宋" w:cs="仿宋"/>
                <w:b/>
                <w:bCs/>
                <w:color w:val="auto"/>
                <w:kern w:val="0"/>
                <w:sz w:val="24"/>
                <w:highlight w:val="none"/>
              </w:rPr>
            </w:pPr>
            <w:r>
              <w:rPr>
                <w:rFonts w:hint="eastAsia" w:ascii="仿宋" w:hAnsi="仿宋" w:eastAsia="仿宋" w:cs="仿宋"/>
                <w:b/>
                <w:bCs/>
                <w:color w:val="auto"/>
                <w:kern w:val="0"/>
                <w:sz w:val="24"/>
                <w:highlight w:val="none"/>
              </w:rPr>
              <w:t>出资比例</w:t>
            </w:r>
          </w:p>
        </w:tc>
        <w:tc>
          <w:tcPr>
            <w:tcW w:w="4287"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44D5504F">
            <w:pPr>
              <w:widowControl/>
              <w:spacing w:line="360" w:lineRule="auto"/>
              <w:contextualSpacing/>
              <w:jc w:val="center"/>
              <w:rPr>
                <w:rFonts w:hint="eastAsia" w:ascii="仿宋" w:hAnsi="仿宋" w:eastAsia="仿宋" w:cs="仿宋"/>
                <w:b/>
                <w:bCs/>
                <w:color w:val="auto"/>
                <w:kern w:val="0"/>
                <w:sz w:val="24"/>
                <w:highlight w:val="none"/>
              </w:rPr>
            </w:pPr>
            <w:r>
              <w:rPr>
                <w:rFonts w:hint="eastAsia" w:ascii="仿宋" w:hAnsi="仿宋" w:eastAsia="仿宋" w:cs="仿宋"/>
                <w:b/>
                <w:bCs/>
                <w:color w:val="auto"/>
                <w:kern w:val="0"/>
                <w:sz w:val="24"/>
                <w:highlight w:val="none"/>
              </w:rPr>
              <w:t>身份证号码或者统一社会信用代码</w:t>
            </w:r>
          </w:p>
        </w:tc>
        <w:tc>
          <w:tcPr>
            <w:tcW w:w="87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11417D56">
            <w:pPr>
              <w:widowControl/>
              <w:spacing w:line="360" w:lineRule="auto"/>
              <w:contextualSpacing/>
              <w:jc w:val="center"/>
              <w:rPr>
                <w:rFonts w:hint="eastAsia" w:ascii="仿宋" w:hAnsi="仿宋" w:eastAsia="仿宋" w:cs="仿宋"/>
                <w:b/>
                <w:bCs/>
                <w:color w:val="auto"/>
                <w:kern w:val="0"/>
                <w:sz w:val="24"/>
                <w:highlight w:val="none"/>
              </w:rPr>
            </w:pPr>
            <w:r>
              <w:rPr>
                <w:rFonts w:hint="eastAsia" w:ascii="仿宋" w:hAnsi="仿宋" w:eastAsia="仿宋" w:cs="仿宋"/>
                <w:b/>
                <w:bCs/>
                <w:color w:val="auto"/>
                <w:kern w:val="0"/>
                <w:sz w:val="24"/>
                <w:highlight w:val="none"/>
              </w:rPr>
              <w:t>备注</w:t>
            </w:r>
          </w:p>
        </w:tc>
      </w:tr>
      <w:tr w14:paraId="464ACF09">
        <w:tblPrEx>
          <w:shd w:val="clear" w:color="auto" w:fill="FBFBFB"/>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71A93F0C">
            <w:pPr>
              <w:widowControl/>
              <w:spacing w:line="360" w:lineRule="auto"/>
              <w:contextualSpacing/>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1</w:t>
            </w:r>
          </w:p>
        </w:tc>
        <w:tc>
          <w:tcPr>
            <w:tcW w:w="26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0210355D">
            <w:pPr>
              <w:widowControl/>
              <w:spacing w:line="360" w:lineRule="auto"/>
              <w:contextualSpacing/>
              <w:jc w:val="center"/>
              <w:rPr>
                <w:rFonts w:hint="eastAsia" w:ascii="仿宋" w:hAnsi="仿宋" w:eastAsia="仿宋" w:cs="仿宋"/>
                <w:color w:val="auto"/>
                <w:kern w:val="0"/>
                <w:sz w:val="24"/>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163EA3E6">
            <w:pPr>
              <w:widowControl/>
              <w:spacing w:line="360" w:lineRule="auto"/>
              <w:contextualSpacing/>
              <w:jc w:val="center"/>
              <w:rPr>
                <w:rFonts w:hint="eastAsia" w:ascii="仿宋" w:hAnsi="仿宋" w:eastAsia="仿宋" w:cs="仿宋"/>
                <w:color w:val="auto"/>
                <w:kern w:val="0"/>
                <w:sz w:val="24"/>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34DB445A">
            <w:pPr>
              <w:widowControl/>
              <w:spacing w:line="360" w:lineRule="auto"/>
              <w:contextualSpacing/>
              <w:jc w:val="center"/>
              <w:rPr>
                <w:rFonts w:hint="eastAsia" w:ascii="仿宋" w:hAnsi="仿宋" w:eastAsia="仿宋" w:cs="仿宋"/>
                <w:color w:val="auto"/>
                <w:kern w:val="0"/>
                <w:sz w:val="24"/>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4BF129CD">
            <w:pPr>
              <w:widowControl/>
              <w:spacing w:line="360" w:lineRule="auto"/>
              <w:contextualSpacing/>
              <w:jc w:val="center"/>
              <w:rPr>
                <w:rFonts w:hint="eastAsia" w:ascii="仿宋" w:hAnsi="仿宋" w:eastAsia="仿宋" w:cs="仿宋"/>
                <w:color w:val="auto"/>
                <w:kern w:val="0"/>
                <w:sz w:val="24"/>
                <w:highlight w:val="none"/>
              </w:rPr>
            </w:pPr>
          </w:p>
        </w:tc>
      </w:tr>
      <w:tr w14:paraId="0226C528">
        <w:tblPrEx>
          <w:shd w:val="clear" w:color="auto" w:fill="FBFBFB"/>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60A4D896">
            <w:pPr>
              <w:widowControl/>
              <w:spacing w:line="360" w:lineRule="auto"/>
              <w:contextualSpacing/>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2</w:t>
            </w:r>
          </w:p>
        </w:tc>
        <w:tc>
          <w:tcPr>
            <w:tcW w:w="26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56249352">
            <w:pPr>
              <w:widowControl/>
              <w:spacing w:line="360" w:lineRule="auto"/>
              <w:contextualSpacing/>
              <w:jc w:val="center"/>
              <w:rPr>
                <w:rFonts w:hint="eastAsia" w:ascii="仿宋" w:hAnsi="仿宋" w:eastAsia="仿宋" w:cs="仿宋"/>
                <w:color w:val="auto"/>
                <w:kern w:val="0"/>
                <w:sz w:val="24"/>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11BA7A65">
            <w:pPr>
              <w:widowControl/>
              <w:spacing w:line="360" w:lineRule="auto"/>
              <w:contextualSpacing/>
              <w:jc w:val="center"/>
              <w:rPr>
                <w:rFonts w:hint="eastAsia" w:ascii="仿宋" w:hAnsi="仿宋" w:eastAsia="仿宋" w:cs="仿宋"/>
                <w:color w:val="auto"/>
                <w:kern w:val="0"/>
                <w:sz w:val="24"/>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5955F457">
            <w:pPr>
              <w:widowControl/>
              <w:spacing w:line="360" w:lineRule="auto"/>
              <w:contextualSpacing/>
              <w:jc w:val="center"/>
              <w:rPr>
                <w:rFonts w:hint="eastAsia" w:ascii="仿宋" w:hAnsi="仿宋" w:eastAsia="仿宋" w:cs="仿宋"/>
                <w:color w:val="auto"/>
                <w:kern w:val="0"/>
                <w:sz w:val="24"/>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0F43A076">
            <w:pPr>
              <w:widowControl/>
              <w:spacing w:line="360" w:lineRule="auto"/>
              <w:contextualSpacing/>
              <w:jc w:val="center"/>
              <w:rPr>
                <w:rFonts w:hint="eastAsia" w:ascii="仿宋" w:hAnsi="仿宋" w:eastAsia="仿宋" w:cs="仿宋"/>
                <w:color w:val="auto"/>
                <w:kern w:val="0"/>
                <w:sz w:val="24"/>
                <w:highlight w:val="none"/>
              </w:rPr>
            </w:pPr>
          </w:p>
        </w:tc>
      </w:tr>
      <w:tr w14:paraId="22E5E9C5">
        <w:tblPrEx>
          <w:shd w:val="clear" w:color="auto" w:fill="FBFBFB"/>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307580B7">
            <w:pPr>
              <w:widowControl/>
              <w:spacing w:line="360" w:lineRule="auto"/>
              <w:contextualSpacing/>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3</w:t>
            </w:r>
          </w:p>
        </w:tc>
        <w:tc>
          <w:tcPr>
            <w:tcW w:w="26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6A027E4C">
            <w:pPr>
              <w:widowControl/>
              <w:spacing w:line="360" w:lineRule="auto"/>
              <w:contextualSpacing/>
              <w:jc w:val="center"/>
              <w:rPr>
                <w:rFonts w:hint="eastAsia" w:ascii="仿宋" w:hAnsi="仿宋" w:eastAsia="仿宋" w:cs="仿宋"/>
                <w:color w:val="auto"/>
                <w:kern w:val="0"/>
                <w:sz w:val="24"/>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6BBCC193">
            <w:pPr>
              <w:widowControl/>
              <w:spacing w:line="360" w:lineRule="auto"/>
              <w:contextualSpacing/>
              <w:jc w:val="center"/>
              <w:rPr>
                <w:rFonts w:hint="eastAsia" w:ascii="仿宋" w:hAnsi="仿宋" w:eastAsia="仿宋" w:cs="仿宋"/>
                <w:color w:val="auto"/>
                <w:kern w:val="0"/>
                <w:sz w:val="24"/>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308771F4">
            <w:pPr>
              <w:widowControl/>
              <w:spacing w:line="360" w:lineRule="auto"/>
              <w:contextualSpacing/>
              <w:jc w:val="center"/>
              <w:rPr>
                <w:rFonts w:hint="eastAsia" w:ascii="仿宋" w:hAnsi="仿宋" w:eastAsia="仿宋" w:cs="仿宋"/>
                <w:color w:val="auto"/>
                <w:kern w:val="0"/>
                <w:sz w:val="24"/>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37C16200">
            <w:pPr>
              <w:widowControl/>
              <w:spacing w:line="360" w:lineRule="auto"/>
              <w:contextualSpacing/>
              <w:jc w:val="center"/>
              <w:rPr>
                <w:rFonts w:hint="eastAsia" w:ascii="仿宋" w:hAnsi="仿宋" w:eastAsia="仿宋" w:cs="仿宋"/>
                <w:color w:val="auto"/>
                <w:kern w:val="0"/>
                <w:sz w:val="24"/>
                <w:highlight w:val="none"/>
              </w:rPr>
            </w:pPr>
          </w:p>
        </w:tc>
      </w:tr>
      <w:tr w14:paraId="56CC74EE">
        <w:tblPrEx>
          <w:shd w:val="clear" w:color="auto" w:fill="FBFBFB"/>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62390E63">
            <w:pPr>
              <w:widowControl/>
              <w:spacing w:line="360" w:lineRule="auto"/>
              <w:contextualSpacing/>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w:t>
            </w:r>
          </w:p>
        </w:tc>
        <w:tc>
          <w:tcPr>
            <w:tcW w:w="26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0E55C3AA">
            <w:pPr>
              <w:widowControl/>
              <w:spacing w:line="360" w:lineRule="auto"/>
              <w:contextualSpacing/>
              <w:jc w:val="center"/>
              <w:rPr>
                <w:rFonts w:hint="eastAsia" w:ascii="仿宋" w:hAnsi="仿宋" w:eastAsia="仿宋" w:cs="仿宋"/>
                <w:color w:val="auto"/>
                <w:kern w:val="0"/>
                <w:sz w:val="24"/>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5D0D0E95">
            <w:pPr>
              <w:widowControl/>
              <w:spacing w:line="360" w:lineRule="auto"/>
              <w:contextualSpacing/>
              <w:jc w:val="center"/>
              <w:rPr>
                <w:rFonts w:hint="eastAsia" w:ascii="仿宋" w:hAnsi="仿宋" w:eastAsia="仿宋" w:cs="仿宋"/>
                <w:color w:val="auto"/>
                <w:kern w:val="0"/>
                <w:sz w:val="24"/>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63F70C63">
            <w:pPr>
              <w:widowControl/>
              <w:spacing w:line="360" w:lineRule="auto"/>
              <w:contextualSpacing/>
              <w:jc w:val="center"/>
              <w:rPr>
                <w:rFonts w:hint="eastAsia" w:ascii="仿宋" w:hAnsi="仿宋" w:eastAsia="仿宋" w:cs="仿宋"/>
                <w:color w:val="auto"/>
                <w:kern w:val="0"/>
                <w:sz w:val="24"/>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1D0EBE66">
            <w:pPr>
              <w:widowControl/>
              <w:spacing w:line="360" w:lineRule="auto"/>
              <w:contextualSpacing/>
              <w:jc w:val="center"/>
              <w:rPr>
                <w:rFonts w:hint="eastAsia" w:ascii="仿宋" w:hAnsi="仿宋" w:eastAsia="仿宋" w:cs="仿宋"/>
                <w:color w:val="auto"/>
                <w:kern w:val="0"/>
                <w:sz w:val="24"/>
                <w:highlight w:val="none"/>
              </w:rPr>
            </w:pPr>
          </w:p>
        </w:tc>
      </w:tr>
    </w:tbl>
    <w:p w14:paraId="04708847">
      <w:pPr>
        <w:spacing w:line="360" w:lineRule="auto"/>
        <w:contextualSpacing/>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注：</w:t>
      </w:r>
    </w:p>
    <w:p w14:paraId="7EDE36D0">
      <w:pPr>
        <w:spacing w:line="360" w:lineRule="auto"/>
        <w:ind w:firstLine="480" w:firstLineChars="200"/>
        <w:contextualSpacing/>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20B7DF13">
      <w:pPr>
        <w:spacing w:line="360" w:lineRule="auto"/>
        <w:ind w:firstLine="480" w:firstLineChars="200"/>
        <w:contextualSpacing/>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2.本表所指的控股关系仅限于直接控股关系，不包括间接的控股关系。公司实际控制人与公司之间的关系不属于本表所指的直接控股关系。</w:t>
      </w:r>
    </w:p>
    <w:p w14:paraId="7D78C20E">
      <w:pPr>
        <w:spacing w:line="360" w:lineRule="auto"/>
        <w:ind w:firstLine="480" w:firstLineChars="200"/>
        <w:contextualSpacing/>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3.供应商不存在直接控股股东的，则在“直接控股股东名称”填“无”。</w:t>
      </w:r>
    </w:p>
    <w:p w14:paraId="3EA79F36">
      <w:pPr>
        <w:spacing w:line="360" w:lineRule="auto"/>
        <w:ind w:firstLine="420" w:firstLineChars="200"/>
        <w:contextualSpacing/>
        <w:jc w:val="left"/>
        <w:rPr>
          <w:rFonts w:hint="eastAsia" w:ascii="仿宋" w:hAnsi="仿宋" w:eastAsia="仿宋" w:cs="仿宋"/>
          <w:color w:val="auto"/>
          <w:szCs w:val="21"/>
          <w:highlight w:val="none"/>
        </w:rPr>
      </w:pPr>
    </w:p>
    <w:p w14:paraId="20AF92A8">
      <w:pPr>
        <w:spacing w:line="360" w:lineRule="auto"/>
        <w:ind w:firstLine="560" w:firstLineChars="200"/>
        <w:contextualSpacing/>
        <w:jc w:val="left"/>
        <w:rPr>
          <w:rFonts w:hint="eastAsia" w:ascii="仿宋" w:hAnsi="仿宋" w:eastAsia="仿宋" w:cs="仿宋"/>
          <w:color w:val="auto"/>
          <w:sz w:val="28"/>
          <w:szCs w:val="28"/>
          <w:highlight w:val="none"/>
        </w:rPr>
      </w:pPr>
    </w:p>
    <w:p w14:paraId="1B7AE120">
      <w:pPr>
        <w:spacing w:line="360" w:lineRule="auto"/>
        <w:ind w:right="480"/>
        <w:contextualSpacing/>
        <w:jc w:val="center"/>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法定代表人或者委托代理人（签字或者电子签名）：</w:t>
      </w:r>
    </w:p>
    <w:p w14:paraId="0CF20ACB">
      <w:pPr>
        <w:spacing w:line="360" w:lineRule="auto"/>
        <w:ind w:right="480" w:firstLine="3000" w:firstLineChars="1250"/>
        <w:contextualSpacing/>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供应商（电子签章）：</w:t>
      </w:r>
    </w:p>
    <w:p w14:paraId="4B942479">
      <w:pPr>
        <w:spacing w:line="360" w:lineRule="auto"/>
        <w:ind w:firstLine="480" w:firstLineChars="200"/>
        <w:contextualSpacing/>
        <w:jc w:val="right"/>
        <w:rPr>
          <w:rFonts w:hint="eastAsia" w:ascii="仿宋" w:hAnsi="仿宋" w:eastAsia="仿宋" w:cs="仿宋"/>
          <w:color w:val="auto"/>
          <w:sz w:val="24"/>
          <w:highlight w:val="none"/>
        </w:rPr>
      </w:pPr>
      <w:r>
        <w:rPr>
          <w:rFonts w:hint="eastAsia" w:ascii="仿宋" w:hAnsi="仿宋" w:eastAsia="仿宋" w:cs="仿宋"/>
          <w:color w:val="auto"/>
          <w:sz w:val="24"/>
          <w:highlight w:val="none"/>
        </w:rPr>
        <w:t>年    月    日</w:t>
      </w:r>
    </w:p>
    <w:p w14:paraId="2439B8E3">
      <w:pPr>
        <w:pStyle w:val="28"/>
        <w:spacing w:line="400" w:lineRule="exact"/>
        <w:ind w:firstLine="482" w:firstLineChars="200"/>
        <w:rPr>
          <w:rFonts w:ascii="仿宋_GB2312" w:hAnsi="宋体" w:eastAsia="仿宋_GB2312"/>
          <w:b/>
          <w:bCs/>
          <w:color w:val="auto"/>
          <w:sz w:val="24"/>
          <w:szCs w:val="24"/>
          <w:highlight w:val="none"/>
        </w:rPr>
      </w:pPr>
      <w:r>
        <w:rPr>
          <w:rFonts w:hint="eastAsia" w:ascii="仿宋_GB2312" w:eastAsia="仿宋_GB2312"/>
          <w:b/>
          <w:color w:val="auto"/>
          <w:sz w:val="24"/>
          <w:szCs w:val="24"/>
          <w:highlight w:val="none"/>
        </w:rPr>
        <w:t>注：此项材料必须</w:t>
      </w:r>
      <w:r>
        <w:rPr>
          <w:rFonts w:hint="eastAsia" w:ascii="仿宋_GB2312" w:hAnsi="宋体" w:eastAsia="仿宋_GB2312"/>
          <w:b/>
          <w:bCs/>
          <w:color w:val="auto"/>
          <w:sz w:val="24"/>
          <w:szCs w:val="24"/>
          <w:highlight w:val="none"/>
        </w:rPr>
        <w:t>以PDF格式上传。</w:t>
      </w:r>
    </w:p>
    <w:p w14:paraId="5C928317">
      <w:pPr>
        <w:spacing w:line="360" w:lineRule="auto"/>
        <w:ind w:firstLine="480" w:firstLineChars="200"/>
        <w:contextualSpacing/>
        <w:jc w:val="right"/>
        <w:rPr>
          <w:rFonts w:hint="eastAsia" w:ascii="仿宋" w:hAnsi="仿宋" w:eastAsia="仿宋" w:cs="仿宋"/>
          <w:color w:val="auto"/>
          <w:sz w:val="24"/>
          <w:highlight w:val="none"/>
        </w:rPr>
      </w:pPr>
    </w:p>
    <w:p w14:paraId="173DAB50">
      <w:pPr>
        <w:snapToGrid w:val="0"/>
        <w:jc w:val="center"/>
        <w:rPr>
          <w:rFonts w:ascii="宋体" w:hAnsi="宋体"/>
          <w:b/>
          <w:color w:val="auto"/>
          <w:sz w:val="28"/>
          <w:szCs w:val="28"/>
          <w:highlight w:val="none"/>
        </w:rPr>
      </w:pPr>
      <w:r>
        <w:rPr>
          <w:rFonts w:ascii="宋体" w:hAnsi="宋体"/>
          <w:b/>
          <w:color w:val="auto"/>
          <w:sz w:val="28"/>
          <w:szCs w:val="28"/>
          <w:highlight w:val="none"/>
        </w:rPr>
        <w:br w:type="page"/>
      </w:r>
    </w:p>
    <w:p w14:paraId="79135963">
      <w:pPr>
        <w:spacing w:line="320" w:lineRule="exact"/>
        <w:jc w:val="center"/>
        <w:rPr>
          <w:rFonts w:hint="eastAsia" w:ascii="仿宋" w:hAnsi="仿宋" w:eastAsia="仿宋" w:cs="仿宋"/>
          <w:b/>
          <w:color w:val="auto"/>
          <w:sz w:val="32"/>
          <w:szCs w:val="32"/>
          <w:highlight w:val="none"/>
        </w:rPr>
      </w:pPr>
      <w:r>
        <w:rPr>
          <w:rFonts w:hint="eastAsia" w:ascii="仿宋" w:hAnsi="仿宋" w:eastAsia="仿宋" w:cs="仿宋"/>
          <w:b/>
          <w:color w:val="auto"/>
          <w:sz w:val="32"/>
          <w:szCs w:val="32"/>
          <w:highlight w:val="none"/>
        </w:rPr>
        <w:t>供应商直接管理关系信息表</w:t>
      </w:r>
    </w:p>
    <w:p w14:paraId="52F3B42B">
      <w:pPr>
        <w:snapToGrid w:val="0"/>
        <w:spacing w:line="360" w:lineRule="auto"/>
        <w:jc w:val="center"/>
        <w:rPr>
          <w:rFonts w:hint="eastAsia" w:ascii="仿宋" w:hAnsi="仿宋" w:eastAsia="仿宋" w:cs="仿宋"/>
          <w:b/>
          <w:color w:val="auto"/>
          <w:sz w:val="24"/>
          <w:highlight w:val="none"/>
        </w:rPr>
      </w:pPr>
    </w:p>
    <w:tbl>
      <w:tblPr>
        <w:tblStyle w:val="51"/>
        <w:tblW w:w="0" w:type="auto"/>
        <w:jc w:val="center"/>
        <w:shd w:val="clear" w:color="auto" w:fill="FBFBFB"/>
        <w:tblLayout w:type="fixed"/>
        <w:tblCellMar>
          <w:top w:w="0" w:type="dxa"/>
          <w:left w:w="0" w:type="dxa"/>
          <w:bottom w:w="0" w:type="dxa"/>
          <w:right w:w="0" w:type="dxa"/>
        </w:tblCellMar>
      </w:tblPr>
      <w:tblGrid>
        <w:gridCol w:w="808"/>
        <w:gridCol w:w="3600"/>
        <w:gridCol w:w="3555"/>
        <w:gridCol w:w="1689"/>
      </w:tblGrid>
      <w:tr w14:paraId="1F50BB10">
        <w:tblPrEx>
          <w:shd w:val="clear" w:color="auto" w:fill="FBFBFB"/>
          <w:tblCellMar>
            <w:top w:w="0" w:type="dxa"/>
            <w:left w:w="0" w:type="dxa"/>
            <w:bottom w:w="0" w:type="dxa"/>
            <w:right w:w="0" w:type="dxa"/>
          </w:tblCellMar>
        </w:tblPrEx>
        <w:trPr>
          <w:tblHeader/>
          <w:jc w:val="center"/>
        </w:trPr>
        <w:tc>
          <w:tcPr>
            <w:tcW w:w="808"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3413C235">
            <w:pPr>
              <w:widowControl/>
              <w:spacing w:line="360" w:lineRule="auto"/>
              <w:contextualSpacing/>
              <w:jc w:val="center"/>
              <w:rPr>
                <w:rFonts w:hint="eastAsia" w:ascii="仿宋" w:hAnsi="仿宋" w:eastAsia="仿宋" w:cs="仿宋"/>
                <w:b/>
                <w:bCs/>
                <w:color w:val="auto"/>
                <w:kern w:val="0"/>
                <w:sz w:val="24"/>
                <w:highlight w:val="none"/>
              </w:rPr>
            </w:pPr>
            <w:r>
              <w:rPr>
                <w:rFonts w:hint="eastAsia" w:ascii="仿宋" w:hAnsi="仿宋" w:eastAsia="仿宋" w:cs="仿宋"/>
                <w:b/>
                <w:bCs/>
                <w:color w:val="auto"/>
                <w:kern w:val="0"/>
                <w:sz w:val="24"/>
                <w:highlight w:val="none"/>
              </w:rPr>
              <w:t>序号</w:t>
            </w:r>
          </w:p>
        </w:tc>
        <w:tc>
          <w:tcPr>
            <w:tcW w:w="360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51A8C035">
            <w:pPr>
              <w:widowControl/>
              <w:spacing w:line="360" w:lineRule="auto"/>
              <w:contextualSpacing/>
              <w:jc w:val="center"/>
              <w:rPr>
                <w:rFonts w:hint="eastAsia" w:ascii="仿宋" w:hAnsi="仿宋" w:eastAsia="仿宋" w:cs="仿宋"/>
                <w:b/>
                <w:bCs/>
                <w:color w:val="auto"/>
                <w:kern w:val="0"/>
                <w:sz w:val="24"/>
                <w:highlight w:val="none"/>
              </w:rPr>
            </w:pPr>
            <w:r>
              <w:rPr>
                <w:rFonts w:hint="eastAsia" w:ascii="仿宋" w:hAnsi="仿宋" w:eastAsia="仿宋" w:cs="仿宋"/>
                <w:b/>
                <w:bCs/>
                <w:color w:val="auto"/>
                <w:kern w:val="0"/>
                <w:sz w:val="24"/>
                <w:highlight w:val="none"/>
              </w:rPr>
              <w:t>直接管理关系单位名称</w:t>
            </w:r>
          </w:p>
        </w:tc>
        <w:tc>
          <w:tcPr>
            <w:tcW w:w="35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5EAAAC42">
            <w:pPr>
              <w:widowControl/>
              <w:spacing w:line="360" w:lineRule="auto"/>
              <w:contextualSpacing/>
              <w:jc w:val="center"/>
              <w:rPr>
                <w:rFonts w:hint="eastAsia" w:ascii="仿宋" w:hAnsi="仿宋" w:eastAsia="仿宋" w:cs="仿宋"/>
                <w:b/>
                <w:bCs/>
                <w:color w:val="auto"/>
                <w:kern w:val="0"/>
                <w:sz w:val="24"/>
                <w:highlight w:val="none"/>
              </w:rPr>
            </w:pPr>
            <w:r>
              <w:rPr>
                <w:rFonts w:hint="eastAsia" w:ascii="仿宋" w:hAnsi="仿宋" w:eastAsia="仿宋" w:cs="仿宋"/>
                <w:b/>
                <w:bCs/>
                <w:color w:val="auto"/>
                <w:kern w:val="0"/>
                <w:sz w:val="24"/>
                <w:highlight w:val="none"/>
              </w:rPr>
              <w:t>统一社会信用代码</w:t>
            </w:r>
          </w:p>
        </w:tc>
        <w:tc>
          <w:tcPr>
            <w:tcW w:w="1689"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6288F52C">
            <w:pPr>
              <w:widowControl/>
              <w:spacing w:line="360" w:lineRule="auto"/>
              <w:contextualSpacing/>
              <w:jc w:val="center"/>
              <w:rPr>
                <w:rFonts w:hint="eastAsia" w:ascii="仿宋" w:hAnsi="仿宋" w:eastAsia="仿宋" w:cs="仿宋"/>
                <w:b/>
                <w:bCs/>
                <w:color w:val="auto"/>
                <w:kern w:val="0"/>
                <w:sz w:val="24"/>
                <w:highlight w:val="none"/>
              </w:rPr>
            </w:pPr>
            <w:r>
              <w:rPr>
                <w:rFonts w:hint="eastAsia" w:ascii="仿宋" w:hAnsi="仿宋" w:eastAsia="仿宋" w:cs="仿宋"/>
                <w:b/>
                <w:bCs/>
                <w:color w:val="auto"/>
                <w:kern w:val="0"/>
                <w:sz w:val="24"/>
                <w:highlight w:val="none"/>
              </w:rPr>
              <w:t>相互关系</w:t>
            </w:r>
          </w:p>
        </w:tc>
      </w:tr>
      <w:tr w14:paraId="30124A56">
        <w:tblPrEx>
          <w:shd w:val="clear" w:color="auto" w:fill="FBFBFB"/>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0F344AB2">
            <w:pPr>
              <w:widowControl/>
              <w:spacing w:line="360" w:lineRule="auto"/>
              <w:contextualSpacing/>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1</w:t>
            </w:r>
          </w:p>
        </w:tc>
        <w:tc>
          <w:tcPr>
            <w:tcW w:w="360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173DFB5D">
            <w:pPr>
              <w:widowControl/>
              <w:spacing w:line="360" w:lineRule="auto"/>
              <w:contextualSpacing/>
              <w:jc w:val="center"/>
              <w:rPr>
                <w:rFonts w:hint="eastAsia" w:ascii="仿宋" w:hAnsi="仿宋" w:eastAsia="仿宋" w:cs="仿宋"/>
                <w:color w:val="auto"/>
                <w:kern w:val="0"/>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4C8C0C30">
            <w:pPr>
              <w:widowControl/>
              <w:spacing w:line="360" w:lineRule="auto"/>
              <w:contextualSpacing/>
              <w:jc w:val="center"/>
              <w:rPr>
                <w:rFonts w:hint="eastAsia" w:ascii="仿宋" w:hAnsi="仿宋" w:eastAsia="仿宋" w:cs="仿宋"/>
                <w:color w:val="auto"/>
                <w:kern w:val="0"/>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464BA8B1">
            <w:pPr>
              <w:widowControl/>
              <w:spacing w:line="360" w:lineRule="auto"/>
              <w:contextualSpacing/>
              <w:jc w:val="center"/>
              <w:rPr>
                <w:rFonts w:hint="eastAsia" w:ascii="仿宋" w:hAnsi="仿宋" w:eastAsia="仿宋" w:cs="仿宋"/>
                <w:color w:val="auto"/>
                <w:kern w:val="0"/>
                <w:sz w:val="24"/>
                <w:highlight w:val="none"/>
              </w:rPr>
            </w:pPr>
          </w:p>
        </w:tc>
      </w:tr>
      <w:tr w14:paraId="181E6A4C">
        <w:tblPrEx>
          <w:shd w:val="clear" w:color="auto" w:fill="FBFBFB"/>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5F3EB80D">
            <w:pPr>
              <w:widowControl/>
              <w:spacing w:line="360" w:lineRule="auto"/>
              <w:contextualSpacing/>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2</w:t>
            </w:r>
          </w:p>
        </w:tc>
        <w:tc>
          <w:tcPr>
            <w:tcW w:w="360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2D374414">
            <w:pPr>
              <w:widowControl/>
              <w:spacing w:line="360" w:lineRule="auto"/>
              <w:contextualSpacing/>
              <w:jc w:val="center"/>
              <w:rPr>
                <w:rFonts w:hint="eastAsia" w:ascii="仿宋" w:hAnsi="仿宋" w:eastAsia="仿宋" w:cs="仿宋"/>
                <w:color w:val="auto"/>
                <w:kern w:val="0"/>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4AB9573E">
            <w:pPr>
              <w:widowControl/>
              <w:spacing w:line="360" w:lineRule="auto"/>
              <w:contextualSpacing/>
              <w:jc w:val="center"/>
              <w:rPr>
                <w:rFonts w:hint="eastAsia" w:ascii="仿宋" w:hAnsi="仿宋" w:eastAsia="仿宋" w:cs="仿宋"/>
                <w:color w:val="auto"/>
                <w:kern w:val="0"/>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36576ED2">
            <w:pPr>
              <w:widowControl/>
              <w:spacing w:line="360" w:lineRule="auto"/>
              <w:contextualSpacing/>
              <w:jc w:val="center"/>
              <w:rPr>
                <w:rFonts w:hint="eastAsia" w:ascii="仿宋" w:hAnsi="仿宋" w:eastAsia="仿宋" w:cs="仿宋"/>
                <w:color w:val="auto"/>
                <w:kern w:val="0"/>
                <w:sz w:val="24"/>
                <w:highlight w:val="none"/>
              </w:rPr>
            </w:pPr>
          </w:p>
        </w:tc>
      </w:tr>
      <w:tr w14:paraId="5FD0BD8C">
        <w:tblPrEx>
          <w:shd w:val="clear" w:color="auto" w:fill="FBFBFB"/>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2FCCF4E1">
            <w:pPr>
              <w:widowControl/>
              <w:spacing w:line="360" w:lineRule="auto"/>
              <w:contextualSpacing/>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3</w:t>
            </w:r>
          </w:p>
        </w:tc>
        <w:tc>
          <w:tcPr>
            <w:tcW w:w="360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190CB1CF">
            <w:pPr>
              <w:widowControl/>
              <w:spacing w:line="360" w:lineRule="auto"/>
              <w:contextualSpacing/>
              <w:jc w:val="center"/>
              <w:rPr>
                <w:rFonts w:hint="eastAsia" w:ascii="仿宋" w:hAnsi="仿宋" w:eastAsia="仿宋" w:cs="仿宋"/>
                <w:color w:val="auto"/>
                <w:kern w:val="0"/>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5ADFD062">
            <w:pPr>
              <w:widowControl/>
              <w:spacing w:line="360" w:lineRule="auto"/>
              <w:contextualSpacing/>
              <w:jc w:val="center"/>
              <w:rPr>
                <w:rFonts w:hint="eastAsia" w:ascii="仿宋" w:hAnsi="仿宋" w:eastAsia="仿宋" w:cs="仿宋"/>
                <w:color w:val="auto"/>
                <w:kern w:val="0"/>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3864BCB2">
            <w:pPr>
              <w:widowControl/>
              <w:spacing w:line="360" w:lineRule="auto"/>
              <w:contextualSpacing/>
              <w:jc w:val="center"/>
              <w:rPr>
                <w:rFonts w:hint="eastAsia" w:ascii="仿宋" w:hAnsi="仿宋" w:eastAsia="仿宋" w:cs="仿宋"/>
                <w:color w:val="auto"/>
                <w:kern w:val="0"/>
                <w:sz w:val="24"/>
                <w:highlight w:val="none"/>
              </w:rPr>
            </w:pPr>
          </w:p>
        </w:tc>
      </w:tr>
      <w:tr w14:paraId="73B82891">
        <w:tblPrEx>
          <w:shd w:val="clear" w:color="auto" w:fill="FBFBFB"/>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591E0978">
            <w:pPr>
              <w:widowControl/>
              <w:spacing w:line="360" w:lineRule="auto"/>
              <w:contextualSpacing/>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w:t>
            </w:r>
          </w:p>
        </w:tc>
        <w:tc>
          <w:tcPr>
            <w:tcW w:w="360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3016C4EE">
            <w:pPr>
              <w:widowControl/>
              <w:spacing w:line="360" w:lineRule="auto"/>
              <w:contextualSpacing/>
              <w:jc w:val="center"/>
              <w:rPr>
                <w:rFonts w:hint="eastAsia" w:ascii="仿宋" w:hAnsi="仿宋" w:eastAsia="仿宋" w:cs="仿宋"/>
                <w:color w:val="auto"/>
                <w:kern w:val="0"/>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74B594A7">
            <w:pPr>
              <w:widowControl/>
              <w:spacing w:line="360" w:lineRule="auto"/>
              <w:contextualSpacing/>
              <w:jc w:val="center"/>
              <w:rPr>
                <w:rFonts w:hint="eastAsia" w:ascii="仿宋" w:hAnsi="仿宋" w:eastAsia="仿宋" w:cs="仿宋"/>
                <w:color w:val="auto"/>
                <w:kern w:val="0"/>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32AECCFB">
            <w:pPr>
              <w:widowControl/>
              <w:spacing w:line="360" w:lineRule="auto"/>
              <w:contextualSpacing/>
              <w:jc w:val="center"/>
              <w:rPr>
                <w:rFonts w:hint="eastAsia" w:ascii="仿宋" w:hAnsi="仿宋" w:eastAsia="仿宋" w:cs="仿宋"/>
                <w:color w:val="auto"/>
                <w:kern w:val="0"/>
                <w:sz w:val="24"/>
                <w:highlight w:val="none"/>
              </w:rPr>
            </w:pPr>
          </w:p>
        </w:tc>
      </w:tr>
    </w:tbl>
    <w:p w14:paraId="7E6F8B8B">
      <w:pPr>
        <w:spacing w:line="360" w:lineRule="auto"/>
        <w:contextualSpacing/>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注：</w:t>
      </w:r>
    </w:p>
    <w:p w14:paraId="5CF96F0E">
      <w:pPr>
        <w:spacing w:line="360" w:lineRule="auto"/>
        <w:ind w:firstLine="480" w:firstLineChars="200"/>
        <w:contextualSpacing/>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1.管理关系：是指不具有出资持股关系的其他单位之间存在的管理与被管理关系，如一些上下级关系的事业单位和团体组织。</w:t>
      </w:r>
    </w:p>
    <w:p w14:paraId="0B98FEF1">
      <w:pPr>
        <w:spacing w:line="360" w:lineRule="auto"/>
        <w:ind w:firstLine="480" w:firstLineChars="200"/>
        <w:contextualSpacing/>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2.</w:t>
      </w:r>
      <w:r>
        <w:rPr>
          <w:rFonts w:hint="eastAsia" w:ascii="仿宋" w:hAnsi="仿宋" w:eastAsia="仿宋" w:cs="仿宋"/>
          <w:color w:val="auto"/>
          <w:spacing w:val="-6"/>
          <w:sz w:val="24"/>
          <w:highlight w:val="none"/>
        </w:rPr>
        <w:t>本表所指的管理关系仅限于直接管理关系，不包括间接的管理关系。</w:t>
      </w:r>
    </w:p>
    <w:p w14:paraId="3D28BC1E">
      <w:pPr>
        <w:spacing w:line="360" w:lineRule="auto"/>
        <w:ind w:firstLine="480" w:firstLineChars="200"/>
        <w:contextualSpacing/>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3.供应商不存在直接管理关系的，则在“直接管理关系单位名称”填“无”。</w:t>
      </w:r>
    </w:p>
    <w:p w14:paraId="3E714E92">
      <w:pPr>
        <w:spacing w:line="360" w:lineRule="auto"/>
        <w:contextualSpacing/>
        <w:jc w:val="left"/>
        <w:rPr>
          <w:rFonts w:hint="eastAsia" w:ascii="仿宋" w:hAnsi="仿宋" w:eastAsia="仿宋" w:cs="仿宋"/>
          <w:color w:val="auto"/>
          <w:sz w:val="28"/>
          <w:szCs w:val="28"/>
          <w:highlight w:val="none"/>
        </w:rPr>
      </w:pPr>
    </w:p>
    <w:p w14:paraId="37D3791B">
      <w:pPr>
        <w:spacing w:line="360" w:lineRule="auto"/>
        <w:contextualSpacing/>
        <w:jc w:val="left"/>
        <w:rPr>
          <w:rFonts w:hint="eastAsia" w:ascii="仿宋" w:hAnsi="仿宋" w:eastAsia="仿宋" w:cs="仿宋"/>
          <w:color w:val="auto"/>
          <w:sz w:val="28"/>
          <w:szCs w:val="28"/>
          <w:highlight w:val="none"/>
        </w:rPr>
      </w:pPr>
    </w:p>
    <w:p w14:paraId="61031ACC">
      <w:pPr>
        <w:spacing w:line="360" w:lineRule="auto"/>
        <w:contextualSpacing/>
        <w:jc w:val="left"/>
        <w:rPr>
          <w:rFonts w:hint="eastAsia" w:ascii="仿宋" w:hAnsi="仿宋" w:eastAsia="仿宋" w:cs="仿宋"/>
          <w:color w:val="auto"/>
          <w:sz w:val="28"/>
          <w:szCs w:val="28"/>
          <w:highlight w:val="none"/>
        </w:rPr>
      </w:pPr>
    </w:p>
    <w:p w14:paraId="4EEBCFE2">
      <w:pPr>
        <w:spacing w:line="360" w:lineRule="auto"/>
        <w:contextualSpacing/>
        <w:jc w:val="left"/>
        <w:rPr>
          <w:rFonts w:hint="eastAsia" w:ascii="仿宋" w:hAnsi="仿宋" w:eastAsia="仿宋" w:cs="仿宋"/>
          <w:color w:val="auto"/>
          <w:sz w:val="28"/>
          <w:szCs w:val="28"/>
          <w:highlight w:val="none"/>
        </w:rPr>
      </w:pPr>
    </w:p>
    <w:p w14:paraId="16FD0C6D">
      <w:pPr>
        <w:spacing w:line="360" w:lineRule="auto"/>
        <w:contextualSpacing/>
        <w:jc w:val="left"/>
        <w:rPr>
          <w:rFonts w:hint="eastAsia" w:ascii="仿宋" w:hAnsi="仿宋" w:eastAsia="仿宋" w:cs="仿宋"/>
          <w:color w:val="auto"/>
          <w:sz w:val="28"/>
          <w:szCs w:val="28"/>
          <w:highlight w:val="none"/>
        </w:rPr>
      </w:pPr>
    </w:p>
    <w:p w14:paraId="41467425">
      <w:pPr>
        <w:spacing w:line="360" w:lineRule="auto"/>
        <w:contextualSpacing/>
        <w:jc w:val="left"/>
        <w:rPr>
          <w:rFonts w:hint="eastAsia" w:ascii="仿宋" w:hAnsi="仿宋" w:eastAsia="仿宋" w:cs="仿宋"/>
          <w:color w:val="auto"/>
          <w:sz w:val="28"/>
          <w:szCs w:val="28"/>
          <w:highlight w:val="none"/>
        </w:rPr>
      </w:pPr>
    </w:p>
    <w:p w14:paraId="0FB7FF48">
      <w:pPr>
        <w:spacing w:line="360" w:lineRule="auto"/>
        <w:ind w:right="480"/>
        <w:contextualSpacing/>
        <w:jc w:val="center"/>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法定代表人或者委托代理人（签字或者电子签名）：</w:t>
      </w:r>
    </w:p>
    <w:p w14:paraId="2C62E559">
      <w:pPr>
        <w:spacing w:line="360" w:lineRule="auto"/>
        <w:ind w:right="480" w:firstLine="3360" w:firstLineChars="1400"/>
        <w:contextualSpacing/>
        <w:rPr>
          <w:rFonts w:hint="eastAsia" w:ascii="仿宋" w:hAnsi="仿宋" w:eastAsia="仿宋" w:cs="仿宋"/>
          <w:color w:val="auto"/>
          <w:sz w:val="24"/>
          <w:highlight w:val="none"/>
        </w:rPr>
      </w:pPr>
      <w:r>
        <w:rPr>
          <w:rFonts w:hint="eastAsia" w:ascii="仿宋" w:hAnsi="仿宋" w:eastAsia="仿宋" w:cs="仿宋"/>
          <w:color w:val="auto"/>
          <w:sz w:val="24"/>
          <w:highlight w:val="none"/>
        </w:rPr>
        <w:t>供应商（电子签章）：</w:t>
      </w:r>
    </w:p>
    <w:p w14:paraId="7922D908">
      <w:pPr>
        <w:pStyle w:val="40"/>
        <w:rPr>
          <w:rFonts w:hint="eastAsia"/>
          <w:color w:val="auto"/>
          <w:highlight w:val="none"/>
        </w:rPr>
      </w:pPr>
      <w:r>
        <w:rPr>
          <w:rFonts w:hint="eastAsia" w:ascii="仿宋" w:hAnsi="仿宋" w:eastAsia="仿宋" w:cs="仿宋"/>
          <w:color w:val="auto"/>
          <w:sz w:val="24"/>
          <w:highlight w:val="none"/>
        </w:rPr>
        <w:t xml:space="preserve">                                        年    月    日</w:t>
      </w:r>
    </w:p>
    <w:p w14:paraId="6A883A4C">
      <w:pPr>
        <w:pStyle w:val="28"/>
        <w:spacing w:line="400" w:lineRule="exact"/>
        <w:ind w:firstLine="482" w:firstLineChars="200"/>
        <w:rPr>
          <w:rFonts w:ascii="仿宋_GB2312" w:hAnsi="宋体" w:eastAsia="仿宋_GB2312"/>
          <w:b/>
          <w:bCs/>
          <w:color w:val="auto"/>
          <w:sz w:val="24"/>
          <w:szCs w:val="24"/>
          <w:highlight w:val="none"/>
        </w:rPr>
      </w:pPr>
      <w:r>
        <w:rPr>
          <w:rFonts w:hint="eastAsia" w:ascii="仿宋_GB2312" w:eastAsia="仿宋_GB2312"/>
          <w:b/>
          <w:color w:val="auto"/>
          <w:sz w:val="24"/>
          <w:szCs w:val="24"/>
          <w:highlight w:val="none"/>
        </w:rPr>
        <w:t>注：此项材料必须</w:t>
      </w:r>
      <w:r>
        <w:rPr>
          <w:rFonts w:hint="eastAsia" w:ascii="仿宋_GB2312" w:hAnsi="宋体" w:eastAsia="仿宋_GB2312"/>
          <w:b/>
          <w:bCs/>
          <w:color w:val="auto"/>
          <w:sz w:val="24"/>
          <w:szCs w:val="24"/>
          <w:highlight w:val="none"/>
        </w:rPr>
        <w:t>以PDF格式上传。</w:t>
      </w:r>
    </w:p>
    <w:p w14:paraId="01FDF22A">
      <w:pPr>
        <w:pStyle w:val="40"/>
        <w:rPr>
          <w:rFonts w:hint="eastAsia"/>
          <w:color w:val="auto"/>
          <w:highlight w:val="none"/>
        </w:rPr>
      </w:pPr>
    </w:p>
    <w:p w14:paraId="3B08BFE1">
      <w:pPr>
        <w:pStyle w:val="40"/>
        <w:rPr>
          <w:rFonts w:hint="eastAsia"/>
          <w:color w:val="auto"/>
          <w:highlight w:val="none"/>
        </w:rPr>
      </w:pPr>
    </w:p>
    <w:p w14:paraId="334BB526">
      <w:pPr>
        <w:rPr>
          <w:rFonts w:hint="eastAsia" w:ascii="仿宋_GB2312" w:eastAsia="仿宋_GB2312"/>
          <w:b/>
          <w:bCs/>
          <w:color w:val="auto"/>
          <w:sz w:val="24"/>
          <w:highlight w:val="none"/>
        </w:rPr>
      </w:pPr>
      <w:r>
        <w:rPr>
          <w:rFonts w:hint="eastAsia" w:ascii="仿宋_GB2312" w:eastAsia="仿宋_GB2312"/>
          <w:b/>
          <w:bCs/>
          <w:color w:val="auto"/>
          <w:sz w:val="24"/>
          <w:highlight w:val="none"/>
        </w:rPr>
        <w:br w:type="page"/>
      </w:r>
    </w:p>
    <w:p w14:paraId="51755BCB">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rPr>
          <w:rFonts w:hint="eastAsia" w:ascii="仿宋_GB2312" w:eastAsia="仿宋_GB2312"/>
          <w:color w:val="auto"/>
          <w:sz w:val="24"/>
          <w:highlight w:val="none"/>
          <w:lang w:val="en-US" w:eastAsia="zh-CN"/>
        </w:rPr>
      </w:pPr>
      <w:r>
        <w:rPr>
          <w:rFonts w:hint="eastAsia" w:ascii="仿宋_GB2312" w:eastAsia="仿宋_GB2312"/>
          <w:color w:val="auto"/>
          <w:sz w:val="24"/>
          <w:highlight w:val="none"/>
          <w:lang w:val="en-US" w:eastAsia="zh-CN"/>
        </w:rPr>
        <w:t>（7）本项目的特定资格要求证明材料：</w:t>
      </w:r>
      <w:r>
        <w:rPr>
          <w:rFonts w:hint="eastAsia" w:ascii="仿宋_GB2312" w:eastAsia="仿宋_GB2312"/>
          <w:color w:val="auto"/>
          <w:sz w:val="24"/>
          <w:highlight w:val="none"/>
        </w:rPr>
        <w:t>（</w:t>
      </w:r>
      <w:r>
        <w:rPr>
          <w:rFonts w:hint="eastAsia" w:ascii="仿宋_GB2312" w:eastAsia="仿宋_GB2312"/>
          <w:b/>
          <w:bCs/>
          <w:color w:val="auto"/>
          <w:sz w:val="24"/>
          <w:highlight w:val="none"/>
        </w:rPr>
        <w:t>必须提供</w:t>
      </w:r>
      <w:r>
        <w:rPr>
          <w:rFonts w:hint="eastAsia" w:ascii="仿宋_GB2312" w:eastAsia="仿宋_GB2312"/>
          <w:color w:val="auto"/>
          <w:sz w:val="24"/>
          <w:highlight w:val="none"/>
        </w:rPr>
        <w:t>，</w:t>
      </w:r>
      <w:r>
        <w:rPr>
          <w:rFonts w:hint="eastAsia" w:ascii="仿宋_GB2312" w:eastAsia="仿宋_GB2312"/>
          <w:color w:val="auto"/>
          <w:sz w:val="24"/>
          <w:highlight w:val="none"/>
          <w:lang w:val="en-US" w:eastAsia="zh-CN"/>
        </w:rPr>
        <w:t>否则响应文件按无效处理</w:t>
      </w:r>
      <w:r>
        <w:rPr>
          <w:rFonts w:hint="eastAsia" w:ascii="仿宋_GB2312" w:eastAsia="仿宋_GB2312"/>
          <w:color w:val="auto"/>
          <w:sz w:val="24"/>
          <w:highlight w:val="none"/>
        </w:rPr>
        <w:t>）；</w:t>
      </w:r>
    </w:p>
    <w:p w14:paraId="7B27007B">
      <w:pPr>
        <w:keepNext w:val="0"/>
        <w:keepLines w:val="0"/>
        <w:pageBreakBefore w:val="0"/>
        <w:widowControl w:val="0"/>
        <w:kinsoku/>
        <w:wordWrap/>
        <w:overflowPunct/>
        <w:topLinePunct w:val="0"/>
        <w:autoSpaceDE/>
        <w:autoSpaceDN/>
        <w:bidi w:val="0"/>
        <w:adjustRightInd/>
        <w:spacing w:line="360" w:lineRule="auto"/>
        <w:ind w:firstLine="482" w:firstLineChars="200"/>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b/>
          <w:bCs/>
          <w:color w:val="auto"/>
          <w:sz w:val="24"/>
          <w:szCs w:val="24"/>
          <w:highlight w:val="none"/>
          <w:lang w:val="en-US" w:eastAsia="zh-CN"/>
        </w:rPr>
        <w:t>①</w:t>
      </w:r>
      <w:r>
        <w:rPr>
          <w:rFonts w:hint="eastAsia" w:ascii="仿宋_GB2312" w:hAnsi="仿宋_GB2312" w:eastAsia="仿宋_GB2312" w:cs="仿宋_GB2312"/>
          <w:color w:val="auto"/>
          <w:sz w:val="24"/>
          <w:szCs w:val="24"/>
          <w:highlight w:val="none"/>
          <w:lang w:val="en-US" w:eastAsia="zh-CN"/>
        </w:rPr>
        <w:t>供应商须</w:t>
      </w:r>
      <w:r>
        <w:rPr>
          <w:rFonts w:hint="eastAsia" w:ascii="仿宋" w:hAnsi="仿宋" w:eastAsia="仿宋" w:cs="仿宋"/>
          <w:color w:val="auto"/>
          <w:sz w:val="24"/>
          <w:szCs w:val="24"/>
          <w:highlight w:val="none"/>
        </w:rPr>
        <w:t>具</w:t>
      </w:r>
      <w:r>
        <w:rPr>
          <w:rFonts w:hint="eastAsia" w:ascii="仿宋" w:hAnsi="仿宋" w:eastAsia="仿宋" w:cs="仿宋"/>
          <w:color w:val="auto"/>
          <w:sz w:val="24"/>
          <w:szCs w:val="24"/>
          <w:highlight w:val="none"/>
          <w:lang w:val="en-US" w:eastAsia="zh-CN"/>
        </w:rPr>
        <w:t>备有效的</w:t>
      </w:r>
      <w:r>
        <w:rPr>
          <w:rFonts w:hint="eastAsia" w:ascii="仿宋" w:hAnsi="仿宋" w:eastAsia="仿宋" w:cs="仿宋"/>
          <w:color w:val="auto"/>
          <w:sz w:val="24"/>
          <w:szCs w:val="24"/>
          <w:highlight w:val="none"/>
        </w:rPr>
        <w:t>输变电工程专业承包三级（含）以上资质或电力工程施工总承包三级（含）以上资质，具备国家电力监管委员会颁发在《承装（修、试）电力设施许可证》</w:t>
      </w:r>
      <w:r>
        <w:rPr>
          <w:rFonts w:hint="eastAsia" w:ascii="仿宋" w:hAnsi="仿宋" w:eastAsia="仿宋" w:cs="仿宋"/>
          <w:color w:val="auto"/>
          <w:sz w:val="24"/>
          <w:szCs w:val="24"/>
          <w:highlight w:val="none"/>
        </w:rPr>
        <w:t>（承装类、承修类、承试类五级及以上）</w:t>
      </w:r>
      <w:r>
        <w:rPr>
          <w:rFonts w:hint="eastAsia" w:ascii="仿宋_GB2312" w:hAnsi="仿宋_GB2312" w:eastAsia="仿宋_GB2312" w:cs="仿宋_GB2312"/>
          <w:color w:val="auto"/>
          <w:sz w:val="24"/>
          <w:szCs w:val="24"/>
          <w:highlight w:val="none"/>
          <w:lang w:val="en-US" w:eastAsia="zh-CN"/>
        </w:rPr>
        <w:t>资质证书复印件</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lang w:val="en-US" w:eastAsia="zh-CN"/>
        </w:rPr>
        <w:t>且同时具有省级或以上建设行政主管部门颁发的建筑施工企业安全生产许可证复印件。</w:t>
      </w:r>
    </w:p>
    <w:p w14:paraId="3C916422">
      <w:pPr>
        <w:keepNext w:val="0"/>
        <w:keepLines w:val="0"/>
        <w:pageBreakBefore w:val="0"/>
        <w:widowControl w:val="0"/>
        <w:tabs>
          <w:tab w:val="left" w:pos="3870"/>
          <w:tab w:val="left" w:pos="4085"/>
        </w:tabs>
        <w:kinsoku/>
        <w:wordWrap/>
        <w:overflowPunct/>
        <w:topLinePunct w:val="0"/>
        <w:autoSpaceDE/>
        <w:autoSpaceDN/>
        <w:bidi w:val="0"/>
        <w:adjustRightInd/>
        <w:snapToGrid w:val="0"/>
        <w:spacing w:line="360" w:lineRule="auto"/>
        <w:ind w:firstLine="482" w:firstLineChars="200"/>
        <w:jc w:val="lef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b/>
          <w:bCs/>
          <w:color w:val="auto"/>
          <w:sz w:val="24"/>
          <w:szCs w:val="24"/>
          <w:highlight w:val="none"/>
          <w:lang w:val="en-US" w:eastAsia="zh-CN"/>
        </w:rPr>
        <w:t>②</w:t>
      </w:r>
      <w:r>
        <w:rPr>
          <w:rFonts w:hint="eastAsia" w:ascii="仿宋_GB2312" w:hAnsi="仿宋_GB2312" w:eastAsia="仿宋_GB2312" w:cs="仿宋_GB2312"/>
          <w:color w:val="auto"/>
          <w:sz w:val="24"/>
          <w:szCs w:val="24"/>
          <w:highlight w:val="none"/>
          <w:lang w:val="en-US" w:eastAsia="zh-CN"/>
        </w:rPr>
        <w:t>供应商</w:t>
      </w:r>
      <w:r>
        <w:rPr>
          <w:rFonts w:hint="eastAsia" w:ascii="仿宋" w:hAnsi="仿宋" w:eastAsia="仿宋" w:cs="仿宋"/>
          <w:color w:val="auto"/>
          <w:sz w:val="24"/>
          <w:szCs w:val="24"/>
          <w:highlight w:val="none"/>
        </w:rPr>
        <w:t>拟</w:t>
      </w:r>
      <w:r>
        <w:rPr>
          <w:rFonts w:hint="eastAsia" w:ascii="仿宋" w:hAnsi="仿宋" w:eastAsia="仿宋" w:cs="仿宋"/>
          <w:color w:val="auto"/>
          <w:sz w:val="24"/>
          <w:szCs w:val="24"/>
          <w:highlight w:val="none"/>
          <w:lang w:val="en-US" w:eastAsia="zh-CN"/>
        </w:rPr>
        <w:t>派</w:t>
      </w:r>
      <w:r>
        <w:rPr>
          <w:rFonts w:hint="eastAsia" w:ascii="仿宋" w:hAnsi="仿宋" w:eastAsia="仿宋" w:cs="仿宋"/>
          <w:color w:val="auto"/>
          <w:sz w:val="24"/>
          <w:szCs w:val="24"/>
          <w:highlight w:val="none"/>
        </w:rPr>
        <w:t>的项目经理须</w:t>
      </w:r>
      <w:r>
        <w:rPr>
          <w:rFonts w:hint="eastAsia" w:ascii="仿宋" w:hAnsi="仿宋" w:eastAsia="仿宋" w:cs="仿宋"/>
          <w:color w:val="auto"/>
          <w:sz w:val="24"/>
          <w:szCs w:val="24"/>
          <w:highlight w:val="none"/>
          <w:lang w:val="en-US" w:eastAsia="zh-CN"/>
        </w:rPr>
        <w:t>具备有效的</w:t>
      </w:r>
      <w:r>
        <w:rPr>
          <w:rFonts w:hint="eastAsia" w:ascii="仿宋" w:hAnsi="仿宋" w:eastAsia="仿宋" w:cs="仿宋"/>
          <w:color w:val="auto"/>
          <w:sz w:val="24"/>
          <w:szCs w:val="24"/>
          <w:highlight w:val="none"/>
        </w:rPr>
        <w:t>贰级以上（含贰级）的机电工程专业（以建造师注册证书中“专业类别”栏所填写的专业为准）</w:t>
      </w:r>
      <w:r>
        <w:rPr>
          <w:rFonts w:hint="eastAsia" w:ascii="仿宋_GB2312" w:hAnsi="仿宋_GB2312" w:eastAsia="仿宋_GB2312" w:cs="仿宋_GB2312"/>
          <w:color w:val="auto"/>
          <w:sz w:val="24"/>
          <w:szCs w:val="24"/>
          <w:highlight w:val="none"/>
          <w:lang w:val="en-US" w:eastAsia="zh-CN"/>
        </w:rPr>
        <w:t>注册建造师证书复印件，且具备有效的B类安全生产考核合格证复印件</w:t>
      </w:r>
      <w:r>
        <w:rPr>
          <w:rFonts w:hint="eastAsia" w:ascii="仿宋_GB2312" w:hAnsi="仿宋_GB2312" w:eastAsia="仿宋_GB2312" w:cs="仿宋_GB2312"/>
          <w:color w:val="auto"/>
          <w:sz w:val="24"/>
          <w:szCs w:val="24"/>
          <w:highlight w:val="none"/>
        </w:rPr>
        <w:t>。</w:t>
      </w:r>
    </w:p>
    <w:p w14:paraId="6997060F">
      <w:pPr>
        <w:keepNext w:val="0"/>
        <w:keepLines w:val="0"/>
        <w:pageBreakBefore w:val="0"/>
        <w:widowControl w:val="0"/>
        <w:tabs>
          <w:tab w:val="left" w:pos="3870"/>
          <w:tab w:val="left" w:pos="4085"/>
        </w:tabs>
        <w:kinsoku/>
        <w:wordWrap/>
        <w:overflowPunct/>
        <w:topLinePunct w:val="0"/>
        <w:autoSpaceDE/>
        <w:autoSpaceDN/>
        <w:bidi w:val="0"/>
        <w:adjustRightInd/>
        <w:snapToGrid w:val="0"/>
        <w:spacing w:line="360" w:lineRule="auto"/>
        <w:ind w:firstLine="482" w:firstLineChars="200"/>
        <w:jc w:val="left"/>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b/>
          <w:bCs/>
          <w:color w:val="auto"/>
          <w:sz w:val="24"/>
          <w:szCs w:val="24"/>
          <w:highlight w:val="none"/>
          <w:lang w:val="en-US" w:eastAsia="zh-CN"/>
        </w:rPr>
        <w:t>③</w:t>
      </w:r>
      <w:r>
        <w:rPr>
          <w:rFonts w:hint="eastAsia" w:ascii="仿宋" w:hAnsi="仿宋" w:eastAsia="仿宋" w:cs="仿宋"/>
          <w:color w:val="auto"/>
          <w:sz w:val="24"/>
          <w:szCs w:val="24"/>
          <w:highlight w:val="none"/>
        </w:rPr>
        <w:t>拟</w:t>
      </w:r>
      <w:r>
        <w:rPr>
          <w:rFonts w:hint="eastAsia" w:ascii="仿宋" w:hAnsi="仿宋" w:eastAsia="仿宋" w:cs="仿宋"/>
          <w:color w:val="auto"/>
          <w:sz w:val="24"/>
          <w:szCs w:val="24"/>
          <w:highlight w:val="none"/>
          <w:lang w:val="en-US" w:eastAsia="zh-CN"/>
        </w:rPr>
        <w:t>派</w:t>
      </w:r>
      <w:r>
        <w:rPr>
          <w:rFonts w:hint="eastAsia" w:ascii="仿宋" w:hAnsi="仿宋" w:eastAsia="仿宋" w:cs="仿宋"/>
          <w:color w:val="auto"/>
          <w:sz w:val="24"/>
          <w:szCs w:val="24"/>
          <w:highlight w:val="none"/>
        </w:rPr>
        <w:t>的</w:t>
      </w:r>
      <w:r>
        <w:rPr>
          <w:rFonts w:hint="eastAsia" w:ascii="仿宋_GB2312" w:hAnsi="仿宋_GB2312" w:eastAsia="仿宋_GB2312" w:cs="仿宋_GB2312"/>
          <w:color w:val="auto"/>
          <w:sz w:val="24"/>
          <w:szCs w:val="24"/>
          <w:highlight w:val="none"/>
          <w:lang w:val="en-US" w:eastAsia="zh-CN"/>
        </w:rPr>
        <w:t>项目经理三年内无重大安全生产事故和无在建工程承诺书。</w:t>
      </w:r>
    </w:p>
    <w:p w14:paraId="46EE83D6">
      <w:pPr>
        <w:snapToGrid w:val="0"/>
        <w:spacing w:line="460" w:lineRule="exact"/>
        <w:jc w:val="center"/>
        <w:rPr>
          <w:rFonts w:hint="eastAsia" w:ascii="仿宋_GB2312" w:eastAsia="仿宋_GB2312"/>
          <w:b/>
          <w:bCs/>
          <w:color w:val="auto"/>
          <w:sz w:val="24"/>
          <w:highlight w:val="none"/>
        </w:rPr>
      </w:pPr>
      <w:r>
        <w:rPr>
          <w:rFonts w:hint="eastAsia" w:ascii="仿宋_GB2312" w:eastAsia="仿宋_GB2312"/>
          <w:b/>
          <w:bCs/>
          <w:color w:val="auto"/>
          <w:sz w:val="44"/>
          <w:szCs w:val="44"/>
          <w:highlight w:val="none"/>
        </w:rPr>
        <w:t>承诺书</w:t>
      </w:r>
    </w:p>
    <w:p w14:paraId="4E80127A">
      <w:pPr>
        <w:snapToGrid w:val="0"/>
        <w:spacing w:line="460" w:lineRule="exact"/>
        <w:jc w:val="left"/>
        <w:rPr>
          <w:rFonts w:hint="eastAsia" w:ascii="仿宋_GB2312" w:eastAsia="仿宋_GB2312"/>
          <w:b/>
          <w:bCs/>
          <w:color w:val="auto"/>
          <w:sz w:val="24"/>
          <w:highlight w:val="none"/>
        </w:rPr>
      </w:pPr>
    </w:p>
    <w:p w14:paraId="03BEE3EE">
      <w:pPr>
        <w:snapToGrid w:val="0"/>
        <w:spacing w:line="460" w:lineRule="exact"/>
        <w:jc w:val="left"/>
        <w:rPr>
          <w:rFonts w:hint="eastAsia" w:ascii="仿宋_GB2312" w:eastAsia="仿宋_GB2312"/>
          <w:b/>
          <w:bCs/>
          <w:color w:val="auto"/>
          <w:sz w:val="24"/>
          <w:highlight w:val="none"/>
        </w:rPr>
      </w:pPr>
    </w:p>
    <w:p w14:paraId="3391A764">
      <w:pPr>
        <w:snapToGrid w:val="0"/>
        <w:spacing w:line="460" w:lineRule="exact"/>
        <w:jc w:val="left"/>
        <w:rPr>
          <w:rFonts w:hint="eastAsia" w:ascii="仿宋_GB2312" w:eastAsia="仿宋_GB2312"/>
          <w:b w:val="0"/>
          <w:bCs w:val="0"/>
          <w:color w:val="auto"/>
          <w:sz w:val="24"/>
          <w:highlight w:val="none"/>
        </w:rPr>
      </w:pPr>
      <w:r>
        <w:rPr>
          <w:rFonts w:hint="eastAsia" w:ascii="仿宋_GB2312" w:eastAsia="仿宋_GB2312"/>
          <w:b w:val="0"/>
          <w:bCs w:val="0"/>
          <w:color w:val="auto"/>
          <w:sz w:val="24"/>
          <w:highlight w:val="none"/>
          <w:u w:val="single"/>
        </w:rPr>
        <w:t xml:space="preserve">          </w:t>
      </w:r>
      <w:r>
        <w:rPr>
          <w:rFonts w:hint="eastAsia" w:ascii="仿宋_GB2312" w:eastAsia="仿宋_GB2312"/>
          <w:b w:val="0"/>
          <w:bCs w:val="0"/>
          <w:color w:val="auto"/>
          <w:sz w:val="24"/>
          <w:highlight w:val="none"/>
          <w:u w:val="single"/>
          <w:lang w:eastAsia="zh-CN"/>
        </w:rPr>
        <w:t>（</w:t>
      </w:r>
      <w:r>
        <w:rPr>
          <w:rFonts w:hint="eastAsia" w:ascii="仿宋_GB2312" w:eastAsia="仿宋_GB2312"/>
          <w:b w:val="0"/>
          <w:bCs w:val="0"/>
          <w:color w:val="auto"/>
          <w:sz w:val="24"/>
          <w:highlight w:val="none"/>
          <w:u w:val="single"/>
          <w:lang w:val="en-US" w:eastAsia="zh-CN"/>
        </w:rPr>
        <w:t>采购人名称</w:t>
      </w:r>
      <w:r>
        <w:rPr>
          <w:rFonts w:hint="eastAsia" w:ascii="仿宋_GB2312" w:eastAsia="仿宋_GB2312"/>
          <w:b w:val="0"/>
          <w:bCs w:val="0"/>
          <w:color w:val="auto"/>
          <w:sz w:val="24"/>
          <w:highlight w:val="none"/>
          <w:u w:val="single"/>
          <w:lang w:eastAsia="zh-CN"/>
        </w:rPr>
        <w:t>）</w:t>
      </w:r>
      <w:r>
        <w:rPr>
          <w:rFonts w:hint="eastAsia" w:ascii="仿宋_GB2312" w:eastAsia="仿宋_GB2312"/>
          <w:b w:val="0"/>
          <w:bCs w:val="0"/>
          <w:color w:val="auto"/>
          <w:sz w:val="24"/>
          <w:highlight w:val="none"/>
          <w:u w:val="single"/>
        </w:rPr>
        <w:t xml:space="preserve">        </w:t>
      </w:r>
      <w:r>
        <w:rPr>
          <w:rFonts w:hint="eastAsia" w:ascii="仿宋_GB2312" w:eastAsia="仿宋_GB2312"/>
          <w:b w:val="0"/>
          <w:bCs w:val="0"/>
          <w:color w:val="auto"/>
          <w:sz w:val="24"/>
          <w:highlight w:val="none"/>
        </w:rPr>
        <w:t>：</w:t>
      </w:r>
    </w:p>
    <w:p w14:paraId="20A612E0">
      <w:pPr>
        <w:snapToGrid w:val="0"/>
        <w:spacing w:line="460" w:lineRule="exact"/>
        <w:jc w:val="left"/>
        <w:rPr>
          <w:rFonts w:hint="eastAsia" w:ascii="仿宋_GB2312" w:eastAsia="仿宋_GB2312"/>
          <w:b w:val="0"/>
          <w:bCs w:val="0"/>
          <w:color w:val="auto"/>
          <w:sz w:val="24"/>
          <w:highlight w:val="none"/>
        </w:rPr>
      </w:pPr>
    </w:p>
    <w:p w14:paraId="24AB26FB">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jc w:val="left"/>
        <w:textAlignment w:val="auto"/>
        <w:rPr>
          <w:rFonts w:hint="eastAsia" w:ascii="仿宋_GB2312" w:eastAsia="仿宋_GB2312"/>
          <w:b w:val="0"/>
          <w:bCs w:val="0"/>
          <w:color w:val="auto"/>
          <w:sz w:val="24"/>
          <w:highlight w:val="none"/>
        </w:rPr>
      </w:pPr>
      <w:r>
        <w:rPr>
          <w:rFonts w:hint="eastAsia" w:ascii="仿宋_GB2312" w:eastAsia="仿宋_GB2312"/>
          <w:b w:val="0"/>
          <w:bCs w:val="0"/>
          <w:color w:val="auto"/>
          <w:sz w:val="24"/>
          <w:highlight w:val="none"/>
        </w:rPr>
        <w:t>我公司对</w:t>
      </w:r>
      <w:r>
        <w:rPr>
          <w:rFonts w:hint="eastAsia" w:ascii="仿宋_GB2312" w:eastAsia="仿宋_GB2312"/>
          <w:b w:val="0"/>
          <w:bCs w:val="0"/>
          <w:color w:val="auto"/>
          <w:sz w:val="24"/>
          <w:highlight w:val="none"/>
          <w:u w:val="single"/>
        </w:rPr>
        <w:t xml:space="preserve">                  </w:t>
      </w:r>
      <w:r>
        <w:rPr>
          <w:rFonts w:hint="eastAsia" w:ascii="仿宋_GB2312" w:eastAsia="仿宋_GB2312"/>
          <w:b w:val="0"/>
          <w:bCs w:val="0"/>
          <w:color w:val="auto"/>
          <w:sz w:val="24"/>
          <w:highlight w:val="none"/>
        </w:rPr>
        <w:t>工程施工项目做出如下承诺：</w:t>
      </w:r>
    </w:p>
    <w:p w14:paraId="351819E2">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jc w:val="left"/>
        <w:textAlignment w:val="auto"/>
        <w:rPr>
          <w:rFonts w:hint="eastAsia" w:ascii="仿宋_GB2312" w:eastAsia="仿宋_GB2312"/>
          <w:b w:val="0"/>
          <w:bCs w:val="0"/>
          <w:color w:val="auto"/>
          <w:sz w:val="24"/>
          <w:highlight w:val="none"/>
        </w:rPr>
      </w:pPr>
      <w:r>
        <w:rPr>
          <w:rFonts w:hint="eastAsia" w:ascii="仿宋_GB2312" w:eastAsia="仿宋_GB2312"/>
          <w:b w:val="0"/>
          <w:bCs w:val="0"/>
          <w:color w:val="auto"/>
          <w:sz w:val="24"/>
          <w:highlight w:val="none"/>
        </w:rPr>
        <w:t>本工程拟派的项目经理</w:t>
      </w:r>
      <w:r>
        <w:rPr>
          <w:rFonts w:hint="eastAsia" w:ascii="仿宋_GB2312" w:eastAsia="仿宋_GB2312"/>
          <w:b w:val="0"/>
          <w:bCs w:val="0"/>
          <w:color w:val="auto"/>
          <w:sz w:val="24"/>
          <w:highlight w:val="none"/>
          <w:u w:val="single"/>
        </w:rPr>
        <w:t xml:space="preserve">          </w:t>
      </w:r>
      <w:r>
        <w:rPr>
          <w:rFonts w:hint="eastAsia" w:ascii="仿宋_GB2312" w:eastAsia="仿宋_GB2312"/>
          <w:b w:val="0"/>
          <w:bCs w:val="0"/>
          <w:color w:val="auto"/>
          <w:sz w:val="24"/>
          <w:highlight w:val="none"/>
        </w:rPr>
        <w:t>（拟派项目姓名、注册证号），至投标截止时间近三年内无重大安全生产事故，且无在建工程，否则若中标，将取消中标资格。</w:t>
      </w:r>
    </w:p>
    <w:p w14:paraId="6831A554">
      <w:pPr>
        <w:snapToGrid w:val="0"/>
        <w:spacing w:line="460" w:lineRule="exact"/>
        <w:jc w:val="left"/>
        <w:rPr>
          <w:rFonts w:hint="eastAsia" w:ascii="仿宋_GB2312" w:eastAsia="仿宋_GB2312"/>
          <w:b w:val="0"/>
          <w:bCs w:val="0"/>
          <w:color w:val="auto"/>
          <w:sz w:val="24"/>
          <w:highlight w:val="none"/>
        </w:rPr>
      </w:pPr>
    </w:p>
    <w:p w14:paraId="205497BC">
      <w:pPr>
        <w:snapToGrid w:val="0"/>
        <w:spacing w:line="460" w:lineRule="exact"/>
        <w:jc w:val="left"/>
        <w:rPr>
          <w:rFonts w:hint="eastAsia" w:ascii="仿宋_GB2312" w:eastAsia="仿宋_GB2312"/>
          <w:b w:val="0"/>
          <w:bCs w:val="0"/>
          <w:color w:val="auto"/>
          <w:sz w:val="24"/>
          <w:highlight w:val="none"/>
        </w:rPr>
      </w:pPr>
    </w:p>
    <w:p w14:paraId="0E14477F">
      <w:pPr>
        <w:snapToGrid w:val="0"/>
        <w:spacing w:line="460" w:lineRule="exact"/>
        <w:jc w:val="left"/>
        <w:rPr>
          <w:rFonts w:hint="eastAsia" w:ascii="仿宋_GB2312" w:eastAsia="仿宋_GB2312"/>
          <w:b w:val="0"/>
          <w:bCs w:val="0"/>
          <w:color w:val="auto"/>
          <w:sz w:val="24"/>
          <w:highlight w:val="none"/>
        </w:rPr>
      </w:pPr>
    </w:p>
    <w:p w14:paraId="0A3D73B3">
      <w:pPr>
        <w:snapToGrid w:val="0"/>
        <w:spacing w:line="460" w:lineRule="exact"/>
        <w:jc w:val="center"/>
        <w:rPr>
          <w:rFonts w:hint="eastAsia" w:ascii="仿宋_GB2312" w:eastAsia="仿宋_GB2312"/>
          <w:b w:val="0"/>
          <w:bCs w:val="0"/>
          <w:color w:val="auto"/>
          <w:sz w:val="24"/>
          <w:highlight w:val="none"/>
          <w:lang w:eastAsia="zh-CN"/>
        </w:rPr>
      </w:pPr>
      <w:r>
        <w:rPr>
          <w:rFonts w:hint="eastAsia" w:ascii="仿宋_GB2312" w:eastAsia="仿宋_GB2312"/>
          <w:b w:val="0"/>
          <w:bCs w:val="0"/>
          <w:color w:val="auto"/>
          <w:sz w:val="24"/>
          <w:highlight w:val="none"/>
          <w:lang w:val="en-US" w:eastAsia="zh-CN"/>
        </w:rPr>
        <w:t>供应商</w:t>
      </w:r>
      <w:r>
        <w:rPr>
          <w:rFonts w:hint="eastAsia" w:ascii="仿宋_GB2312" w:eastAsia="仿宋_GB2312"/>
          <w:b w:val="0"/>
          <w:bCs w:val="0"/>
          <w:color w:val="auto"/>
          <w:sz w:val="24"/>
          <w:highlight w:val="none"/>
        </w:rPr>
        <w:t>（电子签章）</w:t>
      </w:r>
      <w:r>
        <w:rPr>
          <w:rFonts w:hint="eastAsia" w:ascii="仿宋_GB2312" w:eastAsia="仿宋_GB2312"/>
          <w:b w:val="0"/>
          <w:bCs w:val="0"/>
          <w:color w:val="auto"/>
          <w:sz w:val="24"/>
          <w:highlight w:val="none"/>
          <w:lang w:eastAsia="zh-CN"/>
        </w:rPr>
        <w:t>：</w:t>
      </w:r>
    </w:p>
    <w:p w14:paraId="48EB212D">
      <w:pPr>
        <w:snapToGrid w:val="0"/>
        <w:spacing w:line="460" w:lineRule="exact"/>
        <w:jc w:val="center"/>
        <w:rPr>
          <w:rFonts w:hint="eastAsia" w:ascii="仿宋_GB2312" w:eastAsia="仿宋_GB2312"/>
          <w:b w:val="0"/>
          <w:bCs w:val="0"/>
          <w:color w:val="auto"/>
          <w:sz w:val="24"/>
          <w:highlight w:val="none"/>
        </w:rPr>
      </w:pPr>
      <w:r>
        <w:rPr>
          <w:rFonts w:hint="eastAsia" w:ascii="仿宋_GB2312" w:eastAsia="仿宋_GB2312"/>
          <w:b w:val="0"/>
          <w:bCs w:val="0"/>
          <w:color w:val="auto"/>
          <w:sz w:val="24"/>
          <w:highlight w:val="none"/>
        </w:rPr>
        <w:t>日期：     年    月    日</w:t>
      </w:r>
    </w:p>
    <w:p w14:paraId="671E7255">
      <w:pPr>
        <w:snapToGrid w:val="0"/>
        <w:spacing w:line="460" w:lineRule="exact"/>
        <w:jc w:val="left"/>
        <w:rPr>
          <w:rFonts w:hint="eastAsia" w:ascii="仿宋_GB2312" w:eastAsia="仿宋_GB2312"/>
          <w:b/>
          <w:bCs/>
          <w:color w:val="auto"/>
          <w:sz w:val="24"/>
          <w:highlight w:val="none"/>
        </w:rPr>
      </w:pPr>
    </w:p>
    <w:p w14:paraId="7DB81506">
      <w:pPr>
        <w:keepNext w:val="0"/>
        <w:keepLines w:val="0"/>
        <w:pageBreakBefore w:val="0"/>
        <w:widowControl w:val="0"/>
        <w:kinsoku/>
        <w:wordWrap/>
        <w:overflowPunct/>
        <w:topLinePunct w:val="0"/>
        <w:autoSpaceDE/>
        <w:autoSpaceDN/>
        <w:bidi w:val="0"/>
        <w:adjustRightInd/>
        <w:snapToGrid w:val="0"/>
        <w:spacing w:line="460" w:lineRule="exact"/>
        <w:ind w:firstLine="482" w:firstLineChars="200"/>
        <w:jc w:val="left"/>
        <w:textAlignment w:val="auto"/>
        <w:rPr>
          <w:rFonts w:hint="eastAsia" w:ascii="仿宋_GB2312" w:hAnsi="Times New Roman" w:eastAsia="仿宋_GB2312" w:cs="Times New Roman"/>
          <w:b/>
          <w:bCs/>
          <w:color w:val="auto"/>
          <w:sz w:val="24"/>
          <w:highlight w:val="none"/>
          <w:lang w:val="en-US" w:eastAsia="zh-CN"/>
        </w:rPr>
      </w:pPr>
      <w:r>
        <w:rPr>
          <w:rFonts w:hint="eastAsia" w:ascii="仿宋_GB2312" w:hAnsi="仿宋_GB2312" w:eastAsia="仿宋_GB2312" w:cs="仿宋_GB2312"/>
          <w:b/>
          <w:bCs/>
          <w:color w:val="auto"/>
          <w:sz w:val="24"/>
          <w:szCs w:val="24"/>
          <w:highlight w:val="none"/>
          <w:lang w:val="en-US" w:eastAsia="zh-CN"/>
        </w:rPr>
        <w:t>④</w:t>
      </w:r>
      <w:r>
        <w:rPr>
          <w:rFonts w:hint="eastAsia" w:ascii="仿宋" w:hAnsi="仿宋" w:eastAsia="仿宋" w:cs="仿宋"/>
          <w:color w:val="auto"/>
          <w:sz w:val="24"/>
          <w:szCs w:val="24"/>
          <w:highlight w:val="none"/>
        </w:rPr>
        <w:t>拟</w:t>
      </w:r>
      <w:r>
        <w:rPr>
          <w:rFonts w:hint="eastAsia" w:ascii="仿宋" w:hAnsi="仿宋" w:eastAsia="仿宋" w:cs="仿宋"/>
          <w:color w:val="auto"/>
          <w:sz w:val="24"/>
          <w:szCs w:val="24"/>
          <w:highlight w:val="none"/>
          <w:lang w:val="en-US" w:eastAsia="zh-CN"/>
        </w:rPr>
        <w:t>派的专职安全员有效的C类安全生产考核合格证书复印件。</w:t>
      </w:r>
    </w:p>
    <w:p w14:paraId="1AA116A6">
      <w:pPr>
        <w:snapToGrid w:val="0"/>
        <w:spacing w:line="460" w:lineRule="exact"/>
        <w:jc w:val="left"/>
        <w:rPr>
          <w:rFonts w:hint="eastAsia" w:ascii="仿宋_GB2312" w:eastAsia="仿宋_GB2312"/>
          <w:b/>
          <w:bCs/>
          <w:color w:val="auto"/>
          <w:sz w:val="24"/>
          <w:highlight w:val="none"/>
        </w:rPr>
      </w:pPr>
    </w:p>
    <w:p w14:paraId="7DDBC606">
      <w:pPr>
        <w:pStyle w:val="63"/>
        <w:rPr>
          <w:rFonts w:hint="eastAsia"/>
          <w:color w:val="auto"/>
          <w:highlight w:val="none"/>
        </w:rPr>
      </w:pPr>
    </w:p>
    <w:p w14:paraId="51C26D0F">
      <w:pPr>
        <w:snapToGrid w:val="0"/>
        <w:spacing w:line="460" w:lineRule="exact"/>
        <w:jc w:val="left"/>
        <w:rPr>
          <w:rFonts w:hint="eastAsia" w:ascii="仿宋_GB2312" w:eastAsia="仿宋_GB2312"/>
          <w:b/>
          <w:bCs/>
          <w:color w:val="auto"/>
          <w:sz w:val="24"/>
          <w:highlight w:val="none"/>
        </w:rPr>
      </w:pPr>
      <w:r>
        <w:rPr>
          <w:rFonts w:hint="eastAsia" w:ascii="仿宋_GB2312" w:eastAsia="仿宋_GB2312"/>
          <w:b/>
          <w:bCs/>
          <w:color w:val="auto"/>
          <w:sz w:val="32"/>
          <w:szCs w:val="32"/>
          <w:highlight w:val="none"/>
        </w:rPr>
        <w:t>注：第（</w:t>
      </w:r>
      <w:r>
        <w:rPr>
          <w:rFonts w:hint="eastAsia" w:ascii="仿宋_GB2312" w:eastAsia="仿宋_GB2312"/>
          <w:b/>
          <w:bCs/>
          <w:color w:val="auto"/>
          <w:sz w:val="32"/>
          <w:szCs w:val="32"/>
          <w:highlight w:val="none"/>
          <w:lang w:val="en-US" w:eastAsia="zh-CN"/>
        </w:rPr>
        <w:t>7</w:t>
      </w:r>
      <w:r>
        <w:rPr>
          <w:rFonts w:hint="eastAsia" w:ascii="仿宋_GB2312" w:eastAsia="仿宋_GB2312"/>
          <w:b/>
          <w:bCs/>
          <w:color w:val="auto"/>
          <w:sz w:val="32"/>
          <w:szCs w:val="32"/>
          <w:highlight w:val="none"/>
        </w:rPr>
        <w:t>）项</w:t>
      </w:r>
      <w:r>
        <w:rPr>
          <w:rFonts w:hint="eastAsia" w:ascii="仿宋_GB2312" w:eastAsia="仿宋_GB2312"/>
          <w:b/>
          <w:bCs/>
          <w:color w:val="auto"/>
          <w:sz w:val="32"/>
          <w:szCs w:val="32"/>
          <w:highlight w:val="none"/>
          <w:lang w:val="en-US" w:eastAsia="zh-CN"/>
        </w:rPr>
        <w:t>必须</w:t>
      </w:r>
      <w:r>
        <w:rPr>
          <w:rFonts w:hint="eastAsia" w:ascii="仿宋_GB2312" w:eastAsia="仿宋_GB2312"/>
          <w:b/>
          <w:bCs/>
          <w:color w:val="auto"/>
          <w:sz w:val="32"/>
          <w:szCs w:val="32"/>
          <w:highlight w:val="none"/>
        </w:rPr>
        <w:t>提供且为PDF格式，并加盖供应商CA电子签章。</w:t>
      </w:r>
    </w:p>
    <w:p w14:paraId="1E0652E1">
      <w:pPr>
        <w:snapToGrid w:val="0"/>
        <w:spacing w:line="460" w:lineRule="exact"/>
        <w:jc w:val="left"/>
        <w:rPr>
          <w:rFonts w:hint="eastAsia" w:ascii="仿宋_GB2312" w:eastAsia="仿宋_GB2312"/>
          <w:b/>
          <w:bCs/>
          <w:color w:val="auto"/>
          <w:sz w:val="24"/>
          <w:highlight w:val="none"/>
        </w:rPr>
      </w:pPr>
    </w:p>
    <w:p w14:paraId="7FBBAAF1">
      <w:pPr>
        <w:jc w:val="left"/>
        <w:rPr>
          <w:rFonts w:hint="eastAsia" w:ascii="仿宋_GB2312" w:eastAsia="仿宋_GB2312"/>
          <w:b/>
          <w:bCs/>
          <w:color w:val="auto"/>
          <w:sz w:val="24"/>
          <w:highlight w:val="none"/>
        </w:rPr>
      </w:pPr>
    </w:p>
    <w:p w14:paraId="69172F66">
      <w:pPr>
        <w:rPr>
          <w:rFonts w:hint="eastAsia" w:ascii="仿宋_GB2312" w:eastAsia="仿宋_GB2312"/>
          <w:b/>
          <w:bCs/>
          <w:color w:val="auto"/>
          <w:sz w:val="24"/>
          <w:highlight w:val="none"/>
        </w:rPr>
      </w:pPr>
      <w:r>
        <w:rPr>
          <w:rFonts w:hint="eastAsia" w:ascii="仿宋_GB2312" w:eastAsia="仿宋_GB2312"/>
          <w:b/>
          <w:bCs/>
          <w:color w:val="auto"/>
          <w:sz w:val="24"/>
          <w:highlight w:val="none"/>
        </w:rPr>
        <w:br w:type="page"/>
      </w:r>
    </w:p>
    <w:p w14:paraId="60DFD3C9">
      <w:pPr>
        <w:pStyle w:val="28"/>
        <w:spacing w:line="400" w:lineRule="exact"/>
        <w:jc w:val="left"/>
        <w:rPr>
          <w:rFonts w:ascii="仿宋_GB2312" w:eastAsia="仿宋_GB2312"/>
          <w:b/>
          <w:color w:val="auto"/>
          <w:sz w:val="24"/>
          <w:highlight w:val="none"/>
        </w:rPr>
      </w:pPr>
      <w:r>
        <w:rPr>
          <w:rFonts w:hint="eastAsia" w:ascii="仿宋_GB2312" w:eastAsia="仿宋_GB2312"/>
          <w:b/>
          <w:color w:val="auto"/>
          <w:sz w:val="24"/>
          <w:highlight w:val="none"/>
        </w:rPr>
        <w:t>（</w:t>
      </w:r>
      <w:r>
        <w:rPr>
          <w:rFonts w:hint="eastAsia" w:ascii="仿宋_GB2312" w:eastAsia="仿宋_GB2312"/>
          <w:b/>
          <w:color w:val="auto"/>
          <w:sz w:val="24"/>
          <w:highlight w:val="none"/>
          <w:lang w:val="en-US" w:eastAsia="zh-CN"/>
        </w:rPr>
        <w:t>8</w:t>
      </w:r>
      <w:r>
        <w:rPr>
          <w:rFonts w:hint="eastAsia" w:ascii="仿宋_GB2312" w:eastAsia="仿宋_GB2312"/>
          <w:b/>
          <w:color w:val="auto"/>
          <w:sz w:val="24"/>
          <w:highlight w:val="none"/>
        </w:rPr>
        <w:t>）</w:t>
      </w:r>
      <w:r>
        <w:rPr>
          <w:rFonts w:hint="eastAsia" w:ascii="仿宋_GB2312" w:eastAsia="仿宋_GB2312"/>
          <w:b/>
          <w:color w:val="auto"/>
          <w:sz w:val="24"/>
          <w:highlight w:val="none"/>
          <w:lang w:val="en-US" w:eastAsia="zh-CN"/>
        </w:rPr>
        <w:t>供应商认为资格审查需要提供的其他材料</w:t>
      </w:r>
      <w:r>
        <w:rPr>
          <w:rFonts w:hint="eastAsia" w:ascii="仿宋_GB2312" w:eastAsia="仿宋_GB2312"/>
          <w:b/>
          <w:color w:val="auto"/>
          <w:sz w:val="24"/>
          <w:highlight w:val="none"/>
        </w:rPr>
        <w:t>（</w:t>
      </w:r>
      <w:r>
        <w:rPr>
          <w:rFonts w:hint="eastAsia" w:ascii="仿宋_GB2312" w:eastAsia="仿宋_GB2312"/>
          <w:b/>
          <w:color w:val="auto"/>
          <w:sz w:val="24"/>
          <w:highlight w:val="none"/>
          <w:lang w:val="en-US" w:eastAsia="zh-CN"/>
        </w:rPr>
        <w:t>如有</w:t>
      </w:r>
      <w:r>
        <w:rPr>
          <w:rFonts w:hint="eastAsia" w:ascii="仿宋_GB2312" w:eastAsia="仿宋_GB2312"/>
          <w:b/>
          <w:color w:val="auto"/>
          <w:sz w:val="24"/>
          <w:highlight w:val="none"/>
        </w:rPr>
        <w:t>）：</w:t>
      </w:r>
    </w:p>
    <w:p w14:paraId="3EEF9072">
      <w:pPr>
        <w:spacing w:line="276" w:lineRule="auto"/>
        <w:jc w:val="center"/>
        <w:rPr>
          <w:rFonts w:ascii="宋体" w:hAnsi="宋体"/>
          <w:b/>
          <w:color w:val="auto"/>
          <w:sz w:val="32"/>
          <w:szCs w:val="32"/>
          <w:highlight w:val="none"/>
        </w:rPr>
      </w:pPr>
    </w:p>
    <w:p w14:paraId="1E20B0F0">
      <w:pPr>
        <w:jc w:val="left"/>
        <w:rPr>
          <w:rFonts w:ascii="仿宋_GB2312" w:eastAsia="仿宋_GB2312"/>
          <w:color w:val="auto"/>
          <w:sz w:val="24"/>
          <w:highlight w:val="none"/>
        </w:rPr>
      </w:pPr>
    </w:p>
    <w:p w14:paraId="03CA3569">
      <w:pPr>
        <w:jc w:val="left"/>
        <w:rPr>
          <w:rFonts w:ascii="仿宋_GB2312" w:eastAsia="仿宋_GB2312"/>
          <w:color w:val="auto"/>
          <w:sz w:val="24"/>
          <w:highlight w:val="none"/>
        </w:rPr>
      </w:pPr>
    </w:p>
    <w:p w14:paraId="2DDC011E">
      <w:pPr>
        <w:jc w:val="left"/>
        <w:rPr>
          <w:rFonts w:ascii="仿宋_GB2312" w:eastAsia="仿宋_GB2312"/>
          <w:b/>
          <w:bCs/>
          <w:color w:val="auto"/>
          <w:sz w:val="32"/>
          <w:szCs w:val="32"/>
          <w:highlight w:val="none"/>
        </w:rPr>
      </w:pPr>
      <w:r>
        <w:rPr>
          <w:rFonts w:hint="eastAsia" w:ascii="仿宋_GB2312" w:eastAsia="仿宋_GB2312"/>
          <w:b/>
          <w:bCs/>
          <w:color w:val="auto"/>
          <w:sz w:val="32"/>
          <w:szCs w:val="32"/>
          <w:highlight w:val="none"/>
        </w:rPr>
        <w:t>注：如有请提供且为PDF格式，并加盖供应商CA电子签章。</w:t>
      </w:r>
    </w:p>
    <w:p w14:paraId="6E072234">
      <w:pPr>
        <w:jc w:val="center"/>
        <w:rPr>
          <w:rFonts w:ascii="仿宋_GB2312" w:hAnsi="宋体" w:eastAsia="仿宋_GB2312"/>
          <w:b/>
          <w:bCs/>
          <w:color w:val="auto"/>
          <w:sz w:val="72"/>
          <w:szCs w:val="72"/>
          <w:highlight w:val="none"/>
        </w:rPr>
      </w:pPr>
    </w:p>
    <w:p w14:paraId="68163CFD">
      <w:pPr>
        <w:pStyle w:val="49"/>
        <w:ind w:firstLine="240"/>
        <w:rPr>
          <w:color w:val="auto"/>
          <w:highlight w:val="none"/>
        </w:rPr>
      </w:pPr>
    </w:p>
    <w:p w14:paraId="103CED96">
      <w:pPr>
        <w:pStyle w:val="49"/>
        <w:ind w:firstLine="240"/>
        <w:rPr>
          <w:color w:val="auto"/>
          <w:highlight w:val="none"/>
        </w:rPr>
      </w:pPr>
    </w:p>
    <w:p w14:paraId="0262D7E1">
      <w:pPr>
        <w:pStyle w:val="49"/>
        <w:ind w:firstLine="240"/>
        <w:rPr>
          <w:color w:val="auto"/>
          <w:highlight w:val="none"/>
        </w:rPr>
      </w:pPr>
    </w:p>
    <w:p w14:paraId="080459FD">
      <w:pPr>
        <w:pStyle w:val="49"/>
        <w:ind w:firstLine="240"/>
        <w:rPr>
          <w:color w:val="auto"/>
          <w:highlight w:val="none"/>
        </w:rPr>
      </w:pPr>
    </w:p>
    <w:p w14:paraId="3525345F">
      <w:pPr>
        <w:pStyle w:val="49"/>
        <w:ind w:firstLine="240"/>
        <w:rPr>
          <w:color w:val="auto"/>
          <w:highlight w:val="none"/>
        </w:rPr>
      </w:pPr>
    </w:p>
    <w:p w14:paraId="58B4D61C">
      <w:pPr>
        <w:pStyle w:val="49"/>
        <w:ind w:firstLine="240"/>
        <w:rPr>
          <w:color w:val="auto"/>
          <w:highlight w:val="none"/>
        </w:rPr>
      </w:pPr>
    </w:p>
    <w:p w14:paraId="2450626C">
      <w:pPr>
        <w:pStyle w:val="49"/>
        <w:ind w:firstLine="240"/>
        <w:rPr>
          <w:color w:val="auto"/>
          <w:highlight w:val="none"/>
        </w:rPr>
      </w:pPr>
    </w:p>
    <w:p w14:paraId="44084E9B">
      <w:pPr>
        <w:pStyle w:val="49"/>
        <w:ind w:firstLine="240"/>
        <w:rPr>
          <w:color w:val="auto"/>
          <w:highlight w:val="none"/>
        </w:rPr>
      </w:pPr>
    </w:p>
    <w:p w14:paraId="6EFE515C">
      <w:pPr>
        <w:rPr>
          <w:rFonts w:ascii="仿宋_GB2312" w:hAnsi="宋体" w:eastAsia="仿宋_GB2312"/>
          <w:b/>
          <w:bCs/>
          <w:color w:val="auto"/>
          <w:sz w:val="72"/>
          <w:szCs w:val="72"/>
          <w:highlight w:val="none"/>
        </w:rPr>
      </w:pPr>
      <w:r>
        <w:rPr>
          <w:rFonts w:ascii="仿宋_GB2312" w:hAnsi="宋体" w:eastAsia="仿宋_GB2312"/>
          <w:b/>
          <w:bCs/>
          <w:color w:val="auto"/>
          <w:sz w:val="72"/>
          <w:szCs w:val="72"/>
          <w:highlight w:val="none"/>
        </w:rPr>
        <w:br w:type="page"/>
      </w:r>
    </w:p>
    <w:p w14:paraId="3013BB0F">
      <w:pPr>
        <w:pStyle w:val="40"/>
        <w:rPr>
          <w:rFonts w:ascii="仿宋_GB2312" w:hAnsi="宋体" w:eastAsia="仿宋_GB2312"/>
          <w:b/>
          <w:bCs/>
          <w:color w:val="auto"/>
          <w:sz w:val="72"/>
          <w:szCs w:val="72"/>
          <w:highlight w:val="none"/>
        </w:rPr>
      </w:pPr>
    </w:p>
    <w:p w14:paraId="2B94602C">
      <w:pPr>
        <w:pStyle w:val="40"/>
        <w:rPr>
          <w:rFonts w:ascii="仿宋_GB2312" w:hAnsi="宋体" w:eastAsia="仿宋_GB2312"/>
          <w:b/>
          <w:bCs/>
          <w:color w:val="auto"/>
          <w:sz w:val="72"/>
          <w:szCs w:val="72"/>
          <w:highlight w:val="none"/>
        </w:rPr>
      </w:pPr>
    </w:p>
    <w:p w14:paraId="4090EF21">
      <w:pPr>
        <w:pStyle w:val="40"/>
        <w:rPr>
          <w:rFonts w:ascii="仿宋_GB2312" w:hAnsi="宋体" w:eastAsia="仿宋_GB2312"/>
          <w:b/>
          <w:bCs/>
          <w:color w:val="auto"/>
          <w:sz w:val="72"/>
          <w:szCs w:val="72"/>
          <w:highlight w:val="none"/>
        </w:rPr>
      </w:pPr>
    </w:p>
    <w:p w14:paraId="2F238C56">
      <w:pPr>
        <w:pStyle w:val="40"/>
        <w:rPr>
          <w:rFonts w:ascii="仿宋_GB2312" w:hAnsi="宋体" w:eastAsia="仿宋_GB2312"/>
          <w:b/>
          <w:bCs/>
          <w:color w:val="auto"/>
          <w:sz w:val="72"/>
          <w:szCs w:val="72"/>
          <w:highlight w:val="none"/>
        </w:rPr>
      </w:pPr>
    </w:p>
    <w:p w14:paraId="2F5FD32E">
      <w:pPr>
        <w:pStyle w:val="40"/>
        <w:rPr>
          <w:rFonts w:ascii="仿宋_GB2312" w:hAnsi="宋体" w:eastAsia="仿宋_GB2312"/>
          <w:b/>
          <w:bCs/>
          <w:color w:val="auto"/>
          <w:sz w:val="72"/>
          <w:szCs w:val="72"/>
          <w:highlight w:val="none"/>
        </w:rPr>
      </w:pPr>
    </w:p>
    <w:p w14:paraId="0AC65262">
      <w:pPr>
        <w:pStyle w:val="40"/>
        <w:rPr>
          <w:rFonts w:ascii="仿宋_GB2312" w:hAnsi="宋体" w:eastAsia="仿宋_GB2312"/>
          <w:b/>
          <w:bCs/>
          <w:color w:val="auto"/>
          <w:sz w:val="72"/>
          <w:szCs w:val="72"/>
          <w:highlight w:val="none"/>
        </w:rPr>
      </w:pPr>
    </w:p>
    <w:p w14:paraId="48725F1D">
      <w:pPr>
        <w:snapToGrid w:val="0"/>
        <w:spacing w:before="157" w:beforeLines="50" w:after="50" w:line="500" w:lineRule="exact"/>
        <w:jc w:val="center"/>
        <w:rPr>
          <w:rFonts w:ascii="仿宋_GB2312" w:hAnsi="宋体" w:eastAsia="仿宋_GB2312"/>
          <w:b/>
          <w:bCs/>
          <w:color w:val="auto"/>
          <w:sz w:val="56"/>
          <w:szCs w:val="56"/>
          <w:highlight w:val="none"/>
        </w:rPr>
      </w:pPr>
      <w:r>
        <w:rPr>
          <w:rFonts w:hint="eastAsia" w:ascii="仿宋_GB2312" w:hAnsi="宋体" w:eastAsia="仿宋_GB2312"/>
          <w:b/>
          <w:bCs/>
          <w:color w:val="auto"/>
          <w:sz w:val="56"/>
          <w:szCs w:val="56"/>
          <w:highlight w:val="none"/>
        </w:rPr>
        <w:t>二、报 价 要 求 文 件 格 式</w:t>
      </w:r>
    </w:p>
    <w:p w14:paraId="2DA5F516">
      <w:pPr>
        <w:snapToGrid w:val="0"/>
        <w:spacing w:before="157" w:beforeLines="50" w:after="50" w:line="360" w:lineRule="exact"/>
        <w:jc w:val="center"/>
        <w:rPr>
          <w:rFonts w:ascii="仿宋_GB2312" w:hAnsi="宋体" w:eastAsia="仿宋_GB2312"/>
          <w:b/>
          <w:bCs/>
          <w:color w:val="auto"/>
          <w:sz w:val="44"/>
          <w:szCs w:val="44"/>
          <w:highlight w:val="none"/>
        </w:rPr>
      </w:pPr>
    </w:p>
    <w:p w14:paraId="0C57F091">
      <w:pPr>
        <w:spacing w:line="360" w:lineRule="auto"/>
        <w:jc w:val="left"/>
        <w:rPr>
          <w:rFonts w:ascii="仿宋_GB2312" w:eastAsia="仿宋_GB2312"/>
          <w:b/>
          <w:color w:val="auto"/>
          <w:sz w:val="24"/>
          <w:highlight w:val="none"/>
        </w:rPr>
      </w:pPr>
      <w:r>
        <w:rPr>
          <w:rFonts w:ascii="仿宋_GB2312" w:eastAsia="仿宋_GB2312"/>
          <w:b/>
          <w:color w:val="auto"/>
          <w:sz w:val="24"/>
          <w:highlight w:val="none"/>
        </w:rPr>
        <w:br w:type="page"/>
      </w:r>
    </w:p>
    <w:p w14:paraId="4881C2C6">
      <w:pPr>
        <w:rPr>
          <w:rFonts w:hint="eastAsia" w:ascii="仿宋_GB2312" w:hAnsi="宋体" w:eastAsia="仿宋_GB2312"/>
          <w:b/>
          <w:color w:val="auto"/>
          <w:sz w:val="24"/>
          <w:highlight w:val="none"/>
        </w:rPr>
      </w:pPr>
      <w:r>
        <w:rPr>
          <w:rFonts w:hint="eastAsia" w:ascii="仿宋_GB2312" w:hAnsi="宋体" w:eastAsia="仿宋_GB2312"/>
          <w:b/>
          <w:color w:val="auto"/>
          <w:sz w:val="24"/>
          <w:highlight w:val="none"/>
        </w:rPr>
        <w:t>响应文件封面格式：</w:t>
      </w:r>
    </w:p>
    <w:p w14:paraId="277F1B36">
      <w:pPr>
        <w:snapToGrid w:val="0"/>
        <w:spacing w:before="157" w:beforeLines="50" w:after="50" w:line="360" w:lineRule="exact"/>
        <w:rPr>
          <w:rFonts w:hint="eastAsia" w:ascii="仿宋_GB2312" w:hAnsi="宋体" w:eastAsia="仿宋_GB2312"/>
          <w:color w:val="auto"/>
          <w:sz w:val="24"/>
          <w:highlight w:val="none"/>
        </w:rPr>
      </w:pPr>
    </w:p>
    <w:p w14:paraId="563EA8E7">
      <w:pPr>
        <w:snapToGrid w:val="0"/>
        <w:spacing w:before="157" w:beforeLines="50" w:after="50" w:line="360" w:lineRule="exact"/>
        <w:jc w:val="right"/>
        <w:rPr>
          <w:rFonts w:hint="eastAsia" w:ascii="仿宋_GB2312" w:hAnsi="宋体" w:eastAsia="仿宋_GB2312"/>
          <w:b/>
          <w:bCs/>
          <w:color w:val="auto"/>
          <w:sz w:val="32"/>
          <w:szCs w:val="32"/>
          <w:highlight w:val="none"/>
        </w:rPr>
      </w:pPr>
    </w:p>
    <w:p w14:paraId="21A56B3C">
      <w:pPr>
        <w:snapToGrid w:val="0"/>
        <w:spacing w:before="157" w:beforeLines="50" w:after="50" w:line="360" w:lineRule="exact"/>
        <w:jc w:val="center"/>
        <w:rPr>
          <w:rFonts w:hint="eastAsia" w:ascii="仿宋_GB2312" w:hAnsi="宋体" w:eastAsia="仿宋_GB2312"/>
          <w:bCs/>
          <w:color w:val="auto"/>
          <w:sz w:val="24"/>
          <w:highlight w:val="none"/>
        </w:rPr>
      </w:pPr>
    </w:p>
    <w:p w14:paraId="4F8F39EB">
      <w:pPr>
        <w:jc w:val="center"/>
        <w:rPr>
          <w:rFonts w:hint="eastAsia" w:ascii="仿宋_GB2312" w:hAnsi="宋体" w:eastAsia="仿宋_GB2312"/>
          <w:b/>
          <w:bCs/>
          <w:color w:val="auto"/>
          <w:sz w:val="72"/>
          <w:szCs w:val="72"/>
          <w:highlight w:val="none"/>
        </w:rPr>
      </w:pPr>
      <w:r>
        <w:rPr>
          <w:rFonts w:hint="eastAsia" w:ascii="仿宋_GB2312" w:hAnsi="宋体" w:eastAsia="仿宋_GB2312"/>
          <w:b/>
          <w:bCs/>
          <w:color w:val="auto"/>
          <w:sz w:val="72"/>
          <w:szCs w:val="72"/>
          <w:highlight w:val="none"/>
        </w:rPr>
        <w:t>响</w:t>
      </w:r>
    </w:p>
    <w:p w14:paraId="365FA9EA">
      <w:pPr>
        <w:jc w:val="center"/>
        <w:rPr>
          <w:rFonts w:hint="eastAsia" w:ascii="仿宋_GB2312" w:hAnsi="宋体" w:eastAsia="仿宋_GB2312"/>
          <w:b/>
          <w:bCs/>
          <w:color w:val="auto"/>
          <w:sz w:val="72"/>
          <w:szCs w:val="72"/>
          <w:highlight w:val="none"/>
        </w:rPr>
      </w:pPr>
      <w:r>
        <w:rPr>
          <w:rFonts w:hint="eastAsia" w:ascii="仿宋_GB2312" w:hAnsi="宋体" w:eastAsia="仿宋_GB2312"/>
          <w:b/>
          <w:bCs/>
          <w:color w:val="auto"/>
          <w:sz w:val="72"/>
          <w:szCs w:val="72"/>
          <w:highlight w:val="none"/>
        </w:rPr>
        <w:t>应</w:t>
      </w:r>
    </w:p>
    <w:p w14:paraId="41139DA1">
      <w:pPr>
        <w:jc w:val="center"/>
        <w:rPr>
          <w:rFonts w:hint="eastAsia" w:ascii="仿宋_GB2312" w:hAnsi="宋体" w:eastAsia="仿宋_GB2312"/>
          <w:b/>
          <w:bCs/>
          <w:color w:val="auto"/>
          <w:sz w:val="72"/>
          <w:szCs w:val="72"/>
          <w:highlight w:val="none"/>
        </w:rPr>
      </w:pPr>
      <w:r>
        <w:rPr>
          <w:rFonts w:hint="eastAsia" w:ascii="仿宋_GB2312" w:hAnsi="宋体" w:eastAsia="仿宋_GB2312"/>
          <w:b/>
          <w:bCs/>
          <w:color w:val="auto"/>
          <w:sz w:val="72"/>
          <w:szCs w:val="72"/>
          <w:highlight w:val="none"/>
        </w:rPr>
        <w:t>文</w:t>
      </w:r>
    </w:p>
    <w:p w14:paraId="3F603613">
      <w:pPr>
        <w:jc w:val="center"/>
        <w:rPr>
          <w:rFonts w:hint="eastAsia" w:ascii="仿宋_GB2312" w:hAnsi="宋体" w:eastAsia="仿宋_GB2312"/>
          <w:b/>
          <w:bCs/>
          <w:color w:val="auto"/>
          <w:sz w:val="72"/>
          <w:szCs w:val="72"/>
          <w:highlight w:val="none"/>
        </w:rPr>
      </w:pPr>
      <w:r>
        <w:rPr>
          <w:rFonts w:hint="eastAsia" w:ascii="仿宋_GB2312" w:hAnsi="宋体" w:eastAsia="仿宋_GB2312"/>
          <w:b/>
          <w:bCs/>
          <w:color w:val="auto"/>
          <w:sz w:val="72"/>
          <w:szCs w:val="72"/>
          <w:highlight w:val="none"/>
        </w:rPr>
        <w:t>件</w:t>
      </w:r>
    </w:p>
    <w:p w14:paraId="5F66A84B">
      <w:pPr>
        <w:snapToGrid w:val="0"/>
        <w:spacing w:before="157" w:beforeLines="50" w:after="50" w:line="360" w:lineRule="exact"/>
        <w:jc w:val="center"/>
        <w:rPr>
          <w:rFonts w:hint="eastAsia" w:ascii="仿宋_GB2312" w:hAnsi="宋体" w:eastAsia="仿宋_GB2312"/>
          <w:b/>
          <w:bCs/>
          <w:color w:val="auto"/>
          <w:sz w:val="44"/>
          <w:szCs w:val="44"/>
          <w:highlight w:val="none"/>
        </w:rPr>
      </w:pPr>
    </w:p>
    <w:p w14:paraId="7390BA41">
      <w:pPr>
        <w:snapToGrid w:val="0"/>
        <w:spacing w:before="157" w:beforeLines="50" w:after="50" w:line="360" w:lineRule="exact"/>
        <w:jc w:val="center"/>
        <w:rPr>
          <w:rFonts w:hint="eastAsia" w:ascii="仿宋_GB2312" w:hAnsi="宋体" w:eastAsia="仿宋_GB2312"/>
          <w:bCs/>
          <w:color w:val="auto"/>
          <w:sz w:val="24"/>
          <w:highlight w:val="none"/>
        </w:rPr>
      </w:pPr>
    </w:p>
    <w:p w14:paraId="46B2C054">
      <w:pPr>
        <w:snapToGrid w:val="0"/>
        <w:spacing w:before="157" w:beforeLines="50" w:after="50" w:line="360" w:lineRule="exact"/>
        <w:jc w:val="center"/>
        <w:rPr>
          <w:rFonts w:hint="eastAsia" w:ascii="仿宋_GB2312" w:hAnsi="宋体" w:eastAsia="仿宋_GB2312"/>
          <w:bCs/>
          <w:color w:val="auto"/>
          <w:sz w:val="24"/>
          <w:highlight w:val="none"/>
        </w:rPr>
      </w:pPr>
    </w:p>
    <w:p w14:paraId="6F40291E">
      <w:pPr>
        <w:keepNext w:val="0"/>
        <w:keepLines w:val="0"/>
        <w:pageBreakBefore w:val="0"/>
        <w:widowControl w:val="0"/>
        <w:kinsoku/>
        <w:wordWrap/>
        <w:overflowPunct/>
        <w:topLinePunct w:val="0"/>
        <w:autoSpaceDE/>
        <w:autoSpaceDN/>
        <w:bidi w:val="0"/>
        <w:adjustRightInd/>
        <w:snapToGrid w:val="0"/>
        <w:spacing w:before="157" w:beforeLines="50" w:after="50" w:line="312" w:lineRule="auto"/>
        <w:ind w:firstLine="640" w:firstLineChars="200"/>
        <w:textAlignment w:val="auto"/>
        <w:rPr>
          <w:rFonts w:hint="eastAsia" w:ascii="仿宋_GB2312" w:hAnsi="宋体" w:eastAsia="仿宋_GB2312"/>
          <w:bCs/>
          <w:color w:val="auto"/>
          <w:sz w:val="32"/>
          <w:szCs w:val="32"/>
          <w:highlight w:val="none"/>
          <w:u w:val="single"/>
        </w:rPr>
      </w:pPr>
      <w:r>
        <w:rPr>
          <w:rFonts w:hint="eastAsia" w:ascii="仿宋_GB2312" w:hAnsi="宋体" w:eastAsia="仿宋_GB2312"/>
          <w:bCs/>
          <w:color w:val="auto"/>
          <w:sz w:val="32"/>
          <w:szCs w:val="32"/>
          <w:highlight w:val="none"/>
        </w:rPr>
        <w:t>项目名称：</w:t>
      </w:r>
      <w:r>
        <w:rPr>
          <w:rFonts w:hint="eastAsia" w:ascii="仿宋_GB2312" w:hAnsi="宋体" w:eastAsia="仿宋_GB2312"/>
          <w:bCs/>
          <w:color w:val="auto"/>
          <w:sz w:val="32"/>
          <w:szCs w:val="32"/>
          <w:highlight w:val="none"/>
          <w:u w:val="single"/>
        </w:rPr>
        <w:t xml:space="preserve">                                  </w:t>
      </w:r>
    </w:p>
    <w:p w14:paraId="5B034F20">
      <w:pPr>
        <w:keepNext w:val="0"/>
        <w:keepLines w:val="0"/>
        <w:pageBreakBefore w:val="0"/>
        <w:widowControl w:val="0"/>
        <w:kinsoku/>
        <w:wordWrap/>
        <w:overflowPunct/>
        <w:topLinePunct w:val="0"/>
        <w:autoSpaceDE/>
        <w:autoSpaceDN/>
        <w:bidi w:val="0"/>
        <w:adjustRightInd/>
        <w:snapToGrid w:val="0"/>
        <w:spacing w:before="157" w:beforeLines="50" w:after="50" w:line="312" w:lineRule="auto"/>
        <w:ind w:firstLine="640" w:firstLineChars="200"/>
        <w:textAlignment w:val="auto"/>
        <w:rPr>
          <w:rFonts w:hint="eastAsia" w:ascii="仿宋_GB2312" w:hAnsi="宋体" w:eastAsia="仿宋_GB2312"/>
          <w:bCs/>
          <w:color w:val="auto"/>
          <w:sz w:val="32"/>
          <w:szCs w:val="32"/>
          <w:highlight w:val="none"/>
          <w:u w:val="single"/>
        </w:rPr>
      </w:pPr>
      <w:r>
        <w:rPr>
          <w:rFonts w:hint="eastAsia" w:ascii="仿宋_GB2312" w:hAnsi="宋体" w:eastAsia="仿宋_GB2312"/>
          <w:bCs/>
          <w:color w:val="auto"/>
          <w:sz w:val="32"/>
          <w:szCs w:val="32"/>
          <w:highlight w:val="none"/>
        </w:rPr>
        <w:t>项目编号：</w:t>
      </w:r>
      <w:r>
        <w:rPr>
          <w:rFonts w:hint="eastAsia" w:ascii="仿宋_GB2312" w:hAnsi="宋体" w:eastAsia="仿宋_GB2312"/>
          <w:bCs/>
          <w:color w:val="auto"/>
          <w:sz w:val="32"/>
          <w:szCs w:val="32"/>
          <w:highlight w:val="none"/>
          <w:u w:val="single"/>
        </w:rPr>
        <w:t xml:space="preserve">                                  </w:t>
      </w:r>
    </w:p>
    <w:p w14:paraId="49145930">
      <w:pPr>
        <w:keepNext w:val="0"/>
        <w:keepLines w:val="0"/>
        <w:pageBreakBefore w:val="0"/>
        <w:widowControl w:val="0"/>
        <w:kinsoku/>
        <w:wordWrap/>
        <w:overflowPunct/>
        <w:topLinePunct w:val="0"/>
        <w:autoSpaceDE/>
        <w:autoSpaceDN/>
        <w:bidi w:val="0"/>
        <w:adjustRightInd/>
        <w:snapToGrid w:val="0"/>
        <w:spacing w:before="157" w:beforeLines="50" w:after="50" w:line="312" w:lineRule="auto"/>
        <w:ind w:firstLine="640" w:firstLineChars="200"/>
        <w:textAlignment w:val="auto"/>
        <w:rPr>
          <w:rFonts w:hint="default" w:ascii="仿宋_GB2312" w:hAnsi="宋体" w:eastAsia="仿宋_GB2312"/>
          <w:bCs/>
          <w:color w:val="auto"/>
          <w:sz w:val="32"/>
          <w:szCs w:val="32"/>
          <w:highlight w:val="none"/>
          <w:u w:val="single"/>
          <w:lang w:val="en-US" w:eastAsia="zh-CN"/>
        </w:rPr>
      </w:pPr>
      <w:r>
        <w:rPr>
          <w:rFonts w:hint="eastAsia" w:ascii="仿宋_GB2312" w:hAnsi="宋体" w:eastAsia="仿宋_GB2312"/>
          <w:bCs/>
          <w:color w:val="auto"/>
          <w:sz w:val="32"/>
          <w:szCs w:val="32"/>
          <w:highlight w:val="none"/>
          <w:lang w:val="en-US" w:eastAsia="zh-CN"/>
        </w:rPr>
        <w:t>响应文件内容：</w:t>
      </w:r>
      <w:r>
        <w:rPr>
          <w:rFonts w:hint="eastAsia" w:ascii="仿宋_GB2312" w:hAnsi="宋体" w:eastAsia="仿宋_GB2312"/>
          <w:bCs/>
          <w:color w:val="auto"/>
          <w:sz w:val="32"/>
          <w:szCs w:val="32"/>
          <w:highlight w:val="none"/>
          <w:u w:val="single"/>
          <w:lang w:val="en-US" w:eastAsia="zh-CN"/>
        </w:rPr>
        <w:t xml:space="preserve">        报价文件              </w:t>
      </w:r>
    </w:p>
    <w:p w14:paraId="557D1DE4">
      <w:pPr>
        <w:keepNext w:val="0"/>
        <w:keepLines w:val="0"/>
        <w:pageBreakBefore w:val="0"/>
        <w:widowControl w:val="0"/>
        <w:kinsoku/>
        <w:wordWrap/>
        <w:overflowPunct/>
        <w:topLinePunct w:val="0"/>
        <w:autoSpaceDE/>
        <w:autoSpaceDN/>
        <w:bidi w:val="0"/>
        <w:adjustRightInd/>
        <w:snapToGrid w:val="0"/>
        <w:spacing w:before="157" w:beforeLines="50" w:after="50" w:line="312" w:lineRule="auto"/>
        <w:ind w:firstLine="640" w:firstLineChars="200"/>
        <w:textAlignment w:val="auto"/>
        <w:rPr>
          <w:rFonts w:hint="eastAsia" w:ascii="仿宋_GB2312" w:hAnsi="宋体" w:eastAsia="仿宋_GB2312"/>
          <w:bCs/>
          <w:color w:val="auto"/>
          <w:sz w:val="32"/>
          <w:szCs w:val="32"/>
          <w:highlight w:val="none"/>
        </w:rPr>
      </w:pPr>
    </w:p>
    <w:p w14:paraId="5BA6F9E5">
      <w:pPr>
        <w:keepNext w:val="0"/>
        <w:keepLines w:val="0"/>
        <w:pageBreakBefore w:val="0"/>
        <w:widowControl w:val="0"/>
        <w:kinsoku/>
        <w:wordWrap/>
        <w:overflowPunct/>
        <w:topLinePunct w:val="0"/>
        <w:autoSpaceDE/>
        <w:autoSpaceDN/>
        <w:bidi w:val="0"/>
        <w:adjustRightInd/>
        <w:snapToGrid w:val="0"/>
        <w:spacing w:before="157" w:beforeLines="50" w:after="50" w:line="312" w:lineRule="auto"/>
        <w:ind w:firstLine="640" w:firstLineChars="200"/>
        <w:textAlignment w:val="auto"/>
        <w:rPr>
          <w:rFonts w:hint="eastAsia" w:ascii="仿宋_GB2312" w:hAnsi="宋体" w:eastAsia="仿宋_GB2312"/>
          <w:bCs/>
          <w:color w:val="auto"/>
          <w:sz w:val="32"/>
          <w:szCs w:val="32"/>
          <w:highlight w:val="none"/>
        </w:rPr>
      </w:pPr>
    </w:p>
    <w:p w14:paraId="6FF4F3DC">
      <w:pPr>
        <w:keepNext w:val="0"/>
        <w:keepLines w:val="0"/>
        <w:pageBreakBefore w:val="0"/>
        <w:widowControl w:val="0"/>
        <w:kinsoku/>
        <w:wordWrap/>
        <w:overflowPunct/>
        <w:topLinePunct w:val="0"/>
        <w:autoSpaceDE/>
        <w:autoSpaceDN/>
        <w:bidi w:val="0"/>
        <w:adjustRightInd/>
        <w:snapToGrid w:val="0"/>
        <w:spacing w:before="157" w:beforeLines="50" w:after="50" w:line="312" w:lineRule="auto"/>
        <w:ind w:firstLine="640" w:firstLineChars="200"/>
        <w:textAlignment w:val="auto"/>
        <w:rPr>
          <w:rFonts w:hint="eastAsia" w:ascii="仿宋_GB2312" w:hAnsi="宋体" w:eastAsia="仿宋_GB2312"/>
          <w:bCs/>
          <w:color w:val="auto"/>
          <w:sz w:val="32"/>
          <w:szCs w:val="32"/>
          <w:highlight w:val="none"/>
          <w:u w:val="single"/>
        </w:rPr>
      </w:pPr>
      <w:r>
        <w:rPr>
          <w:rFonts w:hint="eastAsia" w:ascii="仿宋_GB2312" w:hAnsi="宋体" w:eastAsia="仿宋_GB2312"/>
          <w:bCs/>
          <w:color w:val="auto"/>
          <w:sz w:val="32"/>
          <w:szCs w:val="32"/>
          <w:highlight w:val="none"/>
        </w:rPr>
        <w:t>供应商名称：</w:t>
      </w:r>
      <w:r>
        <w:rPr>
          <w:rFonts w:hint="eastAsia" w:ascii="仿宋_GB2312" w:hAnsi="宋体" w:eastAsia="仿宋_GB2312"/>
          <w:bCs/>
          <w:color w:val="auto"/>
          <w:sz w:val="32"/>
          <w:szCs w:val="32"/>
          <w:highlight w:val="none"/>
          <w:u w:val="single"/>
        </w:rPr>
        <w:t xml:space="preserve">         </w:t>
      </w:r>
      <w:r>
        <w:rPr>
          <w:rFonts w:hint="eastAsia" w:ascii="仿宋_GB2312" w:hAnsi="宋体" w:eastAsia="仿宋_GB2312"/>
          <w:bCs/>
          <w:color w:val="auto"/>
          <w:sz w:val="32"/>
          <w:szCs w:val="32"/>
          <w:highlight w:val="none"/>
          <w:u w:val="single"/>
          <w:lang w:val="en-US" w:eastAsia="zh-CN"/>
        </w:rPr>
        <w:t>(盖CA电子签章)</w:t>
      </w:r>
      <w:r>
        <w:rPr>
          <w:rFonts w:hint="eastAsia" w:ascii="仿宋_GB2312" w:hAnsi="宋体" w:eastAsia="仿宋_GB2312"/>
          <w:bCs/>
          <w:color w:val="auto"/>
          <w:sz w:val="32"/>
          <w:szCs w:val="32"/>
          <w:highlight w:val="none"/>
          <w:u w:val="single"/>
        </w:rPr>
        <w:t xml:space="preserve">        </w:t>
      </w:r>
    </w:p>
    <w:p w14:paraId="0179560E">
      <w:pPr>
        <w:keepNext w:val="0"/>
        <w:keepLines w:val="0"/>
        <w:pageBreakBefore w:val="0"/>
        <w:widowControl w:val="0"/>
        <w:kinsoku/>
        <w:wordWrap/>
        <w:overflowPunct/>
        <w:topLinePunct w:val="0"/>
        <w:autoSpaceDE/>
        <w:autoSpaceDN/>
        <w:bidi w:val="0"/>
        <w:adjustRightInd/>
        <w:snapToGrid w:val="0"/>
        <w:spacing w:before="157" w:beforeLines="50" w:after="50" w:line="312" w:lineRule="auto"/>
        <w:ind w:firstLine="640" w:firstLineChars="200"/>
        <w:textAlignment w:val="auto"/>
        <w:rPr>
          <w:rFonts w:hint="eastAsia" w:ascii="仿宋_GB2312" w:hAnsi="宋体" w:eastAsia="仿宋_GB2312"/>
          <w:bCs/>
          <w:color w:val="auto"/>
          <w:sz w:val="32"/>
          <w:szCs w:val="32"/>
          <w:highlight w:val="none"/>
          <w:u w:val="single"/>
        </w:rPr>
      </w:pPr>
      <w:r>
        <w:rPr>
          <w:rFonts w:hint="eastAsia" w:ascii="仿宋_GB2312" w:hAnsi="宋体" w:eastAsia="仿宋_GB2312"/>
          <w:bCs/>
          <w:color w:val="auto"/>
          <w:sz w:val="32"/>
          <w:szCs w:val="32"/>
          <w:highlight w:val="none"/>
        </w:rPr>
        <w:t>联系人：</w:t>
      </w:r>
      <w:r>
        <w:rPr>
          <w:rFonts w:hint="eastAsia" w:ascii="仿宋_GB2312" w:hAnsi="宋体" w:eastAsia="仿宋_GB2312"/>
          <w:bCs/>
          <w:color w:val="auto"/>
          <w:sz w:val="32"/>
          <w:szCs w:val="32"/>
          <w:highlight w:val="none"/>
          <w:u w:val="single"/>
        </w:rPr>
        <w:t xml:space="preserve">          </w:t>
      </w:r>
      <w:r>
        <w:rPr>
          <w:rFonts w:hint="eastAsia" w:ascii="仿宋_GB2312" w:hAnsi="宋体" w:eastAsia="仿宋_GB2312"/>
          <w:bCs/>
          <w:color w:val="auto"/>
          <w:sz w:val="32"/>
          <w:szCs w:val="32"/>
          <w:highlight w:val="none"/>
        </w:rPr>
        <w:t xml:space="preserve"> 联系电话：</w:t>
      </w:r>
      <w:r>
        <w:rPr>
          <w:rFonts w:hint="eastAsia" w:ascii="仿宋_GB2312" w:hAnsi="宋体" w:eastAsia="仿宋_GB2312"/>
          <w:bCs/>
          <w:color w:val="auto"/>
          <w:sz w:val="32"/>
          <w:szCs w:val="32"/>
          <w:highlight w:val="none"/>
          <w:u w:val="single"/>
        </w:rPr>
        <w:t xml:space="preserve">           </w:t>
      </w:r>
    </w:p>
    <w:p w14:paraId="03A039B4">
      <w:pPr>
        <w:keepNext w:val="0"/>
        <w:keepLines w:val="0"/>
        <w:pageBreakBefore w:val="0"/>
        <w:widowControl w:val="0"/>
        <w:kinsoku/>
        <w:wordWrap/>
        <w:overflowPunct/>
        <w:topLinePunct w:val="0"/>
        <w:autoSpaceDE/>
        <w:autoSpaceDN/>
        <w:bidi w:val="0"/>
        <w:adjustRightInd/>
        <w:snapToGrid w:val="0"/>
        <w:spacing w:before="50" w:after="50" w:line="312" w:lineRule="auto"/>
        <w:ind w:firstLine="640" w:firstLineChars="200"/>
        <w:textAlignment w:val="auto"/>
        <w:rPr>
          <w:rFonts w:hint="eastAsia" w:ascii="仿宋_GB2312" w:hAnsi="宋体" w:eastAsia="仿宋_GB2312"/>
          <w:color w:val="auto"/>
          <w:sz w:val="32"/>
          <w:szCs w:val="32"/>
          <w:highlight w:val="none"/>
        </w:rPr>
      </w:pPr>
      <w:r>
        <w:rPr>
          <w:rFonts w:hint="eastAsia" w:ascii="仿宋_GB2312" w:hAnsi="宋体" w:eastAsia="仿宋_GB2312"/>
          <w:color w:val="auto"/>
          <w:sz w:val="32"/>
          <w:szCs w:val="32"/>
          <w:highlight w:val="none"/>
          <w:lang w:val="en-US" w:eastAsia="zh-CN"/>
        </w:rPr>
        <w:t>日期：</w:t>
      </w:r>
      <w:r>
        <w:rPr>
          <w:rFonts w:hint="eastAsia" w:ascii="仿宋_GB2312" w:hAnsi="宋体" w:eastAsia="仿宋_GB2312"/>
          <w:color w:val="auto"/>
          <w:sz w:val="32"/>
          <w:szCs w:val="32"/>
          <w:highlight w:val="none"/>
          <w:u w:val="single"/>
          <w:lang w:val="en-US" w:eastAsia="zh-CN"/>
        </w:rPr>
        <w:t xml:space="preserve">    </w:t>
      </w:r>
      <w:r>
        <w:rPr>
          <w:rFonts w:hint="eastAsia" w:ascii="仿宋_GB2312" w:hAnsi="宋体" w:eastAsia="仿宋_GB2312"/>
          <w:color w:val="auto"/>
          <w:sz w:val="32"/>
          <w:szCs w:val="32"/>
          <w:highlight w:val="none"/>
        </w:rPr>
        <w:t>年</w:t>
      </w:r>
      <w:r>
        <w:rPr>
          <w:rFonts w:hint="eastAsia" w:ascii="仿宋_GB2312" w:hAnsi="宋体" w:eastAsia="仿宋_GB2312"/>
          <w:color w:val="auto"/>
          <w:sz w:val="32"/>
          <w:szCs w:val="32"/>
          <w:highlight w:val="none"/>
          <w:u w:val="single"/>
          <w:lang w:val="en-US" w:eastAsia="zh-CN"/>
        </w:rPr>
        <w:t xml:space="preserve">    </w:t>
      </w:r>
      <w:r>
        <w:rPr>
          <w:rFonts w:hint="eastAsia" w:ascii="仿宋_GB2312" w:hAnsi="宋体" w:eastAsia="仿宋_GB2312"/>
          <w:color w:val="auto"/>
          <w:sz w:val="32"/>
          <w:szCs w:val="32"/>
          <w:highlight w:val="none"/>
        </w:rPr>
        <w:t>月</w:t>
      </w:r>
      <w:r>
        <w:rPr>
          <w:rFonts w:hint="eastAsia" w:ascii="仿宋_GB2312" w:hAnsi="宋体" w:eastAsia="仿宋_GB2312"/>
          <w:color w:val="auto"/>
          <w:sz w:val="32"/>
          <w:szCs w:val="32"/>
          <w:highlight w:val="none"/>
          <w:u w:val="single"/>
          <w:lang w:val="en-US" w:eastAsia="zh-CN"/>
        </w:rPr>
        <w:t xml:space="preserve">    </w:t>
      </w:r>
      <w:r>
        <w:rPr>
          <w:rFonts w:hint="eastAsia" w:ascii="仿宋_GB2312" w:hAnsi="宋体" w:eastAsia="仿宋_GB2312"/>
          <w:color w:val="auto"/>
          <w:sz w:val="32"/>
          <w:szCs w:val="32"/>
          <w:highlight w:val="none"/>
        </w:rPr>
        <w:t>日</w:t>
      </w:r>
    </w:p>
    <w:p w14:paraId="2C04AAC7">
      <w:pPr>
        <w:snapToGrid w:val="0"/>
        <w:spacing w:before="50" w:after="50" w:line="400" w:lineRule="exact"/>
        <w:rPr>
          <w:rFonts w:hint="eastAsia" w:ascii="仿宋_GB2312" w:hAnsi="宋体" w:eastAsia="仿宋_GB2312"/>
          <w:color w:val="auto"/>
          <w:sz w:val="32"/>
          <w:szCs w:val="32"/>
          <w:highlight w:val="none"/>
        </w:rPr>
      </w:pPr>
    </w:p>
    <w:p w14:paraId="058E2677">
      <w:pPr>
        <w:rPr>
          <w:rFonts w:hint="eastAsia"/>
          <w:color w:val="auto"/>
          <w:highlight w:val="none"/>
        </w:rPr>
      </w:pPr>
      <w:r>
        <w:rPr>
          <w:rFonts w:hint="eastAsia" w:ascii="仿宋_GB2312" w:hAnsi="宋体" w:eastAsia="仿宋_GB2312"/>
          <w:color w:val="auto"/>
          <w:sz w:val="32"/>
          <w:szCs w:val="32"/>
          <w:highlight w:val="none"/>
        </w:rPr>
        <w:br w:type="page"/>
      </w:r>
    </w:p>
    <w:p w14:paraId="6935FC93">
      <w:pPr>
        <w:pStyle w:val="40"/>
        <w:rPr>
          <w:rFonts w:hint="eastAsia"/>
          <w:color w:val="auto"/>
          <w:highlight w:val="none"/>
        </w:rPr>
      </w:pPr>
    </w:p>
    <w:p w14:paraId="0A2EB574">
      <w:pPr>
        <w:snapToGrid w:val="0"/>
        <w:spacing w:before="50" w:after="50" w:line="400" w:lineRule="exact"/>
        <w:rPr>
          <w:rFonts w:ascii="仿宋_GB2312" w:eastAsia="仿宋_GB2312"/>
          <w:b/>
          <w:bCs/>
          <w:color w:val="auto"/>
          <w:sz w:val="24"/>
          <w:highlight w:val="none"/>
        </w:rPr>
      </w:pPr>
      <w:r>
        <w:rPr>
          <w:rFonts w:hint="eastAsia" w:ascii="仿宋_GB2312" w:eastAsia="仿宋_GB2312"/>
          <w:b/>
          <w:bCs/>
          <w:color w:val="auto"/>
          <w:sz w:val="24"/>
          <w:highlight w:val="none"/>
        </w:rPr>
        <w:t>报价要求文件目录：</w:t>
      </w:r>
    </w:p>
    <w:p w14:paraId="11581FA7">
      <w:pPr>
        <w:snapToGrid w:val="0"/>
        <w:spacing w:before="50" w:after="50" w:line="400" w:lineRule="exact"/>
        <w:rPr>
          <w:rFonts w:ascii="仿宋_GB2312" w:eastAsia="仿宋_GB2312"/>
          <w:b/>
          <w:bCs/>
          <w:color w:val="auto"/>
          <w:szCs w:val="21"/>
          <w:highlight w:val="none"/>
        </w:rPr>
      </w:pPr>
    </w:p>
    <w:p w14:paraId="608B2DF1">
      <w:pPr>
        <w:tabs>
          <w:tab w:val="left" w:pos="3870"/>
          <w:tab w:val="left" w:pos="4085"/>
        </w:tabs>
        <w:snapToGrid w:val="0"/>
        <w:jc w:val="center"/>
        <w:rPr>
          <w:rFonts w:ascii="仿宋_GB2312" w:eastAsia="仿宋_GB2312"/>
          <w:color w:val="auto"/>
          <w:sz w:val="36"/>
          <w:szCs w:val="36"/>
          <w:highlight w:val="none"/>
        </w:rPr>
      </w:pPr>
    </w:p>
    <w:p w14:paraId="3CAD4FDF">
      <w:pPr>
        <w:spacing w:line="276" w:lineRule="auto"/>
        <w:jc w:val="center"/>
        <w:rPr>
          <w:rFonts w:hint="eastAsia" w:ascii="仿宋_GB2312" w:eastAsia="仿宋_GB2312"/>
          <w:color w:val="auto"/>
          <w:sz w:val="44"/>
          <w:szCs w:val="44"/>
          <w:highlight w:val="none"/>
        </w:rPr>
      </w:pPr>
      <w:r>
        <w:rPr>
          <w:rFonts w:hint="eastAsia" w:ascii="仿宋_GB2312" w:eastAsia="仿宋_GB2312"/>
          <w:color w:val="auto"/>
          <w:sz w:val="44"/>
          <w:szCs w:val="44"/>
          <w:highlight w:val="none"/>
        </w:rPr>
        <w:t>目    录</w:t>
      </w:r>
    </w:p>
    <w:p w14:paraId="1D08D8F5">
      <w:pPr>
        <w:pStyle w:val="40"/>
        <w:rPr>
          <w:rFonts w:hint="eastAsia" w:ascii="仿宋_GB2312" w:eastAsia="仿宋_GB2312"/>
          <w:color w:val="auto"/>
          <w:sz w:val="44"/>
          <w:szCs w:val="44"/>
          <w:highlight w:val="none"/>
        </w:rPr>
      </w:pPr>
    </w:p>
    <w:p w14:paraId="42F67DB2">
      <w:pPr>
        <w:pStyle w:val="40"/>
        <w:rPr>
          <w:rFonts w:hint="eastAsia" w:ascii="仿宋_GB2312" w:eastAsia="仿宋_GB2312"/>
          <w:color w:val="auto"/>
          <w:sz w:val="44"/>
          <w:szCs w:val="44"/>
          <w:highlight w:val="none"/>
        </w:rPr>
      </w:pPr>
    </w:p>
    <w:p w14:paraId="774875A5">
      <w:pPr>
        <w:snapToGrid w:val="0"/>
        <w:spacing w:before="157" w:beforeLines="50" w:after="50" w:line="320" w:lineRule="exact"/>
        <w:ind w:firstLine="4200" w:firstLineChars="1500"/>
        <w:jc w:val="both"/>
        <w:rPr>
          <w:rFonts w:hint="eastAsia" w:ascii="仿宋_GB2312" w:eastAsia="仿宋_GB2312"/>
          <w:color w:val="auto"/>
          <w:sz w:val="28"/>
          <w:szCs w:val="28"/>
          <w:highlight w:val="none"/>
        </w:rPr>
      </w:pPr>
      <w:r>
        <w:rPr>
          <w:rFonts w:hint="eastAsia" w:ascii="仿宋_GB2312" w:hAnsi="宋体" w:eastAsia="仿宋_GB2312"/>
          <w:color w:val="auto"/>
          <w:sz w:val="28"/>
          <w:szCs w:val="28"/>
          <w:highlight w:val="none"/>
          <w:lang w:val="en-US" w:eastAsia="zh-CN"/>
        </w:rPr>
        <w:t>格式自拟</w:t>
      </w:r>
    </w:p>
    <w:p w14:paraId="7A914D17">
      <w:pPr>
        <w:snapToGrid w:val="0"/>
        <w:spacing w:before="157" w:beforeLines="50" w:after="50" w:line="320" w:lineRule="exact"/>
        <w:ind w:firstLine="880" w:firstLineChars="200"/>
        <w:rPr>
          <w:rFonts w:hint="eastAsia" w:ascii="仿宋_GB2312" w:eastAsia="仿宋_GB2312"/>
          <w:color w:val="auto"/>
          <w:sz w:val="44"/>
          <w:szCs w:val="44"/>
          <w:highlight w:val="none"/>
        </w:rPr>
      </w:pPr>
    </w:p>
    <w:p w14:paraId="0931336E">
      <w:pPr>
        <w:snapToGrid w:val="0"/>
        <w:spacing w:before="157" w:beforeLines="50" w:after="50" w:line="320" w:lineRule="exact"/>
        <w:ind w:firstLine="880" w:firstLineChars="200"/>
        <w:rPr>
          <w:rFonts w:hint="eastAsia" w:ascii="仿宋_GB2312" w:eastAsia="仿宋_GB2312"/>
          <w:color w:val="auto"/>
          <w:sz w:val="44"/>
          <w:szCs w:val="44"/>
          <w:highlight w:val="none"/>
        </w:rPr>
      </w:pPr>
    </w:p>
    <w:p w14:paraId="356FC5E1">
      <w:pPr>
        <w:snapToGrid w:val="0"/>
        <w:spacing w:before="157" w:beforeLines="50" w:after="50" w:line="320" w:lineRule="exact"/>
        <w:ind w:firstLine="880" w:firstLineChars="200"/>
        <w:rPr>
          <w:rFonts w:hint="eastAsia" w:ascii="仿宋_GB2312" w:eastAsia="仿宋_GB2312"/>
          <w:color w:val="auto"/>
          <w:sz w:val="44"/>
          <w:szCs w:val="44"/>
          <w:highlight w:val="none"/>
        </w:rPr>
      </w:pPr>
    </w:p>
    <w:p w14:paraId="7CC338C4">
      <w:pPr>
        <w:snapToGrid w:val="0"/>
        <w:spacing w:before="157" w:beforeLines="50" w:after="50" w:line="320" w:lineRule="exact"/>
        <w:ind w:firstLine="880" w:firstLineChars="200"/>
        <w:rPr>
          <w:rFonts w:hint="eastAsia" w:ascii="仿宋_GB2312" w:eastAsia="仿宋_GB2312"/>
          <w:color w:val="auto"/>
          <w:sz w:val="44"/>
          <w:szCs w:val="44"/>
          <w:highlight w:val="none"/>
        </w:rPr>
      </w:pPr>
    </w:p>
    <w:p w14:paraId="228CA643">
      <w:pPr>
        <w:snapToGrid w:val="0"/>
        <w:spacing w:before="157" w:beforeLines="50" w:after="50" w:line="320" w:lineRule="exact"/>
        <w:ind w:firstLine="880" w:firstLineChars="200"/>
        <w:rPr>
          <w:rFonts w:hint="eastAsia" w:ascii="仿宋_GB2312" w:eastAsia="仿宋_GB2312"/>
          <w:color w:val="auto"/>
          <w:sz w:val="44"/>
          <w:szCs w:val="44"/>
          <w:highlight w:val="none"/>
        </w:rPr>
      </w:pPr>
    </w:p>
    <w:p w14:paraId="5C765EF3">
      <w:pPr>
        <w:snapToGrid w:val="0"/>
        <w:spacing w:before="157" w:beforeLines="50" w:after="50" w:line="320" w:lineRule="exact"/>
        <w:ind w:firstLine="880" w:firstLineChars="200"/>
        <w:rPr>
          <w:rFonts w:hint="eastAsia" w:ascii="仿宋_GB2312" w:eastAsia="仿宋_GB2312"/>
          <w:color w:val="auto"/>
          <w:sz w:val="44"/>
          <w:szCs w:val="44"/>
          <w:highlight w:val="none"/>
        </w:rPr>
      </w:pPr>
    </w:p>
    <w:p w14:paraId="4E36E6EE">
      <w:pPr>
        <w:snapToGrid w:val="0"/>
        <w:spacing w:before="157" w:beforeLines="50" w:after="50" w:line="320" w:lineRule="exact"/>
        <w:ind w:firstLine="880" w:firstLineChars="200"/>
        <w:rPr>
          <w:rFonts w:hint="eastAsia" w:ascii="仿宋_GB2312" w:eastAsia="仿宋_GB2312"/>
          <w:color w:val="auto"/>
          <w:sz w:val="44"/>
          <w:szCs w:val="44"/>
          <w:highlight w:val="none"/>
        </w:rPr>
      </w:pPr>
    </w:p>
    <w:p w14:paraId="052A47E0">
      <w:pPr>
        <w:snapToGrid w:val="0"/>
        <w:spacing w:before="157" w:beforeLines="50" w:after="50" w:line="320" w:lineRule="exact"/>
        <w:ind w:firstLine="880" w:firstLineChars="200"/>
        <w:rPr>
          <w:rFonts w:hint="eastAsia" w:ascii="仿宋_GB2312" w:eastAsia="仿宋_GB2312"/>
          <w:color w:val="auto"/>
          <w:sz w:val="44"/>
          <w:szCs w:val="44"/>
          <w:highlight w:val="none"/>
        </w:rPr>
      </w:pPr>
    </w:p>
    <w:p w14:paraId="3CF36261">
      <w:pPr>
        <w:snapToGrid w:val="0"/>
        <w:spacing w:before="157" w:beforeLines="50" w:after="50" w:line="320" w:lineRule="exact"/>
        <w:ind w:firstLine="880" w:firstLineChars="200"/>
        <w:rPr>
          <w:rFonts w:hint="eastAsia" w:ascii="仿宋_GB2312" w:eastAsia="仿宋_GB2312"/>
          <w:color w:val="auto"/>
          <w:sz w:val="44"/>
          <w:szCs w:val="44"/>
          <w:highlight w:val="none"/>
        </w:rPr>
      </w:pPr>
    </w:p>
    <w:p w14:paraId="3616479C">
      <w:pPr>
        <w:snapToGrid w:val="0"/>
        <w:spacing w:before="157" w:beforeLines="50" w:after="50" w:line="320" w:lineRule="exact"/>
        <w:ind w:firstLine="880" w:firstLineChars="200"/>
        <w:rPr>
          <w:rFonts w:hint="eastAsia" w:ascii="仿宋_GB2312" w:eastAsia="仿宋_GB2312"/>
          <w:color w:val="auto"/>
          <w:sz w:val="44"/>
          <w:szCs w:val="44"/>
          <w:highlight w:val="none"/>
        </w:rPr>
      </w:pPr>
    </w:p>
    <w:p w14:paraId="1142D2F5">
      <w:pPr>
        <w:snapToGrid w:val="0"/>
        <w:spacing w:before="157" w:beforeLines="50" w:after="50" w:line="320" w:lineRule="exact"/>
        <w:ind w:firstLine="880" w:firstLineChars="200"/>
        <w:rPr>
          <w:rFonts w:hint="eastAsia" w:ascii="仿宋_GB2312" w:eastAsia="仿宋_GB2312"/>
          <w:color w:val="auto"/>
          <w:sz w:val="44"/>
          <w:szCs w:val="44"/>
          <w:highlight w:val="none"/>
        </w:rPr>
      </w:pPr>
    </w:p>
    <w:p w14:paraId="221F0007">
      <w:pPr>
        <w:rPr>
          <w:rFonts w:hint="eastAsia"/>
          <w:color w:val="auto"/>
          <w:highlight w:val="none"/>
        </w:rPr>
      </w:pPr>
      <w:r>
        <w:rPr>
          <w:rFonts w:hint="eastAsia" w:ascii="仿宋_GB2312" w:eastAsia="仿宋_GB2312"/>
          <w:color w:val="auto"/>
          <w:sz w:val="44"/>
          <w:szCs w:val="44"/>
          <w:highlight w:val="none"/>
        </w:rPr>
        <w:br w:type="page"/>
      </w:r>
    </w:p>
    <w:p w14:paraId="57C413CD">
      <w:pPr>
        <w:snapToGrid w:val="0"/>
        <w:spacing w:before="157" w:beforeLines="50" w:after="50" w:line="320" w:lineRule="exact"/>
        <w:ind w:firstLine="482" w:firstLineChars="200"/>
        <w:rPr>
          <w:rFonts w:ascii="仿宋_GB2312" w:eastAsia="仿宋_GB2312"/>
          <w:color w:val="auto"/>
          <w:sz w:val="32"/>
          <w:szCs w:val="32"/>
          <w:highlight w:val="none"/>
        </w:rPr>
      </w:pPr>
      <w:r>
        <w:rPr>
          <w:rFonts w:hint="eastAsia" w:ascii="仿宋_GB2312" w:eastAsia="仿宋_GB2312"/>
          <w:b/>
          <w:color w:val="auto"/>
          <w:sz w:val="24"/>
          <w:highlight w:val="none"/>
        </w:rPr>
        <w:t>（1）</w:t>
      </w:r>
      <w:r>
        <w:rPr>
          <w:rFonts w:hint="eastAsia" w:ascii="仿宋_GB2312" w:eastAsia="仿宋_GB2312"/>
          <w:b/>
          <w:color w:val="auto"/>
          <w:sz w:val="24"/>
          <w:highlight w:val="none"/>
          <w:lang w:val="en-US" w:eastAsia="zh-CN"/>
        </w:rPr>
        <w:t>竞标函及竞标函附录</w:t>
      </w:r>
      <w:r>
        <w:rPr>
          <w:rFonts w:hint="eastAsia" w:ascii="仿宋_GB2312" w:eastAsia="仿宋_GB2312"/>
          <w:b/>
          <w:color w:val="auto"/>
          <w:sz w:val="24"/>
          <w:highlight w:val="none"/>
        </w:rPr>
        <w:t>（必须提供）：</w:t>
      </w:r>
    </w:p>
    <w:p w14:paraId="63416117">
      <w:pPr>
        <w:spacing w:line="276" w:lineRule="auto"/>
        <w:jc w:val="center"/>
        <w:rPr>
          <w:rFonts w:hint="eastAsia" w:ascii="宋体" w:hAnsi="宋体" w:eastAsia="宋体"/>
          <w:b/>
          <w:color w:val="auto"/>
          <w:sz w:val="32"/>
          <w:szCs w:val="32"/>
          <w:highlight w:val="none"/>
          <w:lang w:val="en-US" w:eastAsia="zh-CN"/>
        </w:rPr>
      </w:pPr>
      <w:r>
        <w:rPr>
          <w:rFonts w:hint="eastAsia" w:ascii="宋体" w:hAnsi="宋体"/>
          <w:b/>
          <w:color w:val="auto"/>
          <w:sz w:val="32"/>
          <w:szCs w:val="32"/>
          <w:highlight w:val="none"/>
          <w:lang w:val="en-US" w:eastAsia="zh-CN"/>
        </w:rPr>
        <w:t>竞标函</w:t>
      </w:r>
    </w:p>
    <w:p w14:paraId="063B34D3">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cs="仿宋"/>
          <w:color w:val="auto"/>
          <w:szCs w:val="21"/>
          <w:highlight w:val="none"/>
        </w:rPr>
      </w:pPr>
    </w:p>
    <w:p w14:paraId="46E2AA6D">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cs="仿宋"/>
          <w:color w:val="auto"/>
          <w:szCs w:val="21"/>
          <w:highlight w:val="none"/>
        </w:rPr>
      </w:pPr>
      <w:r>
        <w:rPr>
          <w:rFonts w:hint="eastAsia" w:ascii="仿宋" w:hAnsi="仿宋" w:eastAsia="仿宋" w:cs="仿宋"/>
          <w:color w:val="auto"/>
          <w:szCs w:val="21"/>
          <w:highlight w:val="none"/>
        </w:rPr>
        <w:t>致：</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（采购人名称）：</w:t>
      </w:r>
    </w:p>
    <w:p w14:paraId="53CE1F1C">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仿宋" w:hAnsi="仿宋" w:eastAsia="仿宋" w:cs="仿宋"/>
          <w:color w:val="auto"/>
          <w:szCs w:val="21"/>
          <w:highlight w:val="none"/>
        </w:rPr>
      </w:pPr>
      <w:r>
        <w:rPr>
          <w:rFonts w:hint="eastAsia" w:ascii="仿宋" w:hAnsi="仿宋" w:eastAsia="仿宋" w:cs="仿宋"/>
          <w:color w:val="auto"/>
          <w:szCs w:val="21"/>
          <w:highlight w:val="none"/>
        </w:rPr>
        <w:t>根据贵方为</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项目的</w:t>
      </w:r>
      <w:r>
        <w:rPr>
          <w:rFonts w:hint="eastAsia" w:ascii="仿宋" w:hAnsi="仿宋" w:eastAsia="仿宋" w:cs="仿宋"/>
          <w:color w:val="auto"/>
          <w:szCs w:val="21"/>
          <w:highlight w:val="none"/>
          <w:lang w:val="en-US" w:eastAsia="zh-CN"/>
        </w:rPr>
        <w:t>磋商</w:t>
      </w:r>
      <w:r>
        <w:rPr>
          <w:rFonts w:hint="eastAsia" w:ascii="仿宋" w:hAnsi="仿宋" w:eastAsia="仿宋" w:cs="仿宋"/>
          <w:color w:val="auto"/>
          <w:szCs w:val="21"/>
          <w:highlight w:val="none"/>
        </w:rPr>
        <w:t>公告（项目编号：</w:t>
      </w:r>
      <w:r>
        <w:rPr>
          <w:rFonts w:hint="eastAsia" w:ascii="仿宋" w:hAnsi="仿宋" w:eastAsia="仿宋" w:cs="仿宋"/>
          <w:color w:val="auto"/>
          <w:szCs w:val="21"/>
          <w:highlight w:val="none"/>
          <w:u w:val="single"/>
          <w:lang w:val="en-US" w:eastAsia="zh-CN"/>
        </w:rPr>
        <w:t xml:space="preserve">           </w:t>
      </w:r>
      <w:r>
        <w:rPr>
          <w:rFonts w:hint="eastAsia" w:ascii="仿宋" w:hAnsi="仿宋" w:eastAsia="仿宋" w:cs="仿宋"/>
          <w:color w:val="auto"/>
          <w:szCs w:val="21"/>
          <w:highlight w:val="none"/>
        </w:rPr>
        <w:t>），签字代表</w:t>
      </w:r>
      <w:r>
        <w:rPr>
          <w:rFonts w:hint="eastAsia" w:ascii="仿宋" w:hAnsi="仿宋" w:eastAsia="仿宋" w:cs="仿宋"/>
          <w:color w:val="auto"/>
          <w:szCs w:val="21"/>
          <w:highlight w:val="none"/>
          <w:u w:val="single"/>
        </w:rPr>
        <w:t xml:space="preserve">  （全名）</w:t>
      </w:r>
      <w:r>
        <w:rPr>
          <w:rFonts w:hint="eastAsia" w:ascii="仿宋" w:hAnsi="仿宋" w:eastAsia="仿宋" w:cs="仿宋"/>
          <w:color w:val="auto"/>
          <w:szCs w:val="21"/>
          <w:highlight w:val="none"/>
        </w:rPr>
        <w:t>经正式授权并代表供应商</w:t>
      </w:r>
      <w:r>
        <w:rPr>
          <w:rFonts w:hint="eastAsia" w:ascii="仿宋" w:hAnsi="仿宋" w:eastAsia="仿宋" w:cs="仿宋"/>
          <w:color w:val="auto"/>
          <w:szCs w:val="21"/>
          <w:highlight w:val="none"/>
          <w:u w:val="single"/>
        </w:rPr>
        <w:t xml:space="preserve">                    （供应商名称）</w:t>
      </w:r>
      <w:r>
        <w:rPr>
          <w:rFonts w:hint="eastAsia" w:ascii="仿宋" w:hAnsi="仿宋" w:eastAsia="仿宋" w:cs="仿宋"/>
          <w:color w:val="auto"/>
          <w:szCs w:val="21"/>
          <w:highlight w:val="none"/>
        </w:rPr>
        <w:t>现正式递交下述文件参加贵方组织的本次政府采购活动：</w:t>
      </w:r>
    </w:p>
    <w:p w14:paraId="2F9009AD">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仿宋" w:hAnsi="仿宋" w:eastAsia="仿宋" w:cs="仿宋"/>
          <w:color w:val="auto"/>
          <w:szCs w:val="21"/>
          <w:highlight w:val="none"/>
        </w:rPr>
      </w:pPr>
      <w:r>
        <w:rPr>
          <w:rFonts w:hint="eastAsia" w:ascii="仿宋" w:hAnsi="仿宋" w:eastAsia="仿宋" w:cs="仿宋"/>
          <w:color w:val="auto"/>
          <w:szCs w:val="21"/>
          <w:highlight w:val="none"/>
        </w:rPr>
        <w:t>一、报价文件电子版一份；</w:t>
      </w:r>
    </w:p>
    <w:p w14:paraId="4AF0B76F">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仿宋" w:hAnsi="仿宋" w:eastAsia="仿宋" w:cs="仿宋"/>
          <w:color w:val="auto"/>
          <w:szCs w:val="21"/>
          <w:highlight w:val="none"/>
        </w:rPr>
      </w:pPr>
      <w:r>
        <w:rPr>
          <w:rFonts w:hint="eastAsia" w:ascii="仿宋" w:hAnsi="仿宋" w:eastAsia="仿宋" w:cs="仿宋"/>
          <w:color w:val="auto"/>
          <w:szCs w:val="21"/>
          <w:highlight w:val="none"/>
        </w:rPr>
        <w:t>二、资格文件电子版一份；</w:t>
      </w:r>
    </w:p>
    <w:p w14:paraId="688F9AA9">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仿宋" w:hAnsi="仿宋" w:eastAsia="仿宋" w:cs="仿宋"/>
          <w:color w:val="auto"/>
          <w:szCs w:val="21"/>
          <w:highlight w:val="none"/>
        </w:rPr>
      </w:pPr>
      <w:r>
        <w:rPr>
          <w:rFonts w:hint="eastAsia" w:ascii="仿宋" w:hAnsi="仿宋" w:eastAsia="仿宋" w:cs="仿宋"/>
          <w:color w:val="auto"/>
          <w:szCs w:val="21"/>
          <w:highlight w:val="none"/>
        </w:rPr>
        <w:t>三、商务和技术文件电子版一份；</w:t>
      </w:r>
    </w:p>
    <w:p w14:paraId="13CC37F6">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仿宋" w:hAnsi="仿宋" w:eastAsia="仿宋" w:cs="仿宋"/>
          <w:color w:val="auto"/>
          <w:szCs w:val="21"/>
          <w:highlight w:val="none"/>
        </w:rPr>
      </w:pPr>
      <w:r>
        <w:rPr>
          <w:rFonts w:hint="eastAsia" w:ascii="仿宋" w:hAnsi="仿宋" w:eastAsia="仿宋" w:cs="仿宋"/>
          <w:color w:val="auto"/>
          <w:szCs w:val="21"/>
          <w:highlight w:val="none"/>
        </w:rPr>
        <w:t>据此函，签字代表宣布同意如下：</w:t>
      </w:r>
    </w:p>
    <w:p w14:paraId="6BFE07A9">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仿宋" w:hAnsi="仿宋" w:eastAsia="仿宋" w:cs="仿宋"/>
          <w:color w:val="auto"/>
          <w:szCs w:val="21"/>
          <w:highlight w:val="none"/>
        </w:rPr>
      </w:pPr>
      <w:r>
        <w:rPr>
          <w:rFonts w:hint="eastAsia" w:ascii="仿宋" w:hAnsi="仿宋" w:eastAsia="仿宋" w:cs="仿宋"/>
          <w:color w:val="auto"/>
          <w:szCs w:val="21"/>
          <w:highlight w:val="none"/>
        </w:rPr>
        <w:t>1.我方已详细审查全部“竞争性磋商文件”，包括修改文件（如有的话）以及全部参考资料和有关附件，已经了解我方对于磋商文件、采购过程、采购结果有依法进行询问、质疑、投诉的权利及相关渠道和要求。</w:t>
      </w:r>
    </w:p>
    <w:p w14:paraId="7D6D1A8C">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仿宋" w:hAnsi="仿宋" w:eastAsia="仿宋" w:cs="仿宋"/>
          <w:color w:val="auto"/>
          <w:szCs w:val="21"/>
          <w:highlight w:val="none"/>
        </w:rPr>
      </w:pPr>
      <w:r>
        <w:rPr>
          <w:rFonts w:hint="eastAsia" w:ascii="仿宋" w:hAnsi="仿宋" w:eastAsia="仿宋" w:cs="仿宋"/>
          <w:color w:val="auto"/>
          <w:szCs w:val="21"/>
          <w:highlight w:val="none"/>
        </w:rPr>
        <w:t>2.我方在</w:t>
      </w:r>
      <w:r>
        <w:rPr>
          <w:rFonts w:hint="eastAsia" w:ascii="仿宋" w:hAnsi="仿宋" w:eastAsia="仿宋" w:cs="仿宋"/>
          <w:color w:val="auto"/>
          <w:szCs w:val="21"/>
          <w:highlight w:val="none"/>
          <w:lang w:val="en-US" w:eastAsia="zh-CN"/>
        </w:rPr>
        <w:t>竞标</w:t>
      </w:r>
      <w:r>
        <w:rPr>
          <w:rFonts w:hint="eastAsia" w:ascii="仿宋" w:hAnsi="仿宋" w:eastAsia="仿宋" w:cs="仿宋"/>
          <w:color w:val="auto"/>
          <w:szCs w:val="21"/>
          <w:highlight w:val="none"/>
        </w:rPr>
        <w:t>之前已经与贵方进行了充分的沟通，完全理解并接受</w:t>
      </w:r>
      <w:r>
        <w:rPr>
          <w:rFonts w:hint="eastAsia" w:ascii="仿宋" w:hAnsi="仿宋" w:eastAsia="仿宋" w:cs="仿宋"/>
          <w:color w:val="auto"/>
          <w:szCs w:val="21"/>
          <w:highlight w:val="none"/>
          <w:lang w:eastAsia="zh-CN"/>
        </w:rPr>
        <w:t>磋商采购文件</w:t>
      </w:r>
      <w:r>
        <w:rPr>
          <w:rFonts w:hint="eastAsia" w:ascii="仿宋" w:hAnsi="仿宋" w:eastAsia="仿宋" w:cs="仿宋"/>
          <w:color w:val="auto"/>
          <w:szCs w:val="21"/>
          <w:highlight w:val="none"/>
        </w:rPr>
        <w:t>的各项规定和要求，对</w:t>
      </w:r>
      <w:r>
        <w:rPr>
          <w:rFonts w:hint="eastAsia" w:ascii="仿宋" w:hAnsi="仿宋" w:eastAsia="仿宋" w:cs="仿宋"/>
          <w:color w:val="auto"/>
          <w:szCs w:val="21"/>
          <w:highlight w:val="none"/>
          <w:lang w:eastAsia="zh-CN"/>
        </w:rPr>
        <w:t>磋商采购文件</w:t>
      </w:r>
      <w:r>
        <w:rPr>
          <w:rFonts w:hint="eastAsia" w:ascii="仿宋" w:hAnsi="仿宋" w:eastAsia="仿宋" w:cs="仿宋"/>
          <w:color w:val="auto"/>
          <w:szCs w:val="21"/>
          <w:highlight w:val="none"/>
        </w:rPr>
        <w:t>的合理性、合法性不再有异议。</w:t>
      </w:r>
    </w:p>
    <w:p w14:paraId="64692AA5">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仿宋" w:hAnsi="仿宋" w:eastAsia="仿宋" w:cs="仿宋"/>
          <w:color w:val="auto"/>
          <w:szCs w:val="21"/>
          <w:highlight w:val="none"/>
        </w:rPr>
      </w:pPr>
      <w:r>
        <w:rPr>
          <w:rFonts w:hint="eastAsia" w:ascii="仿宋" w:hAnsi="仿宋" w:eastAsia="仿宋" w:cs="仿宋"/>
          <w:color w:val="auto"/>
          <w:szCs w:val="21"/>
          <w:highlight w:val="none"/>
        </w:rPr>
        <w:t>3.本投标有效期自开标日起</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 xml:space="preserve"> </w:t>
      </w:r>
      <w:r>
        <w:rPr>
          <w:rFonts w:hint="eastAsia" w:ascii="仿宋" w:hAnsi="仿宋" w:eastAsia="仿宋" w:cs="仿宋"/>
          <w:color w:val="auto"/>
          <w:szCs w:val="21"/>
          <w:highlight w:val="none"/>
          <w:lang w:val="en-US" w:eastAsia="zh-CN"/>
        </w:rPr>
        <w:t>日历天</w:t>
      </w:r>
      <w:r>
        <w:rPr>
          <w:rFonts w:hint="eastAsia" w:ascii="仿宋" w:hAnsi="仿宋" w:eastAsia="仿宋" w:cs="仿宋"/>
          <w:color w:val="auto"/>
          <w:szCs w:val="21"/>
          <w:highlight w:val="none"/>
        </w:rPr>
        <w:t>。</w:t>
      </w:r>
    </w:p>
    <w:p w14:paraId="56325AD4">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仿宋" w:hAnsi="仿宋" w:eastAsia="仿宋" w:cs="仿宋"/>
          <w:color w:val="auto"/>
          <w:szCs w:val="21"/>
          <w:highlight w:val="none"/>
        </w:rPr>
      </w:pPr>
      <w:r>
        <w:rPr>
          <w:rFonts w:hint="eastAsia" w:ascii="仿宋" w:hAnsi="仿宋" w:eastAsia="仿宋" w:cs="仿宋"/>
          <w:color w:val="auto"/>
          <w:szCs w:val="21"/>
          <w:highlight w:val="none"/>
        </w:rPr>
        <w:t>4.如</w:t>
      </w:r>
      <w:r>
        <w:rPr>
          <w:rFonts w:hint="eastAsia" w:ascii="仿宋" w:hAnsi="仿宋" w:eastAsia="仿宋" w:cs="仿宋"/>
          <w:color w:val="auto"/>
          <w:szCs w:val="21"/>
          <w:highlight w:val="none"/>
          <w:lang w:val="en-US" w:eastAsia="zh-CN"/>
        </w:rPr>
        <w:t>成交</w:t>
      </w:r>
      <w:r>
        <w:rPr>
          <w:rFonts w:hint="eastAsia" w:ascii="仿宋" w:hAnsi="仿宋" w:eastAsia="仿宋" w:cs="仿宋"/>
          <w:color w:val="auto"/>
          <w:szCs w:val="21"/>
          <w:highlight w:val="none"/>
        </w:rPr>
        <w:t>，本响应文件至本项目合同履行完毕止均保持有效，我方将按“竞争性磋商文件”及政府采购法律、法规的规定履行合同责任和义务。</w:t>
      </w:r>
    </w:p>
    <w:p w14:paraId="145E2170">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仿宋" w:hAnsi="仿宋" w:eastAsia="仿宋" w:cs="仿宋"/>
          <w:color w:val="auto"/>
          <w:szCs w:val="21"/>
          <w:highlight w:val="none"/>
        </w:rPr>
      </w:pPr>
      <w:r>
        <w:rPr>
          <w:rFonts w:hint="eastAsia" w:ascii="仿宋" w:hAnsi="仿宋" w:eastAsia="仿宋" w:cs="仿宋"/>
          <w:color w:val="auto"/>
          <w:szCs w:val="21"/>
          <w:highlight w:val="none"/>
        </w:rPr>
        <w:t>5.我方同意按照贵方要求提供与投标有关的一切数据或资料。</w:t>
      </w:r>
    </w:p>
    <w:p w14:paraId="369DE47A">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仿宋" w:hAnsi="仿宋" w:eastAsia="仿宋" w:cs="仿宋"/>
          <w:color w:val="auto"/>
          <w:szCs w:val="21"/>
          <w:highlight w:val="none"/>
        </w:rPr>
      </w:pPr>
      <w:r>
        <w:rPr>
          <w:rFonts w:hint="eastAsia" w:ascii="仿宋" w:hAnsi="仿宋" w:eastAsia="仿宋" w:cs="仿宋"/>
          <w:color w:val="auto"/>
          <w:szCs w:val="21"/>
          <w:highlight w:val="none"/>
        </w:rPr>
        <w:t>6.与本投标有关的一切正式往来信函请寄：</w:t>
      </w:r>
    </w:p>
    <w:p w14:paraId="22E3CF27">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cs="仿宋"/>
          <w:color w:val="auto"/>
          <w:szCs w:val="21"/>
          <w:highlight w:val="none"/>
          <w:u w:val="single"/>
        </w:rPr>
      </w:pPr>
      <w:r>
        <w:rPr>
          <w:rFonts w:hint="eastAsia" w:ascii="仿宋" w:hAnsi="仿宋" w:eastAsia="仿宋" w:cs="仿宋"/>
          <w:color w:val="auto"/>
          <w:szCs w:val="21"/>
          <w:highlight w:val="none"/>
        </w:rPr>
        <w:t>地址：</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邮编：</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电话：</w:t>
      </w:r>
      <w:r>
        <w:rPr>
          <w:rFonts w:hint="eastAsia" w:ascii="仿宋" w:hAnsi="仿宋" w:eastAsia="仿宋" w:cs="仿宋"/>
          <w:color w:val="auto"/>
          <w:szCs w:val="21"/>
          <w:highlight w:val="none"/>
          <w:u w:val="single"/>
        </w:rPr>
        <w:t xml:space="preserve">               </w:t>
      </w:r>
    </w:p>
    <w:p w14:paraId="4E793E0C">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cs="仿宋"/>
          <w:color w:val="auto"/>
          <w:szCs w:val="21"/>
          <w:highlight w:val="none"/>
        </w:rPr>
      </w:pPr>
      <w:r>
        <w:rPr>
          <w:rFonts w:hint="eastAsia" w:ascii="仿宋" w:hAnsi="仿宋" w:eastAsia="仿宋" w:cs="仿宋"/>
          <w:color w:val="auto"/>
          <w:szCs w:val="21"/>
          <w:highlight w:val="none"/>
        </w:rPr>
        <w:t>传真：</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供应商代表姓名</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 xml:space="preserve"> 职务：</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 xml:space="preserve"> </w:t>
      </w:r>
    </w:p>
    <w:p w14:paraId="22259F3B">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cs="仿宋"/>
          <w:color w:val="auto"/>
          <w:szCs w:val="21"/>
          <w:highlight w:val="none"/>
        </w:rPr>
      </w:pPr>
      <w:r>
        <w:rPr>
          <w:rFonts w:hint="eastAsia" w:ascii="仿宋" w:hAnsi="仿宋" w:eastAsia="仿宋" w:cs="仿宋"/>
          <w:color w:val="auto"/>
          <w:szCs w:val="21"/>
          <w:highlight w:val="none"/>
        </w:rPr>
        <w:t>供应商名称:</w:t>
      </w:r>
      <w:r>
        <w:rPr>
          <w:rFonts w:hint="eastAsia" w:ascii="仿宋" w:hAnsi="仿宋" w:eastAsia="仿宋" w:cs="仿宋"/>
          <w:color w:val="auto"/>
          <w:szCs w:val="21"/>
          <w:highlight w:val="none"/>
          <w:u w:val="single"/>
        </w:rPr>
        <w:t xml:space="preserve">                    </w:t>
      </w:r>
    </w:p>
    <w:p w14:paraId="1F411D3B">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 w:hAnsi="仿宋" w:eastAsia="仿宋" w:cs="仿宋"/>
          <w:b/>
          <w:color w:val="auto"/>
          <w:sz w:val="24"/>
          <w:szCs w:val="24"/>
          <w:highlight w:val="none"/>
        </w:rPr>
      </w:pPr>
      <w:r>
        <w:rPr>
          <w:rFonts w:hint="eastAsia" w:ascii="仿宋" w:hAnsi="仿宋" w:eastAsia="仿宋" w:cs="仿宋"/>
          <w:color w:val="auto"/>
          <w:szCs w:val="21"/>
          <w:highlight w:val="none"/>
        </w:rPr>
        <w:t>开户银行：</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 xml:space="preserve">   银行</w:t>
      </w:r>
      <w:r>
        <w:rPr>
          <w:rFonts w:hint="eastAsia" w:ascii="仿宋" w:hAnsi="仿宋" w:eastAsia="仿宋" w:cs="仿宋"/>
          <w:color w:val="auto"/>
          <w:szCs w:val="21"/>
          <w:highlight w:val="none"/>
          <w:lang w:eastAsia="zh-CN"/>
        </w:rPr>
        <w:t>账号</w:t>
      </w:r>
      <w:r>
        <w:rPr>
          <w:rFonts w:hint="eastAsia" w:ascii="仿宋" w:hAnsi="仿宋" w:eastAsia="仿宋" w:cs="仿宋"/>
          <w:color w:val="auto"/>
          <w:szCs w:val="21"/>
          <w:highlight w:val="none"/>
        </w:rPr>
        <w:t>：</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 xml:space="preserve"> </w:t>
      </w:r>
    </w:p>
    <w:p w14:paraId="7BC10E71">
      <w:pPr>
        <w:spacing w:line="276" w:lineRule="auto"/>
        <w:jc w:val="left"/>
        <w:rPr>
          <w:rFonts w:hint="eastAsia" w:ascii="仿宋" w:hAnsi="仿宋" w:eastAsia="仿宋" w:cs="仿宋"/>
          <w:b/>
          <w:color w:val="auto"/>
          <w:sz w:val="24"/>
          <w:szCs w:val="24"/>
          <w:highlight w:val="none"/>
        </w:rPr>
      </w:pPr>
    </w:p>
    <w:p w14:paraId="76A7EFDD">
      <w:pPr>
        <w:wordWrap w:val="0"/>
        <w:spacing w:line="276" w:lineRule="auto"/>
        <w:jc w:val="right"/>
        <w:rPr>
          <w:rFonts w:hint="default" w:ascii="仿宋" w:hAnsi="仿宋" w:eastAsia="仿宋" w:cs="仿宋"/>
          <w:b/>
          <w:color w:val="auto"/>
          <w:sz w:val="24"/>
          <w:szCs w:val="24"/>
          <w:highlight w:val="none"/>
          <w:lang w:val="en-US" w:eastAsia="zh-CN"/>
        </w:rPr>
      </w:pPr>
      <w:r>
        <w:rPr>
          <w:rFonts w:hint="eastAsia" w:ascii="仿宋" w:hAnsi="仿宋" w:eastAsia="仿宋" w:cs="仿宋"/>
          <w:b/>
          <w:color w:val="auto"/>
          <w:sz w:val="24"/>
          <w:szCs w:val="24"/>
          <w:highlight w:val="none"/>
        </w:rPr>
        <w:t>法定代表人或者委托代理人（签字或者电子签名）：</w:t>
      </w:r>
      <w:r>
        <w:rPr>
          <w:rFonts w:hint="eastAsia" w:ascii="仿宋" w:hAnsi="仿宋" w:eastAsia="仿宋" w:cs="仿宋"/>
          <w:b/>
          <w:color w:val="auto"/>
          <w:sz w:val="24"/>
          <w:szCs w:val="24"/>
          <w:highlight w:val="none"/>
          <w:u w:val="single"/>
        </w:rPr>
        <w:t xml:space="preserve"> </w:t>
      </w:r>
      <w:r>
        <w:rPr>
          <w:rFonts w:hint="eastAsia" w:ascii="仿宋" w:hAnsi="仿宋" w:eastAsia="仿宋" w:cs="仿宋"/>
          <w:b/>
          <w:color w:val="auto"/>
          <w:sz w:val="24"/>
          <w:szCs w:val="24"/>
          <w:highlight w:val="none"/>
          <w:u w:val="single"/>
          <w:lang w:val="en-US" w:eastAsia="zh-CN"/>
        </w:rPr>
        <w:t xml:space="preserve">           </w:t>
      </w:r>
    </w:p>
    <w:p w14:paraId="06A63EFB">
      <w:pPr>
        <w:wordWrap w:val="0"/>
        <w:spacing w:line="276" w:lineRule="auto"/>
        <w:jc w:val="right"/>
        <w:rPr>
          <w:rFonts w:hint="default" w:ascii="仿宋" w:hAnsi="仿宋" w:eastAsia="仿宋" w:cs="仿宋"/>
          <w:b/>
          <w:color w:val="auto"/>
          <w:sz w:val="24"/>
          <w:szCs w:val="24"/>
          <w:highlight w:val="none"/>
          <w:lang w:val="en-US" w:eastAsia="zh-CN"/>
        </w:rPr>
      </w:pPr>
      <w:r>
        <w:rPr>
          <w:rFonts w:hint="eastAsia" w:ascii="仿宋" w:hAnsi="仿宋" w:eastAsia="仿宋" w:cs="仿宋"/>
          <w:b/>
          <w:color w:val="auto"/>
          <w:sz w:val="24"/>
          <w:szCs w:val="24"/>
          <w:highlight w:val="none"/>
        </w:rPr>
        <w:t>供应商（电子签章）：</w:t>
      </w:r>
      <w:r>
        <w:rPr>
          <w:rFonts w:hint="eastAsia" w:ascii="仿宋" w:hAnsi="仿宋" w:eastAsia="仿宋" w:cs="仿宋"/>
          <w:b/>
          <w:color w:val="auto"/>
          <w:sz w:val="24"/>
          <w:szCs w:val="24"/>
          <w:highlight w:val="none"/>
          <w:u w:val="single"/>
        </w:rPr>
        <w:t xml:space="preserve"> </w:t>
      </w:r>
      <w:r>
        <w:rPr>
          <w:rFonts w:hint="eastAsia" w:ascii="仿宋" w:hAnsi="仿宋" w:eastAsia="仿宋" w:cs="仿宋"/>
          <w:b/>
          <w:color w:val="auto"/>
          <w:sz w:val="24"/>
          <w:szCs w:val="24"/>
          <w:highlight w:val="none"/>
          <w:u w:val="single"/>
          <w:lang w:val="en-US" w:eastAsia="zh-CN"/>
        </w:rPr>
        <w:t xml:space="preserve">           </w:t>
      </w:r>
    </w:p>
    <w:p w14:paraId="3436E900">
      <w:pPr>
        <w:spacing w:line="276" w:lineRule="auto"/>
        <w:jc w:val="right"/>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 xml:space="preserve">日期： </w:t>
      </w:r>
      <w:r>
        <w:rPr>
          <w:rFonts w:hint="eastAsia" w:ascii="仿宋" w:hAnsi="仿宋" w:eastAsia="仿宋" w:cs="仿宋"/>
          <w:b/>
          <w:color w:val="auto"/>
          <w:sz w:val="24"/>
          <w:szCs w:val="24"/>
          <w:highlight w:val="none"/>
          <w:lang w:val="en-US" w:eastAsia="zh-CN"/>
        </w:rPr>
        <w:t xml:space="preserve">   </w:t>
      </w:r>
      <w:r>
        <w:rPr>
          <w:rFonts w:hint="eastAsia" w:ascii="仿宋" w:hAnsi="仿宋" w:eastAsia="仿宋" w:cs="仿宋"/>
          <w:b/>
          <w:color w:val="auto"/>
          <w:sz w:val="24"/>
          <w:szCs w:val="24"/>
          <w:highlight w:val="none"/>
        </w:rPr>
        <w:t xml:space="preserve">年 </w:t>
      </w:r>
      <w:r>
        <w:rPr>
          <w:rFonts w:hint="eastAsia" w:ascii="仿宋" w:hAnsi="仿宋" w:eastAsia="仿宋" w:cs="仿宋"/>
          <w:b/>
          <w:color w:val="auto"/>
          <w:sz w:val="24"/>
          <w:szCs w:val="24"/>
          <w:highlight w:val="none"/>
          <w:lang w:val="en-US" w:eastAsia="zh-CN"/>
        </w:rPr>
        <w:t xml:space="preserve">   </w:t>
      </w:r>
      <w:r>
        <w:rPr>
          <w:rFonts w:hint="eastAsia" w:ascii="仿宋" w:hAnsi="仿宋" w:eastAsia="仿宋" w:cs="仿宋"/>
          <w:b/>
          <w:color w:val="auto"/>
          <w:sz w:val="24"/>
          <w:szCs w:val="24"/>
          <w:highlight w:val="none"/>
        </w:rPr>
        <w:t>月</w:t>
      </w:r>
      <w:r>
        <w:rPr>
          <w:rFonts w:hint="eastAsia" w:ascii="仿宋" w:hAnsi="仿宋" w:eastAsia="仿宋" w:cs="仿宋"/>
          <w:b/>
          <w:color w:val="auto"/>
          <w:sz w:val="24"/>
          <w:szCs w:val="24"/>
          <w:highlight w:val="none"/>
          <w:lang w:val="en-US" w:eastAsia="zh-CN"/>
        </w:rPr>
        <w:t xml:space="preserve">   </w:t>
      </w:r>
      <w:r>
        <w:rPr>
          <w:rFonts w:hint="eastAsia" w:ascii="仿宋" w:hAnsi="仿宋" w:eastAsia="仿宋" w:cs="仿宋"/>
          <w:b/>
          <w:color w:val="auto"/>
          <w:sz w:val="24"/>
          <w:szCs w:val="24"/>
          <w:highlight w:val="none"/>
        </w:rPr>
        <w:t>日</w:t>
      </w:r>
    </w:p>
    <w:p w14:paraId="1F39152B">
      <w:pPr>
        <w:spacing w:line="276" w:lineRule="auto"/>
        <w:jc w:val="right"/>
        <w:rPr>
          <w:rFonts w:hint="eastAsia" w:ascii="仿宋" w:hAnsi="仿宋" w:eastAsia="仿宋" w:cs="仿宋"/>
          <w:b/>
          <w:color w:val="auto"/>
          <w:sz w:val="24"/>
          <w:szCs w:val="24"/>
          <w:highlight w:val="none"/>
        </w:rPr>
      </w:pPr>
    </w:p>
    <w:p w14:paraId="0B0ED079">
      <w:pPr>
        <w:pStyle w:val="28"/>
        <w:spacing w:line="400" w:lineRule="exact"/>
        <w:ind w:firstLine="482" w:firstLineChars="200"/>
        <w:rPr>
          <w:rFonts w:ascii="仿宋_GB2312" w:hAnsi="宋体" w:eastAsia="仿宋_GB2312"/>
          <w:b/>
          <w:bCs/>
          <w:color w:val="auto"/>
          <w:sz w:val="24"/>
          <w:szCs w:val="24"/>
          <w:highlight w:val="none"/>
        </w:rPr>
      </w:pPr>
      <w:r>
        <w:rPr>
          <w:rFonts w:hint="eastAsia" w:ascii="仿宋_GB2312" w:eastAsia="仿宋_GB2312"/>
          <w:b/>
          <w:color w:val="auto"/>
          <w:sz w:val="24"/>
          <w:szCs w:val="24"/>
          <w:highlight w:val="none"/>
        </w:rPr>
        <w:t>注：此项材料必须</w:t>
      </w:r>
      <w:r>
        <w:rPr>
          <w:rFonts w:hint="eastAsia" w:ascii="仿宋_GB2312" w:hAnsi="宋体" w:eastAsia="仿宋_GB2312"/>
          <w:b/>
          <w:bCs/>
          <w:color w:val="auto"/>
          <w:sz w:val="24"/>
          <w:szCs w:val="24"/>
          <w:highlight w:val="none"/>
        </w:rPr>
        <w:t>以PDF格式上传。</w:t>
      </w:r>
    </w:p>
    <w:p w14:paraId="5F0DBF02">
      <w:pPr>
        <w:rPr>
          <w:rFonts w:hint="eastAsia" w:ascii="宋体" w:hAnsi="宋体"/>
          <w:b/>
          <w:color w:val="auto"/>
          <w:sz w:val="32"/>
          <w:szCs w:val="32"/>
          <w:highlight w:val="none"/>
        </w:rPr>
      </w:pPr>
      <w:r>
        <w:rPr>
          <w:rFonts w:hint="eastAsia" w:ascii="宋体" w:hAnsi="宋体"/>
          <w:b/>
          <w:color w:val="auto"/>
          <w:sz w:val="32"/>
          <w:szCs w:val="32"/>
          <w:highlight w:val="none"/>
        </w:rPr>
        <w:br w:type="page"/>
      </w:r>
    </w:p>
    <w:p w14:paraId="7D256827">
      <w:pPr>
        <w:spacing w:line="360" w:lineRule="auto"/>
        <w:jc w:val="center"/>
        <w:rPr>
          <w:rFonts w:ascii="宋体" w:hAnsi="宋体" w:cs="方正小标宋简体"/>
          <w:b/>
          <w:bCs/>
          <w:color w:val="auto"/>
          <w:sz w:val="32"/>
          <w:szCs w:val="32"/>
          <w:highlight w:val="none"/>
        </w:rPr>
      </w:pPr>
      <w:r>
        <w:rPr>
          <w:rFonts w:hint="eastAsia" w:ascii="宋体" w:hAnsi="宋体" w:cs="方正小标宋简体"/>
          <w:b/>
          <w:bCs/>
          <w:color w:val="auto"/>
          <w:sz w:val="32"/>
          <w:szCs w:val="32"/>
          <w:highlight w:val="none"/>
        </w:rPr>
        <w:t>竞标函附录</w:t>
      </w:r>
    </w:p>
    <w:p w14:paraId="5886E798">
      <w:pPr>
        <w:spacing w:line="360" w:lineRule="auto"/>
        <w:jc w:val="center"/>
        <w:rPr>
          <w:rFonts w:ascii="宋体" w:hAnsi="宋体"/>
          <w:b/>
          <w:bCs/>
          <w:color w:val="auto"/>
          <w:sz w:val="32"/>
          <w:szCs w:val="32"/>
          <w:highlight w:val="none"/>
        </w:rPr>
      </w:pPr>
    </w:p>
    <w:tbl>
      <w:tblPr>
        <w:tblStyle w:val="5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9"/>
        <w:gridCol w:w="1800"/>
        <w:gridCol w:w="1515"/>
        <w:gridCol w:w="3630"/>
        <w:gridCol w:w="1206"/>
      </w:tblGrid>
      <w:tr w14:paraId="202AD2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79" w:type="dxa"/>
            <w:vAlign w:val="center"/>
          </w:tcPr>
          <w:p w14:paraId="5A000349">
            <w:pPr>
              <w:jc w:val="center"/>
              <w:rPr>
                <w:rFonts w:hint="eastAsia" w:ascii="仿宋" w:hAnsi="仿宋" w:eastAsia="仿宋" w:cs="仿宋"/>
                <w:color w:val="auto"/>
                <w:highlight w:val="none"/>
              </w:rPr>
            </w:pPr>
            <w:r>
              <w:rPr>
                <w:rFonts w:hint="eastAsia" w:ascii="仿宋" w:hAnsi="仿宋" w:eastAsia="仿宋" w:cs="仿宋"/>
                <w:color w:val="auto"/>
                <w:highlight w:val="none"/>
              </w:rPr>
              <w:t>序号</w:t>
            </w:r>
          </w:p>
        </w:tc>
        <w:tc>
          <w:tcPr>
            <w:tcW w:w="1800" w:type="dxa"/>
            <w:vAlign w:val="center"/>
          </w:tcPr>
          <w:p w14:paraId="1DC39087">
            <w:pPr>
              <w:jc w:val="center"/>
              <w:rPr>
                <w:rFonts w:hint="eastAsia" w:ascii="仿宋" w:hAnsi="仿宋" w:eastAsia="仿宋" w:cs="仿宋"/>
                <w:color w:val="auto"/>
                <w:highlight w:val="none"/>
              </w:rPr>
            </w:pPr>
            <w:r>
              <w:rPr>
                <w:rFonts w:hint="eastAsia" w:ascii="仿宋" w:hAnsi="仿宋" w:eastAsia="仿宋" w:cs="仿宋"/>
                <w:color w:val="auto"/>
                <w:highlight w:val="none"/>
              </w:rPr>
              <w:t>条款内容</w:t>
            </w:r>
          </w:p>
        </w:tc>
        <w:tc>
          <w:tcPr>
            <w:tcW w:w="1515" w:type="dxa"/>
            <w:vAlign w:val="center"/>
          </w:tcPr>
          <w:p w14:paraId="7FCA44CB">
            <w:pPr>
              <w:jc w:val="center"/>
              <w:rPr>
                <w:rFonts w:hint="eastAsia" w:ascii="仿宋" w:hAnsi="仿宋" w:eastAsia="仿宋" w:cs="仿宋"/>
                <w:color w:val="auto"/>
                <w:highlight w:val="none"/>
              </w:rPr>
            </w:pPr>
            <w:r>
              <w:rPr>
                <w:rFonts w:hint="eastAsia" w:ascii="仿宋" w:hAnsi="仿宋" w:eastAsia="仿宋" w:cs="仿宋"/>
                <w:color w:val="auto"/>
                <w:highlight w:val="none"/>
              </w:rPr>
              <w:t>合同条款号</w:t>
            </w:r>
          </w:p>
        </w:tc>
        <w:tc>
          <w:tcPr>
            <w:tcW w:w="3630" w:type="dxa"/>
            <w:vAlign w:val="center"/>
          </w:tcPr>
          <w:p w14:paraId="5B2AC9EB">
            <w:pPr>
              <w:jc w:val="center"/>
              <w:rPr>
                <w:rFonts w:hint="eastAsia" w:ascii="仿宋" w:hAnsi="仿宋" w:eastAsia="仿宋" w:cs="仿宋"/>
                <w:color w:val="auto"/>
                <w:highlight w:val="none"/>
              </w:rPr>
            </w:pPr>
            <w:r>
              <w:rPr>
                <w:rFonts w:hint="eastAsia" w:ascii="仿宋" w:hAnsi="仿宋" w:eastAsia="仿宋" w:cs="仿宋"/>
                <w:color w:val="auto"/>
                <w:highlight w:val="none"/>
              </w:rPr>
              <w:t>约定内容</w:t>
            </w:r>
          </w:p>
        </w:tc>
        <w:tc>
          <w:tcPr>
            <w:tcW w:w="1206" w:type="dxa"/>
            <w:vAlign w:val="center"/>
          </w:tcPr>
          <w:p w14:paraId="16379327">
            <w:pPr>
              <w:jc w:val="center"/>
              <w:rPr>
                <w:rFonts w:hint="eastAsia" w:ascii="仿宋" w:hAnsi="仿宋" w:eastAsia="仿宋" w:cs="仿宋"/>
                <w:color w:val="auto"/>
                <w:highlight w:val="none"/>
              </w:rPr>
            </w:pPr>
            <w:r>
              <w:rPr>
                <w:rFonts w:hint="eastAsia" w:ascii="仿宋" w:hAnsi="仿宋" w:eastAsia="仿宋" w:cs="仿宋"/>
                <w:color w:val="auto"/>
                <w:highlight w:val="none"/>
              </w:rPr>
              <w:t>供应商响应情况</w:t>
            </w:r>
          </w:p>
        </w:tc>
      </w:tr>
      <w:tr w14:paraId="44971E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79" w:type="dxa"/>
            <w:vAlign w:val="center"/>
          </w:tcPr>
          <w:p w14:paraId="13C86D2D">
            <w:pPr>
              <w:jc w:val="center"/>
              <w:rPr>
                <w:rFonts w:hint="eastAsia" w:ascii="仿宋" w:hAnsi="仿宋" w:eastAsia="仿宋" w:cs="仿宋"/>
                <w:color w:val="auto"/>
                <w:highlight w:val="none"/>
              </w:rPr>
            </w:pPr>
            <w:r>
              <w:rPr>
                <w:rFonts w:hint="eastAsia" w:ascii="仿宋" w:hAnsi="仿宋" w:eastAsia="仿宋" w:cs="仿宋"/>
                <w:color w:val="auto"/>
                <w:highlight w:val="none"/>
              </w:rPr>
              <w:t>1</w:t>
            </w:r>
          </w:p>
        </w:tc>
        <w:tc>
          <w:tcPr>
            <w:tcW w:w="1800" w:type="dxa"/>
            <w:vAlign w:val="center"/>
          </w:tcPr>
          <w:p w14:paraId="39A9C482">
            <w:pPr>
              <w:jc w:val="center"/>
              <w:rPr>
                <w:rFonts w:hint="eastAsia" w:ascii="仿宋" w:hAnsi="仿宋" w:eastAsia="仿宋" w:cs="仿宋"/>
                <w:color w:val="auto"/>
                <w:highlight w:val="none"/>
              </w:rPr>
            </w:pPr>
            <w:r>
              <w:rPr>
                <w:rFonts w:hint="eastAsia" w:ascii="仿宋" w:hAnsi="仿宋" w:eastAsia="仿宋" w:cs="仿宋"/>
                <w:color w:val="auto"/>
                <w:highlight w:val="none"/>
              </w:rPr>
              <w:t>项目经理</w:t>
            </w:r>
          </w:p>
        </w:tc>
        <w:tc>
          <w:tcPr>
            <w:tcW w:w="1515" w:type="dxa"/>
            <w:tcMar>
              <w:left w:w="170" w:type="dxa"/>
            </w:tcMar>
            <w:vAlign w:val="center"/>
          </w:tcPr>
          <w:p w14:paraId="354AAB16">
            <w:pPr>
              <w:jc w:val="center"/>
              <w:rPr>
                <w:rFonts w:hint="eastAsia" w:ascii="仿宋" w:hAnsi="仿宋" w:eastAsia="仿宋" w:cs="仿宋"/>
                <w:color w:val="auto"/>
                <w:highlight w:val="none"/>
              </w:rPr>
            </w:pPr>
            <w:r>
              <w:rPr>
                <w:rFonts w:hint="eastAsia" w:ascii="仿宋" w:hAnsi="仿宋" w:eastAsia="仿宋" w:cs="仿宋"/>
                <w:color w:val="auto"/>
                <w:highlight w:val="none"/>
                <w:lang w:val="en-US" w:eastAsia="zh-CN"/>
              </w:rPr>
              <w:t>合同</w:t>
            </w:r>
            <w:r>
              <w:rPr>
                <w:rFonts w:hint="eastAsia" w:ascii="仿宋" w:hAnsi="仿宋" w:eastAsia="仿宋" w:cs="仿宋"/>
                <w:color w:val="auto"/>
                <w:highlight w:val="none"/>
              </w:rPr>
              <w:t>条款</w:t>
            </w:r>
          </w:p>
        </w:tc>
        <w:tc>
          <w:tcPr>
            <w:tcW w:w="3630" w:type="dxa"/>
            <w:vAlign w:val="center"/>
          </w:tcPr>
          <w:p w14:paraId="6166D9EA">
            <w:pPr>
              <w:rPr>
                <w:rFonts w:hint="default" w:ascii="仿宋" w:hAnsi="仿宋" w:eastAsia="仿宋" w:cs="仿宋"/>
                <w:color w:val="auto"/>
                <w:highlight w:val="none"/>
                <w:lang w:val="en-US" w:eastAsia="zh-CN"/>
              </w:rPr>
            </w:pPr>
            <w:r>
              <w:rPr>
                <w:rFonts w:hint="eastAsia" w:ascii="仿宋" w:hAnsi="仿宋" w:eastAsia="仿宋" w:cs="仿宋"/>
                <w:color w:val="auto"/>
                <w:highlight w:val="none"/>
              </w:rPr>
              <w:t>姓名：</w:t>
            </w:r>
            <w:r>
              <w:rPr>
                <w:rFonts w:hint="eastAsia" w:ascii="仿宋" w:hAnsi="仿宋" w:eastAsia="仿宋" w:cs="仿宋"/>
                <w:color w:val="auto"/>
                <w:highlight w:val="none"/>
                <w:lang w:val="en-US" w:eastAsia="zh-CN"/>
              </w:rPr>
              <w:t xml:space="preserve">       注册证号：</w:t>
            </w:r>
          </w:p>
        </w:tc>
        <w:tc>
          <w:tcPr>
            <w:tcW w:w="1206" w:type="dxa"/>
            <w:vAlign w:val="center"/>
          </w:tcPr>
          <w:p w14:paraId="0195374D">
            <w:pPr>
              <w:jc w:val="center"/>
              <w:rPr>
                <w:rFonts w:hint="eastAsia" w:ascii="仿宋" w:hAnsi="仿宋" w:eastAsia="仿宋" w:cs="仿宋"/>
                <w:color w:val="auto"/>
                <w:highlight w:val="none"/>
              </w:rPr>
            </w:pPr>
          </w:p>
        </w:tc>
      </w:tr>
      <w:tr w14:paraId="4366A5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79" w:type="dxa"/>
            <w:vAlign w:val="center"/>
          </w:tcPr>
          <w:p w14:paraId="389815FC">
            <w:pPr>
              <w:jc w:val="center"/>
              <w:rPr>
                <w:rFonts w:hint="eastAsia" w:ascii="仿宋" w:hAnsi="仿宋" w:eastAsia="仿宋" w:cs="仿宋"/>
                <w:color w:val="auto"/>
                <w:highlight w:val="none"/>
              </w:rPr>
            </w:pPr>
            <w:r>
              <w:rPr>
                <w:rFonts w:hint="eastAsia" w:ascii="仿宋" w:hAnsi="仿宋" w:eastAsia="仿宋" w:cs="仿宋"/>
                <w:color w:val="auto"/>
                <w:highlight w:val="none"/>
              </w:rPr>
              <w:t>2</w:t>
            </w:r>
          </w:p>
        </w:tc>
        <w:tc>
          <w:tcPr>
            <w:tcW w:w="1800" w:type="dxa"/>
            <w:vAlign w:val="center"/>
          </w:tcPr>
          <w:p w14:paraId="1A673803">
            <w:pPr>
              <w:jc w:val="center"/>
              <w:rPr>
                <w:rFonts w:hint="eastAsia" w:ascii="仿宋" w:hAnsi="仿宋" w:eastAsia="仿宋" w:cs="仿宋"/>
                <w:color w:val="auto"/>
                <w:highlight w:val="none"/>
              </w:rPr>
            </w:pPr>
            <w:r>
              <w:rPr>
                <w:rFonts w:hint="eastAsia" w:ascii="仿宋" w:hAnsi="仿宋" w:eastAsia="仿宋" w:cs="仿宋"/>
                <w:color w:val="auto"/>
                <w:highlight w:val="none"/>
                <w:lang w:val="en-US" w:eastAsia="zh-CN"/>
              </w:rPr>
              <w:t>磋商</w:t>
            </w:r>
            <w:r>
              <w:rPr>
                <w:rFonts w:hint="eastAsia" w:ascii="仿宋" w:hAnsi="仿宋" w:eastAsia="仿宋" w:cs="仿宋"/>
                <w:color w:val="auto"/>
                <w:highlight w:val="none"/>
              </w:rPr>
              <w:t>有效期</w:t>
            </w:r>
          </w:p>
        </w:tc>
        <w:tc>
          <w:tcPr>
            <w:tcW w:w="1515" w:type="dxa"/>
            <w:tcMar>
              <w:left w:w="170" w:type="dxa"/>
            </w:tcMar>
            <w:vAlign w:val="center"/>
          </w:tcPr>
          <w:p w14:paraId="6AE651DF">
            <w:pPr>
              <w:rPr>
                <w:rFonts w:hint="eastAsia" w:ascii="仿宋" w:hAnsi="仿宋" w:eastAsia="仿宋" w:cs="仿宋"/>
                <w:color w:val="auto"/>
                <w:highlight w:val="none"/>
              </w:rPr>
            </w:pPr>
          </w:p>
        </w:tc>
        <w:tc>
          <w:tcPr>
            <w:tcW w:w="3630" w:type="dxa"/>
            <w:vAlign w:val="center"/>
          </w:tcPr>
          <w:p w14:paraId="513E8828">
            <w:pPr>
              <w:jc w:val="center"/>
              <w:rPr>
                <w:rFonts w:hint="eastAsia" w:ascii="仿宋" w:hAnsi="仿宋" w:eastAsia="仿宋" w:cs="仿宋"/>
                <w:color w:val="auto"/>
                <w:highlight w:val="none"/>
                <w:u w:val="single"/>
              </w:rPr>
            </w:pPr>
            <w:r>
              <w:rPr>
                <w:rFonts w:hint="eastAsia" w:ascii="仿宋" w:hAnsi="仿宋" w:eastAsia="仿宋" w:cs="仿宋"/>
                <w:color w:val="auto"/>
                <w:szCs w:val="21"/>
                <w:highlight w:val="none"/>
              </w:rPr>
              <w:t>自首次响应文件提交截止之日起</w:t>
            </w:r>
            <w:r>
              <w:rPr>
                <w:rFonts w:hint="eastAsia" w:ascii="仿宋" w:hAnsi="仿宋" w:eastAsia="仿宋" w:cs="仿宋"/>
                <w:color w:val="auto"/>
                <w:szCs w:val="21"/>
                <w:highlight w:val="none"/>
                <w:u w:val="single"/>
                <w:lang w:val="en-US" w:eastAsia="zh-CN"/>
              </w:rPr>
              <w:t xml:space="preserve">     </w:t>
            </w:r>
            <w:r>
              <w:rPr>
                <w:rFonts w:hint="eastAsia" w:ascii="仿宋" w:hAnsi="仿宋" w:eastAsia="仿宋" w:cs="仿宋"/>
                <w:color w:val="auto"/>
                <w:szCs w:val="21"/>
                <w:highlight w:val="none"/>
              </w:rPr>
              <w:t>日</w:t>
            </w:r>
          </w:p>
        </w:tc>
        <w:tc>
          <w:tcPr>
            <w:tcW w:w="1206" w:type="dxa"/>
            <w:vAlign w:val="center"/>
          </w:tcPr>
          <w:p w14:paraId="62D7A943">
            <w:pPr>
              <w:jc w:val="center"/>
              <w:rPr>
                <w:rFonts w:hint="eastAsia" w:ascii="仿宋" w:hAnsi="仿宋" w:eastAsia="仿宋" w:cs="仿宋"/>
                <w:color w:val="auto"/>
                <w:highlight w:val="none"/>
              </w:rPr>
            </w:pPr>
          </w:p>
        </w:tc>
      </w:tr>
      <w:tr w14:paraId="37B38E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79" w:type="dxa"/>
            <w:vAlign w:val="center"/>
          </w:tcPr>
          <w:p w14:paraId="3873DB94">
            <w:pPr>
              <w:jc w:val="center"/>
              <w:rPr>
                <w:rFonts w:hint="eastAsia" w:ascii="仿宋" w:hAnsi="仿宋" w:eastAsia="仿宋" w:cs="仿宋"/>
                <w:color w:val="auto"/>
                <w:highlight w:val="none"/>
              </w:rPr>
            </w:pPr>
            <w:r>
              <w:rPr>
                <w:rFonts w:hint="eastAsia" w:ascii="仿宋" w:hAnsi="仿宋" w:eastAsia="仿宋" w:cs="仿宋"/>
                <w:color w:val="auto"/>
                <w:highlight w:val="none"/>
              </w:rPr>
              <w:t>3</w:t>
            </w:r>
          </w:p>
        </w:tc>
        <w:tc>
          <w:tcPr>
            <w:tcW w:w="1800" w:type="dxa"/>
            <w:vAlign w:val="center"/>
          </w:tcPr>
          <w:p w14:paraId="3FFC1C04">
            <w:pPr>
              <w:jc w:val="center"/>
              <w:rPr>
                <w:rFonts w:hint="eastAsia" w:ascii="仿宋" w:hAnsi="仿宋" w:eastAsia="仿宋" w:cs="仿宋"/>
                <w:color w:val="auto"/>
                <w:highlight w:val="none"/>
              </w:rPr>
            </w:pPr>
            <w:r>
              <w:rPr>
                <w:rFonts w:hint="eastAsia" w:ascii="仿宋" w:hAnsi="仿宋" w:eastAsia="仿宋" w:cs="仿宋"/>
                <w:color w:val="auto"/>
                <w:highlight w:val="none"/>
              </w:rPr>
              <w:t>工期</w:t>
            </w:r>
          </w:p>
        </w:tc>
        <w:tc>
          <w:tcPr>
            <w:tcW w:w="1515" w:type="dxa"/>
            <w:tcMar>
              <w:left w:w="170" w:type="dxa"/>
            </w:tcMar>
            <w:vAlign w:val="center"/>
          </w:tcPr>
          <w:p w14:paraId="30FD782C">
            <w:pPr>
              <w:jc w:val="center"/>
              <w:rPr>
                <w:rFonts w:hint="eastAsia" w:ascii="仿宋" w:hAnsi="仿宋" w:eastAsia="仿宋" w:cs="仿宋"/>
                <w:color w:val="auto"/>
                <w:highlight w:val="none"/>
              </w:rPr>
            </w:pPr>
            <w:r>
              <w:rPr>
                <w:rFonts w:hint="eastAsia" w:ascii="仿宋" w:hAnsi="仿宋" w:eastAsia="仿宋" w:cs="仿宋"/>
                <w:color w:val="auto"/>
                <w:highlight w:val="none"/>
                <w:lang w:val="en-US" w:eastAsia="zh-CN"/>
              </w:rPr>
              <w:t>合同</w:t>
            </w:r>
            <w:r>
              <w:rPr>
                <w:rFonts w:hint="eastAsia" w:ascii="仿宋" w:hAnsi="仿宋" w:eastAsia="仿宋" w:cs="仿宋"/>
                <w:color w:val="auto"/>
                <w:highlight w:val="none"/>
              </w:rPr>
              <w:t>条款</w:t>
            </w:r>
          </w:p>
        </w:tc>
        <w:tc>
          <w:tcPr>
            <w:tcW w:w="3630" w:type="dxa"/>
            <w:vAlign w:val="center"/>
          </w:tcPr>
          <w:p w14:paraId="2F77D5ED">
            <w:pPr>
              <w:jc w:val="center"/>
              <w:rPr>
                <w:rFonts w:hint="eastAsia" w:ascii="仿宋" w:hAnsi="仿宋" w:eastAsia="仿宋" w:cs="仿宋"/>
                <w:color w:val="auto"/>
                <w:highlight w:val="none"/>
              </w:rPr>
            </w:pPr>
            <w:r>
              <w:rPr>
                <w:rFonts w:hint="eastAsia" w:ascii="仿宋" w:hAnsi="仿宋" w:eastAsia="仿宋" w:cs="仿宋"/>
                <w:color w:val="auto"/>
                <w:highlight w:val="none"/>
                <w:u w:val="single"/>
                <w:lang w:val="en-US" w:eastAsia="zh-CN"/>
              </w:rPr>
              <w:t xml:space="preserve">     </w:t>
            </w:r>
            <w:r>
              <w:rPr>
                <w:rFonts w:hint="eastAsia" w:ascii="仿宋" w:hAnsi="仿宋" w:eastAsia="仿宋" w:cs="仿宋"/>
                <w:color w:val="auto"/>
                <w:highlight w:val="none"/>
                <w:lang w:val="en-US" w:eastAsia="zh-CN"/>
              </w:rPr>
              <w:t>日历日</w:t>
            </w:r>
          </w:p>
        </w:tc>
        <w:tc>
          <w:tcPr>
            <w:tcW w:w="1206" w:type="dxa"/>
            <w:vAlign w:val="center"/>
          </w:tcPr>
          <w:p w14:paraId="71016C65">
            <w:pPr>
              <w:jc w:val="center"/>
              <w:rPr>
                <w:rFonts w:hint="eastAsia" w:ascii="仿宋" w:hAnsi="仿宋" w:eastAsia="仿宋" w:cs="仿宋"/>
                <w:color w:val="auto"/>
                <w:highlight w:val="none"/>
              </w:rPr>
            </w:pPr>
          </w:p>
        </w:tc>
      </w:tr>
      <w:tr w14:paraId="5FC71D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79" w:type="dxa"/>
            <w:vAlign w:val="center"/>
          </w:tcPr>
          <w:p w14:paraId="399367C0">
            <w:pPr>
              <w:jc w:val="center"/>
              <w:rPr>
                <w:rFonts w:hint="eastAsia" w:ascii="仿宋" w:hAnsi="仿宋" w:eastAsia="仿宋" w:cs="仿宋"/>
                <w:color w:val="auto"/>
                <w:highlight w:val="none"/>
              </w:rPr>
            </w:pPr>
            <w:r>
              <w:rPr>
                <w:rFonts w:hint="eastAsia" w:ascii="仿宋" w:hAnsi="仿宋" w:eastAsia="仿宋" w:cs="仿宋"/>
                <w:color w:val="auto"/>
                <w:highlight w:val="none"/>
              </w:rPr>
              <w:t>4</w:t>
            </w:r>
          </w:p>
        </w:tc>
        <w:tc>
          <w:tcPr>
            <w:tcW w:w="1800" w:type="dxa"/>
            <w:vAlign w:val="center"/>
          </w:tcPr>
          <w:p w14:paraId="779DC1F2">
            <w:pPr>
              <w:jc w:val="center"/>
              <w:rPr>
                <w:rFonts w:hint="eastAsia" w:ascii="仿宋" w:hAnsi="仿宋" w:eastAsia="仿宋" w:cs="仿宋"/>
                <w:color w:val="auto"/>
                <w:highlight w:val="none"/>
              </w:rPr>
            </w:pPr>
            <w:r>
              <w:rPr>
                <w:rFonts w:hint="eastAsia" w:ascii="仿宋" w:hAnsi="仿宋" w:eastAsia="仿宋" w:cs="仿宋"/>
                <w:color w:val="auto"/>
                <w:highlight w:val="none"/>
              </w:rPr>
              <w:t>缺陷责任期</w:t>
            </w:r>
          </w:p>
        </w:tc>
        <w:tc>
          <w:tcPr>
            <w:tcW w:w="1515" w:type="dxa"/>
            <w:tcMar>
              <w:left w:w="170" w:type="dxa"/>
            </w:tcMar>
            <w:vAlign w:val="center"/>
          </w:tcPr>
          <w:p w14:paraId="1565F3C5">
            <w:pPr>
              <w:jc w:val="center"/>
              <w:rPr>
                <w:rFonts w:hint="eastAsia" w:ascii="仿宋" w:hAnsi="仿宋" w:eastAsia="仿宋" w:cs="仿宋"/>
                <w:color w:val="auto"/>
                <w:highlight w:val="none"/>
              </w:rPr>
            </w:pPr>
            <w:r>
              <w:rPr>
                <w:rFonts w:hint="eastAsia" w:ascii="仿宋" w:hAnsi="仿宋" w:eastAsia="仿宋" w:cs="仿宋"/>
                <w:color w:val="auto"/>
                <w:highlight w:val="none"/>
                <w:lang w:val="en-US" w:eastAsia="zh-CN"/>
              </w:rPr>
              <w:t>合同</w:t>
            </w:r>
            <w:r>
              <w:rPr>
                <w:rFonts w:hint="eastAsia" w:ascii="仿宋" w:hAnsi="仿宋" w:eastAsia="仿宋" w:cs="仿宋"/>
                <w:color w:val="auto"/>
                <w:highlight w:val="none"/>
              </w:rPr>
              <w:t>条款</w:t>
            </w:r>
          </w:p>
        </w:tc>
        <w:tc>
          <w:tcPr>
            <w:tcW w:w="3630" w:type="dxa"/>
            <w:vAlign w:val="center"/>
          </w:tcPr>
          <w:p w14:paraId="2DF16709">
            <w:pPr>
              <w:jc w:val="center"/>
              <w:rPr>
                <w:rFonts w:hint="eastAsia" w:ascii="仿宋" w:hAnsi="仿宋" w:eastAsia="仿宋" w:cs="仿宋"/>
                <w:color w:val="auto"/>
                <w:highlight w:val="none"/>
              </w:rPr>
            </w:pPr>
            <w:r>
              <w:rPr>
                <w:rFonts w:hint="eastAsia" w:ascii="仿宋" w:hAnsi="仿宋" w:eastAsia="仿宋" w:cs="仿宋"/>
                <w:color w:val="auto"/>
                <w:highlight w:val="none"/>
                <w:u w:val="single"/>
                <w:lang w:val="en-US" w:eastAsia="zh-CN"/>
              </w:rPr>
              <w:t xml:space="preserve">     </w:t>
            </w:r>
            <w:r>
              <w:rPr>
                <w:rFonts w:hint="eastAsia" w:ascii="仿宋" w:hAnsi="仿宋" w:eastAsia="仿宋" w:cs="仿宋"/>
                <w:color w:val="auto"/>
                <w:highlight w:val="none"/>
                <w:lang w:val="en-US" w:eastAsia="zh-CN"/>
              </w:rPr>
              <w:t>年从验收合格之日起算</w:t>
            </w:r>
          </w:p>
        </w:tc>
        <w:tc>
          <w:tcPr>
            <w:tcW w:w="1206" w:type="dxa"/>
            <w:vAlign w:val="center"/>
          </w:tcPr>
          <w:p w14:paraId="473A297B">
            <w:pPr>
              <w:jc w:val="center"/>
              <w:rPr>
                <w:rFonts w:hint="eastAsia" w:ascii="仿宋" w:hAnsi="仿宋" w:eastAsia="仿宋" w:cs="仿宋"/>
                <w:color w:val="auto"/>
                <w:highlight w:val="none"/>
              </w:rPr>
            </w:pPr>
          </w:p>
        </w:tc>
      </w:tr>
      <w:tr w14:paraId="4788D6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79" w:type="dxa"/>
            <w:vAlign w:val="center"/>
          </w:tcPr>
          <w:p w14:paraId="6085917E">
            <w:pPr>
              <w:jc w:val="center"/>
              <w:rPr>
                <w:rFonts w:hint="eastAsia" w:ascii="仿宋" w:hAnsi="仿宋" w:eastAsia="仿宋" w:cs="仿宋"/>
                <w:color w:val="auto"/>
                <w:highlight w:val="none"/>
              </w:rPr>
            </w:pPr>
            <w:r>
              <w:rPr>
                <w:rFonts w:hint="eastAsia" w:ascii="仿宋" w:hAnsi="仿宋" w:eastAsia="仿宋" w:cs="仿宋"/>
                <w:color w:val="auto"/>
                <w:highlight w:val="none"/>
              </w:rPr>
              <w:t>5</w:t>
            </w:r>
          </w:p>
        </w:tc>
        <w:tc>
          <w:tcPr>
            <w:tcW w:w="1800" w:type="dxa"/>
            <w:vAlign w:val="center"/>
          </w:tcPr>
          <w:p w14:paraId="108D0654">
            <w:pPr>
              <w:jc w:val="center"/>
              <w:rPr>
                <w:rFonts w:hint="eastAsia" w:ascii="仿宋" w:hAnsi="仿宋" w:eastAsia="仿宋" w:cs="仿宋"/>
                <w:color w:val="auto"/>
                <w:highlight w:val="none"/>
              </w:rPr>
            </w:pPr>
            <w:r>
              <w:rPr>
                <w:rFonts w:hint="eastAsia" w:ascii="仿宋" w:hAnsi="仿宋" w:eastAsia="仿宋" w:cs="仿宋"/>
                <w:color w:val="auto"/>
                <w:highlight w:val="none"/>
              </w:rPr>
              <w:t>承包人履约担保金额</w:t>
            </w:r>
          </w:p>
        </w:tc>
        <w:tc>
          <w:tcPr>
            <w:tcW w:w="1515" w:type="dxa"/>
            <w:tcMar>
              <w:left w:w="170" w:type="dxa"/>
            </w:tcMar>
            <w:vAlign w:val="center"/>
          </w:tcPr>
          <w:p w14:paraId="67AE61EE">
            <w:pPr>
              <w:jc w:val="center"/>
              <w:rPr>
                <w:rFonts w:hint="eastAsia" w:ascii="仿宋" w:hAnsi="仿宋" w:eastAsia="仿宋" w:cs="仿宋"/>
                <w:color w:val="auto"/>
                <w:highlight w:val="none"/>
              </w:rPr>
            </w:pPr>
            <w:r>
              <w:rPr>
                <w:rFonts w:hint="eastAsia" w:ascii="仿宋" w:hAnsi="仿宋" w:eastAsia="仿宋" w:cs="仿宋"/>
                <w:color w:val="auto"/>
                <w:highlight w:val="none"/>
                <w:lang w:val="en-US" w:eastAsia="zh-CN"/>
              </w:rPr>
              <w:t>合同</w:t>
            </w:r>
            <w:r>
              <w:rPr>
                <w:rFonts w:hint="eastAsia" w:ascii="仿宋" w:hAnsi="仿宋" w:eastAsia="仿宋" w:cs="仿宋"/>
                <w:color w:val="auto"/>
                <w:highlight w:val="none"/>
              </w:rPr>
              <w:t>条款</w:t>
            </w:r>
          </w:p>
        </w:tc>
        <w:tc>
          <w:tcPr>
            <w:tcW w:w="3630" w:type="dxa"/>
            <w:vAlign w:val="center"/>
          </w:tcPr>
          <w:p w14:paraId="05648046">
            <w:pPr>
              <w:jc w:val="center"/>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w:t>
            </w:r>
          </w:p>
        </w:tc>
        <w:tc>
          <w:tcPr>
            <w:tcW w:w="1206" w:type="dxa"/>
            <w:vAlign w:val="center"/>
          </w:tcPr>
          <w:p w14:paraId="4E9BE95C">
            <w:pPr>
              <w:jc w:val="center"/>
              <w:rPr>
                <w:rFonts w:hint="eastAsia" w:ascii="仿宋" w:hAnsi="仿宋" w:eastAsia="仿宋" w:cs="仿宋"/>
                <w:color w:val="auto"/>
                <w:highlight w:val="none"/>
              </w:rPr>
            </w:pPr>
          </w:p>
        </w:tc>
      </w:tr>
      <w:tr w14:paraId="424C78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79" w:type="dxa"/>
            <w:vAlign w:val="center"/>
          </w:tcPr>
          <w:p w14:paraId="7059B4FD">
            <w:pPr>
              <w:jc w:val="center"/>
              <w:rPr>
                <w:rFonts w:hint="eastAsia" w:ascii="仿宋" w:hAnsi="仿宋" w:eastAsia="仿宋" w:cs="仿宋"/>
                <w:color w:val="auto"/>
                <w:highlight w:val="none"/>
              </w:rPr>
            </w:pPr>
            <w:r>
              <w:rPr>
                <w:rFonts w:hint="eastAsia" w:ascii="仿宋" w:hAnsi="仿宋" w:eastAsia="仿宋" w:cs="仿宋"/>
                <w:color w:val="auto"/>
                <w:highlight w:val="none"/>
              </w:rPr>
              <w:t>6</w:t>
            </w:r>
          </w:p>
        </w:tc>
        <w:tc>
          <w:tcPr>
            <w:tcW w:w="1800" w:type="dxa"/>
            <w:vAlign w:val="center"/>
          </w:tcPr>
          <w:p w14:paraId="261E51A3">
            <w:pPr>
              <w:jc w:val="center"/>
              <w:rPr>
                <w:rFonts w:hint="eastAsia" w:ascii="仿宋" w:hAnsi="仿宋" w:eastAsia="仿宋" w:cs="仿宋"/>
                <w:color w:val="auto"/>
                <w:highlight w:val="none"/>
              </w:rPr>
            </w:pPr>
            <w:r>
              <w:rPr>
                <w:rFonts w:hint="eastAsia" w:ascii="仿宋" w:hAnsi="仿宋" w:eastAsia="仿宋" w:cs="仿宋"/>
                <w:color w:val="auto"/>
                <w:highlight w:val="none"/>
              </w:rPr>
              <w:t>分包</w:t>
            </w:r>
          </w:p>
        </w:tc>
        <w:tc>
          <w:tcPr>
            <w:tcW w:w="1515" w:type="dxa"/>
            <w:tcMar>
              <w:left w:w="170" w:type="dxa"/>
            </w:tcMar>
            <w:vAlign w:val="center"/>
          </w:tcPr>
          <w:p w14:paraId="452119ED">
            <w:pPr>
              <w:jc w:val="center"/>
              <w:rPr>
                <w:rFonts w:hint="eastAsia" w:ascii="仿宋" w:hAnsi="仿宋" w:eastAsia="仿宋" w:cs="仿宋"/>
                <w:color w:val="auto"/>
                <w:highlight w:val="none"/>
              </w:rPr>
            </w:pPr>
            <w:r>
              <w:rPr>
                <w:rFonts w:hint="eastAsia" w:ascii="仿宋" w:hAnsi="仿宋" w:eastAsia="仿宋" w:cs="仿宋"/>
                <w:color w:val="auto"/>
                <w:highlight w:val="none"/>
                <w:lang w:val="en-US" w:eastAsia="zh-CN"/>
              </w:rPr>
              <w:t>合同</w:t>
            </w:r>
            <w:r>
              <w:rPr>
                <w:rFonts w:hint="eastAsia" w:ascii="仿宋" w:hAnsi="仿宋" w:eastAsia="仿宋" w:cs="仿宋"/>
                <w:color w:val="auto"/>
                <w:highlight w:val="none"/>
              </w:rPr>
              <w:t>条款</w:t>
            </w:r>
          </w:p>
        </w:tc>
        <w:tc>
          <w:tcPr>
            <w:tcW w:w="3630" w:type="dxa"/>
            <w:vAlign w:val="center"/>
          </w:tcPr>
          <w:p w14:paraId="44F7D37A">
            <w:pPr>
              <w:jc w:val="center"/>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不允许分包</w:t>
            </w:r>
          </w:p>
        </w:tc>
        <w:tc>
          <w:tcPr>
            <w:tcW w:w="1206" w:type="dxa"/>
            <w:vAlign w:val="center"/>
          </w:tcPr>
          <w:p w14:paraId="1C18244C">
            <w:pPr>
              <w:jc w:val="center"/>
              <w:rPr>
                <w:rFonts w:hint="eastAsia" w:ascii="仿宋" w:hAnsi="仿宋" w:eastAsia="仿宋" w:cs="仿宋"/>
                <w:color w:val="auto"/>
                <w:highlight w:val="none"/>
              </w:rPr>
            </w:pPr>
          </w:p>
        </w:tc>
      </w:tr>
      <w:tr w14:paraId="57BC2F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79" w:type="dxa"/>
            <w:vAlign w:val="center"/>
          </w:tcPr>
          <w:p w14:paraId="6EB48974">
            <w:pPr>
              <w:jc w:val="center"/>
              <w:rPr>
                <w:rFonts w:hint="eastAsia" w:ascii="仿宋" w:hAnsi="仿宋" w:eastAsia="仿宋" w:cs="仿宋"/>
                <w:color w:val="auto"/>
                <w:highlight w:val="none"/>
              </w:rPr>
            </w:pPr>
            <w:r>
              <w:rPr>
                <w:rFonts w:hint="eastAsia" w:ascii="仿宋" w:hAnsi="仿宋" w:eastAsia="仿宋" w:cs="仿宋"/>
                <w:color w:val="auto"/>
                <w:highlight w:val="none"/>
              </w:rPr>
              <w:t>7</w:t>
            </w:r>
          </w:p>
        </w:tc>
        <w:tc>
          <w:tcPr>
            <w:tcW w:w="1800" w:type="dxa"/>
            <w:vAlign w:val="center"/>
          </w:tcPr>
          <w:p w14:paraId="2FEE5D1A">
            <w:pPr>
              <w:jc w:val="center"/>
              <w:rPr>
                <w:rFonts w:hint="eastAsia" w:ascii="仿宋" w:hAnsi="仿宋" w:eastAsia="仿宋" w:cs="仿宋"/>
                <w:color w:val="auto"/>
                <w:highlight w:val="none"/>
              </w:rPr>
            </w:pPr>
            <w:r>
              <w:rPr>
                <w:rFonts w:hint="eastAsia" w:ascii="仿宋" w:hAnsi="仿宋" w:eastAsia="仿宋" w:cs="仿宋"/>
                <w:color w:val="auto"/>
                <w:highlight w:val="none"/>
              </w:rPr>
              <w:t>逾期竣工违约金</w:t>
            </w:r>
          </w:p>
        </w:tc>
        <w:tc>
          <w:tcPr>
            <w:tcW w:w="1515" w:type="dxa"/>
            <w:tcMar>
              <w:left w:w="170" w:type="dxa"/>
            </w:tcMar>
            <w:vAlign w:val="center"/>
          </w:tcPr>
          <w:p w14:paraId="7AC282DA">
            <w:pPr>
              <w:jc w:val="center"/>
              <w:rPr>
                <w:rFonts w:hint="eastAsia" w:ascii="仿宋" w:hAnsi="仿宋" w:eastAsia="仿宋" w:cs="仿宋"/>
                <w:color w:val="auto"/>
                <w:highlight w:val="none"/>
              </w:rPr>
            </w:pPr>
            <w:r>
              <w:rPr>
                <w:rFonts w:hint="eastAsia" w:ascii="仿宋" w:hAnsi="仿宋" w:eastAsia="仿宋" w:cs="仿宋"/>
                <w:color w:val="auto"/>
                <w:highlight w:val="none"/>
                <w:lang w:val="en-US" w:eastAsia="zh-CN"/>
              </w:rPr>
              <w:t>合同</w:t>
            </w:r>
            <w:r>
              <w:rPr>
                <w:rFonts w:hint="eastAsia" w:ascii="仿宋" w:hAnsi="仿宋" w:eastAsia="仿宋" w:cs="仿宋"/>
                <w:color w:val="auto"/>
                <w:highlight w:val="none"/>
              </w:rPr>
              <w:t>条款</w:t>
            </w:r>
          </w:p>
        </w:tc>
        <w:tc>
          <w:tcPr>
            <w:tcW w:w="3630" w:type="dxa"/>
            <w:vAlign w:val="center"/>
          </w:tcPr>
          <w:p w14:paraId="0B8E00E7">
            <w:pPr>
              <w:jc w:val="center"/>
              <w:rPr>
                <w:rFonts w:hint="eastAsia" w:ascii="仿宋" w:hAnsi="仿宋" w:eastAsia="仿宋" w:cs="仿宋"/>
                <w:color w:val="auto"/>
                <w:highlight w:val="none"/>
              </w:rPr>
            </w:pPr>
            <w:r>
              <w:rPr>
                <w:rFonts w:hint="eastAsia" w:ascii="仿宋" w:hAnsi="仿宋" w:eastAsia="仿宋" w:cs="仿宋"/>
                <w:color w:val="auto"/>
                <w:highlight w:val="none"/>
              </w:rPr>
              <w:t>按逾期竣工的单项工程罚款，每延误一天,按单项工程应支付给承包人的结算造价的万分之四处罚,罚款直接从结算款中扣除。误期时间从规定竣工日期起直到实际竣工日期的天数（扣除发包人批准顺延的工期）。</w:t>
            </w:r>
          </w:p>
        </w:tc>
        <w:tc>
          <w:tcPr>
            <w:tcW w:w="1206" w:type="dxa"/>
            <w:vAlign w:val="center"/>
          </w:tcPr>
          <w:p w14:paraId="25AC99F6">
            <w:pPr>
              <w:jc w:val="center"/>
              <w:rPr>
                <w:rFonts w:hint="eastAsia" w:ascii="仿宋" w:hAnsi="仿宋" w:eastAsia="仿宋" w:cs="仿宋"/>
                <w:color w:val="auto"/>
                <w:highlight w:val="none"/>
              </w:rPr>
            </w:pPr>
          </w:p>
        </w:tc>
      </w:tr>
      <w:tr w14:paraId="69972B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79" w:type="dxa"/>
            <w:vAlign w:val="center"/>
          </w:tcPr>
          <w:p w14:paraId="7FF936E4">
            <w:pPr>
              <w:jc w:val="center"/>
              <w:rPr>
                <w:rFonts w:hint="eastAsia" w:ascii="仿宋" w:hAnsi="仿宋" w:eastAsia="仿宋" w:cs="仿宋"/>
                <w:color w:val="auto"/>
                <w:highlight w:val="none"/>
              </w:rPr>
            </w:pPr>
            <w:r>
              <w:rPr>
                <w:rFonts w:hint="eastAsia" w:ascii="仿宋" w:hAnsi="仿宋" w:eastAsia="仿宋" w:cs="仿宋"/>
                <w:color w:val="auto"/>
                <w:highlight w:val="none"/>
              </w:rPr>
              <w:t>8</w:t>
            </w:r>
          </w:p>
        </w:tc>
        <w:tc>
          <w:tcPr>
            <w:tcW w:w="1800" w:type="dxa"/>
            <w:vAlign w:val="center"/>
          </w:tcPr>
          <w:p w14:paraId="0115E4BC">
            <w:pPr>
              <w:jc w:val="center"/>
              <w:rPr>
                <w:rFonts w:hint="eastAsia" w:ascii="仿宋" w:hAnsi="仿宋" w:eastAsia="仿宋" w:cs="仿宋"/>
                <w:color w:val="auto"/>
                <w:highlight w:val="none"/>
              </w:rPr>
            </w:pPr>
            <w:r>
              <w:rPr>
                <w:rFonts w:hint="eastAsia" w:ascii="仿宋" w:hAnsi="仿宋" w:eastAsia="仿宋" w:cs="仿宋"/>
                <w:color w:val="auto"/>
                <w:highlight w:val="none"/>
              </w:rPr>
              <w:t>逾期竣工违约金最高限额</w:t>
            </w:r>
          </w:p>
        </w:tc>
        <w:tc>
          <w:tcPr>
            <w:tcW w:w="1515" w:type="dxa"/>
            <w:tcMar>
              <w:left w:w="170" w:type="dxa"/>
            </w:tcMar>
            <w:vAlign w:val="center"/>
          </w:tcPr>
          <w:p w14:paraId="5F80F73C">
            <w:pPr>
              <w:jc w:val="center"/>
              <w:rPr>
                <w:rFonts w:hint="eastAsia" w:ascii="仿宋" w:hAnsi="仿宋" w:eastAsia="仿宋" w:cs="仿宋"/>
                <w:color w:val="auto"/>
                <w:highlight w:val="none"/>
              </w:rPr>
            </w:pPr>
            <w:r>
              <w:rPr>
                <w:rFonts w:hint="eastAsia" w:ascii="仿宋" w:hAnsi="仿宋" w:eastAsia="仿宋" w:cs="仿宋"/>
                <w:color w:val="auto"/>
                <w:highlight w:val="none"/>
                <w:lang w:val="en-US" w:eastAsia="zh-CN"/>
              </w:rPr>
              <w:t>合同</w:t>
            </w:r>
            <w:r>
              <w:rPr>
                <w:rFonts w:hint="eastAsia" w:ascii="仿宋" w:hAnsi="仿宋" w:eastAsia="仿宋" w:cs="仿宋"/>
                <w:color w:val="auto"/>
                <w:highlight w:val="none"/>
              </w:rPr>
              <w:t>条款</w:t>
            </w:r>
          </w:p>
        </w:tc>
        <w:tc>
          <w:tcPr>
            <w:tcW w:w="3630" w:type="dxa"/>
            <w:vAlign w:val="center"/>
          </w:tcPr>
          <w:p w14:paraId="1EDB39A6">
            <w:pPr>
              <w:jc w:val="center"/>
              <w:rPr>
                <w:rFonts w:hint="eastAsia" w:ascii="仿宋" w:hAnsi="仿宋" w:eastAsia="仿宋" w:cs="仿宋"/>
                <w:color w:val="auto"/>
                <w:highlight w:val="none"/>
              </w:rPr>
            </w:pPr>
            <w:r>
              <w:rPr>
                <w:rFonts w:hint="eastAsia" w:ascii="仿宋" w:hAnsi="仿宋" w:eastAsia="仿宋" w:cs="仿宋"/>
                <w:color w:val="auto"/>
                <w:highlight w:val="none"/>
              </w:rPr>
              <w:t>逾期竣工违约金的上限：逾期竣工的单项工程结算造价的5%</w:t>
            </w:r>
          </w:p>
        </w:tc>
        <w:tc>
          <w:tcPr>
            <w:tcW w:w="1206" w:type="dxa"/>
            <w:vAlign w:val="center"/>
          </w:tcPr>
          <w:p w14:paraId="786B645C">
            <w:pPr>
              <w:jc w:val="center"/>
              <w:rPr>
                <w:rFonts w:hint="eastAsia" w:ascii="仿宋" w:hAnsi="仿宋" w:eastAsia="仿宋" w:cs="仿宋"/>
                <w:color w:val="auto"/>
                <w:highlight w:val="none"/>
              </w:rPr>
            </w:pPr>
          </w:p>
        </w:tc>
      </w:tr>
      <w:tr w14:paraId="6BA206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79" w:type="dxa"/>
            <w:vAlign w:val="center"/>
          </w:tcPr>
          <w:p w14:paraId="482DDABB">
            <w:pPr>
              <w:jc w:val="center"/>
              <w:rPr>
                <w:rFonts w:hint="eastAsia" w:ascii="仿宋" w:hAnsi="仿宋" w:eastAsia="仿宋" w:cs="仿宋"/>
                <w:color w:val="auto"/>
                <w:highlight w:val="none"/>
              </w:rPr>
            </w:pPr>
            <w:r>
              <w:rPr>
                <w:rFonts w:hint="eastAsia" w:ascii="仿宋" w:hAnsi="仿宋" w:eastAsia="仿宋" w:cs="仿宋"/>
                <w:color w:val="auto"/>
                <w:highlight w:val="none"/>
              </w:rPr>
              <w:t>9</w:t>
            </w:r>
          </w:p>
        </w:tc>
        <w:tc>
          <w:tcPr>
            <w:tcW w:w="1800" w:type="dxa"/>
            <w:vAlign w:val="center"/>
          </w:tcPr>
          <w:p w14:paraId="6543DFCA">
            <w:pPr>
              <w:jc w:val="center"/>
              <w:rPr>
                <w:rFonts w:hint="eastAsia" w:ascii="仿宋" w:hAnsi="仿宋" w:eastAsia="仿宋" w:cs="仿宋"/>
                <w:color w:val="auto"/>
                <w:highlight w:val="none"/>
              </w:rPr>
            </w:pPr>
            <w:r>
              <w:rPr>
                <w:rFonts w:hint="eastAsia" w:ascii="仿宋" w:hAnsi="仿宋" w:eastAsia="仿宋" w:cs="仿宋"/>
                <w:color w:val="auto"/>
                <w:highlight w:val="none"/>
              </w:rPr>
              <w:t>质量标准</w:t>
            </w:r>
          </w:p>
        </w:tc>
        <w:tc>
          <w:tcPr>
            <w:tcW w:w="1515" w:type="dxa"/>
            <w:tcMar>
              <w:left w:w="170" w:type="dxa"/>
            </w:tcMar>
            <w:vAlign w:val="center"/>
          </w:tcPr>
          <w:p w14:paraId="13733010">
            <w:pPr>
              <w:jc w:val="center"/>
              <w:rPr>
                <w:rFonts w:hint="eastAsia" w:ascii="仿宋" w:hAnsi="仿宋" w:eastAsia="仿宋" w:cs="仿宋"/>
                <w:color w:val="auto"/>
                <w:highlight w:val="none"/>
              </w:rPr>
            </w:pPr>
            <w:r>
              <w:rPr>
                <w:rFonts w:hint="eastAsia" w:ascii="仿宋" w:hAnsi="仿宋" w:eastAsia="仿宋" w:cs="仿宋"/>
                <w:color w:val="auto"/>
                <w:highlight w:val="none"/>
                <w:lang w:val="en-US" w:eastAsia="zh-CN"/>
              </w:rPr>
              <w:t>合同</w:t>
            </w:r>
            <w:r>
              <w:rPr>
                <w:rFonts w:hint="eastAsia" w:ascii="仿宋" w:hAnsi="仿宋" w:eastAsia="仿宋" w:cs="仿宋"/>
                <w:color w:val="auto"/>
                <w:highlight w:val="none"/>
              </w:rPr>
              <w:t>条款</w:t>
            </w:r>
          </w:p>
        </w:tc>
        <w:tc>
          <w:tcPr>
            <w:tcW w:w="3630" w:type="dxa"/>
            <w:vAlign w:val="center"/>
          </w:tcPr>
          <w:p w14:paraId="6752423B">
            <w:pPr>
              <w:jc w:val="center"/>
              <w:rPr>
                <w:rFonts w:hint="eastAsia" w:ascii="仿宋" w:hAnsi="仿宋" w:eastAsia="仿宋" w:cs="仿宋"/>
                <w:color w:val="auto"/>
                <w:highlight w:val="none"/>
              </w:rPr>
            </w:pPr>
            <w:r>
              <w:rPr>
                <w:rFonts w:hint="eastAsia" w:ascii="仿宋" w:hAnsi="仿宋" w:eastAsia="仿宋" w:cs="仿宋"/>
                <w:color w:val="auto"/>
                <w:highlight w:val="none"/>
              </w:rPr>
              <w:t>质量应达到国家规定的验收合格标准</w:t>
            </w:r>
          </w:p>
        </w:tc>
        <w:tc>
          <w:tcPr>
            <w:tcW w:w="1206" w:type="dxa"/>
            <w:vAlign w:val="center"/>
          </w:tcPr>
          <w:p w14:paraId="266BE927">
            <w:pPr>
              <w:jc w:val="center"/>
              <w:rPr>
                <w:rFonts w:hint="eastAsia" w:ascii="仿宋" w:hAnsi="仿宋" w:eastAsia="仿宋" w:cs="仿宋"/>
                <w:color w:val="auto"/>
                <w:highlight w:val="none"/>
              </w:rPr>
            </w:pPr>
          </w:p>
        </w:tc>
      </w:tr>
      <w:tr w14:paraId="5E0189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79" w:type="dxa"/>
            <w:vAlign w:val="center"/>
          </w:tcPr>
          <w:p w14:paraId="1E1459B8">
            <w:pPr>
              <w:jc w:val="center"/>
              <w:rPr>
                <w:rFonts w:hint="eastAsia" w:ascii="仿宋" w:hAnsi="仿宋" w:eastAsia="仿宋" w:cs="仿宋"/>
                <w:color w:val="auto"/>
                <w:highlight w:val="none"/>
              </w:rPr>
            </w:pPr>
            <w:r>
              <w:rPr>
                <w:rFonts w:hint="eastAsia" w:ascii="仿宋" w:hAnsi="仿宋" w:eastAsia="仿宋" w:cs="仿宋"/>
                <w:color w:val="auto"/>
                <w:highlight w:val="none"/>
              </w:rPr>
              <w:t>10</w:t>
            </w:r>
          </w:p>
        </w:tc>
        <w:tc>
          <w:tcPr>
            <w:tcW w:w="1800" w:type="dxa"/>
            <w:vAlign w:val="center"/>
          </w:tcPr>
          <w:p w14:paraId="31C0CCA5">
            <w:pPr>
              <w:jc w:val="center"/>
              <w:rPr>
                <w:rFonts w:hint="eastAsia" w:ascii="仿宋" w:hAnsi="仿宋" w:eastAsia="仿宋" w:cs="仿宋"/>
                <w:color w:val="auto"/>
                <w:highlight w:val="none"/>
              </w:rPr>
            </w:pPr>
            <w:r>
              <w:rPr>
                <w:rFonts w:hint="eastAsia" w:ascii="仿宋" w:hAnsi="仿宋" w:eastAsia="仿宋" w:cs="仿宋"/>
                <w:color w:val="auto"/>
                <w:highlight w:val="none"/>
              </w:rPr>
              <w:t>预付款额度</w:t>
            </w:r>
          </w:p>
        </w:tc>
        <w:tc>
          <w:tcPr>
            <w:tcW w:w="1515" w:type="dxa"/>
            <w:tcMar>
              <w:left w:w="170" w:type="dxa"/>
            </w:tcMar>
            <w:vAlign w:val="center"/>
          </w:tcPr>
          <w:p w14:paraId="638227AE">
            <w:pPr>
              <w:jc w:val="center"/>
              <w:rPr>
                <w:rFonts w:hint="eastAsia" w:ascii="仿宋" w:hAnsi="仿宋" w:eastAsia="仿宋" w:cs="仿宋"/>
                <w:color w:val="auto"/>
                <w:highlight w:val="none"/>
              </w:rPr>
            </w:pPr>
            <w:r>
              <w:rPr>
                <w:rFonts w:hint="eastAsia" w:ascii="仿宋" w:hAnsi="仿宋" w:eastAsia="仿宋" w:cs="仿宋"/>
                <w:color w:val="auto"/>
                <w:highlight w:val="none"/>
                <w:lang w:val="en-US" w:eastAsia="zh-CN"/>
              </w:rPr>
              <w:t>合同</w:t>
            </w:r>
            <w:r>
              <w:rPr>
                <w:rFonts w:hint="eastAsia" w:ascii="仿宋" w:hAnsi="仿宋" w:eastAsia="仿宋" w:cs="仿宋"/>
                <w:color w:val="auto"/>
                <w:highlight w:val="none"/>
              </w:rPr>
              <w:t>条款</w:t>
            </w:r>
          </w:p>
        </w:tc>
        <w:tc>
          <w:tcPr>
            <w:tcW w:w="3630" w:type="dxa"/>
            <w:vAlign w:val="center"/>
          </w:tcPr>
          <w:p w14:paraId="106D7583">
            <w:pPr>
              <w:jc w:val="center"/>
              <w:rPr>
                <w:rFonts w:hint="default"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合同价款的30%</w:t>
            </w:r>
          </w:p>
        </w:tc>
        <w:tc>
          <w:tcPr>
            <w:tcW w:w="1206" w:type="dxa"/>
            <w:vAlign w:val="center"/>
          </w:tcPr>
          <w:p w14:paraId="5FF83B06">
            <w:pPr>
              <w:jc w:val="center"/>
              <w:rPr>
                <w:rFonts w:hint="eastAsia" w:ascii="仿宋" w:hAnsi="仿宋" w:eastAsia="仿宋" w:cs="仿宋"/>
                <w:color w:val="auto"/>
                <w:highlight w:val="none"/>
              </w:rPr>
            </w:pPr>
          </w:p>
        </w:tc>
      </w:tr>
      <w:tr w14:paraId="62F1EE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79" w:type="dxa"/>
            <w:vAlign w:val="center"/>
          </w:tcPr>
          <w:p w14:paraId="20ED9EDF">
            <w:pPr>
              <w:jc w:val="center"/>
              <w:rPr>
                <w:rFonts w:hint="eastAsia" w:ascii="仿宋" w:hAnsi="仿宋" w:eastAsia="仿宋" w:cs="仿宋"/>
                <w:color w:val="auto"/>
                <w:highlight w:val="none"/>
                <w:lang w:val="en-US" w:eastAsia="zh-CN"/>
              </w:rPr>
            </w:pPr>
            <w:r>
              <w:rPr>
                <w:rFonts w:hint="eastAsia" w:ascii="仿宋" w:hAnsi="仿宋" w:eastAsia="仿宋" w:cs="仿宋"/>
                <w:color w:val="auto"/>
                <w:highlight w:val="none"/>
              </w:rPr>
              <w:t>1</w:t>
            </w:r>
            <w:r>
              <w:rPr>
                <w:rFonts w:hint="eastAsia" w:ascii="仿宋" w:hAnsi="仿宋" w:eastAsia="仿宋" w:cs="仿宋"/>
                <w:color w:val="auto"/>
                <w:highlight w:val="none"/>
                <w:lang w:val="en-US" w:eastAsia="zh-CN"/>
              </w:rPr>
              <w:t>1</w:t>
            </w:r>
          </w:p>
        </w:tc>
        <w:tc>
          <w:tcPr>
            <w:tcW w:w="1800" w:type="dxa"/>
            <w:vAlign w:val="center"/>
          </w:tcPr>
          <w:p w14:paraId="367D9D3F">
            <w:pPr>
              <w:jc w:val="center"/>
              <w:rPr>
                <w:rFonts w:hint="eastAsia" w:ascii="仿宋" w:hAnsi="仿宋" w:eastAsia="仿宋" w:cs="仿宋"/>
                <w:color w:val="auto"/>
                <w:highlight w:val="none"/>
              </w:rPr>
            </w:pPr>
            <w:r>
              <w:rPr>
                <w:rFonts w:hint="eastAsia" w:ascii="仿宋" w:hAnsi="仿宋" w:eastAsia="仿宋" w:cs="仿宋"/>
                <w:color w:val="auto"/>
                <w:highlight w:val="none"/>
              </w:rPr>
              <w:t>质量保证金额度</w:t>
            </w:r>
          </w:p>
        </w:tc>
        <w:tc>
          <w:tcPr>
            <w:tcW w:w="1515" w:type="dxa"/>
            <w:tcMar>
              <w:left w:w="170" w:type="dxa"/>
            </w:tcMar>
            <w:vAlign w:val="center"/>
          </w:tcPr>
          <w:p w14:paraId="358817FF">
            <w:pPr>
              <w:jc w:val="center"/>
              <w:rPr>
                <w:rFonts w:hint="eastAsia" w:ascii="仿宋" w:hAnsi="仿宋" w:eastAsia="仿宋" w:cs="仿宋"/>
                <w:color w:val="auto"/>
                <w:highlight w:val="none"/>
              </w:rPr>
            </w:pPr>
            <w:r>
              <w:rPr>
                <w:rFonts w:hint="eastAsia" w:ascii="仿宋" w:hAnsi="仿宋" w:eastAsia="仿宋" w:cs="仿宋"/>
                <w:color w:val="auto"/>
                <w:highlight w:val="none"/>
                <w:lang w:val="en-US" w:eastAsia="zh-CN"/>
              </w:rPr>
              <w:t>合同</w:t>
            </w:r>
            <w:r>
              <w:rPr>
                <w:rFonts w:hint="eastAsia" w:ascii="仿宋" w:hAnsi="仿宋" w:eastAsia="仿宋" w:cs="仿宋"/>
                <w:color w:val="auto"/>
                <w:highlight w:val="none"/>
              </w:rPr>
              <w:t>条款</w:t>
            </w:r>
          </w:p>
        </w:tc>
        <w:tc>
          <w:tcPr>
            <w:tcW w:w="3630" w:type="dxa"/>
            <w:vAlign w:val="center"/>
          </w:tcPr>
          <w:p w14:paraId="2ECF9092">
            <w:pPr>
              <w:jc w:val="center"/>
              <w:rPr>
                <w:rFonts w:hint="eastAsia" w:ascii="仿宋" w:hAnsi="仿宋" w:eastAsia="仿宋" w:cs="仿宋"/>
                <w:color w:val="auto"/>
                <w:highlight w:val="none"/>
              </w:rPr>
            </w:pPr>
            <w:r>
              <w:rPr>
                <w:rFonts w:hint="eastAsia" w:ascii="仿宋" w:hAnsi="仿宋" w:eastAsia="仿宋" w:cs="仿宋"/>
                <w:color w:val="auto"/>
                <w:highlight w:val="none"/>
                <w:lang w:val="en-US" w:eastAsia="zh-CN"/>
              </w:rPr>
              <w:t>审定</w:t>
            </w:r>
            <w:r>
              <w:rPr>
                <w:rFonts w:hint="eastAsia" w:ascii="仿宋" w:hAnsi="仿宋" w:eastAsia="仿宋" w:cs="仿宋"/>
                <w:color w:val="auto"/>
                <w:highlight w:val="none"/>
              </w:rPr>
              <w:t>结算价的</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u w:val="single"/>
                <w:lang w:val="en-US" w:eastAsia="zh-CN"/>
              </w:rPr>
              <w:t>3</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w:t>
            </w:r>
          </w:p>
        </w:tc>
        <w:tc>
          <w:tcPr>
            <w:tcW w:w="1206" w:type="dxa"/>
            <w:vAlign w:val="center"/>
          </w:tcPr>
          <w:p w14:paraId="73BDFED5">
            <w:pPr>
              <w:jc w:val="center"/>
              <w:rPr>
                <w:rFonts w:hint="eastAsia" w:ascii="仿宋" w:hAnsi="仿宋" w:eastAsia="仿宋" w:cs="仿宋"/>
                <w:color w:val="auto"/>
                <w:highlight w:val="none"/>
              </w:rPr>
            </w:pPr>
          </w:p>
        </w:tc>
      </w:tr>
      <w:tr w14:paraId="3902B7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79" w:type="dxa"/>
            <w:vAlign w:val="center"/>
          </w:tcPr>
          <w:p w14:paraId="792213B1">
            <w:pPr>
              <w:jc w:val="center"/>
              <w:rPr>
                <w:rFonts w:hint="eastAsia" w:ascii="仿宋" w:hAnsi="仿宋" w:eastAsia="仿宋" w:cs="仿宋"/>
                <w:color w:val="auto"/>
                <w:highlight w:val="none"/>
              </w:rPr>
            </w:pPr>
            <w:r>
              <w:rPr>
                <w:rFonts w:hint="eastAsia" w:ascii="仿宋" w:hAnsi="仿宋" w:eastAsia="仿宋" w:cs="仿宋"/>
                <w:color w:val="auto"/>
                <w:highlight w:val="none"/>
              </w:rPr>
              <w:t>……</w:t>
            </w:r>
          </w:p>
        </w:tc>
        <w:tc>
          <w:tcPr>
            <w:tcW w:w="1800" w:type="dxa"/>
            <w:vAlign w:val="center"/>
          </w:tcPr>
          <w:p w14:paraId="596E8D00">
            <w:pPr>
              <w:jc w:val="center"/>
              <w:rPr>
                <w:rFonts w:hint="eastAsia" w:ascii="仿宋" w:hAnsi="仿宋" w:eastAsia="仿宋" w:cs="仿宋"/>
                <w:color w:val="auto"/>
                <w:highlight w:val="none"/>
              </w:rPr>
            </w:pPr>
            <w:r>
              <w:rPr>
                <w:rFonts w:hint="eastAsia" w:ascii="仿宋" w:hAnsi="仿宋" w:eastAsia="仿宋" w:cs="仿宋"/>
                <w:color w:val="auto"/>
                <w:highlight w:val="none"/>
              </w:rPr>
              <w:t>……</w:t>
            </w:r>
          </w:p>
        </w:tc>
        <w:tc>
          <w:tcPr>
            <w:tcW w:w="1515" w:type="dxa"/>
            <w:tcMar>
              <w:left w:w="170" w:type="dxa"/>
            </w:tcMar>
            <w:vAlign w:val="center"/>
          </w:tcPr>
          <w:p w14:paraId="43AD10F9">
            <w:pPr>
              <w:rPr>
                <w:rFonts w:hint="eastAsia" w:ascii="仿宋" w:hAnsi="仿宋" w:eastAsia="仿宋" w:cs="仿宋"/>
                <w:color w:val="auto"/>
                <w:highlight w:val="none"/>
              </w:rPr>
            </w:pPr>
          </w:p>
        </w:tc>
        <w:tc>
          <w:tcPr>
            <w:tcW w:w="3630" w:type="dxa"/>
            <w:vAlign w:val="center"/>
          </w:tcPr>
          <w:p w14:paraId="6026D1D1">
            <w:pPr>
              <w:jc w:val="center"/>
              <w:rPr>
                <w:rFonts w:hint="eastAsia" w:ascii="仿宋" w:hAnsi="仿宋" w:eastAsia="仿宋" w:cs="仿宋"/>
                <w:color w:val="auto"/>
                <w:highlight w:val="none"/>
              </w:rPr>
            </w:pPr>
          </w:p>
        </w:tc>
        <w:tc>
          <w:tcPr>
            <w:tcW w:w="1206" w:type="dxa"/>
            <w:vAlign w:val="center"/>
          </w:tcPr>
          <w:p w14:paraId="0BF9EDB4">
            <w:pPr>
              <w:jc w:val="center"/>
              <w:rPr>
                <w:rFonts w:hint="eastAsia" w:ascii="仿宋" w:hAnsi="仿宋" w:eastAsia="仿宋" w:cs="仿宋"/>
                <w:color w:val="auto"/>
                <w:highlight w:val="none"/>
              </w:rPr>
            </w:pPr>
          </w:p>
        </w:tc>
      </w:tr>
      <w:tr w14:paraId="76E782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6" w:hRule="atLeast"/>
          <w:jc w:val="center"/>
        </w:trPr>
        <w:tc>
          <w:tcPr>
            <w:tcW w:w="8930" w:type="dxa"/>
            <w:gridSpan w:val="5"/>
            <w:vAlign w:val="center"/>
          </w:tcPr>
          <w:p w14:paraId="75B84211">
            <w:pPr>
              <w:spacing w:line="360" w:lineRule="auto"/>
              <w:rPr>
                <w:rFonts w:hint="eastAsia" w:ascii="仿宋" w:hAnsi="仿宋" w:eastAsia="仿宋" w:cs="仿宋"/>
                <w:color w:val="auto"/>
                <w:highlight w:val="none"/>
              </w:rPr>
            </w:pPr>
            <w:r>
              <w:rPr>
                <w:rFonts w:hint="eastAsia" w:ascii="仿宋" w:hAnsi="仿宋" w:eastAsia="仿宋" w:cs="仿宋"/>
                <w:color w:val="auto"/>
                <w:highlight w:val="none"/>
              </w:rPr>
              <w:t>说明：供应商在响应磋商文件中规定的实质性要求和条件的基础上，可做出其他有利于采购人的承诺。此类承诺可在本表中予以补充填写。</w:t>
            </w:r>
          </w:p>
        </w:tc>
      </w:tr>
    </w:tbl>
    <w:p w14:paraId="61499A73">
      <w:pPr>
        <w:spacing w:line="360" w:lineRule="auto"/>
        <w:ind w:right="-817" w:rightChars="-389" w:firstLine="2640" w:firstLineChars="1100"/>
        <w:contextualSpacing/>
        <w:rPr>
          <w:rFonts w:hint="eastAsia" w:ascii="仿宋" w:hAnsi="仿宋" w:eastAsia="仿宋" w:cs="仿宋"/>
          <w:color w:val="auto"/>
          <w:sz w:val="24"/>
          <w:highlight w:val="none"/>
        </w:rPr>
      </w:pPr>
    </w:p>
    <w:p w14:paraId="7ABC70D0">
      <w:pPr>
        <w:spacing w:line="360" w:lineRule="auto"/>
        <w:ind w:right="-817" w:rightChars="-389" w:firstLine="2640" w:firstLineChars="1100"/>
        <w:contextualSpacing/>
        <w:rPr>
          <w:rFonts w:hint="eastAsia" w:ascii="仿宋" w:hAnsi="仿宋" w:eastAsia="仿宋" w:cs="仿宋"/>
          <w:color w:val="auto"/>
          <w:sz w:val="24"/>
          <w:highlight w:val="none"/>
        </w:rPr>
      </w:pPr>
      <w:r>
        <w:rPr>
          <w:rFonts w:hint="eastAsia" w:ascii="仿宋" w:hAnsi="仿宋" w:eastAsia="仿宋" w:cs="仿宋"/>
          <w:color w:val="auto"/>
          <w:sz w:val="24"/>
          <w:highlight w:val="none"/>
        </w:rPr>
        <w:t>法定代表人或者委托代理人（签字或者电子签名）：</w:t>
      </w:r>
      <w:r>
        <w:rPr>
          <w:rFonts w:hint="eastAsia" w:ascii="仿宋" w:hAnsi="仿宋" w:eastAsia="仿宋" w:cs="仿宋"/>
          <w:color w:val="auto"/>
          <w:sz w:val="24"/>
          <w:highlight w:val="none"/>
          <w:u w:val="single"/>
        </w:rPr>
        <w:t xml:space="preserve">          </w:t>
      </w:r>
    </w:p>
    <w:p w14:paraId="59A27497">
      <w:pPr>
        <w:spacing w:line="360" w:lineRule="auto"/>
        <w:ind w:right="-817" w:rightChars="-389" w:firstLine="4800" w:firstLineChars="2000"/>
        <w:contextualSpacing/>
        <w:rPr>
          <w:rFonts w:hint="eastAsia" w:ascii="仿宋" w:hAnsi="仿宋" w:eastAsia="仿宋" w:cs="仿宋"/>
          <w:color w:val="auto"/>
          <w:sz w:val="24"/>
          <w:highlight w:val="none"/>
        </w:rPr>
      </w:pPr>
      <w:r>
        <w:rPr>
          <w:rFonts w:hint="eastAsia" w:ascii="仿宋" w:hAnsi="仿宋" w:eastAsia="仿宋" w:cs="仿宋"/>
          <w:color w:val="auto"/>
          <w:sz w:val="24"/>
          <w:highlight w:val="none"/>
        </w:rPr>
        <w:t>供应商（电子签章）：</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u w:val="single"/>
        </w:rPr>
        <w:t xml:space="preserve">  </w:t>
      </w:r>
    </w:p>
    <w:p w14:paraId="55C63C1C">
      <w:pPr>
        <w:spacing w:line="276" w:lineRule="auto"/>
        <w:jc w:val="center"/>
        <w:rPr>
          <w:rFonts w:hint="eastAsia" w:ascii="宋体" w:hAnsi="宋体"/>
          <w:b/>
          <w:color w:val="auto"/>
          <w:sz w:val="32"/>
          <w:szCs w:val="32"/>
          <w:highlight w:val="none"/>
        </w:rPr>
      </w:pPr>
      <w:r>
        <w:rPr>
          <w:rFonts w:hint="eastAsia" w:ascii="仿宋" w:hAnsi="仿宋" w:eastAsia="仿宋" w:cs="仿宋"/>
          <w:color w:val="auto"/>
          <w:sz w:val="24"/>
          <w:highlight w:val="none"/>
          <w:lang w:val="en-US" w:eastAsia="zh-CN"/>
        </w:rPr>
        <w:t xml:space="preserve">                </w:t>
      </w:r>
      <w:r>
        <w:rPr>
          <w:rFonts w:hint="eastAsia" w:ascii="仿宋" w:hAnsi="仿宋" w:eastAsia="仿宋" w:cs="仿宋"/>
          <w:color w:val="auto"/>
          <w:sz w:val="24"/>
          <w:highlight w:val="none"/>
        </w:rPr>
        <w:t>日期：   年   月   日</w:t>
      </w:r>
    </w:p>
    <w:p w14:paraId="76B3C0BE">
      <w:pPr>
        <w:pStyle w:val="28"/>
        <w:spacing w:line="400" w:lineRule="exact"/>
        <w:ind w:firstLine="482" w:firstLineChars="200"/>
        <w:rPr>
          <w:rFonts w:ascii="仿宋_GB2312" w:hAnsi="宋体" w:eastAsia="仿宋_GB2312"/>
          <w:b/>
          <w:bCs/>
          <w:color w:val="auto"/>
          <w:sz w:val="24"/>
          <w:szCs w:val="24"/>
          <w:highlight w:val="none"/>
        </w:rPr>
      </w:pPr>
      <w:r>
        <w:rPr>
          <w:rFonts w:hint="eastAsia" w:ascii="仿宋_GB2312" w:eastAsia="仿宋_GB2312"/>
          <w:b/>
          <w:color w:val="auto"/>
          <w:sz w:val="24"/>
          <w:szCs w:val="24"/>
          <w:highlight w:val="none"/>
        </w:rPr>
        <w:t>注：此项材料必须</w:t>
      </w:r>
      <w:r>
        <w:rPr>
          <w:rFonts w:hint="eastAsia" w:ascii="仿宋_GB2312" w:hAnsi="宋体" w:eastAsia="仿宋_GB2312"/>
          <w:b/>
          <w:bCs/>
          <w:color w:val="auto"/>
          <w:sz w:val="24"/>
          <w:szCs w:val="24"/>
          <w:highlight w:val="none"/>
        </w:rPr>
        <w:t>以PDF格式上传。</w:t>
      </w:r>
    </w:p>
    <w:p w14:paraId="1DD14D4B">
      <w:pPr>
        <w:snapToGrid w:val="0"/>
        <w:spacing w:before="157" w:beforeLines="50" w:after="50" w:line="320" w:lineRule="exact"/>
        <w:rPr>
          <w:rFonts w:hint="eastAsia" w:ascii="仿宋_GB2312" w:eastAsia="仿宋_GB2312"/>
          <w:b/>
          <w:color w:val="auto"/>
          <w:sz w:val="24"/>
          <w:highlight w:val="none"/>
        </w:rPr>
      </w:pPr>
    </w:p>
    <w:p w14:paraId="6CBC7B32">
      <w:pPr>
        <w:rPr>
          <w:rFonts w:hint="eastAsia" w:ascii="仿宋_GB2312" w:eastAsia="仿宋_GB2312"/>
          <w:b/>
          <w:color w:val="auto"/>
          <w:sz w:val="24"/>
          <w:highlight w:val="none"/>
        </w:rPr>
      </w:pPr>
      <w:r>
        <w:rPr>
          <w:rFonts w:hint="eastAsia" w:ascii="仿宋_GB2312" w:eastAsia="仿宋_GB2312"/>
          <w:b/>
          <w:color w:val="auto"/>
          <w:sz w:val="24"/>
          <w:highlight w:val="none"/>
        </w:rPr>
        <w:br w:type="page"/>
      </w:r>
    </w:p>
    <w:p w14:paraId="1101D70B">
      <w:pPr>
        <w:snapToGrid w:val="0"/>
        <w:spacing w:before="157" w:beforeLines="50" w:after="50" w:line="320" w:lineRule="exact"/>
        <w:rPr>
          <w:rFonts w:ascii="仿宋_GB2312" w:eastAsia="仿宋_GB2312"/>
          <w:color w:val="auto"/>
          <w:sz w:val="32"/>
          <w:szCs w:val="32"/>
          <w:highlight w:val="none"/>
        </w:rPr>
      </w:pPr>
      <w:r>
        <w:rPr>
          <w:rFonts w:hint="eastAsia" w:ascii="仿宋_GB2312" w:eastAsia="仿宋_GB2312"/>
          <w:b/>
          <w:color w:val="auto"/>
          <w:sz w:val="24"/>
          <w:highlight w:val="none"/>
        </w:rPr>
        <w:t>（</w:t>
      </w:r>
      <w:r>
        <w:rPr>
          <w:rFonts w:hint="eastAsia" w:ascii="仿宋_GB2312" w:eastAsia="仿宋_GB2312"/>
          <w:b/>
          <w:color w:val="auto"/>
          <w:sz w:val="24"/>
          <w:highlight w:val="none"/>
          <w:lang w:val="en-US" w:eastAsia="zh-CN"/>
        </w:rPr>
        <w:t>2</w:t>
      </w:r>
      <w:r>
        <w:rPr>
          <w:rFonts w:hint="eastAsia" w:ascii="仿宋_GB2312" w:eastAsia="仿宋_GB2312"/>
          <w:b/>
          <w:color w:val="auto"/>
          <w:sz w:val="24"/>
          <w:highlight w:val="none"/>
        </w:rPr>
        <w:t>）</w:t>
      </w:r>
      <w:r>
        <w:rPr>
          <w:rFonts w:hint="eastAsia" w:ascii="仿宋_GB2312" w:eastAsia="仿宋_GB2312"/>
          <w:b/>
          <w:color w:val="auto"/>
          <w:sz w:val="24"/>
          <w:highlight w:val="none"/>
          <w:lang w:val="en-US" w:eastAsia="zh-CN"/>
        </w:rPr>
        <w:t>竞标报价表</w:t>
      </w:r>
      <w:r>
        <w:rPr>
          <w:rFonts w:hint="eastAsia" w:ascii="仿宋_GB2312" w:eastAsia="仿宋_GB2312"/>
          <w:b/>
          <w:color w:val="auto"/>
          <w:sz w:val="24"/>
          <w:highlight w:val="none"/>
        </w:rPr>
        <w:t>（必须提供）：</w:t>
      </w:r>
    </w:p>
    <w:p w14:paraId="758D87B7">
      <w:pPr>
        <w:spacing w:line="276" w:lineRule="auto"/>
        <w:jc w:val="center"/>
        <w:rPr>
          <w:rFonts w:ascii="宋体" w:hAnsi="宋体"/>
          <w:b/>
          <w:color w:val="auto"/>
          <w:sz w:val="32"/>
          <w:szCs w:val="32"/>
          <w:highlight w:val="none"/>
        </w:rPr>
      </w:pPr>
      <w:r>
        <w:rPr>
          <w:rFonts w:hint="eastAsia" w:ascii="宋体" w:hAnsi="宋体"/>
          <w:b/>
          <w:color w:val="auto"/>
          <w:sz w:val="32"/>
          <w:szCs w:val="32"/>
          <w:highlight w:val="none"/>
          <w:lang w:val="en-US" w:eastAsia="zh-CN"/>
        </w:rPr>
        <w:t>竞标</w:t>
      </w:r>
      <w:r>
        <w:rPr>
          <w:rFonts w:hint="eastAsia" w:ascii="宋体" w:hAnsi="宋体"/>
          <w:b/>
          <w:color w:val="auto"/>
          <w:sz w:val="32"/>
          <w:szCs w:val="32"/>
          <w:highlight w:val="none"/>
        </w:rPr>
        <w:t>报价表</w:t>
      </w:r>
    </w:p>
    <w:tbl>
      <w:tblPr>
        <w:tblStyle w:val="51"/>
        <w:tblW w:w="90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07"/>
      </w:tblGrid>
      <w:tr w14:paraId="72AA5B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7" w:hRule="atLeast"/>
          <w:jc w:val="center"/>
        </w:trPr>
        <w:tc>
          <w:tcPr>
            <w:tcW w:w="9007" w:type="dxa"/>
            <w:noWrap w:val="0"/>
            <w:vAlign w:val="center"/>
          </w:tcPr>
          <w:p w14:paraId="7B275918">
            <w:pPr>
              <w:spacing w:line="360" w:lineRule="auto"/>
              <w:rPr>
                <w:rFonts w:hint="eastAsia" w:ascii="仿宋" w:hAnsi="仿宋" w:eastAsia="仿宋" w:cs="仿宋"/>
                <w:color w:val="auto"/>
                <w:szCs w:val="21"/>
                <w:highlight w:val="none"/>
                <w:u w:val="single"/>
              </w:rPr>
            </w:pPr>
            <w:r>
              <w:rPr>
                <w:rFonts w:hint="eastAsia" w:ascii="仿宋" w:hAnsi="仿宋" w:eastAsia="仿宋" w:cs="仿宋"/>
                <w:b/>
                <w:bCs/>
                <w:color w:val="auto"/>
                <w:szCs w:val="21"/>
                <w:highlight w:val="none"/>
              </w:rPr>
              <w:t>项目名称：</w:t>
            </w:r>
          </w:p>
        </w:tc>
      </w:tr>
      <w:tr w14:paraId="43CC73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1" w:hRule="atLeast"/>
          <w:jc w:val="center"/>
        </w:trPr>
        <w:tc>
          <w:tcPr>
            <w:tcW w:w="9007" w:type="dxa"/>
            <w:noWrap w:val="0"/>
            <w:vAlign w:val="center"/>
          </w:tcPr>
          <w:p w14:paraId="603DBE1F">
            <w:pPr>
              <w:rPr>
                <w:rFonts w:hint="eastAsia" w:ascii="仿宋" w:hAnsi="仿宋" w:eastAsia="仿宋" w:cs="仿宋"/>
                <w:b/>
                <w:color w:val="auto"/>
                <w:szCs w:val="21"/>
                <w:highlight w:val="none"/>
              </w:rPr>
            </w:pPr>
            <w:r>
              <w:rPr>
                <w:rFonts w:hint="eastAsia" w:ascii="仿宋" w:hAnsi="仿宋" w:eastAsia="仿宋" w:cs="仿宋"/>
                <w:b/>
                <w:bCs/>
                <w:color w:val="auto"/>
                <w:szCs w:val="21"/>
                <w:highlight w:val="none"/>
              </w:rPr>
              <w:t>项目编号：</w:t>
            </w:r>
          </w:p>
        </w:tc>
      </w:tr>
      <w:tr w14:paraId="3F783B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1" w:hRule="atLeast"/>
          <w:jc w:val="center"/>
        </w:trPr>
        <w:tc>
          <w:tcPr>
            <w:tcW w:w="9007" w:type="dxa"/>
            <w:noWrap w:val="0"/>
            <w:vAlign w:val="center"/>
          </w:tcPr>
          <w:p w14:paraId="716DF9C9">
            <w:pPr>
              <w:rPr>
                <w:rFonts w:hint="eastAsia" w:ascii="仿宋" w:hAnsi="仿宋" w:eastAsia="仿宋" w:cs="仿宋"/>
                <w:b/>
                <w:color w:val="auto"/>
                <w:spacing w:val="-6"/>
                <w:highlight w:val="none"/>
              </w:rPr>
            </w:pPr>
            <w:r>
              <w:rPr>
                <w:rFonts w:hint="eastAsia" w:ascii="仿宋" w:hAnsi="仿宋" w:eastAsia="仿宋" w:cs="仿宋"/>
                <w:b/>
                <w:color w:val="auto"/>
                <w:szCs w:val="21"/>
                <w:highlight w:val="none"/>
              </w:rPr>
              <w:t>竞标报价</w:t>
            </w:r>
            <w:r>
              <w:rPr>
                <w:rFonts w:hint="eastAsia" w:ascii="仿宋" w:hAnsi="仿宋" w:eastAsia="仿宋" w:cs="仿宋"/>
                <w:b/>
                <w:color w:val="auto"/>
                <w:szCs w:val="21"/>
                <w:highlight w:val="none"/>
                <w:lang w:eastAsia="zh-CN"/>
              </w:rPr>
              <w:t>：</w:t>
            </w:r>
            <w:r>
              <w:rPr>
                <w:rFonts w:hint="eastAsia" w:ascii="仿宋" w:hAnsi="仿宋" w:eastAsia="仿宋" w:cs="仿宋"/>
                <w:color w:val="auto"/>
                <w:szCs w:val="21"/>
                <w:highlight w:val="none"/>
                <w:lang w:eastAsia="zh-CN"/>
              </w:rPr>
              <w:t>（</w:t>
            </w:r>
            <w:r>
              <w:rPr>
                <w:rFonts w:hint="eastAsia" w:ascii="仿宋" w:hAnsi="仿宋" w:eastAsia="仿宋" w:cs="仿宋"/>
                <w:color w:val="auto"/>
                <w:szCs w:val="21"/>
                <w:highlight w:val="none"/>
                <w:lang w:val="en-US" w:eastAsia="zh-CN"/>
              </w:rPr>
              <w:t>大写</w:t>
            </w:r>
            <w:r>
              <w:rPr>
                <w:rFonts w:hint="eastAsia" w:ascii="仿宋" w:hAnsi="仿宋" w:eastAsia="仿宋" w:cs="仿宋"/>
                <w:color w:val="auto"/>
                <w:szCs w:val="21"/>
                <w:highlight w:val="none"/>
                <w:lang w:eastAsia="zh-CN"/>
              </w:rPr>
              <w:t>）</w:t>
            </w:r>
            <w:r>
              <w:rPr>
                <w:rFonts w:hint="eastAsia" w:ascii="仿宋" w:hAnsi="仿宋" w:eastAsia="仿宋" w:cs="仿宋"/>
                <w:color w:val="auto"/>
                <w:szCs w:val="21"/>
                <w:highlight w:val="none"/>
              </w:rPr>
              <w:t>：</w:t>
            </w:r>
            <w:r>
              <w:rPr>
                <w:rFonts w:hint="eastAsia" w:ascii="仿宋" w:hAnsi="仿宋" w:eastAsia="仿宋" w:cs="仿宋"/>
                <w:color w:val="auto"/>
                <w:szCs w:val="21"/>
                <w:highlight w:val="none"/>
                <w:u w:val="single"/>
                <w:lang w:val="en-US" w:eastAsia="zh-CN"/>
              </w:rPr>
              <w:t>人民币</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元（</w:t>
            </w:r>
            <w:r>
              <w:rPr>
                <w:rFonts w:hint="eastAsia" w:ascii="仿宋" w:hAnsi="仿宋" w:eastAsia="仿宋" w:cs="仿宋"/>
                <w:color w:val="auto"/>
                <w:szCs w:val="21"/>
                <w:highlight w:val="none"/>
                <w:u w:val="single"/>
                <w:lang w:val="en-US" w:eastAsia="zh-CN"/>
              </w:rPr>
              <w:t>¥</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w:t>
            </w:r>
          </w:p>
        </w:tc>
      </w:tr>
      <w:tr w14:paraId="5A2D48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1" w:hRule="atLeast"/>
          <w:jc w:val="center"/>
        </w:trPr>
        <w:tc>
          <w:tcPr>
            <w:tcW w:w="9007" w:type="dxa"/>
            <w:noWrap w:val="0"/>
            <w:vAlign w:val="center"/>
          </w:tcPr>
          <w:p w14:paraId="0F3E2F52">
            <w:pPr>
              <w:rPr>
                <w:rFonts w:hint="eastAsia" w:ascii="仿宋" w:hAnsi="仿宋" w:eastAsia="仿宋" w:cs="仿宋"/>
                <w:b/>
                <w:bCs/>
                <w:color w:val="auto"/>
                <w:spacing w:val="-6"/>
                <w:highlight w:val="none"/>
              </w:rPr>
            </w:pPr>
            <w:r>
              <w:rPr>
                <w:rFonts w:hint="eastAsia" w:ascii="仿宋" w:hAnsi="仿宋" w:eastAsia="仿宋" w:cs="仿宋"/>
                <w:b/>
                <w:color w:val="auto"/>
                <w:spacing w:val="-6"/>
                <w:highlight w:val="none"/>
              </w:rPr>
              <w:t>工期</w:t>
            </w:r>
            <w:r>
              <w:rPr>
                <w:rFonts w:hint="eastAsia" w:ascii="仿宋" w:hAnsi="仿宋" w:eastAsia="仿宋" w:cs="仿宋"/>
                <w:color w:val="auto"/>
                <w:spacing w:val="-6"/>
                <w:highlight w:val="none"/>
              </w:rPr>
              <w:t>：</w:t>
            </w:r>
          </w:p>
        </w:tc>
      </w:tr>
      <w:tr w14:paraId="6FCE91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1" w:hRule="atLeast"/>
          <w:jc w:val="center"/>
        </w:trPr>
        <w:tc>
          <w:tcPr>
            <w:tcW w:w="9007" w:type="dxa"/>
            <w:noWrap w:val="0"/>
            <w:vAlign w:val="center"/>
          </w:tcPr>
          <w:p w14:paraId="7B8CC05F">
            <w:pPr>
              <w:rPr>
                <w:rFonts w:hint="eastAsia" w:ascii="仿宋" w:hAnsi="仿宋" w:eastAsia="仿宋" w:cs="仿宋"/>
                <w:b/>
                <w:color w:val="auto"/>
                <w:spacing w:val="-6"/>
                <w:highlight w:val="none"/>
              </w:rPr>
            </w:pPr>
            <w:r>
              <w:rPr>
                <w:rFonts w:hint="eastAsia" w:ascii="仿宋" w:hAnsi="仿宋" w:eastAsia="仿宋" w:cs="仿宋"/>
                <w:b/>
                <w:color w:val="auto"/>
                <w:spacing w:val="-6"/>
                <w:highlight w:val="none"/>
              </w:rPr>
              <w:t>项目经理：                                        注册证号：</w:t>
            </w:r>
          </w:p>
        </w:tc>
      </w:tr>
      <w:tr w14:paraId="0DC7F2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1" w:hRule="atLeast"/>
          <w:jc w:val="center"/>
        </w:trPr>
        <w:tc>
          <w:tcPr>
            <w:tcW w:w="9007" w:type="dxa"/>
            <w:noWrap w:val="0"/>
            <w:vAlign w:val="center"/>
          </w:tcPr>
          <w:p w14:paraId="411D1619">
            <w:pPr>
              <w:rPr>
                <w:rFonts w:hint="eastAsia" w:ascii="仿宋" w:hAnsi="仿宋" w:eastAsia="仿宋" w:cs="仿宋"/>
                <w:b/>
                <w:bCs/>
                <w:color w:val="auto"/>
                <w:spacing w:val="-6"/>
                <w:highlight w:val="none"/>
              </w:rPr>
            </w:pPr>
            <w:r>
              <w:rPr>
                <w:rFonts w:hint="eastAsia" w:ascii="仿宋" w:hAnsi="仿宋" w:eastAsia="仿宋" w:cs="仿宋"/>
                <w:b/>
                <w:bCs/>
                <w:color w:val="auto"/>
                <w:spacing w:val="-6"/>
                <w:highlight w:val="none"/>
              </w:rPr>
              <w:t>质量承诺</w:t>
            </w:r>
            <w:r>
              <w:rPr>
                <w:rFonts w:hint="eastAsia" w:ascii="仿宋" w:hAnsi="仿宋" w:eastAsia="仿宋" w:cs="仿宋"/>
                <w:b/>
                <w:color w:val="auto"/>
                <w:spacing w:val="-6"/>
                <w:highlight w:val="none"/>
              </w:rPr>
              <w:t>：</w:t>
            </w:r>
          </w:p>
        </w:tc>
      </w:tr>
    </w:tbl>
    <w:p w14:paraId="254FE2DF">
      <w:pPr>
        <w:spacing w:line="276" w:lineRule="auto"/>
        <w:rPr>
          <w:rFonts w:ascii="仿宋_GB2312" w:hAnsi="宋体" w:eastAsia="仿宋_GB2312"/>
          <w:color w:val="auto"/>
          <w:sz w:val="24"/>
          <w:highlight w:val="none"/>
        </w:rPr>
      </w:pPr>
    </w:p>
    <w:p w14:paraId="2E5C6CA0">
      <w:pPr>
        <w:snapToGrid w:val="0"/>
        <w:spacing w:before="50" w:after="50" w:line="400" w:lineRule="exact"/>
        <w:ind w:firstLine="482" w:firstLineChars="200"/>
        <w:jc w:val="left"/>
        <w:rPr>
          <w:rFonts w:ascii="仿宋_GB2312" w:eastAsia="仿宋_GB2312"/>
          <w:b/>
          <w:bCs/>
          <w:color w:val="auto"/>
          <w:sz w:val="24"/>
          <w:highlight w:val="none"/>
        </w:rPr>
      </w:pPr>
      <w:r>
        <w:rPr>
          <w:rFonts w:hint="eastAsia" w:ascii="仿宋_GB2312" w:eastAsia="仿宋_GB2312"/>
          <w:b/>
          <w:bCs/>
          <w:color w:val="auto"/>
          <w:sz w:val="24"/>
          <w:highlight w:val="none"/>
        </w:rPr>
        <w:t>注：1.</w:t>
      </w:r>
      <w:r>
        <w:rPr>
          <w:rFonts w:hint="eastAsia" w:ascii="仿宋_GB2312" w:eastAsia="仿宋_GB2312"/>
          <w:b/>
          <w:color w:val="auto"/>
          <w:sz w:val="24"/>
          <w:highlight w:val="none"/>
        </w:rPr>
        <w:t>此项材料必须</w:t>
      </w:r>
      <w:r>
        <w:rPr>
          <w:rFonts w:hint="eastAsia" w:ascii="仿宋_GB2312" w:hAnsi="宋体" w:eastAsia="仿宋_GB2312"/>
          <w:b/>
          <w:bCs/>
          <w:color w:val="auto"/>
          <w:sz w:val="24"/>
          <w:highlight w:val="none"/>
        </w:rPr>
        <w:t>以PDF格式上传；</w:t>
      </w:r>
    </w:p>
    <w:p w14:paraId="0D211D4A">
      <w:pPr>
        <w:snapToGrid w:val="0"/>
        <w:spacing w:before="50" w:after="50" w:line="400" w:lineRule="exact"/>
        <w:ind w:firstLine="964" w:firstLineChars="400"/>
        <w:jc w:val="left"/>
        <w:rPr>
          <w:rFonts w:hint="eastAsia" w:ascii="仿宋_GB2312" w:eastAsia="仿宋_GB2312"/>
          <w:b/>
          <w:bCs/>
          <w:color w:val="auto"/>
          <w:sz w:val="24"/>
          <w:highlight w:val="none"/>
        </w:rPr>
      </w:pPr>
      <w:r>
        <w:rPr>
          <w:rFonts w:hint="eastAsia" w:ascii="仿宋_GB2312" w:eastAsia="仿宋_GB2312"/>
          <w:b/>
          <w:bCs/>
          <w:color w:val="auto"/>
          <w:sz w:val="24"/>
          <w:highlight w:val="none"/>
          <w:lang w:val="en-US" w:eastAsia="zh-CN"/>
        </w:rPr>
        <w:t>2</w:t>
      </w:r>
      <w:r>
        <w:rPr>
          <w:rFonts w:hint="eastAsia" w:ascii="仿宋_GB2312" w:eastAsia="仿宋_GB2312"/>
          <w:b/>
          <w:bCs/>
          <w:color w:val="auto"/>
          <w:sz w:val="24"/>
          <w:highlight w:val="none"/>
        </w:rPr>
        <w:t>.所有价格均用人民币表示，单位为元，精确到小数点后两位数。</w:t>
      </w:r>
    </w:p>
    <w:p w14:paraId="3C579BA6">
      <w:pPr>
        <w:snapToGrid w:val="0"/>
        <w:spacing w:before="50" w:after="50" w:line="400" w:lineRule="exact"/>
        <w:ind w:firstLine="964" w:firstLineChars="400"/>
        <w:jc w:val="left"/>
        <w:rPr>
          <w:rFonts w:hint="eastAsia" w:ascii="仿宋_GB2312" w:eastAsia="仿宋_GB2312"/>
          <w:b/>
          <w:bCs/>
          <w:color w:val="auto"/>
          <w:sz w:val="24"/>
          <w:highlight w:val="none"/>
        </w:rPr>
      </w:pPr>
      <w:r>
        <w:rPr>
          <w:rFonts w:hint="eastAsia" w:ascii="仿宋_GB2312" w:eastAsia="仿宋_GB2312"/>
          <w:b/>
          <w:bCs/>
          <w:color w:val="auto"/>
          <w:sz w:val="24"/>
          <w:highlight w:val="none"/>
          <w:lang w:val="en-US" w:eastAsia="zh-CN"/>
        </w:rPr>
        <w:t>3</w:t>
      </w:r>
      <w:r>
        <w:rPr>
          <w:rFonts w:hint="eastAsia" w:ascii="仿宋_GB2312" w:eastAsia="仿宋_GB2312"/>
          <w:b/>
          <w:bCs/>
          <w:color w:val="auto"/>
          <w:sz w:val="24"/>
          <w:highlight w:val="none"/>
        </w:rPr>
        <w:t>.各供应商必须就“采购需求”中所有内容作完整唯一报价，否则，其响应文件无效。此表的总报价包含完成采购人需求及要求所有内容的全部价格。</w:t>
      </w:r>
    </w:p>
    <w:p w14:paraId="7F4B44EC">
      <w:pPr>
        <w:snapToGrid w:val="0"/>
        <w:spacing w:before="50" w:after="50" w:line="400" w:lineRule="exact"/>
        <w:ind w:firstLine="964" w:firstLineChars="400"/>
        <w:jc w:val="left"/>
        <w:rPr>
          <w:rFonts w:hint="eastAsia" w:ascii="仿宋_GB2312" w:eastAsia="仿宋_GB2312"/>
          <w:b/>
          <w:bCs/>
          <w:color w:val="auto"/>
          <w:sz w:val="24"/>
          <w:highlight w:val="none"/>
        </w:rPr>
      </w:pPr>
      <w:r>
        <w:rPr>
          <w:rFonts w:hint="eastAsia" w:ascii="仿宋_GB2312" w:eastAsia="仿宋_GB2312"/>
          <w:b/>
          <w:bCs/>
          <w:color w:val="auto"/>
          <w:sz w:val="24"/>
          <w:highlight w:val="none"/>
          <w:lang w:val="en-US" w:eastAsia="zh-CN"/>
        </w:rPr>
        <w:t>4</w:t>
      </w:r>
      <w:r>
        <w:rPr>
          <w:rFonts w:hint="eastAsia" w:ascii="仿宋_GB2312" w:eastAsia="仿宋_GB2312"/>
          <w:b/>
          <w:bCs/>
          <w:color w:val="auto"/>
          <w:sz w:val="24"/>
          <w:highlight w:val="none"/>
        </w:rPr>
        <w:t>.报价一经涂改，应在涂改处加盖供应商CA电子签章或者由法定代表人或授权委托代理人签字或盖章，</w:t>
      </w:r>
      <w:r>
        <w:rPr>
          <w:rFonts w:hint="eastAsia" w:ascii="仿宋_GB2312" w:eastAsia="仿宋_GB2312"/>
          <w:b/>
          <w:color w:val="auto"/>
          <w:sz w:val="24"/>
          <w:highlight w:val="none"/>
        </w:rPr>
        <w:t>否则将视为无效响应</w:t>
      </w:r>
      <w:r>
        <w:rPr>
          <w:rFonts w:hint="eastAsia" w:ascii="仿宋_GB2312" w:eastAsia="仿宋_GB2312"/>
          <w:b/>
          <w:bCs/>
          <w:color w:val="auto"/>
          <w:sz w:val="24"/>
          <w:highlight w:val="none"/>
        </w:rPr>
        <w:t>；</w:t>
      </w:r>
    </w:p>
    <w:p w14:paraId="7157446D">
      <w:pPr>
        <w:snapToGrid w:val="0"/>
        <w:spacing w:before="50" w:after="50" w:line="400" w:lineRule="exact"/>
        <w:ind w:firstLine="964" w:firstLineChars="400"/>
        <w:jc w:val="left"/>
        <w:rPr>
          <w:rFonts w:hint="eastAsia" w:ascii="仿宋_GB2312" w:eastAsia="仿宋_GB2312"/>
          <w:b/>
          <w:bCs/>
          <w:color w:val="auto"/>
          <w:sz w:val="24"/>
          <w:highlight w:val="none"/>
          <w:lang w:val="en-US" w:eastAsia="zh-CN"/>
        </w:rPr>
      </w:pPr>
      <w:r>
        <w:rPr>
          <w:rFonts w:hint="eastAsia" w:ascii="仿宋_GB2312" w:eastAsia="仿宋_GB2312"/>
          <w:b/>
          <w:bCs/>
          <w:color w:val="auto"/>
          <w:sz w:val="24"/>
          <w:highlight w:val="none"/>
          <w:lang w:val="en-US" w:eastAsia="zh-CN"/>
        </w:rPr>
        <w:t>5</w:t>
      </w:r>
      <w:r>
        <w:rPr>
          <w:rFonts w:hint="eastAsia" w:ascii="仿宋_GB2312" w:eastAsia="仿宋_GB2312"/>
          <w:b/>
          <w:bCs/>
          <w:color w:val="auto"/>
          <w:sz w:val="24"/>
          <w:highlight w:val="none"/>
        </w:rPr>
        <w:t>.</w:t>
      </w:r>
      <w:r>
        <w:rPr>
          <w:rFonts w:hint="eastAsia" w:ascii="仿宋_GB2312" w:eastAsia="仿宋_GB2312"/>
          <w:b/>
          <w:bCs/>
          <w:color w:val="auto"/>
          <w:sz w:val="24"/>
          <w:highlight w:val="none"/>
          <w:lang w:val="en-US" w:eastAsia="zh-CN"/>
        </w:rPr>
        <w:t>此表竞标报价应与“已标价工程量清单”中的“投标总价”相一致。</w:t>
      </w:r>
    </w:p>
    <w:p w14:paraId="05B16DD7">
      <w:pPr>
        <w:snapToGrid w:val="0"/>
        <w:spacing w:before="50" w:after="50" w:line="400" w:lineRule="exact"/>
        <w:ind w:left="-2" w:leftChars="-1" w:right="-817" w:rightChars="-389" w:firstLine="480" w:firstLineChars="200"/>
        <w:jc w:val="left"/>
        <w:rPr>
          <w:rFonts w:hint="eastAsia" w:ascii="仿宋_GB2312" w:eastAsia="仿宋_GB2312"/>
          <w:color w:val="auto"/>
          <w:sz w:val="24"/>
          <w:highlight w:val="none"/>
        </w:rPr>
      </w:pPr>
      <w:r>
        <w:rPr>
          <w:rFonts w:hint="eastAsia" w:ascii="仿宋_GB2312" w:eastAsia="仿宋_GB2312"/>
          <w:color w:val="auto"/>
          <w:sz w:val="24"/>
          <w:highlight w:val="none"/>
        </w:rPr>
        <w:t xml:space="preserve">         </w:t>
      </w:r>
      <w:r>
        <w:rPr>
          <w:rFonts w:hint="eastAsia" w:ascii="仿宋_GB2312" w:eastAsia="仿宋_GB2312"/>
          <w:color w:val="auto"/>
          <w:sz w:val="24"/>
          <w:highlight w:val="none"/>
          <w:lang w:val="en-US" w:eastAsia="zh-CN"/>
        </w:rPr>
        <w:t xml:space="preserve">                 </w:t>
      </w:r>
      <w:r>
        <w:rPr>
          <w:rFonts w:hint="eastAsia" w:ascii="仿宋_GB2312" w:eastAsia="仿宋_GB2312"/>
          <w:color w:val="auto"/>
          <w:sz w:val="24"/>
          <w:highlight w:val="none"/>
        </w:rPr>
        <w:t xml:space="preserve"> </w:t>
      </w:r>
    </w:p>
    <w:p w14:paraId="385C7F8D">
      <w:pPr>
        <w:snapToGrid w:val="0"/>
        <w:spacing w:before="50" w:after="50" w:line="400" w:lineRule="exact"/>
        <w:ind w:left="-2" w:leftChars="-1" w:right="-817" w:rightChars="-389" w:firstLine="480" w:firstLineChars="200"/>
        <w:jc w:val="left"/>
        <w:rPr>
          <w:rFonts w:hint="eastAsia" w:ascii="仿宋_GB2312" w:eastAsia="仿宋_GB2312"/>
          <w:color w:val="auto"/>
          <w:sz w:val="24"/>
          <w:highlight w:val="none"/>
        </w:rPr>
      </w:pPr>
    </w:p>
    <w:p w14:paraId="6B7474B1">
      <w:pPr>
        <w:snapToGrid w:val="0"/>
        <w:spacing w:before="50" w:after="50" w:line="400" w:lineRule="exact"/>
        <w:ind w:left="-2" w:leftChars="-1" w:right="-817" w:rightChars="-389" w:firstLine="3600" w:firstLineChars="1500"/>
        <w:jc w:val="left"/>
        <w:rPr>
          <w:rFonts w:ascii="仿宋_GB2312" w:eastAsia="仿宋_GB2312"/>
          <w:color w:val="auto"/>
          <w:sz w:val="24"/>
          <w:highlight w:val="none"/>
        </w:rPr>
      </w:pPr>
      <w:r>
        <w:rPr>
          <w:rFonts w:hint="eastAsia" w:ascii="仿宋_GB2312" w:eastAsia="仿宋_GB2312"/>
          <w:color w:val="auto"/>
          <w:sz w:val="24"/>
          <w:highlight w:val="none"/>
        </w:rPr>
        <w:t xml:space="preserve"> 法定代表人或委托代理人</w:t>
      </w:r>
      <w:r>
        <w:rPr>
          <w:rFonts w:hint="eastAsia" w:ascii="仿宋_GB2312" w:eastAsia="仿宋_GB2312"/>
          <w:b/>
          <w:bCs/>
          <w:color w:val="auto"/>
          <w:sz w:val="24"/>
          <w:highlight w:val="none"/>
        </w:rPr>
        <w:t>（签字）：</w:t>
      </w:r>
      <w:r>
        <w:rPr>
          <w:rFonts w:hint="eastAsia" w:ascii="仿宋_GB2312" w:eastAsia="仿宋_GB2312"/>
          <w:color w:val="auto"/>
          <w:sz w:val="24"/>
          <w:highlight w:val="none"/>
          <w:u w:val="single"/>
        </w:rPr>
        <w:t xml:space="preserve">                </w:t>
      </w:r>
    </w:p>
    <w:p w14:paraId="09011232">
      <w:pPr>
        <w:pStyle w:val="28"/>
        <w:spacing w:line="400" w:lineRule="exact"/>
        <w:ind w:firstLine="5520" w:firstLineChars="2300"/>
        <w:rPr>
          <w:rFonts w:ascii="仿宋_GB2312" w:eastAsia="仿宋_GB2312"/>
          <w:color w:val="auto"/>
          <w:sz w:val="24"/>
          <w:szCs w:val="24"/>
          <w:highlight w:val="none"/>
        </w:rPr>
      </w:pPr>
      <w:r>
        <w:rPr>
          <w:rFonts w:hint="eastAsia" w:ascii="仿宋_GB2312" w:eastAsia="仿宋_GB2312"/>
          <w:color w:val="auto"/>
          <w:sz w:val="24"/>
          <w:szCs w:val="24"/>
          <w:highlight w:val="none"/>
        </w:rPr>
        <w:t>供应商</w:t>
      </w:r>
      <w:r>
        <w:rPr>
          <w:rFonts w:hint="eastAsia" w:ascii="仿宋_GB2312" w:hAnsi="宋体" w:eastAsia="仿宋_GB2312"/>
          <w:color w:val="auto"/>
          <w:sz w:val="24"/>
          <w:highlight w:val="none"/>
        </w:rPr>
        <w:t>名称</w:t>
      </w:r>
      <w:r>
        <w:rPr>
          <w:rFonts w:hint="eastAsia" w:ascii="仿宋_GB2312" w:eastAsia="仿宋_GB2312"/>
          <w:b/>
          <w:bCs/>
          <w:color w:val="auto"/>
          <w:sz w:val="24"/>
          <w:szCs w:val="24"/>
          <w:highlight w:val="none"/>
        </w:rPr>
        <w:t>（CA电子签章）</w:t>
      </w:r>
      <w:r>
        <w:rPr>
          <w:rFonts w:hint="eastAsia" w:ascii="仿宋_GB2312" w:eastAsia="仿宋_GB2312"/>
          <w:color w:val="auto"/>
          <w:sz w:val="24"/>
          <w:szCs w:val="24"/>
          <w:highlight w:val="none"/>
        </w:rPr>
        <w:t>：</w:t>
      </w:r>
      <w:r>
        <w:rPr>
          <w:rFonts w:hint="eastAsia" w:ascii="仿宋_GB2312" w:eastAsia="仿宋_GB2312"/>
          <w:color w:val="auto"/>
          <w:sz w:val="24"/>
          <w:szCs w:val="24"/>
          <w:highlight w:val="none"/>
          <w:u w:val="single"/>
        </w:rPr>
        <w:t xml:space="preserve">                               </w:t>
      </w:r>
    </w:p>
    <w:p w14:paraId="4C289429">
      <w:pPr>
        <w:snapToGrid w:val="0"/>
        <w:spacing w:before="50" w:after="50" w:line="400" w:lineRule="exact"/>
        <w:ind w:left="-2" w:leftChars="-1" w:right="-817" w:rightChars="-389" w:firstLine="480" w:firstLineChars="200"/>
        <w:jc w:val="right"/>
        <w:rPr>
          <w:rFonts w:ascii="仿宋_GB2312" w:eastAsia="仿宋_GB2312"/>
          <w:color w:val="auto"/>
          <w:sz w:val="24"/>
          <w:highlight w:val="none"/>
        </w:rPr>
      </w:pPr>
    </w:p>
    <w:p w14:paraId="492D0938">
      <w:pPr>
        <w:snapToGrid w:val="0"/>
        <w:spacing w:before="50" w:after="50" w:line="400" w:lineRule="exact"/>
        <w:ind w:right="-817" w:rightChars="-389" w:firstLine="480" w:firstLineChars="200"/>
        <w:jc w:val="center"/>
        <w:rPr>
          <w:rFonts w:ascii="仿宋_GB2312" w:eastAsia="仿宋_GB2312"/>
          <w:color w:val="auto"/>
          <w:sz w:val="24"/>
          <w:highlight w:val="none"/>
        </w:rPr>
      </w:pPr>
      <w:r>
        <w:rPr>
          <w:rFonts w:hint="eastAsia" w:ascii="仿宋_GB2312" w:eastAsia="仿宋_GB2312"/>
          <w:color w:val="auto"/>
          <w:sz w:val="24"/>
          <w:highlight w:val="none"/>
        </w:rPr>
        <w:t xml:space="preserve">                                         日期：       年   月   日</w:t>
      </w:r>
    </w:p>
    <w:p w14:paraId="2F37E1E3">
      <w:pPr>
        <w:snapToGrid w:val="0"/>
        <w:spacing w:before="50" w:after="50" w:line="400" w:lineRule="exact"/>
        <w:ind w:right="-817" w:rightChars="-389" w:firstLine="480" w:firstLineChars="200"/>
        <w:jc w:val="center"/>
        <w:rPr>
          <w:rFonts w:ascii="仿宋_GB2312" w:eastAsia="仿宋_GB2312"/>
          <w:b/>
          <w:color w:val="auto"/>
          <w:sz w:val="32"/>
          <w:szCs w:val="32"/>
          <w:highlight w:val="none"/>
        </w:rPr>
      </w:pPr>
      <w:r>
        <w:rPr>
          <w:rFonts w:hint="eastAsia" w:ascii="仿宋_GB2312" w:eastAsia="仿宋_GB2312"/>
          <w:color w:val="auto"/>
          <w:sz w:val="24"/>
          <w:highlight w:val="none"/>
        </w:rPr>
        <w:br w:type="page"/>
      </w:r>
    </w:p>
    <w:p w14:paraId="67719A6C">
      <w:pPr>
        <w:snapToGrid w:val="0"/>
        <w:spacing w:before="157" w:beforeLines="50" w:after="50" w:line="320" w:lineRule="exact"/>
        <w:ind w:firstLine="482" w:firstLineChars="200"/>
        <w:rPr>
          <w:rFonts w:ascii="仿宋_GB2312" w:eastAsia="仿宋_GB2312"/>
          <w:color w:val="auto"/>
          <w:sz w:val="32"/>
          <w:szCs w:val="32"/>
          <w:highlight w:val="none"/>
        </w:rPr>
      </w:pPr>
      <w:r>
        <w:rPr>
          <w:rFonts w:hint="eastAsia" w:ascii="仿宋_GB2312" w:eastAsia="仿宋_GB2312"/>
          <w:b/>
          <w:color w:val="auto"/>
          <w:sz w:val="24"/>
          <w:highlight w:val="none"/>
        </w:rPr>
        <w:t>（</w:t>
      </w:r>
      <w:r>
        <w:rPr>
          <w:rFonts w:hint="eastAsia" w:ascii="仿宋_GB2312" w:eastAsia="仿宋_GB2312"/>
          <w:b/>
          <w:color w:val="auto"/>
          <w:sz w:val="24"/>
          <w:highlight w:val="none"/>
          <w:lang w:val="en-US" w:eastAsia="zh-CN"/>
        </w:rPr>
        <w:t>3</w:t>
      </w:r>
      <w:r>
        <w:rPr>
          <w:rFonts w:hint="eastAsia" w:ascii="仿宋_GB2312" w:eastAsia="仿宋_GB2312"/>
          <w:b/>
          <w:color w:val="auto"/>
          <w:sz w:val="24"/>
          <w:highlight w:val="none"/>
        </w:rPr>
        <w:t>）</w:t>
      </w:r>
      <w:r>
        <w:rPr>
          <w:rFonts w:hint="eastAsia" w:ascii="仿宋_GB2312" w:eastAsia="仿宋_GB2312"/>
          <w:b/>
          <w:color w:val="auto"/>
          <w:sz w:val="24"/>
          <w:highlight w:val="none"/>
          <w:lang w:val="en-US" w:eastAsia="zh-CN"/>
        </w:rPr>
        <w:t>已标价工程量清单</w:t>
      </w:r>
      <w:r>
        <w:rPr>
          <w:rFonts w:hint="eastAsia" w:ascii="仿宋_GB2312" w:eastAsia="仿宋_GB2312"/>
          <w:b/>
          <w:color w:val="auto"/>
          <w:sz w:val="24"/>
          <w:highlight w:val="none"/>
        </w:rPr>
        <w:t>（必须提供）：</w:t>
      </w:r>
    </w:p>
    <w:p w14:paraId="05E62C3E">
      <w:pPr>
        <w:spacing w:line="360" w:lineRule="auto"/>
        <w:contextualSpacing/>
        <w:jc w:val="center"/>
        <w:rPr>
          <w:rFonts w:ascii="宋体" w:hAnsi="宋体" w:cs="仿宋_GB2312"/>
          <w:b/>
          <w:color w:val="auto"/>
          <w:sz w:val="32"/>
          <w:szCs w:val="32"/>
          <w:highlight w:val="none"/>
        </w:rPr>
      </w:pPr>
      <w:r>
        <w:rPr>
          <w:rFonts w:hint="eastAsia" w:ascii="宋体" w:hAnsi="宋体" w:cs="宋体"/>
          <w:b/>
          <w:color w:val="auto"/>
          <w:sz w:val="32"/>
          <w:szCs w:val="32"/>
          <w:highlight w:val="none"/>
        </w:rPr>
        <w:t>已标价工程量清单</w:t>
      </w:r>
    </w:p>
    <w:p w14:paraId="4D6BA0E3">
      <w:pPr>
        <w:numPr>
          <w:ilvl w:val="0"/>
          <w:numId w:val="0"/>
        </w:numPr>
        <w:spacing w:line="360" w:lineRule="auto"/>
        <w:rPr>
          <w:rFonts w:hint="eastAsia" w:cs="宋体"/>
          <w:color w:val="auto"/>
          <w:sz w:val="21"/>
          <w:szCs w:val="21"/>
          <w:highlight w:val="none"/>
        </w:rPr>
      </w:pPr>
      <w:r>
        <w:rPr>
          <w:rFonts w:hint="eastAsia" w:cs="宋体"/>
          <w:color w:val="auto"/>
          <w:sz w:val="21"/>
          <w:szCs w:val="21"/>
          <w:highlight w:val="none"/>
        </w:rPr>
        <w:t>已标价工程量清单应按第</w:t>
      </w:r>
      <w:r>
        <w:rPr>
          <w:rFonts w:hint="eastAsia" w:cs="宋体"/>
          <w:color w:val="auto"/>
          <w:sz w:val="21"/>
          <w:szCs w:val="21"/>
          <w:highlight w:val="none"/>
          <w:lang w:val="en-US" w:eastAsia="zh-CN"/>
        </w:rPr>
        <w:t>四</w:t>
      </w:r>
      <w:r>
        <w:rPr>
          <w:rFonts w:hint="eastAsia" w:cs="宋体"/>
          <w:color w:val="auto"/>
          <w:sz w:val="21"/>
          <w:szCs w:val="21"/>
          <w:highlight w:val="none"/>
        </w:rPr>
        <w:t>章</w:t>
      </w:r>
      <w:r>
        <w:rPr>
          <w:rFonts w:hint="eastAsia"/>
          <w:color w:val="auto"/>
          <w:sz w:val="21"/>
          <w:szCs w:val="21"/>
          <w:highlight w:val="none"/>
        </w:rPr>
        <w:t>“工程量清单</w:t>
      </w:r>
      <w:r>
        <w:rPr>
          <w:rFonts w:hint="eastAsia"/>
          <w:color w:val="auto"/>
          <w:sz w:val="21"/>
          <w:szCs w:val="21"/>
          <w:highlight w:val="none"/>
          <w:lang w:val="en-US" w:eastAsia="zh-CN"/>
        </w:rPr>
        <w:t>及图纸</w:t>
      </w:r>
      <w:r>
        <w:rPr>
          <w:rFonts w:hint="eastAsia"/>
          <w:color w:val="auto"/>
          <w:sz w:val="21"/>
          <w:szCs w:val="21"/>
          <w:highlight w:val="none"/>
        </w:rPr>
        <w:t>”</w:t>
      </w:r>
      <w:r>
        <w:rPr>
          <w:rFonts w:hint="eastAsia" w:cs="宋体"/>
          <w:color w:val="auto"/>
          <w:sz w:val="21"/>
          <w:szCs w:val="21"/>
          <w:highlight w:val="none"/>
        </w:rPr>
        <w:t>中的相关表格及</w:t>
      </w:r>
      <w:r>
        <w:rPr>
          <w:rFonts w:hint="eastAsia" w:cs="宋体"/>
          <w:color w:val="auto"/>
          <w:sz w:val="21"/>
          <w:szCs w:val="21"/>
          <w:highlight w:val="none"/>
          <w:lang w:val="en-US" w:eastAsia="zh-CN"/>
        </w:rPr>
        <w:t>竞标</w:t>
      </w:r>
      <w:r>
        <w:rPr>
          <w:rFonts w:hint="eastAsia" w:cs="宋体"/>
          <w:color w:val="auto"/>
          <w:sz w:val="21"/>
          <w:szCs w:val="21"/>
          <w:highlight w:val="none"/>
        </w:rPr>
        <w:t>报价说明填写。构成合同文件的已标价工程量清单包括第</w:t>
      </w:r>
      <w:r>
        <w:rPr>
          <w:rFonts w:hint="eastAsia" w:cs="宋体"/>
          <w:color w:val="auto"/>
          <w:sz w:val="21"/>
          <w:szCs w:val="21"/>
          <w:highlight w:val="none"/>
          <w:lang w:val="en-US" w:eastAsia="zh-CN"/>
        </w:rPr>
        <w:t>四</w:t>
      </w:r>
      <w:r>
        <w:rPr>
          <w:rFonts w:hint="eastAsia" w:cs="宋体"/>
          <w:color w:val="auto"/>
          <w:sz w:val="21"/>
          <w:szCs w:val="21"/>
          <w:highlight w:val="none"/>
        </w:rPr>
        <w:t>章</w:t>
      </w:r>
      <w:r>
        <w:rPr>
          <w:rFonts w:hint="eastAsia"/>
          <w:color w:val="auto"/>
          <w:sz w:val="21"/>
          <w:szCs w:val="21"/>
          <w:highlight w:val="none"/>
        </w:rPr>
        <w:t>“工程量清单</w:t>
      </w:r>
      <w:r>
        <w:rPr>
          <w:rFonts w:hint="eastAsia"/>
          <w:color w:val="auto"/>
          <w:sz w:val="21"/>
          <w:szCs w:val="21"/>
          <w:highlight w:val="none"/>
          <w:lang w:val="en-US" w:eastAsia="zh-CN"/>
        </w:rPr>
        <w:t>及图纸</w:t>
      </w:r>
      <w:r>
        <w:rPr>
          <w:rFonts w:hint="eastAsia"/>
          <w:color w:val="auto"/>
          <w:sz w:val="21"/>
          <w:szCs w:val="21"/>
          <w:highlight w:val="none"/>
        </w:rPr>
        <w:t>”</w:t>
      </w:r>
      <w:r>
        <w:rPr>
          <w:rFonts w:hint="eastAsia" w:cs="宋体"/>
          <w:color w:val="auto"/>
          <w:sz w:val="21"/>
          <w:szCs w:val="21"/>
          <w:highlight w:val="none"/>
        </w:rPr>
        <w:t>有关工程量清单、</w:t>
      </w:r>
      <w:r>
        <w:rPr>
          <w:rFonts w:hint="eastAsia" w:cs="宋体"/>
          <w:color w:val="auto"/>
          <w:sz w:val="21"/>
          <w:szCs w:val="21"/>
          <w:highlight w:val="none"/>
          <w:lang w:val="en-US" w:eastAsia="zh-CN"/>
        </w:rPr>
        <w:t>竞标</w:t>
      </w:r>
      <w:r>
        <w:rPr>
          <w:rFonts w:hint="eastAsia" w:cs="宋体"/>
          <w:color w:val="auto"/>
          <w:sz w:val="21"/>
          <w:szCs w:val="21"/>
          <w:highlight w:val="none"/>
        </w:rPr>
        <w:t>报价以及其他说明的内容。</w:t>
      </w:r>
    </w:p>
    <w:p w14:paraId="061E3D58">
      <w:pPr>
        <w:pStyle w:val="40"/>
        <w:numPr>
          <w:ilvl w:val="0"/>
          <w:numId w:val="0"/>
        </w:numPr>
        <w:rPr>
          <w:color w:val="auto"/>
          <w:highlight w:val="none"/>
        </w:rPr>
      </w:pPr>
    </w:p>
    <w:p w14:paraId="2593796C">
      <w:pPr>
        <w:ind w:firstLine="2642" w:firstLineChars="940"/>
        <w:jc w:val="left"/>
        <w:rPr>
          <w:rFonts w:hint="eastAsia" w:ascii="宋体" w:hAnsi="宋体"/>
          <w:b/>
          <w:color w:val="auto"/>
          <w:sz w:val="44"/>
          <w:highlight w:val="none"/>
        </w:rPr>
      </w:pPr>
      <w:r>
        <w:rPr>
          <w:rFonts w:hint="eastAsia" w:ascii="宋体" w:hAnsi="宋体"/>
          <w:b/>
          <w:color w:val="auto"/>
          <w:sz w:val="28"/>
          <w:highlight w:val="none"/>
          <w:u w:val="single"/>
        </w:rPr>
        <w:t xml:space="preserve">                  </w:t>
      </w:r>
      <w:r>
        <w:rPr>
          <w:rFonts w:hint="eastAsia" w:ascii="宋体" w:hAnsi="宋体"/>
          <w:b/>
          <w:color w:val="auto"/>
          <w:sz w:val="28"/>
          <w:highlight w:val="none"/>
        </w:rPr>
        <w:t>工程</w:t>
      </w:r>
    </w:p>
    <w:p w14:paraId="14C927DA">
      <w:pPr>
        <w:rPr>
          <w:rFonts w:hint="eastAsia" w:ascii="宋体" w:hAnsi="宋体"/>
          <w:b/>
          <w:color w:val="auto"/>
          <w:sz w:val="44"/>
          <w:highlight w:val="none"/>
        </w:rPr>
      </w:pPr>
    </w:p>
    <w:p w14:paraId="56D58433">
      <w:pPr>
        <w:jc w:val="center"/>
        <w:rPr>
          <w:rFonts w:hint="eastAsia" w:ascii="宋体" w:hAnsi="宋体"/>
          <w:b/>
          <w:color w:val="auto"/>
          <w:sz w:val="44"/>
          <w:highlight w:val="none"/>
        </w:rPr>
      </w:pPr>
      <w:r>
        <w:rPr>
          <w:rFonts w:hint="eastAsia" w:ascii="宋体" w:hAnsi="宋体"/>
          <w:b/>
          <w:color w:val="auto"/>
          <w:sz w:val="44"/>
          <w:highlight w:val="none"/>
        </w:rPr>
        <w:t>投标总价</w:t>
      </w:r>
    </w:p>
    <w:p w14:paraId="33E61681">
      <w:pPr>
        <w:rPr>
          <w:rFonts w:hint="eastAsia" w:ascii="宋体" w:hAnsi="宋体"/>
          <w:b/>
          <w:color w:val="auto"/>
          <w:sz w:val="36"/>
          <w:highlight w:val="none"/>
        </w:rPr>
      </w:pPr>
    </w:p>
    <w:p w14:paraId="15363F0B">
      <w:pPr>
        <w:spacing w:line="440" w:lineRule="exact"/>
        <w:ind w:firstLine="280" w:firstLineChars="100"/>
        <w:rPr>
          <w:rFonts w:hint="eastAsia" w:ascii="宋体" w:hAnsi="宋体"/>
          <w:color w:val="auto"/>
          <w:sz w:val="28"/>
          <w:highlight w:val="none"/>
        </w:rPr>
      </w:pPr>
      <w:r>
        <w:rPr>
          <w:rFonts w:hint="eastAsia" w:ascii="宋体" w:hAnsi="宋体"/>
          <w:color w:val="auto"/>
          <w:sz w:val="28"/>
          <w:highlight w:val="none"/>
        </w:rPr>
        <w:t>投标报价（小写）：</w:t>
      </w:r>
      <w:r>
        <w:rPr>
          <w:rFonts w:hint="eastAsia" w:ascii="宋体" w:hAnsi="宋体"/>
          <w:color w:val="auto"/>
          <w:sz w:val="28"/>
          <w:highlight w:val="none"/>
          <w:u w:val="single"/>
        </w:rPr>
        <w:t xml:space="preserve">                        </w:t>
      </w:r>
      <w:r>
        <w:rPr>
          <w:rFonts w:hint="eastAsia" w:ascii="宋体" w:hAnsi="宋体"/>
          <w:color w:val="auto"/>
          <w:sz w:val="28"/>
          <w:highlight w:val="none"/>
          <w:u w:val="single"/>
          <w:lang w:val="en-US" w:eastAsia="zh-CN"/>
        </w:rPr>
        <w:t xml:space="preserve"> </w:t>
      </w:r>
      <w:r>
        <w:rPr>
          <w:rFonts w:hint="eastAsia" w:ascii="宋体" w:hAnsi="宋体"/>
          <w:color w:val="auto"/>
          <w:sz w:val="28"/>
          <w:highlight w:val="none"/>
          <w:u w:val="single"/>
        </w:rPr>
        <w:t xml:space="preserve">             </w:t>
      </w:r>
    </w:p>
    <w:p w14:paraId="6329A28E">
      <w:pPr>
        <w:rPr>
          <w:rFonts w:hint="eastAsia" w:ascii="宋体" w:hAnsi="宋体"/>
          <w:color w:val="auto"/>
          <w:sz w:val="28"/>
          <w:highlight w:val="none"/>
          <w:u w:val="single"/>
        </w:rPr>
      </w:pPr>
      <w:r>
        <w:rPr>
          <w:rFonts w:hint="eastAsia" w:ascii="宋体" w:hAnsi="宋体"/>
          <w:color w:val="auto"/>
          <w:sz w:val="28"/>
          <w:highlight w:val="none"/>
        </w:rPr>
        <w:t xml:space="preserve">         （大写）：</w:t>
      </w:r>
      <w:r>
        <w:rPr>
          <w:rFonts w:hint="eastAsia" w:ascii="宋体" w:hAnsi="宋体"/>
          <w:color w:val="auto"/>
          <w:sz w:val="28"/>
          <w:highlight w:val="none"/>
          <w:u w:val="single"/>
        </w:rPr>
        <w:t xml:space="preserve">                                     </w:t>
      </w:r>
    </w:p>
    <w:p w14:paraId="44E399C4">
      <w:pPr>
        <w:rPr>
          <w:rFonts w:hint="eastAsia" w:ascii="宋体" w:hAnsi="宋体"/>
          <w:color w:val="auto"/>
          <w:sz w:val="28"/>
          <w:highlight w:val="none"/>
        </w:rPr>
      </w:pPr>
      <w:r>
        <w:rPr>
          <w:rFonts w:hint="eastAsia" w:ascii="宋体" w:hAnsi="宋体"/>
          <w:color w:val="auto"/>
          <w:highlight w:val="none"/>
        </w:rPr>
        <w:t xml:space="preserve">           </w:t>
      </w:r>
    </w:p>
    <w:p w14:paraId="7A6FA6FC">
      <w:pPr>
        <w:rPr>
          <w:rFonts w:hint="eastAsia" w:ascii="宋体" w:hAnsi="宋体"/>
          <w:color w:val="auto"/>
          <w:sz w:val="28"/>
          <w:highlight w:val="none"/>
          <w:u w:val="single"/>
        </w:rPr>
      </w:pPr>
    </w:p>
    <w:p w14:paraId="3F89E840">
      <w:pPr>
        <w:rPr>
          <w:rFonts w:hint="eastAsia" w:ascii="宋体" w:hAnsi="宋体"/>
          <w:color w:val="auto"/>
          <w:highlight w:val="none"/>
        </w:rPr>
      </w:pPr>
    </w:p>
    <w:p w14:paraId="04F9AA86">
      <w:pPr>
        <w:spacing w:line="440" w:lineRule="exact"/>
        <w:rPr>
          <w:rFonts w:hint="eastAsia" w:ascii="宋体" w:hAnsi="宋体"/>
          <w:color w:val="auto"/>
          <w:sz w:val="28"/>
          <w:highlight w:val="none"/>
        </w:rPr>
      </w:pPr>
    </w:p>
    <w:p w14:paraId="5E057E56">
      <w:pPr>
        <w:spacing w:line="440" w:lineRule="exact"/>
        <w:rPr>
          <w:rFonts w:hint="eastAsia" w:ascii="宋体" w:hAnsi="宋体"/>
          <w:color w:val="auto"/>
          <w:sz w:val="28"/>
          <w:highlight w:val="none"/>
          <w:u w:val="single"/>
        </w:rPr>
      </w:pPr>
      <w:r>
        <w:rPr>
          <w:rFonts w:hint="eastAsia" w:ascii="宋体" w:hAnsi="宋体"/>
          <w:color w:val="auto"/>
          <w:sz w:val="28"/>
          <w:highlight w:val="none"/>
          <w:lang w:val="en-US" w:eastAsia="zh-CN"/>
        </w:rPr>
        <w:t>竞标</w:t>
      </w:r>
      <w:r>
        <w:rPr>
          <w:rFonts w:hint="eastAsia" w:ascii="宋体" w:hAnsi="宋体"/>
          <w:color w:val="auto"/>
          <w:sz w:val="28"/>
          <w:highlight w:val="none"/>
        </w:rPr>
        <w:t>人：</w:t>
      </w:r>
      <w:r>
        <w:rPr>
          <w:rFonts w:hint="eastAsia" w:ascii="宋体" w:hAnsi="宋体"/>
          <w:color w:val="auto"/>
          <w:sz w:val="28"/>
          <w:highlight w:val="none"/>
          <w:u w:val="single"/>
        </w:rPr>
        <w:t xml:space="preserve">                                         </w:t>
      </w:r>
    </w:p>
    <w:p w14:paraId="05688132">
      <w:pPr>
        <w:jc w:val="center"/>
        <w:rPr>
          <w:rFonts w:hint="eastAsia" w:ascii="宋体" w:hAnsi="宋体"/>
          <w:color w:val="auto"/>
          <w:highlight w:val="none"/>
        </w:rPr>
      </w:pPr>
      <w:r>
        <w:rPr>
          <w:rFonts w:hint="eastAsia" w:ascii="宋体" w:hAnsi="宋体"/>
          <w:color w:val="auto"/>
          <w:highlight w:val="none"/>
        </w:rPr>
        <w:t>（单位盖章）</w:t>
      </w:r>
    </w:p>
    <w:p w14:paraId="4D87B7C3">
      <w:pPr>
        <w:rPr>
          <w:rFonts w:hint="eastAsia" w:ascii="宋体" w:hAnsi="宋体"/>
          <w:color w:val="auto"/>
          <w:highlight w:val="none"/>
        </w:rPr>
      </w:pPr>
    </w:p>
    <w:p w14:paraId="30F56C80">
      <w:pPr>
        <w:spacing w:line="440" w:lineRule="exact"/>
        <w:rPr>
          <w:rFonts w:hint="eastAsia" w:ascii="宋体" w:hAnsi="宋体"/>
          <w:color w:val="auto"/>
          <w:sz w:val="28"/>
          <w:highlight w:val="none"/>
        </w:rPr>
      </w:pPr>
      <w:r>
        <w:rPr>
          <w:rFonts w:hint="eastAsia" w:ascii="宋体" w:hAnsi="宋体"/>
          <w:color w:val="auto"/>
          <w:sz w:val="28"/>
          <w:highlight w:val="none"/>
        </w:rPr>
        <w:t>法定代表人</w:t>
      </w:r>
    </w:p>
    <w:p w14:paraId="1D24C2CA">
      <w:pPr>
        <w:spacing w:line="440" w:lineRule="exact"/>
        <w:rPr>
          <w:rFonts w:hint="eastAsia" w:ascii="宋体" w:hAnsi="宋体"/>
          <w:color w:val="auto"/>
          <w:sz w:val="28"/>
          <w:highlight w:val="none"/>
        </w:rPr>
      </w:pPr>
      <w:r>
        <w:rPr>
          <w:rFonts w:hint="eastAsia" w:ascii="宋体" w:hAnsi="宋体"/>
          <w:color w:val="auto"/>
          <w:sz w:val="28"/>
          <w:highlight w:val="none"/>
        </w:rPr>
        <w:t>或其授权人：</w:t>
      </w:r>
      <w:r>
        <w:rPr>
          <w:rFonts w:hint="eastAsia" w:ascii="宋体" w:hAnsi="宋体"/>
          <w:color w:val="auto"/>
          <w:sz w:val="28"/>
          <w:highlight w:val="none"/>
          <w:u w:val="single"/>
        </w:rPr>
        <w:t xml:space="preserve">                                      </w:t>
      </w:r>
    </w:p>
    <w:p w14:paraId="51E3C823">
      <w:pPr>
        <w:jc w:val="center"/>
        <w:rPr>
          <w:rFonts w:hint="eastAsia" w:ascii="宋体" w:hAnsi="宋体"/>
          <w:color w:val="auto"/>
          <w:highlight w:val="none"/>
        </w:rPr>
      </w:pPr>
      <w:r>
        <w:rPr>
          <w:rFonts w:hint="eastAsia" w:ascii="宋体" w:hAnsi="宋体"/>
          <w:color w:val="auto"/>
          <w:highlight w:val="none"/>
        </w:rPr>
        <w:t>（签字或盖章）</w:t>
      </w:r>
    </w:p>
    <w:p w14:paraId="3812FFC1">
      <w:pPr>
        <w:rPr>
          <w:rFonts w:hint="eastAsia" w:ascii="宋体" w:hAnsi="宋体"/>
          <w:color w:val="auto"/>
          <w:highlight w:val="none"/>
        </w:rPr>
      </w:pPr>
    </w:p>
    <w:p w14:paraId="687052B7">
      <w:pPr>
        <w:rPr>
          <w:rFonts w:hint="eastAsia" w:ascii="宋体" w:hAnsi="宋体"/>
          <w:color w:val="auto"/>
          <w:sz w:val="24"/>
          <w:highlight w:val="none"/>
          <w:u w:val="single"/>
        </w:rPr>
      </w:pPr>
      <w:r>
        <w:rPr>
          <w:rFonts w:hint="eastAsia" w:ascii="宋体" w:hAnsi="宋体"/>
          <w:color w:val="auto"/>
          <w:sz w:val="28"/>
          <w:szCs w:val="28"/>
          <w:highlight w:val="none"/>
        </w:rPr>
        <w:t>编  制  人：</w:t>
      </w:r>
      <w:r>
        <w:rPr>
          <w:rFonts w:hint="eastAsia" w:ascii="宋体" w:hAnsi="宋体"/>
          <w:color w:val="auto"/>
          <w:sz w:val="24"/>
          <w:highlight w:val="none"/>
          <w:u w:val="single"/>
        </w:rPr>
        <w:t xml:space="preserve">                                               </w:t>
      </w:r>
      <w:r>
        <w:rPr>
          <w:rFonts w:hint="eastAsia" w:ascii="宋体" w:hAnsi="宋体"/>
          <w:color w:val="auto"/>
          <w:sz w:val="24"/>
          <w:highlight w:val="none"/>
        </w:rPr>
        <w:t xml:space="preserve"> </w:t>
      </w:r>
    </w:p>
    <w:p w14:paraId="0EBC541C">
      <w:pPr>
        <w:jc w:val="center"/>
        <w:rPr>
          <w:rFonts w:hint="eastAsia" w:ascii="宋体" w:hAnsi="宋体"/>
          <w:color w:val="auto"/>
          <w:sz w:val="28"/>
          <w:highlight w:val="none"/>
        </w:rPr>
      </w:pPr>
      <w:r>
        <w:rPr>
          <w:rFonts w:hint="eastAsia" w:ascii="宋体" w:hAnsi="宋体"/>
          <w:color w:val="auto"/>
          <w:highlight w:val="none"/>
        </w:rPr>
        <w:t>（造价人员签字盖专用章）</w:t>
      </w:r>
    </w:p>
    <w:p w14:paraId="22D90625">
      <w:pPr>
        <w:pStyle w:val="40"/>
        <w:numPr>
          <w:ilvl w:val="0"/>
          <w:numId w:val="0"/>
        </w:numPr>
        <w:rPr>
          <w:color w:val="auto"/>
          <w:sz w:val="28"/>
          <w:szCs w:val="28"/>
          <w:highlight w:val="none"/>
        </w:rPr>
      </w:pPr>
      <w:r>
        <w:rPr>
          <w:rFonts w:hint="eastAsia" w:ascii="宋体" w:hAnsi="宋体"/>
          <w:color w:val="auto"/>
          <w:sz w:val="28"/>
          <w:szCs w:val="28"/>
          <w:highlight w:val="none"/>
        </w:rPr>
        <w:t>编制时间：    年    月    日</w:t>
      </w:r>
    </w:p>
    <w:p w14:paraId="2E126D94">
      <w:pPr>
        <w:pStyle w:val="28"/>
        <w:spacing w:line="400" w:lineRule="exact"/>
        <w:ind w:firstLine="482" w:firstLineChars="200"/>
        <w:rPr>
          <w:color w:val="auto"/>
          <w:highlight w:val="none"/>
        </w:rPr>
      </w:pPr>
      <w:r>
        <w:rPr>
          <w:rFonts w:hint="eastAsia" w:ascii="仿宋_GB2312" w:eastAsia="仿宋_GB2312"/>
          <w:b/>
          <w:color w:val="auto"/>
          <w:sz w:val="24"/>
          <w:szCs w:val="24"/>
          <w:highlight w:val="none"/>
        </w:rPr>
        <w:t>注：此项材料必须</w:t>
      </w:r>
      <w:r>
        <w:rPr>
          <w:rFonts w:hint="eastAsia" w:ascii="仿宋_GB2312" w:hAnsi="宋体" w:eastAsia="仿宋_GB2312"/>
          <w:b/>
          <w:bCs/>
          <w:color w:val="auto"/>
          <w:sz w:val="24"/>
          <w:szCs w:val="24"/>
          <w:highlight w:val="none"/>
        </w:rPr>
        <w:t>以PDF格式上传。</w:t>
      </w:r>
    </w:p>
    <w:p w14:paraId="011499B8">
      <w:pPr>
        <w:rPr>
          <w:rFonts w:hint="eastAsia" w:ascii="仿宋_GB2312" w:eastAsia="仿宋_GB2312"/>
          <w:b/>
          <w:color w:val="auto"/>
          <w:sz w:val="24"/>
          <w:highlight w:val="none"/>
        </w:rPr>
      </w:pPr>
      <w:r>
        <w:rPr>
          <w:rFonts w:hint="eastAsia" w:ascii="仿宋_GB2312" w:eastAsia="仿宋_GB2312"/>
          <w:b/>
          <w:color w:val="auto"/>
          <w:sz w:val="24"/>
          <w:highlight w:val="none"/>
        </w:rPr>
        <w:br w:type="page"/>
      </w:r>
    </w:p>
    <w:p w14:paraId="3D9389AA">
      <w:pPr>
        <w:pStyle w:val="28"/>
        <w:spacing w:line="400" w:lineRule="exact"/>
        <w:jc w:val="left"/>
        <w:rPr>
          <w:rFonts w:ascii="仿宋_GB2312" w:eastAsia="仿宋_GB2312"/>
          <w:b/>
          <w:color w:val="auto"/>
          <w:sz w:val="24"/>
          <w:highlight w:val="none"/>
        </w:rPr>
      </w:pPr>
      <w:r>
        <w:rPr>
          <w:rFonts w:hint="eastAsia" w:ascii="仿宋_GB2312" w:eastAsia="仿宋_GB2312"/>
          <w:b/>
          <w:color w:val="auto"/>
          <w:sz w:val="24"/>
          <w:highlight w:val="none"/>
        </w:rPr>
        <w:t>（</w:t>
      </w:r>
      <w:r>
        <w:rPr>
          <w:rFonts w:hint="eastAsia" w:ascii="仿宋_GB2312" w:eastAsia="仿宋_GB2312"/>
          <w:b/>
          <w:color w:val="auto"/>
          <w:sz w:val="24"/>
          <w:highlight w:val="none"/>
          <w:lang w:val="en-US" w:eastAsia="zh-CN"/>
        </w:rPr>
        <w:t>4</w:t>
      </w:r>
      <w:r>
        <w:rPr>
          <w:rFonts w:hint="eastAsia" w:ascii="仿宋_GB2312" w:eastAsia="仿宋_GB2312"/>
          <w:b/>
          <w:color w:val="auto"/>
          <w:sz w:val="24"/>
          <w:highlight w:val="none"/>
        </w:rPr>
        <w:t>）供应商针对报价需要说明的其他文件和说明（格式自拟）：</w:t>
      </w:r>
    </w:p>
    <w:p w14:paraId="4AE32FBA">
      <w:pPr>
        <w:spacing w:line="276" w:lineRule="auto"/>
        <w:jc w:val="center"/>
        <w:rPr>
          <w:rFonts w:ascii="宋体" w:hAnsi="宋体"/>
          <w:b/>
          <w:color w:val="auto"/>
          <w:sz w:val="32"/>
          <w:szCs w:val="32"/>
          <w:highlight w:val="none"/>
        </w:rPr>
      </w:pPr>
    </w:p>
    <w:p w14:paraId="4C294A80">
      <w:pPr>
        <w:jc w:val="left"/>
        <w:rPr>
          <w:rFonts w:ascii="仿宋_GB2312" w:eastAsia="仿宋_GB2312"/>
          <w:color w:val="auto"/>
          <w:sz w:val="24"/>
          <w:highlight w:val="none"/>
        </w:rPr>
      </w:pPr>
    </w:p>
    <w:p w14:paraId="178A042E">
      <w:pPr>
        <w:jc w:val="left"/>
        <w:rPr>
          <w:rFonts w:ascii="仿宋_GB2312" w:eastAsia="仿宋_GB2312"/>
          <w:color w:val="auto"/>
          <w:sz w:val="24"/>
          <w:highlight w:val="none"/>
        </w:rPr>
      </w:pPr>
    </w:p>
    <w:p w14:paraId="2BEF25EA">
      <w:pPr>
        <w:jc w:val="left"/>
        <w:rPr>
          <w:rFonts w:ascii="仿宋_GB2312" w:eastAsia="仿宋_GB2312"/>
          <w:b/>
          <w:bCs/>
          <w:color w:val="auto"/>
          <w:sz w:val="32"/>
          <w:szCs w:val="32"/>
          <w:highlight w:val="none"/>
        </w:rPr>
      </w:pPr>
      <w:r>
        <w:rPr>
          <w:rFonts w:hint="eastAsia" w:ascii="仿宋_GB2312" w:eastAsia="仿宋_GB2312"/>
          <w:b/>
          <w:bCs/>
          <w:color w:val="auto"/>
          <w:sz w:val="32"/>
          <w:szCs w:val="32"/>
          <w:highlight w:val="none"/>
        </w:rPr>
        <w:t>注：如有请提供且为PDF格式，并加盖供应商CA电子签章。</w:t>
      </w:r>
    </w:p>
    <w:p w14:paraId="4FD02614">
      <w:pPr>
        <w:numPr>
          <w:ilvl w:val="255"/>
          <w:numId w:val="0"/>
        </w:numPr>
        <w:snapToGrid w:val="0"/>
        <w:spacing w:before="50" w:after="50"/>
        <w:jc w:val="left"/>
        <w:rPr>
          <w:rFonts w:ascii="仿宋_GB2312" w:hAnsi="宋体" w:eastAsia="仿宋_GB2312"/>
          <w:b/>
          <w:bCs/>
          <w:color w:val="auto"/>
          <w:sz w:val="44"/>
          <w:szCs w:val="44"/>
          <w:highlight w:val="none"/>
        </w:rPr>
      </w:pPr>
    </w:p>
    <w:p w14:paraId="773D3F14">
      <w:pPr>
        <w:numPr>
          <w:ilvl w:val="255"/>
          <w:numId w:val="0"/>
        </w:numPr>
        <w:snapToGrid w:val="0"/>
        <w:spacing w:before="50" w:after="50"/>
        <w:jc w:val="left"/>
        <w:rPr>
          <w:rFonts w:ascii="仿宋_GB2312" w:hAnsi="宋体" w:eastAsia="仿宋_GB2312"/>
          <w:b/>
          <w:bCs/>
          <w:color w:val="auto"/>
          <w:sz w:val="44"/>
          <w:szCs w:val="44"/>
          <w:highlight w:val="none"/>
        </w:rPr>
      </w:pPr>
    </w:p>
    <w:p w14:paraId="020E5AD5">
      <w:pPr>
        <w:pStyle w:val="49"/>
        <w:ind w:left="0" w:leftChars="0" w:firstLine="0" w:firstLineChars="0"/>
        <w:rPr>
          <w:rFonts w:ascii="仿宋_GB2312" w:hAnsi="宋体" w:eastAsia="仿宋_GB2312"/>
          <w:b/>
          <w:bCs/>
          <w:color w:val="auto"/>
          <w:sz w:val="44"/>
          <w:szCs w:val="44"/>
          <w:highlight w:val="none"/>
        </w:rPr>
      </w:pPr>
    </w:p>
    <w:p w14:paraId="1EA59E66">
      <w:pPr>
        <w:rPr>
          <w:rFonts w:ascii="仿宋_GB2312" w:hAnsi="宋体" w:eastAsia="仿宋_GB2312"/>
          <w:b/>
          <w:bCs/>
          <w:color w:val="auto"/>
          <w:sz w:val="44"/>
          <w:szCs w:val="44"/>
          <w:highlight w:val="none"/>
        </w:rPr>
      </w:pPr>
      <w:r>
        <w:rPr>
          <w:rFonts w:ascii="仿宋_GB2312" w:hAnsi="宋体" w:eastAsia="仿宋_GB2312"/>
          <w:b/>
          <w:bCs/>
          <w:color w:val="auto"/>
          <w:sz w:val="44"/>
          <w:szCs w:val="44"/>
          <w:highlight w:val="none"/>
        </w:rPr>
        <w:br w:type="page"/>
      </w:r>
    </w:p>
    <w:p w14:paraId="1C452425">
      <w:pPr>
        <w:pStyle w:val="49"/>
        <w:ind w:firstLine="442"/>
        <w:rPr>
          <w:rFonts w:ascii="仿宋_GB2312" w:hAnsi="宋体" w:eastAsia="仿宋_GB2312"/>
          <w:b/>
          <w:bCs/>
          <w:color w:val="auto"/>
          <w:sz w:val="44"/>
          <w:szCs w:val="44"/>
          <w:highlight w:val="none"/>
        </w:rPr>
      </w:pPr>
    </w:p>
    <w:p w14:paraId="2A54BD6E">
      <w:pPr>
        <w:pStyle w:val="49"/>
        <w:ind w:firstLine="442"/>
        <w:rPr>
          <w:rFonts w:ascii="仿宋_GB2312" w:hAnsi="宋体" w:eastAsia="仿宋_GB2312"/>
          <w:b/>
          <w:bCs/>
          <w:color w:val="auto"/>
          <w:sz w:val="44"/>
          <w:szCs w:val="44"/>
          <w:highlight w:val="none"/>
        </w:rPr>
      </w:pPr>
    </w:p>
    <w:p w14:paraId="4A741847">
      <w:pPr>
        <w:pStyle w:val="49"/>
        <w:ind w:firstLine="442"/>
        <w:rPr>
          <w:rFonts w:ascii="仿宋_GB2312" w:hAnsi="宋体" w:eastAsia="仿宋_GB2312"/>
          <w:b/>
          <w:bCs/>
          <w:color w:val="auto"/>
          <w:sz w:val="44"/>
          <w:szCs w:val="44"/>
          <w:highlight w:val="none"/>
        </w:rPr>
      </w:pPr>
    </w:p>
    <w:p w14:paraId="23BCA9ED">
      <w:pPr>
        <w:pStyle w:val="49"/>
        <w:ind w:firstLine="442"/>
        <w:rPr>
          <w:rFonts w:ascii="仿宋_GB2312" w:hAnsi="宋体" w:eastAsia="仿宋_GB2312"/>
          <w:b/>
          <w:bCs/>
          <w:color w:val="auto"/>
          <w:sz w:val="44"/>
          <w:szCs w:val="44"/>
          <w:highlight w:val="none"/>
        </w:rPr>
      </w:pPr>
    </w:p>
    <w:p w14:paraId="6758C278">
      <w:pPr>
        <w:pStyle w:val="49"/>
        <w:ind w:firstLine="442"/>
        <w:rPr>
          <w:rFonts w:ascii="仿宋_GB2312" w:hAnsi="宋体" w:eastAsia="仿宋_GB2312"/>
          <w:b/>
          <w:bCs/>
          <w:color w:val="auto"/>
          <w:sz w:val="44"/>
          <w:szCs w:val="44"/>
          <w:highlight w:val="none"/>
        </w:rPr>
      </w:pPr>
    </w:p>
    <w:p w14:paraId="7BD3978B">
      <w:pPr>
        <w:pStyle w:val="49"/>
        <w:ind w:firstLine="442"/>
        <w:rPr>
          <w:rFonts w:ascii="仿宋_GB2312" w:hAnsi="宋体" w:eastAsia="仿宋_GB2312"/>
          <w:b/>
          <w:bCs/>
          <w:color w:val="auto"/>
          <w:sz w:val="44"/>
          <w:szCs w:val="44"/>
          <w:highlight w:val="none"/>
        </w:rPr>
      </w:pPr>
    </w:p>
    <w:p w14:paraId="1B2C6A70">
      <w:pPr>
        <w:pStyle w:val="49"/>
        <w:ind w:firstLine="442"/>
        <w:rPr>
          <w:rFonts w:ascii="仿宋_GB2312" w:hAnsi="宋体" w:eastAsia="仿宋_GB2312"/>
          <w:b/>
          <w:bCs/>
          <w:color w:val="auto"/>
          <w:sz w:val="44"/>
          <w:szCs w:val="44"/>
          <w:highlight w:val="none"/>
        </w:rPr>
      </w:pPr>
    </w:p>
    <w:p w14:paraId="3D888CE9">
      <w:pPr>
        <w:pStyle w:val="49"/>
        <w:ind w:left="0" w:leftChars="0" w:firstLine="0" w:firstLineChars="0"/>
        <w:rPr>
          <w:rFonts w:ascii="仿宋_GB2312" w:hAnsi="宋体" w:eastAsia="仿宋_GB2312"/>
          <w:b/>
          <w:bCs/>
          <w:color w:val="auto"/>
          <w:sz w:val="44"/>
          <w:szCs w:val="44"/>
          <w:highlight w:val="none"/>
        </w:rPr>
      </w:pPr>
    </w:p>
    <w:p w14:paraId="42555429">
      <w:pPr>
        <w:pStyle w:val="49"/>
        <w:ind w:left="0" w:leftChars="0" w:firstLine="0" w:firstLineChars="0"/>
        <w:rPr>
          <w:rFonts w:ascii="仿宋_GB2312" w:hAnsi="宋体" w:eastAsia="仿宋_GB2312"/>
          <w:b/>
          <w:bCs/>
          <w:color w:val="auto"/>
          <w:sz w:val="44"/>
          <w:szCs w:val="44"/>
          <w:highlight w:val="none"/>
        </w:rPr>
      </w:pPr>
    </w:p>
    <w:p w14:paraId="0A1653E9">
      <w:pPr>
        <w:pStyle w:val="49"/>
        <w:ind w:left="0" w:leftChars="0" w:firstLine="0" w:firstLineChars="0"/>
        <w:rPr>
          <w:rFonts w:ascii="仿宋_GB2312" w:hAnsi="宋体" w:eastAsia="仿宋_GB2312"/>
          <w:b/>
          <w:bCs/>
          <w:color w:val="auto"/>
          <w:sz w:val="44"/>
          <w:szCs w:val="44"/>
          <w:highlight w:val="none"/>
        </w:rPr>
      </w:pPr>
    </w:p>
    <w:p w14:paraId="3D91380E">
      <w:pPr>
        <w:pStyle w:val="49"/>
        <w:ind w:firstLine="442"/>
        <w:rPr>
          <w:rFonts w:ascii="仿宋_GB2312" w:hAnsi="宋体" w:eastAsia="仿宋_GB2312"/>
          <w:b/>
          <w:bCs/>
          <w:color w:val="auto"/>
          <w:sz w:val="44"/>
          <w:szCs w:val="44"/>
          <w:highlight w:val="none"/>
        </w:rPr>
      </w:pPr>
    </w:p>
    <w:p w14:paraId="25B8B5CB">
      <w:pPr>
        <w:numPr>
          <w:ilvl w:val="255"/>
          <w:numId w:val="0"/>
        </w:numPr>
        <w:snapToGrid w:val="0"/>
        <w:spacing w:before="50" w:after="50"/>
        <w:jc w:val="left"/>
        <w:rPr>
          <w:rFonts w:ascii="仿宋_GB2312" w:hAnsi="宋体" w:eastAsia="仿宋_GB2312"/>
          <w:b/>
          <w:bCs/>
          <w:color w:val="auto"/>
          <w:sz w:val="44"/>
          <w:szCs w:val="44"/>
          <w:highlight w:val="none"/>
        </w:rPr>
      </w:pPr>
    </w:p>
    <w:p w14:paraId="2B9741D0">
      <w:pPr>
        <w:numPr>
          <w:ilvl w:val="255"/>
          <w:numId w:val="0"/>
        </w:numPr>
        <w:snapToGrid w:val="0"/>
        <w:spacing w:before="50" w:after="50"/>
        <w:jc w:val="center"/>
        <w:rPr>
          <w:rFonts w:ascii="仿宋_GB2312" w:hAnsi="宋体" w:eastAsia="仿宋_GB2312"/>
          <w:b/>
          <w:bCs/>
          <w:color w:val="auto"/>
          <w:sz w:val="56"/>
          <w:szCs w:val="56"/>
          <w:highlight w:val="none"/>
        </w:rPr>
      </w:pPr>
      <w:r>
        <w:rPr>
          <w:rFonts w:hint="eastAsia" w:ascii="仿宋_GB2312" w:hAnsi="宋体" w:eastAsia="仿宋_GB2312"/>
          <w:b/>
          <w:bCs/>
          <w:color w:val="auto"/>
          <w:sz w:val="56"/>
          <w:szCs w:val="56"/>
          <w:highlight w:val="none"/>
        </w:rPr>
        <w:t>三、商 务 技 术 文 件 格 式</w:t>
      </w:r>
    </w:p>
    <w:p w14:paraId="2EF8DA51">
      <w:pPr>
        <w:numPr>
          <w:ilvl w:val="255"/>
          <w:numId w:val="0"/>
        </w:numPr>
        <w:snapToGrid w:val="0"/>
        <w:spacing w:before="50" w:after="50"/>
        <w:jc w:val="left"/>
        <w:rPr>
          <w:rFonts w:ascii="仿宋_GB2312" w:hAnsi="宋体" w:eastAsia="仿宋_GB2312"/>
          <w:b/>
          <w:bCs/>
          <w:color w:val="auto"/>
          <w:sz w:val="24"/>
          <w:highlight w:val="none"/>
        </w:rPr>
      </w:pPr>
    </w:p>
    <w:p w14:paraId="60ABB57C">
      <w:pPr>
        <w:numPr>
          <w:ilvl w:val="255"/>
          <w:numId w:val="0"/>
        </w:numPr>
        <w:snapToGrid w:val="0"/>
        <w:spacing w:before="50" w:after="50"/>
        <w:jc w:val="left"/>
        <w:rPr>
          <w:rFonts w:ascii="仿宋_GB2312" w:hAnsi="宋体" w:eastAsia="仿宋_GB2312"/>
          <w:b/>
          <w:bCs/>
          <w:color w:val="auto"/>
          <w:sz w:val="24"/>
          <w:highlight w:val="none"/>
        </w:rPr>
      </w:pPr>
    </w:p>
    <w:p w14:paraId="07477B95">
      <w:pPr>
        <w:numPr>
          <w:ilvl w:val="255"/>
          <w:numId w:val="0"/>
        </w:numPr>
        <w:snapToGrid w:val="0"/>
        <w:spacing w:before="50" w:after="50"/>
        <w:jc w:val="left"/>
        <w:rPr>
          <w:rFonts w:ascii="仿宋_GB2312" w:hAnsi="宋体" w:eastAsia="仿宋_GB2312"/>
          <w:b/>
          <w:bCs/>
          <w:color w:val="auto"/>
          <w:sz w:val="24"/>
          <w:highlight w:val="none"/>
        </w:rPr>
      </w:pPr>
    </w:p>
    <w:p w14:paraId="0A5DF50A">
      <w:pPr>
        <w:spacing w:line="276" w:lineRule="auto"/>
        <w:jc w:val="left"/>
        <w:rPr>
          <w:rFonts w:ascii="仿宋_GB2312" w:hAnsi="宋体" w:eastAsia="仿宋_GB2312"/>
          <w:b/>
          <w:bCs/>
          <w:color w:val="auto"/>
          <w:sz w:val="24"/>
          <w:highlight w:val="none"/>
        </w:rPr>
      </w:pPr>
    </w:p>
    <w:p w14:paraId="7CD8747F">
      <w:pPr>
        <w:spacing w:line="276" w:lineRule="auto"/>
        <w:jc w:val="left"/>
        <w:rPr>
          <w:rFonts w:ascii="仿宋_GB2312" w:hAnsi="宋体" w:eastAsia="仿宋_GB2312"/>
          <w:b/>
          <w:bCs/>
          <w:color w:val="auto"/>
          <w:sz w:val="24"/>
          <w:highlight w:val="none"/>
        </w:rPr>
      </w:pPr>
    </w:p>
    <w:p w14:paraId="6BE79CF2">
      <w:pPr>
        <w:spacing w:line="276" w:lineRule="auto"/>
        <w:jc w:val="left"/>
        <w:rPr>
          <w:rFonts w:ascii="仿宋_GB2312" w:hAnsi="宋体" w:eastAsia="仿宋_GB2312"/>
          <w:b/>
          <w:bCs/>
          <w:color w:val="auto"/>
          <w:sz w:val="24"/>
          <w:highlight w:val="none"/>
        </w:rPr>
      </w:pPr>
    </w:p>
    <w:p w14:paraId="1B027061">
      <w:pPr>
        <w:rPr>
          <w:rFonts w:ascii="仿宋_GB2312" w:hAnsi="宋体" w:eastAsia="仿宋_GB2312"/>
          <w:b/>
          <w:bCs/>
          <w:color w:val="auto"/>
          <w:sz w:val="24"/>
          <w:highlight w:val="none"/>
        </w:rPr>
      </w:pPr>
      <w:r>
        <w:rPr>
          <w:rFonts w:ascii="仿宋_GB2312" w:hAnsi="宋体" w:eastAsia="仿宋_GB2312"/>
          <w:b/>
          <w:bCs/>
          <w:color w:val="auto"/>
          <w:sz w:val="24"/>
          <w:highlight w:val="none"/>
        </w:rPr>
        <w:br w:type="page"/>
      </w:r>
    </w:p>
    <w:p w14:paraId="37CD564D">
      <w:pPr>
        <w:rPr>
          <w:rFonts w:hint="eastAsia" w:ascii="仿宋_GB2312" w:hAnsi="宋体" w:eastAsia="仿宋_GB2312"/>
          <w:b/>
          <w:color w:val="auto"/>
          <w:sz w:val="24"/>
          <w:highlight w:val="none"/>
        </w:rPr>
      </w:pPr>
      <w:r>
        <w:rPr>
          <w:rFonts w:hint="eastAsia" w:ascii="仿宋_GB2312" w:hAnsi="宋体" w:eastAsia="仿宋_GB2312"/>
          <w:b/>
          <w:color w:val="auto"/>
          <w:sz w:val="24"/>
          <w:highlight w:val="none"/>
        </w:rPr>
        <w:t xml:space="preserve">响应文件封面格式： </w:t>
      </w:r>
    </w:p>
    <w:p w14:paraId="4913A64E">
      <w:pPr>
        <w:snapToGrid w:val="0"/>
        <w:spacing w:before="157" w:beforeLines="50" w:after="50" w:line="360" w:lineRule="exact"/>
        <w:rPr>
          <w:rFonts w:hint="eastAsia" w:ascii="仿宋_GB2312" w:hAnsi="宋体" w:eastAsia="仿宋_GB2312"/>
          <w:color w:val="auto"/>
          <w:sz w:val="24"/>
          <w:highlight w:val="none"/>
        </w:rPr>
      </w:pPr>
    </w:p>
    <w:p w14:paraId="6FD6D5C5">
      <w:pPr>
        <w:snapToGrid w:val="0"/>
        <w:spacing w:before="157" w:beforeLines="50" w:after="50" w:line="360" w:lineRule="exact"/>
        <w:jc w:val="right"/>
        <w:rPr>
          <w:rFonts w:hint="eastAsia" w:ascii="仿宋_GB2312" w:hAnsi="宋体" w:eastAsia="仿宋_GB2312"/>
          <w:b/>
          <w:bCs/>
          <w:color w:val="auto"/>
          <w:sz w:val="32"/>
          <w:szCs w:val="32"/>
          <w:highlight w:val="none"/>
        </w:rPr>
      </w:pPr>
    </w:p>
    <w:p w14:paraId="3DFF9844">
      <w:pPr>
        <w:snapToGrid w:val="0"/>
        <w:spacing w:before="157" w:beforeLines="50" w:after="50" w:line="360" w:lineRule="exact"/>
        <w:jc w:val="center"/>
        <w:rPr>
          <w:rFonts w:hint="eastAsia" w:ascii="仿宋_GB2312" w:hAnsi="宋体" w:eastAsia="仿宋_GB2312"/>
          <w:bCs/>
          <w:color w:val="auto"/>
          <w:sz w:val="24"/>
          <w:highlight w:val="none"/>
        </w:rPr>
      </w:pPr>
    </w:p>
    <w:p w14:paraId="545D6C32">
      <w:pPr>
        <w:jc w:val="center"/>
        <w:rPr>
          <w:rFonts w:hint="eastAsia" w:ascii="仿宋_GB2312" w:hAnsi="宋体" w:eastAsia="仿宋_GB2312"/>
          <w:b/>
          <w:bCs/>
          <w:color w:val="auto"/>
          <w:sz w:val="72"/>
          <w:szCs w:val="72"/>
          <w:highlight w:val="none"/>
        </w:rPr>
      </w:pPr>
      <w:r>
        <w:rPr>
          <w:rFonts w:hint="eastAsia" w:ascii="仿宋_GB2312" w:hAnsi="宋体" w:eastAsia="仿宋_GB2312"/>
          <w:b/>
          <w:bCs/>
          <w:color w:val="auto"/>
          <w:sz w:val="72"/>
          <w:szCs w:val="72"/>
          <w:highlight w:val="none"/>
        </w:rPr>
        <w:t>响</w:t>
      </w:r>
    </w:p>
    <w:p w14:paraId="32719EE1">
      <w:pPr>
        <w:jc w:val="center"/>
        <w:rPr>
          <w:rFonts w:hint="eastAsia" w:ascii="仿宋_GB2312" w:hAnsi="宋体" w:eastAsia="仿宋_GB2312"/>
          <w:b/>
          <w:bCs/>
          <w:color w:val="auto"/>
          <w:sz w:val="72"/>
          <w:szCs w:val="72"/>
          <w:highlight w:val="none"/>
        </w:rPr>
      </w:pPr>
      <w:r>
        <w:rPr>
          <w:rFonts w:hint="eastAsia" w:ascii="仿宋_GB2312" w:hAnsi="宋体" w:eastAsia="仿宋_GB2312"/>
          <w:b/>
          <w:bCs/>
          <w:color w:val="auto"/>
          <w:sz w:val="72"/>
          <w:szCs w:val="72"/>
          <w:highlight w:val="none"/>
        </w:rPr>
        <w:t>应</w:t>
      </w:r>
    </w:p>
    <w:p w14:paraId="28012D8E">
      <w:pPr>
        <w:jc w:val="center"/>
        <w:rPr>
          <w:rFonts w:hint="eastAsia" w:ascii="仿宋_GB2312" w:hAnsi="宋体" w:eastAsia="仿宋_GB2312"/>
          <w:b/>
          <w:bCs/>
          <w:color w:val="auto"/>
          <w:sz w:val="72"/>
          <w:szCs w:val="72"/>
          <w:highlight w:val="none"/>
        </w:rPr>
      </w:pPr>
      <w:r>
        <w:rPr>
          <w:rFonts w:hint="eastAsia" w:ascii="仿宋_GB2312" w:hAnsi="宋体" w:eastAsia="仿宋_GB2312"/>
          <w:b/>
          <w:bCs/>
          <w:color w:val="auto"/>
          <w:sz w:val="72"/>
          <w:szCs w:val="72"/>
          <w:highlight w:val="none"/>
        </w:rPr>
        <w:t>文</w:t>
      </w:r>
    </w:p>
    <w:p w14:paraId="07F3D121">
      <w:pPr>
        <w:jc w:val="center"/>
        <w:rPr>
          <w:rFonts w:hint="eastAsia" w:ascii="仿宋_GB2312" w:hAnsi="宋体" w:eastAsia="仿宋_GB2312"/>
          <w:b/>
          <w:bCs/>
          <w:color w:val="auto"/>
          <w:sz w:val="72"/>
          <w:szCs w:val="72"/>
          <w:highlight w:val="none"/>
        </w:rPr>
      </w:pPr>
      <w:r>
        <w:rPr>
          <w:rFonts w:hint="eastAsia" w:ascii="仿宋_GB2312" w:hAnsi="宋体" w:eastAsia="仿宋_GB2312"/>
          <w:b/>
          <w:bCs/>
          <w:color w:val="auto"/>
          <w:sz w:val="72"/>
          <w:szCs w:val="72"/>
          <w:highlight w:val="none"/>
        </w:rPr>
        <w:t>件</w:t>
      </w:r>
    </w:p>
    <w:p w14:paraId="2D0DEA28">
      <w:pPr>
        <w:snapToGrid w:val="0"/>
        <w:spacing w:before="157" w:beforeLines="50" w:after="50" w:line="360" w:lineRule="exact"/>
        <w:jc w:val="center"/>
        <w:rPr>
          <w:rFonts w:hint="eastAsia" w:ascii="仿宋_GB2312" w:hAnsi="宋体" w:eastAsia="仿宋_GB2312"/>
          <w:b/>
          <w:bCs/>
          <w:color w:val="auto"/>
          <w:sz w:val="44"/>
          <w:szCs w:val="44"/>
          <w:highlight w:val="none"/>
        </w:rPr>
      </w:pPr>
    </w:p>
    <w:p w14:paraId="254BD696">
      <w:pPr>
        <w:snapToGrid w:val="0"/>
        <w:spacing w:before="157" w:beforeLines="50" w:after="50" w:line="360" w:lineRule="exact"/>
        <w:jc w:val="center"/>
        <w:rPr>
          <w:rFonts w:hint="eastAsia" w:ascii="仿宋_GB2312" w:hAnsi="宋体" w:eastAsia="仿宋_GB2312"/>
          <w:bCs/>
          <w:color w:val="auto"/>
          <w:sz w:val="24"/>
          <w:highlight w:val="none"/>
        </w:rPr>
      </w:pPr>
    </w:p>
    <w:p w14:paraId="06A7AAFE">
      <w:pPr>
        <w:snapToGrid w:val="0"/>
        <w:spacing w:before="157" w:beforeLines="50" w:after="50" w:line="360" w:lineRule="exact"/>
        <w:jc w:val="center"/>
        <w:rPr>
          <w:rFonts w:hint="eastAsia" w:ascii="仿宋_GB2312" w:hAnsi="宋体" w:eastAsia="仿宋_GB2312"/>
          <w:bCs/>
          <w:color w:val="auto"/>
          <w:sz w:val="24"/>
          <w:highlight w:val="none"/>
        </w:rPr>
      </w:pPr>
    </w:p>
    <w:p w14:paraId="3AE2FF67">
      <w:pPr>
        <w:keepNext w:val="0"/>
        <w:keepLines w:val="0"/>
        <w:pageBreakBefore w:val="0"/>
        <w:widowControl w:val="0"/>
        <w:kinsoku/>
        <w:wordWrap/>
        <w:overflowPunct/>
        <w:topLinePunct w:val="0"/>
        <w:autoSpaceDE/>
        <w:autoSpaceDN/>
        <w:bidi w:val="0"/>
        <w:adjustRightInd/>
        <w:snapToGrid w:val="0"/>
        <w:spacing w:before="157" w:beforeLines="50" w:after="50" w:line="312" w:lineRule="auto"/>
        <w:ind w:firstLine="640" w:firstLineChars="200"/>
        <w:textAlignment w:val="auto"/>
        <w:rPr>
          <w:rFonts w:hint="eastAsia" w:ascii="仿宋_GB2312" w:hAnsi="宋体" w:eastAsia="仿宋_GB2312"/>
          <w:bCs/>
          <w:color w:val="auto"/>
          <w:sz w:val="32"/>
          <w:szCs w:val="32"/>
          <w:highlight w:val="none"/>
          <w:u w:val="single"/>
        </w:rPr>
      </w:pPr>
      <w:r>
        <w:rPr>
          <w:rFonts w:hint="eastAsia" w:ascii="仿宋_GB2312" w:hAnsi="宋体" w:eastAsia="仿宋_GB2312"/>
          <w:bCs/>
          <w:color w:val="auto"/>
          <w:sz w:val="32"/>
          <w:szCs w:val="32"/>
          <w:highlight w:val="none"/>
        </w:rPr>
        <w:t>项目名称：</w:t>
      </w:r>
      <w:r>
        <w:rPr>
          <w:rFonts w:hint="eastAsia" w:ascii="仿宋_GB2312" w:hAnsi="宋体" w:eastAsia="仿宋_GB2312"/>
          <w:bCs/>
          <w:color w:val="auto"/>
          <w:sz w:val="32"/>
          <w:szCs w:val="32"/>
          <w:highlight w:val="none"/>
          <w:u w:val="single"/>
        </w:rPr>
        <w:t xml:space="preserve">                                  </w:t>
      </w:r>
    </w:p>
    <w:p w14:paraId="13075601">
      <w:pPr>
        <w:keepNext w:val="0"/>
        <w:keepLines w:val="0"/>
        <w:pageBreakBefore w:val="0"/>
        <w:widowControl w:val="0"/>
        <w:kinsoku/>
        <w:wordWrap/>
        <w:overflowPunct/>
        <w:topLinePunct w:val="0"/>
        <w:autoSpaceDE/>
        <w:autoSpaceDN/>
        <w:bidi w:val="0"/>
        <w:adjustRightInd/>
        <w:snapToGrid w:val="0"/>
        <w:spacing w:before="157" w:beforeLines="50" w:after="50" w:line="312" w:lineRule="auto"/>
        <w:ind w:firstLine="640" w:firstLineChars="200"/>
        <w:textAlignment w:val="auto"/>
        <w:rPr>
          <w:rFonts w:hint="eastAsia" w:ascii="仿宋_GB2312" w:hAnsi="宋体" w:eastAsia="仿宋_GB2312"/>
          <w:bCs/>
          <w:color w:val="auto"/>
          <w:sz w:val="32"/>
          <w:szCs w:val="32"/>
          <w:highlight w:val="none"/>
          <w:u w:val="single"/>
        </w:rPr>
      </w:pPr>
      <w:r>
        <w:rPr>
          <w:rFonts w:hint="eastAsia" w:ascii="仿宋_GB2312" w:hAnsi="宋体" w:eastAsia="仿宋_GB2312"/>
          <w:bCs/>
          <w:color w:val="auto"/>
          <w:sz w:val="32"/>
          <w:szCs w:val="32"/>
          <w:highlight w:val="none"/>
        </w:rPr>
        <w:t>项目编号：</w:t>
      </w:r>
      <w:r>
        <w:rPr>
          <w:rFonts w:hint="eastAsia" w:ascii="仿宋_GB2312" w:hAnsi="宋体" w:eastAsia="仿宋_GB2312"/>
          <w:bCs/>
          <w:color w:val="auto"/>
          <w:sz w:val="32"/>
          <w:szCs w:val="32"/>
          <w:highlight w:val="none"/>
          <w:u w:val="single"/>
        </w:rPr>
        <w:t xml:space="preserve">                                  </w:t>
      </w:r>
    </w:p>
    <w:p w14:paraId="4D6A22FC">
      <w:pPr>
        <w:keepNext w:val="0"/>
        <w:keepLines w:val="0"/>
        <w:pageBreakBefore w:val="0"/>
        <w:widowControl w:val="0"/>
        <w:kinsoku/>
        <w:wordWrap/>
        <w:overflowPunct/>
        <w:topLinePunct w:val="0"/>
        <w:autoSpaceDE/>
        <w:autoSpaceDN/>
        <w:bidi w:val="0"/>
        <w:adjustRightInd/>
        <w:snapToGrid w:val="0"/>
        <w:spacing w:before="157" w:beforeLines="50" w:after="50" w:line="312" w:lineRule="auto"/>
        <w:ind w:firstLine="640" w:firstLineChars="200"/>
        <w:textAlignment w:val="auto"/>
        <w:rPr>
          <w:rFonts w:hint="default" w:ascii="仿宋_GB2312" w:hAnsi="宋体" w:eastAsia="仿宋_GB2312"/>
          <w:bCs/>
          <w:color w:val="auto"/>
          <w:sz w:val="32"/>
          <w:szCs w:val="32"/>
          <w:highlight w:val="none"/>
          <w:u w:val="single"/>
          <w:lang w:val="en-US" w:eastAsia="zh-CN"/>
        </w:rPr>
      </w:pPr>
      <w:r>
        <w:rPr>
          <w:rFonts w:hint="eastAsia" w:ascii="仿宋_GB2312" w:hAnsi="宋体" w:eastAsia="仿宋_GB2312"/>
          <w:bCs/>
          <w:color w:val="auto"/>
          <w:sz w:val="32"/>
          <w:szCs w:val="32"/>
          <w:highlight w:val="none"/>
          <w:lang w:val="en-US" w:eastAsia="zh-CN"/>
        </w:rPr>
        <w:t>响应文件内容：</w:t>
      </w:r>
      <w:r>
        <w:rPr>
          <w:rFonts w:hint="eastAsia" w:ascii="仿宋_GB2312" w:hAnsi="宋体" w:eastAsia="仿宋_GB2312"/>
          <w:bCs/>
          <w:color w:val="auto"/>
          <w:sz w:val="32"/>
          <w:szCs w:val="32"/>
          <w:highlight w:val="none"/>
          <w:u w:val="single"/>
          <w:lang w:val="en-US" w:eastAsia="zh-CN"/>
        </w:rPr>
        <w:t xml:space="preserve">        商务技术文件              </w:t>
      </w:r>
    </w:p>
    <w:p w14:paraId="087105CD">
      <w:pPr>
        <w:keepNext w:val="0"/>
        <w:keepLines w:val="0"/>
        <w:pageBreakBefore w:val="0"/>
        <w:widowControl w:val="0"/>
        <w:kinsoku/>
        <w:wordWrap/>
        <w:overflowPunct/>
        <w:topLinePunct w:val="0"/>
        <w:autoSpaceDE/>
        <w:autoSpaceDN/>
        <w:bidi w:val="0"/>
        <w:adjustRightInd/>
        <w:snapToGrid w:val="0"/>
        <w:spacing w:before="157" w:beforeLines="50" w:after="50" w:line="312" w:lineRule="auto"/>
        <w:ind w:firstLine="640" w:firstLineChars="200"/>
        <w:textAlignment w:val="auto"/>
        <w:rPr>
          <w:rFonts w:hint="eastAsia" w:ascii="仿宋_GB2312" w:hAnsi="宋体" w:eastAsia="仿宋_GB2312"/>
          <w:bCs/>
          <w:color w:val="auto"/>
          <w:sz w:val="32"/>
          <w:szCs w:val="32"/>
          <w:highlight w:val="none"/>
        </w:rPr>
      </w:pPr>
    </w:p>
    <w:p w14:paraId="1A008368">
      <w:pPr>
        <w:keepNext w:val="0"/>
        <w:keepLines w:val="0"/>
        <w:pageBreakBefore w:val="0"/>
        <w:widowControl w:val="0"/>
        <w:kinsoku/>
        <w:wordWrap/>
        <w:overflowPunct/>
        <w:topLinePunct w:val="0"/>
        <w:autoSpaceDE/>
        <w:autoSpaceDN/>
        <w:bidi w:val="0"/>
        <w:adjustRightInd/>
        <w:snapToGrid w:val="0"/>
        <w:spacing w:before="157" w:beforeLines="50" w:after="50" w:line="312" w:lineRule="auto"/>
        <w:ind w:firstLine="640" w:firstLineChars="200"/>
        <w:textAlignment w:val="auto"/>
        <w:rPr>
          <w:rFonts w:hint="eastAsia" w:ascii="仿宋_GB2312" w:hAnsi="宋体" w:eastAsia="仿宋_GB2312"/>
          <w:bCs/>
          <w:color w:val="auto"/>
          <w:sz w:val="32"/>
          <w:szCs w:val="32"/>
          <w:highlight w:val="none"/>
        </w:rPr>
      </w:pPr>
    </w:p>
    <w:p w14:paraId="27EA0B61">
      <w:pPr>
        <w:keepNext w:val="0"/>
        <w:keepLines w:val="0"/>
        <w:pageBreakBefore w:val="0"/>
        <w:widowControl w:val="0"/>
        <w:kinsoku/>
        <w:wordWrap/>
        <w:overflowPunct/>
        <w:topLinePunct w:val="0"/>
        <w:autoSpaceDE/>
        <w:autoSpaceDN/>
        <w:bidi w:val="0"/>
        <w:adjustRightInd/>
        <w:snapToGrid w:val="0"/>
        <w:spacing w:before="157" w:beforeLines="50" w:after="50" w:line="312" w:lineRule="auto"/>
        <w:ind w:firstLine="640" w:firstLineChars="200"/>
        <w:textAlignment w:val="auto"/>
        <w:rPr>
          <w:rFonts w:hint="eastAsia" w:ascii="仿宋_GB2312" w:hAnsi="宋体" w:eastAsia="仿宋_GB2312"/>
          <w:bCs/>
          <w:color w:val="auto"/>
          <w:sz w:val="32"/>
          <w:szCs w:val="32"/>
          <w:highlight w:val="none"/>
          <w:u w:val="single"/>
        </w:rPr>
      </w:pPr>
      <w:r>
        <w:rPr>
          <w:rFonts w:hint="eastAsia" w:ascii="仿宋_GB2312" w:hAnsi="宋体" w:eastAsia="仿宋_GB2312"/>
          <w:bCs/>
          <w:color w:val="auto"/>
          <w:sz w:val="32"/>
          <w:szCs w:val="32"/>
          <w:highlight w:val="none"/>
        </w:rPr>
        <w:t>供应商名称：</w:t>
      </w:r>
      <w:r>
        <w:rPr>
          <w:rFonts w:hint="eastAsia" w:ascii="仿宋_GB2312" w:hAnsi="宋体" w:eastAsia="仿宋_GB2312"/>
          <w:bCs/>
          <w:color w:val="auto"/>
          <w:sz w:val="32"/>
          <w:szCs w:val="32"/>
          <w:highlight w:val="none"/>
          <w:u w:val="single"/>
        </w:rPr>
        <w:t xml:space="preserve">         </w:t>
      </w:r>
      <w:r>
        <w:rPr>
          <w:rFonts w:hint="eastAsia" w:ascii="仿宋_GB2312" w:hAnsi="宋体" w:eastAsia="仿宋_GB2312"/>
          <w:bCs/>
          <w:color w:val="auto"/>
          <w:sz w:val="32"/>
          <w:szCs w:val="32"/>
          <w:highlight w:val="none"/>
          <w:u w:val="single"/>
          <w:lang w:val="en-US" w:eastAsia="zh-CN"/>
        </w:rPr>
        <w:t>(盖CA电子签章)</w:t>
      </w:r>
      <w:r>
        <w:rPr>
          <w:rFonts w:hint="eastAsia" w:ascii="仿宋_GB2312" w:hAnsi="宋体" w:eastAsia="仿宋_GB2312"/>
          <w:bCs/>
          <w:color w:val="auto"/>
          <w:sz w:val="32"/>
          <w:szCs w:val="32"/>
          <w:highlight w:val="none"/>
          <w:u w:val="single"/>
        </w:rPr>
        <w:t xml:space="preserve">        </w:t>
      </w:r>
    </w:p>
    <w:p w14:paraId="479F651D">
      <w:pPr>
        <w:keepNext w:val="0"/>
        <w:keepLines w:val="0"/>
        <w:pageBreakBefore w:val="0"/>
        <w:widowControl w:val="0"/>
        <w:kinsoku/>
        <w:wordWrap/>
        <w:overflowPunct/>
        <w:topLinePunct w:val="0"/>
        <w:autoSpaceDE/>
        <w:autoSpaceDN/>
        <w:bidi w:val="0"/>
        <w:adjustRightInd/>
        <w:snapToGrid w:val="0"/>
        <w:spacing w:before="157" w:beforeLines="50" w:after="50" w:line="312" w:lineRule="auto"/>
        <w:ind w:firstLine="640" w:firstLineChars="200"/>
        <w:textAlignment w:val="auto"/>
        <w:rPr>
          <w:rFonts w:hint="eastAsia" w:ascii="仿宋_GB2312" w:hAnsi="宋体" w:eastAsia="仿宋_GB2312"/>
          <w:bCs/>
          <w:color w:val="auto"/>
          <w:sz w:val="32"/>
          <w:szCs w:val="32"/>
          <w:highlight w:val="none"/>
          <w:u w:val="single"/>
        </w:rPr>
      </w:pPr>
      <w:r>
        <w:rPr>
          <w:rFonts w:hint="eastAsia" w:ascii="仿宋_GB2312" w:hAnsi="宋体" w:eastAsia="仿宋_GB2312"/>
          <w:bCs/>
          <w:color w:val="auto"/>
          <w:sz w:val="32"/>
          <w:szCs w:val="32"/>
          <w:highlight w:val="none"/>
        </w:rPr>
        <w:t>联系人：</w:t>
      </w:r>
      <w:r>
        <w:rPr>
          <w:rFonts w:hint="eastAsia" w:ascii="仿宋_GB2312" w:hAnsi="宋体" w:eastAsia="仿宋_GB2312"/>
          <w:bCs/>
          <w:color w:val="auto"/>
          <w:sz w:val="32"/>
          <w:szCs w:val="32"/>
          <w:highlight w:val="none"/>
          <w:u w:val="single"/>
        </w:rPr>
        <w:t xml:space="preserve">          </w:t>
      </w:r>
      <w:r>
        <w:rPr>
          <w:rFonts w:hint="eastAsia" w:ascii="仿宋_GB2312" w:hAnsi="宋体" w:eastAsia="仿宋_GB2312"/>
          <w:bCs/>
          <w:color w:val="auto"/>
          <w:sz w:val="32"/>
          <w:szCs w:val="32"/>
          <w:highlight w:val="none"/>
        </w:rPr>
        <w:t xml:space="preserve"> 联系电话：</w:t>
      </w:r>
      <w:r>
        <w:rPr>
          <w:rFonts w:hint="eastAsia" w:ascii="仿宋_GB2312" w:hAnsi="宋体" w:eastAsia="仿宋_GB2312"/>
          <w:bCs/>
          <w:color w:val="auto"/>
          <w:sz w:val="32"/>
          <w:szCs w:val="32"/>
          <w:highlight w:val="none"/>
          <w:u w:val="single"/>
        </w:rPr>
        <w:t xml:space="preserve">           </w:t>
      </w:r>
    </w:p>
    <w:p w14:paraId="11DB55BD">
      <w:pPr>
        <w:pStyle w:val="19"/>
        <w:ind w:firstLine="640" w:firstLineChars="200"/>
        <w:rPr>
          <w:color w:val="auto"/>
          <w:highlight w:val="none"/>
        </w:rPr>
      </w:pPr>
      <w:r>
        <w:rPr>
          <w:rFonts w:hint="eastAsia" w:ascii="仿宋_GB2312" w:hAnsi="宋体" w:eastAsia="仿宋_GB2312"/>
          <w:color w:val="auto"/>
          <w:sz w:val="32"/>
          <w:szCs w:val="32"/>
          <w:highlight w:val="none"/>
          <w:lang w:val="en-US" w:eastAsia="zh-CN"/>
        </w:rPr>
        <w:t>日期：</w:t>
      </w:r>
      <w:r>
        <w:rPr>
          <w:rFonts w:hint="eastAsia" w:ascii="仿宋_GB2312" w:hAnsi="宋体" w:eastAsia="仿宋_GB2312"/>
          <w:color w:val="auto"/>
          <w:sz w:val="32"/>
          <w:szCs w:val="32"/>
          <w:highlight w:val="none"/>
          <w:u w:val="single"/>
          <w:lang w:val="en-US" w:eastAsia="zh-CN"/>
        </w:rPr>
        <w:t xml:space="preserve">    </w:t>
      </w:r>
      <w:r>
        <w:rPr>
          <w:rFonts w:hint="eastAsia" w:ascii="仿宋_GB2312" w:hAnsi="宋体" w:eastAsia="仿宋_GB2312"/>
          <w:color w:val="auto"/>
          <w:sz w:val="32"/>
          <w:szCs w:val="32"/>
          <w:highlight w:val="none"/>
        </w:rPr>
        <w:t>年</w:t>
      </w:r>
      <w:r>
        <w:rPr>
          <w:rFonts w:hint="eastAsia" w:ascii="仿宋_GB2312" w:hAnsi="宋体" w:eastAsia="仿宋_GB2312"/>
          <w:color w:val="auto"/>
          <w:sz w:val="32"/>
          <w:szCs w:val="32"/>
          <w:highlight w:val="none"/>
          <w:u w:val="single"/>
          <w:lang w:val="en-US" w:eastAsia="zh-CN"/>
        </w:rPr>
        <w:t xml:space="preserve">    </w:t>
      </w:r>
      <w:r>
        <w:rPr>
          <w:rFonts w:hint="eastAsia" w:ascii="仿宋_GB2312" w:hAnsi="宋体" w:eastAsia="仿宋_GB2312"/>
          <w:color w:val="auto"/>
          <w:sz w:val="32"/>
          <w:szCs w:val="32"/>
          <w:highlight w:val="none"/>
        </w:rPr>
        <w:t>月</w:t>
      </w:r>
      <w:r>
        <w:rPr>
          <w:rFonts w:hint="eastAsia" w:ascii="仿宋_GB2312" w:hAnsi="宋体" w:eastAsia="仿宋_GB2312"/>
          <w:color w:val="auto"/>
          <w:sz w:val="32"/>
          <w:szCs w:val="32"/>
          <w:highlight w:val="none"/>
          <w:u w:val="single"/>
          <w:lang w:val="en-US" w:eastAsia="zh-CN"/>
        </w:rPr>
        <w:t xml:space="preserve">    </w:t>
      </w:r>
      <w:r>
        <w:rPr>
          <w:rFonts w:hint="eastAsia" w:ascii="仿宋_GB2312" w:hAnsi="宋体" w:eastAsia="仿宋_GB2312"/>
          <w:color w:val="auto"/>
          <w:sz w:val="32"/>
          <w:szCs w:val="32"/>
          <w:highlight w:val="none"/>
        </w:rPr>
        <w:t>日</w:t>
      </w:r>
    </w:p>
    <w:p w14:paraId="37269763">
      <w:pPr>
        <w:spacing w:line="276" w:lineRule="auto"/>
        <w:jc w:val="left"/>
        <w:rPr>
          <w:rFonts w:ascii="仿宋_GB2312" w:hAnsi="宋体" w:eastAsia="仿宋_GB2312"/>
          <w:b/>
          <w:bCs/>
          <w:color w:val="auto"/>
          <w:sz w:val="24"/>
          <w:highlight w:val="none"/>
        </w:rPr>
      </w:pPr>
    </w:p>
    <w:p w14:paraId="578BD26D">
      <w:pPr>
        <w:spacing w:line="276" w:lineRule="auto"/>
        <w:jc w:val="left"/>
        <w:rPr>
          <w:rFonts w:ascii="仿宋_GB2312" w:hAnsi="宋体" w:eastAsia="仿宋_GB2312"/>
          <w:b/>
          <w:bCs/>
          <w:color w:val="auto"/>
          <w:sz w:val="24"/>
          <w:highlight w:val="none"/>
        </w:rPr>
      </w:pPr>
    </w:p>
    <w:p w14:paraId="4A6BE8AA">
      <w:pPr>
        <w:rPr>
          <w:rFonts w:ascii="仿宋_GB2312" w:hAnsi="宋体" w:eastAsia="仿宋_GB2312"/>
          <w:b/>
          <w:bCs/>
          <w:color w:val="auto"/>
          <w:sz w:val="24"/>
          <w:highlight w:val="none"/>
        </w:rPr>
      </w:pPr>
      <w:r>
        <w:rPr>
          <w:rFonts w:ascii="仿宋_GB2312" w:hAnsi="宋体" w:eastAsia="仿宋_GB2312"/>
          <w:b/>
          <w:bCs/>
          <w:color w:val="auto"/>
          <w:sz w:val="24"/>
          <w:highlight w:val="none"/>
        </w:rPr>
        <w:br w:type="page"/>
      </w:r>
    </w:p>
    <w:p w14:paraId="712322F0">
      <w:pPr>
        <w:tabs>
          <w:tab w:val="left" w:pos="3870"/>
          <w:tab w:val="left" w:pos="4085"/>
        </w:tabs>
        <w:snapToGrid w:val="0"/>
        <w:spacing w:line="440" w:lineRule="exact"/>
        <w:rPr>
          <w:rFonts w:hint="eastAsia" w:ascii="仿宋_GB2312" w:hAnsi="宋体" w:eastAsia="仿宋_GB2312"/>
          <w:b/>
          <w:bCs/>
          <w:color w:val="auto"/>
          <w:sz w:val="24"/>
          <w:highlight w:val="none"/>
        </w:rPr>
      </w:pPr>
      <w:r>
        <w:rPr>
          <w:rFonts w:hint="eastAsia" w:ascii="仿宋_GB2312" w:hAnsi="宋体" w:eastAsia="仿宋_GB2312"/>
          <w:b/>
          <w:bCs/>
          <w:color w:val="auto"/>
          <w:sz w:val="24"/>
          <w:highlight w:val="none"/>
        </w:rPr>
        <w:t>商务技术文件目录：</w:t>
      </w:r>
    </w:p>
    <w:p w14:paraId="0C2C6FF1">
      <w:pPr>
        <w:tabs>
          <w:tab w:val="left" w:pos="3870"/>
          <w:tab w:val="left" w:pos="4085"/>
        </w:tabs>
        <w:snapToGrid w:val="0"/>
        <w:spacing w:line="440" w:lineRule="exact"/>
        <w:jc w:val="center"/>
        <w:rPr>
          <w:rFonts w:hint="eastAsia" w:ascii="仿宋_GB2312" w:hAnsi="宋体" w:eastAsia="仿宋_GB2312"/>
          <w:b/>
          <w:bCs/>
          <w:color w:val="auto"/>
          <w:sz w:val="24"/>
          <w:highlight w:val="none"/>
        </w:rPr>
      </w:pPr>
    </w:p>
    <w:p w14:paraId="541E1871">
      <w:pPr>
        <w:tabs>
          <w:tab w:val="left" w:pos="3870"/>
          <w:tab w:val="left" w:pos="4085"/>
        </w:tabs>
        <w:snapToGrid w:val="0"/>
        <w:spacing w:line="440" w:lineRule="exact"/>
        <w:jc w:val="center"/>
        <w:rPr>
          <w:rFonts w:hint="eastAsia" w:ascii="仿宋_GB2312" w:hAnsi="宋体" w:eastAsia="仿宋_GB2312"/>
          <w:b/>
          <w:bCs/>
          <w:color w:val="auto"/>
          <w:sz w:val="24"/>
          <w:highlight w:val="none"/>
        </w:rPr>
      </w:pPr>
    </w:p>
    <w:p w14:paraId="5ED146EC">
      <w:pPr>
        <w:tabs>
          <w:tab w:val="left" w:pos="3870"/>
          <w:tab w:val="left" w:pos="4085"/>
        </w:tabs>
        <w:snapToGrid w:val="0"/>
        <w:spacing w:line="440" w:lineRule="exact"/>
        <w:jc w:val="center"/>
        <w:rPr>
          <w:rFonts w:hint="eastAsia" w:ascii="仿宋_GB2312" w:hAnsi="宋体" w:eastAsia="仿宋_GB2312"/>
          <w:b/>
          <w:bCs/>
          <w:color w:val="auto"/>
          <w:sz w:val="44"/>
          <w:szCs w:val="44"/>
          <w:highlight w:val="none"/>
        </w:rPr>
      </w:pPr>
      <w:r>
        <w:rPr>
          <w:rFonts w:hint="eastAsia" w:ascii="仿宋_GB2312" w:hAnsi="宋体" w:eastAsia="仿宋_GB2312"/>
          <w:b/>
          <w:bCs/>
          <w:color w:val="auto"/>
          <w:sz w:val="44"/>
          <w:szCs w:val="44"/>
          <w:highlight w:val="none"/>
        </w:rPr>
        <w:t>目    录</w:t>
      </w:r>
    </w:p>
    <w:p w14:paraId="12D1097F">
      <w:pPr>
        <w:snapToGrid w:val="0"/>
        <w:spacing w:line="360" w:lineRule="auto"/>
        <w:ind w:firstLine="470" w:firstLineChars="196"/>
        <w:jc w:val="left"/>
        <w:rPr>
          <w:rFonts w:hint="eastAsia" w:ascii="仿宋_GB2312" w:hAnsi="宋体" w:eastAsia="仿宋_GB2312"/>
          <w:color w:val="auto"/>
          <w:sz w:val="24"/>
          <w:highlight w:val="none"/>
        </w:rPr>
      </w:pPr>
    </w:p>
    <w:p w14:paraId="3887C97C">
      <w:pPr>
        <w:snapToGrid w:val="0"/>
        <w:spacing w:line="360" w:lineRule="auto"/>
        <w:ind w:firstLine="548" w:firstLineChars="196"/>
        <w:jc w:val="center"/>
        <w:rPr>
          <w:rFonts w:ascii="仿宋_GB2312" w:hAnsi="宋体" w:eastAsia="仿宋_GB2312"/>
          <w:color w:val="auto"/>
          <w:sz w:val="24"/>
          <w:highlight w:val="none"/>
        </w:rPr>
      </w:pPr>
      <w:r>
        <w:rPr>
          <w:rFonts w:hint="eastAsia" w:ascii="仿宋_GB2312" w:hAnsi="宋体" w:eastAsia="仿宋_GB2312"/>
          <w:color w:val="auto"/>
          <w:sz w:val="28"/>
          <w:szCs w:val="28"/>
          <w:highlight w:val="none"/>
          <w:lang w:val="en-US" w:eastAsia="zh-CN"/>
        </w:rPr>
        <w:t>格式自拟</w:t>
      </w:r>
    </w:p>
    <w:p w14:paraId="17437D4A">
      <w:pPr>
        <w:tabs>
          <w:tab w:val="left" w:pos="3870"/>
          <w:tab w:val="left" w:pos="4085"/>
        </w:tabs>
        <w:snapToGrid w:val="0"/>
        <w:spacing w:line="440" w:lineRule="exact"/>
        <w:rPr>
          <w:rFonts w:hint="eastAsia" w:ascii="仿宋_GB2312" w:hAnsi="宋体" w:eastAsia="仿宋_GB2312"/>
          <w:b/>
          <w:bCs/>
          <w:color w:val="auto"/>
          <w:sz w:val="24"/>
          <w:highlight w:val="none"/>
        </w:rPr>
      </w:pPr>
    </w:p>
    <w:p w14:paraId="4B3EEF88">
      <w:pPr>
        <w:tabs>
          <w:tab w:val="left" w:pos="3870"/>
          <w:tab w:val="left" w:pos="4085"/>
        </w:tabs>
        <w:snapToGrid w:val="0"/>
        <w:spacing w:line="440" w:lineRule="exact"/>
        <w:rPr>
          <w:rFonts w:hint="eastAsia" w:ascii="仿宋_GB2312" w:hAnsi="宋体" w:eastAsia="仿宋_GB2312"/>
          <w:b/>
          <w:bCs/>
          <w:color w:val="auto"/>
          <w:sz w:val="24"/>
          <w:highlight w:val="none"/>
        </w:rPr>
      </w:pPr>
    </w:p>
    <w:p w14:paraId="75D5EDAC">
      <w:pPr>
        <w:tabs>
          <w:tab w:val="left" w:pos="3870"/>
          <w:tab w:val="left" w:pos="4085"/>
        </w:tabs>
        <w:snapToGrid w:val="0"/>
        <w:spacing w:line="440" w:lineRule="exact"/>
        <w:rPr>
          <w:rFonts w:hint="eastAsia" w:ascii="仿宋_GB2312" w:hAnsi="宋体" w:eastAsia="仿宋_GB2312"/>
          <w:b/>
          <w:bCs/>
          <w:color w:val="auto"/>
          <w:sz w:val="24"/>
          <w:highlight w:val="none"/>
        </w:rPr>
      </w:pPr>
    </w:p>
    <w:p w14:paraId="390744A1">
      <w:pPr>
        <w:tabs>
          <w:tab w:val="left" w:pos="3870"/>
          <w:tab w:val="left" w:pos="4085"/>
        </w:tabs>
        <w:snapToGrid w:val="0"/>
        <w:spacing w:line="440" w:lineRule="exact"/>
        <w:rPr>
          <w:rFonts w:hint="eastAsia" w:ascii="仿宋_GB2312" w:hAnsi="宋体" w:eastAsia="仿宋_GB2312"/>
          <w:b/>
          <w:bCs/>
          <w:color w:val="auto"/>
          <w:sz w:val="24"/>
          <w:highlight w:val="none"/>
        </w:rPr>
      </w:pPr>
    </w:p>
    <w:p w14:paraId="74A60C7C">
      <w:pPr>
        <w:tabs>
          <w:tab w:val="left" w:pos="3870"/>
          <w:tab w:val="left" w:pos="4085"/>
        </w:tabs>
        <w:snapToGrid w:val="0"/>
        <w:spacing w:line="440" w:lineRule="exact"/>
        <w:rPr>
          <w:rFonts w:hint="eastAsia" w:ascii="仿宋_GB2312" w:hAnsi="宋体" w:eastAsia="仿宋_GB2312"/>
          <w:b/>
          <w:bCs/>
          <w:color w:val="auto"/>
          <w:sz w:val="24"/>
          <w:highlight w:val="none"/>
        </w:rPr>
      </w:pPr>
    </w:p>
    <w:p w14:paraId="071EF77D">
      <w:pPr>
        <w:tabs>
          <w:tab w:val="left" w:pos="3870"/>
          <w:tab w:val="left" w:pos="4085"/>
        </w:tabs>
        <w:snapToGrid w:val="0"/>
        <w:spacing w:line="440" w:lineRule="exact"/>
        <w:rPr>
          <w:rFonts w:hint="eastAsia" w:ascii="仿宋_GB2312" w:hAnsi="宋体" w:eastAsia="仿宋_GB2312"/>
          <w:b/>
          <w:bCs/>
          <w:color w:val="auto"/>
          <w:sz w:val="24"/>
          <w:highlight w:val="none"/>
        </w:rPr>
      </w:pPr>
    </w:p>
    <w:p w14:paraId="70B7A8CE">
      <w:pPr>
        <w:tabs>
          <w:tab w:val="left" w:pos="3870"/>
          <w:tab w:val="left" w:pos="4085"/>
        </w:tabs>
        <w:snapToGrid w:val="0"/>
        <w:spacing w:line="440" w:lineRule="exact"/>
        <w:rPr>
          <w:rFonts w:hint="eastAsia" w:ascii="仿宋_GB2312" w:hAnsi="宋体" w:eastAsia="仿宋_GB2312"/>
          <w:b/>
          <w:bCs/>
          <w:color w:val="auto"/>
          <w:sz w:val="24"/>
          <w:highlight w:val="none"/>
        </w:rPr>
      </w:pPr>
    </w:p>
    <w:p w14:paraId="247AB27C">
      <w:pPr>
        <w:rPr>
          <w:rFonts w:hint="eastAsia" w:ascii="仿宋_GB2312" w:hAnsi="宋体" w:eastAsia="仿宋_GB2312"/>
          <w:b/>
          <w:bCs/>
          <w:color w:val="auto"/>
          <w:sz w:val="24"/>
          <w:highlight w:val="none"/>
        </w:rPr>
      </w:pPr>
      <w:r>
        <w:rPr>
          <w:rFonts w:hint="eastAsia" w:ascii="仿宋_GB2312" w:hAnsi="宋体" w:eastAsia="仿宋_GB2312"/>
          <w:b/>
          <w:bCs/>
          <w:color w:val="auto"/>
          <w:sz w:val="24"/>
          <w:highlight w:val="none"/>
        </w:rPr>
        <w:br w:type="page"/>
      </w:r>
    </w:p>
    <w:p w14:paraId="62B70AF5">
      <w:pPr>
        <w:tabs>
          <w:tab w:val="left" w:pos="3870"/>
          <w:tab w:val="left" w:pos="4085"/>
        </w:tabs>
        <w:snapToGrid w:val="0"/>
        <w:spacing w:line="440" w:lineRule="exact"/>
        <w:rPr>
          <w:rFonts w:ascii="仿宋_GB2312" w:hAnsi="宋体" w:eastAsia="仿宋_GB2312"/>
          <w:b/>
          <w:bCs/>
          <w:color w:val="auto"/>
          <w:sz w:val="24"/>
          <w:highlight w:val="none"/>
        </w:rPr>
      </w:pPr>
      <w:r>
        <w:rPr>
          <w:rFonts w:hint="eastAsia" w:ascii="仿宋_GB2312" w:hAnsi="宋体" w:eastAsia="仿宋_GB2312"/>
          <w:b/>
          <w:bCs/>
          <w:color w:val="auto"/>
          <w:sz w:val="24"/>
          <w:highlight w:val="none"/>
        </w:rPr>
        <w:t>（1）磋商书格式</w:t>
      </w:r>
      <w:r>
        <w:rPr>
          <w:rFonts w:hint="eastAsia" w:ascii="仿宋_GB2312" w:eastAsia="仿宋_GB2312"/>
          <w:b/>
          <w:color w:val="auto"/>
          <w:sz w:val="24"/>
          <w:highlight w:val="none"/>
        </w:rPr>
        <w:t>（必须提供）</w:t>
      </w:r>
      <w:r>
        <w:rPr>
          <w:rFonts w:hint="eastAsia" w:ascii="仿宋_GB2312" w:hAnsi="宋体" w:eastAsia="仿宋_GB2312"/>
          <w:b/>
          <w:bCs/>
          <w:color w:val="auto"/>
          <w:sz w:val="24"/>
          <w:highlight w:val="none"/>
        </w:rPr>
        <w:t>：</w:t>
      </w:r>
    </w:p>
    <w:p w14:paraId="377E73CC">
      <w:pPr>
        <w:snapToGrid w:val="0"/>
        <w:spacing w:before="50" w:after="50"/>
        <w:jc w:val="center"/>
        <w:rPr>
          <w:rFonts w:ascii="仿宋_GB2312" w:eastAsia="仿宋_GB2312"/>
          <w:b/>
          <w:color w:val="auto"/>
          <w:sz w:val="24"/>
          <w:szCs w:val="24"/>
          <w:highlight w:val="none"/>
          <w:u w:val="single"/>
        </w:rPr>
      </w:pPr>
      <w:r>
        <w:rPr>
          <w:rFonts w:hint="eastAsia" w:ascii="宋体" w:hAnsi="宋体"/>
          <w:b/>
          <w:color w:val="auto"/>
          <w:sz w:val="32"/>
          <w:szCs w:val="32"/>
          <w:highlight w:val="none"/>
        </w:rPr>
        <w:t>磋商书</w:t>
      </w:r>
    </w:p>
    <w:p w14:paraId="5865DD74">
      <w:pPr>
        <w:pStyle w:val="28"/>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仿宋" w:hAnsi="仿宋" w:eastAsia="仿宋" w:cs="仿宋"/>
          <w:color w:val="auto"/>
          <w:sz w:val="21"/>
          <w:highlight w:val="none"/>
        </w:rPr>
      </w:pPr>
      <w:r>
        <w:rPr>
          <w:rFonts w:hint="eastAsia" w:ascii="仿宋" w:hAnsi="仿宋" w:eastAsia="仿宋" w:cs="仿宋"/>
          <w:color w:val="auto"/>
          <w:sz w:val="21"/>
          <w:highlight w:val="none"/>
        </w:rPr>
        <w:t>致：</w:t>
      </w:r>
      <w:r>
        <w:rPr>
          <w:rFonts w:hint="eastAsia" w:ascii="仿宋" w:hAnsi="仿宋" w:eastAsia="仿宋" w:cs="仿宋"/>
          <w:color w:val="auto"/>
          <w:sz w:val="21"/>
          <w:highlight w:val="none"/>
          <w:u w:val="single"/>
        </w:rPr>
        <w:t xml:space="preserve">              </w:t>
      </w:r>
      <w:r>
        <w:rPr>
          <w:rFonts w:hint="eastAsia" w:ascii="仿宋" w:hAnsi="仿宋" w:eastAsia="仿宋" w:cs="仿宋"/>
          <w:color w:val="auto"/>
          <w:sz w:val="21"/>
          <w:highlight w:val="none"/>
        </w:rPr>
        <w:t>（采购人单位名称）：</w:t>
      </w:r>
    </w:p>
    <w:p w14:paraId="27B9D1E6">
      <w:pPr>
        <w:keepNext w:val="0"/>
        <w:keepLines w:val="0"/>
        <w:pageBreakBefore w:val="0"/>
        <w:widowControl w:val="0"/>
        <w:kinsoku/>
        <w:wordWrap/>
        <w:overflowPunct/>
        <w:topLinePunct w:val="0"/>
        <w:autoSpaceDE/>
        <w:autoSpaceDN/>
        <w:bidi w:val="0"/>
        <w:adjustRightInd/>
        <w:snapToGrid/>
        <w:spacing w:line="340" w:lineRule="exact"/>
        <w:ind w:firstLine="420" w:firstLineChars="200"/>
        <w:jc w:val="left"/>
        <w:textAlignment w:val="auto"/>
        <w:rPr>
          <w:rFonts w:hint="eastAsia" w:ascii="仿宋" w:hAnsi="仿宋" w:eastAsia="仿宋" w:cs="仿宋"/>
          <w:color w:val="auto"/>
          <w:szCs w:val="21"/>
          <w:highlight w:val="none"/>
        </w:rPr>
      </w:pPr>
      <w:r>
        <w:rPr>
          <w:rFonts w:hint="eastAsia" w:ascii="仿宋" w:hAnsi="仿宋" w:eastAsia="仿宋" w:cs="仿宋"/>
          <w:color w:val="auto"/>
          <w:szCs w:val="21"/>
          <w:highlight w:val="none"/>
        </w:rPr>
        <w:t>我方愿意参加贵方组织的</w:t>
      </w:r>
      <w:r>
        <w:rPr>
          <w:rFonts w:hint="eastAsia" w:ascii="仿宋" w:hAnsi="仿宋" w:eastAsia="仿宋" w:cs="仿宋"/>
          <w:color w:val="auto"/>
          <w:szCs w:val="21"/>
          <w:highlight w:val="none"/>
          <w:u w:val="single"/>
        </w:rPr>
        <w:t xml:space="preserve">   （项目名称）  </w:t>
      </w:r>
      <w:r>
        <w:rPr>
          <w:rFonts w:hint="eastAsia" w:ascii="仿宋" w:hAnsi="仿宋" w:eastAsia="仿宋" w:cs="仿宋"/>
          <w:color w:val="auto"/>
          <w:szCs w:val="21"/>
          <w:highlight w:val="none"/>
        </w:rPr>
        <w:t>项目的竞标，为便于贵方公正、择优地确定成交供应商及其竞标产品和服务，我方就本次竞标有关事项郑重声明如下：</w:t>
      </w:r>
    </w:p>
    <w:p w14:paraId="7BB173AE">
      <w:pPr>
        <w:keepNext w:val="0"/>
        <w:keepLines w:val="0"/>
        <w:pageBreakBefore w:val="0"/>
        <w:widowControl w:val="0"/>
        <w:kinsoku/>
        <w:wordWrap/>
        <w:overflowPunct/>
        <w:topLinePunct w:val="0"/>
        <w:autoSpaceDE/>
        <w:autoSpaceDN/>
        <w:bidi w:val="0"/>
        <w:adjustRightInd/>
        <w:snapToGrid/>
        <w:spacing w:line="340" w:lineRule="exact"/>
        <w:ind w:firstLine="420" w:firstLineChars="200"/>
        <w:jc w:val="left"/>
        <w:textAlignment w:val="auto"/>
        <w:rPr>
          <w:rFonts w:hint="eastAsia" w:ascii="仿宋" w:hAnsi="仿宋" w:eastAsia="仿宋" w:cs="仿宋"/>
          <w:color w:val="auto"/>
          <w:szCs w:val="21"/>
          <w:highlight w:val="none"/>
        </w:rPr>
      </w:pPr>
      <w:r>
        <w:rPr>
          <w:rFonts w:hint="eastAsia" w:ascii="仿宋" w:hAnsi="仿宋" w:eastAsia="仿宋" w:cs="仿宋"/>
          <w:color w:val="auto"/>
          <w:szCs w:val="21"/>
          <w:highlight w:val="none"/>
        </w:rPr>
        <w:t>1.我方向贵方提交的所有响应文件、资料都是准确的和真实的。</w:t>
      </w:r>
    </w:p>
    <w:p w14:paraId="67DF7B48">
      <w:pPr>
        <w:keepNext w:val="0"/>
        <w:keepLines w:val="0"/>
        <w:pageBreakBefore w:val="0"/>
        <w:widowControl w:val="0"/>
        <w:kinsoku/>
        <w:wordWrap/>
        <w:overflowPunct/>
        <w:topLinePunct w:val="0"/>
        <w:autoSpaceDE/>
        <w:autoSpaceDN/>
        <w:bidi w:val="0"/>
        <w:adjustRightInd/>
        <w:snapToGrid/>
        <w:spacing w:line="340" w:lineRule="exact"/>
        <w:ind w:firstLine="420" w:firstLineChars="200"/>
        <w:jc w:val="left"/>
        <w:textAlignment w:val="auto"/>
        <w:rPr>
          <w:rFonts w:hint="eastAsia" w:ascii="仿宋" w:hAnsi="仿宋" w:eastAsia="仿宋" w:cs="仿宋"/>
          <w:color w:val="auto"/>
          <w:szCs w:val="21"/>
          <w:highlight w:val="none"/>
        </w:rPr>
      </w:pPr>
      <w:r>
        <w:rPr>
          <w:rFonts w:hint="eastAsia" w:ascii="仿宋" w:hAnsi="仿宋" w:eastAsia="仿宋" w:cs="仿宋"/>
          <w:color w:val="auto"/>
          <w:szCs w:val="21"/>
          <w:highlight w:val="none"/>
        </w:rPr>
        <w:t>2.我方不是采购人的附属机构；不是为本次采购项目提供整体设计、规范编制或者项目管理、监理、检测等服务的供应商；在获知本项目采购信息后，与采购人聘请的为此项目提供咨询服务的公司及其附属机构没有任何联系。</w:t>
      </w:r>
    </w:p>
    <w:p w14:paraId="2A1FC3F6">
      <w:pPr>
        <w:keepNext w:val="0"/>
        <w:keepLines w:val="0"/>
        <w:pageBreakBefore w:val="0"/>
        <w:widowControl w:val="0"/>
        <w:kinsoku/>
        <w:wordWrap/>
        <w:overflowPunct/>
        <w:topLinePunct w:val="0"/>
        <w:autoSpaceDE/>
        <w:autoSpaceDN/>
        <w:bidi w:val="0"/>
        <w:adjustRightInd/>
        <w:snapToGrid/>
        <w:spacing w:line="340" w:lineRule="exact"/>
        <w:ind w:firstLine="420" w:firstLineChars="200"/>
        <w:jc w:val="left"/>
        <w:textAlignment w:val="auto"/>
        <w:rPr>
          <w:rFonts w:hint="eastAsia" w:ascii="仿宋" w:hAnsi="仿宋" w:eastAsia="仿宋" w:cs="仿宋"/>
          <w:color w:val="auto"/>
          <w:szCs w:val="21"/>
          <w:highlight w:val="none"/>
        </w:rPr>
      </w:pPr>
      <w:r>
        <w:rPr>
          <w:rFonts w:hint="eastAsia" w:ascii="仿宋" w:hAnsi="仿宋" w:eastAsia="仿宋" w:cs="仿宋"/>
          <w:color w:val="auto"/>
          <w:szCs w:val="21"/>
          <w:highlight w:val="none"/>
        </w:rPr>
        <w:t>3.在此，我方宣布同意如下：</w:t>
      </w:r>
    </w:p>
    <w:p w14:paraId="664BD28E">
      <w:pPr>
        <w:keepNext w:val="0"/>
        <w:keepLines w:val="0"/>
        <w:pageBreakBefore w:val="0"/>
        <w:widowControl w:val="0"/>
        <w:kinsoku/>
        <w:wordWrap/>
        <w:overflowPunct/>
        <w:topLinePunct w:val="0"/>
        <w:autoSpaceDE/>
        <w:autoSpaceDN/>
        <w:bidi w:val="0"/>
        <w:adjustRightInd/>
        <w:snapToGrid/>
        <w:spacing w:line="340" w:lineRule="exact"/>
        <w:ind w:firstLine="420" w:firstLineChars="200"/>
        <w:jc w:val="left"/>
        <w:textAlignment w:val="auto"/>
        <w:rPr>
          <w:rFonts w:hint="eastAsia" w:ascii="仿宋" w:hAnsi="仿宋" w:eastAsia="仿宋" w:cs="仿宋"/>
          <w:color w:val="auto"/>
          <w:szCs w:val="21"/>
          <w:highlight w:val="none"/>
        </w:rPr>
      </w:pPr>
      <w:r>
        <w:rPr>
          <w:rFonts w:hint="eastAsia" w:ascii="仿宋" w:hAnsi="仿宋" w:eastAsia="仿宋" w:cs="仿宋"/>
          <w:color w:val="auto"/>
          <w:szCs w:val="21"/>
          <w:highlight w:val="none"/>
        </w:rPr>
        <w:t>（1）将按磋商文件的约定履行合同责任和义务；</w:t>
      </w:r>
    </w:p>
    <w:p w14:paraId="39727225">
      <w:pPr>
        <w:keepNext w:val="0"/>
        <w:keepLines w:val="0"/>
        <w:pageBreakBefore w:val="0"/>
        <w:widowControl w:val="0"/>
        <w:kinsoku/>
        <w:wordWrap/>
        <w:overflowPunct/>
        <w:topLinePunct w:val="0"/>
        <w:autoSpaceDE/>
        <w:autoSpaceDN/>
        <w:bidi w:val="0"/>
        <w:adjustRightInd/>
        <w:snapToGrid/>
        <w:spacing w:line="340" w:lineRule="exact"/>
        <w:ind w:firstLine="420" w:firstLineChars="200"/>
        <w:jc w:val="left"/>
        <w:textAlignment w:val="auto"/>
        <w:rPr>
          <w:rFonts w:hint="eastAsia" w:ascii="仿宋" w:hAnsi="仿宋" w:eastAsia="仿宋" w:cs="仿宋"/>
          <w:color w:val="auto"/>
          <w:szCs w:val="21"/>
          <w:highlight w:val="none"/>
        </w:rPr>
      </w:pPr>
      <w:r>
        <w:rPr>
          <w:rFonts w:hint="eastAsia" w:ascii="仿宋" w:hAnsi="仿宋" w:eastAsia="仿宋" w:cs="仿宋"/>
          <w:color w:val="auto"/>
          <w:szCs w:val="21"/>
          <w:highlight w:val="none"/>
        </w:rPr>
        <w:t>（2）已详细审查全部磋商文件，包括澄清或者更正公告（如有）；</w:t>
      </w:r>
    </w:p>
    <w:p w14:paraId="700FFBBD">
      <w:pPr>
        <w:keepNext w:val="0"/>
        <w:keepLines w:val="0"/>
        <w:pageBreakBefore w:val="0"/>
        <w:widowControl w:val="0"/>
        <w:kinsoku/>
        <w:wordWrap/>
        <w:overflowPunct/>
        <w:topLinePunct w:val="0"/>
        <w:autoSpaceDE/>
        <w:autoSpaceDN/>
        <w:bidi w:val="0"/>
        <w:adjustRightInd/>
        <w:snapToGrid/>
        <w:spacing w:line="340" w:lineRule="exact"/>
        <w:ind w:firstLine="420" w:firstLineChars="200"/>
        <w:jc w:val="left"/>
        <w:textAlignment w:val="auto"/>
        <w:rPr>
          <w:rFonts w:hint="eastAsia" w:ascii="仿宋" w:hAnsi="仿宋" w:eastAsia="仿宋" w:cs="仿宋"/>
          <w:color w:val="auto"/>
          <w:szCs w:val="21"/>
          <w:highlight w:val="none"/>
        </w:rPr>
      </w:pPr>
      <w:r>
        <w:rPr>
          <w:rFonts w:hint="eastAsia" w:ascii="仿宋" w:hAnsi="仿宋" w:eastAsia="仿宋" w:cs="仿宋"/>
          <w:color w:val="auto"/>
          <w:szCs w:val="21"/>
          <w:highlight w:val="none"/>
        </w:rPr>
        <w:t>（3）同意提供按照贵方可能要求的与谈判有关的一切数据或者资料；</w:t>
      </w:r>
    </w:p>
    <w:p w14:paraId="2679E476">
      <w:pPr>
        <w:keepNext w:val="0"/>
        <w:keepLines w:val="0"/>
        <w:pageBreakBefore w:val="0"/>
        <w:widowControl w:val="0"/>
        <w:kinsoku/>
        <w:wordWrap/>
        <w:overflowPunct/>
        <w:topLinePunct w:val="0"/>
        <w:autoSpaceDE/>
        <w:autoSpaceDN/>
        <w:bidi w:val="0"/>
        <w:adjustRightInd/>
        <w:snapToGrid/>
        <w:spacing w:line="340" w:lineRule="exact"/>
        <w:ind w:firstLine="420" w:firstLineChars="200"/>
        <w:jc w:val="left"/>
        <w:textAlignment w:val="auto"/>
        <w:rPr>
          <w:rFonts w:hint="eastAsia" w:ascii="仿宋" w:hAnsi="仿宋" w:eastAsia="仿宋" w:cs="仿宋"/>
          <w:color w:val="auto"/>
          <w:szCs w:val="21"/>
          <w:highlight w:val="none"/>
        </w:rPr>
      </w:pPr>
      <w:r>
        <w:rPr>
          <w:rFonts w:hint="eastAsia" w:ascii="仿宋" w:hAnsi="仿宋" w:eastAsia="仿宋" w:cs="仿宋"/>
          <w:color w:val="auto"/>
          <w:szCs w:val="21"/>
          <w:highlight w:val="none"/>
        </w:rPr>
        <w:t>（4）响应磋商文件规定的响应文件有效期。</w:t>
      </w:r>
    </w:p>
    <w:p w14:paraId="06F8AC95">
      <w:pPr>
        <w:keepNext w:val="0"/>
        <w:keepLines w:val="0"/>
        <w:pageBreakBefore w:val="0"/>
        <w:widowControl w:val="0"/>
        <w:kinsoku/>
        <w:wordWrap/>
        <w:overflowPunct/>
        <w:topLinePunct w:val="0"/>
        <w:autoSpaceDE/>
        <w:autoSpaceDN/>
        <w:bidi w:val="0"/>
        <w:adjustRightInd/>
        <w:snapToGrid/>
        <w:spacing w:line="340" w:lineRule="exact"/>
        <w:ind w:firstLine="420" w:firstLineChars="200"/>
        <w:jc w:val="left"/>
        <w:textAlignment w:val="auto"/>
        <w:rPr>
          <w:rFonts w:hint="eastAsia" w:ascii="仿宋" w:hAnsi="仿宋" w:eastAsia="仿宋" w:cs="仿宋"/>
          <w:color w:val="auto"/>
          <w:szCs w:val="21"/>
          <w:highlight w:val="none"/>
        </w:rPr>
      </w:pPr>
      <w:r>
        <w:rPr>
          <w:rFonts w:hint="eastAsia" w:ascii="仿宋" w:hAnsi="仿宋" w:eastAsia="仿宋" w:cs="仿宋"/>
          <w:color w:val="auto"/>
          <w:szCs w:val="21"/>
          <w:highlight w:val="none"/>
        </w:rPr>
        <w:t>4.我方承诺符合《中华人民共和国政府采购法》第二十二条规定：</w:t>
      </w:r>
    </w:p>
    <w:p w14:paraId="234B0083">
      <w:pPr>
        <w:keepNext w:val="0"/>
        <w:keepLines w:val="0"/>
        <w:pageBreakBefore w:val="0"/>
        <w:widowControl w:val="0"/>
        <w:kinsoku/>
        <w:wordWrap/>
        <w:overflowPunct/>
        <w:topLinePunct w:val="0"/>
        <w:autoSpaceDE/>
        <w:autoSpaceDN/>
        <w:bidi w:val="0"/>
        <w:adjustRightInd/>
        <w:snapToGrid/>
        <w:spacing w:line="340" w:lineRule="exact"/>
        <w:ind w:firstLine="420" w:firstLineChars="200"/>
        <w:jc w:val="left"/>
        <w:textAlignment w:val="auto"/>
        <w:rPr>
          <w:rFonts w:hint="eastAsia" w:ascii="仿宋" w:hAnsi="仿宋" w:eastAsia="仿宋" w:cs="仿宋"/>
          <w:color w:val="auto"/>
          <w:szCs w:val="21"/>
          <w:highlight w:val="none"/>
        </w:rPr>
      </w:pPr>
      <w:r>
        <w:rPr>
          <w:rFonts w:hint="eastAsia" w:ascii="仿宋" w:hAnsi="仿宋" w:eastAsia="仿宋" w:cs="仿宋"/>
          <w:color w:val="auto"/>
          <w:szCs w:val="21"/>
          <w:highlight w:val="none"/>
        </w:rPr>
        <w:t>（1）具有独立承担民事责任的能力；</w:t>
      </w:r>
    </w:p>
    <w:p w14:paraId="5BD1775D">
      <w:pPr>
        <w:keepNext w:val="0"/>
        <w:keepLines w:val="0"/>
        <w:pageBreakBefore w:val="0"/>
        <w:widowControl w:val="0"/>
        <w:kinsoku/>
        <w:wordWrap/>
        <w:overflowPunct/>
        <w:topLinePunct w:val="0"/>
        <w:autoSpaceDE/>
        <w:autoSpaceDN/>
        <w:bidi w:val="0"/>
        <w:adjustRightInd/>
        <w:snapToGrid/>
        <w:spacing w:line="340" w:lineRule="exact"/>
        <w:ind w:firstLine="420" w:firstLineChars="200"/>
        <w:jc w:val="left"/>
        <w:textAlignment w:val="auto"/>
        <w:rPr>
          <w:rFonts w:hint="eastAsia" w:ascii="仿宋" w:hAnsi="仿宋" w:eastAsia="仿宋" w:cs="仿宋"/>
          <w:color w:val="auto"/>
          <w:szCs w:val="21"/>
          <w:highlight w:val="none"/>
        </w:rPr>
      </w:pPr>
      <w:r>
        <w:rPr>
          <w:rFonts w:hint="eastAsia" w:ascii="仿宋" w:hAnsi="仿宋" w:eastAsia="仿宋" w:cs="仿宋"/>
          <w:color w:val="auto"/>
          <w:szCs w:val="21"/>
          <w:highlight w:val="none"/>
        </w:rPr>
        <w:t>（2）具有良好的商业信誉和健全的财务会计制度；</w:t>
      </w:r>
    </w:p>
    <w:p w14:paraId="5F591694">
      <w:pPr>
        <w:keepNext w:val="0"/>
        <w:keepLines w:val="0"/>
        <w:pageBreakBefore w:val="0"/>
        <w:widowControl w:val="0"/>
        <w:kinsoku/>
        <w:wordWrap/>
        <w:overflowPunct/>
        <w:topLinePunct w:val="0"/>
        <w:autoSpaceDE/>
        <w:autoSpaceDN/>
        <w:bidi w:val="0"/>
        <w:adjustRightInd/>
        <w:snapToGrid/>
        <w:spacing w:line="340" w:lineRule="exact"/>
        <w:ind w:firstLine="420" w:firstLineChars="200"/>
        <w:jc w:val="left"/>
        <w:textAlignment w:val="auto"/>
        <w:rPr>
          <w:rFonts w:hint="eastAsia" w:ascii="仿宋" w:hAnsi="仿宋" w:eastAsia="仿宋" w:cs="仿宋"/>
          <w:color w:val="auto"/>
          <w:szCs w:val="21"/>
          <w:highlight w:val="none"/>
        </w:rPr>
      </w:pPr>
      <w:r>
        <w:rPr>
          <w:rFonts w:hint="eastAsia" w:ascii="仿宋" w:hAnsi="仿宋" w:eastAsia="仿宋" w:cs="仿宋"/>
          <w:color w:val="auto"/>
          <w:szCs w:val="21"/>
          <w:highlight w:val="none"/>
        </w:rPr>
        <w:t>（3）具有履行合同所必需的设备和专业技术能力；</w:t>
      </w:r>
    </w:p>
    <w:p w14:paraId="20F1A6E0">
      <w:pPr>
        <w:keepNext w:val="0"/>
        <w:keepLines w:val="0"/>
        <w:pageBreakBefore w:val="0"/>
        <w:widowControl w:val="0"/>
        <w:kinsoku/>
        <w:wordWrap/>
        <w:overflowPunct/>
        <w:topLinePunct w:val="0"/>
        <w:autoSpaceDE/>
        <w:autoSpaceDN/>
        <w:bidi w:val="0"/>
        <w:adjustRightInd/>
        <w:snapToGrid/>
        <w:spacing w:line="340" w:lineRule="exact"/>
        <w:ind w:firstLine="420" w:firstLineChars="200"/>
        <w:jc w:val="left"/>
        <w:textAlignment w:val="auto"/>
        <w:rPr>
          <w:rFonts w:hint="eastAsia" w:ascii="仿宋" w:hAnsi="仿宋" w:eastAsia="仿宋" w:cs="仿宋"/>
          <w:color w:val="auto"/>
          <w:szCs w:val="21"/>
          <w:highlight w:val="none"/>
        </w:rPr>
      </w:pPr>
      <w:r>
        <w:rPr>
          <w:rFonts w:hint="eastAsia" w:ascii="仿宋" w:hAnsi="仿宋" w:eastAsia="仿宋" w:cs="仿宋"/>
          <w:color w:val="auto"/>
          <w:szCs w:val="21"/>
          <w:highlight w:val="none"/>
        </w:rPr>
        <w:t>（4）有依法缴纳税收和社会保障资金的良好记录；</w:t>
      </w:r>
    </w:p>
    <w:p w14:paraId="337FBD8E">
      <w:pPr>
        <w:keepNext w:val="0"/>
        <w:keepLines w:val="0"/>
        <w:pageBreakBefore w:val="0"/>
        <w:widowControl w:val="0"/>
        <w:kinsoku/>
        <w:wordWrap/>
        <w:overflowPunct/>
        <w:topLinePunct w:val="0"/>
        <w:autoSpaceDE/>
        <w:autoSpaceDN/>
        <w:bidi w:val="0"/>
        <w:adjustRightInd/>
        <w:snapToGrid/>
        <w:spacing w:line="340" w:lineRule="exact"/>
        <w:ind w:firstLine="420" w:firstLineChars="200"/>
        <w:jc w:val="left"/>
        <w:textAlignment w:val="auto"/>
        <w:rPr>
          <w:rFonts w:hint="eastAsia" w:ascii="仿宋" w:hAnsi="仿宋" w:eastAsia="仿宋" w:cs="仿宋"/>
          <w:color w:val="auto"/>
          <w:szCs w:val="21"/>
          <w:highlight w:val="none"/>
        </w:rPr>
      </w:pPr>
      <w:r>
        <w:rPr>
          <w:rFonts w:hint="eastAsia" w:ascii="仿宋" w:hAnsi="仿宋" w:eastAsia="仿宋" w:cs="仿宋"/>
          <w:color w:val="auto"/>
          <w:szCs w:val="21"/>
          <w:highlight w:val="none"/>
        </w:rPr>
        <w:t>（5）参加政府采购活动前三年内，在经营活动中没有重大违法记录；</w:t>
      </w:r>
    </w:p>
    <w:p w14:paraId="36C24986">
      <w:pPr>
        <w:keepNext w:val="0"/>
        <w:keepLines w:val="0"/>
        <w:pageBreakBefore w:val="0"/>
        <w:widowControl w:val="0"/>
        <w:kinsoku/>
        <w:wordWrap/>
        <w:overflowPunct/>
        <w:topLinePunct w:val="0"/>
        <w:autoSpaceDE/>
        <w:autoSpaceDN/>
        <w:bidi w:val="0"/>
        <w:adjustRightInd/>
        <w:snapToGrid/>
        <w:spacing w:line="340" w:lineRule="exact"/>
        <w:ind w:firstLine="420" w:firstLineChars="200"/>
        <w:jc w:val="left"/>
        <w:textAlignment w:val="auto"/>
        <w:rPr>
          <w:rFonts w:hint="eastAsia" w:ascii="仿宋" w:hAnsi="仿宋" w:eastAsia="仿宋" w:cs="仿宋"/>
          <w:color w:val="auto"/>
          <w:szCs w:val="21"/>
          <w:highlight w:val="none"/>
        </w:rPr>
      </w:pPr>
      <w:r>
        <w:rPr>
          <w:rFonts w:hint="eastAsia" w:ascii="仿宋" w:hAnsi="仿宋" w:eastAsia="仿宋" w:cs="仿宋"/>
          <w:color w:val="auto"/>
          <w:szCs w:val="21"/>
          <w:highlight w:val="none"/>
        </w:rPr>
        <w:t>（6）法律、行政法规规定的其他条件。</w:t>
      </w:r>
    </w:p>
    <w:p w14:paraId="1758A9C0">
      <w:pPr>
        <w:keepNext w:val="0"/>
        <w:keepLines w:val="0"/>
        <w:pageBreakBefore w:val="0"/>
        <w:widowControl w:val="0"/>
        <w:kinsoku/>
        <w:wordWrap/>
        <w:overflowPunct/>
        <w:topLinePunct w:val="0"/>
        <w:autoSpaceDE/>
        <w:autoSpaceDN/>
        <w:bidi w:val="0"/>
        <w:adjustRightInd/>
        <w:snapToGrid/>
        <w:spacing w:line="340" w:lineRule="exact"/>
        <w:ind w:firstLine="420" w:firstLineChars="200"/>
        <w:jc w:val="left"/>
        <w:textAlignment w:val="auto"/>
        <w:rPr>
          <w:rFonts w:hint="eastAsia" w:ascii="仿宋" w:hAnsi="仿宋" w:eastAsia="仿宋" w:cs="仿宋"/>
          <w:color w:val="auto"/>
          <w:szCs w:val="21"/>
          <w:highlight w:val="none"/>
        </w:rPr>
      </w:pPr>
      <w:r>
        <w:rPr>
          <w:rFonts w:hint="eastAsia" w:ascii="仿宋" w:hAnsi="仿宋" w:eastAsia="仿宋" w:cs="仿宋"/>
          <w:color w:val="auto"/>
          <w:szCs w:val="21"/>
          <w:highlight w:val="none"/>
        </w:rPr>
        <w:t>5.我方在此声明，我方在参加本项目的政府采购活动前三年内，在经营活动中没有重大违法记录（重大违法记录是指供应商因违法经营受到刑事处罚或者责令停产停业、吊销许可证或者执照、较大数额罚款等行政处罚），未被列入失信被执行人重大税收违法案件当事人名单、政府采购严重违法失信行为记录名单，完全符合《中华人民共和国政府采购法》第二十二条规定的供应商资格条件，我方对此声明负全部法律责任。</w:t>
      </w:r>
    </w:p>
    <w:p w14:paraId="497EEA5A">
      <w:pPr>
        <w:keepNext w:val="0"/>
        <w:keepLines w:val="0"/>
        <w:pageBreakBefore w:val="0"/>
        <w:widowControl w:val="0"/>
        <w:kinsoku/>
        <w:wordWrap/>
        <w:overflowPunct/>
        <w:topLinePunct w:val="0"/>
        <w:autoSpaceDE/>
        <w:autoSpaceDN/>
        <w:bidi w:val="0"/>
        <w:adjustRightInd/>
        <w:snapToGrid/>
        <w:spacing w:line="340" w:lineRule="exact"/>
        <w:ind w:firstLine="420" w:firstLineChars="200"/>
        <w:jc w:val="left"/>
        <w:textAlignment w:val="auto"/>
        <w:rPr>
          <w:rFonts w:hint="eastAsia" w:ascii="仿宋" w:hAnsi="仿宋" w:eastAsia="仿宋" w:cs="仿宋"/>
          <w:color w:val="auto"/>
          <w:szCs w:val="21"/>
          <w:highlight w:val="none"/>
        </w:rPr>
      </w:pPr>
      <w:r>
        <w:rPr>
          <w:rFonts w:hint="eastAsia" w:ascii="仿宋" w:hAnsi="仿宋" w:eastAsia="仿宋" w:cs="仿宋"/>
          <w:color w:val="auto"/>
          <w:szCs w:val="21"/>
          <w:highlight w:val="none"/>
        </w:rPr>
        <w:t>6.根据《中华人民共和国政府采购法实施条例》第五十条要求对政府采购合同进行公告，但政府采购合同中涉及国家秘密、商业秘密的内容除外。我方就对本次响应文件进行注明如下：（两项内容中必须选择一项</w:t>
      </w:r>
      <w:r>
        <w:rPr>
          <w:rFonts w:hint="eastAsia" w:ascii="仿宋" w:hAnsi="仿宋" w:eastAsia="仿宋" w:cs="仿宋"/>
          <w:color w:val="auto"/>
          <w:szCs w:val="21"/>
          <w:highlight w:val="none"/>
          <w:lang w:eastAsia="zh-CN"/>
        </w:rPr>
        <w:t>，如均未选择则视为同意将合同进行公示</w:t>
      </w:r>
      <w:r>
        <w:rPr>
          <w:rFonts w:hint="eastAsia" w:ascii="仿宋" w:hAnsi="仿宋" w:eastAsia="仿宋" w:cs="仿宋"/>
          <w:color w:val="auto"/>
          <w:szCs w:val="21"/>
          <w:highlight w:val="none"/>
        </w:rPr>
        <w:t>）</w:t>
      </w:r>
    </w:p>
    <w:p w14:paraId="6E01869E">
      <w:pPr>
        <w:keepNext w:val="0"/>
        <w:keepLines w:val="0"/>
        <w:pageBreakBefore w:val="0"/>
        <w:widowControl w:val="0"/>
        <w:kinsoku/>
        <w:wordWrap/>
        <w:overflowPunct/>
        <w:topLinePunct w:val="0"/>
        <w:autoSpaceDE/>
        <w:autoSpaceDN/>
        <w:bidi w:val="0"/>
        <w:adjustRightInd/>
        <w:snapToGrid/>
        <w:spacing w:line="340" w:lineRule="exact"/>
        <w:ind w:firstLine="420" w:firstLineChars="200"/>
        <w:jc w:val="left"/>
        <w:textAlignment w:val="auto"/>
        <w:rPr>
          <w:rFonts w:hint="eastAsia" w:ascii="仿宋" w:hAnsi="仿宋" w:eastAsia="仿宋" w:cs="仿宋"/>
          <w:color w:val="auto"/>
          <w:szCs w:val="21"/>
          <w:highlight w:val="none"/>
        </w:rPr>
      </w:pPr>
      <w:r>
        <w:rPr>
          <w:rFonts w:hint="eastAsia" w:ascii="仿宋" w:hAnsi="仿宋" w:eastAsia="仿宋" w:cs="仿宋"/>
          <w:color w:val="auto"/>
          <w:szCs w:val="21"/>
          <w:highlight w:val="none"/>
        </w:rPr>
        <w:t>□我方本次响应文件内容中未涉及商业秘密；</w:t>
      </w:r>
    </w:p>
    <w:p w14:paraId="15C97AC7">
      <w:pPr>
        <w:keepNext w:val="0"/>
        <w:keepLines w:val="0"/>
        <w:pageBreakBefore w:val="0"/>
        <w:widowControl w:val="0"/>
        <w:kinsoku/>
        <w:wordWrap/>
        <w:overflowPunct/>
        <w:topLinePunct w:val="0"/>
        <w:autoSpaceDE/>
        <w:autoSpaceDN/>
        <w:bidi w:val="0"/>
        <w:adjustRightInd/>
        <w:snapToGrid/>
        <w:spacing w:line="340" w:lineRule="exact"/>
        <w:ind w:firstLine="420" w:firstLineChars="200"/>
        <w:jc w:val="left"/>
        <w:textAlignment w:val="auto"/>
        <w:rPr>
          <w:rFonts w:hint="eastAsia" w:ascii="仿宋" w:hAnsi="仿宋" w:eastAsia="仿宋" w:cs="仿宋"/>
          <w:color w:val="auto"/>
          <w:szCs w:val="21"/>
          <w:highlight w:val="none"/>
        </w:rPr>
      </w:pPr>
      <w:r>
        <w:rPr>
          <w:rFonts w:hint="eastAsia" w:ascii="仿宋" w:hAnsi="仿宋" w:eastAsia="仿宋" w:cs="仿宋"/>
          <w:color w:val="auto"/>
          <w:szCs w:val="21"/>
          <w:highlight w:val="none"/>
        </w:rPr>
        <w:t>□我方本次响应文件涉及商业秘密的内容有：</w:t>
      </w:r>
    </w:p>
    <w:p w14:paraId="01270CB9">
      <w:pPr>
        <w:keepNext w:val="0"/>
        <w:keepLines w:val="0"/>
        <w:pageBreakBefore w:val="0"/>
        <w:widowControl w:val="0"/>
        <w:kinsoku/>
        <w:wordWrap/>
        <w:overflowPunct/>
        <w:topLinePunct w:val="0"/>
        <w:autoSpaceDE/>
        <w:autoSpaceDN/>
        <w:bidi w:val="0"/>
        <w:adjustRightInd/>
        <w:snapToGrid/>
        <w:spacing w:line="340" w:lineRule="exact"/>
        <w:ind w:firstLine="420" w:firstLineChars="200"/>
        <w:jc w:val="left"/>
        <w:textAlignment w:val="auto"/>
        <w:rPr>
          <w:rFonts w:hint="eastAsia" w:ascii="仿宋" w:hAnsi="仿宋" w:eastAsia="仿宋" w:cs="仿宋"/>
          <w:color w:val="auto"/>
          <w:szCs w:val="21"/>
          <w:highlight w:val="none"/>
        </w:rPr>
      </w:pPr>
      <w:r>
        <w:rPr>
          <w:rFonts w:hint="eastAsia" w:ascii="仿宋" w:hAnsi="仿宋" w:eastAsia="仿宋" w:cs="仿宋"/>
          <w:color w:val="auto"/>
          <w:szCs w:val="21"/>
          <w:highlight w:val="none"/>
        </w:rPr>
        <w:t>7.以上事项如有虚假或者隐瞒，我方愿意承担一切后果，并不再寻求任何旨在减轻或者免除法律责任的辩解。</w:t>
      </w:r>
    </w:p>
    <w:p w14:paraId="6145A660">
      <w:pPr>
        <w:snapToGrid w:val="0"/>
        <w:spacing w:line="400" w:lineRule="exact"/>
        <w:jc w:val="both"/>
        <w:rPr>
          <w:rFonts w:ascii="仿宋_GB2312" w:hAnsi="宋体" w:eastAsia="仿宋_GB2312"/>
          <w:color w:val="auto"/>
          <w:sz w:val="24"/>
          <w:szCs w:val="24"/>
          <w:highlight w:val="none"/>
        </w:rPr>
      </w:pPr>
    </w:p>
    <w:p w14:paraId="66CDC6A0">
      <w:pPr>
        <w:pStyle w:val="28"/>
        <w:spacing w:line="360" w:lineRule="auto"/>
        <w:ind w:left="0" w:leftChars="0" w:firstLine="2951" w:firstLineChars="1225"/>
        <w:rPr>
          <w:rFonts w:ascii="仿宋_GB2312" w:eastAsia="仿宋_GB2312"/>
          <w:color w:val="auto"/>
          <w:sz w:val="24"/>
          <w:szCs w:val="24"/>
          <w:highlight w:val="none"/>
        </w:rPr>
      </w:pPr>
      <w:r>
        <w:rPr>
          <w:rFonts w:hint="eastAsia" w:ascii="仿宋_GB2312" w:eastAsia="仿宋_GB2312"/>
          <w:b/>
          <w:bCs/>
          <w:color w:val="auto"/>
          <w:sz w:val="24"/>
          <w:szCs w:val="24"/>
          <w:highlight w:val="none"/>
        </w:rPr>
        <w:t>法定代表人或委托代理人签字（签字）：</w:t>
      </w:r>
      <w:r>
        <w:rPr>
          <w:rFonts w:hint="eastAsia" w:ascii="仿宋_GB2312" w:eastAsia="仿宋_GB2312"/>
          <w:color w:val="auto"/>
          <w:sz w:val="24"/>
          <w:szCs w:val="24"/>
          <w:highlight w:val="none"/>
          <w:u w:val="single"/>
        </w:rPr>
        <w:t xml:space="preserve">                 </w:t>
      </w:r>
    </w:p>
    <w:p w14:paraId="1E0BCFB3">
      <w:pPr>
        <w:snapToGrid w:val="0"/>
        <w:spacing w:line="400" w:lineRule="exact"/>
        <w:ind w:right="480" w:firstLine="480" w:firstLineChars="200"/>
        <w:jc w:val="center"/>
        <w:rPr>
          <w:rFonts w:ascii="仿宋_GB2312" w:hAnsi="宋体" w:eastAsia="仿宋_GB2312"/>
          <w:color w:val="auto"/>
          <w:sz w:val="24"/>
          <w:szCs w:val="24"/>
          <w:highlight w:val="none"/>
        </w:rPr>
      </w:pPr>
      <w:r>
        <w:rPr>
          <w:rFonts w:hint="eastAsia" w:ascii="仿宋_GB2312" w:eastAsia="仿宋_GB2312"/>
          <w:color w:val="auto"/>
          <w:sz w:val="24"/>
          <w:szCs w:val="24"/>
          <w:highlight w:val="none"/>
        </w:rPr>
        <w:t xml:space="preserve">                               供应商名称</w:t>
      </w:r>
      <w:r>
        <w:rPr>
          <w:rFonts w:hint="eastAsia" w:ascii="仿宋_GB2312" w:eastAsia="仿宋_GB2312"/>
          <w:b/>
          <w:bCs/>
          <w:color w:val="auto"/>
          <w:sz w:val="24"/>
          <w:szCs w:val="24"/>
          <w:highlight w:val="none"/>
        </w:rPr>
        <w:t>（CA电子签章）</w:t>
      </w:r>
      <w:r>
        <w:rPr>
          <w:rFonts w:hint="eastAsia" w:ascii="仿宋_GB2312" w:eastAsia="仿宋_GB2312"/>
          <w:color w:val="auto"/>
          <w:sz w:val="24"/>
          <w:szCs w:val="24"/>
          <w:highlight w:val="none"/>
        </w:rPr>
        <w:t>：</w:t>
      </w:r>
      <w:r>
        <w:rPr>
          <w:rFonts w:hint="eastAsia" w:ascii="仿宋_GB2312" w:eastAsia="仿宋_GB2312"/>
          <w:color w:val="auto"/>
          <w:sz w:val="24"/>
          <w:szCs w:val="24"/>
          <w:highlight w:val="none"/>
          <w:u w:val="single"/>
        </w:rPr>
        <w:t xml:space="preserve">        </w:t>
      </w:r>
    </w:p>
    <w:p w14:paraId="60F9F33A">
      <w:pPr>
        <w:snapToGrid w:val="0"/>
        <w:spacing w:line="400" w:lineRule="exact"/>
        <w:ind w:firstLine="480" w:firstLineChars="200"/>
        <w:rPr>
          <w:rFonts w:hint="eastAsia" w:ascii="仿宋_GB2312" w:eastAsia="仿宋_GB2312"/>
          <w:color w:val="auto"/>
          <w:sz w:val="24"/>
          <w:szCs w:val="24"/>
          <w:highlight w:val="none"/>
        </w:rPr>
      </w:pPr>
      <w:r>
        <w:rPr>
          <w:rFonts w:hint="eastAsia" w:ascii="仿宋_GB2312" w:hAnsi="宋体" w:eastAsia="仿宋_GB2312"/>
          <w:color w:val="auto"/>
          <w:sz w:val="24"/>
          <w:szCs w:val="24"/>
          <w:highlight w:val="none"/>
        </w:rPr>
        <w:t xml:space="preserve">                                      </w:t>
      </w:r>
      <w:r>
        <w:rPr>
          <w:rFonts w:hint="eastAsia" w:ascii="仿宋_GB2312" w:hAnsi="宋体" w:eastAsia="仿宋_GB2312" w:cs="宋体"/>
          <w:color w:val="auto"/>
          <w:kern w:val="0"/>
          <w:sz w:val="24"/>
          <w:szCs w:val="24"/>
          <w:highlight w:val="none"/>
        </w:rPr>
        <w:t xml:space="preserve">          日  期</w:t>
      </w:r>
      <w:r>
        <w:rPr>
          <w:rFonts w:hint="eastAsia" w:ascii="仿宋_GB2312" w:hAnsi="宋体" w:eastAsia="仿宋_GB2312"/>
          <w:color w:val="auto"/>
          <w:sz w:val="24"/>
          <w:szCs w:val="24"/>
          <w:highlight w:val="none"/>
        </w:rPr>
        <w:t>：</w:t>
      </w:r>
      <w:r>
        <w:rPr>
          <w:rFonts w:hint="eastAsia" w:ascii="仿宋_GB2312" w:eastAsia="仿宋_GB2312"/>
          <w:color w:val="auto"/>
          <w:sz w:val="24"/>
          <w:szCs w:val="24"/>
          <w:highlight w:val="none"/>
        </w:rPr>
        <w:t xml:space="preserve">       年   月   日</w:t>
      </w:r>
    </w:p>
    <w:p w14:paraId="24E6D5F4">
      <w:pPr>
        <w:snapToGrid w:val="0"/>
        <w:spacing w:line="400" w:lineRule="exact"/>
        <w:ind w:firstLine="480" w:firstLineChars="200"/>
        <w:rPr>
          <w:rFonts w:hint="eastAsia" w:ascii="仿宋_GB2312" w:eastAsia="仿宋_GB2312"/>
          <w:color w:val="auto"/>
          <w:sz w:val="24"/>
          <w:szCs w:val="24"/>
          <w:highlight w:val="none"/>
        </w:rPr>
      </w:pPr>
    </w:p>
    <w:p w14:paraId="68219F2C">
      <w:pPr>
        <w:pStyle w:val="28"/>
        <w:spacing w:line="360" w:lineRule="exact"/>
        <w:ind w:firstLine="482" w:firstLineChars="200"/>
        <w:rPr>
          <w:rFonts w:ascii="仿宋_GB2312" w:hAnsi="宋体" w:eastAsia="仿宋_GB2312"/>
          <w:b/>
          <w:bCs/>
          <w:color w:val="auto"/>
          <w:sz w:val="24"/>
          <w:highlight w:val="none"/>
        </w:rPr>
      </w:pPr>
      <w:r>
        <w:rPr>
          <w:rFonts w:hint="eastAsia" w:ascii="仿宋_GB2312" w:eastAsia="仿宋_GB2312"/>
          <w:b/>
          <w:color w:val="auto"/>
          <w:sz w:val="24"/>
          <w:highlight w:val="none"/>
        </w:rPr>
        <w:t>注：此项材料必须</w:t>
      </w:r>
      <w:r>
        <w:rPr>
          <w:rFonts w:hint="eastAsia" w:ascii="仿宋_GB2312" w:hAnsi="宋体" w:eastAsia="仿宋_GB2312"/>
          <w:b/>
          <w:bCs/>
          <w:color w:val="auto"/>
          <w:sz w:val="24"/>
          <w:highlight w:val="none"/>
        </w:rPr>
        <w:t>以PDF格式上传。</w:t>
      </w:r>
    </w:p>
    <w:p w14:paraId="470DE195">
      <w:pPr>
        <w:rPr>
          <w:rFonts w:ascii="仿宋_GB2312" w:hAnsi="宋体" w:eastAsia="仿宋_GB2312"/>
          <w:b/>
          <w:bCs/>
          <w:color w:val="auto"/>
          <w:sz w:val="24"/>
          <w:highlight w:val="none"/>
        </w:rPr>
      </w:pPr>
      <w:r>
        <w:rPr>
          <w:rFonts w:ascii="仿宋_GB2312" w:hAnsi="宋体" w:eastAsia="仿宋_GB2312"/>
          <w:b/>
          <w:bCs/>
          <w:color w:val="auto"/>
          <w:sz w:val="24"/>
          <w:highlight w:val="none"/>
        </w:rPr>
        <w:br w:type="page"/>
      </w:r>
    </w:p>
    <w:p w14:paraId="7E70EDF3">
      <w:pPr>
        <w:spacing w:line="276" w:lineRule="auto"/>
        <w:jc w:val="left"/>
        <w:rPr>
          <w:rFonts w:hint="eastAsia" w:ascii="仿宋" w:hAnsi="仿宋" w:eastAsia="仿宋" w:cs="仿宋"/>
          <w:color w:val="auto"/>
          <w:sz w:val="24"/>
          <w:highlight w:val="none"/>
          <w:u w:val="single"/>
        </w:rPr>
      </w:pPr>
      <w:r>
        <w:rPr>
          <w:rFonts w:hint="eastAsia" w:ascii="仿宋" w:hAnsi="仿宋" w:eastAsia="仿宋" w:cs="仿宋"/>
          <w:b/>
          <w:bCs/>
          <w:color w:val="auto"/>
          <w:sz w:val="24"/>
          <w:highlight w:val="none"/>
        </w:rPr>
        <w:t>（2）</w:t>
      </w:r>
      <w:r>
        <w:rPr>
          <w:rFonts w:hint="eastAsia" w:ascii="仿宋" w:hAnsi="仿宋" w:eastAsia="仿宋" w:cs="仿宋"/>
          <w:b/>
          <w:bCs/>
          <w:color w:val="auto"/>
          <w:sz w:val="24"/>
          <w:highlight w:val="none"/>
          <w:lang w:val="en-US" w:eastAsia="zh-CN"/>
        </w:rPr>
        <w:t>无串通竞标行为的承诺函</w:t>
      </w:r>
      <w:r>
        <w:rPr>
          <w:rFonts w:hint="eastAsia" w:ascii="仿宋" w:hAnsi="仿宋" w:eastAsia="仿宋" w:cs="仿宋"/>
          <w:b/>
          <w:color w:val="auto"/>
          <w:sz w:val="24"/>
          <w:highlight w:val="none"/>
        </w:rPr>
        <w:t>（必须提供）</w:t>
      </w:r>
      <w:r>
        <w:rPr>
          <w:rFonts w:hint="eastAsia" w:ascii="仿宋" w:hAnsi="仿宋" w:eastAsia="仿宋" w:cs="仿宋"/>
          <w:b/>
          <w:bCs/>
          <w:color w:val="auto"/>
          <w:sz w:val="24"/>
          <w:highlight w:val="none"/>
        </w:rPr>
        <w:t>：</w:t>
      </w:r>
    </w:p>
    <w:p w14:paraId="24F3AC4E">
      <w:pPr>
        <w:spacing w:line="276" w:lineRule="auto"/>
        <w:jc w:val="center"/>
        <w:rPr>
          <w:rFonts w:hint="eastAsia" w:ascii="仿宋" w:hAnsi="仿宋" w:eastAsia="仿宋" w:cs="仿宋"/>
          <w:color w:val="auto"/>
          <w:sz w:val="24"/>
          <w:highlight w:val="none"/>
          <w:u w:val="single"/>
        </w:rPr>
      </w:pPr>
    </w:p>
    <w:p w14:paraId="5911D880">
      <w:pPr>
        <w:spacing w:line="520" w:lineRule="exact"/>
        <w:jc w:val="center"/>
        <w:rPr>
          <w:rFonts w:hint="eastAsia" w:ascii="仿宋" w:hAnsi="仿宋" w:eastAsia="仿宋" w:cs="仿宋"/>
          <w:b/>
          <w:bCs/>
          <w:color w:val="auto"/>
          <w:sz w:val="32"/>
          <w:szCs w:val="32"/>
          <w:highlight w:val="none"/>
        </w:rPr>
      </w:pPr>
      <w:r>
        <w:rPr>
          <w:rFonts w:hint="eastAsia" w:ascii="仿宋" w:hAnsi="仿宋" w:eastAsia="仿宋" w:cs="仿宋"/>
          <w:b/>
          <w:bCs/>
          <w:color w:val="auto"/>
          <w:sz w:val="44"/>
          <w:szCs w:val="44"/>
          <w:highlight w:val="none"/>
        </w:rPr>
        <w:t>无串通竞标行为的承诺函</w:t>
      </w:r>
    </w:p>
    <w:p w14:paraId="55F0CF3E">
      <w:pPr>
        <w:spacing w:line="360" w:lineRule="auto"/>
        <w:ind w:firstLine="640" w:firstLineChars="200"/>
        <w:contextualSpacing/>
        <w:rPr>
          <w:rFonts w:hint="eastAsia" w:ascii="仿宋" w:hAnsi="仿宋" w:eastAsia="仿宋" w:cs="仿宋"/>
          <w:color w:val="auto"/>
          <w:sz w:val="32"/>
          <w:szCs w:val="32"/>
          <w:highlight w:val="none"/>
        </w:rPr>
      </w:pPr>
    </w:p>
    <w:p w14:paraId="36440311">
      <w:pPr>
        <w:spacing w:line="360" w:lineRule="auto"/>
        <w:ind w:firstLine="482" w:firstLineChars="200"/>
        <w:contextualSpacing/>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一、我方承诺无下列相互串通竞标的情形：</w:t>
      </w:r>
    </w:p>
    <w:p w14:paraId="4E50A4F1">
      <w:pPr>
        <w:spacing w:line="360" w:lineRule="auto"/>
        <w:ind w:firstLine="480" w:firstLineChars="200"/>
        <w:contextualSpacing/>
        <w:rPr>
          <w:rFonts w:hint="eastAsia" w:ascii="仿宋" w:hAnsi="仿宋" w:eastAsia="仿宋" w:cs="仿宋"/>
          <w:color w:val="auto"/>
          <w:sz w:val="24"/>
          <w:highlight w:val="none"/>
        </w:rPr>
      </w:pPr>
      <w:r>
        <w:rPr>
          <w:rFonts w:hint="eastAsia" w:ascii="仿宋" w:hAnsi="仿宋" w:eastAsia="仿宋" w:cs="仿宋"/>
          <w:color w:val="auto"/>
          <w:sz w:val="24"/>
          <w:highlight w:val="none"/>
        </w:rPr>
        <w:t>1.不同供应商的响应文件由同一单位或者个人编制；</w:t>
      </w:r>
    </w:p>
    <w:p w14:paraId="1AEE6335">
      <w:pPr>
        <w:spacing w:line="360" w:lineRule="auto"/>
        <w:ind w:firstLine="480" w:firstLineChars="200"/>
        <w:contextualSpacing/>
        <w:rPr>
          <w:rFonts w:hint="eastAsia" w:ascii="仿宋" w:hAnsi="仿宋" w:eastAsia="仿宋" w:cs="仿宋"/>
          <w:color w:val="auto"/>
          <w:sz w:val="24"/>
          <w:highlight w:val="none"/>
        </w:rPr>
      </w:pPr>
      <w:r>
        <w:rPr>
          <w:rFonts w:hint="eastAsia" w:ascii="仿宋" w:hAnsi="仿宋" w:eastAsia="仿宋" w:cs="仿宋"/>
          <w:color w:val="auto"/>
          <w:sz w:val="24"/>
          <w:highlight w:val="none"/>
        </w:rPr>
        <w:t>2.不同供应商委托同一单位或者个人办理竞标事宜；</w:t>
      </w:r>
    </w:p>
    <w:p w14:paraId="5A013318">
      <w:pPr>
        <w:spacing w:line="360" w:lineRule="auto"/>
        <w:ind w:firstLine="480" w:firstLineChars="200"/>
        <w:contextualSpacing/>
        <w:rPr>
          <w:rFonts w:hint="eastAsia" w:ascii="仿宋" w:hAnsi="仿宋" w:eastAsia="仿宋" w:cs="仿宋"/>
          <w:color w:val="auto"/>
          <w:sz w:val="24"/>
          <w:highlight w:val="none"/>
        </w:rPr>
      </w:pPr>
      <w:r>
        <w:rPr>
          <w:rFonts w:hint="eastAsia" w:ascii="仿宋" w:hAnsi="仿宋" w:eastAsia="仿宋" w:cs="仿宋"/>
          <w:color w:val="auto"/>
          <w:sz w:val="24"/>
          <w:highlight w:val="none"/>
        </w:rPr>
        <w:t>3.不同供应商的响应文件载明的项目管理员为同一个人；</w:t>
      </w:r>
    </w:p>
    <w:p w14:paraId="41EC5774">
      <w:pPr>
        <w:spacing w:line="360" w:lineRule="auto"/>
        <w:ind w:firstLine="480" w:firstLineChars="200"/>
        <w:contextualSpacing/>
        <w:rPr>
          <w:rFonts w:hint="eastAsia" w:ascii="仿宋" w:hAnsi="仿宋" w:eastAsia="仿宋" w:cs="仿宋"/>
          <w:color w:val="auto"/>
          <w:sz w:val="24"/>
          <w:highlight w:val="none"/>
        </w:rPr>
      </w:pPr>
      <w:r>
        <w:rPr>
          <w:rFonts w:hint="eastAsia" w:ascii="仿宋" w:hAnsi="仿宋" w:eastAsia="仿宋" w:cs="仿宋"/>
          <w:color w:val="auto"/>
          <w:sz w:val="24"/>
          <w:highlight w:val="none"/>
        </w:rPr>
        <w:t>4.不</w:t>
      </w:r>
      <w:r>
        <w:rPr>
          <w:rFonts w:hint="eastAsia" w:ascii="仿宋" w:hAnsi="仿宋" w:eastAsia="仿宋" w:cs="仿宋"/>
          <w:color w:val="auto"/>
          <w:spacing w:val="-6"/>
          <w:sz w:val="24"/>
          <w:highlight w:val="none"/>
        </w:rPr>
        <w:t>同供应商的响应文件异常一致或者竞标报价呈规律性差异；</w:t>
      </w:r>
    </w:p>
    <w:p w14:paraId="2E5A4525">
      <w:pPr>
        <w:spacing w:line="360" w:lineRule="auto"/>
        <w:ind w:firstLine="480" w:firstLineChars="200"/>
        <w:contextualSpacing/>
        <w:rPr>
          <w:rFonts w:hint="eastAsia" w:ascii="仿宋" w:hAnsi="仿宋" w:eastAsia="仿宋" w:cs="仿宋"/>
          <w:color w:val="auto"/>
          <w:sz w:val="24"/>
          <w:highlight w:val="none"/>
        </w:rPr>
      </w:pPr>
      <w:r>
        <w:rPr>
          <w:rFonts w:hint="eastAsia" w:ascii="仿宋" w:hAnsi="仿宋" w:eastAsia="仿宋" w:cs="仿宋"/>
          <w:color w:val="auto"/>
          <w:sz w:val="24"/>
          <w:highlight w:val="none"/>
        </w:rPr>
        <w:t>5.不同供应商的响应文件相互混装；</w:t>
      </w:r>
    </w:p>
    <w:p w14:paraId="227C99DF">
      <w:pPr>
        <w:spacing w:line="360" w:lineRule="auto"/>
        <w:ind w:firstLine="480" w:firstLineChars="200"/>
        <w:contextualSpacing/>
        <w:rPr>
          <w:rFonts w:hint="eastAsia" w:ascii="仿宋" w:hAnsi="仿宋" w:eastAsia="仿宋" w:cs="仿宋"/>
          <w:color w:val="auto"/>
          <w:sz w:val="24"/>
          <w:highlight w:val="none"/>
        </w:rPr>
      </w:pPr>
      <w:r>
        <w:rPr>
          <w:rFonts w:hint="eastAsia" w:ascii="仿宋" w:hAnsi="仿宋" w:eastAsia="仿宋" w:cs="仿宋"/>
          <w:color w:val="auto"/>
          <w:sz w:val="24"/>
          <w:highlight w:val="none"/>
        </w:rPr>
        <w:t>6.不同供应商的磋商保证金从同一单位或者个人账户转出。</w:t>
      </w:r>
    </w:p>
    <w:p w14:paraId="4333A6D0">
      <w:pPr>
        <w:spacing w:line="360" w:lineRule="auto"/>
        <w:ind w:firstLine="482" w:firstLineChars="200"/>
        <w:contextualSpacing/>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二、我方承诺无下列恶意串通的情形：</w:t>
      </w:r>
    </w:p>
    <w:p w14:paraId="4CD65810">
      <w:pPr>
        <w:spacing w:line="360" w:lineRule="auto"/>
        <w:ind w:firstLine="480" w:firstLineChars="200"/>
        <w:contextualSpacing/>
        <w:rPr>
          <w:rFonts w:hint="eastAsia" w:ascii="仿宋" w:hAnsi="仿宋" w:eastAsia="仿宋" w:cs="仿宋"/>
          <w:color w:val="auto"/>
          <w:sz w:val="24"/>
          <w:highlight w:val="none"/>
        </w:rPr>
      </w:pPr>
      <w:r>
        <w:rPr>
          <w:rFonts w:hint="eastAsia" w:ascii="仿宋" w:hAnsi="仿宋" w:eastAsia="仿宋" w:cs="仿宋"/>
          <w:color w:val="auto"/>
          <w:sz w:val="24"/>
          <w:highlight w:val="none"/>
        </w:rPr>
        <w:t>1.供应商直接或者间接从采购人或者采购代理机构处获得其他供应商的相关信息并修改其响应文件；</w:t>
      </w:r>
    </w:p>
    <w:p w14:paraId="3049BBD3">
      <w:pPr>
        <w:spacing w:line="360" w:lineRule="auto"/>
        <w:ind w:firstLine="480" w:firstLineChars="200"/>
        <w:contextualSpacing/>
        <w:rPr>
          <w:rFonts w:hint="eastAsia" w:ascii="仿宋" w:hAnsi="仿宋" w:eastAsia="仿宋" w:cs="仿宋"/>
          <w:color w:val="auto"/>
          <w:sz w:val="24"/>
          <w:highlight w:val="none"/>
        </w:rPr>
      </w:pPr>
      <w:r>
        <w:rPr>
          <w:rFonts w:hint="eastAsia" w:ascii="仿宋" w:hAnsi="仿宋" w:eastAsia="仿宋" w:cs="仿宋"/>
          <w:color w:val="auto"/>
          <w:sz w:val="24"/>
          <w:highlight w:val="none"/>
        </w:rPr>
        <w:t>2.供应商按照采购人或者采购代理机构的授意撤换、修改响应文件；</w:t>
      </w:r>
    </w:p>
    <w:p w14:paraId="595CA5D4">
      <w:pPr>
        <w:spacing w:line="360" w:lineRule="auto"/>
        <w:ind w:firstLine="480" w:firstLineChars="200"/>
        <w:contextualSpacing/>
        <w:rPr>
          <w:rFonts w:hint="eastAsia" w:ascii="仿宋" w:hAnsi="仿宋" w:eastAsia="仿宋" w:cs="仿宋"/>
          <w:color w:val="auto"/>
          <w:sz w:val="24"/>
          <w:highlight w:val="none"/>
        </w:rPr>
      </w:pPr>
      <w:r>
        <w:rPr>
          <w:rFonts w:hint="eastAsia" w:ascii="仿宋" w:hAnsi="仿宋" w:eastAsia="仿宋" w:cs="仿宋"/>
          <w:color w:val="auto"/>
          <w:sz w:val="24"/>
          <w:highlight w:val="none"/>
        </w:rPr>
        <w:t>3.供</w:t>
      </w:r>
      <w:r>
        <w:rPr>
          <w:rFonts w:hint="eastAsia" w:ascii="仿宋" w:hAnsi="仿宋" w:eastAsia="仿宋" w:cs="仿宋"/>
          <w:color w:val="auto"/>
          <w:spacing w:val="-6"/>
          <w:sz w:val="24"/>
          <w:highlight w:val="none"/>
        </w:rPr>
        <w:t>应商之间协商报价、技术方案等响应文件的实质性内容；</w:t>
      </w:r>
    </w:p>
    <w:p w14:paraId="5B03559A">
      <w:pPr>
        <w:spacing w:line="360" w:lineRule="auto"/>
        <w:ind w:firstLine="480" w:firstLineChars="200"/>
        <w:contextualSpacing/>
        <w:rPr>
          <w:rFonts w:hint="eastAsia" w:ascii="仿宋" w:hAnsi="仿宋" w:eastAsia="仿宋" w:cs="仿宋"/>
          <w:color w:val="auto"/>
          <w:sz w:val="24"/>
          <w:highlight w:val="none"/>
        </w:rPr>
      </w:pPr>
      <w:r>
        <w:rPr>
          <w:rFonts w:hint="eastAsia" w:ascii="仿宋" w:hAnsi="仿宋" w:eastAsia="仿宋" w:cs="仿宋"/>
          <w:color w:val="auto"/>
          <w:sz w:val="24"/>
          <w:highlight w:val="none"/>
        </w:rPr>
        <w:t>4.属于同一集团、协会、商会等组织成员的供应商按照该组织要求协同参加政府采购活动；</w:t>
      </w:r>
    </w:p>
    <w:p w14:paraId="2BEBFEFA">
      <w:pPr>
        <w:spacing w:line="360" w:lineRule="auto"/>
        <w:ind w:firstLine="480" w:firstLineChars="200"/>
        <w:contextualSpacing/>
        <w:rPr>
          <w:rFonts w:hint="eastAsia" w:ascii="仿宋" w:hAnsi="仿宋" w:eastAsia="仿宋" w:cs="仿宋"/>
          <w:color w:val="auto"/>
          <w:sz w:val="24"/>
          <w:highlight w:val="none"/>
        </w:rPr>
      </w:pPr>
      <w:r>
        <w:rPr>
          <w:rFonts w:hint="eastAsia" w:ascii="仿宋" w:hAnsi="仿宋" w:eastAsia="仿宋" w:cs="仿宋"/>
          <w:color w:val="auto"/>
          <w:sz w:val="24"/>
          <w:highlight w:val="none"/>
        </w:rPr>
        <w:t>5.供应商之间事先约定一致抬高或者压低竞标报价，或者在竞争性磋商项目中事先约定轮流以高价位或者低价位成交，或者事先约定由某一特定供应商成交，然后再参加竞标；</w:t>
      </w:r>
    </w:p>
    <w:p w14:paraId="3C24F9A1">
      <w:pPr>
        <w:spacing w:line="360" w:lineRule="auto"/>
        <w:ind w:firstLine="480" w:firstLineChars="200"/>
        <w:contextualSpacing/>
        <w:rPr>
          <w:rFonts w:hint="eastAsia" w:ascii="仿宋" w:hAnsi="仿宋" w:eastAsia="仿宋" w:cs="仿宋"/>
          <w:color w:val="auto"/>
          <w:sz w:val="24"/>
          <w:highlight w:val="none"/>
        </w:rPr>
      </w:pPr>
      <w:r>
        <w:rPr>
          <w:rFonts w:hint="eastAsia" w:ascii="仿宋" w:hAnsi="仿宋" w:eastAsia="仿宋" w:cs="仿宋"/>
          <w:color w:val="auto"/>
          <w:sz w:val="24"/>
          <w:highlight w:val="none"/>
        </w:rPr>
        <w:t>6.供应商之间商定部分供应商放弃参加政府采购活动或者放弃成交；</w:t>
      </w:r>
    </w:p>
    <w:p w14:paraId="15886BAE">
      <w:pPr>
        <w:spacing w:line="360" w:lineRule="auto"/>
        <w:ind w:firstLine="480" w:firstLineChars="200"/>
        <w:contextualSpacing/>
        <w:rPr>
          <w:rFonts w:hint="eastAsia" w:ascii="仿宋" w:hAnsi="仿宋" w:eastAsia="仿宋" w:cs="仿宋"/>
          <w:color w:val="auto"/>
          <w:sz w:val="24"/>
          <w:highlight w:val="none"/>
        </w:rPr>
      </w:pPr>
      <w:r>
        <w:rPr>
          <w:rFonts w:hint="eastAsia" w:ascii="仿宋" w:hAnsi="仿宋" w:eastAsia="仿宋" w:cs="仿宋"/>
          <w:color w:val="auto"/>
          <w:sz w:val="24"/>
          <w:highlight w:val="none"/>
        </w:rPr>
        <w:t>7.供应商与采购人或者采购代理机构之间、供应商相互之间，为</w:t>
      </w:r>
      <w:r>
        <w:rPr>
          <w:rFonts w:hint="eastAsia" w:ascii="仿宋" w:hAnsi="仿宋" w:eastAsia="仿宋" w:cs="仿宋"/>
          <w:color w:val="auto"/>
          <w:spacing w:val="-6"/>
          <w:sz w:val="24"/>
          <w:highlight w:val="none"/>
        </w:rPr>
        <w:t>谋求特定供应商成交或者排斥其他供应商的其他串通行为。</w:t>
      </w:r>
    </w:p>
    <w:p w14:paraId="11CE9C7E">
      <w:pPr>
        <w:spacing w:line="360" w:lineRule="auto"/>
        <w:ind w:firstLine="480" w:firstLineChars="200"/>
        <w:contextualSpacing/>
        <w:rPr>
          <w:rFonts w:hint="eastAsia" w:ascii="仿宋" w:hAnsi="仿宋" w:eastAsia="仿宋" w:cs="仿宋"/>
          <w:color w:val="auto"/>
          <w:sz w:val="24"/>
          <w:highlight w:val="none"/>
        </w:rPr>
      </w:pPr>
    </w:p>
    <w:p w14:paraId="030DEB45">
      <w:pPr>
        <w:spacing w:line="360" w:lineRule="auto"/>
        <w:ind w:firstLine="482" w:firstLineChars="200"/>
        <w:contextualSpacing/>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以上情形一经核查属实，我方愿意承担一切后果，并不再寻求任何旨在减轻或者免除法律责任的辩解。</w:t>
      </w:r>
    </w:p>
    <w:p w14:paraId="5393B0D5">
      <w:pPr>
        <w:spacing w:line="360" w:lineRule="auto"/>
        <w:contextualSpacing/>
        <w:rPr>
          <w:rFonts w:hint="eastAsia" w:ascii="仿宋" w:hAnsi="仿宋" w:eastAsia="仿宋" w:cs="仿宋"/>
          <w:color w:val="auto"/>
          <w:sz w:val="24"/>
          <w:highlight w:val="none"/>
        </w:rPr>
      </w:pPr>
    </w:p>
    <w:p w14:paraId="2AD22CD0">
      <w:pPr>
        <w:spacing w:line="360" w:lineRule="auto"/>
        <w:ind w:firstLine="3600" w:firstLineChars="1500"/>
        <w:contextualSpacing/>
        <w:rPr>
          <w:rFonts w:hint="eastAsia" w:ascii="仿宋" w:hAnsi="仿宋" w:eastAsia="仿宋" w:cs="仿宋"/>
          <w:color w:val="auto"/>
          <w:sz w:val="24"/>
          <w:highlight w:val="none"/>
        </w:rPr>
      </w:pPr>
      <w:r>
        <w:rPr>
          <w:rFonts w:hint="eastAsia" w:ascii="仿宋" w:hAnsi="仿宋" w:eastAsia="仿宋" w:cs="仿宋"/>
          <w:color w:val="auto"/>
          <w:sz w:val="24"/>
          <w:highlight w:val="none"/>
        </w:rPr>
        <w:t>供应商（电子签章）：</w:t>
      </w:r>
    </w:p>
    <w:p w14:paraId="40D6A86F">
      <w:pPr>
        <w:ind w:firstLine="480" w:firstLineChars="200"/>
        <w:jc w:val="left"/>
        <w:rPr>
          <w:rFonts w:hint="eastAsia" w:ascii="仿宋" w:hAnsi="仿宋" w:eastAsia="仿宋" w:cs="仿宋"/>
          <w:b/>
          <w:bCs/>
          <w:color w:val="auto"/>
          <w:sz w:val="24"/>
          <w:szCs w:val="24"/>
          <w:highlight w:val="none"/>
        </w:rPr>
      </w:pPr>
      <w:r>
        <w:rPr>
          <w:rFonts w:hint="eastAsia" w:ascii="仿宋" w:hAnsi="仿宋" w:eastAsia="仿宋" w:cs="仿宋"/>
          <w:color w:val="auto"/>
          <w:sz w:val="24"/>
          <w:highlight w:val="none"/>
        </w:rPr>
        <w:t xml:space="preserve">                               年   月   日</w:t>
      </w:r>
    </w:p>
    <w:p w14:paraId="1D45C1FA">
      <w:pPr>
        <w:pStyle w:val="28"/>
        <w:spacing w:line="360" w:lineRule="exact"/>
        <w:rPr>
          <w:rFonts w:ascii="仿宋_GB2312" w:eastAsia="仿宋_GB2312"/>
          <w:b/>
          <w:color w:val="auto"/>
          <w:sz w:val="24"/>
          <w:highlight w:val="none"/>
        </w:rPr>
      </w:pPr>
    </w:p>
    <w:p w14:paraId="4F1B63FF">
      <w:pPr>
        <w:pStyle w:val="28"/>
        <w:spacing w:line="360" w:lineRule="exact"/>
        <w:ind w:firstLine="482" w:firstLineChars="200"/>
        <w:rPr>
          <w:rFonts w:ascii="仿宋_GB2312" w:hAnsi="宋体" w:eastAsia="仿宋_GB2312"/>
          <w:b/>
          <w:bCs/>
          <w:color w:val="auto"/>
          <w:sz w:val="24"/>
          <w:highlight w:val="none"/>
        </w:rPr>
      </w:pPr>
      <w:r>
        <w:rPr>
          <w:rFonts w:hint="eastAsia" w:ascii="仿宋_GB2312" w:eastAsia="仿宋_GB2312"/>
          <w:b/>
          <w:color w:val="auto"/>
          <w:sz w:val="24"/>
          <w:highlight w:val="none"/>
        </w:rPr>
        <w:t>注：此项材料必须</w:t>
      </w:r>
      <w:r>
        <w:rPr>
          <w:rFonts w:hint="eastAsia" w:ascii="仿宋_GB2312" w:hAnsi="宋体" w:eastAsia="仿宋_GB2312"/>
          <w:b/>
          <w:bCs/>
          <w:color w:val="auto"/>
          <w:sz w:val="24"/>
          <w:highlight w:val="none"/>
        </w:rPr>
        <w:t>以PDF格式上传。</w:t>
      </w:r>
    </w:p>
    <w:p w14:paraId="1A44CC36">
      <w:pPr>
        <w:rPr>
          <w:rFonts w:ascii="仿宋_GB2312" w:hAnsi="宋体" w:eastAsia="仿宋_GB2312"/>
          <w:b/>
          <w:bCs/>
          <w:color w:val="auto"/>
          <w:sz w:val="24"/>
          <w:highlight w:val="none"/>
        </w:rPr>
      </w:pPr>
      <w:r>
        <w:rPr>
          <w:rFonts w:ascii="仿宋_GB2312" w:hAnsi="宋体" w:eastAsia="仿宋_GB2312"/>
          <w:b/>
          <w:bCs/>
          <w:color w:val="auto"/>
          <w:sz w:val="24"/>
          <w:highlight w:val="none"/>
        </w:rPr>
        <w:br w:type="page"/>
      </w:r>
    </w:p>
    <w:p w14:paraId="21BD9202">
      <w:pPr>
        <w:pStyle w:val="28"/>
        <w:spacing w:line="276" w:lineRule="auto"/>
        <w:jc w:val="left"/>
        <w:rPr>
          <w:rFonts w:ascii="仿宋_GB2312" w:eastAsia="仿宋_GB2312"/>
          <w:color w:val="auto"/>
          <w:sz w:val="24"/>
          <w:highlight w:val="none"/>
        </w:rPr>
      </w:pPr>
      <w:r>
        <w:rPr>
          <w:rFonts w:hint="eastAsia" w:ascii="仿宋_GB2312" w:hAnsi="宋体" w:eastAsia="仿宋_GB2312"/>
          <w:b/>
          <w:bCs/>
          <w:color w:val="auto"/>
          <w:sz w:val="24"/>
          <w:highlight w:val="none"/>
        </w:rPr>
        <w:t>（</w:t>
      </w:r>
      <w:r>
        <w:rPr>
          <w:rFonts w:hint="eastAsia" w:ascii="仿宋_GB2312" w:hAnsi="宋体" w:eastAsia="仿宋_GB2312"/>
          <w:b/>
          <w:bCs/>
          <w:color w:val="auto"/>
          <w:sz w:val="24"/>
          <w:highlight w:val="none"/>
          <w:lang w:val="en-US" w:eastAsia="zh-CN"/>
        </w:rPr>
        <w:t>3</w:t>
      </w:r>
      <w:r>
        <w:rPr>
          <w:rFonts w:hint="eastAsia" w:ascii="仿宋_GB2312" w:hAnsi="宋体" w:eastAsia="仿宋_GB2312"/>
          <w:b/>
          <w:bCs/>
          <w:color w:val="auto"/>
          <w:sz w:val="24"/>
          <w:highlight w:val="none"/>
        </w:rPr>
        <w:t>）</w:t>
      </w:r>
      <w:r>
        <w:rPr>
          <w:rFonts w:hint="eastAsia" w:ascii="仿宋_GB2312" w:hAnsi="宋体" w:eastAsia="仿宋_GB2312"/>
          <w:b/>
          <w:bCs/>
          <w:color w:val="auto"/>
          <w:sz w:val="24"/>
          <w:highlight w:val="none"/>
          <w:lang w:val="en-US" w:eastAsia="zh-CN"/>
        </w:rPr>
        <w:t>项目管理机构配备情况表及主要人员简历表</w:t>
      </w:r>
      <w:r>
        <w:rPr>
          <w:rFonts w:hint="eastAsia" w:ascii="仿宋_GB2312" w:eastAsia="仿宋_GB2312"/>
          <w:b/>
          <w:color w:val="auto"/>
          <w:sz w:val="24"/>
          <w:highlight w:val="none"/>
        </w:rPr>
        <w:t>（必须提供）</w:t>
      </w:r>
      <w:r>
        <w:rPr>
          <w:rFonts w:hint="eastAsia" w:ascii="仿宋_GB2312" w:hAnsi="宋体" w:eastAsia="仿宋_GB2312"/>
          <w:b/>
          <w:bCs/>
          <w:color w:val="auto"/>
          <w:sz w:val="24"/>
          <w:highlight w:val="none"/>
        </w:rPr>
        <w:t>：</w:t>
      </w:r>
    </w:p>
    <w:p w14:paraId="1B5B2CF7">
      <w:pPr>
        <w:snapToGrid w:val="0"/>
        <w:spacing w:beforeLines="50" w:after="50"/>
        <w:jc w:val="center"/>
        <w:rPr>
          <w:rFonts w:hint="eastAsia" w:ascii="仿宋" w:hAnsi="仿宋" w:eastAsia="仿宋" w:cs="仿宋"/>
          <w:b/>
          <w:color w:val="auto"/>
          <w:sz w:val="32"/>
          <w:szCs w:val="32"/>
          <w:highlight w:val="none"/>
        </w:rPr>
      </w:pPr>
      <w:r>
        <w:rPr>
          <w:rFonts w:hint="eastAsia" w:ascii="仿宋" w:hAnsi="仿宋" w:eastAsia="仿宋" w:cs="仿宋"/>
          <w:b/>
          <w:color w:val="auto"/>
          <w:sz w:val="32"/>
          <w:szCs w:val="32"/>
          <w:highlight w:val="none"/>
        </w:rPr>
        <w:t>（一）项目管理机构配备情况表</w:t>
      </w:r>
    </w:p>
    <w:p w14:paraId="43766D2B">
      <w:pPr>
        <w:pStyle w:val="28"/>
        <w:spacing w:line="360" w:lineRule="auto"/>
        <w:contextualSpacing/>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highlight w:val="none"/>
          <w:lang w:val="en-US" w:eastAsia="zh-CN"/>
        </w:rPr>
        <w:t>项目名称</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 xml:space="preserve">                                    项目编号：</w:t>
      </w:r>
    </w:p>
    <w:tbl>
      <w:tblPr>
        <w:tblStyle w:val="5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
        <w:gridCol w:w="670"/>
        <w:gridCol w:w="829"/>
        <w:gridCol w:w="816"/>
        <w:gridCol w:w="1148"/>
        <w:gridCol w:w="1148"/>
        <w:gridCol w:w="1148"/>
        <w:gridCol w:w="744"/>
        <w:gridCol w:w="1167"/>
        <w:gridCol w:w="1276"/>
      </w:tblGrid>
      <w:tr w14:paraId="48F0F4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7" w:hRule="atLeast"/>
          <w:jc w:val="center"/>
        </w:trPr>
        <w:tc>
          <w:tcPr>
            <w:tcW w:w="920" w:type="dxa"/>
            <w:vMerge w:val="restart"/>
            <w:vAlign w:val="center"/>
          </w:tcPr>
          <w:p w14:paraId="0FEBDD39">
            <w:pPr>
              <w:ind w:left="223" w:hanging="222" w:hangingChars="106"/>
              <w:jc w:val="center"/>
              <w:rPr>
                <w:rFonts w:hint="eastAsia" w:ascii="仿宋" w:hAnsi="仿宋" w:eastAsia="仿宋" w:cs="仿宋"/>
                <w:color w:val="auto"/>
                <w:highlight w:val="none"/>
              </w:rPr>
            </w:pPr>
            <w:r>
              <w:rPr>
                <w:rFonts w:hint="eastAsia" w:ascii="仿宋" w:hAnsi="仿宋" w:eastAsia="仿宋" w:cs="仿宋"/>
                <w:color w:val="auto"/>
                <w:highlight w:val="none"/>
              </w:rPr>
              <w:t>岗位</w:t>
            </w:r>
          </w:p>
        </w:tc>
        <w:tc>
          <w:tcPr>
            <w:tcW w:w="670" w:type="dxa"/>
            <w:vMerge w:val="restart"/>
            <w:vAlign w:val="center"/>
          </w:tcPr>
          <w:p w14:paraId="74DB5E21">
            <w:pPr>
              <w:ind w:left="223" w:hanging="222" w:hangingChars="106"/>
              <w:jc w:val="center"/>
              <w:rPr>
                <w:rFonts w:hint="eastAsia" w:ascii="仿宋" w:hAnsi="仿宋" w:eastAsia="仿宋" w:cs="仿宋"/>
                <w:color w:val="auto"/>
                <w:highlight w:val="none"/>
              </w:rPr>
            </w:pPr>
            <w:r>
              <w:rPr>
                <w:rFonts w:hint="eastAsia" w:ascii="仿宋" w:hAnsi="仿宋" w:eastAsia="仿宋" w:cs="仿宋"/>
                <w:color w:val="auto"/>
                <w:highlight w:val="none"/>
              </w:rPr>
              <w:t>姓名</w:t>
            </w:r>
          </w:p>
        </w:tc>
        <w:tc>
          <w:tcPr>
            <w:tcW w:w="829" w:type="dxa"/>
            <w:vMerge w:val="restart"/>
            <w:vAlign w:val="center"/>
          </w:tcPr>
          <w:p w14:paraId="4B7C5FD6">
            <w:pPr>
              <w:jc w:val="center"/>
              <w:rPr>
                <w:rFonts w:hint="eastAsia" w:ascii="仿宋" w:hAnsi="仿宋" w:eastAsia="仿宋" w:cs="仿宋"/>
                <w:color w:val="auto"/>
                <w:highlight w:val="none"/>
              </w:rPr>
            </w:pPr>
            <w:r>
              <w:rPr>
                <w:rFonts w:hint="eastAsia" w:ascii="仿宋" w:hAnsi="仿宋" w:eastAsia="仿宋" w:cs="仿宋"/>
                <w:color w:val="auto"/>
                <w:highlight w:val="none"/>
              </w:rPr>
              <w:t>身份证号</w:t>
            </w:r>
          </w:p>
        </w:tc>
        <w:tc>
          <w:tcPr>
            <w:tcW w:w="816" w:type="dxa"/>
            <w:vMerge w:val="restart"/>
            <w:vAlign w:val="center"/>
          </w:tcPr>
          <w:p w14:paraId="35000EC1">
            <w:pPr>
              <w:ind w:left="223" w:hanging="222" w:hangingChars="106"/>
              <w:jc w:val="center"/>
              <w:rPr>
                <w:rFonts w:hint="eastAsia" w:ascii="仿宋" w:hAnsi="仿宋" w:eastAsia="仿宋" w:cs="仿宋"/>
                <w:color w:val="auto"/>
                <w:highlight w:val="none"/>
              </w:rPr>
            </w:pPr>
            <w:r>
              <w:rPr>
                <w:rFonts w:hint="eastAsia" w:ascii="仿宋" w:hAnsi="仿宋" w:eastAsia="仿宋" w:cs="仿宋"/>
                <w:color w:val="auto"/>
                <w:highlight w:val="none"/>
              </w:rPr>
              <w:t>职称</w:t>
            </w:r>
          </w:p>
        </w:tc>
        <w:tc>
          <w:tcPr>
            <w:tcW w:w="4188" w:type="dxa"/>
            <w:gridSpan w:val="4"/>
            <w:vAlign w:val="center"/>
          </w:tcPr>
          <w:p w14:paraId="65A3447E">
            <w:pPr>
              <w:ind w:left="223" w:hanging="222" w:hangingChars="106"/>
              <w:jc w:val="center"/>
              <w:rPr>
                <w:rFonts w:hint="eastAsia" w:ascii="仿宋" w:hAnsi="仿宋" w:eastAsia="仿宋" w:cs="仿宋"/>
                <w:color w:val="auto"/>
                <w:highlight w:val="none"/>
              </w:rPr>
            </w:pPr>
            <w:r>
              <w:rPr>
                <w:rFonts w:hint="eastAsia" w:ascii="仿宋" w:hAnsi="仿宋" w:eastAsia="仿宋" w:cs="仿宋"/>
                <w:color w:val="auto"/>
                <w:highlight w:val="none"/>
              </w:rPr>
              <w:t>执业或职业资格</w:t>
            </w:r>
          </w:p>
        </w:tc>
        <w:tc>
          <w:tcPr>
            <w:tcW w:w="2443" w:type="dxa"/>
            <w:gridSpan w:val="2"/>
            <w:vAlign w:val="center"/>
          </w:tcPr>
          <w:p w14:paraId="31619F0D">
            <w:pPr>
              <w:jc w:val="left"/>
              <w:rPr>
                <w:rFonts w:hint="eastAsia" w:ascii="仿宋" w:hAnsi="仿宋" w:eastAsia="仿宋" w:cs="仿宋"/>
                <w:color w:val="auto"/>
                <w:highlight w:val="none"/>
              </w:rPr>
            </w:pPr>
            <w:r>
              <w:rPr>
                <w:rFonts w:hint="eastAsia" w:ascii="仿宋" w:hAnsi="仿宋" w:eastAsia="仿宋" w:cs="仿宋"/>
                <w:color w:val="auto"/>
                <w:highlight w:val="none"/>
              </w:rPr>
              <w:t>承担完工、在建工程情况</w:t>
            </w:r>
          </w:p>
        </w:tc>
      </w:tr>
      <w:tr w14:paraId="05BFC6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4" w:hRule="atLeast"/>
          <w:jc w:val="center"/>
        </w:trPr>
        <w:tc>
          <w:tcPr>
            <w:tcW w:w="920" w:type="dxa"/>
            <w:vMerge w:val="continue"/>
            <w:vAlign w:val="center"/>
          </w:tcPr>
          <w:p w14:paraId="0862B5BF">
            <w:pPr>
              <w:ind w:left="223" w:hanging="222" w:hangingChars="106"/>
              <w:jc w:val="center"/>
              <w:rPr>
                <w:rFonts w:hint="eastAsia" w:ascii="仿宋" w:hAnsi="仿宋" w:eastAsia="仿宋" w:cs="仿宋"/>
                <w:color w:val="auto"/>
                <w:highlight w:val="none"/>
              </w:rPr>
            </w:pPr>
          </w:p>
        </w:tc>
        <w:tc>
          <w:tcPr>
            <w:tcW w:w="670" w:type="dxa"/>
            <w:vMerge w:val="continue"/>
            <w:vAlign w:val="center"/>
          </w:tcPr>
          <w:p w14:paraId="314D01D8">
            <w:pPr>
              <w:ind w:left="223" w:hanging="222" w:hangingChars="106"/>
              <w:jc w:val="center"/>
              <w:rPr>
                <w:rFonts w:hint="eastAsia" w:ascii="仿宋" w:hAnsi="仿宋" w:eastAsia="仿宋" w:cs="仿宋"/>
                <w:color w:val="auto"/>
                <w:highlight w:val="none"/>
              </w:rPr>
            </w:pPr>
          </w:p>
        </w:tc>
        <w:tc>
          <w:tcPr>
            <w:tcW w:w="829" w:type="dxa"/>
            <w:vMerge w:val="continue"/>
            <w:vAlign w:val="center"/>
          </w:tcPr>
          <w:p w14:paraId="182D2BFB">
            <w:pPr>
              <w:ind w:left="223" w:hanging="222" w:hangingChars="106"/>
              <w:jc w:val="center"/>
              <w:rPr>
                <w:rFonts w:hint="eastAsia" w:ascii="仿宋" w:hAnsi="仿宋" w:eastAsia="仿宋" w:cs="仿宋"/>
                <w:color w:val="auto"/>
                <w:highlight w:val="none"/>
              </w:rPr>
            </w:pPr>
          </w:p>
        </w:tc>
        <w:tc>
          <w:tcPr>
            <w:tcW w:w="816" w:type="dxa"/>
            <w:vMerge w:val="continue"/>
            <w:vAlign w:val="center"/>
          </w:tcPr>
          <w:p w14:paraId="37D9F1E3">
            <w:pPr>
              <w:ind w:left="223" w:hanging="222" w:hangingChars="106"/>
              <w:jc w:val="center"/>
              <w:rPr>
                <w:rFonts w:hint="eastAsia" w:ascii="仿宋" w:hAnsi="仿宋" w:eastAsia="仿宋" w:cs="仿宋"/>
                <w:color w:val="auto"/>
                <w:highlight w:val="none"/>
              </w:rPr>
            </w:pPr>
          </w:p>
        </w:tc>
        <w:tc>
          <w:tcPr>
            <w:tcW w:w="1148" w:type="dxa"/>
            <w:vAlign w:val="center"/>
          </w:tcPr>
          <w:p w14:paraId="585A67F5">
            <w:pPr>
              <w:ind w:left="223" w:hanging="222" w:hangingChars="106"/>
              <w:jc w:val="center"/>
              <w:rPr>
                <w:rFonts w:hint="eastAsia" w:ascii="仿宋" w:hAnsi="仿宋" w:eastAsia="仿宋" w:cs="仿宋"/>
                <w:color w:val="auto"/>
                <w:highlight w:val="none"/>
              </w:rPr>
            </w:pPr>
            <w:r>
              <w:rPr>
                <w:rFonts w:hint="eastAsia" w:ascii="仿宋" w:hAnsi="仿宋" w:eastAsia="仿宋" w:cs="仿宋"/>
                <w:color w:val="auto"/>
                <w:highlight w:val="none"/>
              </w:rPr>
              <w:t>证书名称</w:t>
            </w:r>
          </w:p>
        </w:tc>
        <w:tc>
          <w:tcPr>
            <w:tcW w:w="1148" w:type="dxa"/>
            <w:vAlign w:val="center"/>
          </w:tcPr>
          <w:p w14:paraId="6B9F7808">
            <w:pPr>
              <w:ind w:left="223" w:hanging="222" w:hangingChars="106"/>
              <w:jc w:val="center"/>
              <w:rPr>
                <w:rFonts w:hint="eastAsia" w:ascii="仿宋" w:hAnsi="仿宋" w:eastAsia="仿宋" w:cs="仿宋"/>
                <w:color w:val="auto"/>
                <w:highlight w:val="none"/>
              </w:rPr>
            </w:pPr>
            <w:r>
              <w:rPr>
                <w:rFonts w:hint="eastAsia" w:ascii="仿宋" w:hAnsi="仿宋" w:eastAsia="仿宋" w:cs="仿宋"/>
                <w:color w:val="auto"/>
                <w:highlight w:val="none"/>
              </w:rPr>
              <w:t>级别</w:t>
            </w:r>
          </w:p>
        </w:tc>
        <w:tc>
          <w:tcPr>
            <w:tcW w:w="1148" w:type="dxa"/>
            <w:vAlign w:val="center"/>
          </w:tcPr>
          <w:p w14:paraId="1D1F3588">
            <w:pPr>
              <w:ind w:left="223" w:hanging="222" w:hangingChars="106"/>
              <w:jc w:val="center"/>
              <w:rPr>
                <w:rFonts w:hint="eastAsia" w:ascii="仿宋" w:hAnsi="仿宋" w:eastAsia="仿宋" w:cs="仿宋"/>
                <w:color w:val="auto"/>
                <w:highlight w:val="none"/>
              </w:rPr>
            </w:pPr>
            <w:r>
              <w:rPr>
                <w:rFonts w:hint="eastAsia" w:ascii="仿宋" w:hAnsi="仿宋" w:eastAsia="仿宋" w:cs="仿宋"/>
                <w:color w:val="auto"/>
                <w:highlight w:val="none"/>
              </w:rPr>
              <w:t>证号</w:t>
            </w:r>
          </w:p>
        </w:tc>
        <w:tc>
          <w:tcPr>
            <w:tcW w:w="744" w:type="dxa"/>
            <w:vAlign w:val="center"/>
          </w:tcPr>
          <w:p w14:paraId="007560F1">
            <w:pPr>
              <w:ind w:left="223" w:hanging="222" w:hangingChars="106"/>
              <w:jc w:val="center"/>
              <w:rPr>
                <w:rFonts w:hint="eastAsia" w:ascii="仿宋" w:hAnsi="仿宋" w:eastAsia="仿宋" w:cs="仿宋"/>
                <w:color w:val="auto"/>
                <w:highlight w:val="none"/>
              </w:rPr>
            </w:pPr>
            <w:r>
              <w:rPr>
                <w:rFonts w:hint="eastAsia" w:ascii="仿宋" w:hAnsi="仿宋" w:eastAsia="仿宋" w:cs="仿宋"/>
                <w:color w:val="auto"/>
                <w:highlight w:val="none"/>
              </w:rPr>
              <w:t>专业</w:t>
            </w:r>
          </w:p>
        </w:tc>
        <w:tc>
          <w:tcPr>
            <w:tcW w:w="1167" w:type="dxa"/>
            <w:vAlign w:val="center"/>
          </w:tcPr>
          <w:p w14:paraId="2D05BCD2">
            <w:pPr>
              <w:jc w:val="center"/>
              <w:rPr>
                <w:rFonts w:hint="eastAsia" w:ascii="仿宋" w:hAnsi="仿宋" w:eastAsia="仿宋" w:cs="仿宋"/>
                <w:color w:val="auto"/>
                <w:highlight w:val="none"/>
              </w:rPr>
            </w:pPr>
            <w:r>
              <w:rPr>
                <w:rFonts w:hint="eastAsia" w:ascii="仿宋" w:hAnsi="仿宋" w:eastAsia="仿宋" w:cs="仿宋"/>
                <w:color w:val="auto"/>
                <w:highlight w:val="none"/>
              </w:rPr>
              <w:t>完工/在建</w:t>
            </w:r>
          </w:p>
        </w:tc>
        <w:tc>
          <w:tcPr>
            <w:tcW w:w="1276" w:type="dxa"/>
            <w:vAlign w:val="center"/>
          </w:tcPr>
          <w:p w14:paraId="51EB733B">
            <w:pPr>
              <w:jc w:val="center"/>
              <w:rPr>
                <w:rFonts w:hint="eastAsia" w:ascii="仿宋" w:hAnsi="仿宋" w:eastAsia="仿宋" w:cs="仿宋"/>
                <w:color w:val="auto"/>
                <w:highlight w:val="none"/>
              </w:rPr>
            </w:pPr>
            <w:r>
              <w:rPr>
                <w:rFonts w:hint="eastAsia" w:ascii="仿宋" w:hAnsi="仿宋" w:eastAsia="仿宋" w:cs="仿宋"/>
                <w:color w:val="auto"/>
                <w:highlight w:val="none"/>
              </w:rPr>
              <w:t>主要项目</w:t>
            </w:r>
          </w:p>
          <w:p w14:paraId="5B346B88">
            <w:pPr>
              <w:jc w:val="center"/>
              <w:rPr>
                <w:rFonts w:hint="eastAsia" w:ascii="仿宋" w:hAnsi="仿宋" w:eastAsia="仿宋" w:cs="仿宋"/>
                <w:color w:val="auto"/>
                <w:highlight w:val="none"/>
              </w:rPr>
            </w:pPr>
            <w:r>
              <w:rPr>
                <w:rFonts w:hint="eastAsia" w:ascii="仿宋" w:hAnsi="仿宋" w:eastAsia="仿宋" w:cs="仿宋"/>
                <w:color w:val="auto"/>
                <w:highlight w:val="none"/>
              </w:rPr>
              <w:t>名称</w:t>
            </w:r>
          </w:p>
        </w:tc>
      </w:tr>
      <w:tr w14:paraId="1F7D2B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20" w:type="dxa"/>
            <w:vAlign w:val="center"/>
          </w:tcPr>
          <w:p w14:paraId="08283DC8">
            <w:pPr>
              <w:pStyle w:val="291"/>
              <w:spacing w:line="240" w:lineRule="auto"/>
              <w:ind w:firstLine="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en-US" w:bidi="en-US"/>
              </w:rPr>
              <w:t>1.</w:t>
            </w:r>
            <w:r>
              <w:rPr>
                <w:rFonts w:hint="eastAsia" w:ascii="仿宋" w:hAnsi="仿宋" w:eastAsia="仿宋" w:cs="仿宋"/>
                <w:color w:val="auto"/>
                <w:sz w:val="21"/>
                <w:szCs w:val="21"/>
                <w:highlight w:val="none"/>
              </w:rPr>
              <w:t>项目经理</w:t>
            </w:r>
          </w:p>
        </w:tc>
        <w:tc>
          <w:tcPr>
            <w:tcW w:w="670" w:type="dxa"/>
            <w:vAlign w:val="center"/>
          </w:tcPr>
          <w:p w14:paraId="11A34390">
            <w:pPr>
              <w:ind w:left="223" w:hanging="222" w:hangingChars="106"/>
              <w:jc w:val="center"/>
              <w:rPr>
                <w:rFonts w:hint="eastAsia" w:ascii="仿宋" w:hAnsi="仿宋" w:eastAsia="仿宋" w:cs="仿宋"/>
                <w:color w:val="auto"/>
                <w:szCs w:val="21"/>
                <w:highlight w:val="none"/>
              </w:rPr>
            </w:pPr>
          </w:p>
        </w:tc>
        <w:tc>
          <w:tcPr>
            <w:tcW w:w="829" w:type="dxa"/>
            <w:vAlign w:val="center"/>
          </w:tcPr>
          <w:p w14:paraId="0E744104">
            <w:pPr>
              <w:ind w:left="223" w:hanging="222" w:hangingChars="106"/>
              <w:jc w:val="center"/>
              <w:rPr>
                <w:rFonts w:hint="eastAsia" w:ascii="仿宋" w:hAnsi="仿宋" w:eastAsia="仿宋" w:cs="仿宋"/>
                <w:color w:val="auto"/>
                <w:szCs w:val="21"/>
                <w:highlight w:val="none"/>
              </w:rPr>
            </w:pPr>
          </w:p>
        </w:tc>
        <w:tc>
          <w:tcPr>
            <w:tcW w:w="816" w:type="dxa"/>
            <w:vAlign w:val="center"/>
          </w:tcPr>
          <w:p w14:paraId="67ABCB11">
            <w:pPr>
              <w:ind w:left="223" w:hanging="222" w:hangingChars="106"/>
              <w:jc w:val="center"/>
              <w:rPr>
                <w:rFonts w:hint="eastAsia" w:ascii="仿宋" w:hAnsi="仿宋" w:eastAsia="仿宋" w:cs="仿宋"/>
                <w:color w:val="auto"/>
                <w:szCs w:val="21"/>
                <w:highlight w:val="none"/>
              </w:rPr>
            </w:pPr>
          </w:p>
        </w:tc>
        <w:tc>
          <w:tcPr>
            <w:tcW w:w="1148" w:type="dxa"/>
            <w:vAlign w:val="center"/>
          </w:tcPr>
          <w:p w14:paraId="42D2CFBF">
            <w:pPr>
              <w:ind w:left="223" w:hanging="222" w:hangingChars="106"/>
              <w:jc w:val="center"/>
              <w:rPr>
                <w:rFonts w:hint="eastAsia" w:ascii="仿宋" w:hAnsi="仿宋" w:eastAsia="仿宋" w:cs="仿宋"/>
                <w:color w:val="auto"/>
                <w:szCs w:val="21"/>
                <w:highlight w:val="none"/>
              </w:rPr>
            </w:pPr>
          </w:p>
        </w:tc>
        <w:tc>
          <w:tcPr>
            <w:tcW w:w="1148" w:type="dxa"/>
            <w:vAlign w:val="center"/>
          </w:tcPr>
          <w:p w14:paraId="44E98576">
            <w:pPr>
              <w:ind w:left="223" w:hanging="222" w:hangingChars="106"/>
              <w:jc w:val="center"/>
              <w:rPr>
                <w:rFonts w:hint="eastAsia" w:ascii="仿宋" w:hAnsi="仿宋" w:eastAsia="仿宋" w:cs="仿宋"/>
                <w:color w:val="auto"/>
                <w:szCs w:val="21"/>
                <w:highlight w:val="none"/>
              </w:rPr>
            </w:pPr>
          </w:p>
        </w:tc>
        <w:tc>
          <w:tcPr>
            <w:tcW w:w="1148" w:type="dxa"/>
            <w:vAlign w:val="center"/>
          </w:tcPr>
          <w:p w14:paraId="56416780">
            <w:pPr>
              <w:ind w:left="223" w:hanging="222" w:hangingChars="106"/>
              <w:jc w:val="center"/>
              <w:rPr>
                <w:rFonts w:hint="eastAsia" w:ascii="仿宋" w:hAnsi="仿宋" w:eastAsia="仿宋" w:cs="仿宋"/>
                <w:color w:val="auto"/>
                <w:szCs w:val="21"/>
                <w:highlight w:val="none"/>
              </w:rPr>
            </w:pPr>
          </w:p>
        </w:tc>
        <w:tc>
          <w:tcPr>
            <w:tcW w:w="744" w:type="dxa"/>
            <w:vAlign w:val="center"/>
          </w:tcPr>
          <w:p w14:paraId="732E054E">
            <w:pPr>
              <w:ind w:left="223" w:hanging="222" w:hangingChars="106"/>
              <w:jc w:val="center"/>
              <w:rPr>
                <w:rFonts w:hint="eastAsia" w:ascii="仿宋" w:hAnsi="仿宋" w:eastAsia="仿宋" w:cs="仿宋"/>
                <w:color w:val="auto"/>
                <w:szCs w:val="21"/>
                <w:highlight w:val="none"/>
              </w:rPr>
            </w:pPr>
          </w:p>
        </w:tc>
        <w:tc>
          <w:tcPr>
            <w:tcW w:w="1167" w:type="dxa"/>
            <w:vAlign w:val="center"/>
          </w:tcPr>
          <w:p w14:paraId="6DC6BB66">
            <w:pPr>
              <w:ind w:left="223" w:hanging="222" w:hangingChars="106"/>
              <w:jc w:val="center"/>
              <w:rPr>
                <w:rFonts w:hint="eastAsia" w:ascii="仿宋" w:hAnsi="仿宋" w:eastAsia="仿宋" w:cs="仿宋"/>
                <w:color w:val="auto"/>
                <w:szCs w:val="21"/>
                <w:highlight w:val="none"/>
              </w:rPr>
            </w:pPr>
          </w:p>
        </w:tc>
        <w:tc>
          <w:tcPr>
            <w:tcW w:w="1276" w:type="dxa"/>
            <w:vAlign w:val="center"/>
          </w:tcPr>
          <w:p w14:paraId="676C7164">
            <w:pPr>
              <w:ind w:left="223" w:hanging="222" w:hangingChars="106"/>
              <w:jc w:val="center"/>
              <w:rPr>
                <w:rFonts w:hint="eastAsia" w:ascii="仿宋" w:hAnsi="仿宋" w:eastAsia="仿宋" w:cs="仿宋"/>
                <w:color w:val="auto"/>
                <w:szCs w:val="21"/>
                <w:highlight w:val="none"/>
              </w:rPr>
            </w:pPr>
          </w:p>
        </w:tc>
      </w:tr>
      <w:tr w14:paraId="2A0C0C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20" w:type="dxa"/>
            <w:vAlign w:val="center"/>
          </w:tcPr>
          <w:p w14:paraId="5CE75BD6">
            <w:pPr>
              <w:pStyle w:val="291"/>
              <w:spacing w:line="240" w:lineRule="auto"/>
              <w:ind w:firstLine="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bidi="en-US"/>
              </w:rPr>
              <w:t>2.</w:t>
            </w:r>
            <w:r>
              <w:rPr>
                <w:rFonts w:hint="eastAsia" w:ascii="仿宋" w:hAnsi="仿宋" w:eastAsia="仿宋" w:cs="仿宋"/>
                <w:color w:val="auto"/>
                <w:sz w:val="21"/>
                <w:szCs w:val="21"/>
                <w:highlight w:val="none"/>
              </w:rPr>
              <w:t>技术负责人（项目总工）</w:t>
            </w:r>
          </w:p>
        </w:tc>
        <w:tc>
          <w:tcPr>
            <w:tcW w:w="670" w:type="dxa"/>
            <w:vAlign w:val="center"/>
          </w:tcPr>
          <w:p w14:paraId="546C085F">
            <w:pPr>
              <w:ind w:left="223" w:hanging="222" w:hangingChars="106"/>
              <w:jc w:val="center"/>
              <w:rPr>
                <w:rFonts w:hint="eastAsia" w:ascii="仿宋" w:hAnsi="仿宋" w:eastAsia="仿宋" w:cs="仿宋"/>
                <w:color w:val="auto"/>
                <w:szCs w:val="21"/>
                <w:highlight w:val="none"/>
              </w:rPr>
            </w:pPr>
          </w:p>
        </w:tc>
        <w:tc>
          <w:tcPr>
            <w:tcW w:w="829" w:type="dxa"/>
            <w:vAlign w:val="center"/>
          </w:tcPr>
          <w:p w14:paraId="578F6A79">
            <w:pPr>
              <w:ind w:left="223" w:hanging="222" w:hangingChars="106"/>
              <w:jc w:val="center"/>
              <w:rPr>
                <w:rFonts w:hint="eastAsia" w:ascii="仿宋" w:hAnsi="仿宋" w:eastAsia="仿宋" w:cs="仿宋"/>
                <w:color w:val="auto"/>
                <w:szCs w:val="21"/>
                <w:highlight w:val="none"/>
              </w:rPr>
            </w:pPr>
          </w:p>
        </w:tc>
        <w:tc>
          <w:tcPr>
            <w:tcW w:w="816" w:type="dxa"/>
            <w:vAlign w:val="center"/>
          </w:tcPr>
          <w:p w14:paraId="3F78A2D5">
            <w:pPr>
              <w:ind w:left="223" w:hanging="222" w:hangingChars="106"/>
              <w:jc w:val="center"/>
              <w:rPr>
                <w:rFonts w:hint="eastAsia" w:ascii="仿宋" w:hAnsi="仿宋" w:eastAsia="仿宋" w:cs="仿宋"/>
                <w:color w:val="auto"/>
                <w:szCs w:val="21"/>
                <w:highlight w:val="none"/>
              </w:rPr>
            </w:pPr>
          </w:p>
        </w:tc>
        <w:tc>
          <w:tcPr>
            <w:tcW w:w="1148" w:type="dxa"/>
            <w:vAlign w:val="center"/>
          </w:tcPr>
          <w:p w14:paraId="75164A33">
            <w:pPr>
              <w:ind w:left="223" w:hanging="222" w:hangingChars="106"/>
              <w:jc w:val="center"/>
              <w:rPr>
                <w:rFonts w:hint="eastAsia" w:ascii="仿宋" w:hAnsi="仿宋" w:eastAsia="仿宋" w:cs="仿宋"/>
                <w:color w:val="auto"/>
                <w:szCs w:val="21"/>
                <w:highlight w:val="none"/>
              </w:rPr>
            </w:pPr>
          </w:p>
        </w:tc>
        <w:tc>
          <w:tcPr>
            <w:tcW w:w="1148" w:type="dxa"/>
            <w:vAlign w:val="center"/>
          </w:tcPr>
          <w:p w14:paraId="25DF0E71">
            <w:pPr>
              <w:ind w:left="223" w:hanging="222" w:hangingChars="106"/>
              <w:jc w:val="center"/>
              <w:rPr>
                <w:rFonts w:hint="eastAsia" w:ascii="仿宋" w:hAnsi="仿宋" w:eastAsia="仿宋" w:cs="仿宋"/>
                <w:color w:val="auto"/>
                <w:szCs w:val="21"/>
                <w:highlight w:val="none"/>
              </w:rPr>
            </w:pPr>
          </w:p>
        </w:tc>
        <w:tc>
          <w:tcPr>
            <w:tcW w:w="1148" w:type="dxa"/>
            <w:vAlign w:val="center"/>
          </w:tcPr>
          <w:p w14:paraId="7FDAD502">
            <w:pPr>
              <w:ind w:left="223" w:hanging="222" w:hangingChars="106"/>
              <w:jc w:val="center"/>
              <w:rPr>
                <w:rFonts w:hint="eastAsia" w:ascii="仿宋" w:hAnsi="仿宋" w:eastAsia="仿宋" w:cs="仿宋"/>
                <w:color w:val="auto"/>
                <w:szCs w:val="21"/>
                <w:highlight w:val="none"/>
              </w:rPr>
            </w:pPr>
          </w:p>
        </w:tc>
        <w:tc>
          <w:tcPr>
            <w:tcW w:w="744" w:type="dxa"/>
            <w:vAlign w:val="center"/>
          </w:tcPr>
          <w:p w14:paraId="1F67283A">
            <w:pPr>
              <w:ind w:left="223" w:hanging="222" w:hangingChars="106"/>
              <w:jc w:val="center"/>
              <w:rPr>
                <w:rFonts w:hint="eastAsia" w:ascii="仿宋" w:hAnsi="仿宋" w:eastAsia="仿宋" w:cs="仿宋"/>
                <w:color w:val="auto"/>
                <w:szCs w:val="21"/>
                <w:highlight w:val="none"/>
              </w:rPr>
            </w:pPr>
          </w:p>
        </w:tc>
        <w:tc>
          <w:tcPr>
            <w:tcW w:w="1167" w:type="dxa"/>
            <w:vAlign w:val="center"/>
          </w:tcPr>
          <w:p w14:paraId="3EE11F32">
            <w:pPr>
              <w:ind w:left="223" w:hanging="222" w:hangingChars="106"/>
              <w:jc w:val="center"/>
              <w:rPr>
                <w:rFonts w:hint="eastAsia" w:ascii="仿宋" w:hAnsi="仿宋" w:eastAsia="仿宋" w:cs="仿宋"/>
                <w:color w:val="auto"/>
                <w:szCs w:val="21"/>
                <w:highlight w:val="none"/>
              </w:rPr>
            </w:pPr>
          </w:p>
        </w:tc>
        <w:tc>
          <w:tcPr>
            <w:tcW w:w="1276" w:type="dxa"/>
            <w:vAlign w:val="center"/>
          </w:tcPr>
          <w:p w14:paraId="66B41B6E">
            <w:pPr>
              <w:ind w:left="223" w:hanging="222" w:hangingChars="106"/>
              <w:jc w:val="center"/>
              <w:rPr>
                <w:rFonts w:hint="eastAsia" w:ascii="仿宋" w:hAnsi="仿宋" w:eastAsia="仿宋" w:cs="仿宋"/>
                <w:color w:val="auto"/>
                <w:szCs w:val="21"/>
                <w:highlight w:val="none"/>
              </w:rPr>
            </w:pPr>
          </w:p>
        </w:tc>
      </w:tr>
      <w:tr w14:paraId="16BE14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20" w:type="dxa"/>
            <w:vAlign w:val="center"/>
          </w:tcPr>
          <w:p w14:paraId="12908B44">
            <w:pPr>
              <w:pStyle w:val="291"/>
              <w:spacing w:line="240" w:lineRule="auto"/>
              <w:ind w:firstLine="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en-US" w:bidi="en-US"/>
              </w:rPr>
              <w:t>3.</w:t>
            </w:r>
            <w:r>
              <w:rPr>
                <w:rFonts w:hint="eastAsia" w:ascii="仿宋" w:hAnsi="仿宋" w:eastAsia="仿宋" w:cs="仿宋"/>
                <w:color w:val="auto"/>
                <w:sz w:val="21"/>
                <w:szCs w:val="21"/>
                <w:highlight w:val="none"/>
              </w:rPr>
              <w:t>施工员</w:t>
            </w:r>
          </w:p>
        </w:tc>
        <w:tc>
          <w:tcPr>
            <w:tcW w:w="670" w:type="dxa"/>
            <w:vAlign w:val="center"/>
          </w:tcPr>
          <w:p w14:paraId="0622D099">
            <w:pPr>
              <w:ind w:left="223" w:hanging="222" w:hangingChars="106"/>
              <w:jc w:val="center"/>
              <w:rPr>
                <w:rFonts w:hint="eastAsia" w:ascii="仿宋" w:hAnsi="仿宋" w:eastAsia="仿宋" w:cs="仿宋"/>
                <w:color w:val="auto"/>
                <w:szCs w:val="21"/>
                <w:highlight w:val="none"/>
              </w:rPr>
            </w:pPr>
          </w:p>
        </w:tc>
        <w:tc>
          <w:tcPr>
            <w:tcW w:w="829" w:type="dxa"/>
            <w:vAlign w:val="center"/>
          </w:tcPr>
          <w:p w14:paraId="4A2427C0">
            <w:pPr>
              <w:ind w:left="223" w:hanging="222" w:hangingChars="106"/>
              <w:jc w:val="center"/>
              <w:rPr>
                <w:rFonts w:hint="eastAsia" w:ascii="仿宋" w:hAnsi="仿宋" w:eastAsia="仿宋" w:cs="仿宋"/>
                <w:color w:val="auto"/>
                <w:szCs w:val="21"/>
                <w:highlight w:val="none"/>
              </w:rPr>
            </w:pPr>
          </w:p>
        </w:tc>
        <w:tc>
          <w:tcPr>
            <w:tcW w:w="816" w:type="dxa"/>
            <w:vAlign w:val="center"/>
          </w:tcPr>
          <w:p w14:paraId="68AD2C0C">
            <w:pPr>
              <w:ind w:left="223" w:hanging="222" w:hangingChars="106"/>
              <w:jc w:val="center"/>
              <w:rPr>
                <w:rFonts w:hint="eastAsia" w:ascii="仿宋" w:hAnsi="仿宋" w:eastAsia="仿宋" w:cs="仿宋"/>
                <w:color w:val="auto"/>
                <w:szCs w:val="21"/>
                <w:highlight w:val="none"/>
              </w:rPr>
            </w:pPr>
          </w:p>
        </w:tc>
        <w:tc>
          <w:tcPr>
            <w:tcW w:w="1148" w:type="dxa"/>
            <w:vAlign w:val="center"/>
          </w:tcPr>
          <w:p w14:paraId="1522C6FD">
            <w:pPr>
              <w:ind w:left="223" w:hanging="222" w:hangingChars="106"/>
              <w:jc w:val="center"/>
              <w:rPr>
                <w:rFonts w:hint="eastAsia" w:ascii="仿宋" w:hAnsi="仿宋" w:eastAsia="仿宋" w:cs="仿宋"/>
                <w:color w:val="auto"/>
                <w:szCs w:val="21"/>
                <w:highlight w:val="none"/>
              </w:rPr>
            </w:pPr>
          </w:p>
        </w:tc>
        <w:tc>
          <w:tcPr>
            <w:tcW w:w="1148" w:type="dxa"/>
            <w:vAlign w:val="center"/>
          </w:tcPr>
          <w:p w14:paraId="07F35016">
            <w:pPr>
              <w:ind w:left="223" w:hanging="222" w:hangingChars="106"/>
              <w:jc w:val="center"/>
              <w:rPr>
                <w:rFonts w:hint="eastAsia" w:ascii="仿宋" w:hAnsi="仿宋" w:eastAsia="仿宋" w:cs="仿宋"/>
                <w:color w:val="auto"/>
                <w:szCs w:val="21"/>
                <w:highlight w:val="none"/>
              </w:rPr>
            </w:pPr>
          </w:p>
        </w:tc>
        <w:tc>
          <w:tcPr>
            <w:tcW w:w="1148" w:type="dxa"/>
            <w:vAlign w:val="center"/>
          </w:tcPr>
          <w:p w14:paraId="739E20A6">
            <w:pPr>
              <w:ind w:left="223" w:hanging="222" w:hangingChars="106"/>
              <w:jc w:val="center"/>
              <w:rPr>
                <w:rFonts w:hint="eastAsia" w:ascii="仿宋" w:hAnsi="仿宋" w:eastAsia="仿宋" w:cs="仿宋"/>
                <w:color w:val="auto"/>
                <w:szCs w:val="21"/>
                <w:highlight w:val="none"/>
              </w:rPr>
            </w:pPr>
          </w:p>
        </w:tc>
        <w:tc>
          <w:tcPr>
            <w:tcW w:w="744" w:type="dxa"/>
            <w:vAlign w:val="center"/>
          </w:tcPr>
          <w:p w14:paraId="3A745EC4">
            <w:pPr>
              <w:ind w:left="223" w:hanging="222" w:hangingChars="106"/>
              <w:jc w:val="center"/>
              <w:rPr>
                <w:rFonts w:hint="eastAsia" w:ascii="仿宋" w:hAnsi="仿宋" w:eastAsia="仿宋" w:cs="仿宋"/>
                <w:color w:val="auto"/>
                <w:szCs w:val="21"/>
                <w:highlight w:val="none"/>
              </w:rPr>
            </w:pPr>
          </w:p>
        </w:tc>
        <w:tc>
          <w:tcPr>
            <w:tcW w:w="1167" w:type="dxa"/>
            <w:vAlign w:val="center"/>
          </w:tcPr>
          <w:p w14:paraId="622EF2CC">
            <w:pPr>
              <w:ind w:left="223" w:hanging="222" w:hangingChars="106"/>
              <w:jc w:val="center"/>
              <w:rPr>
                <w:rFonts w:hint="eastAsia" w:ascii="仿宋" w:hAnsi="仿宋" w:eastAsia="仿宋" w:cs="仿宋"/>
                <w:color w:val="auto"/>
                <w:szCs w:val="21"/>
                <w:highlight w:val="none"/>
              </w:rPr>
            </w:pPr>
          </w:p>
        </w:tc>
        <w:tc>
          <w:tcPr>
            <w:tcW w:w="1276" w:type="dxa"/>
            <w:vAlign w:val="center"/>
          </w:tcPr>
          <w:p w14:paraId="0B6FBBF4">
            <w:pPr>
              <w:ind w:left="223" w:hanging="222" w:hangingChars="106"/>
              <w:jc w:val="center"/>
              <w:rPr>
                <w:rFonts w:hint="eastAsia" w:ascii="仿宋" w:hAnsi="仿宋" w:eastAsia="仿宋" w:cs="仿宋"/>
                <w:color w:val="auto"/>
                <w:szCs w:val="21"/>
                <w:highlight w:val="none"/>
              </w:rPr>
            </w:pPr>
          </w:p>
        </w:tc>
      </w:tr>
      <w:tr w14:paraId="27D45D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20" w:type="dxa"/>
            <w:vAlign w:val="center"/>
          </w:tcPr>
          <w:p w14:paraId="4DFE18F5">
            <w:pPr>
              <w:pStyle w:val="291"/>
              <w:spacing w:line="240" w:lineRule="auto"/>
              <w:ind w:firstLine="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en-US" w:bidi="en-US"/>
              </w:rPr>
              <w:t>4.</w:t>
            </w:r>
            <w:r>
              <w:rPr>
                <w:rFonts w:hint="eastAsia" w:ascii="仿宋" w:hAnsi="仿宋" w:eastAsia="仿宋" w:cs="仿宋"/>
                <w:color w:val="auto"/>
                <w:sz w:val="21"/>
                <w:szCs w:val="21"/>
                <w:highlight w:val="none"/>
              </w:rPr>
              <w:t>安全员</w:t>
            </w:r>
          </w:p>
        </w:tc>
        <w:tc>
          <w:tcPr>
            <w:tcW w:w="670" w:type="dxa"/>
            <w:vAlign w:val="center"/>
          </w:tcPr>
          <w:p w14:paraId="36B6CC08">
            <w:pPr>
              <w:ind w:left="223" w:hanging="222" w:hangingChars="106"/>
              <w:jc w:val="center"/>
              <w:rPr>
                <w:rFonts w:hint="eastAsia" w:ascii="仿宋" w:hAnsi="仿宋" w:eastAsia="仿宋" w:cs="仿宋"/>
                <w:color w:val="auto"/>
                <w:szCs w:val="21"/>
                <w:highlight w:val="none"/>
              </w:rPr>
            </w:pPr>
          </w:p>
        </w:tc>
        <w:tc>
          <w:tcPr>
            <w:tcW w:w="829" w:type="dxa"/>
            <w:vAlign w:val="center"/>
          </w:tcPr>
          <w:p w14:paraId="1E234164">
            <w:pPr>
              <w:ind w:left="223" w:hanging="222" w:hangingChars="106"/>
              <w:jc w:val="center"/>
              <w:rPr>
                <w:rFonts w:hint="eastAsia" w:ascii="仿宋" w:hAnsi="仿宋" w:eastAsia="仿宋" w:cs="仿宋"/>
                <w:color w:val="auto"/>
                <w:szCs w:val="21"/>
                <w:highlight w:val="none"/>
              </w:rPr>
            </w:pPr>
          </w:p>
        </w:tc>
        <w:tc>
          <w:tcPr>
            <w:tcW w:w="816" w:type="dxa"/>
            <w:vAlign w:val="center"/>
          </w:tcPr>
          <w:p w14:paraId="2E2975AA">
            <w:pPr>
              <w:ind w:left="223" w:hanging="222" w:hangingChars="106"/>
              <w:jc w:val="center"/>
              <w:rPr>
                <w:rFonts w:hint="eastAsia" w:ascii="仿宋" w:hAnsi="仿宋" w:eastAsia="仿宋" w:cs="仿宋"/>
                <w:color w:val="auto"/>
                <w:szCs w:val="21"/>
                <w:highlight w:val="none"/>
              </w:rPr>
            </w:pPr>
          </w:p>
        </w:tc>
        <w:tc>
          <w:tcPr>
            <w:tcW w:w="1148" w:type="dxa"/>
            <w:vAlign w:val="center"/>
          </w:tcPr>
          <w:p w14:paraId="7AC53C0F">
            <w:pPr>
              <w:ind w:left="223" w:hanging="222" w:hangingChars="106"/>
              <w:jc w:val="center"/>
              <w:rPr>
                <w:rFonts w:hint="eastAsia" w:ascii="仿宋" w:hAnsi="仿宋" w:eastAsia="仿宋" w:cs="仿宋"/>
                <w:color w:val="auto"/>
                <w:szCs w:val="21"/>
                <w:highlight w:val="none"/>
              </w:rPr>
            </w:pPr>
          </w:p>
        </w:tc>
        <w:tc>
          <w:tcPr>
            <w:tcW w:w="1148" w:type="dxa"/>
            <w:vAlign w:val="center"/>
          </w:tcPr>
          <w:p w14:paraId="7904D55D">
            <w:pPr>
              <w:ind w:left="223" w:hanging="222" w:hangingChars="106"/>
              <w:jc w:val="center"/>
              <w:rPr>
                <w:rFonts w:hint="eastAsia" w:ascii="仿宋" w:hAnsi="仿宋" w:eastAsia="仿宋" w:cs="仿宋"/>
                <w:color w:val="auto"/>
                <w:szCs w:val="21"/>
                <w:highlight w:val="none"/>
              </w:rPr>
            </w:pPr>
          </w:p>
        </w:tc>
        <w:tc>
          <w:tcPr>
            <w:tcW w:w="1148" w:type="dxa"/>
            <w:vAlign w:val="center"/>
          </w:tcPr>
          <w:p w14:paraId="0D015E4A">
            <w:pPr>
              <w:ind w:left="223" w:hanging="222" w:hangingChars="106"/>
              <w:jc w:val="center"/>
              <w:rPr>
                <w:rFonts w:hint="eastAsia" w:ascii="仿宋" w:hAnsi="仿宋" w:eastAsia="仿宋" w:cs="仿宋"/>
                <w:color w:val="auto"/>
                <w:szCs w:val="21"/>
                <w:highlight w:val="none"/>
              </w:rPr>
            </w:pPr>
          </w:p>
        </w:tc>
        <w:tc>
          <w:tcPr>
            <w:tcW w:w="744" w:type="dxa"/>
            <w:vAlign w:val="center"/>
          </w:tcPr>
          <w:p w14:paraId="1C4724BB">
            <w:pPr>
              <w:ind w:left="223" w:hanging="222" w:hangingChars="106"/>
              <w:jc w:val="center"/>
              <w:rPr>
                <w:rFonts w:hint="eastAsia" w:ascii="仿宋" w:hAnsi="仿宋" w:eastAsia="仿宋" w:cs="仿宋"/>
                <w:color w:val="auto"/>
                <w:szCs w:val="21"/>
                <w:highlight w:val="none"/>
              </w:rPr>
            </w:pPr>
          </w:p>
        </w:tc>
        <w:tc>
          <w:tcPr>
            <w:tcW w:w="1167" w:type="dxa"/>
            <w:vAlign w:val="center"/>
          </w:tcPr>
          <w:p w14:paraId="43B56061">
            <w:pPr>
              <w:ind w:left="223" w:hanging="222" w:hangingChars="106"/>
              <w:jc w:val="center"/>
              <w:rPr>
                <w:rFonts w:hint="eastAsia" w:ascii="仿宋" w:hAnsi="仿宋" w:eastAsia="仿宋" w:cs="仿宋"/>
                <w:color w:val="auto"/>
                <w:szCs w:val="21"/>
                <w:highlight w:val="none"/>
              </w:rPr>
            </w:pPr>
          </w:p>
        </w:tc>
        <w:tc>
          <w:tcPr>
            <w:tcW w:w="1276" w:type="dxa"/>
            <w:vAlign w:val="center"/>
          </w:tcPr>
          <w:p w14:paraId="2FFCE09C">
            <w:pPr>
              <w:ind w:left="223" w:hanging="222" w:hangingChars="106"/>
              <w:jc w:val="center"/>
              <w:rPr>
                <w:rFonts w:hint="eastAsia" w:ascii="仿宋" w:hAnsi="仿宋" w:eastAsia="仿宋" w:cs="仿宋"/>
                <w:color w:val="auto"/>
                <w:szCs w:val="21"/>
                <w:highlight w:val="none"/>
              </w:rPr>
            </w:pPr>
          </w:p>
        </w:tc>
      </w:tr>
      <w:tr w14:paraId="28632C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60" w:hRule="atLeast"/>
          <w:jc w:val="center"/>
        </w:trPr>
        <w:tc>
          <w:tcPr>
            <w:tcW w:w="920" w:type="dxa"/>
            <w:vAlign w:val="center"/>
          </w:tcPr>
          <w:p w14:paraId="06F23BF4">
            <w:pPr>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5.质量员</w:t>
            </w:r>
          </w:p>
        </w:tc>
        <w:tc>
          <w:tcPr>
            <w:tcW w:w="670" w:type="dxa"/>
            <w:vAlign w:val="center"/>
          </w:tcPr>
          <w:p w14:paraId="453D6455">
            <w:pPr>
              <w:ind w:left="223" w:hanging="222" w:hangingChars="106"/>
              <w:jc w:val="center"/>
              <w:rPr>
                <w:rFonts w:hint="eastAsia" w:ascii="仿宋" w:hAnsi="仿宋" w:eastAsia="仿宋" w:cs="仿宋"/>
                <w:color w:val="auto"/>
                <w:szCs w:val="21"/>
                <w:highlight w:val="none"/>
              </w:rPr>
            </w:pPr>
          </w:p>
        </w:tc>
        <w:tc>
          <w:tcPr>
            <w:tcW w:w="829" w:type="dxa"/>
            <w:vAlign w:val="center"/>
          </w:tcPr>
          <w:p w14:paraId="10B749B4">
            <w:pPr>
              <w:ind w:left="223" w:hanging="222" w:hangingChars="106"/>
              <w:jc w:val="center"/>
              <w:rPr>
                <w:rFonts w:hint="eastAsia" w:ascii="仿宋" w:hAnsi="仿宋" w:eastAsia="仿宋" w:cs="仿宋"/>
                <w:color w:val="auto"/>
                <w:szCs w:val="21"/>
                <w:highlight w:val="none"/>
              </w:rPr>
            </w:pPr>
          </w:p>
        </w:tc>
        <w:tc>
          <w:tcPr>
            <w:tcW w:w="816" w:type="dxa"/>
            <w:vAlign w:val="center"/>
          </w:tcPr>
          <w:p w14:paraId="35EC90DA">
            <w:pPr>
              <w:ind w:left="223" w:hanging="222" w:hangingChars="106"/>
              <w:jc w:val="center"/>
              <w:rPr>
                <w:rFonts w:hint="eastAsia" w:ascii="仿宋" w:hAnsi="仿宋" w:eastAsia="仿宋" w:cs="仿宋"/>
                <w:color w:val="auto"/>
                <w:szCs w:val="21"/>
                <w:highlight w:val="none"/>
              </w:rPr>
            </w:pPr>
          </w:p>
        </w:tc>
        <w:tc>
          <w:tcPr>
            <w:tcW w:w="1148" w:type="dxa"/>
            <w:vAlign w:val="center"/>
          </w:tcPr>
          <w:p w14:paraId="0C013441">
            <w:pPr>
              <w:ind w:left="223" w:hanging="222" w:hangingChars="106"/>
              <w:jc w:val="center"/>
              <w:rPr>
                <w:rFonts w:hint="eastAsia" w:ascii="仿宋" w:hAnsi="仿宋" w:eastAsia="仿宋" w:cs="仿宋"/>
                <w:color w:val="auto"/>
                <w:szCs w:val="21"/>
                <w:highlight w:val="none"/>
              </w:rPr>
            </w:pPr>
          </w:p>
        </w:tc>
        <w:tc>
          <w:tcPr>
            <w:tcW w:w="1148" w:type="dxa"/>
            <w:vAlign w:val="center"/>
          </w:tcPr>
          <w:p w14:paraId="24DD1A78">
            <w:pPr>
              <w:ind w:left="223" w:hanging="222" w:hangingChars="106"/>
              <w:jc w:val="center"/>
              <w:rPr>
                <w:rFonts w:hint="eastAsia" w:ascii="仿宋" w:hAnsi="仿宋" w:eastAsia="仿宋" w:cs="仿宋"/>
                <w:color w:val="auto"/>
                <w:szCs w:val="21"/>
                <w:highlight w:val="none"/>
              </w:rPr>
            </w:pPr>
          </w:p>
        </w:tc>
        <w:tc>
          <w:tcPr>
            <w:tcW w:w="1148" w:type="dxa"/>
            <w:vAlign w:val="center"/>
          </w:tcPr>
          <w:p w14:paraId="42ACBD51">
            <w:pPr>
              <w:ind w:left="223" w:hanging="222" w:hangingChars="106"/>
              <w:jc w:val="center"/>
              <w:rPr>
                <w:rFonts w:hint="eastAsia" w:ascii="仿宋" w:hAnsi="仿宋" w:eastAsia="仿宋" w:cs="仿宋"/>
                <w:color w:val="auto"/>
                <w:szCs w:val="21"/>
                <w:highlight w:val="none"/>
              </w:rPr>
            </w:pPr>
          </w:p>
        </w:tc>
        <w:tc>
          <w:tcPr>
            <w:tcW w:w="744" w:type="dxa"/>
            <w:vAlign w:val="center"/>
          </w:tcPr>
          <w:p w14:paraId="36B4A621">
            <w:pPr>
              <w:ind w:left="223" w:hanging="222" w:hangingChars="106"/>
              <w:jc w:val="center"/>
              <w:rPr>
                <w:rFonts w:hint="eastAsia" w:ascii="仿宋" w:hAnsi="仿宋" w:eastAsia="仿宋" w:cs="仿宋"/>
                <w:color w:val="auto"/>
                <w:szCs w:val="21"/>
                <w:highlight w:val="none"/>
              </w:rPr>
            </w:pPr>
          </w:p>
        </w:tc>
        <w:tc>
          <w:tcPr>
            <w:tcW w:w="1167" w:type="dxa"/>
            <w:vAlign w:val="center"/>
          </w:tcPr>
          <w:p w14:paraId="6C793E4C">
            <w:pPr>
              <w:ind w:left="223" w:hanging="222" w:hangingChars="106"/>
              <w:jc w:val="center"/>
              <w:rPr>
                <w:rFonts w:hint="eastAsia" w:ascii="仿宋" w:hAnsi="仿宋" w:eastAsia="仿宋" w:cs="仿宋"/>
                <w:color w:val="auto"/>
                <w:szCs w:val="21"/>
                <w:highlight w:val="none"/>
              </w:rPr>
            </w:pPr>
          </w:p>
        </w:tc>
        <w:tc>
          <w:tcPr>
            <w:tcW w:w="1276" w:type="dxa"/>
            <w:vAlign w:val="center"/>
          </w:tcPr>
          <w:p w14:paraId="69465880">
            <w:pPr>
              <w:ind w:left="223" w:hanging="222" w:hangingChars="106"/>
              <w:jc w:val="center"/>
              <w:rPr>
                <w:rFonts w:hint="eastAsia" w:ascii="仿宋" w:hAnsi="仿宋" w:eastAsia="仿宋" w:cs="仿宋"/>
                <w:color w:val="auto"/>
                <w:szCs w:val="21"/>
                <w:highlight w:val="none"/>
              </w:rPr>
            </w:pPr>
          </w:p>
        </w:tc>
      </w:tr>
      <w:tr w14:paraId="14EB6F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20" w:type="dxa"/>
            <w:vAlign w:val="center"/>
          </w:tcPr>
          <w:p w14:paraId="4E727374">
            <w:pPr>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6.材料员</w:t>
            </w:r>
          </w:p>
        </w:tc>
        <w:tc>
          <w:tcPr>
            <w:tcW w:w="670" w:type="dxa"/>
            <w:vAlign w:val="center"/>
          </w:tcPr>
          <w:p w14:paraId="0A570001">
            <w:pPr>
              <w:ind w:left="223" w:hanging="222" w:hangingChars="106"/>
              <w:jc w:val="center"/>
              <w:rPr>
                <w:rFonts w:hint="eastAsia" w:ascii="仿宋" w:hAnsi="仿宋" w:eastAsia="仿宋" w:cs="仿宋"/>
                <w:color w:val="auto"/>
                <w:szCs w:val="21"/>
                <w:highlight w:val="none"/>
              </w:rPr>
            </w:pPr>
          </w:p>
        </w:tc>
        <w:tc>
          <w:tcPr>
            <w:tcW w:w="829" w:type="dxa"/>
            <w:vAlign w:val="center"/>
          </w:tcPr>
          <w:p w14:paraId="0ED369D4">
            <w:pPr>
              <w:ind w:left="223" w:hanging="222" w:hangingChars="106"/>
              <w:jc w:val="center"/>
              <w:rPr>
                <w:rFonts w:hint="eastAsia" w:ascii="仿宋" w:hAnsi="仿宋" w:eastAsia="仿宋" w:cs="仿宋"/>
                <w:color w:val="auto"/>
                <w:szCs w:val="21"/>
                <w:highlight w:val="none"/>
              </w:rPr>
            </w:pPr>
          </w:p>
        </w:tc>
        <w:tc>
          <w:tcPr>
            <w:tcW w:w="816" w:type="dxa"/>
            <w:vAlign w:val="center"/>
          </w:tcPr>
          <w:p w14:paraId="61485593">
            <w:pPr>
              <w:ind w:left="223" w:hanging="222" w:hangingChars="106"/>
              <w:jc w:val="center"/>
              <w:rPr>
                <w:rFonts w:hint="eastAsia" w:ascii="仿宋" w:hAnsi="仿宋" w:eastAsia="仿宋" w:cs="仿宋"/>
                <w:color w:val="auto"/>
                <w:szCs w:val="21"/>
                <w:highlight w:val="none"/>
              </w:rPr>
            </w:pPr>
          </w:p>
        </w:tc>
        <w:tc>
          <w:tcPr>
            <w:tcW w:w="1148" w:type="dxa"/>
            <w:vAlign w:val="center"/>
          </w:tcPr>
          <w:p w14:paraId="39CF4CD1">
            <w:pPr>
              <w:ind w:left="223" w:hanging="222" w:hangingChars="106"/>
              <w:jc w:val="center"/>
              <w:rPr>
                <w:rFonts w:hint="eastAsia" w:ascii="仿宋" w:hAnsi="仿宋" w:eastAsia="仿宋" w:cs="仿宋"/>
                <w:color w:val="auto"/>
                <w:szCs w:val="21"/>
                <w:highlight w:val="none"/>
              </w:rPr>
            </w:pPr>
          </w:p>
        </w:tc>
        <w:tc>
          <w:tcPr>
            <w:tcW w:w="1148" w:type="dxa"/>
            <w:vAlign w:val="center"/>
          </w:tcPr>
          <w:p w14:paraId="5C95E0EE">
            <w:pPr>
              <w:ind w:left="223" w:hanging="222" w:hangingChars="106"/>
              <w:jc w:val="center"/>
              <w:rPr>
                <w:rFonts w:hint="eastAsia" w:ascii="仿宋" w:hAnsi="仿宋" w:eastAsia="仿宋" w:cs="仿宋"/>
                <w:color w:val="auto"/>
                <w:szCs w:val="21"/>
                <w:highlight w:val="none"/>
              </w:rPr>
            </w:pPr>
          </w:p>
        </w:tc>
        <w:tc>
          <w:tcPr>
            <w:tcW w:w="1148" w:type="dxa"/>
            <w:vAlign w:val="center"/>
          </w:tcPr>
          <w:p w14:paraId="1E7F4EFB">
            <w:pPr>
              <w:ind w:left="223" w:hanging="222" w:hangingChars="106"/>
              <w:jc w:val="center"/>
              <w:rPr>
                <w:rFonts w:hint="eastAsia" w:ascii="仿宋" w:hAnsi="仿宋" w:eastAsia="仿宋" w:cs="仿宋"/>
                <w:color w:val="auto"/>
                <w:szCs w:val="21"/>
                <w:highlight w:val="none"/>
              </w:rPr>
            </w:pPr>
          </w:p>
        </w:tc>
        <w:tc>
          <w:tcPr>
            <w:tcW w:w="744" w:type="dxa"/>
            <w:vAlign w:val="center"/>
          </w:tcPr>
          <w:p w14:paraId="5B58FEC2">
            <w:pPr>
              <w:ind w:left="223" w:hanging="222" w:hangingChars="106"/>
              <w:jc w:val="center"/>
              <w:rPr>
                <w:rFonts w:hint="eastAsia" w:ascii="仿宋" w:hAnsi="仿宋" w:eastAsia="仿宋" w:cs="仿宋"/>
                <w:color w:val="auto"/>
                <w:szCs w:val="21"/>
                <w:highlight w:val="none"/>
              </w:rPr>
            </w:pPr>
          </w:p>
        </w:tc>
        <w:tc>
          <w:tcPr>
            <w:tcW w:w="1167" w:type="dxa"/>
            <w:vAlign w:val="center"/>
          </w:tcPr>
          <w:p w14:paraId="72391AEC">
            <w:pPr>
              <w:ind w:left="223" w:hanging="222" w:hangingChars="106"/>
              <w:jc w:val="center"/>
              <w:rPr>
                <w:rFonts w:hint="eastAsia" w:ascii="仿宋" w:hAnsi="仿宋" w:eastAsia="仿宋" w:cs="仿宋"/>
                <w:color w:val="auto"/>
                <w:szCs w:val="21"/>
                <w:highlight w:val="none"/>
              </w:rPr>
            </w:pPr>
          </w:p>
        </w:tc>
        <w:tc>
          <w:tcPr>
            <w:tcW w:w="1276" w:type="dxa"/>
            <w:vAlign w:val="center"/>
          </w:tcPr>
          <w:p w14:paraId="7BDA44CD">
            <w:pPr>
              <w:ind w:left="223" w:hanging="222" w:hangingChars="106"/>
              <w:jc w:val="center"/>
              <w:rPr>
                <w:rFonts w:hint="eastAsia" w:ascii="仿宋" w:hAnsi="仿宋" w:eastAsia="仿宋" w:cs="仿宋"/>
                <w:color w:val="auto"/>
                <w:szCs w:val="21"/>
                <w:highlight w:val="none"/>
              </w:rPr>
            </w:pPr>
          </w:p>
        </w:tc>
      </w:tr>
      <w:tr w14:paraId="46EACF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20" w:type="dxa"/>
            <w:vAlign w:val="center"/>
          </w:tcPr>
          <w:p w14:paraId="7DE64482">
            <w:pPr>
              <w:ind w:left="223" w:hanging="222" w:hangingChars="106"/>
              <w:jc w:val="center"/>
              <w:rPr>
                <w:rFonts w:hint="eastAsia"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7.预算员</w:t>
            </w:r>
          </w:p>
        </w:tc>
        <w:tc>
          <w:tcPr>
            <w:tcW w:w="670" w:type="dxa"/>
            <w:vAlign w:val="center"/>
          </w:tcPr>
          <w:p w14:paraId="1C4A4BB3">
            <w:pPr>
              <w:ind w:left="223" w:hanging="222" w:hangingChars="106"/>
              <w:jc w:val="center"/>
              <w:rPr>
                <w:rFonts w:hint="eastAsia" w:ascii="仿宋" w:hAnsi="仿宋" w:eastAsia="仿宋" w:cs="仿宋"/>
                <w:color w:val="auto"/>
                <w:szCs w:val="21"/>
                <w:highlight w:val="none"/>
              </w:rPr>
            </w:pPr>
          </w:p>
        </w:tc>
        <w:tc>
          <w:tcPr>
            <w:tcW w:w="829" w:type="dxa"/>
            <w:vAlign w:val="center"/>
          </w:tcPr>
          <w:p w14:paraId="0E9FAF75">
            <w:pPr>
              <w:ind w:left="223" w:hanging="222" w:hangingChars="106"/>
              <w:jc w:val="center"/>
              <w:rPr>
                <w:rFonts w:hint="eastAsia" w:ascii="仿宋" w:hAnsi="仿宋" w:eastAsia="仿宋" w:cs="仿宋"/>
                <w:color w:val="auto"/>
                <w:szCs w:val="21"/>
                <w:highlight w:val="none"/>
              </w:rPr>
            </w:pPr>
          </w:p>
        </w:tc>
        <w:tc>
          <w:tcPr>
            <w:tcW w:w="816" w:type="dxa"/>
            <w:vAlign w:val="center"/>
          </w:tcPr>
          <w:p w14:paraId="395AEB0A">
            <w:pPr>
              <w:ind w:left="223" w:hanging="222" w:hangingChars="106"/>
              <w:jc w:val="center"/>
              <w:rPr>
                <w:rFonts w:hint="eastAsia" w:ascii="仿宋" w:hAnsi="仿宋" w:eastAsia="仿宋" w:cs="仿宋"/>
                <w:color w:val="auto"/>
                <w:szCs w:val="21"/>
                <w:highlight w:val="none"/>
              </w:rPr>
            </w:pPr>
          </w:p>
        </w:tc>
        <w:tc>
          <w:tcPr>
            <w:tcW w:w="1148" w:type="dxa"/>
            <w:vAlign w:val="center"/>
          </w:tcPr>
          <w:p w14:paraId="7703F2A9">
            <w:pPr>
              <w:ind w:left="223" w:hanging="222" w:hangingChars="106"/>
              <w:jc w:val="center"/>
              <w:rPr>
                <w:rFonts w:hint="eastAsia" w:ascii="仿宋" w:hAnsi="仿宋" w:eastAsia="仿宋" w:cs="仿宋"/>
                <w:color w:val="auto"/>
                <w:szCs w:val="21"/>
                <w:highlight w:val="none"/>
              </w:rPr>
            </w:pPr>
          </w:p>
        </w:tc>
        <w:tc>
          <w:tcPr>
            <w:tcW w:w="1148" w:type="dxa"/>
            <w:vAlign w:val="center"/>
          </w:tcPr>
          <w:p w14:paraId="1B52D366">
            <w:pPr>
              <w:ind w:left="223" w:hanging="222" w:hangingChars="106"/>
              <w:jc w:val="center"/>
              <w:rPr>
                <w:rFonts w:hint="eastAsia" w:ascii="仿宋" w:hAnsi="仿宋" w:eastAsia="仿宋" w:cs="仿宋"/>
                <w:color w:val="auto"/>
                <w:szCs w:val="21"/>
                <w:highlight w:val="none"/>
              </w:rPr>
            </w:pPr>
          </w:p>
        </w:tc>
        <w:tc>
          <w:tcPr>
            <w:tcW w:w="1148" w:type="dxa"/>
            <w:vAlign w:val="center"/>
          </w:tcPr>
          <w:p w14:paraId="308E888A">
            <w:pPr>
              <w:ind w:left="223" w:hanging="222" w:hangingChars="106"/>
              <w:jc w:val="center"/>
              <w:rPr>
                <w:rFonts w:hint="eastAsia" w:ascii="仿宋" w:hAnsi="仿宋" w:eastAsia="仿宋" w:cs="仿宋"/>
                <w:color w:val="auto"/>
                <w:szCs w:val="21"/>
                <w:highlight w:val="none"/>
              </w:rPr>
            </w:pPr>
          </w:p>
        </w:tc>
        <w:tc>
          <w:tcPr>
            <w:tcW w:w="744" w:type="dxa"/>
            <w:vAlign w:val="center"/>
          </w:tcPr>
          <w:p w14:paraId="2BFBA125">
            <w:pPr>
              <w:ind w:left="223" w:hanging="222" w:hangingChars="106"/>
              <w:jc w:val="center"/>
              <w:rPr>
                <w:rFonts w:hint="eastAsia" w:ascii="仿宋" w:hAnsi="仿宋" w:eastAsia="仿宋" w:cs="仿宋"/>
                <w:color w:val="auto"/>
                <w:szCs w:val="21"/>
                <w:highlight w:val="none"/>
              </w:rPr>
            </w:pPr>
          </w:p>
        </w:tc>
        <w:tc>
          <w:tcPr>
            <w:tcW w:w="1167" w:type="dxa"/>
            <w:vAlign w:val="center"/>
          </w:tcPr>
          <w:p w14:paraId="104D8596">
            <w:pPr>
              <w:ind w:left="223" w:hanging="222" w:hangingChars="106"/>
              <w:jc w:val="center"/>
              <w:rPr>
                <w:rFonts w:hint="eastAsia" w:ascii="仿宋" w:hAnsi="仿宋" w:eastAsia="仿宋" w:cs="仿宋"/>
                <w:color w:val="auto"/>
                <w:szCs w:val="21"/>
                <w:highlight w:val="none"/>
              </w:rPr>
            </w:pPr>
          </w:p>
        </w:tc>
        <w:tc>
          <w:tcPr>
            <w:tcW w:w="1276" w:type="dxa"/>
            <w:vAlign w:val="center"/>
          </w:tcPr>
          <w:p w14:paraId="5773E209">
            <w:pPr>
              <w:ind w:left="223" w:hanging="222" w:hangingChars="106"/>
              <w:jc w:val="center"/>
              <w:rPr>
                <w:rFonts w:hint="eastAsia" w:ascii="仿宋" w:hAnsi="仿宋" w:eastAsia="仿宋" w:cs="仿宋"/>
                <w:color w:val="auto"/>
                <w:szCs w:val="21"/>
                <w:highlight w:val="none"/>
              </w:rPr>
            </w:pPr>
          </w:p>
        </w:tc>
      </w:tr>
      <w:tr w14:paraId="1DA488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866" w:type="dxa"/>
            <w:gridSpan w:val="10"/>
            <w:vAlign w:val="center"/>
          </w:tcPr>
          <w:p w14:paraId="199DF17C">
            <w:pPr>
              <w:ind w:left="223" w:hanging="222" w:hangingChars="106"/>
              <w:jc w:val="center"/>
              <w:rPr>
                <w:rFonts w:hint="eastAsia" w:ascii="仿宋" w:hAnsi="仿宋" w:eastAsia="仿宋" w:cs="仿宋"/>
                <w:color w:val="auto"/>
                <w:highlight w:val="none"/>
              </w:rPr>
            </w:pPr>
            <w:r>
              <w:rPr>
                <w:rFonts w:hint="eastAsia" w:ascii="仿宋" w:hAnsi="仿宋" w:eastAsia="仿宋" w:cs="仿宋"/>
                <w:color w:val="auto"/>
                <w:highlight w:val="none"/>
              </w:rPr>
              <w:t>一旦我单位成交，将实行项目经理负责制，我方保证并配备上述项目管理机构。上述填报内容真实，若不真实，愿按有关规定接受处理。项目管理班子机构设置、职责分工等情况另附资料说明。</w:t>
            </w:r>
          </w:p>
        </w:tc>
      </w:tr>
    </w:tbl>
    <w:p w14:paraId="27B73946">
      <w:pPr>
        <w:spacing w:line="360" w:lineRule="auto"/>
        <w:contextualSpacing/>
        <w:jc w:val="left"/>
        <w:rPr>
          <w:rFonts w:hint="eastAsia" w:ascii="仿宋" w:hAnsi="仿宋" w:eastAsia="仿宋" w:cs="仿宋"/>
          <w:color w:val="auto"/>
          <w:sz w:val="24"/>
          <w:szCs w:val="20"/>
          <w:highlight w:val="none"/>
        </w:rPr>
      </w:pPr>
      <w:r>
        <w:rPr>
          <w:rFonts w:hint="eastAsia" w:ascii="仿宋" w:hAnsi="仿宋" w:eastAsia="仿宋" w:cs="仿宋"/>
          <w:color w:val="auto"/>
          <w:sz w:val="24"/>
          <w:szCs w:val="20"/>
          <w:highlight w:val="none"/>
        </w:rPr>
        <w:t>备注：</w:t>
      </w:r>
    </w:p>
    <w:p w14:paraId="0A2D38DF">
      <w:pPr>
        <w:spacing w:line="360" w:lineRule="auto"/>
        <w:ind w:firstLine="480" w:firstLineChars="200"/>
        <w:contextualSpacing/>
        <w:jc w:val="left"/>
        <w:rPr>
          <w:rFonts w:hint="eastAsia" w:ascii="仿宋" w:hAnsi="仿宋" w:eastAsia="仿宋" w:cs="仿宋"/>
          <w:color w:val="auto"/>
          <w:sz w:val="24"/>
          <w:szCs w:val="20"/>
          <w:highlight w:val="none"/>
        </w:rPr>
      </w:pPr>
      <w:r>
        <w:rPr>
          <w:rFonts w:hint="eastAsia" w:ascii="仿宋" w:hAnsi="仿宋" w:eastAsia="仿宋" w:cs="仿宋"/>
          <w:color w:val="auto"/>
          <w:sz w:val="24"/>
          <w:szCs w:val="20"/>
          <w:highlight w:val="none"/>
        </w:rPr>
        <w:t>1.本表所列岗位的所有管理人员的情况均应如实填写。可按以上格式扩展为多页填写。</w:t>
      </w:r>
    </w:p>
    <w:p w14:paraId="7C9C6EEB">
      <w:pPr>
        <w:spacing w:line="360" w:lineRule="auto"/>
        <w:ind w:firstLine="482" w:firstLineChars="200"/>
        <w:contextualSpacing/>
        <w:jc w:val="left"/>
        <w:rPr>
          <w:rFonts w:hint="eastAsia" w:ascii="仿宋" w:hAnsi="仿宋" w:eastAsia="仿宋" w:cs="仿宋"/>
          <w:b/>
          <w:bCs/>
          <w:color w:val="auto"/>
          <w:sz w:val="24"/>
          <w:szCs w:val="20"/>
          <w:highlight w:val="none"/>
        </w:rPr>
      </w:pPr>
      <w:r>
        <w:rPr>
          <w:rFonts w:hint="eastAsia" w:ascii="仿宋" w:hAnsi="仿宋" w:eastAsia="仿宋" w:cs="仿宋"/>
          <w:b/>
          <w:bCs/>
          <w:color w:val="auto"/>
          <w:sz w:val="24"/>
          <w:szCs w:val="20"/>
          <w:highlight w:val="none"/>
        </w:rPr>
        <w:t>2.供应商应当在本表后附所有管理人员的身份证、职称证、执业或职业资格证书</w:t>
      </w:r>
      <w:r>
        <w:rPr>
          <w:rFonts w:hint="eastAsia" w:ascii="仿宋" w:hAnsi="仿宋" w:eastAsia="仿宋" w:cs="仿宋"/>
          <w:b/>
          <w:bCs/>
          <w:color w:val="auto"/>
          <w:sz w:val="24"/>
          <w:szCs w:val="20"/>
          <w:highlight w:val="none"/>
          <w:lang w:val="en-US" w:eastAsia="zh-CN"/>
        </w:rPr>
        <w:t>的复印件</w:t>
      </w:r>
      <w:r>
        <w:rPr>
          <w:rFonts w:hint="eastAsia" w:ascii="仿宋" w:hAnsi="仿宋" w:eastAsia="仿宋" w:cs="仿宋"/>
          <w:b/>
          <w:bCs/>
          <w:color w:val="auto"/>
          <w:sz w:val="24"/>
          <w:szCs w:val="20"/>
          <w:highlight w:val="none"/>
        </w:rPr>
        <w:t>并加盖供应商电子签章。</w:t>
      </w:r>
    </w:p>
    <w:p w14:paraId="5557E9EE">
      <w:pPr>
        <w:spacing w:line="360" w:lineRule="auto"/>
        <w:ind w:firstLine="480" w:firstLineChars="200"/>
        <w:contextualSpacing/>
        <w:rPr>
          <w:rFonts w:hint="eastAsia" w:ascii="仿宋" w:hAnsi="仿宋" w:eastAsia="仿宋" w:cs="仿宋"/>
          <w:color w:val="auto"/>
          <w:sz w:val="24"/>
          <w:highlight w:val="none"/>
        </w:rPr>
      </w:pPr>
    </w:p>
    <w:p w14:paraId="146C22BA">
      <w:pPr>
        <w:spacing w:line="360" w:lineRule="auto"/>
        <w:ind w:firstLine="480" w:firstLineChars="200"/>
        <w:contextualSpacing/>
        <w:rPr>
          <w:rFonts w:hint="eastAsia" w:ascii="仿宋" w:hAnsi="仿宋" w:eastAsia="仿宋" w:cs="仿宋"/>
          <w:color w:val="auto"/>
          <w:sz w:val="24"/>
          <w:highlight w:val="none"/>
        </w:rPr>
      </w:pPr>
    </w:p>
    <w:p w14:paraId="262A21A5">
      <w:pPr>
        <w:spacing w:line="360" w:lineRule="auto"/>
        <w:ind w:firstLine="480" w:firstLineChars="200"/>
        <w:contextualSpacing/>
        <w:rPr>
          <w:rFonts w:hint="eastAsia" w:ascii="仿宋" w:hAnsi="仿宋" w:eastAsia="仿宋" w:cs="仿宋"/>
          <w:color w:val="auto"/>
          <w:spacing w:val="20"/>
          <w:sz w:val="24"/>
          <w:szCs w:val="20"/>
          <w:highlight w:val="none"/>
          <w:u w:val="single"/>
        </w:rPr>
      </w:pPr>
      <w:r>
        <w:rPr>
          <w:rFonts w:hint="eastAsia" w:ascii="仿宋" w:hAnsi="仿宋" w:eastAsia="仿宋" w:cs="仿宋"/>
          <w:color w:val="auto"/>
          <w:sz w:val="24"/>
          <w:highlight w:val="none"/>
        </w:rPr>
        <w:t>法定代表人或者委托代理人</w:t>
      </w:r>
      <w:r>
        <w:rPr>
          <w:rFonts w:hint="eastAsia" w:ascii="仿宋" w:hAnsi="仿宋" w:eastAsia="仿宋" w:cs="仿宋"/>
          <w:color w:val="auto"/>
          <w:spacing w:val="20"/>
          <w:sz w:val="24"/>
          <w:highlight w:val="none"/>
        </w:rPr>
        <w:t>签字：</w:t>
      </w:r>
    </w:p>
    <w:p w14:paraId="27552E8D">
      <w:pPr>
        <w:spacing w:line="360" w:lineRule="auto"/>
        <w:ind w:firstLine="560" w:firstLineChars="200"/>
        <w:contextualSpacing/>
        <w:jc w:val="left"/>
        <w:rPr>
          <w:rFonts w:hint="eastAsia" w:ascii="仿宋" w:hAnsi="仿宋" w:eastAsia="仿宋" w:cs="仿宋"/>
          <w:color w:val="auto"/>
          <w:spacing w:val="20"/>
          <w:sz w:val="24"/>
          <w:highlight w:val="none"/>
        </w:rPr>
      </w:pPr>
      <w:r>
        <w:rPr>
          <w:rFonts w:hint="eastAsia" w:ascii="仿宋" w:hAnsi="仿宋" w:eastAsia="仿宋" w:cs="仿宋"/>
          <w:color w:val="auto"/>
          <w:spacing w:val="20"/>
          <w:sz w:val="24"/>
          <w:highlight w:val="none"/>
        </w:rPr>
        <w:t xml:space="preserve">供应商（电子签章）：      </w:t>
      </w:r>
    </w:p>
    <w:p w14:paraId="2906EE78">
      <w:pPr>
        <w:spacing w:line="360" w:lineRule="auto"/>
        <w:ind w:firstLine="560" w:firstLineChars="200"/>
        <w:contextualSpacing/>
        <w:jc w:val="left"/>
        <w:rPr>
          <w:rFonts w:hint="eastAsia" w:ascii="仿宋" w:hAnsi="仿宋" w:eastAsia="仿宋" w:cs="仿宋"/>
          <w:color w:val="auto"/>
          <w:spacing w:val="20"/>
          <w:sz w:val="24"/>
          <w:highlight w:val="none"/>
        </w:rPr>
      </w:pPr>
      <w:r>
        <w:rPr>
          <w:rFonts w:hint="eastAsia" w:ascii="仿宋" w:hAnsi="仿宋" w:eastAsia="仿宋" w:cs="仿宋"/>
          <w:color w:val="auto"/>
          <w:spacing w:val="20"/>
          <w:sz w:val="24"/>
          <w:highlight w:val="none"/>
        </w:rPr>
        <w:t>日 期：</w:t>
      </w:r>
    </w:p>
    <w:p w14:paraId="0F53B89D">
      <w:pPr>
        <w:spacing w:line="360" w:lineRule="auto"/>
        <w:ind w:firstLine="482" w:firstLineChars="200"/>
        <w:contextualSpacing/>
        <w:jc w:val="left"/>
        <w:rPr>
          <w:rFonts w:hint="eastAsia" w:ascii="仿宋" w:hAnsi="仿宋" w:eastAsia="仿宋" w:cs="仿宋"/>
          <w:color w:val="auto"/>
          <w:spacing w:val="20"/>
          <w:sz w:val="24"/>
          <w:highlight w:val="none"/>
        </w:rPr>
      </w:pPr>
      <w:r>
        <w:rPr>
          <w:rFonts w:hint="eastAsia" w:ascii="仿宋" w:hAnsi="仿宋" w:eastAsia="仿宋" w:cs="仿宋"/>
          <w:b/>
          <w:color w:val="auto"/>
          <w:sz w:val="24"/>
          <w:highlight w:val="none"/>
        </w:rPr>
        <w:t>注：此项材料必须</w:t>
      </w:r>
      <w:r>
        <w:rPr>
          <w:rFonts w:hint="eastAsia" w:ascii="仿宋" w:hAnsi="仿宋" w:eastAsia="仿宋" w:cs="仿宋"/>
          <w:b/>
          <w:bCs/>
          <w:color w:val="auto"/>
          <w:sz w:val="24"/>
          <w:highlight w:val="none"/>
        </w:rPr>
        <w:t>以PDF格式上传。</w:t>
      </w:r>
    </w:p>
    <w:p w14:paraId="5274EF48">
      <w:pPr>
        <w:spacing w:line="360" w:lineRule="auto"/>
        <w:jc w:val="center"/>
        <w:rPr>
          <w:rFonts w:hint="eastAsia" w:ascii="仿宋" w:hAnsi="仿宋" w:eastAsia="仿宋" w:cs="仿宋"/>
          <w:b/>
          <w:color w:val="auto"/>
          <w:sz w:val="32"/>
          <w:szCs w:val="32"/>
          <w:highlight w:val="none"/>
        </w:rPr>
      </w:pPr>
      <w:r>
        <w:rPr>
          <w:rFonts w:ascii="宋体" w:hAnsi="宋体"/>
          <w:b/>
          <w:color w:val="auto"/>
          <w:sz w:val="32"/>
          <w:szCs w:val="32"/>
          <w:highlight w:val="none"/>
        </w:rPr>
        <w:br w:type="page"/>
      </w:r>
      <w:r>
        <w:rPr>
          <w:rFonts w:hint="eastAsia" w:ascii="仿宋" w:hAnsi="仿宋" w:eastAsia="仿宋" w:cs="仿宋"/>
          <w:b/>
          <w:color w:val="auto"/>
          <w:sz w:val="32"/>
          <w:szCs w:val="32"/>
          <w:highlight w:val="none"/>
        </w:rPr>
        <w:t>（二）拟投入的主要人员简历表</w:t>
      </w:r>
    </w:p>
    <w:p w14:paraId="5A231AC3">
      <w:pPr>
        <w:spacing w:line="360" w:lineRule="auto"/>
        <w:ind w:firstLine="643" w:firstLineChars="200"/>
        <w:jc w:val="center"/>
        <w:rPr>
          <w:rFonts w:hint="eastAsia" w:ascii="仿宋" w:hAnsi="仿宋" w:eastAsia="仿宋" w:cs="仿宋"/>
          <w:color w:val="auto"/>
          <w:highlight w:val="none"/>
          <w:u w:val="single"/>
        </w:rPr>
      </w:pPr>
      <w:r>
        <w:rPr>
          <w:rFonts w:hint="eastAsia" w:ascii="仿宋" w:hAnsi="仿宋" w:eastAsia="仿宋" w:cs="仿宋"/>
          <w:b/>
          <w:color w:val="auto"/>
          <w:sz w:val="32"/>
          <w:szCs w:val="32"/>
          <w:highlight w:val="none"/>
        </w:rPr>
        <w:t>项目经理简历表</w:t>
      </w:r>
    </w:p>
    <w:tbl>
      <w:tblPr>
        <w:tblStyle w:val="5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
        <w:gridCol w:w="1176"/>
        <w:gridCol w:w="442"/>
        <w:gridCol w:w="888"/>
        <w:gridCol w:w="660"/>
        <w:gridCol w:w="328"/>
        <w:gridCol w:w="234"/>
        <w:gridCol w:w="1275"/>
        <w:gridCol w:w="142"/>
        <w:gridCol w:w="242"/>
        <w:gridCol w:w="1088"/>
        <w:gridCol w:w="88"/>
        <w:gridCol w:w="409"/>
        <w:gridCol w:w="1108"/>
        <w:gridCol w:w="36"/>
        <w:gridCol w:w="79"/>
        <w:gridCol w:w="1405"/>
        <w:gridCol w:w="11"/>
      </w:tblGrid>
      <w:tr w14:paraId="79D046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8" w:type="dxa"/>
          <w:trHeight w:val="600" w:hRule="atLeast"/>
          <w:jc w:val="center"/>
        </w:trPr>
        <w:tc>
          <w:tcPr>
            <w:tcW w:w="1176" w:type="dxa"/>
            <w:vAlign w:val="center"/>
          </w:tcPr>
          <w:p w14:paraId="2ABC2673">
            <w:pPr>
              <w:jc w:val="center"/>
              <w:rPr>
                <w:rFonts w:hint="eastAsia" w:ascii="仿宋" w:hAnsi="仿宋" w:eastAsia="仿宋" w:cs="仿宋"/>
                <w:color w:val="auto"/>
                <w:highlight w:val="none"/>
              </w:rPr>
            </w:pPr>
            <w:r>
              <w:rPr>
                <w:rFonts w:hint="eastAsia" w:ascii="仿宋" w:hAnsi="仿宋" w:eastAsia="仿宋" w:cs="仿宋"/>
                <w:color w:val="auto"/>
                <w:highlight w:val="none"/>
              </w:rPr>
              <w:t>姓名</w:t>
            </w:r>
          </w:p>
        </w:tc>
        <w:tc>
          <w:tcPr>
            <w:tcW w:w="2318" w:type="dxa"/>
            <w:gridSpan w:val="4"/>
            <w:vAlign w:val="center"/>
          </w:tcPr>
          <w:p w14:paraId="508385A4">
            <w:pPr>
              <w:jc w:val="center"/>
              <w:rPr>
                <w:rFonts w:hint="eastAsia" w:ascii="仿宋" w:hAnsi="仿宋" w:eastAsia="仿宋" w:cs="仿宋"/>
                <w:color w:val="auto"/>
                <w:highlight w:val="none"/>
              </w:rPr>
            </w:pPr>
          </w:p>
        </w:tc>
        <w:tc>
          <w:tcPr>
            <w:tcW w:w="1893" w:type="dxa"/>
            <w:gridSpan w:val="4"/>
            <w:vAlign w:val="center"/>
          </w:tcPr>
          <w:p w14:paraId="15FADCFA">
            <w:pPr>
              <w:jc w:val="center"/>
              <w:rPr>
                <w:rFonts w:hint="eastAsia" w:ascii="仿宋" w:hAnsi="仿宋" w:eastAsia="仿宋" w:cs="仿宋"/>
                <w:color w:val="auto"/>
                <w:highlight w:val="none"/>
              </w:rPr>
            </w:pPr>
            <w:r>
              <w:rPr>
                <w:rFonts w:hint="eastAsia" w:ascii="仿宋" w:hAnsi="仿宋" w:eastAsia="仿宋" w:cs="仿宋"/>
                <w:color w:val="auto"/>
                <w:highlight w:val="none"/>
              </w:rPr>
              <w:t>性别</w:t>
            </w:r>
          </w:p>
        </w:tc>
        <w:tc>
          <w:tcPr>
            <w:tcW w:w="1585" w:type="dxa"/>
            <w:gridSpan w:val="3"/>
            <w:vAlign w:val="center"/>
          </w:tcPr>
          <w:p w14:paraId="0488CC7D">
            <w:pPr>
              <w:jc w:val="center"/>
              <w:rPr>
                <w:rFonts w:hint="eastAsia" w:ascii="仿宋" w:hAnsi="仿宋" w:eastAsia="仿宋" w:cs="仿宋"/>
                <w:color w:val="auto"/>
                <w:highlight w:val="none"/>
              </w:rPr>
            </w:pPr>
          </w:p>
        </w:tc>
        <w:tc>
          <w:tcPr>
            <w:tcW w:w="1108" w:type="dxa"/>
            <w:vAlign w:val="center"/>
          </w:tcPr>
          <w:p w14:paraId="4DCD5911">
            <w:pPr>
              <w:jc w:val="center"/>
              <w:rPr>
                <w:rFonts w:hint="eastAsia" w:ascii="仿宋" w:hAnsi="仿宋" w:eastAsia="仿宋" w:cs="仿宋"/>
                <w:color w:val="auto"/>
                <w:highlight w:val="none"/>
              </w:rPr>
            </w:pPr>
            <w:r>
              <w:rPr>
                <w:rFonts w:hint="eastAsia" w:ascii="仿宋" w:hAnsi="仿宋" w:eastAsia="仿宋" w:cs="仿宋"/>
                <w:color w:val="auto"/>
                <w:highlight w:val="none"/>
              </w:rPr>
              <w:t>年龄</w:t>
            </w:r>
          </w:p>
        </w:tc>
        <w:tc>
          <w:tcPr>
            <w:tcW w:w="1531" w:type="dxa"/>
            <w:gridSpan w:val="4"/>
            <w:vAlign w:val="center"/>
          </w:tcPr>
          <w:p w14:paraId="51C93053">
            <w:pPr>
              <w:jc w:val="center"/>
              <w:rPr>
                <w:rFonts w:hint="eastAsia" w:ascii="仿宋" w:hAnsi="仿宋" w:eastAsia="仿宋" w:cs="仿宋"/>
                <w:color w:val="auto"/>
                <w:highlight w:val="none"/>
              </w:rPr>
            </w:pPr>
          </w:p>
        </w:tc>
      </w:tr>
      <w:tr w14:paraId="480F9A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8" w:type="dxa"/>
          <w:trHeight w:val="623" w:hRule="atLeast"/>
          <w:jc w:val="center"/>
        </w:trPr>
        <w:tc>
          <w:tcPr>
            <w:tcW w:w="1176" w:type="dxa"/>
            <w:vAlign w:val="center"/>
          </w:tcPr>
          <w:p w14:paraId="3C4FB6C4">
            <w:pPr>
              <w:jc w:val="center"/>
              <w:rPr>
                <w:rFonts w:hint="eastAsia" w:ascii="仿宋" w:hAnsi="仿宋" w:eastAsia="仿宋" w:cs="仿宋"/>
                <w:color w:val="auto"/>
                <w:highlight w:val="none"/>
              </w:rPr>
            </w:pPr>
            <w:r>
              <w:rPr>
                <w:rFonts w:hint="eastAsia" w:ascii="仿宋" w:hAnsi="仿宋" w:eastAsia="仿宋" w:cs="仿宋"/>
                <w:color w:val="auto"/>
                <w:highlight w:val="none"/>
              </w:rPr>
              <w:t>岗位</w:t>
            </w:r>
          </w:p>
        </w:tc>
        <w:tc>
          <w:tcPr>
            <w:tcW w:w="2318" w:type="dxa"/>
            <w:gridSpan w:val="4"/>
            <w:vAlign w:val="center"/>
          </w:tcPr>
          <w:p w14:paraId="61936CDE">
            <w:pPr>
              <w:jc w:val="center"/>
              <w:rPr>
                <w:rFonts w:hint="eastAsia" w:ascii="仿宋" w:hAnsi="仿宋" w:eastAsia="仿宋" w:cs="仿宋"/>
                <w:color w:val="auto"/>
                <w:highlight w:val="none"/>
              </w:rPr>
            </w:pPr>
            <w:r>
              <w:rPr>
                <w:rFonts w:hint="eastAsia" w:ascii="仿宋" w:hAnsi="仿宋" w:eastAsia="仿宋" w:cs="仿宋"/>
                <w:color w:val="auto"/>
                <w:highlight w:val="none"/>
              </w:rPr>
              <w:t>项目经理</w:t>
            </w:r>
          </w:p>
        </w:tc>
        <w:tc>
          <w:tcPr>
            <w:tcW w:w="1893" w:type="dxa"/>
            <w:gridSpan w:val="4"/>
            <w:vAlign w:val="center"/>
          </w:tcPr>
          <w:p w14:paraId="1A568AAA">
            <w:pPr>
              <w:jc w:val="center"/>
              <w:rPr>
                <w:rFonts w:hint="eastAsia" w:ascii="仿宋" w:hAnsi="仿宋" w:eastAsia="仿宋" w:cs="仿宋"/>
                <w:color w:val="auto"/>
                <w:highlight w:val="none"/>
              </w:rPr>
            </w:pPr>
            <w:r>
              <w:rPr>
                <w:rFonts w:hint="eastAsia" w:ascii="仿宋" w:hAnsi="仿宋" w:eastAsia="仿宋" w:cs="仿宋"/>
                <w:color w:val="auto"/>
                <w:highlight w:val="none"/>
              </w:rPr>
              <w:t>职称</w:t>
            </w:r>
          </w:p>
        </w:tc>
        <w:tc>
          <w:tcPr>
            <w:tcW w:w="1585" w:type="dxa"/>
            <w:gridSpan w:val="3"/>
            <w:vAlign w:val="center"/>
          </w:tcPr>
          <w:p w14:paraId="20B1261A">
            <w:pPr>
              <w:jc w:val="center"/>
              <w:rPr>
                <w:rFonts w:hint="eastAsia" w:ascii="仿宋" w:hAnsi="仿宋" w:eastAsia="仿宋" w:cs="仿宋"/>
                <w:color w:val="auto"/>
                <w:highlight w:val="none"/>
              </w:rPr>
            </w:pPr>
          </w:p>
        </w:tc>
        <w:tc>
          <w:tcPr>
            <w:tcW w:w="1108" w:type="dxa"/>
            <w:vAlign w:val="center"/>
          </w:tcPr>
          <w:p w14:paraId="7DD9AC80">
            <w:pPr>
              <w:jc w:val="center"/>
              <w:rPr>
                <w:rFonts w:hint="eastAsia" w:ascii="仿宋" w:hAnsi="仿宋" w:eastAsia="仿宋" w:cs="仿宋"/>
                <w:color w:val="auto"/>
                <w:highlight w:val="none"/>
              </w:rPr>
            </w:pPr>
            <w:r>
              <w:rPr>
                <w:rFonts w:hint="eastAsia" w:ascii="仿宋" w:hAnsi="仿宋" w:eastAsia="仿宋" w:cs="仿宋"/>
                <w:color w:val="auto"/>
                <w:highlight w:val="none"/>
              </w:rPr>
              <w:t>学历</w:t>
            </w:r>
          </w:p>
        </w:tc>
        <w:tc>
          <w:tcPr>
            <w:tcW w:w="1531" w:type="dxa"/>
            <w:gridSpan w:val="4"/>
            <w:vAlign w:val="center"/>
          </w:tcPr>
          <w:p w14:paraId="37E17816">
            <w:pPr>
              <w:jc w:val="center"/>
              <w:rPr>
                <w:rFonts w:hint="eastAsia" w:ascii="仿宋" w:hAnsi="仿宋" w:eastAsia="仿宋" w:cs="仿宋"/>
                <w:color w:val="auto"/>
                <w:highlight w:val="none"/>
              </w:rPr>
            </w:pPr>
          </w:p>
        </w:tc>
      </w:tr>
      <w:tr w14:paraId="4A1BDE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8" w:type="dxa"/>
          <w:trHeight w:val="623" w:hRule="atLeast"/>
          <w:jc w:val="center"/>
        </w:trPr>
        <w:tc>
          <w:tcPr>
            <w:tcW w:w="1176" w:type="dxa"/>
            <w:vAlign w:val="center"/>
          </w:tcPr>
          <w:p w14:paraId="15CA8796">
            <w:pPr>
              <w:jc w:val="center"/>
              <w:rPr>
                <w:rFonts w:hint="eastAsia" w:ascii="仿宋" w:hAnsi="仿宋" w:eastAsia="仿宋" w:cs="仿宋"/>
                <w:color w:val="auto"/>
                <w:highlight w:val="none"/>
              </w:rPr>
            </w:pPr>
            <w:r>
              <w:rPr>
                <w:rFonts w:hint="eastAsia" w:ascii="仿宋" w:hAnsi="仿宋" w:eastAsia="仿宋" w:cs="仿宋"/>
                <w:color w:val="auto"/>
                <w:highlight w:val="none"/>
              </w:rPr>
              <w:t>从业开始时间</w:t>
            </w:r>
          </w:p>
        </w:tc>
        <w:tc>
          <w:tcPr>
            <w:tcW w:w="2318" w:type="dxa"/>
            <w:gridSpan w:val="4"/>
            <w:vAlign w:val="center"/>
          </w:tcPr>
          <w:p w14:paraId="2B62C047">
            <w:pPr>
              <w:jc w:val="center"/>
              <w:rPr>
                <w:rFonts w:hint="eastAsia" w:ascii="仿宋" w:hAnsi="仿宋" w:eastAsia="仿宋" w:cs="仿宋"/>
                <w:color w:val="auto"/>
                <w:highlight w:val="none"/>
              </w:rPr>
            </w:pPr>
          </w:p>
        </w:tc>
        <w:tc>
          <w:tcPr>
            <w:tcW w:w="1893" w:type="dxa"/>
            <w:gridSpan w:val="4"/>
            <w:vAlign w:val="center"/>
          </w:tcPr>
          <w:p w14:paraId="2FF6ADA2">
            <w:pPr>
              <w:jc w:val="center"/>
              <w:rPr>
                <w:rFonts w:hint="eastAsia" w:ascii="仿宋" w:hAnsi="仿宋" w:eastAsia="仿宋" w:cs="仿宋"/>
                <w:color w:val="auto"/>
                <w:highlight w:val="none"/>
              </w:rPr>
            </w:pPr>
            <w:r>
              <w:rPr>
                <w:rFonts w:hint="eastAsia" w:ascii="仿宋" w:hAnsi="仿宋" w:eastAsia="仿宋" w:cs="仿宋"/>
                <w:color w:val="auto"/>
                <w:highlight w:val="none"/>
              </w:rPr>
              <w:t>职称获得时间</w:t>
            </w:r>
          </w:p>
        </w:tc>
        <w:tc>
          <w:tcPr>
            <w:tcW w:w="1585" w:type="dxa"/>
            <w:gridSpan w:val="3"/>
            <w:vAlign w:val="center"/>
          </w:tcPr>
          <w:p w14:paraId="7B58DCCC">
            <w:pPr>
              <w:jc w:val="center"/>
              <w:rPr>
                <w:rFonts w:hint="eastAsia" w:ascii="仿宋" w:hAnsi="仿宋" w:eastAsia="仿宋" w:cs="仿宋"/>
                <w:color w:val="auto"/>
                <w:highlight w:val="none"/>
              </w:rPr>
            </w:pPr>
          </w:p>
        </w:tc>
        <w:tc>
          <w:tcPr>
            <w:tcW w:w="1108" w:type="dxa"/>
            <w:vAlign w:val="center"/>
          </w:tcPr>
          <w:p w14:paraId="0371EA22">
            <w:pPr>
              <w:jc w:val="center"/>
              <w:rPr>
                <w:rFonts w:hint="eastAsia" w:ascii="仿宋" w:hAnsi="仿宋" w:eastAsia="仿宋" w:cs="仿宋"/>
                <w:color w:val="auto"/>
                <w:highlight w:val="none"/>
              </w:rPr>
            </w:pPr>
            <w:r>
              <w:rPr>
                <w:rFonts w:hint="eastAsia" w:ascii="仿宋" w:hAnsi="仿宋" w:eastAsia="仿宋" w:cs="仿宋"/>
                <w:color w:val="auto"/>
                <w:highlight w:val="none"/>
              </w:rPr>
              <w:t>毕业时间</w:t>
            </w:r>
          </w:p>
        </w:tc>
        <w:tc>
          <w:tcPr>
            <w:tcW w:w="1531" w:type="dxa"/>
            <w:gridSpan w:val="4"/>
            <w:vAlign w:val="center"/>
          </w:tcPr>
          <w:p w14:paraId="5283E8B9">
            <w:pPr>
              <w:jc w:val="center"/>
              <w:rPr>
                <w:rFonts w:hint="eastAsia" w:ascii="仿宋" w:hAnsi="仿宋" w:eastAsia="仿宋" w:cs="仿宋"/>
                <w:color w:val="auto"/>
                <w:highlight w:val="none"/>
              </w:rPr>
            </w:pPr>
          </w:p>
        </w:tc>
      </w:tr>
      <w:tr w14:paraId="11A639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8" w:type="dxa"/>
          <w:trHeight w:val="600" w:hRule="atLeast"/>
          <w:jc w:val="center"/>
        </w:trPr>
        <w:tc>
          <w:tcPr>
            <w:tcW w:w="1176" w:type="dxa"/>
            <w:vAlign w:val="center"/>
          </w:tcPr>
          <w:p w14:paraId="31E1A6FB">
            <w:pPr>
              <w:jc w:val="center"/>
              <w:rPr>
                <w:rFonts w:hint="eastAsia" w:ascii="仿宋" w:hAnsi="仿宋" w:eastAsia="仿宋" w:cs="仿宋"/>
                <w:color w:val="auto"/>
                <w:highlight w:val="none"/>
              </w:rPr>
            </w:pPr>
            <w:r>
              <w:rPr>
                <w:rFonts w:hint="eastAsia" w:ascii="仿宋" w:hAnsi="仿宋" w:eastAsia="仿宋" w:cs="仿宋"/>
                <w:color w:val="auto"/>
                <w:highlight w:val="none"/>
              </w:rPr>
              <w:t>担任项目经理年限</w:t>
            </w:r>
          </w:p>
        </w:tc>
        <w:tc>
          <w:tcPr>
            <w:tcW w:w="2318" w:type="dxa"/>
            <w:gridSpan w:val="4"/>
            <w:vAlign w:val="center"/>
          </w:tcPr>
          <w:p w14:paraId="7700CF78">
            <w:pPr>
              <w:jc w:val="center"/>
              <w:rPr>
                <w:rFonts w:hint="eastAsia" w:ascii="仿宋" w:hAnsi="仿宋" w:eastAsia="仿宋" w:cs="仿宋"/>
                <w:color w:val="auto"/>
                <w:highlight w:val="none"/>
              </w:rPr>
            </w:pPr>
          </w:p>
        </w:tc>
        <w:tc>
          <w:tcPr>
            <w:tcW w:w="1509" w:type="dxa"/>
            <w:gridSpan w:val="2"/>
            <w:vAlign w:val="center"/>
          </w:tcPr>
          <w:p w14:paraId="045529C3">
            <w:pPr>
              <w:jc w:val="center"/>
              <w:rPr>
                <w:rFonts w:hint="eastAsia" w:ascii="仿宋" w:hAnsi="仿宋" w:eastAsia="仿宋" w:cs="仿宋"/>
                <w:color w:val="auto"/>
                <w:highlight w:val="none"/>
              </w:rPr>
            </w:pPr>
            <w:r>
              <w:rPr>
                <w:rFonts w:hint="eastAsia" w:ascii="仿宋" w:hAnsi="仿宋" w:eastAsia="仿宋" w:cs="仿宋"/>
                <w:color w:val="auto"/>
                <w:highlight w:val="none"/>
              </w:rPr>
              <w:t>身份证号码</w:t>
            </w:r>
          </w:p>
        </w:tc>
        <w:tc>
          <w:tcPr>
            <w:tcW w:w="4608" w:type="dxa"/>
            <w:gridSpan w:val="10"/>
            <w:vAlign w:val="center"/>
          </w:tcPr>
          <w:p w14:paraId="295BDE8D">
            <w:pPr>
              <w:jc w:val="center"/>
              <w:rPr>
                <w:rFonts w:hint="eastAsia" w:ascii="仿宋" w:hAnsi="仿宋" w:eastAsia="仿宋" w:cs="仿宋"/>
                <w:color w:val="auto"/>
                <w:highlight w:val="none"/>
              </w:rPr>
            </w:pPr>
          </w:p>
        </w:tc>
      </w:tr>
      <w:tr w14:paraId="2F6FE0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8" w:type="dxa"/>
          <w:trHeight w:val="600" w:hRule="atLeast"/>
          <w:jc w:val="center"/>
        </w:trPr>
        <w:tc>
          <w:tcPr>
            <w:tcW w:w="1176" w:type="dxa"/>
            <w:vAlign w:val="center"/>
          </w:tcPr>
          <w:p w14:paraId="5D0039EE">
            <w:pPr>
              <w:jc w:val="center"/>
              <w:rPr>
                <w:rFonts w:hint="eastAsia" w:ascii="仿宋" w:hAnsi="仿宋" w:eastAsia="仿宋" w:cs="仿宋"/>
                <w:color w:val="auto"/>
                <w:highlight w:val="none"/>
              </w:rPr>
            </w:pPr>
            <w:r>
              <w:rPr>
                <w:rFonts w:hint="eastAsia" w:ascii="仿宋" w:hAnsi="仿宋" w:eastAsia="仿宋" w:cs="仿宋"/>
                <w:color w:val="auto"/>
                <w:highlight w:val="none"/>
              </w:rPr>
              <w:t>证书名称</w:t>
            </w:r>
          </w:p>
        </w:tc>
        <w:tc>
          <w:tcPr>
            <w:tcW w:w="1330" w:type="dxa"/>
            <w:gridSpan w:val="2"/>
            <w:vAlign w:val="center"/>
          </w:tcPr>
          <w:p w14:paraId="05B9D208">
            <w:pPr>
              <w:jc w:val="center"/>
              <w:rPr>
                <w:rFonts w:hint="eastAsia" w:ascii="仿宋" w:hAnsi="仿宋" w:eastAsia="仿宋" w:cs="仿宋"/>
                <w:color w:val="auto"/>
                <w:highlight w:val="none"/>
              </w:rPr>
            </w:pPr>
            <w:r>
              <w:rPr>
                <w:rFonts w:hint="eastAsia" w:ascii="仿宋" w:hAnsi="仿宋" w:eastAsia="仿宋" w:cs="仿宋"/>
                <w:color w:val="auto"/>
                <w:highlight w:val="none"/>
              </w:rPr>
              <w:t>注册专业</w:t>
            </w:r>
          </w:p>
        </w:tc>
        <w:tc>
          <w:tcPr>
            <w:tcW w:w="1222" w:type="dxa"/>
            <w:gridSpan w:val="3"/>
            <w:vAlign w:val="center"/>
          </w:tcPr>
          <w:p w14:paraId="4BC05D0B">
            <w:pPr>
              <w:jc w:val="center"/>
              <w:rPr>
                <w:rFonts w:hint="eastAsia" w:ascii="仿宋" w:hAnsi="仿宋" w:eastAsia="仿宋" w:cs="仿宋"/>
                <w:color w:val="auto"/>
                <w:highlight w:val="none"/>
              </w:rPr>
            </w:pPr>
            <w:r>
              <w:rPr>
                <w:rFonts w:hint="eastAsia" w:ascii="仿宋" w:hAnsi="仿宋" w:eastAsia="仿宋" w:cs="仿宋"/>
                <w:color w:val="auto"/>
                <w:highlight w:val="none"/>
              </w:rPr>
              <w:t>级别</w:t>
            </w:r>
          </w:p>
        </w:tc>
        <w:tc>
          <w:tcPr>
            <w:tcW w:w="1417" w:type="dxa"/>
            <w:gridSpan w:val="2"/>
            <w:vAlign w:val="center"/>
          </w:tcPr>
          <w:p w14:paraId="6616B4A9">
            <w:pPr>
              <w:jc w:val="center"/>
              <w:rPr>
                <w:rFonts w:hint="eastAsia" w:ascii="仿宋" w:hAnsi="仿宋" w:eastAsia="仿宋" w:cs="仿宋"/>
                <w:color w:val="auto"/>
                <w:highlight w:val="none"/>
              </w:rPr>
            </w:pPr>
            <w:r>
              <w:rPr>
                <w:rFonts w:hint="eastAsia" w:ascii="仿宋" w:hAnsi="仿宋" w:eastAsia="仿宋" w:cs="仿宋"/>
                <w:color w:val="auto"/>
                <w:highlight w:val="none"/>
              </w:rPr>
              <w:t>证书编号</w:t>
            </w:r>
          </w:p>
        </w:tc>
        <w:tc>
          <w:tcPr>
            <w:tcW w:w="1418" w:type="dxa"/>
            <w:gridSpan w:val="3"/>
            <w:vAlign w:val="center"/>
          </w:tcPr>
          <w:p w14:paraId="4F9E4A05">
            <w:pPr>
              <w:jc w:val="center"/>
              <w:rPr>
                <w:rFonts w:hint="eastAsia" w:ascii="仿宋" w:hAnsi="仿宋" w:eastAsia="仿宋" w:cs="仿宋"/>
                <w:color w:val="auto"/>
                <w:highlight w:val="none"/>
              </w:rPr>
            </w:pPr>
            <w:r>
              <w:rPr>
                <w:rFonts w:hint="eastAsia" w:ascii="仿宋" w:hAnsi="仿宋" w:eastAsia="仿宋" w:cs="仿宋"/>
                <w:color w:val="auto"/>
                <w:highlight w:val="none"/>
              </w:rPr>
              <w:t>注册时间</w:t>
            </w:r>
          </w:p>
        </w:tc>
        <w:tc>
          <w:tcPr>
            <w:tcW w:w="1632" w:type="dxa"/>
            <w:gridSpan w:val="4"/>
            <w:vAlign w:val="center"/>
          </w:tcPr>
          <w:p w14:paraId="668F58F6">
            <w:pPr>
              <w:jc w:val="center"/>
              <w:rPr>
                <w:rFonts w:hint="eastAsia" w:ascii="仿宋" w:hAnsi="仿宋" w:eastAsia="仿宋" w:cs="仿宋"/>
                <w:color w:val="auto"/>
                <w:highlight w:val="none"/>
              </w:rPr>
            </w:pPr>
            <w:r>
              <w:rPr>
                <w:rFonts w:hint="eastAsia" w:ascii="仿宋" w:hAnsi="仿宋" w:eastAsia="仿宋" w:cs="仿宋"/>
                <w:color w:val="auto"/>
                <w:highlight w:val="none"/>
              </w:rPr>
              <w:t>注册单位</w:t>
            </w:r>
          </w:p>
        </w:tc>
        <w:tc>
          <w:tcPr>
            <w:tcW w:w="1416" w:type="dxa"/>
            <w:gridSpan w:val="2"/>
            <w:vAlign w:val="center"/>
          </w:tcPr>
          <w:p w14:paraId="15D00795">
            <w:pPr>
              <w:jc w:val="center"/>
              <w:rPr>
                <w:rFonts w:hint="eastAsia" w:ascii="仿宋" w:hAnsi="仿宋" w:eastAsia="仿宋" w:cs="仿宋"/>
                <w:color w:val="auto"/>
                <w:highlight w:val="none"/>
              </w:rPr>
            </w:pPr>
            <w:r>
              <w:rPr>
                <w:rFonts w:hint="eastAsia" w:ascii="仿宋" w:hAnsi="仿宋" w:eastAsia="仿宋" w:cs="仿宋"/>
                <w:color w:val="auto"/>
                <w:highlight w:val="none"/>
              </w:rPr>
              <w:t>注册有效期</w:t>
            </w:r>
          </w:p>
        </w:tc>
      </w:tr>
      <w:tr w14:paraId="0894E5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8" w:type="dxa"/>
          <w:trHeight w:val="600" w:hRule="atLeast"/>
          <w:jc w:val="center"/>
        </w:trPr>
        <w:tc>
          <w:tcPr>
            <w:tcW w:w="1176" w:type="dxa"/>
            <w:vAlign w:val="center"/>
          </w:tcPr>
          <w:p w14:paraId="78D0006C">
            <w:pPr>
              <w:jc w:val="center"/>
              <w:rPr>
                <w:rFonts w:hint="eastAsia" w:ascii="仿宋" w:hAnsi="仿宋" w:eastAsia="仿宋" w:cs="仿宋"/>
                <w:color w:val="auto"/>
                <w:highlight w:val="none"/>
              </w:rPr>
            </w:pPr>
          </w:p>
        </w:tc>
        <w:tc>
          <w:tcPr>
            <w:tcW w:w="1330" w:type="dxa"/>
            <w:gridSpan w:val="2"/>
            <w:vAlign w:val="center"/>
          </w:tcPr>
          <w:p w14:paraId="2D200747">
            <w:pPr>
              <w:jc w:val="center"/>
              <w:rPr>
                <w:rFonts w:hint="eastAsia" w:ascii="仿宋" w:hAnsi="仿宋" w:eastAsia="仿宋" w:cs="仿宋"/>
                <w:color w:val="auto"/>
                <w:highlight w:val="none"/>
              </w:rPr>
            </w:pPr>
          </w:p>
        </w:tc>
        <w:tc>
          <w:tcPr>
            <w:tcW w:w="1222" w:type="dxa"/>
            <w:gridSpan w:val="3"/>
            <w:vAlign w:val="center"/>
          </w:tcPr>
          <w:p w14:paraId="6F3E13CB">
            <w:pPr>
              <w:jc w:val="center"/>
              <w:rPr>
                <w:rFonts w:hint="eastAsia" w:ascii="仿宋" w:hAnsi="仿宋" w:eastAsia="仿宋" w:cs="仿宋"/>
                <w:color w:val="auto"/>
                <w:highlight w:val="none"/>
              </w:rPr>
            </w:pPr>
          </w:p>
        </w:tc>
        <w:tc>
          <w:tcPr>
            <w:tcW w:w="1417" w:type="dxa"/>
            <w:gridSpan w:val="2"/>
            <w:vAlign w:val="center"/>
          </w:tcPr>
          <w:p w14:paraId="05FD2F38">
            <w:pPr>
              <w:jc w:val="center"/>
              <w:rPr>
                <w:rFonts w:hint="eastAsia" w:ascii="仿宋" w:hAnsi="仿宋" w:eastAsia="仿宋" w:cs="仿宋"/>
                <w:color w:val="auto"/>
                <w:highlight w:val="none"/>
              </w:rPr>
            </w:pPr>
          </w:p>
        </w:tc>
        <w:tc>
          <w:tcPr>
            <w:tcW w:w="1418" w:type="dxa"/>
            <w:gridSpan w:val="3"/>
            <w:vAlign w:val="center"/>
          </w:tcPr>
          <w:p w14:paraId="64723282">
            <w:pPr>
              <w:jc w:val="center"/>
              <w:rPr>
                <w:rFonts w:hint="eastAsia" w:ascii="仿宋" w:hAnsi="仿宋" w:eastAsia="仿宋" w:cs="仿宋"/>
                <w:color w:val="auto"/>
                <w:highlight w:val="none"/>
              </w:rPr>
            </w:pPr>
          </w:p>
        </w:tc>
        <w:tc>
          <w:tcPr>
            <w:tcW w:w="1632" w:type="dxa"/>
            <w:gridSpan w:val="4"/>
            <w:vAlign w:val="center"/>
          </w:tcPr>
          <w:p w14:paraId="3800B41C">
            <w:pPr>
              <w:jc w:val="center"/>
              <w:rPr>
                <w:rFonts w:hint="eastAsia" w:ascii="仿宋" w:hAnsi="仿宋" w:eastAsia="仿宋" w:cs="仿宋"/>
                <w:color w:val="auto"/>
                <w:highlight w:val="none"/>
              </w:rPr>
            </w:pPr>
          </w:p>
        </w:tc>
        <w:tc>
          <w:tcPr>
            <w:tcW w:w="1416" w:type="dxa"/>
            <w:gridSpan w:val="2"/>
            <w:vAlign w:val="center"/>
          </w:tcPr>
          <w:p w14:paraId="4ACD0E39">
            <w:pPr>
              <w:jc w:val="center"/>
              <w:rPr>
                <w:rFonts w:hint="eastAsia" w:ascii="仿宋" w:hAnsi="仿宋" w:eastAsia="仿宋" w:cs="仿宋"/>
                <w:color w:val="auto"/>
                <w:highlight w:val="none"/>
              </w:rPr>
            </w:pPr>
          </w:p>
        </w:tc>
      </w:tr>
      <w:tr w14:paraId="1665DE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8" w:type="dxa"/>
          <w:trHeight w:val="600" w:hRule="atLeast"/>
          <w:jc w:val="center"/>
        </w:trPr>
        <w:tc>
          <w:tcPr>
            <w:tcW w:w="1176" w:type="dxa"/>
            <w:vAlign w:val="center"/>
          </w:tcPr>
          <w:p w14:paraId="644AA1D7">
            <w:pPr>
              <w:jc w:val="center"/>
              <w:rPr>
                <w:rFonts w:hint="eastAsia" w:ascii="仿宋" w:hAnsi="仿宋" w:eastAsia="仿宋" w:cs="仿宋"/>
                <w:color w:val="auto"/>
                <w:highlight w:val="none"/>
              </w:rPr>
            </w:pPr>
            <w:r>
              <w:rPr>
                <w:rFonts w:hint="eastAsia" w:ascii="仿宋" w:hAnsi="仿宋" w:eastAsia="仿宋" w:cs="仿宋"/>
                <w:color w:val="auto"/>
                <w:highlight w:val="none"/>
              </w:rPr>
              <w:t>安全生产考核合格证书</w:t>
            </w:r>
          </w:p>
        </w:tc>
        <w:tc>
          <w:tcPr>
            <w:tcW w:w="1330" w:type="dxa"/>
            <w:gridSpan w:val="2"/>
            <w:vAlign w:val="center"/>
          </w:tcPr>
          <w:p w14:paraId="4070E2CA">
            <w:pPr>
              <w:jc w:val="center"/>
              <w:rPr>
                <w:rFonts w:hint="eastAsia" w:ascii="仿宋" w:hAnsi="仿宋" w:eastAsia="仿宋" w:cs="仿宋"/>
                <w:color w:val="auto"/>
                <w:highlight w:val="none"/>
              </w:rPr>
            </w:pPr>
          </w:p>
        </w:tc>
        <w:tc>
          <w:tcPr>
            <w:tcW w:w="1222" w:type="dxa"/>
            <w:gridSpan w:val="3"/>
            <w:vAlign w:val="center"/>
          </w:tcPr>
          <w:p w14:paraId="0084B56C">
            <w:pPr>
              <w:jc w:val="center"/>
              <w:rPr>
                <w:rFonts w:hint="eastAsia" w:ascii="仿宋" w:hAnsi="仿宋" w:eastAsia="仿宋" w:cs="仿宋"/>
                <w:color w:val="auto"/>
                <w:highlight w:val="none"/>
              </w:rPr>
            </w:pPr>
            <w:r>
              <w:rPr>
                <w:rFonts w:hint="eastAsia" w:ascii="仿宋" w:hAnsi="仿宋" w:eastAsia="仿宋" w:cs="仿宋"/>
                <w:color w:val="auto"/>
                <w:highlight w:val="none"/>
              </w:rPr>
              <w:t>B类</w:t>
            </w:r>
          </w:p>
        </w:tc>
        <w:tc>
          <w:tcPr>
            <w:tcW w:w="1417" w:type="dxa"/>
            <w:gridSpan w:val="2"/>
            <w:vAlign w:val="center"/>
          </w:tcPr>
          <w:p w14:paraId="7ACBDF70">
            <w:pPr>
              <w:jc w:val="center"/>
              <w:rPr>
                <w:rFonts w:hint="eastAsia" w:ascii="仿宋" w:hAnsi="仿宋" w:eastAsia="仿宋" w:cs="仿宋"/>
                <w:color w:val="auto"/>
                <w:highlight w:val="none"/>
              </w:rPr>
            </w:pPr>
          </w:p>
        </w:tc>
        <w:tc>
          <w:tcPr>
            <w:tcW w:w="1418" w:type="dxa"/>
            <w:gridSpan w:val="3"/>
            <w:vAlign w:val="center"/>
          </w:tcPr>
          <w:p w14:paraId="2EF818E4">
            <w:pPr>
              <w:jc w:val="center"/>
              <w:rPr>
                <w:rFonts w:hint="eastAsia" w:ascii="仿宋" w:hAnsi="仿宋" w:eastAsia="仿宋" w:cs="仿宋"/>
                <w:color w:val="auto"/>
                <w:highlight w:val="none"/>
              </w:rPr>
            </w:pPr>
          </w:p>
        </w:tc>
        <w:tc>
          <w:tcPr>
            <w:tcW w:w="1632" w:type="dxa"/>
            <w:gridSpan w:val="4"/>
            <w:vAlign w:val="center"/>
          </w:tcPr>
          <w:p w14:paraId="31BACB40">
            <w:pPr>
              <w:jc w:val="center"/>
              <w:rPr>
                <w:rFonts w:hint="eastAsia" w:ascii="仿宋" w:hAnsi="仿宋" w:eastAsia="仿宋" w:cs="仿宋"/>
                <w:color w:val="auto"/>
                <w:highlight w:val="none"/>
              </w:rPr>
            </w:pPr>
          </w:p>
        </w:tc>
        <w:tc>
          <w:tcPr>
            <w:tcW w:w="1416" w:type="dxa"/>
            <w:gridSpan w:val="2"/>
            <w:vAlign w:val="center"/>
          </w:tcPr>
          <w:p w14:paraId="55E2DC55">
            <w:pPr>
              <w:jc w:val="center"/>
              <w:rPr>
                <w:rFonts w:hint="eastAsia" w:ascii="仿宋" w:hAnsi="仿宋" w:eastAsia="仿宋" w:cs="仿宋"/>
                <w:color w:val="auto"/>
                <w:highlight w:val="none"/>
              </w:rPr>
            </w:pPr>
          </w:p>
        </w:tc>
      </w:tr>
      <w:tr w14:paraId="034948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8" w:type="dxa"/>
          <w:trHeight w:val="620" w:hRule="atLeast"/>
          <w:jc w:val="center"/>
        </w:trPr>
        <w:tc>
          <w:tcPr>
            <w:tcW w:w="9611" w:type="dxa"/>
            <w:gridSpan w:val="17"/>
            <w:vAlign w:val="center"/>
          </w:tcPr>
          <w:p w14:paraId="2EFDB52A">
            <w:pPr>
              <w:jc w:val="center"/>
              <w:rPr>
                <w:rFonts w:hint="eastAsia" w:ascii="仿宋" w:hAnsi="仿宋" w:eastAsia="仿宋" w:cs="仿宋"/>
                <w:color w:val="auto"/>
                <w:highlight w:val="none"/>
              </w:rPr>
            </w:pPr>
            <w:r>
              <w:rPr>
                <w:rFonts w:hint="eastAsia" w:ascii="仿宋" w:hAnsi="仿宋" w:eastAsia="仿宋" w:cs="仿宋"/>
                <w:color w:val="auto"/>
                <w:highlight w:val="none"/>
              </w:rPr>
              <w:t>在建和已完工程项目情况</w:t>
            </w:r>
          </w:p>
        </w:tc>
      </w:tr>
      <w:tr w14:paraId="00B08E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600" w:hRule="atLeast"/>
          <w:jc w:val="center"/>
        </w:trPr>
        <w:tc>
          <w:tcPr>
            <w:tcW w:w="1626" w:type="dxa"/>
            <w:gridSpan w:val="3"/>
            <w:vAlign w:val="center"/>
          </w:tcPr>
          <w:p w14:paraId="6FAA4148">
            <w:pPr>
              <w:jc w:val="center"/>
              <w:rPr>
                <w:rFonts w:hint="eastAsia" w:ascii="仿宋" w:hAnsi="仿宋" w:eastAsia="仿宋" w:cs="仿宋"/>
                <w:color w:val="auto"/>
                <w:highlight w:val="none"/>
              </w:rPr>
            </w:pPr>
          </w:p>
        </w:tc>
        <w:tc>
          <w:tcPr>
            <w:tcW w:w="1548" w:type="dxa"/>
            <w:gridSpan w:val="2"/>
            <w:vAlign w:val="center"/>
          </w:tcPr>
          <w:p w14:paraId="52BE1B3E">
            <w:pPr>
              <w:jc w:val="center"/>
              <w:rPr>
                <w:rFonts w:hint="eastAsia" w:ascii="仿宋" w:hAnsi="仿宋" w:eastAsia="仿宋" w:cs="仿宋"/>
                <w:color w:val="auto"/>
                <w:highlight w:val="none"/>
              </w:rPr>
            </w:pPr>
            <w:r>
              <w:rPr>
                <w:rFonts w:hint="eastAsia" w:ascii="仿宋" w:hAnsi="仿宋" w:eastAsia="仿宋" w:cs="仿宋"/>
                <w:color w:val="auto"/>
                <w:highlight w:val="none"/>
              </w:rPr>
              <w:t>项目1</w:t>
            </w:r>
          </w:p>
        </w:tc>
        <w:tc>
          <w:tcPr>
            <w:tcW w:w="1837" w:type="dxa"/>
            <w:gridSpan w:val="3"/>
            <w:vAlign w:val="center"/>
          </w:tcPr>
          <w:p w14:paraId="49F6101C">
            <w:pPr>
              <w:jc w:val="center"/>
              <w:rPr>
                <w:rFonts w:hint="eastAsia" w:ascii="仿宋" w:hAnsi="仿宋" w:eastAsia="仿宋" w:cs="仿宋"/>
                <w:color w:val="auto"/>
                <w:highlight w:val="none"/>
              </w:rPr>
            </w:pPr>
            <w:r>
              <w:rPr>
                <w:rFonts w:hint="eastAsia" w:ascii="仿宋" w:hAnsi="仿宋" w:eastAsia="仿宋" w:cs="仿宋"/>
                <w:color w:val="auto"/>
                <w:highlight w:val="none"/>
              </w:rPr>
              <w:t>项目2</w:t>
            </w:r>
          </w:p>
        </w:tc>
        <w:tc>
          <w:tcPr>
            <w:tcW w:w="1472" w:type="dxa"/>
            <w:gridSpan w:val="3"/>
            <w:vAlign w:val="center"/>
          </w:tcPr>
          <w:p w14:paraId="66F0A370">
            <w:pPr>
              <w:jc w:val="center"/>
              <w:rPr>
                <w:rFonts w:hint="eastAsia" w:ascii="仿宋" w:hAnsi="仿宋" w:eastAsia="仿宋" w:cs="仿宋"/>
                <w:color w:val="auto"/>
                <w:highlight w:val="none"/>
              </w:rPr>
            </w:pPr>
            <w:r>
              <w:rPr>
                <w:rFonts w:hint="eastAsia" w:ascii="仿宋" w:hAnsi="仿宋" w:eastAsia="仿宋" w:cs="仿宋"/>
                <w:color w:val="auto"/>
                <w:highlight w:val="none"/>
              </w:rPr>
              <w:t>项目3</w:t>
            </w:r>
          </w:p>
        </w:tc>
        <w:tc>
          <w:tcPr>
            <w:tcW w:w="1641" w:type="dxa"/>
            <w:gridSpan w:val="4"/>
            <w:vAlign w:val="center"/>
          </w:tcPr>
          <w:p w14:paraId="509FE694">
            <w:pPr>
              <w:jc w:val="center"/>
              <w:rPr>
                <w:rFonts w:hint="eastAsia" w:ascii="仿宋" w:hAnsi="仿宋" w:eastAsia="仿宋" w:cs="仿宋"/>
                <w:color w:val="auto"/>
                <w:highlight w:val="none"/>
              </w:rPr>
            </w:pPr>
            <w:r>
              <w:rPr>
                <w:rFonts w:hint="eastAsia" w:ascii="仿宋" w:hAnsi="仿宋" w:eastAsia="仿宋" w:cs="仿宋"/>
                <w:color w:val="auto"/>
                <w:highlight w:val="none"/>
              </w:rPr>
              <w:t>项目4</w:t>
            </w:r>
          </w:p>
        </w:tc>
        <w:tc>
          <w:tcPr>
            <w:tcW w:w="1484" w:type="dxa"/>
            <w:gridSpan w:val="2"/>
            <w:vAlign w:val="center"/>
          </w:tcPr>
          <w:p w14:paraId="509DA61D">
            <w:pPr>
              <w:jc w:val="center"/>
              <w:rPr>
                <w:rFonts w:hint="eastAsia" w:ascii="仿宋" w:hAnsi="仿宋" w:eastAsia="仿宋" w:cs="仿宋"/>
                <w:color w:val="auto"/>
                <w:highlight w:val="none"/>
              </w:rPr>
            </w:pPr>
            <w:r>
              <w:rPr>
                <w:rFonts w:hint="eastAsia" w:ascii="仿宋" w:hAnsi="仿宋" w:eastAsia="仿宋" w:cs="仿宋"/>
                <w:color w:val="auto"/>
                <w:highlight w:val="none"/>
              </w:rPr>
              <w:t>……</w:t>
            </w:r>
          </w:p>
        </w:tc>
      </w:tr>
      <w:tr w14:paraId="202991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600" w:hRule="atLeast"/>
          <w:jc w:val="center"/>
        </w:trPr>
        <w:tc>
          <w:tcPr>
            <w:tcW w:w="1626" w:type="dxa"/>
            <w:gridSpan w:val="3"/>
            <w:vAlign w:val="center"/>
          </w:tcPr>
          <w:p w14:paraId="7540A4B9">
            <w:pPr>
              <w:jc w:val="center"/>
              <w:rPr>
                <w:rFonts w:hint="eastAsia" w:ascii="仿宋" w:hAnsi="仿宋" w:eastAsia="仿宋" w:cs="仿宋"/>
                <w:color w:val="auto"/>
                <w:highlight w:val="none"/>
              </w:rPr>
            </w:pPr>
            <w:r>
              <w:rPr>
                <w:rFonts w:hint="eastAsia" w:ascii="仿宋" w:hAnsi="仿宋" w:eastAsia="仿宋" w:cs="仿宋"/>
                <w:color w:val="auto"/>
                <w:highlight w:val="none"/>
              </w:rPr>
              <w:t>项目名称</w:t>
            </w:r>
          </w:p>
        </w:tc>
        <w:tc>
          <w:tcPr>
            <w:tcW w:w="1548" w:type="dxa"/>
            <w:gridSpan w:val="2"/>
            <w:vAlign w:val="center"/>
          </w:tcPr>
          <w:p w14:paraId="1D49FC1B">
            <w:pPr>
              <w:jc w:val="center"/>
              <w:rPr>
                <w:rFonts w:hint="eastAsia" w:ascii="仿宋" w:hAnsi="仿宋" w:eastAsia="仿宋" w:cs="仿宋"/>
                <w:color w:val="auto"/>
                <w:highlight w:val="none"/>
              </w:rPr>
            </w:pPr>
          </w:p>
        </w:tc>
        <w:tc>
          <w:tcPr>
            <w:tcW w:w="1837" w:type="dxa"/>
            <w:gridSpan w:val="3"/>
            <w:vAlign w:val="center"/>
          </w:tcPr>
          <w:p w14:paraId="5E6CF022">
            <w:pPr>
              <w:jc w:val="center"/>
              <w:rPr>
                <w:rFonts w:hint="eastAsia" w:ascii="仿宋" w:hAnsi="仿宋" w:eastAsia="仿宋" w:cs="仿宋"/>
                <w:color w:val="auto"/>
                <w:highlight w:val="none"/>
              </w:rPr>
            </w:pPr>
          </w:p>
        </w:tc>
        <w:tc>
          <w:tcPr>
            <w:tcW w:w="1472" w:type="dxa"/>
            <w:gridSpan w:val="3"/>
            <w:vAlign w:val="center"/>
          </w:tcPr>
          <w:p w14:paraId="1921F203">
            <w:pPr>
              <w:jc w:val="center"/>
              <w:rPr>
                <w:rFonts w:hint="eastAsia" w:ascii="仿宋" w:hAnsi="仿宋" w:eastAsia="仿宋" w:cs="仿宋"/>
                <w:color w:val="auto"/>
                <w:highlight w:val="none"/>
              </w:rPr>
            </w:pPr>
          </w:p>
        </w:tc>
        <w:tc>
          <w:tcPr>
            <w:tcW w:w="1641" w:type="dxa"/>
            <w:gridSpan w:val="4"/>
            <w:vAlign w:val="center"/>
          </w:tcPr>
          <w:p w14:paraId="5E14ADA5">
            <w:pPr>
              <w:jc w:val="center"/>
              <w:rPr>
                <w:rFonts w:hint="eastAsia" w:ascii="仿宋" w:hAnsi="仿宋" w:eastAsia="仿宋" w:cs="仿宋"/>
                <w:color w:val="auto"/>
                <w:highlight w:val="none"/>
              </w:rPr>
            </w:pPr>
          </w:p>
        </w:tc>
        <w:tc>
          <w:tcPr>
            <w:tcW w:w="1484" w:type="dxa"/>
            <w:gridSpan w:val="2"/>
            <w:vAlign w:val="center"/>
          </w:tcPr>
          <w:p w14:paraId="260B94B0">
            <w:pPr>
              <w:jc w:val="center"/>
              <w:rPr>
                <w:rFonts w:hint="eastAsia" w:ascii="仿宋" w:hAnsi="仿宋" w:eastAsia="仿宋" w:cs="仿宋"/>
                <w:color w:val="auto"/>
                <w:highlight w:val="none"/>
              </w:rPr>
            </w:pPr>
          </w:p>
        </w:tc>
      </w:tr>
      <w:tr w14:paraId="595B45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541" w:hRule="atLeast"/>
          <w:jc w:val="center"/>
        </w:trPr>
        <w:tc>
          <w:tcPr>
            <w:tcW w:w="1626" w:type="dxa"/>
            <w:gridSpan w:val="3"/>
            <w:vAlign w:val="center"/>
          </w:tcPr>
          <w:p w14:paraId="3366DBB2">
            <w:pPr>
              <w:jc w:val="center"/>
              <w:rPr>
                <w:rFonts w:hint="eastAsia" w:ascii="仿宋" w:hAnsi="仿宋" w:eastAsia="仿宋" w:cs="仿宋"/>
                <w:color w:val="auto"/>
                <w:highlight w:val="none"/>
              </w:rPr>
            </w:pPr>
            <w:r>
              <w:rPr>
                <w:rFonts w:hint="eastAsia" w:ascii="仿宋" w:hAnsi="仿宋" w:eastAsia="仿宋" w:cs="仿宋"/>
                <w:color w:val="auto"/>
                <w:highlight w:val="none"/>
              </w:rPr>
              <w:t>建设单位</w:t>
            </w:r>
          </w:p>
        </w:tc>
        <w:tc>
          <w:tcPr>
            <w:tcW w:w="1548" w:type="dxa"/>
            <w:gridSpan w:val="2"/>
            <w:vAlign w:val="center"/>
          </w:tcPr>
          <w:p w14:paraId="3ACF5524">
            <w:pPr>
              <w:jc w:val="center"/>
              <w:rPr>
                <w:rFonts w:hint="eastAsia" w:ascii="仿宋" w:hAnsi="仿宋" w:eastAsia="仿宋" w:cs="仿宋"/>
                <w:color w:val="auto"/>
                <w:highlight w:val="none"/>
              </w:rPr>
            </w:pPr>
          </w:p>
        </w:tc>
        <w:tc>
          <w:tcPr>
            <w:tcW w:w="1837" w:type="dxa"/>
            <w:gridSpan w:val="3"/>
            <w:vAlign w:val="center"/>
          </w:tcPr>
          <w:p w14:paraId="59E49E33">
            <w:pPr>
              <w:jc w:val="center"/>
              <w:rPr>
                <w:rFonts w:hint="eastAsia" w:ascii="仿宋" w:hAnsi="仿宋" w:eastAsia="仿宋" w:cs="仿宋"/>
                <w:color w:val="auto"/>
                <w:highlight w:val="none"/>
              </w:rPr>
            </w:pPr>
          </w:p>
        </w:tc>
        <w:tc>
          <w:tcPr>
            <w:tcW w:w="1472" w:type="dxa"/>
            <w:gridSpan w:val="3"/>
            <w:vAlign w:val="center"/>
          </w:tcPr>
          <w:p w14:paraId="57636D36">
            <w:pPr>
              <w:jc w:val="center"/>
              <w:rPr>
                <w:rFonts w:hint="eastAsia" w:ascii="仿宋" w:hAnsi="仿宋" w:eastAsia="仿宋" w:cs="仿宋"/>
                <w:color w:val="auto"/>
                <w:highlight w:val="none"/>
              </w:rPr>
            </w:pPr>
          </w:p>
        </w:tc>
        <w:tc>
          <w:tcPr>
            <w:tcW w:w="1641" w:type="dxa"/>
            <w:gridSpan w:val="4"/>
            <w:vAlign w:val="center"/>
          </w:tcPr>
          <w:p w14:paraId="4A26B335">
            <w:pPr>
              <w:jc w:val="center"/>
              <w:rPr>
                <w:rFonts w:hint="eastAsia" w:ascii="仿宋" w:hAnsi="仿宋" w:eastAsia="仿宋" w:cs="仿宋"/>
                <w:color w:val="auto"/>
                <w:highlight w:val="none"/>
              </w:rPr>
            </w:pPr>
          </w:p>
        </w:tc>
        <w:tc>
          <w:tcPr>
            <w:tcW w:w="1484" w:type="dxa"/>
            <w:gridSpan w:val="2"/>
            <w:vAlign w:val="center"/>
          </w:tcPr>
          <w:p w14:paraId="6F735B01">
            <w:pPr>
              <w:jc w:val="center"/>
              <w:rPr>
                <w:rFonts w:hint="eastAsia" w:ascii="仿宋" w:hAnsi="仿宋" w:eastAsia="仿宋" w:cs="仿宋"/>
                <w:color w:val="auto"/>
                <w:highlight w:val="none"/>
              </w:rPr>
            </w:pPr>
          </w:p>
        </w:tc>
      </w:tr>
      <w:tr w14:paraId="5A76A5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541" w:hRule="atLeast"/>
          <w:jc w:val="center"/>
        </w:trPr>
        <w:tc>
          <w:tcPr>
            <w:tcW w:w="1626" w:type="dxa"/>
            <w:gridSpan w:val="3"/>
            <w:vAlign w:val="center"/>
          </w:tcPr>
          <w:p w14:paraId="7955E5C6">
            <w:pPr>
              <w:jc w:val="center"/>
              <w:rPr>
                <w:rFonts w:hint="eastAsia" w:ascii="仿宋" w:hAnsi="仿宋" w:eastAsia="仿宋" w:cs="仿宋"/>
                <w:color w:val="auto"/>
                <w:highlight w:val="none"/>
              </w:rPr>
            </w:pPr>
            <w:r>
              <w:rPr>
                <w:rFonts w:hint="eastAsia" w:ascii="仿宋" w:hAnsi="仿宋" w:eastAsia="仿宋" w:cs="仿宋"/>
                <w:color w:val="auto"/>
                <w:highlight w:val="none"/>
              </w:rPr>
              <w:t>建设规模</w:t>
            </w:r>
          </w:p>
        </w:tc>
        <w:tc>
          <w:tcPr>
            <w:tcW w:w="1548" w:type="dxa"/>
            <w:gridSpan w:val="2"/>
            <w:vAlign w:val="center"/>
          </w:tcPr>
          <w:p w14:paraId="75B79881">
            <w:pPr>
              <w:jc w:val="center"/>
              <w:rPr>
                <w:rFonts w:hint="eastAsia" w:ascii="仿宋" w:hAnsi="仿宋" w:eastAsia="仿宋" w:cs="仿宋"/>
                <w:color w:val="auto"/>
                <w:highlight w:val="none"/>
              </w:rPr>
            </w:pPr>
          </w:p>
        </w:tc>
        <w:tc>
          <w:tcPr>
            <w:tcW w:w="1837" w:type="dxa"/>
            <w:gridSpan w:val="3"/>
            <w:vAlign w:val="center"/>
          </w:tcPr>
          <w:p w14:paraId="7E2C8A9A">
            <w:pPr>
              <w:jc w:val="center"/>
              <w:rPr>
                <w:rFonts w:hint="eastAsia" w:ascii="仿宋" w:hAnsi="仿宋" w:eastAsia="仿宋" w:cs="仿宋"/>
                <w:color w:val="auto"/>
                <w:highlight w:val="none"/>
              </w:rPr>
            </w:pPr>
          </w:p>
        </w:tc>
        <w:tc>
          <w:tcPr>
            <w:tcW w:w="1472" w:type="dxa"/>
            <w:gridSpan w:val="3"/>
            <w:vAlign w:val="center"/>
          </w:tcPr>
          <w:p w14:paraId="77562974">
            <w:pPr>
              <w:jc w:val="center"/>
              <w:rPr>
                <w:rFonts w:hint="eastAsia" w:ascii="仿宋" w:hAnsi="仿宋" w:eastAsia="仿宋" w:cs="仿宋"/>
                <w:color w:val="auto"/>
                <w:highlight w:val="none"/>
              </w:rPr>
            </w:pPr>
          </w:p>
        </w:tc>
        <w:tc>
          <w:tcPr>
            <w:tcW w:w="1641" w:type="dxa"/>
            <w:gridSpan w:val="4"/>
            <w:vAlign w:val="center"/>
          </w:tcPr>
          <w:p w14:paraId="1FF7126A">
            <w:pPr>
              <w:jc w:val="center"/>
              <w:rPr>
                <w:rFonts w:hint="eastAsia" w:ascii="仿宋" w:hAnsi="仿宋" w:eastAsia="仿宋" w:cs="仿宋"/>
                <w:color w:val="auto"/>
                <w:highlight w:val="none"/>
              </w:rPr>
            </w:pPr>
          </w:p>
        </w:tc>
        <w:tc>
          <w:tcPr>
            <w:tcW w:w="1484" w:type="dxa"/>
            <w:gridSpan w:val="2"/>
            <w:vAlign w:val="center"/>
          </w:tcPr>
          <w:p w14:paraId="2EC43DD9">
            <w:pPr>
              <w:jc w:val="center"/>
              <w:rPr>
                <w:rFonts w:hint="eastAsia" w:ascii="仿宋" w:hAnsi="仿宋" w:eastAsia="仿宋" w:cs="仿宋"/>
                <w:color w:val="auto"/>
                <w:highlight w:val="none"/>
              </w:rPr>
            </w:pPr>
          </w:p>
        </w:tc>
      </w:tr>
      <w:tr w14:paraId="506E17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541" w:hRule="atLeast"/>
          <w:jc w:val="center"/>
        </w:trPr>
        <w:tc>
          <w:tcPr>
            <w:tcW w:w="1626" w:type="dxa"/>
            <w:gridSpan w:val="3"/>
            <w:vAlign w:val="center"/>
          </w:tcPr>
          <w:p w14:paraId="6DB1279C">
            <w:pPr>
              <w:jc w:val="center"/>
              <w:rPr>
                <w:rFonts w:hint="eastAsia" w:ascii="仿宋" w:hAnsi="仿宋" w:eastAsia="仿宋" w:cs="仿宋"/>
                <w:color w:val="auto"/>
                <w:sz w:val="27"/>
                <w:szCs w:val="27"/>
                <w:highlight w:val="none"/>
              </w:rPr>
            </w:pPr>
            <w:r>
              <w:rPr>
                <w:rFonts w:hint="eastAsia" w:ascii="仿宋" w:hAnsi="仿宋" w:eastAsia="仿宋" w:cs="仿宋"/>
                <w:color w:val="auto"/>
                <w:highlight w:val="none"/>
              </w:rPr>
              <w:t>开工日期</w:t>
            </w:r>
          </w:p>
        </w:tc>
        <w:tc>
          <w:tcPr>
            <w:tcW w:w="1548" w:type="dxa"/>
            <w:gridSpan w:val="2"/>
            <w:vAlign w:val="center"/>
          </w:tcPr>
          <w:p w14:paraId="3505C4C9">
            <w:pPr>
              <w:jc w:val="center"/>
              <w:rPr>
                <w:rFonts w:hint="eastAsia" w:ascii="仿宋" w:hAnsi="仿宋" w:eastAsia="仿宋" w:cs="仿宋"/>
                <w:color w:val="auto"/>
                <w:highlight w:val="none"/>
              </w:rPr>
            </w:pPr>
          </w:p>
        </w:tc>
        <w:tc>
          <w:tcPr>
            <w:tcW w:w="1837" w:type="dxa"/>
            <w:gridSpan w:val="3"/>
            <w:vAlign w:val="center"/>
          </w:tcPr>
          <w:p w14:paraId="3CDF62D3">
            <w:pPr>
              <w:jc w:val="center"/>
              <w:rPr>
                <w:rFonts w:hint="eastAsia" w:ascii="仿宋" w:hAnsi="仿宋" w:eastAsia="仿宋" w:cs="仿宋"/>
                <w:color w:val="auto"/>
                <w:highlight w:val="none"/>
              </w:rPr>
            </w:pPr>
          </w:p>
        </w:tc>
        <w:tc>
          <w:tcPr>
            <w:tcW w:w="1472" w:type="dxa"/>
            <w:gridSpan w:val="3"/>
            <w:vAlign w:val="center"/>
          </w:tcPr>
          <w:p w14:paraId="7A3A8C81">
            <w:pPr>
              <w:jc w:val="center"/>
              <w:rPr>
                <w:rFonts w:hint="eastAsia" w:ascii="仿宋" w:hAnsi="仿宋" w:eastAsia="仿宋" w:cs="仿宋"/>
                <w:color w:val="auto"/>
                <w:highlight w:val="none"/>
              </w:rPr>
            </w:pPr>
          </w:p>
        </w:tc>
        <w:tc>
          <w:tcPr>
            <w:tcW w:w="1641" w:type="dxa"/>
            <w:gridSpan w:val="4"/>
            <w:vAlign w:val="center"/>
          </w:tcPr>
          <w:p w14:paraId="34C11551">
            <w:pPr>
              <w:jc w:val="center"/>
              <w:rPr>
                <w:rFonts w:hint="eastAsia" w:ascii="仿宋" w:hAnsi="仿宋" w:eastAsia="仿宋" w:cs="仿宋"/>
                <w:color w:val="auto"/>
                <w:highlight w:val="none"/>
              </w:rPr>
            </w:pPr>
          </w:p>
        </w:tc>
        <w:tc>
          <w:tcPr>
            <w:tcW w:w="1484" w:type="dxa"/>
            <w:gridSpan w:val="2"/>
            <w:vAlign w:val="center"/>
          </w:tcPr>
          <w:p w14:paraId="1CDEA0B2">
            <w:pPr>
              <w:jc w:val="center"/>
              <w:rPr>
                <w:rFonts w:hint="eastAsia" w:ascii="仿宋" w:hAnsi="仿宋" w:eastAsia="仿宋" w:cs="仿宋"/>
                <w:color w:val="auto"/>
                <w:highlight w:val="none"/>
              </w:rPr>
            </w:pPr>
          </w:p>
        </w:tc>
      </w:tr>
      <w:tr w14:paraId="52E953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549" w:hRule="atLeast"/>
          <w:jc w:val="center"/>
        </w:trPr>
        <w:tc>
          <w:tcPr>
            <w:tcW w:w="1626" w:type="dxa"/>
            <w:gridSpan w:val="3"/>
            <w:vAlign w:val="center"/>
          </w:tcPr>
          <w:p w14:paraId="27819551">
            <w:pPr>
              <w:jc w:val="center"/>
              <w:rPr>
                <w:rFonts w:hint="eastAsia" w:ascii="仿宋" w:hAnsi="仿宋" w:eastAsia="仿宋" w:cs="仿宋"/>
                <w:color w:val="auto"/>
                <w:highlight w:val="none"/>
              </w:rPr>
            </w:pPr>
            <w:r>
              <w:rPr>
                <w:rFonts w:hint="eastAsia" w:ascii="仿宋" w:hAnsi="仿宋" w:eastAsia="仿宋" w:cs="仿宋"/>
                <w:color w:val="auto"/>
                <w:highlight w:val="none"/>
              </w:rPr>
              <w:t>竣工日期</w:t>
            </w:r>
          </w:p>
        </w:tc>
        <w:tc>
          <w:tcPr>
            <w:tcW w:w="1548" w:type="dxa"/>
            <w:gridSpan w:val="2"/>
            <w:vAlign w:val="center"/>
          </w:tcPr>
          <w:p w14:paraId="08F72B6D">
            <w:pPr>
              <w:jc w:val="center"/>
              <w:rPr>
                <w:rFonts w:hint="eastAsia" w:ascii="仿宋" w:hAnsi="仿宋" w:eastAsia="仿宋" w:cs="仿宋"/>
                <w:color w:val="auto"/>
                <w:highlight w:val="none"/>
              </w:rPr>
            </w:pPr>
          </w:p>
        </w:tc>
        <w:tc>
          <w:tcPr>
            <w:tcW w:w="1837" w:type="dxa"/>
            <w:gridSpan w:val="3"/>
            <w:vAlign w:val="center"/>
          </w:tcPr>
          <w:p w14:paraId="670A200A">
            <w:pPr>
              <w:jc w:val="center"/>
              <w:rPr>
                <w:rFonts w:hint="eastAsia" w:ascii="仿宋" w:hAnsi="仿宋" w:eastAsia="仿宋" w:cs="仿宋"/>
                <w:color w:val="auto"/>
                <w:highlight w:val="none"/>
              </w:rPr>
            </w:pPr>
          </w:p>
        </w:tc>
        <w:tc>
          <w:tcPr>
            <w:tcW w:w="1472" w:type="dxa"/>
            <w:gridSpan w:val="3"/>
            <w:vAlign w:val="center"/>
          </w:tcPr>
          <w:p w14:paraId="7A6FF2C3">
            <w:pPr>
              <w:jc w:val="center"/>
              <w:rPr>
                <w:rFonts w:hint="eastAsia" w:ascii="仿宋" w:hAnsi="仿宋" w:eastAsia="仿宋" w:cs="仿宋"/>
                <w:color w:val="auto"/>
                <w:highlight w:val="none"/>
              </w:rPr>
            </w:pPr>
          </w:p>
        </w:tc>
        <w:tc>
          <w:tcPr>
            <w:tcW w:w="1641" w:type="dxa"/>
            <w:gridSpan w:val="4"/>
            <w:vAlign w:val="center"/>
          </w:tcPr>
          <w:p w14:paraId="4920D120">
            <w:pPr>
              <w:jc w:val="center"/>
              <w:rPr>
                <w:rFonts w:hint="eastAsia" w:ascii="仿宋" w:hAnsi="仿宋" w:eastAsia="仿宋" w:cs="仿宋"/>
                <w:color w:val="auto"/>
                <w:highlight w:val="none"/>
              </w:rPr>
            </w:pPr>
          </w:p>
        </w:tc>
        <w:tc>
          <w:tcPr>
            <w:tcW w:w="1484" w:type="dxa"/>
            <w:gridSpan w:val="2"/>
            <w:vAlign w:val="center"/>
          </w:tcPr>
          <w:p w14:paraId="56C3B8C6">
            <w:pPr>
              <w:jc w:val="center"/>
              <w:rPr>
                <w:rFonts w:hint="eastAsia" w:ascii="仿宋" w:hAnsi="仿宋" w:eastAsia="仿宋" w:cs="仿宋"/>
                <w:color w:val="auto"/>
                <w:highlight w:val="none"/>
              </w:rPr>
            </w:pPr>
          </w:p>
        </w:tc>
      </w:tr>
      <w:tr w14:paraId="378E60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549" w:hRule="atLeast"/>
          <w:jc w:val="center"/>
        </w:trPr>
        <w:tc>
          <w:tcPr>
            <w:tcW w:w="1626" w:type="dxa"/>
            <w:gridSpan w:val="3"/>
            <w:vAlign w:val="center"/>
          </w:tcPr>
          <w:p w14:paraId="46D4F871">
            <w:pPr>
              <w:jc w:val="center"/>
              <w:rPr>
                <w:rFonts w:hint="eastAsia" w:ascii="仿宋" w:hAnsi="仿宋" w:eastAsia="仿宋" w:cs="仿宋"/>
                <w:color w:val="auto"/>
                <w:highlight w:val="none"/>
              </w:rPr>
            </w:pPr>
            <w:r>
              <w:rPr>
                <w:rFonts w:hint="eastAsia" w:ascii="仿宋" w:hAnsi="仿宋" w:eastAsia="仿宋" w:cs="仿宋"/>
                <w:color w:val="auto"/>
                <w:highlight w:val="none"/>
              </w:rPr>
              <w:t>人员角色</w:t>
            </w:r>
          </w:p>
        </w:tc>
        <w:tc>
          <w:tcPr>
            <w:tcW w:w="1548" w:type="dxa"/>
            <w:gridSpan w:val="2"/>
            <w:vAlign w:val="center"/>
          </w:tcPr>
          <w:p w14:paraId="2CB0258B">
            <w:pPr>
              <w:jc w:val="center"/>
              <w:rPr>
                <w:rFonts w:hint="eastAsia" w:ascii="仿宋" w:hAnsi="仿宋" w:eastAsia="仿宋" w:cs="仿宋"/>
                <w:color w:val="auto"/>
                <w:highlight w:val="none"/>
              </w:rPr>
            </w:pPr>
          </w:p>
        </w:tc>
        <w:tc>
          <w:tcPr>
            <w:tcW w:w="1837" w:type="dxa"/>
            <w:gridSpan w:val="3"/>
            <w:vAlign w:val="center"/>
          </w:tcPr>
          <w:p w14:paraId="247D057C">
            <w:pPr>
              <w:jc w:val="center"/>
              <w:rPr>
                <w:rFonts w:hint="eastAsia" w:ascii="仿宋" w:hAnsi="仿宋" w:eastAsia="仿宋" w:cs="仿宋"/>
                <w:color w:val="auto"/>
                <w:highlight w:val="none"/>
              </w:rPr>
            </w:pPr>
          </w:p>
        </w:tc>
        <w:tc>
          <w:tcPr>
            <w:tcW w:w="1472" w:type="dxa"/>
            <w:gridSpan w:val="3"/>
            <w:vAlign w:val="center"/>
          </w:tcPr>
          <w:p w14:paraId="3A711209">
            <w:pPr>
              <w:jc w:val="center"/>
              <w:rPr>
                <w:rFonts w:hint="eastAsia" w:ascii="仿宋" w:hAnsi="仿宋" w:eastAsia="仿宋" w:cs="仿宋"/>
                <w:color w:val="auto"/>
                <w:highlight w:val="none"/>
              </w:rPr>
            </w:pPr>
          </w:p>
        </w:tc>
        <w:tc>
          <w:tcPr>
            <w:tcW w:w="1641" w:type="dxa"/>
            <w:gridSpan w:val="4"/>
            <w:vAlign w:val="center"/>
          </w:tcPr>
          <w:p w14:paraId="075B7561">
            <w:pPr>
              <w:jc w:val="center"/>
              <w:rPr>
                <w:rFonts w:hint="eastAsia" w:ascii="仿宋" w:hAnsi="仿宋" w:eastAsia="仿宋" w:cs="仿宋"/>
                <w:color w:val="auto"/>
                <w:highlight w:val="none"/>
              </w:rPr>
            </w:pPr>
          </w:p>
        </w:tc>
        <w:tc>
          <w:tcPr>
            <w:tcW w:w="1484" w:type="dxa"/>
            <w:gridSpan w:val="2"/>
            <w:vAlign w:val="center"/>
          </w:tcPr>
          <w:p w14:paraId="3EB794F5">
            <w:pPr>
              <w:jc w:val="center"/>
              <w:rPr>
                <w:rFonts w:hint="eastAsia" w:ascii="仿宋" w:hAnsi="仿宋" w:eastAsia="仿宋" w:cs="仿宋"/>
                <w:color w:val="auto"/>
                <w:highlight w:val="none"/>
              </w:rPr>
            </w:pPr>
          </w:p>
        </w:tc>
      </w:tr>
      <w:tr w14:paraId="09207D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549" w:hRule="atLeast"/>
          <w:jc w:val="center"/>
        </w:trPr>
        <w:tc>
          <w:tcPr>
            <w:tcW w:w="1626" w:type="dxa"/>
            <w:gridSpan w:val="3"/>
            <w:vAlign w:val="center"/>
          </w:tcPr>
          <w:p w14:paraId="0E2E9024">
            <w:pPr>
              <w:jc w:val="center"/>
              <w:rPr>
                <w:rFonts w:hint="eastAsia" w:ascii="仿宋" w:hAnsi="仿宋" w:eastAsia="仿宋" w:cs="仿宋"/>
                <w:color w:val="auto"/>
                <w:highlight w:val="none"/>
              </w:rPr>
            </w:pPr>
            <w:r>
              <w:rPr>
                <w:rFonts w:hint="eastAsia" w:ascii="仿宋" w:hAnsi="仿宋" w:eastAsia="仿宋" w:cs="仿宋"/>
                <w:color w:val="auto"/>
                <w:highlight w:val="none"/>
              </w:rPr>
              <w:t>在建或已完</w:t>
            </w:r>
          </w:p>
        </w:tc>
        <w:tc>
          <w:tcPr>
            <w:tcW w:w="1548" w:type="dxa"/>
            <w:gridSpan w:val="2"/>
            <w:vAlign w:val="center"/>
          </w:tcPr>
          <w:p w14:paraId="3DAB6A5A">
            <w:pPr>
              <w:jc w:val="center"/>
              <w:rPr>
                <w:rFonts w:hint="eastAsia" w:ascii="仿宋" w:hAnsi="仿宋" w:eastAsia="仿宋" w:cs="仿宋"/>
                <w:color w:val="auto"/>
                <w:highlight w:val="none"/>
              </w:rPr>
            </w:pPr>
          </w:p>
        </w:tc>
        <w:tc>
          <w:tcPr>
            <w:tcW w:w="1837" w:type="dxa"/>
            <w:gridSpan w:val="3"/>
            <w:vAlign w:val="center"/>
          </w:tcPr>
          <w:p w14:paraId="3E882D9E">
            <w:pPr>
              <w:jc w:val="center"/>
              <w:rPr>
                <w:rFonts w:hint="eastAsia" w:ascii="仿宋" w:hAnsi="仿宋" w:eastAsia="仿宋" w:cs="仿宋"/>
                <w:color w:val="auto"/>
                <w:highlight w:val="none"/>
              </w:rPr>
            </w:pPr>
          </w:p>
        </w:tc>
        <w:tc>
          <w:tcPr>
            <w:tcW w:w="1472" w:type="dxa"/>
            <w:gridSpan w:val="3"/>
            <w:vAlign w:val="center"/>
          </w:tcPr>
          <w:p w14:paraId="2ADB0E22">
            <w:pPr>
              <w:jc w:val="center"/>
              <w:rPr>
                <w:rFonts w:hint="eastAsia" w:ascii="仿宋" w:hAnsi="仿宋" w:eastAsia="仿宋" w:cs="仿宋"/>
                <w:color w:val="auto"/>
                <w:highlight w:val="none"/>
              </w:rPr>
            </w:pPr>
          </w:p>
        </w:tc>
        <w:tc>
          <w:tcPr>
            <w:tcW w:w="1641" w:type="dxa"/>
            <w:gridSpan w:val="4"/>
            <w:vAlign w:val="center"/>
          </w:tcPr>
          <w:p w14:paraId="18CF4675">
            <w:pPr>
              <w:jc w:val="center"/>
              <w:rPr>
                <w:rFonts w:hint="eastAsia" w:ascii="仿宋" w:hAnsi="仿宋" w:eastAsia="仿宋" w:cs="仿宋"/>
                <w:color w:val="auto"/>
                <w:highlight w:val="none"/>
              </w:rPr>
            </w:pPr>
          </w:p>
        </w:tc>
        <w:tc>
          <w:tcPr>
            <w:tcW w:w="1484" w:type="dxa"/>
            <w:gridSpan w:val="2"/>
            <w:vAlign w:val="center"/>
          </w:tcPr>
          <w:p w14:paraId="713F4A7E">
            <w:pPr>
              <w:jc w:val="center"/>
              <w:rPr>
                <w:rFonts w:hint="eastAsia" w:ascii="仿宋" w:hAnsi="仿宋" w:eastAsia="仿宋" w:cs="仿宋"/>
                <w:color w:val="auto"/>
                <w:highlight w:val="none"/>
              </w:rPr>
            </w:pPr>
          </w:p>
        </w:tc>
      </w:tr>
      <w:tr w14:paraId="369F37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549" w:hRule="atLeast"/>
          <w:jc w:val="center"/>
        </w:trPr>
        <w:tc>
          <w:tcPr>
            <w:tcW w:w="1626" w:type="dxa"/>
            <w:gridSpan w:val="3"/>
            <w:vAlign w:val="center"/>
          </w:tcPr>
          <w:p w14:paraId="2C50165A">
            <w:pPr>
              <w:jc w:val="center"/>
              <w:rPr>
                <w:rFonts w:hint="eastAsia" w:ascii="仿宋" w:hAnsi="仿宋" w:eastAsia="仿宋" w:cs="仿宋"/>
                <w:color w:val="auto"/>
                <w:highlight w:val="none"/>
              </w:rPr>
            </w:pPr>
            <w:r>
              <w:rPr>
                <w:rFonts w:hint="eastAsia" w:ascii="仿宋" w:hAnsi="仿宋" w:eastAsia="仿宋" w:cs="仿宋"/>
                <w:color w:val="auto"/>
                <w:highlight w:val="none"/>
              </w:rPr>
              <w:t>工程质量</w:t>
            </w:r>
          </w:p>
        </w:tc>
        <w:tc>
          <w:tcPr>
            <w:tcW w:w="1548" w:type="dxa"/>
            <w:gridSpan w:val="2"/>
            <w:vAlign w:val="center"/>
          </w:tcPr>
          <w:p w14:paraId="4ECF9698">
            <w:pPr>
              <w:jc w:val="center"/>
              <w:rPr>
                <w:rFonts w:hint="eastAsia" w:ascii="仿宋" w:hAnsi="仿宋" w:eastAsia="仿宋" w:cs="仿宋"/>
                <w:color w:val="auto"/>
                <w:highlight w:val="none"/>
              </w:rPr>
            </w:pPr>
          </w:p>
        </w:tc>
        <w:tc>
          <w:tcPr>
            <w:tcW w:w="1837" w:type="dxa"/>
            <w:gridSpan w:val="3"/>
            <w:vAlign w:val="center"/>
          </w:tcPr>
          <w:p w14:paraId="3E56F055">
            <w:pPr>
              <w:jc w:val="center"/>
              <w:rPr>
                <w:rFonts w:hint="eastAsia" w:ascii="仿宋" w:hAnsi="仿宋" w:eastAsia="仿宋" w:cs="仿宋"/>
                <w:color w:val="auto"/>
                <w:highlight w:val="none"/>
              </w:rPr>
            </w:pPr>
          </w:p>
        </w:tc>
        <w:tc>
          <w:tcPr>
            <w:tcW w:w="1472" w:type="dxa"/>
            <w:gridSpan w:val="3"/>
            <w:vAlign w:val="center"/>
          </w:tcPr>
          <w:p w14:paraId="24316ED6">
            <w:pPr>
              <w:jc w:val="center"/>
              <w:rPr>
                <w:rFonts w:hint="eastAsia" w:ascii="仿宋" w:hAnsi="仿宋" w:eastAsia="仿宋" w:cs="仿宋"/>
                <w:color w:val="auto"/>
                <w:highlight w:val="none"/>
              </w:rPr>
            </w:pPr>
          </w:p>
        </w:tc>
        <w:tc>
          <w:tcPr>
            <w:tcW w:w="1641" w:type="dxa"/>
            <w:gridSpan w:val="4"/>
            <w:vAlign w:val="center"/>
          </w:tcPr>
          <w:p w14:paraId="147935DA">
            <w:pPr>
              <w:jc w:val="center"/>
              <w:rPr>
                <w:rFonts w:hint="eastAsia" w:ascii="仿宋" w:hAnsi="仿宋" w:eastAsia="仿宋" w:cs="仿宋"/>
                <w:color w:val="auto"/>
                <w:highlight w:val="none"/>
              </w:rPr>
            </w:pPr>
          </w:p>
        </w:tc>
        <w:tc>
          <w:tcPr>
            <w:tcW w:w="1484" w:type="dxa"/>
            <w:gridSpan w:val="2"/>
            <w:vAlign w:val="center"/>
          </w:tcPr>
          <w:p w14:paraId="294986B7">
            <w:pPr>
              <w:jc w:val="center"/>
              <w:rPr>
                <w:rFonts w:hint="eastAsia" w:ascii="仿宋" w:hAnsi="仿宋" w:eastAsia="仿宋" w:cs="仿宋"/>
                <w:color w:val="auto"/>
                <w:highlight w:val="none"/>
              </w:rPr>
            </w:pPr>
          </w:p>
        </w:tc>
      </w:tr>
      <w:tr w14:paraId="48B304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549" w:hRule="atLeast"/>
          <w:jc w:val="center"/>
        </w:trPr>
        <w:tc>
          <w:tcPr>
            <w:tcW w:w="1626" w:type="dxa"/>
            <w:gridSpan w:val="3"/>
            <w:vAlign w:val="center"/>
          </w:tcPr>
          <w:p w14:paraId="4EC5DFED">
            <w:pPr>
              <w:jc w:val="center"/>
              <w:rPr>
                <w:rFonts w:hint="eastAsia" w:ascii="仿宋" w:hAnsi="仿宋" w:eastAsia="仿宋" w:cs="仿宋"/>
                <w:color w:val="auto"/>
                <w:highlight w:val="none"/>
              </w:rPr>
            </w:pPr>
            <w:r>
              <w:rPr>
                <w:rFonts w:hint="eastAsia" w:ascii="仿宋" w:hAnsi="仿宋" w:eastAsia="仿宋" w:cs="仿宋"/>
                <w:color w:val="auto"/>
                <w:highlight w:val="none"/>
              </w:rPr>
              <w:t>受奖情况</w:t>
            </w:r>
          </w:p>
        </w:tc>
        <w:tc>
          <w:tcPr>
            <w:tcW w:w="1548" w:type="dxa"/>
            <w:gridSpan w:val="2"/>
            <w:vAlign w:val="center"/>
          </w:tcPr>
          <w:p w14:paraId="4867AC71">
            <w:pPr>
              <w:jc w:val="center"/>
              <w:rPr>
                <w:rFonts w:hint="eastAsia" w:ascii="仿宋" w:hAnsi="仿宋" w:eastAsia="仿宋" w:cs="仿宋"/>
                <w:color w:val="auto"/>
                <w:highlight w:val="none"/>
              </w:rPr>
            </w:pPr>
          </w:p>
        </w:tc>
        <w:tc>
          <w:tcPr>
            <w:tcW w:w="1837" w:type="dxa"/>
            <w:gridSpan w:val="3"/>
            <w:vAlign w:val="center"/>
          </w:tcPr>
          <w:p w14:paraId="25E4B75D">
            <w:pPr>
              <w:jc w:val="center"/>
              <w:rPr>
                <w:rFonts w:hint="eastAsia" w:ascii="仿宋" w:hAnsi="仿宋" w:eastAsia="仿宋" w:cs="仿宋"/>
                <w:color w:val="auto"/>
                <w:highlight w:val="none"/>
              </w:rPr>
            </w:pPr>
          </w:p>
        </w:tc>
        <w:tc>
          <w:tcPr>
            <w:tcW w:w="1472" w:type="dxa"/>
            <w:gridSpan w:val="3"/>
            <w:vAlign w:val="center"/>
          </w:tcPr>
          <w:p w14:paraId="57D193A4">
            <w:pPr>
              <w:jc w:val="center"/>
              <w:rPr>
                <w:rFonts w:hint="eastAsia" w:ascii="仿宋" w:hAnsi="仿宋" w:eastAsia="仿宋" w:cs="仿宋"/>
                <w:color w:val="auto"/>
                <w:highlight w:val="none"/>
              </w:rPr>
            </w:pPr>
          </w:p>
        </w:tc>
        <w:tc>
          <w:tcPr>
            <w:tcW w:w="1641" w:type="dxa"/>
            <w:gridSpan w:val="4"/>
            <w:vAlign w:val="center"/>
          </w:tcPr>
          <w:p w14:paraId="70D63F5A">
            <w:pPr>
              <w:jc w:val="center"/>
              <w:rPr>
                <w:rFonts w:hint="eastAsia" w:ascii="仿宋" w:hAnsi="仿宋" w:eastAsia="仿宋" w:cs="仿宋"/>
                <w:color w:val="auto"/>
                <w:highlight w:val="none"/>
              </w:rPr>
            </w:pPr>
          </w:p>
        </w:tc>
        <w:tc>
          <w:tcPr>
            <w:tcW w:w="1484" w:type="dxa"/>
            <w:gridSpan w:val="2"/>
            <w:vAlign w:val="center"/>
          </w:tcPr>
          <w:p w14:paraId="37511017">
            <w:pPr>
              <w:jc w:val="center"/>
              <w:rPr>
                <w:rFonts w:hint="eastAsia" w:ascii="仿宋" w:hAnsi="仿宋" w:eastAsia="仿宋" w:cs="仿宋"/>
                <w:color w:val="auto"/>
                <w:highlight w:val="none"/>
              </w:rPr>
            </w:pPr>
          </w:p>
        </w:tc>
      </w:tr>
    </w:tbl>
    <w:p w14:paraId="6487005E">
      <w:pPr>
        <w:rPr>
          <w:rFonts w:hint="eastAsia" w:ascii="仿宋" w:hAnsi="仿宋" w:eastAsia="仿宋" w:cs="仿宋"/>
          <w:color w:val="auto"/>
          <w:szCs w:val="21"/>
          <w:highlight w:val="none"/>
        </w:rPr>
      </w:pPr>
      <w:r>
        <w:rPr>
          <w:rFonts w:hint="eastAsia" w:ascii="仿宋" w:hAnsi="仿宋" w:eastAsia="仿宋" w:cs="仿宋"/>
          <w:color w:val="auto"/>
          <w:szCs w:val="21"/>
          <w:highlight w:val="none"/>
        </w:rPr>
        <w:t>备注：</w:t>
      </w:r>
    </w:p>
    <w:p w14:paraId="155A613C">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仿宋" w:hAnsi="仿宋" w:eastAsia="仿宋" w:cs="仿宋"/>
          <w:color w:val="auto"/>
          <w:szCs w:val="21"/>
          <w:highlight w:val="none"/>
        </w:rPr>
      </w:pPr>
      <w:r>
        <w:rPr>
          <w:rFonts w:hint="eastAsia" w:ascii="仿宋" w:hAnsi="仿宋" w:eastAsia="仿宋" w:cs="仿宋"/>
          <w:color w:val="auto"/>
          <w:szCs w:val="21"/>
          <w:highlight w:val="none"/>
        </w:rPr>
        <w:t>1.项目数可以根据需要增加。</w:t>
      </w:r>
    </w:p>
    <w:p w14:paraId="1212B0A7">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center"/>
        <w:textAlignment w:val="auto"/>
        <w:rPr>
          <w:rFonts w:hint="eastAsia" w:ascii="仿宋" w:hAnsi="仿宋" w:eastAsia="仿宋" w:cs="仿宋"/>
          <w:color w:val="auto"/>
          <w:highlight w:val="none"/>
          <w:u w:val="single"/>
        </w:rPr>
      </w:pPr>
      <w:r>
        <w:rPr>
          <w:rFonts w:hint="eastAsia" w:ascii="仿宋" w:hAnsi="仿宋" w:eastAsia="仿宋" w:cs="仿宋"/>
          <w:color w:val="auto"/>
          <w:szCs w:val="21"/>
          <w:highlight w:val="none"/>
        </w:rPr>
        <w:t>2.本表后附项目经理的学历证、安全生产考核合格证（B类）、本表所列证书扫描件并加盖供应商电子签章。</w:t>
      </w:r>
      <w:r>
        <w:rPr>
          <w:rFonts w:hint="eastAsia" w:ascii="仿宋" w:hAnsi="仿宋" w:eastAsia="仿宋" w:cs="仿宋"/>
          <w:color w:val="auto"/>
          <w:szCs w:val="21"/>
          <w:highlight w:val="none"/>
          <w:lang w:val="en-US" w:eastAsia="zh-CN"/>
        </w:rPr>
        <w:t xml:space="preserve">                     </w:t>
      </w:r>
      <w:r>
        <w:rPr>
          <w:rFonts w:hint="eastAsia" w:ascii="仿宋" w:hAnsi="仿宋" w:eastAsia="仿宋" w:cs="仿宋"/>
          <w:b/>
          <w:color w:val="auto"/>
          <w:sz w:val="24"/>
          <w:highlight w:val="none"/>
        </w:rPr>
        <w:t>注：此</w:t>
      </w:r>
      <w:r>
        <w:rPr>
          <w:rFonts w:hint="eastAsia" w:ascii="仿宋_GB2312" w:eastAsia="仿宋_GB2312"/>
          <w:b/>
          <w:color w:val="auto"/>
          <w:sz w:val="24"/>
          <w:highlight w:val="none"/>
        </w:rPr>
        <w:t>项材料必须</w:t>
      </w:r>
      <w:r>
        <w:rPr>
          <w:rFonts w:hint="eastAsia" w:ascii="仿宋_GB2312" w:hAnsi="宋体" w:eastAsia="仿宋_GB2312"/>
          <w:b/>
          <w:bCs/>
          <w:color w:val="auto"/>
          <w:sz w:val="24"/>
          <w:highlight w:val="none"/>
        </w:rPr>
        <w:t>以PDF格式上传。</w:t>
      </w:r>
      <w:r>
        <w:rPr>
          <w:rFonts w:cs="宋体"/>
          <w:b/>
          <w:color w:val="auto"/>
          <w:sz w:val="32"/>
          <w:szCs w:val="32"/>
          <w:highlight w:val="none"/>
        </w:rPr>
        <w:br w:type="page"/>
      </w:r>
      <w:r>
        <w:rPr>
          <w:rFonts w:hint="eastAsia" w:ascii="仿宋" w:hAnsi="仿宋" w:eastAsia="仿宋" w:cs="仿宋"/>
          <w:b/>
          <w:color w:val="auto"/>
          <w:sz w:val="32"/>
          <w:szCs w:val="32"/>
          <w:highlight w:val="none"/>
        </w:rPr>
        <w:t>项目技术负责人（项目总工）简历表</w:t>
      </w:r>
    </w:p>
    <w:tbl>
      <w:tblPr>
        <w:tblStyle w:val="5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
        <w:gridCol w:w="1154"/>
        <w:gridCol w:w="464"/>
        <w:gridCol w:w="888"/>
        <w:gridCol w:w="660"/>
        <w:gridCol w:w="328"/>
        <w:gridCol w:w="234"/>
        <w:gridCol w:w="1275"/>
        <w:gridCol w:w="142"/>
        <w:gridCol w:w="242"/>
        <w:gridCol w:w="1088"/>
        <w:gridCol w:w="88"/>
        <w:gridCol w:w="409"/>
        <w:gridCol w:w="1108"/>
        <w:gridCol w:w="36"/>
        <w:gridCol w:w="79"/>
        <w:gridCol w:w="1405"/>
        <w:gridCol w:w="11"/>
      </w:tblGrid>
      <w:tr w14:paraId="25E2CC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8" w:type="dxa"/>
          <w:trHeight w:val="600" w:hRule="atLeast"/>
          <w:jc w:val="center"/>
        </w:trPr>
        <w:tc>
          <w:tcPr>
            <w:tcW w:w="1154" w:type="dxa"/>
            <w:vAlign w:val="center"/>
          </w:tcPr>
          <w:p w14:paraId="2AB76118">
            <w:pPr>
              <w:jc w:val="center"/>
              <w:rPr>
                <w:rFonts w:hint="eastAsia" w:ascii="仿宋" w:hAnsi="仿宋" w:eastAsia="仿宋" w:cs="仿宋"/>
                <w:color w:val="auto"/>
                <w:highlight w:val="none"/>
              </w:rPr>
            </w:pPr>
            <w:r>
              <w:rPr>
                <w:rFonts w:hint="eastAsia" w:ascii="仿宋" w:hAnsi="仿宋" w:eastAsia="仿宋" w:cs="仿宋"/>
                <w:color w:val="auto"/>
                <w:highlight w:val="none"/>
              </w:rPr>
              <w:t>姓名</w:t>
            </w:r>
          </w:p>
        </w:tc>
        <w:tc>
          <w:tcPr>
            <w:tcW w:w="2340" w:type="dxa"/>
            <w:gridSpan w:val="4"/>
            <w:vAlign w:val="center"/>
          </w:tcPr>
          <w:p w14:paraId="74BFF185">
            <w:pPr>
              <w:jc w:val="center"/>
              <w:rPr>
                <w:rFonts w:hint="eastAsia" w:ascii="仿宋" w:hAnsi="仿宋" w:eastAsia="仿宋" w:cs="仿宋"/>
                <w:color w:val="auto"/>
                <w:highlight w:val="none"/>
              </w:rPr>
            </w:pPr>
          </w:p>
        </w:tc>
        <w:tc>
          <w:tcPr>
            <w:tcW w:w="1893" w:type="dxa"/>
            <w:gridSpan w:val="4"/>
            <w:vAlign w:val="center"/>
          </w:tcPr>
          <w:p w14:paraId="365B5606">
            <w:pPr>
              <w:jc w:val="center"/>
              <w:rPr>
                <w:rFonts w:hint="eastAsia" w:ascii="仿宋" w:hAnsi="仿宋" w:eastAsia="仿宋" w:cs="仿宋"/>
                <w:color w:val="auto"/>
                <w:highlight w:val="none"/>
              </w:rPr>
            </w:pPr>
            <w:r>
              <w:rPr>
                <w:rFonts w:hint="eastAsia" w:ascii="仿宋" w:hAnsi="仿宋" w:eastAsia="仿宋" w:cs="仿宋"/>
                <w:color w:val="auto"/>
                <w:highlight w:val="none"/>
              </w:rPr>
              <w:t>性别</w:t>
            </w:r>
          </w:p>
        </w:tc>
        <w:tc>
          <w:tcPr>
            <w:tcW w:w="1585" w:type="dxa"/>
            <w:gridSpan w:val="3"/>
            <w:vAlign w:val="center"/>
          </w:tcPr>
          <w:p w14:paraId="714D3970">
            <w:pPr>
              <w:jc w:val="center"/>
              <w:rPr>
                <w:rFonts w:hint="eastAsia" w:ascii="仿宋" w:hAnsi="仿宋" w:eastAsia="仿宋" w:cs="仿宋"/>
                <w:color w:val="auto"/>
                <w:highlight w:val="none"/>
              </w:rPr>
            </w:pPr>
          </w:p>
        </w:tc>
        <w:tc>
          <w:tcPr>
            <w:tcW w:w="1108" w:type="dxa"/>
            <w:vAlign w:val="center"/>
          </w:tcPr>
          <w:p w14:paraId="0FE4AABA">
            <w:pPr>
              <w:jc w:val="center"/>
              <w:rPr>
                <w:rFonts w:hint="eastAsia" w:ascii="仿宋" w:hAnsi="仿宋" w:eastAsia="仿宋" w:cs="仿宋"/>
                <w:color w:val="auto"/>
                <w:highlight w:val="none"/>
              </w:rPr>
            </w:pPr>
            <w:r>
              <w:rPr>
                <w:rFonts w:hint="eastAsia" w:ascii="仿宋" w:hAnsi="仿宋" w:eastAsia="仿宋" w:cs="仿宋"/>
                <w:color w:val="auto"/>
                <w:highlight w:val="none"/>
              </w:rPr>
              <w:t>年龄</w:t>
            </w:r>
          </w:p>
        </w:tc>
        <w:tc>
          <w:tcPr>
            <w:tcW w:w="1531" w:type="dxa"/>
            <w:gridSpan w:val="4"/>
            <w:vAlign w:val="center"/>
          </w:tcPr>
          <w:p w14:paraId="39ADB265">
            <w:pPr>
              <w:jc w:val="center"/>
              <w:rPr>
                <w:rFonts w:hint="eastAsia" w:ascii="仿宋" w:hAnsi="仿宋" w:eastAsia="仿宋" w:cs="仿宋"/>
                <w:color w:val="auto"/>
                <w:highlight w:val="none"/>
              </w:rPr>
            </w:pPr>
          </w:p>
        </w:tc>
      </w:tr>
      <w:tr w14:paraId="726E16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8" w:type="dxa"/>
          <w:trHeight w:val="623" w:hRule="atLeast"/>
          <w:jc w:val="center"/>
        </w:trPr>
        <w:tc>
          <w:tcPr>
            <w:tcW w:w="1154" w:type="dxa"/>
            <w:vAlign w:val="center"/>
          </w:tcPr>
          <w:p w14:paraId="46BE1294">
            <w:pPr>
              <w:jc w:val="center"/>
              <w:rPr>
                <w:rFonts w:hint="eastAsia" w:ascii="仿宋" w:hAnsi="仿宋" w:eastAsia="仿宋" w:cs="仿宋"/>
                <w:color w:val="auto"/>
                <w:highlight w:val="none"/>
              </w:rPr>
            </w:pPr>
            <w:r>
              <w:rPr>
                <w:rFonts w:hint="eastAsia" w:ascii="仿宋" w:hAnsi="仿宋" w:eastAsia="仿宋" w:cs="仿宋"/>
                <w:color w:val="auto"/>
                <w:highlight w:val="none"/>
              </w:rPr>
              <w:t>岗位</w:t>
            </w:r>
          </w:p>
        </w:tc>
        <w:tc>
          <w:tcPr>
            <w:tcW w:w="2340" w:type="dxa"/>
            <w:gridSpan w:val="4"/>
            <w:vAlign w:val="center"/>
          </w:tcPr>
          <w:p w14:paraId="3FF3A766">
            <w:pPr>
              <w:jc w:val="center"/>
              <w:rPr>
                <w:rFonts w:hint="eastAsia" w:ascii="仿宋" w:hAnsi="仿宋" w:eastAsia="仿宋" w:cs="仿宋"/>
                <w:color w:val="auto"/>
                <w:highlight w:val="none"/>
              </w:rPr>
            </w:pPr>
            <w:r>
              <w:rPr>
                <w:rFonts w:hint="eastAsia" w:ascii="仿宋" w:hAnsi="仿宋" w:eastAsia="仿宋" w:cs="仿宋"/>
                <w:color w:val="auto"/>
                <w:highlight w:val="none"/>
              </w:rPr>
              <w:t>项目技术负责人（项目总工）</w:t>
            </w:r>
          </w:p>
        </w:tc>
        <w:tc>
          <w:tcPr>
            <w:tcW w:w="1893" w:type="dxa"/>
            <w:gridSpan w:val="4"/>
            <w:vAlign w:val="center"/>
          </w:tcPr>
          <w:p w14:paraId="7CB0702D">
            <w:pPr>
              <w:jc w:val="center"/>
              <w:rPr>
                <w:rFonts w:hint="eastAsia" w:ascii="仿宋" w:hAnsi="仿宋" w:eastAsia="仿宋" w:cs="仿宋"/>
                <w:color w:val="auto"/>
                <w:highlight w:val="none"/>
              </w:rPr>
            </w:pPr>
            <w:r>
              <w:rPr>
                <w:rFonts w:hint="eastAsia" w:ascii="仿宋" w:hAnsi="仿宋" w:eastAsia="仿宋" w:cs="仿宋"/>
                <w:color w:val="auto"/>
                <w:highlight w:val="none"/>
              </w:rPr>
              <w:t>职称</w:t>
            </w:r>
          </w:p>
        </w:tc>
        <w:tc>
          <w:tcPr>
            <w:tcW w:w="1585" w:type="dxa"/>
            <w:gridSpan w:val="3"/>
            <w:vAlign w:val="center"/>
          </w:tcPr>
          <w:p w14:paraId="027D66D9">
            <w:pPr>
              <w:jc w:val="center"/>
              <w:rPr>
                <w:rFonts w:hint="eastAsia" w:ascii="仿宋" w:hAnsi="仿宋" w:eastAsia="仿宋" w:cs="仿宋"/>
                <w:color w:val="auto"/>
                <w:highlight w:val="none"/>
              </w:rPr>
            </w:pPr>
          </w:p>
        </w:tc>
        <w:tc>
          <w:tcPr>
            <w:tcW w:w="1108" w:type="dxa"/>
            <w:vAlign w:val="center"/>
          </w:tcPr>
          <w:p w14:paraId="234AE267">
            <w:pPr>
              <w:jc w:val="center"/>
              <w:rPr>
                <w:rFonts w:hint="eastAsia" w:ascii="仿宋" w:hAnsi="仿宋" w:eastAsia="仿宋" w:cs="仿宋"/>
                <w:color w:val="auto"/>
                <w:highlight w:val="none"/>
              </w:rPr>
            </w:pPr>
            <w:r>
              <w:rPr>
                <w:rFonts w:hint="eastAsia" w:ascii="仿宋" w:hAnsi="仿宋" w:eastAsia="仿宋" w:cs="仿宋"/>
                <w:color w:val="auto"/>
                <w:highlight w:val="none"/>
              </w:rPr>
              <w:t>学历</w:t>
            </w:r>
          </w:p>
        </w:tc>
        <w:tc>
          <w:tcPr>
            <w:tcW w:w="1531" w:type="dxa"/>
            <w:gridSpan w:val="4"/>
            <w:vAlign w:val="center"/>
          </w:tcPr>
          <w:p w14:paraId="3CA2375B">
            <w:pPr>
              <w:jc w:val="center"/>
              <w:rPr>
                <w:rFonts w:hint="eastAsia" w:ascii="仿宋" w:hAnsi="仿宋" w:eastAsia="仿宋" w:cs="仿宋"/>
                <w:color w:val="auto"/>
                <w:highlight w:val="none"/>
              </w:rPr>
            </w:pPr>
          </w:p>
        </w:tc>
      </w:tr>
      <w:tr w14:paraId="05F310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8" w:type="dxa"/>
          <w:trHeight w:val="623" w:hRule="atLeast"/>
          <w:jc w:val="center"/>
        </w:trPr>
        <w:tc>
          <w:tcPr>
            <w:tcW w:w="1154" w:type="dxa"/>
            <w:vAlign w:val="center"/>
          </w:tcPr>
          <w:p w14:paraId="66C957D5">
            <w:pPr>
              <w:jc w:val="center"/>
              <w:rPr>
                <w:rFonts w:hint="eastAsia" w:ascii="仿宋" w:hAnsi="仿宋" w:eastAsia="仿宋" w:cs="仿宋"/>
                <w:color w:val="auto"/>
                <w:highlight w:val="none"/>
              </w:rPr>
            </w:pPr>
            <w:r>
              <w:rPr>
                <w:rFonts w:hint="eastAsia" w:ascii="仿宋" w:hAnsi="仿宋" w:eastAsia="仿宋" w:cs="仿宋"/>
                <w:color w:val="auto"/>
                <w:highlight w:val="none"/>
              </w:rPr>
              <w:t>从业开始时间</w:t>
            </w:r>
          </w:p>
        </w:tc>
        <w:tc>
          <w:tcPr>
            <w:tcW w:w="2340" w:type="dxa"/>
            <w:gridSpan w:val="4"/>
            <w:vAlign w:val="center"/>
          </w:tcPr>
          <w:p w14:paraId="7F463138">
            <w:pPr>
              <w:jc w:val="center"/>
              <w:rPr>
                <w:rFonts w:hint="eastAsia" w:ascii="仿宋" w:hAnsi="仿宋" w:eastAsia="仿宋" w:cs="仿宋"/>
                <w:color w:val="auto"/>
                <w:highlight w:val="none"/>
              </w:rPr>
            </w:pPr>
          </w:p>
        </w:tc>
        <w:tc>
          <w:tcPr>
            <w:tcW w:w="1893" w:type="dxa"/>
            <w:gridSpan w:val="4"/>
            <w:vAlign w:val="center"/>
          </w:tcPr>
          <w:p w14:paraId="6A1F7147">
            <w:pPr>
              <w:jc w:val="center"/>
              <w:rPr>
                <w:rFonts w:hint="eastAsia" w:ascii="仿宋" w:hAnsi="仿宋" w:eastAsia="仿宋" w:cs="仿宋"/>
                <w:color w:val="auto"/>
                <w:highlight w:val="none"/>
              </w:rPr>
            </w:pPr>
            <w:r>
              <w:rPr>
                <w:rFonts w:hint="eastAsia" w:ascii="仿宋" w:hAnsi="仿宋" w:eastAsia="仿宋" w:cs="仿宋"/>
                <w:color w:val="auto"/>
                <w:highlight w:val="none"/>
              </w:rPr>
              <w:t>职称获得时间</w:t>
            </w:r>
          </w:p>
        </w:tc>
        <w:tc>
          <w:tcPr>
            <w:tcW w:w="1585" w:type="dxa"/>
            <w:gridSpan w:val="3"/>
            <w:vAlign w:val="center"/>
          </w:tcPr>
          <w:p w14:paraId="379F50DE">
            <w:pPr>
              <w:jc w:val="center"/>
              <w:rPr>
                <w:rFonts w:hint="eastAsia" w:ascii="仿宋" w:hAnsi="仿宋" w:eastAsia="仿宋" w:cs="仿宋"/>
                <w:color w:val="auto"/>
                <w:highlight w:val="none"/>
              </w:rPr>
            </w:pPr>
          </w:p>
        </w:tc>
        <w:tc>
          <w:tcPr>
            <w:tcW w:w="1108" w:type="dxa"/>
            <w:vAlign w:val="center"/>
          </w:tcPr>
          <w:p w14:paraId="3FBAC985">
            <w:pPr>
              <w:jc w:val="center"/>
              <w:rPr>
                <w:rFonts w:hint="eastAsia" w:ascii="仿宋" w:hAnsi="仿宋" w:eastAsia="仿宋" w:cs="仿宋"/>
                <w:color w:val="auto"/>
                <w:highlight w:val="none"/>
              </w:rPr>
            </w:pPr>
            <w:r>
              <w:rPr>
                <w:rFonts w:hint="eastAsia" w:ascii="仿宋" w:hAnsi="仿宋" w:eastAsia="仿宋" w:cs="仿宋"/>
                <w:color w:val="auto"/>
                <w:highlight w:val="none"/>
              </w:rPr>
              <w:t>毕业时间</w:t>
            </w:r>
          </w:p>
        </w:tc>
        <w:tc>
          <w:tcPr>
            <w:tcW w:w="1531" w:type="dxa"/>
            <w:gridSpan w:val="4"/>
            <w:vAlign w:val="center"/>
          </w:tcPr>
          <w:p w14:paraId="4529821B">
            <w:pPr>
              <w:jc w:val="center"/>
              <w:rPr>
                <w:rFonts w:hint="eastAsia" w:ascii="仿宋" w:hAnsi="仿宋" w:eastAsia="仿宋" w:cs="仿宋"/>
                <w:color w:val="auto"/>
                <w:highlight w:val="none"/>
              </w:rPr>
            </w:pPr>
          </w:p>
        </w:tc>
      </w:tr>
      <w:tr w14:paraId="6AF9E3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8" w:type="dxa"/>
          <w:trHeight w:val="600" w:hRule="atLeast"/>
          <w:jc w:val="center"/>
        </w:trPr>
        <w:tc>
          <w:tcPr>
            <w:tcW w:w="1154" w:type="dxa"/>
            <w:vAlign w:val="center"/>
          </w:tcPr>
          <w:p w14:paraId="19FCF573">
            <w:pPr>
              <w:jc w:val="center"/>
              <w:rPr>
                <w:rFonts w:hint="eastAsia" w:ascii="仿宋" w:hAnsi="仿宋" w:eastAsia="仿宋" w:cs="仿宋"/>
                <w:color w:val="auto"/>
                <w:highlight w:val="none"/>
              </w:rPr>
            </w:pPr>
            <w:r>
              <w:rPr>
                <w:rFonts w:hint="eastAsia" w:ascii="仿宋" w:hAnsi="仿宋" w:eastAsia="仿宋" w:cs="仿宋"/>
                <w:color w:val="auto"/>
                <w:highlight w:val="none"/>
              </w:rPr>
              <w:t>担任……年限</w:t>
            </w:r>
          </w:p>
        </w:tc>
        <w:tc>
          <w:tcPr>
            <w:tcW w:w="2340" w:type="dxa"/>
            <w:gridSpan w:val="4"/>
            <w:vAlign w:val="center"/>
          </w:tcPr>
          <w:p w14:paraId="3D978652">
            <w:pPr>
              <w:jc w:val="center"/>
              <w:rPr>
                <w:rFonts w:hint="eastAsia" w:ascii="仿宋" w:hAnsi="仿宋" w:eastAsia="仿宋" w:cs="仿宋"/>
                <w:color w:val="auto"/>
                <w:highlight w:val="none"/>
              </w:rPr>
            </w:pPr>
          </w:p>
        </w:tc>
        <w:tc>
          <w:tcPr>
            <w:tcW w:w="1509" w:type="dxa"/>
            <w:gridSpan w:val="2"/>
            <w:vAlign w:val="center"/>
          </w:tcPr>
          <w:p w14:paraId="0EBD2726">
            <w:pPr>
              <w:jc w:val="center"/>
              <w:rPr>
                <w:rFonts w:hint="eastAsia" w:ascii="仿宋" w:hAnsi="仿宋" w:eastAsia="仿宋" w:cs="仿宋"/>
                <w:color w:val="auto"/>
                <w:highlight w:val="none"/>
              </w:rPr>
            </w:pPr>
            <w:r>
              <w:rPr>
                <w:rFonts w:hint="eastAsia" w:ascii="仿宋" w:hAnsi="仿宋" w:eastAsia="仿宋" w:cs="仿宋"/>
                <w:color w:val="auto"/>
                <w:highlight w:val="none"/>
              </w:rPr>
              <w:t>身份证号码</w:t>
            </w:r>
          </w:p>
        </w:tc>
        <w:tc>
          <w:tcPr>
            <w:tcW w:w="4608" w:type="dxa"/>
            <w:gridSpan w:val="10"/>
            <w:vAlign w:val="center"/>
          </w:tcPr>
          <w:p w14:paraId="4C025BAF">
            <w:pPr>
              <w:jc w:val="center"/>
              <w:rPr>
                <w:rFonts w:hint="eastAsia" w:ascii="仿宋" w:hAnsi="仿宋" w:eastAsia="仿宋" w:cs="仿宋"/>
                <w:color w:val="auto"/>
                <w:highlight w:val="none"/>
              </w:rPr>
            </w:pPr>
          </w:p>
        </w:tc>
      </w:tr>
      <w:tr w14:paraId="176668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8" w:type="dxa"/>
          <w:trHeight w:val="600" w:hRule="atLeast"/>
          <w:jc w:val="center"/>
        </w:trPr>
        <w:tc>
          <w:tcPr>
            <w:tcW w:w="1154" w:type="dxa"/>
            <w:vAlign w:val="center"/>
          </w:tcPr>
          <w:p w14:paraId="572D2C14">
            <w:pPr>
              <w:jc w:val="center"/>
              <w:rPr>
                <w:rFonts w:hint="eastAsia" w:ascii="仿宋" w:hAnsi="仿宋" w:eastAsia="仿宋" w:cs="仿宋"/>
                <w:color w:val="auto"/>
                <w:highlight w:val="none"/>
              </w:rPr>
            </w:pPr>
            <w:r>
              <w:rPr>
                <w:rFonts w:hint="eastAsia" w:ascii="仿宋" w:hAnsi="仿宋" w:eastAsia="仿宋" w:cs="仿宋"/>
                <w:color w:val="auto"/>
                <w:highlight w:val="none"/>
              </w:rPr>
              <w:t>证书名称</w:t>
            </w:r>
          </w:p>
        </w:tc>
        <w:tc>
          <w:tcPr>
            <w:tcW w:w="1352" w:type="dxa"/>
            <w:gridSpan w:val="2"/>
            <w:vAlign w:val="center"/>
          </w:tcPr>
          <w:p w14:paraId="1B2AEF12">
            <w:pPr>
              <w:jc w:val="center"/>
              <w:rPr>
                <w:rFonts w:hint="eastAsia" w:ascii="仿宋" w:hAnsi="仿宋" w:eastAsia="仿宋" w:cs="仿宋"/>
                <w:color w:val="auto"/>
                <w:highlight w:val="none"/>
              </w:rPr>
            </w:pPr>
            <w:r>
              <w:rPr>
                <w:rFonts w:hint="eastAsia" w:ascii="仿宋" w:hAnsi="仿宋" w:eastAsia="仿宋" w:cs="仿宋"/>
                <w:color w:val="auto"/>
                <w:highlight w:val="none"/>
              </w:rPr>
              <w:t>注册专业</w:t>
            </w:r>
          </w:p>
        </w:tc>
        <w:tc>
          <w:tcPr>
            <w:tcW w:w="1222" w:type="dxa"/>
            <w:gridSpan w:val="3"/>
            <w:vAlign w:val="center"/>
          </w:tcPr>
          <w:p w14:paraId="6B832265">
            <w:pPr>
              <w:jc w:val="center"/>
              <w:rPr>
                <w:rFonts w:hint="eastAsia" w:ascii="仿宋" w:hAnsi="仿宋" w:eastAsia="仿宋" w:cs="仿宋"/>
                <w:color w:val="auto"/>
                <w:highlight w:val="none"/>
              </w:rPr>
            </w:pPr>
            <w:r>
              <w:rPr>
                <w:rFonts w:hint="eastAsia" w:ascii="仿宋" w:hAnsi="仿宋" w:eastAsia="仿宋" w:cs="仿宋"/>
                <w:color w:val="auto"/>
                <w:highlight w:val="none"/>
              </w:rPr>
              <w:t>级别</w:t>
            </w:r>
          </w:p>
        </w:tc>
        <w:tc>
          <w:tcPr>
            <w:tcW w:w="1417" w:type="dxa"/>
            <w:gridSpan w:val="2"/>
            <w:vAlign w:val="center"/>
          </w:tcPr>
          <w:p w14:paraId="0A4A2CCE">
            <w:pPr>
              <w:jc w:val="center"/>
              <w:rPr>
                <w:rFonts w:hint="eastAsia" w:ascii="仿宋" w:hAnsi="仿宋" w:eastAsia="仿宋" w:cs="仿宋"/>
                <w:color w:val="auto"/>
                <w:highlight w:val="none"/>
              </w:rPr>
            </w:pPr>
            <w:r>
              <w:rPr>
                <w:rFonts w:hint="eastAsia" w:ascii="仿宋" w:hAnsi="仿宋" w:eastAsia="仿宋" w:cs="仿宋"/>
                <w:color w:val="auto"/>
                <w:highlight w:val="none"/>
              </w:rPr>
              <w:t>证书编号</w:t>
            </w:r>
          </w:p>
        </w:tc>
        <w:tc>
          <w:tcPr>
            <w:tcW w:w="1418" w:type="dxa"/>
            <w:gridSpan w:val="3"/>
            <w:vAlign w:val="center"/>
          </w:tcPr>
          <w:p w14:paraId="13011B3D">
            <w:pPr>
              <w:jc w:val="center"/>
              <w:rPr>
                <w:rFonts w:hint="eastAsia" w:ascii="仿宋" w:hAnsi="仿宋" w:eastAsia="仿宋" w:cs="仿宋"/>
                <w:color w:val="auto"/>
                <w:highlight w:val="none"/>
              </w:rPr>
            </w:pPr>
            <w:r>
              <w:rPr>
                <w:rFonts w:hint="eastAsia" w:ascii="仿宋" w:hAnsi="仿宋" w:eastAsia="仿宋" w:cs="仿宋"/>
                <w:color w:val="auto"/>
                <w:highlight w:val="none"/>
              </w:rPr>
              <w:t>注册时间</w:t>
            </w:r>
          </w:p>
        </w:tc>
        <w:tc>
          <w:tcPr>
            <w:tcW w:w="1632" w:type="dxa"/>
            <w:gridSpan w:val="4"/>
            <w:vAlign w:val="center"/>
          </w:tcPr>
          <w:p w14:paraId="5FEDD19A">
            <w:pPr>
              <w:jc w:val="center"/>
              <w:rPr>
                <w:rFonts w:hint="eastAsia" w:ascii="仿宋" w:hAnsi="仿宋" w:eastAsia="仿宋" w:cs="仿宋"/>
                <w:color w:val="auto"/>
                <w:highlight w:val="none"/>
              </w:rPr>
            </w:pPr>
            <w:r>
              <w:rPr>
                <w:rFonts w:hint="eastAsia" w:ascii="仿宋" w:hAnsi="仿宋" w:eastAsia="仿宋" w:cs="仿宋"/>
                <w:color w:val="auto"/>
                <w:highlight w:val="none"/>
              </w:rPr>
              <w:t>注册单位</w:t>
            </w:r>
          </w:p>
        </w:tc>
        <w:tc>
          <w:tcPr>
            <w:tcW w:w="1416" w:type="dxa"/>
            <w:gridSpan w:val="2"/>
            <w:vAlign w:val="center"/>
          </w:tcPr>
          <w:p w14:paraId="02B44211">
            <w:pPr>
              <w:jc w:val="center"/>
              <w:rPr>
                <w:rFonts w:hint="eastAsia" w:ascii="仿宋" w:hAnsi="仿宋" w:eastAsia="仿宋" w:cs="仿宋"/>
                <w:color w:val="auto"/>
                <w:highlight w:val="none"/>
              </w:rPr>
            </w:pPr>
            <w:r>
              <w:rPr>
                <w:rFonts w:hint="eastAsia" w:ascii="仿宋" w:hAnsi="仿宋" w:eastAsia="仿宋" w:cs="仿宋"/>
                <w:color w:val="auto"/>
                <w:highlight w:val="none"/>
              </w:rPr>
              <w:t>注册有效期</w:t>
            </w:r>
          </w:p>
        </w:tc>
      </w:tr>
      <w:tr w14:paraId="117783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8" w:type="dxa"/>
          <w:trHeight w:val="600" w:hRule="atLeast"/>
          <w:jc w:val="center"/>
        </w:trPr>
        <w:tc>
          <w:tcPr>
            <w:tcW w:w="1154" w:type="dxa"/>
            <w:vAlign w:val="center"/>
          </w:tcPr>
          <w:p w14:paraId="78685CA5">
            <w:pPr>
              <w:jc w:val="center"/>
              <w:rPr>
                <w:rFonts w:hint="eastAsia" w:ascii="仿宋" w:hAnsi="仿宋" w:eastAsia="仿宋" w:cs="仿宋"/>
                <w:color w:val="auto"/>
                <w:highlight w:val="none"/>
              </w:rPr>
            </w:pPr>
          </w:p>
        </w:tc>
        <w:tc>
          <w:tcPr>
            <w:tcW w:w="1352" w:type="dxa"/>
            <w:gridSpan w:val="2"/>
            <w:vAlign w:val="center"/>
          </w:tcPr>
          <w:p w14:paraId="58933FEE">
            <w:pPr>
              <w:jc w:val="center"/>
              <w:rPr>
                <w:rFonts w:hint="eastAsia" w:ascii="仿宋" w:hAnsi="仿宋" w:eastAsia="仿宋" w:cs="仿宋"/>
                <w:color w:val="auto"/>
                <w:highlight w:val="none"/>
              </w:rPr>
            </w:pPr>
          </w:p>
        </w:tc>
        <w:tc>
          <w:tcPr>
            <w:tcW w:w="1222" w:type="dxa"/>
            <w:gridSpan w:val="3"/>
            <w:vAlign w:val="center"/>
          </w:tcPr>
          <w:p w14:paraId="6F7F5CF9">
            <w:pPr>
              <w:jc w:val="center"/>
              <w:rPr>
                <w:rFonts w:hint="eastAsia" w:ascii="仿宋" w:hAnsi="仿宋" w:eastAsia="仿宋" w:cs="仿宋"/>
                <w:color w:val="auto"/>
                <w:highlight w:val="none"/>
              </w:rPr>
            </w:pPr>
          </w:p>
        </w:tc>
        <w:tc>
          <w:tcPr>
            <w:tcW w:w="1417" w:type="dxa"/>
            <w:gridSpan w:val="2"/>
            <w:vAlign w:val="center"/>
          </w:tcPr>
          <w:p w14:paraId="14AE77FE">
            <w:pPr>
              <w:jc w:val="center"/>
              <w:rPr>
                <w:rFonts w:hint="eastAsia" w:ascii="仿宋" w:hAnsi="仿宋" w:eastAsia="仿宋" w:cs="仿宋"/>
                <w:color w:val="auto"/>
                <w:highlight w:val="none"/>
              </w:rPr>
            </w:pPr>
          </w:p>
        </w:tc>
        <w:tc>
          <w:tcPr>
            <w:tcW w:w="1418" w:type="dxa"/>
            <w:gridSpan w:val="3"/>
            <w:vAlign w:val="center"/>
          </w:tcPr>
          <w:p w14:paraId="288D2528">
            <w:pPr>
              <w:jc w:val="center"/>
              <w:rPr>
                <w:rFonts w:hint="eastAsia" w:ascii="仿宋" w:hAnsi="仿宋" w:eastAsia="仿宋" w:cs="仿宋"/>
                <w:color w:val="auto"/>
                <w:highlight w:val="none"/>
              </w:rPr>
            </w:pPr>
          </w:p>
        </w:tc>
        <w:tc>
          <w:tcPr>
            <w:tcW w:w="1632" w:type="dxa"/>
            <w:gridSpan w:val="4"/>
            <w:vAlign w:val="center"/>
          </w:tcPr>
          <w:p w14:paraId="13C142F7">
            <w:pPr>
              <w:jc w:val="center"/>
              <w:rPr>
                <w:rFonts w:hint="eastAsia" w:ascii="仿宋" w:hAnsi="仿宋" w:eastAsia="仿宋" w:cs="仿宋"/>
                <w:color w:val="auto"/>
                <w:highlight w:val="none"/>
              </w:rPr>
            </w:pPr>
          </w:p>
        </w:tc>
        <w:tc>
          <w:tcPr>
            <w:tcW w:w="1416" w:type="dxa"/>
            <w:gridSpan w:val="2"/>
            <w:vAlign w:val="center"/>
          </w:tcPr>
          <w:p w14:paraId="589D5FF2">
            <w:pPr>
              <w:jc w:val="center"/>
              <w:rPr>
                <w:rFonts w:hint="eastAsia" w:ascii="仿宋" w:hAnsi="仿宋" w:eastAsia="仿宋" w:cs="仿宋"/>
                <w:color w:val="auto"/>
                <w:highlight w:val="none"/>
              </w:rPr>
            </w:pPr>
          </w:p>
        </w:tc>
      </w:tr>
      <w:tr w14:paraId="0D8D62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8" w:type="dxa"/>
          <w:trHeight w:val="600" w:hRule="atLeast"/>
          <w:jc w:val="center"/>
        </w:trPr>
        <w:tc>
          <w:tcPr>
            <w:tcW w:w="1154" w:type="dxa"/>
            <w:vAlign w:val="center"/>
          </w:tcPr>
          <w:p w14:paraId="233A5B09">
            <w:pPr>
              <w:jc w:val="center"/>
              <w:rPr>
                <w:rFonts w:hint="eastAsia" w:ascii="仿宋" w:hAnsi="仿宋" w:eastAsia="仿宋" w:cs="仿宋"/>
                <w:color w:val="auto"/>
                <w:highlight w:val="none"/>
              </w:rPr>
            </w:pPr>
          </w:p>
        </w:tc>
        <w:tc>
          <w:tcPr>
            <w:tcW w:w="1352" w:type="dxa"/>
            <w:gridSpan w:val="2"/>
            <w:vAlign w:val="center"/>
          </w:tcPr>
          <w:p w14:paraId="1646C9DE">
            <w:pPr>
              <w:jc w:val="center"/>
              <w:rPr>
                <w:rFonts w:hint="eastAsia" w:ascii="仿宋" w:hAnsi="仿宋" w:eastAsia="仿宋" w:cs="仿宋"/>
                <w:color w:val="auto"/>
                <w:highlight w:val="none"/>
              </w:rPr>
            </w:pPr>
          </w:p>
        </w:tc>
        <w:tc>
          <w:tcPr>
            <w:tcW w:w="1222" w:type="dxa"/>
            <w:gridSpan w:val="3"/>
            <w:vAlign w:val="center"/>
          </w:tcPr>
          <w:p w14:paraId="28AC4075">
            <w:pPr>
              <w:jc w:val="center"/>
              <w:rPr>
                <w:rFonts w:hint="eastAsia" w:ascii="仿宋" w:hAnsi="仿宋" w:eastAsia="仿宋" w:cs="仿宋"/>
                <w:color w:val="auto"/>
                <w:highlight w:val="none"/>
              </w:rPr>
            </w:pPr>
          </w:p>
        </w:tc>
        <w:tc>
          <w:tcPr>
            <w:tcW w:w="1417" w:type="dxa"/>
            <w:gridSpan w:val="2"/>
            <w:vAlign w:val="center"/>
          </w:tcPr>
          <w:p w14:paraId="6FA19F5B">
            <w:pPr>
              <w:jc w:val="center"/>
              <w:rPr>
                <w:rFonts w:hint="eastAsia" w:ascii="仿宋" w:hAnsi="仿宋" w:eastAsia="仿宋" w:cs="仿宋"/>
                <w:color w:val="auto"/>
                <w:highlight w:val="none"/>
              </w:rPr>
            </w:pPr>
          </w:p>
        </w:tc>
        <w:tc>
          <w:tcPr>
            <w:tcW w:w="1418" w:type="dxa"/>
            <w:gridSpan w:val="3"/>
            <w:vAlign w:val="center"/>
          </w:tcPr>
          <w:p w14:paraId="1F8265D8">
            <w:pPr>
              <w:jc w:val="center"/>
              <w:rPr>
                <w:rFonts w:hint="eastAsia" w:ascii="仿宋" w:hAnsi="仿宋" w:eastAsia="仿宋" w:cs="仿宋"/>
                <w:color w:val="auto"/>
                <w:highlight w:val="none"/>
              </w:rPr>
            </w:pPr>
          </w:p>
        </w:tc>
        <w:tc>
          <w:tcPr>
            <w:tcW w:w="1632" w:type="dxa"/>
            <w:gridSpan w:val="4"/>
            <w:vAlign w:val="center"/>
          </w:tcPr>
          <w:p w14:paraId="1DC07635">
            <w:pPr>
              <w:jc w:val="center"/>
              <w:rPr>
                <w:rFonts w:hint="eastAsia" w:ascii="仿宋" w:hAnsi="仿宋" w:eastAsia="仿宋" w:cs="仿宋"/>
                <w:color w:val="auto"/>
                <w:highlight w:val="none"/>
              </w:rPr>
            </w:pPr>
          </w:p>
        </w:tc>
        <w:tc>
          <w:tcPr>
            <w:tcW w:w="1416" w:type="dxa"/>
            <w:gridSpan w:val="2"/>
            <w:vAlign w:val="center"/>
          </w:tcPr>
          <w:p w14:paraId="4F728570">
            <w:pPr>
              <w:jc w:val="center"/>
              <w:rPr>
                <w:rFonts w:hint="eastAsia" w:ascii="仿宋" w:hAnsi="仿宋" w:eastAsia="仿宋" w:cs="仿宋"/>
                <w:color w:val="auto"/>
                <w:highlight w:val="none"/>
              </w:rPr>
            </w:pPr>
          </w:p>
        </w:tc>
      </w:tr>
      <w:tr w14:paraId="661E16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8" w:type="dxa"/>
          <w:trHeight w:val="620" w:hRule="atLeast"/>
          <w:jc w:val="center"/>
        </w:trPr>
        <w:tc>
          <w:tcPr>
            <w:tcW w:w="9611" w:type="dxa"/>
            <w:gridSpan w:val="17"/>
            <w:vAlign w:val="center"/>
          </w:tcPr>
          <w:p w14:paraId="1B8C56EB">
            <w:pPr>
              <w:jc w:val="center"/>
              <w:rPr>
                <w:rFonts w:hint="eastAsia" w:ascii="仿宋" w:hAnsi="仿宋" w:eastAsia="仿宋" w:cs="仿宋"/>
                <w:color w:val="auto"/>
                <w:highlight w:val="none"/>
              </w:rPr>
            </w:pPr>
            <w:r>
              <w:rPr>
                <w:rFonts w:hint="eastAsia" w:ascii="仿宋" w:hAnsi="仿宋" w:eastAsia="仿宋" w:cs="仿宋"/>
                <w:color w:val="auto"/>
                <w:highlight w:val="none"/>
              </w:rPr>
              <w:t>在建和已完工程项目情况</w:t>
            </w:r>
          </w:p>
        </w:tc>
      </w:tr>
      <w:tr w14:paraId="7F65B0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600" w:hRule="atLeast"/>
          <w:jc w:val="center"/>
        </w:trPr>
        <w:tc>
          <w:tcPr>
            <w:tcW w:w="1626" w:type="dxa"/>
            <w:gridSpan w:val="3"/>
            <w:vAlign w:val="center"/>
          </w:tcPr>
          <w:p w14:paraId="720CCFDA">
            <w:pPr>
              <w:jc w:val="center"/>
              <w:rPr>
                <w:rFonts w:hint="eastAsia" w:ascii="仿宋" w:hAnsi="仿宋" w:eastAsia="仿宋" w:cs="仿宋"/>
                <w:color w:val="auto"/>
                <w:highlight w:val="none"/>
              </w:rPr>
            </w:pPr>
          </w:p>
        </w:tc>
        <w:tc>
          <w:tcPr>
            <w:tcW w:w="1548" w:type="dxa"/>
            <w:gridSpan w:val="2"/>
            <w:vAlign w:val="center"/>
          </w:tcPr>
          <w:p w14:paraId="48FD8B83">
            <w:pPr>
              <w:jc w:val="center"/>
              <w:rPr>
                <w:rFonts w:hint="eastAsia" w:ascii="仿宋" w:hAnsi="仿宋" w:eastAsia="仿宋" w:cs="仿宋"/>
                <w:color w:val="auto"/>
                <w:highlight w:val="none"/>
              </w:rPr>
            </w:pPr>
            <w:r>
              <w:rPr>
                <w:rFonts w:hint="eastAsia" w:ascii="仿宋" w:hAnsi="仿宋" w:eastAsia="仿宋" w:cs="仿宋"/>
                <w:color w:val="auto"/>
                <w:highlight w:val="none"/>
              </w:rPr>
              <w:t>项目1</w:t>
            </w:r>
          </w:p>
        </w:tc>
        <w:tc>
          <w:tcPr>
            <w:tcW w:w="1837" w:type="dxa"/>
            <w:gridSpan w:val="3"/>
            <w:vAlign w:val="center"/>
          </w:tcPr>
          <w:p w14:paraId="251143B1">
            <w:pPr>
              <w:jc w:val="center"/>
              <w:rPr>
                <w:rFonts w:hint="eastAsia" w:ascii="仿宋" w:hAnsi="仿宋" w:eastAsia="仿宋" w:cs="仿宋"/>
                <w:color w:val="auto"/>
                <w:highlight w:val="none"/>
              </w:rPr>
            </w:pPr>
            <w:r>
              <w:rPr>
                <w:rFonts w:hint="eastAsia" w:ascii="仿宋" w:hAnsi="仿宋" w:eastAsia="仿宋" w:cs="仿宋"/>
                <w:color w:val="auto"/>
                <w:highlight w:val="none"/>
              </w:rPr>
              <w:t>项目2</w:t>
            </w:r>
          </w:p>
        </w:tc>
        <w:tc>
          <w:tcPr>
            <w:tcW w:w="1472" w:type="dxa"/>
            <w:gridSpan w:val="3"/>
            <w:vAlign w:val="center"/>
          </w:tcPr>
          <w:p w14:paraId="4929EF23">
            <w:pPr>
              <w:jc w:val="center"/>
              <w:rPr>
                <w:rFonts w:hint="eastAsia" w:ascii="仿宋" w:hAnsi="仿宋" w:eastAsia="仿宋" w:cs="仿宋"/>
                <w:color w:val="auto"/>
                <w:highlight w:val="none"/>
              </w:rPr>
            </w:pPr>
            <w:r>
              <w:rPr>
                <w:rFonts w:hint="eastAsia" w:ascii="仿宋" w:hAnsi="仿宋" w:eastAsia="仿宋" w:cs="仿宋"/>
                <w:color w:val="auto"/>
                <w:highlight w:val="none"/>
              </w:rPr>
              <w:t>项目3</w:t>
            </w:r>
          </w:p>
        </w:tc>
        <w:tc>
          <w:tcPr>
            <w:tcW w:w="1641" w:type="dxa"/>
            <w:gridSpan w:val="4"/>
            <w:vAlign w:val="center"/>
          </w:tcPr>
          <w:p w14:paraId="0E26FE62">
            <w:pPr>
              <w:jc w:val="center"/>
              <w:rPr>
                <w:rFonts w:hint="eastAsia" w:ascii="仿宋" w:hAnsi="仿宋" w:eastAsia="仿宋" w:cs="仿宋"/>
                <w:color w:val="auto"/>
                <w:highlight w:val="none"/>
              </w:rPr>
            </w:pPr>
            <w:r>
              <w:rPr>
                <w:rFonts w:hint="eastAsia" w:ascii="仿宋" w:hAnsi="仿宋" w:eastAsia="仿宋" w:cs="仿宋"/>
                <w:color w:val="auto"/>
                <w:highlight w:val="none"/>
              </w:rPr>
              <w:t>项目4</w:t>
            </w:r>
          </w:p>
        </w:tc>
        <w:tc>
          <w:tcPr>
            <w:tcW w:w="1484" w:type="dxa"/>
            <w:gridSpan w:val="2"/>
            <w:vAlign w:val="center"/>
          </w:tcPr>
          <w:p w14:paraId="56D26299">
            <w:pPr>
              <w:jc w:val="center"/>
              <w:rPr>
                <w:rFonts w:hint="eastAsia" w:ascii="仿宋" w:hAnsi="仿宋" w:eastAsia="仿宋" w:cs="仿宋"/>
                <w:color w:val="auto"/>
                <w:highlight w:val="none"/>
              </w:rPr>
            </w:pPr>
            <w:r>
              <w:rPr>
                <w:rFonts w:hint="eastAsia" w:ascii="仿宋" w:hAnsi="仿宋" w:eastAsia="仿宋" w:cs="仿宋"/>
                <w:color w:val="auto"/>
                <w:highlight w:val="none"/>
              </w:rPr>
              <w:t>……</w:t>
            </w:r>
          </w:p>
        </w:tc>
      </w:tr>
      <w:tr w14:paraId="317310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600" w:hRule="atLeast"/>
          <w:jc w:val="center"/>
        </w:trPr>
        <w:tc>
          <w:tcPr>
            <w:tcW w:w="1626" w:type="dxa"/>
            <w:gridSpan w:val="3"/>
            <w:vAlign w:val="center"/>
          </w:tcPr>
          <w:p w14:paraId="6470EDDE">
            <w:pPr>
              <w:jc w:val="center"/>
              <w:rPr>
                <w:rFonts w:hint="eastAsia" w:ascii="仿宋" w:hAnsi="仿宋" w:eastAsia="仿宋" w:cs="仿宋"/>
                <w:color w:val="auto"/>
                <w:highlight w:val="none"/>
              </w:rPr>
            </w:pPr>
            <w:r>
              <w:rPr>
                <w:rFonts w:hint="eastAsia" w:ascii="仿宋" w:hAnsi="仿宋" w:eastAsia="仿宋" w:cs="仿宋"/>
                <w:color w:val="auto"/>
                <w:highlight w:val="none"/>
              </w:rPr>
              <w:t>项目名称</w:t>
            </w:r>
          </w:p>
        </w:tc>
        <w:tc>
          <w:tcPr>
            <w:tcW w:w="1548" w:type="dxa"/>
            <w:gridSpan w:val="2"/>
            <w:vAlign w:val="center"/>
          </w:tcPr>
          <w:p w14:paraId="51C977AA">
            <w:pPr>
              <w:jc w:val="center"/>
              <w:rPr>
                <w:rFonts w:hint="eastAsia" w:ascii="仿宋" w:hAnsi="仿宋" w:eastAsia="仿宋" w:cs="仿宋"/>
                <w:color w:val="auto"/>
                <w:highlight w:val="none"/>
              </w:rPr>
            </w:pPr>
          </w:p>
        </w:tc>
        <w:tc>
          <w:tcPr>
            <w:tcW w:w="1837" w:type="dxa"/>
            <w:gridSpan w:val="3"/>
            <w:vAlign w:val="center"/>
          </w:tcPr>
          <w:p w14:paraId="462A7035">
            <w:pPr>
              <w:jc w:val="center"/>
              <w:rPr>
                <w:rFonts w:hint="eastAsia" w:ascii="仿宋" w:hAnsi="仿宋" w:eastAsia="仿宋" w:cs="仿宋"/>
                <w:color w:val="auto"/>
                <w:highlight w:val="none"/>
              </w:rPr>
            </w:pPr>
          </w:p>
        </w:tc>
        <w:tc>
          <w:tcPr>
            <w:tcW w:w="1472" w:type="dxa"/>
            <w:gridSpan w:val="3"/>
            <w:vAlign w:val="center"/>
          </w:tcPr>
          <w:p w14:paraId="3959FD63">
            <w:pPr>
              <w:jc w:val="center"/>
              <w:rPr>
                <w:rFonts w:hint="eastAsia" w:ascii="仿宋" w:hAnsi="仿宋" w:eastAsia="仿宋" w:cs="仿宋"/>
                <w:color w:val="auto"/>
                <w:highlight w:val="none"/>
              </w:rPr>
            </w:pPr>
          </w:p>
        </w:tc>
        <w:tc>
          <w:tcPr>
            <w:tcW w:w="1641" w:type="dxa"/>
            <w:gridSpan w:val="4"/>
            <w:vAlign w:val="center"/>
          </w:tcPr>
          <w:p w14:paraId="6DD4F01F">
            <w:pPr>
              <w:jc w:val="center"/>
              <w:rPr>
                <w:rFonts w:hint="eastAsia" w:ascii="仿宋" w:hAnsi="仿宋" w:eastAsia="仿宋" w:cs="仿宋"/>
                <w:color w:val="auto"/>
                <w:highlight w:val="none"/>
              </w:rPr>
            </w:pPr>
          </w:p>
        </w:tc>
        <w:tc>
          <w:tcPr>
            <w:tcW w:w="1484" w:type="dxa"/>
            <w:gridSpan w:val="2"/>
            <w:vAlign w:val="center"/>
          </w:tcPr>
          <w:p w14:paraId="69C6ADBD">
            <w:pPr>
              <w:jc w:val="center"/>
              <w:rPr>
                <w:rFonts w:hint="eastAsia" w:ascii="仿宋" w:hAnsi="仿宋" w:eastAsia="仿宋" w:cs="仿宋"/>
                <w:color w:val="auto"/>
                <w:highlight w:val="none"/>
              </w:rPr>
            </w:pPr>
          </w:p>
        </w:tc>
      </w:tr>
      <w:tr w14:paraId="735142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541" w:hRule="atLeast"/>
          <w:jc w:val="center"/>
        </w:trPr>
        <w:tc>
          <w:tcPr>
            <w:tcW w:w="1626" w:type="dxa"/>
            <w:gridSpan w:val="3"/>
            <w:vAlign w:val="center"/>
          </w:tcPr>
          <w:p w14:paraId="09C65936">
            <w:pPr>
              <w:jc w:val="center"/>
              <w:rPr>
                <w:rFonts w:hint="eastAsia" w:ascii="仿宋" w:hAnsi="仿宋" w:eastAsia="仿宋" w:cs="仿宋"/>
                <w:color w:val="auto"/>
                <w:highlight w:val="none"/>
              </w:rPr>
            </w:pPr>
            <w:r>
              <w:rPr>
                <w:rFonts w:hint="eastAsia" w:ascii="仿宋" w:hAnsi="仿宋" w:eastAsia="仿宋" w:cs="仿宋"/>
                <w:color w:val="auto"/>
                <w:highlight w:val="none"/>
              </w:rPr>
              <w:t>建设单位</w:t>
            </w:r>
          </w:p>
        </w:tc>
        <w:tc>
          <w:tcPr>
            <w:tcW w:w="1548" w:type="dxa"/>
            <w:gridSpan w:val="2"/>
            <w:vAlign w:val="center"/>
          </w:tcPr>
          <w:p w14:paraId="56ECD2BF">
            <w:pPr>
              <w:jc w:val="center"/>
              <w:rPr>
                <w:rFonts w:hint="eastAsia" w:ascii="仿宋" w:hAnsi="仿宋" w:eastAsia="仿宋" w:cs="仿宋"/>
                <w:color w:val="auto"/>
                <w:highlight w:val="none"/>
              </w:rPr>
            </w:pPr>
          </w:p>
        </w:tc>
        <w:tc>
          <w:tcPr>
            <w:tcW w:w="1837" w:type="dxa"/>
            <w:gridSpan w:val="3"/>
            <w:vAlign w:val="center"/>
          </w:tcPr>
          <w:p w14:paraId="7D870773">
            <w:pPr>
              <w:jc w:val="center"/>
              <w:rPr>
                <w:rFonts w:hint="eastAsia" w:ascii="仿宋" w:hAnsi="仿宋" w:eastAsia="仿宋" w:cs="仿宋"/>
                <w:color w:val="auto"/>
                <w:highlight w:val="none"/>
              </w:rPr>
            </w:pPr>
          </w:p>
        </w:tc>
        <w:tc>
          <w:tcPr>
            <w:tcW w:w="1472" w:type="dxa"/>
            <w:gridSpan w:val="3"/>
            <w:vAlign w:val="center"/>
          </w:tcPr>
          <w:p w14:paraId="6AF6FBA3">
            <w:pPr>
              <w:jc w:val="center"/>
              <w:rPr>
                <w:rFonts w:hint="eastAsia" w:ascii="仿宋" w:hAnsi="仿宋" w:eastAsia="仿宋" w:cs="仿宋"/>
                <w:color w:val="auto"/>
                <w:highlight w:val="none"/>
              </w:rPr>
            </w:pPr>
          </w:p>
        </w:tc>
        <w:tc>
          <w:tcPr>
            <w:tcW w:w="1641" w:type="dxa"/>
            <w:gridSpan w:val="4"/>
            <w:vAlign w:val="center"/>
          </w:tcPr>
          <w:p w14:paraId="66842FB6">
            <w:pPr>
              <w:jc w:val="center"/>
              <w:rPr>
                <w:rFonts w:hint="eastAsia" w:ascii="仿宋" w:hAnsi="仿宋" w:eastAsia="仿宋" w:cs="仿宋"/>
                <w:color w:val="auto"/>
                <w:highlight w:val="none"/>
              </w:rPr>
            </w:pPr>
          </w:p>
        </w:tc>
        <w:tc>
          <w:tcPr>
            <w:tcW w:w="1484" w:type="dxa"/>
            <w:gridSpan w:val="2"/>
            <w:vAlign w:val="center"/>
          </w:tcPr>
          <w:p w14:paraId="268B5B22">
            <w:pPr>
              <w:jc w:val="center"/>
              <w:rPr>
                <w:rFonts w:hint="eastAsia" w:ascii="仿宋" w:hAnsi="仿宋" w:eastAsia="仿宋" w:cs="仿宋"/>
                <w:color w:val="auto"/>
                <w:highlight w:val="none"/>
              </w:rPr>
            </w:pPr>
          </w:p>
        </w:tc>
      </w:tr>
      <w:tr w14:paraId="676645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541" w:hRule="atLeast"/>
          <w:jc w:val="center"/>
        </w:trPr>
        <w:tc>
          <w:tcPr>
            <w:tcW w:w="1626" w:type="dxa"/>
            <w:gridSpan w:val="3"/>
            <w:vAlign w:val="center"/>
          </w:tcPr>
          <w:p w14:paraId="2A589D5D">
            <w:pPr>
              <w:jc w:val="center"/>
              <w:rPr>
                <w:rFonts w:hint="eastAsia" w:ascii="仿宋" w:hAnsi="仿宋" w:eastAsia="仿宋" w:cs="仿宋"/>
                <w:color w:val="auto"/>
                <w:highlight w:val="none"/>
              </w:rPr>
            </w:pPr>
            <w:r>
              <w:rPr>
                <w:rFonts w:hint="eastAsia" w:ascii="仿宋" w:hAnsi="仿宋" w:eastAsia="仿宋" w:cs="仿宋"/>
                <w:color w:val="auto"/>
                <w:highlight w:val="none"/>
              </w:rPr>
              <w:t>建设规模</w:t>
            </w:r>
          </w:p>
        </w:tc>
        <w:tc>
          <w:tcPr>
            <w:tcW w:w="1548" w:type="dxa"/>
            <w:gridSpan w:val="2"/>
            <w:vAlign w:val="center"/>
          </w:tcPr>
          <w:p w14:paraId="6BBD8D2A">
            <w:pPr>
              <w:jc w:val="center"/>
              <w:rPr>
                <w:rFonts w:hint="eastAsia" w:ascii="仿宋" w:hAnsi="仿宋" w:eastAsia="仿宋" w:cs="仿宋"/>
                <w:color w:val="auto"/>
                <w:highlight w:val="none"/>
              </w:rPr>
            </w:pPr>
          </w:p>
        </w:tc>
        <w:tc>
          <w:tcPr>
            <w:tcW w:w="1837" w:type="dxa"/>
            <w:gridSpan w:val="3"/>
            <w:vAlign w:val="center"/>
          </w:tcPr>
          <w:p w14:paraId="263F4681">
            <w:pPr>
              <w:jc w:val="center"/>
              <w:rPr>
                <w:rFonts w:hint="eastAsia" w:ascii="仿宋" w:hAnsi="仿宋" w:eastAsia="仿宋" w:cs="仿宋"/>
                <w:color w:val="auto"/>
                <w:highlight w:val="none"/>
              </w:rPr>
            </w:pPr>
          </w:p>
        </w:tc>
        <w:tc>
          <w:tcPr>
            <w:tcW w:w="1472" w:type="dxa"/>
            <w:gridSpan w:val="3"/>
            <w:vAlign w:val="center"/>
          </w:tcPr>
          <w:p w14:paraId="1BD632AB">
            <w:pPr>
              <w:jc w:val="center"/>
              <w:rPr>
                <w:rFonts w:hint="eastAsia" w:ascii="仿宋" w:hAnsi="仿宋" w:eastAsia="仿宋" w:cs="仿宋"/>
                <w:color w:val="auto"/>
                <w:highlight w:val="none"/>
              </w:rPr>
            </w:pPr>
          </w:p>
        </w:tc>
        <w:tc>
          <w:tcPr>
            <w:tcW w:w="1641" w:type="dxa"/>
            <w:gridSpan w:val="4"/>
            <w:vAlign w:val="center"/>
          </w:tcPr>
          <w:p w14:paraId="5613C8F9">
            <w:pPr>
              <w:jc w:val="center"/>
              <w:rPr>
                <w:rFonts w:hint="eastAsia" w:ascii="仿宋" w:hAnsi="仿宋" w:eastAsia="仿宋" w:cs="仿宋"/>
                <w:color w:val="auto"/>
                <w:highlight w:val="none"/>
              </w:rPr>
            </w:pPr>
          </w:p>
        </w:tc>
        <w:tc>
          <w:tcPr>
            <w:tcW w:w="1484" w:type="dxa"/>
            <w:gridSpan w:val="2"/>
            <w:vAlign w:val="center"/>
          </w:tcPr>
          <w:p w14:paraId="2F77A14A">
            <w:pPr>
              <w:jc w:val="center"/>
              <w:rPr>
                <w:rFonts w:hint="eastAsia" w:ascii="仿宋" w:hAnsi="仿宋" w:eastAsia="仿宋" w:cs="仿宋"/>
                <w:color w:val="auto"/>
                <w:highlight w:val="none"/>
              </w:rPr>
            </w:pPr>
          </w:p>
        </w:tc>
      </w:tr>
      <w:tr w14:paraId="3514FB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541" w:hRule="atLeast"/>
          <w:jc w:val="center"/>
        </w:trPr>
        <w:tc>
          <w:tcPr>
            <w:tcW w:w="1626" w:type="dxa"/>
            <w:gridSpan w:val="3"/>
            <w:vAlign w:val="center"/>
          </w:tcPr>
          <w:p w14:paraId="5C594478">
            <w:pPr>
              <w:jc w:val="center"/>
              <w:rPr>
                <w:rFonts w:hint="eastAsia" w:ascii="仿宋" w:hAnsi="仿宋" w:eastAsia="仿宋" w:cs="仿宋"/>
                <w:color w:val="auto"/>
                <w:sz w:val="27"/>
                <w:szCs w:val="27"/>
                <w:highlight w:val="none"/>
              </w:rPr>
            </w:pPr>
            <w:r>
              <w:rPr>
                <w:rFonts w:hint="eastAsia" w:ascii="仿宋" w:hAnsi="仿宋" w:eastAsia="仿宋" w:cs="仿宋"/>
                <w:color w:val="auto"/>
                <w:highlight w:val="none"/>
              </w:rPr>
              <w:t>开工日期</w:t>
            </w:r>
          </w:p>
        </w:tc>
        <w:tc>
          <w:tcPr>
            <w:tcW w:w="1548" w:type="dxa"/>
            <w:gridSpan w:val="2"/>
            <w:vAlign w:val="center"/>
          </w:tcPr>
          <w:p w14:paraId="63DE85EC">
            <w:pPr>
              <w:jc w:val="center"/>
              <w:rPr>
                <w:rFonts w:hint="eastAsia" w:ascii="仿宋" w:hAnsi="仿宋" w:eastAsia="仿宋" w:cs="仿宋"/>
                <w:color w:val="auto"/>
                <w:highlight w:val="none"/>
              </w:rPr>
            </w:pPr>
          </w:p>
        </w:tc>
        <w:tc>
          <w:tcPr>
            <w:tcW w:w="1837" w:type="dxa"/>
            <w:gridSpan w:val="3"/>
            <w:vAlign w:val="center"/>
          </w:tcPr>
          <w:p w14:paraId="1C277A13">
            <w:pPr>
              <w:jc w:val="center"/>
              <w:rPr>
                <w:rFonts w:hint="eastAsia" w:ascii="仿宋" w:hAnsi="仿宋" w:eastAsia="仿宋" w:cs="仿宋"/>
                <w:color w:val="auto"/>
                <w:highlight w:val="none"/>
              </w:rPr>
            </w:pPr>
          </w:p>
        </w:tc>
        <w:tc>
          <w:tcPr>
            <w:tcW w:w="1472" w:type="dxa"/>
            <w:gridSpan w:val="3"/>
            <w:vAlign w:val="center"/>
          </w:tcPr>
          <w:p w14:paraId="1C40914E">
            <w:pPr>
              <w:jc w:val="center"/>
              <w:rPr>
                <w:rFonts w:hint="eastAsia" w:ascii="仿宋" w:hAnsi="仿宋" w:eastAsia="仿宋" w:cs="仿宋"/>
                <w:color w:val="auto"/>
                <w:highlight w:val="none"/>
              </w:rPr>
            </w:pPr>
          </w:p>
        </w:tc>
        <w:tc>
          <w:tcPr>
            <w:tcW w:w="1641" w:type="dxa"/>
            <w:gridSpan w:val="4"/>
            <w:vAlign w:val="center"/>
          </w:tcPr>
          <w:p w14:paraId="1415DC38">
            <w:pPr>
              <w:jc w:val="center"/>
              <w:rPr>
                <w:rFonts w:hint="eastAsia" w:ascii="仿宋" w:hAnsi="仿宋" w:eastAsia="仿宋" w:cs="仿宋"/>
                <w:color w:val="auto"/>
                <w:highlight w:val="none"/>
              </w:rPr>
            </w:pPr>
          </w:p>
        </w:tc>
        <w:tc>
          <w:tcPr>
            <w:tcW w:w="1484" w:type="dxa"/>
            <w:gridSpan w:val="2"/>
            <w:vAlign w:val="center"/>
          </w:tcPr>
          <w:p w14:paraId="4888926F">
            <w:pPr>
              <w:jc w:val="center"/>
              <w:rPr>
                <w:rFonts w:hint="eastAsia" w:ascii="仿宋" w:hAnsi="仿宋" w:eastAsia="仿宋" w:cs="仿宋"/>
                <w:color w:val="auto"/>
                <w:highlight w:val="none"/>
              </w:rPr>
            </w:pPr>
          </w:p>
        </w:tc>
      </w:tr>
      <w:tr w14:paraId="5DF0BF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541" w:hRule="atLeast"/>
          <w:jc w:val="center"/>
        </w:trPr>
        <w:tc>
          <w:tcPr>
            <w:tcW w:w="1626" w:type="dxa"/>
            <w:gridSpan w:val="3"/>
            <w:vAlign w:val="center"/>
          </w:tcPr>
          <w:p w14:paraId="45393EC1">
            <w:pPr>
              <w:jc w:val="center"/>
              <w:rPr>
                <w:rFonts w:hint="eastAsia" w:ascii="仿宋" w:hAnsi="仿宋" w:eastAsia="仿宋" w:cs="仿宋"/>
                <w:color w:val="auto"/>
                <w:highlight w:val="none"/>
              </w:rPr>
            </w:pPr>
            <w:r>
              <w:rPr>
                <w:rFonts w:hint="eastAsia" w:ascii="仿宋" w:hAnsi="仿宋" w:eastAsia="仿宋" w:cs="仿宋"/>
                <w:color w:val="auto"/>
                <w:highlight w:val="none"/>
              </w:rPr>
              <w:t>竣工日期</w:t>
            </w:r>
          </w:p>
        </w:tc>
        <w:tc>
          <w:tcPr>
            <w:tcW w:w="1548" w:type="dxa"/>
            <w:gridSpan w:val="2"/>
            <w:vAlign w:val="center"/>
          </w:tcPr>
          <w:p w14:paraId="672160B4">
            <w:pPr>
              <w:jc w:val="center"/>
              <w:rPr>
                <w:rFonts w:hint="eastAsia" w:ascii="仿宋" w:hAnsi="仿宋" w:eastAsia="仿宋" w:cs="仿宋"/>
                <w:color w:val="auto"/>
                <w:highlight w:val="none"/>
              </w:rPr>
            </w:pPr>
          </w:p>
        </w:tc>
        <w:tc>
          <w:tcPr>
            <w:tcW w:w="1837" w:type="dxa"/>
            <w:gridSpan w:val="3"/>
            <w:vAlign w:val="center"/>
          </w:tcPr>
          <w:p w14:paraId="0C965BB8">
            <w:pPr>
              <w:jc w:val="center"/>
              <w:rPr>
                <w:rFonts w:hint="eastAsia" w:ascii="仿宋" w:hAnsi="仿宋" w:eastAsia="仿宋" w:cs="仿宋"/>
                <w:color w:val="auto"/>
                <w:highlight w:val="none"/>
              </w:rPr>
            </w:pPr>
          </w:p>
        </w:tc>
        <w:tc>
          <w:tcPr>
            <w:tcW w:w="1472" w:type="dxa"/>
            <w:gridSpan w:val="3"/>
            <w:vAlign w:val="center"/>
          </w:tcPr>
          <w:p w14:paraId="637CE987">
            <w:pPr>
              <w:jc w:val="center"/>
              <w:rPr>
                <w:rFonts w:hint="eastAsia" w:ascii="仿宋" w:hAnsi="仿宋" w:eastAsia="仿宋" w:cs="仿宋"/>
                <w:color w:val="auto"/>
                <w:highlight w:val="none"/>
              </w:rPr>
            </w:pPr>
          </w:p>
        </w:tc>
        <w:tc>
          <w:tcPr>
            <w:tcW w:w="1641" w:type="dxa"/>
            <w:gridSpan w:val="4"/>
            <w:vAlign w:val="center"/>
          </w:tcPr>
          <w:p w14:paraId="75929EFB">
            <w:pPr>
              <w:jc w:val="center"/>
              <w:rPr>
                <w:rFonts w:hint="eastAsia" w:ascii="仿宋" w:hAnsi="仿宋" w:eastAsia="仿宋" w:cs="仿宋"/>
                <w:color w:val="auto"/>
                <w:highlight w:val="none"/>
              </w:rPr>
            </w:pPr>
          </w:p>
        </w:tc>
        <w:tc>
          <w:tcPr>
            <w:tcW w:w="1484" w:type="dxa"/>
            <w:gridSpan w:val="2"/>
            <w:vAlign w:val="center"/>
          </w:tcPr>
          <w:p w14:paraId="0CF350FD">
            <w:pPr>
              <w:jc w:val="center"/>
              <w:rPr>
                <w:rFonts w:hint="eastAsia" w:ascii="仿宋" w:hAnsi="仿宋" w:eastAsia="仿宋" w:cs="仿宋"/>
                <w:color w:val="auto"/>
                <w:highlight w:val="none"/>
              </w:rPr>
            </w:pPr>
          </w:p>
        </w:tc>
      </w:tr>
      <w:tr w14:paraId="04BEF2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549" w:hRule="atLeast"/>
          <w:jc w:val="center"/>
        </w:trPr>
        <w:tc>
          <w:tcPr>
            <w:tcW w:w="1626" w:type="dxa"/>
            <w:gridSpan w:val="3"/>
            <w:vAlign w:val="center"/>
          </w:tcPr>
          <w:p w14:paraId="3B074022">
            <w:pPr>
              <w:jc w:val="center"/>
              <w:rPr>
                <w:rFonts w:hint="eastAsia" w:ascii="仿宋" w:hAnsi="仿宋" w:eastAsia="仿宋" w:cs="仿宋"/>
                <w:color w:val="auto"/>
                <w:highlight w:val="none"/>
              </w:rPr>
            </w:pPr>
            <w:r>
              <w:rPr>
                <w:rFonts w:hint="eastAsia" w:ascii="仿宋" w:hAnsi="仿宋" w:eastAsia="仿宋" w:cs="仿宋"/>
                <w:color w:val="auto"/>
                <w:highlight w:val="none"/>
              </w:rPr>
              <w:t>人员角色</w:t>
            </w:r>
          </w:p>
        </w:tc>
        <w:tc>
          <w:tcPr>
            <w:tcW w:w="1548" w:type="dxa"/>
            <w:gridSpan w:val="2"/>
            <w:vAlign w:val="center"/>
          </w:tcPr>
          <w:p w14:paraId="0DF7D9C3">
            <w:pPr>
              <w:jc w:val="center"/>
              <w:rPr>
                <w:rFonts w:hint="eastAsia" w:ascii="仿宋" w:hAnsi="仿宋" w:eastAsia="仿宋" w:cs="仿宋"/>
                <w:color w:val="auto"/>
                <w:highlight w:val="none"/>
              </w:rPr>
            </w:pPr>
          </w:p>
        </w:tc>
        <w:tc>
          <w:tcPr>
            <w:tcW w:w="1837" w:type="dxa"/>
            <w:gridSpan w:val="3"/>
            <w:vAlign w:val="center"/>
          </w:tcPr>
          <w:p w14:paraId="4943763E">
            <w:pPr>
              <w:jc w:val="center"/>
              <w:rPr>
                <w:rFonts w:hint="eastAsia" w:ascii="仿宋" w:hAnsi="仿宋" w:eastAsia="仿宋" w:cs="仿宋"/>
                <w:color w:val="auto"/>
                <w:highlight w:val="none"/>
              </w:rPr>
            </w:pPr>
          </w:p>
        </w:tc>
        <w:tc>
          <w:tcPr>
            <w:tcW w:w="1472" w:type="dxa"/>
            <w:gridSpan w:val="3"/>
            <w:vAlign w:val="center"/>
          </w:tcPr>
          <w:p w14:paraId="3D51C00C">
            <w:pPr>
              <w:jc w:val="center"/>
              <w:rPr>
                <w:rFonts w:hint="eastAsia" w:ascii="仿宋" w:hAnsi="仿宋" w:eastAsia="仿宋" w:cs="仿宋"/>
                <w:color w:val="auto"/>
                <w:highlight w:val="none"/>
              </w:rPr>
            </w:pPr>
          </w:p>
        </w:tc>
        <w:tc>
          <w:tcPr>
            <w:tcW w:w="1641" w:type="dxa"/>
            <w:gridSpan w:val="4"/>
            <w:vAlign w:val="center"/>
          </w:tcPr>
          <w:p w14:paraId="70D9CE54">
            <w:pPr>
              <w:jc w:val="center"/>
              <w:rPr>
                <w:rFonts w:hint="eastAsia" w:ascii="仿宋" w:hAnsi="仿宋" w:eastAsia="仿宋" w:cs="仿宋"/>
                <w:color w:val="auto"/>
                <w:highlight w:val="none"/>
              </w:rPr>
            </w:pPr>
          </w:p>
        </w:tc>
        <w:tc>
          <w:tcPr>
            <w:tcW w:w="1484" w:type="dxa"/>
            <w:gridSpan w:val="2"/>
            <w:vAlign w:val="center"/>
          </w:tcPr>
          <w:p w14:paraId="709052D6">
            <w:pPr>
              <w:jc w:val="center"/>
              <w:rPr>
                <w:rFonts w:hint="eastAsia" w:ascii="仿宋" w:hAnsi="仿宋" w:eastAsia="仿宋" w:cs="仿宋"/>
                <w:color w:val="auto"/>
                <w:highlight w:val="none"/>
              </w:rPr>
            </w:pPr>
          </w:p>
        </w:tc>
      </w:tr>
      <w:tr w14:paraId="502B17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549" w:hRule="atLeast"/>
          <w:jc w:val="center"/>
        </w:trPr>
        <w:tc>
          <w:tcPr>
            <w:tcW w:w="1626" w:type="dxa"/>
            <w:gridSpan w:val="3"/>
            <w:vAlign w:val="center"/>
          </w:tcPr>
          <w:p w14:paraId="6871CBC8">
            <w:pPr>
              <w:jc w:val="center"/>
              <w:rPr>
                <w:rFonts w:hint="eastAsia" w:ascii="仿宋" w:hAnsi="仿宋" w:eastAsia="仿宋" w:cs="仿宋"/>
                <w:color w:val="auto"/>
                <w:highlight w:val="none"/>
              </w:rPr>
            </w:pPr>
            <w:r>
              <w:rPr>
                <w:rFonts w:hint="eastAsia" w:ascii="仿宋" w:hAnsi="仿宋" w:eastAsia="仿宋" w:cs="仿宋"/>
                <w:color w:val="auto"/>
                <w:highlight w:val="none"/>
              </w:rPr>
              <w:t>在建或已完</w:t>
            </w:r>
          </w:p>
        </w:tc>
        <w:tc>
          <w:tcPr>
            <w:tcW w:w="1548" w:type="dxa"/>
            <w:gridSpan w:val="2"/>
            <w:vAlign w:val="center"/>
          </w:tcPr>
          <w:p w14:paraId="1E54A6B4">
            <w:pPr>
              <w:jc w:val="center"/>
              <w:rPr>
                <w:rFonts w:hint="eastAsia" w:ascii="仿宋" w:hAnsi="仿宋" w:eastAsia="仿宋" w:cs="仿宋"/>
                <w:color w:val="auto"/>
                <w:highlight w:val="none"/>
              </w:rPr>
            </w:pPr>
          </w:p>
        </w:tc>
        <w:tc>
          <w:tcPr>
            <w:tcW w:w="1837" w:type="dxa"/>
            <w:gridSpan w:val="3"/>
            <w:vAlign w:val="center"/>
          </w:tcPr>
          <w:p w14:paraId="00A59D74">
            <w:pPr>
              <w:jc w:val="center"/>
              <w:rPr>
                <w:rFonts w:hint="eastAsia" w:ascii="仿宋" w:hAnsi="仿宋" w:eastAsia="仿宋" w:cs="仿宋"/>
                <w:color w:val="auto"/>
                <w:highlight w:val="none"/>
              </w:rPr>
            </w:pPr>
          </w:p>
        </w:tc>
        <w:tc>
          <w:tcPr>
            <w:tcW w:w="1472" w:type="dxa"/>
            <w:gridSpan w:val="3"/>
            <w:vAlign w:val="center"/>
          </w:tcPr>
          <w:p w14:paraId="273FA90C">
            <w:pPr>
              <w:jc w:val="center"/>
              <w:rPr>
                <w:rFonts w:hint="eastAsia" w:ascii="仿宋" w:hAnsi="仿宋" w:eastAsia="仿宋" w:cs="仿宋"/>
                <w:color w:val="auto"/>
                <w:highlight w:val="none"/>
              </w:rPr>
            </w:pPr>
          </w:p>
        </w:tc>
        <w:tc>
          <w:tcPr>
            <w:tcW w:w="1641" w:type="dxa"/>
            <w:gridSpan w:val="4"/>
            <w:vAlign w:val="center"/>
          </w:tcPr>
          <w:p w14:paraId="36EE2BC3">
            <w:pPr>
              <w:jc w:val="center"/>
              <w:rPr>
                <w:rFonts w:hint="eastAsia" w:ascii="仿宋" w:hAnsi="仿宋" w:eastAsia="仿宋" w:cs="仿宋"/>
                <w:color w:val="auto"/>
                <w:highlight w:val="none"/>
              </w:rPr>
            </w:pPr>
          </w:p>
        </w:tc>
        <w:tc>
          <w:tcPr>
            <w:tcW w:w="1484" w:type="dxa"/>
            <w:gridSpan w:val="2"/>
            <w:vAlign w:val="center"/>
          </w:tcPr>
          <w:p w14:paraId="470E71DD">
            <w:pPr>
              <w:jc w:val="center"/>
              <w:rPr>
                <w:rFonts w:hint="eastAsia" w:ascii="仿宋" w:hAnsi="仿宋" w:eastAsia="仿宋" w:cs="仿宋"/>
                <w:color w:val="auto"/>
                <w:highlight w:val="none"/>
              </w:rPr>
            </w:pPr>
          </w:p>
        </w:tc>
      </w:tr>
      <w:tr w14:paraId="1D1409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549" w:hRule="atLeast"/>
          <w:jc w:val="center"/>
        </w:trPr>
        <w:tc>
          <w:tcPr>
            <w:tcW w:w="1626" w:type="dxa"/>
            <w:gridSpan w:val="3"/>
            <w:vAlign w:val="center"/>
          </w:tcPr>
          <w:p w14:paraId="3F42806F">
            <w:pPr>
              <w:jc w:val="center"/>
              <w:rPr>
                <w:rFonts w:hint="eastAsia" w:ascii="仿宋" w:hAnsi="仿宋" w:eastAsia="仿宋" w:cs="仿宋"/>
                <w:color w:val="auto"/>
                <w:highlight w:val="none"/>
              </w:rPr>
            </w:pPr>
            <w:r>
              <w:rPr>
                <w:rFonts w:hint="eastAsia" w:ascii="仿宋" w:hAnsi="仿宋" w:eastAsia="仿宋" w:cs="仿宋"/>
                <w:color w:val="auto"/>
                <w:highlight w:val="none"/>
              </w:rPr>
              <w:t>工程质量</w:t>
            </w:r>
          </w:p>
        </w:tc>
        <w:tc>
          <w:tcPr>
            <w:tcW w:w="1548" w:type="dxa"/>
            <w:gridSpan w:val="2"/>
            <w:vAlign w:val="center"/>
          </w:tcPr>
          <w:p w14:paraId="7042B6FF">
            <w:pPr>
              <w:jc w:val="center"/>
              <w:rPr>
                <w:rFonts w:hint="eastAsia" w:ascii="仿宋" w:hAnsi="仿宋" w:eastAsia="仿宋" w:cs="仿宋"/>
                <w:color w:val="auto"/>
                <w:highlight w:val="none"/>
              </w:rPr>
            </w:pPr>
          </w:p>
        </w:tc>
        <w:tc>
          <w:tcPr>
            <w:tcW w:w="1837" w:type="dxa"/>
            <w:gridSpan w:val="3"/>
            <w:vAlign w:val="center"/>
          </w:tcPr>
          <w:p w14:paraId="01101752">
            <w:pPr>
              <w:jc w:val="center"/>
              <w:rPr>
                <w:rFonts w:hint="eastAsia" w:ascii="仿宋" w:hAnsi="仿宋" w:eastAsia="仿宋" w:cs="仿宋"/>
                <w:color w:val="auto"/>
                <w:highlight w:val="none"/>
              </w:rPr>
            </w:pPr>
          </w:p>
        </w:tc>
        <w:tc>
          <w:tcPr>
            <w:tcW w:w="1472" w:type="dxa"/>
            <w:gridSpan w:val="3"/>
            <w:vAlign w:val="center"/>
          </w:tcPr>
          <w:p w14:paraId="2B0868C8">
            <w:pPr>
              <w:jc w:val="center"/>
              <w:rPr>
                <w:rFonts w:hint="eastAsia" w:ascii="仿宋" w:hAnsi="仿宋" w:eastAsia="仿宋" w:cs="仿宋"/>
                <w:color w:val="auto"/>
                <w:highlight w:val="none"/>
              </w:rPr>
            </w:pPr>
          </w:p>
        </w:tc>
        <w:tc>
          <w:tcPr>
            <w:tcW w:w="1641" w:type="dxa"/>
            <w:gridSpan w:val="4"/>
            <w:vAlign w:val="center"/>
          </w:tcPr>
          <w:p w14:paraId="6915D0C4">
            <w:pPr>
              <w:jc w:val="center"/>
              <w:rPr>
                <w:rFonts w:hint="eastAsia" w:ascii="仿宋" w:hAnsi="仿宋" w:eastAsia="仿宋" w:cs="仿宋"/>
                <w:color w:val="auto"/>
                <w:highlight w:val="none"/>
              </w:rPr>
            </w:pPr>
          </w:p>
        </w:tc>
        <w:tc>
          <w:tcPr>
            <w:tcW w:w="1484" w:type="dxa"/>
            <w:gridSpan w:val="2"/>
            <w:vAlign w:val="center"/>
          </w:tcPr>
          <w:p w14:paraId="55F1BB16">
            <w:pPr>
              <w:jc w:val="center"/>
              <w:rPr>
                <w:rFonts w:hint="eastAsia" w:ascii="仿宋" w:hAnsi="仿宋" w:eastAsia="仿宋" w:cs="仿宋"/>
                <w:color w:val="auto"/>
                <w:highlight w:val="none"/>
              </w:rPr>
            </w:pPr>
          </w:p>
        </w:tc>
      </w:tr>
      <w:tr w14:paraId="2043A5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549" w:hRule="atLeast"/>
          <w:jc w:val="center"/>
        </w:trPr>
        <w:tc>
          <w:tcPr>
            <w:tcW w:w="1626" w:type="dxa"/>
            <w:gridSpan w:val="3"/>
            <w:vAlign w:val="center"/>
          </w:tcPr>
          <w:p w14:paraId="492F9467">
            <w:pPr>
              <w:jc w:val="center"/>
              <w:rPr>
                <w:rFonts w:hint="eastAsia" w:ascii="仿宋" w:hAnsi="仿宋" w:eastAsia="仿宋" w:cs="仿宋"/>
                <w:color w:val="auto"/>
                <w:highlight w:val="none"/>
              </w:rPr>
            </w:pPr>
            <w:r>
              <w:rPr>
                <w:rFonts w:hint="eastAsia" w:ascii="仿宋" w:hAnsi="仿宋" w:eastAsia="仿宋" w:cs="仿宋"/>
                <w:color w:val="auto"/>
                <w:highlight w:val="none"/>
              </w:rPr>
              <w:t>受奖情况</w:t>
            </w:r>
          </w:p>
        </w:tc>
        <w:tc>
          <w:tcPr>
            <w:tcW w:w="1548" w:type="dxa"/>
            <w:gridSpan w:val="2"/>
            <w:vAlign w:val="center"/>
          </w:tcPr>
          <w:p w14:paraId="234A1A9D">
            <w:pPr>
              <w:jc w:val="center"/>
              <w:rPr>
                <w:rFonts w:hint="eastAsia" w:ascii="仿宋" w:hAnsi="仿宋" w:eastAsia="仿宋" w:cs="仿宋"/>
                <w:color w:val="auto"/>
                <w:highlight w:val="none"/>
              </w:rPr>
            </w:pPr>
          </w:p>
        </w:tc>
        <w:tc>
          <w:tcPr>
            <w:tcW w:w="1837" w:type="dxa"/>
            <w:gridSpan w:val="3"/>
            <w:vAlign w:val="center"/>
          </w:tcPr>
          <w:p w14:paraId="028C1BB7">
            <w:pPr>
              <w:jc w:val="center"/>
              <w:rPr>
                <w:rFonts w:hint="eastAsia" w:ascii="仿宋" w:hAnsi="仿宋" w:eastAsia="仿宋" w:cs="仿宋"/>
                <w:color w:val="auto"/>
                <w:highlight w:val="none"/>
              </w:rPr>
            </w:pPr>
          </w:p>
        </w:tc>
        <w:tc>
          <w:tcPr>
            <w:tcW w:w="1472" w:type="dxa"/>
            <w:gridSpan w:val="3"/>
            <w:vAlign w:val="center"/>
          </w:tcPr>
          <w:p w14:paraId="2622D281">
            <w:pPr>
              <w:jc w:val="center"/>
              <w:rPr>
                <w:rFonts w:hint="eastAsia" w:ascii="仿宋" w:hAnsi="仿宋" w:eastAsia="仿宋" w:cs="仿宋"/>
                <w:color w:val="auto"/>
                <w:highlight w:val="none"/>
              </w:rPr>
            </w:pPr>
          </w:p>
        </w:tc>
        <w:tc>
          <w:tcPr>
            <w:tcW w:w="1641" w:type="dxa"/>
            <w:gridSpan w:val="4"/>
            <w:vAlign w:val="center"/>
          </w:tcPr>
          <w:p w14:paraId="64510C47">
            <w:pPr>
              <w:jc w:val="center"/>
              <w:rPr>
                <w:rFonts w:hint="eastAsia" w:ascii="仿宋" w:hAnsi="仿宋" w:eastAsia="仿宋" w:cs="仿宋"/>
                <w:color w:val="auto"/>
                <w:highlight w:val="none"/>
              </w:rPr>
            </w:pPr>
          </w:p>
        </w:tc>
        <w:tc>
          <w:tcPr>
            <w:tcW w:w="1484" w:type="dxa"/>
            <w:gridSpan w:val="2"/>
            <w:vAlign w:val="center"/>
          </w:tcPr>
          <w:p w14:paraId="332A39BB">
            <w:pPr>
              <w:jc w:val="center"/>
              <w:rPr>
                <w:rFonts w:hint="eastAsia" w:ascii="仿宋" w:hAnsi="仿宋" w:eastAsia="仿宋" w:cs="仿宋"/>
                <w:color w:val="auto"/>
                <w:highlight w:val="none"/>
              </w:rPr>
            </w:pPr>
          </w:p>
        </w:tc>
      </w:tr>
    </w:tbl>
    <w:p w14:paraId="5E99C108">
      <w:pPr>
        <w:spacing w:line="360" w:lineRule="auto"/>
        <w:rPr>
          <w:rFonts w:hint="eastAsia" w:ascii="仿宋" w:hAnsi="仿宋" w:eastAsia="仿宋" w:cs="仿宋"/>
          <w:color w:val="auto"/>
          <w:szCs w:val="21"/>
          <w:highlight w:val="none"/>
        </w:rPr>
      </w:pPr>
      <w:r>
        <w:rPr>
          <w:rFonts w:hint="eastAsia" w:ascii="仿宋" w:hAnsi="仿宋" w:eastAsia="仿宋" w:cs="仿宋"/>
          <w:color w:val="auto"/>
          <w:szCs w:val="21"/>
          <w:highlight w:val="none"/>
        </w:rPr>
        <w:t>备注：</w:t>
      </w:r>
    </w:p>
    <w:p w14:paraId="770BFDBB">
      <w:pPr>
        <w:spacing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1.项目数可以根据需要增加。</w:t>
      </w:r>
    </w:p>
    <w:p w14:paraId="132D756B">
      <w:pPr>
        <w:spacing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2.本表后附项目技术负责人（项目总工）的学历证、本表所列证书扫描件并加盖供应商电子签章。</w:t>
      </w:r>
    </w:p>
    <w:p w14:paraId="1FEC5C3F">
      <w:pPr>
        <w:spacing w:line="360" w:lineRule="auto"/>
        <w:rPr>
          <w:rFonts w:hint="eastAsia" w:ascii="仿宋" w:hAnsi="仿宋" w:eastAsia="仿宋" w:cs="仿宋"/>
          <w:color w:val="auto"/>
          <w:highlight w:val="none"/>
        </w:rPr>
      </w:pPr>
      <w:r>
        <w:rPr>
          <w:rFonts w:hint="eastAsia" w:ascii="仿宋" w:hAnsi="仿宋" w:eastAsia="仿宋" w:cs="仿宋"/>
          <w:b/>
          <w:color w:val="auto"/>
          <w:sz w:val="24"/>
          <w:highlight w:val="none"/>
        </w:rPr>
        <w:t>注：此项材料必须</w:t>
      </w:r>
      <w:r>
        <w:rPr>
          <w:rFonts w:hint="eastAsia" w:ascii="仿宋" w:hAnsi="仿宋" w:eastAsia="仿宋" w:cs="仿宋"/>
          <w:b/>
          <w:bCs/>
          <w:color w:val="auto"/>
          <w:sz w:val="24"/>
          <w:highlight w:val="none"/>
        </w:rPr>
        <w:t>以PDF格式上传。</w:t>
      </w:r>
    </w:p>
    <w:p w14:paraId="267F1389">
      <w:pPr>
        <w:pStyle w:val="290"/>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ascii="仿宋" w:hAnsi="仿宋" w:eastAsia="仿宋" w:cs="仿宋"/>
          <w:color w:val="auto"/>
          <w:highlight w:val="none"/>
          <w:u w:val="single"/>
        </w:rPr>
      </w:pPr>
      <w:r>
        <w:rPr>
          <w:rFonts w:cs="宋体"/>
          <w:b/>
          <w:bCs/>
          <w:color w:val="auto"/>
          <w:sz w:val="28"/>
          <w:szCs w:val="28"/>
          <w:highlight w:val="none"/>
        </w:rPr>
        <w:br w:type="page"/>
      </w:r>
      <w:r>
        <w:rPr>
          <w:rFonts w:hint="eastAsia" w:ascii="仿宋" w:hAnsi="仿宋" w:eastAsia="仿宋" w:cs="仿宋"/>
          <w:b/>
          <w:color w:val="auto"/>
          <w:sz w:val="32"/>
          <w:szCs w:val="32"/>
          <w:highlight w:val="none"/>
        </w:rPr>
        <w:t>专职安全生产管理人员</w:t>
      </w:r>
    </w:p>
    <w:tbl>
      <w:tblPr>
        <w:tblStyle w:val="5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
        <w:gridCol w:w="1154"/>
        <w:gridCol w:w="464"/>
        <w:gridCol w:w="888"/>
        <w:gridCol w:w="660"/>
        <w:gridCol w:w="328"/>
        <w:gridCol w:w="234"/>
        <w:gridCol w:w="1275"/>
        <w:gridCol w:w="142"/>
        <w:gridCol w:w="242"/>
        <w:gridCol w:w="1088"/>
        <w:gridCol w:w="88"/>
        <w:gridCol w:w="409"/>
        <w:gridCol w:w="1108"/>
        <w:gridCol w:w="36"/>
        <w:gridCol w:w="79"/>
        <w:gridCol w:w="1405"/>
        <w:gridCol w:w="11"/>
      </w:tblGrid>
      <w:tr w14:paraId="2EB16B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8" w:type="dxa"/>
          <w:trHeight w:val="600" w:hRule="atLeast"/>
          <w:jc w:val="center"/>
        </w:trPr>
        <w:tc>
          <w:tcPr>
            <w:tcW w:w="1154" w:type="dxa"/>
            <w:vAlign w:val="center"/>
          </w:tcPr>
          <w:p w14:paraId="39C9A1CE">
            <w:pPr>
              <w:jc w:val="center"/>
              <w:rPr>
                <w:rFonts w:hint="eastAsia" w:ascii="仿宋" w:hAnsi="仿宋" w:eastAsia="仿宋" w:cs="仿宋"/>
                <w:color w:val="auto"/>
                <w:highlight w:val="none"/>
              </w:rPr>
            </w:pPr>
            <w:r>
              <w:rPr>
                <w:rFonts w:hint="eastAsia" w:ascii="仿宋" w:hAnsi="仿宋" w:eastAsia="仿宋" w:cs="仿宋"/>
                <w:color w:val="auto"/>
                <w:highlight w:val="none"/>
              </w:rPr>
              <w:t>姓名</w:t>
            </w:r>
          </w:p>
        </w:tc>
        <w:tc>
          <w:tcPr>
            <w:tcW w:w="2340" w:type="dxa"/>
            <w:gridSpan w:val="4"/>
            <w:vAlign w:val="center"/>
          </w:tcPr>
          <w:p w14:paraId="5A6A3B12">
            <w:pPr>
              <w:jc w:val="center"/>
              <w:rPr>
                <w:rFonts w:hint="eastAsia" w:ascii="仿宋" w:hAnsi="仿宋" w:eastAsia="仿宋" w:cs="仿宋"/>
                <w:color w:val="auto"/>
                <w:highlight w:val="none"/>
              </w:rPr>
            </w:pPr>
          </w:p>
        </w:tc>
        <w:tc>
          <w:tcPr>
            <w:tcW w:w="1893" w:type="dxa"/>
            <w:gridSpan w:val="4"/>
            <w:vAlign w:val="center"/>
          </w:tcPr>
          <w:p w14:paraId="52F40863">
            <w:pPr>
              <w:jc w:val="center"/>
              <w:rPr>
                <w:rFonts w:hint="eastAsia" w:ascii="仿宋" w:hAnsi="仿宋" w:eastAsia="仿宋" w:cs="仿宋"/>
                <w:color w:val="auto"/>
                <w:highlight w:val="none"/>
              </w:rPr>
            </w:pPr>
            <w:r>
              <w:rPr>
                <w:rFonts w:hint="eastAsia" w:ascii="仿宋" w:hAnsi="仿宋" w:eastAsia="仿宋" w:cs="仿宋"/>
                <w:color w:val="auto"/>
                <w:highlight w:val="none"/>
              </w:rPr>
              <w:t>性别</w:t>
            </w:r>
          </w:p>
        </w:tc>
        <w:tc>
          <w:tcPr>
            <w:tcW w:w="1585" w:type="dxa"/>
            <w:gridSpan w:val="3"/>
            <w:vAlign w:val="center"/>
          </w:tcPr>
          <w:p w14:paraId="2171E0C1">
            <w:pPr>
              <w:jc w:val="center"/>
              <w:rPr>
                <w:rFonts w:hint="eastAsia" w:ascii="仿宋" w:hAnsi="仿宋" w:eastAsia="仿宋" w:cs="仿宋"/>
                <w:color w:val="auto"/>
                <w:highlight w:val="none"/>
              </w:rPr>
            </w:pPr>
          </w:p>
        </w:tc>
        <w:tc>
          <w:tcPr>
            <w:tcW w:w="1108" w:type="dxa"/>
            <w:vAlign w:val="center"/>
          </w:tcPr>
          <w:p w14:paraId="7A0E1980">
            <w:pPr>
              <w:jc w:val="center"/>
              <w:rPr>
                <w:rFonts w:hint="eastAsia" w:ascii="仿宋" w:hAnsi="仿宋" w:eastAsia="仿宋" w:cs="仿宋"/>
                <w:color w:val="auto"/>
                <w:highlight w:val="none"/>
              </w:rPr>
            </w:pPr>
            <w:r>
              <w:rPr>
                <w:rFonts w:hint="eastAsia" w:ascii="仿宋" w:hAnsi="仿宋" w:eastAsia="仿宋" w:cs="仿宋"/>
                <w:color w:val="auto"/>
                <w:highlight w:val="none"/>
              </w:rPr>
              <w:t>年龄</w:t>
            </w:r>
          </w:p>
        </w:tc>
        <w:tc>
          <w:tcPr>
            <w:tcW w:w="1531" w:type="dxa"/>
            <w:gridSpan w:val="4"/>
            <w:vAlign w:val="center"/>
          </w:tcPr>
          <w:p w14:paraId="6EAA2CB3">
            <w:pPr>
              <w:jc w:val="center"/>
              <w:rPr>
                <w:rFonts w:hint="eastAsia" w:ascii="仿宋" w:hAnsi="仿宋" w:eastAsia="仿宋" w:cs="仿宋"/>
                <w:color w:val="auto"/>
                <w:highlight w:val="none"/>
              </w:rPr>
            </w:pPr>
          </w:p>
        </w:tc>
      </w:tr>
      <w:tr w14:paraId="0ED616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8" w:type="dxa"/>
          <w:trHeight w:val="623" w:hRule="atLeast"/>
          <w:jc w:val="center"/>
        </w:trPr>
        <w:tc>
          <w:tcPr>
            <w:tcW w:w="1154" w:type="dxa"/>
            <w:vAlign w:val="center"/>
          </w:tcPr>
          <w:p w14:paraId="7FA94673">
            <w:pPr>
              <w:jc w:val="center"/>
              <w:rPr>
                <w:rFonts w:hint="eastAsia" w:ascii="仿宋" w:hAnsi="仿宋" w:eastAsia="仿宋" w:cs="仿宋"/>
                <w:color w:val="auto"/>
                <w:highlight w:val="none"/>
              </w:rPr>
            </w:pPr>
            <w:r>
              <w:rPr>
                <w:rFonts w:hint="eastAsia" w:ascii="仿宋" w:hAnsi="仿宋" w:eastAsia="仿宋" w:cs="仿宋"/>
                <w:color w:val="auto"/>
                <w:highlight w:val="none"/>
              </w:rPr>
              <w:t>岗位</w:t>
            </w:r>
          </w:p>
        </w:tc>
        <w:tc>
          <w:tcPr>
            <w:tcW w:w="2340" w:type="dxa"/>
            <w:gridSpan w:val="4"/>
            <w:vAlign w:val="center"/>
          </w:tcPr>
          <w:p w14:paraId="4E0A9B32">
            <w:pPr>
              <w:jc w:val="center"/>
              <w:rPr>
                <w:rFonts w:hint="eastAsia" w:ascii="仿宋" w:hAnsi="仿宋" w:eastAsia="仿宋" w:cs="仿宋"/>
                <w:color w:val="auto"/>
                <w:highlight w:val="none"/>
              </w:rPr>
            </w:pPr>
            <w:r>
              <w:rPr>
                <w:rFonts w:hint="eastAsia" w:ascii="仿宋" w:hAnsi="仿宋" w:eastAsia="仿宋" w:cs="仿宋"/>
                <w:color w:val="auto"/>
                <w:highlight w:val="none"/>
              </w:rPr>
              <w:t>专职安全生产管理人员</w:t>
            </w:r>
          </w:p>
        </w:tc>
        <w:tc>
          <w:tcPr>
            <w:tcW w:w="1893" w:type="dxa"/>
            <w:gridSpan w:val="4"/>
            <w:vAlign w:val="center"/>
          </w:tcPr>
          <w:p w14:paraId="43E592FE">
            <w:pPr>
              <w:jc w:val="center"/>
              <w:rPr>
                <w:rFonts w:hint="eastAsia" w:ascii="仿宋" w:hAnsi="仿宋" w:eastAsia="仿宋" w:cs="仿宋"/>
                <w:color w:val="auto"/>
                <w:highlight w:val="none"/>
              </w:rPr>
            </w:pPr>
            <w:r>
              <w:rPr>
                <w:rFonts w:hint="eastAsia" w:ascii="仿宋" w:hAnsi="仿宋" w:eastAsia="仿宋" w:cs="仿宋"/>
                <w:color w:val="auto"/>
                <w:highlight w:val="none"/>
              </w:rPr>
              <w:t>职称</w:t>
            </w:r>
          </w:p>
        </w:tc>
        <w:tc>
          <w:tcPr>
            <w:tcW w:w="1585" w:type="dxa"/>
            <w:gridSpan w:val="3"/>
            <w:vAlign w:val="center"/>
          </w:tcPr>
          <w:p w14:paraId="3163D183">
            <w:pPr>
              <w:jc w:val="center"/>
              <w:rPr>
                <w:rFonts w:hint="eastAsia" w:ascii="仿宋" w:hAnsi="仿宋" w:eastAsia="仿宋" w:cs="仿宋"/>
                <w:color w:val="auto"/>
                <w:highlight w:val="none"/>
              </w:rPr>
            </w:pPr>
          </w:p>
        </w:tc>
        <w:tc>
          <w:tcPr>
            <w:tcW w:w="1108" w:type="dxa"/>
            <w:vAlign w:val="center"/>
          </w:tcPr>
          <w:p w14:paraId="30A3854C">
            <w:pPr>
              <w:jc w:val="center"/>
              <w:rPr>
                <w:rFonts w:hint="eastAsia" w:ascii="仿宋" w:hAnsi="仿宋" w:eastAsia="仿宋" w:cs="仿宋"/>
                <w:color w:val="auto"/>
                <w:highlight w:val="none"/>
              </w:rPr>
            </w:pPr>
            <w:r>
              <w:rPr>
                <w:rFonts w:hint="eastAsia" w:ascii="仿宋" w:hAnsi="仿宋" w:eastAsia="仿宋" w:cs="仿宋"/>
                <w:color w:val="auto"/>
                <w:highlight w:val="none"/>
              </w:rPr>
              <w:t>学历</w:t>
            </w:r>
          </w:p>
        </w:tc>
        <w:tc>
          <w:tcPr>
            <w:tcW w:w="1531" w:type="dxa"/>
            <w:gridSpan w:val="4"/>
            <w:vAlign w:val="center"/>
          </w:tcPr>
          <w:p w14:paraId="4F27727B">
            <w:pPr>
              <w:jc w:val="center"/>
              <w:rPr>
                <w:rFonts w:hint="eastAsia" w:ascii="仿宋" w:hAnsi="仿宋" w:eastAsia="仿宋" w:cs="仿宋"/>
                <w:color w:val="auto"/>
                <w:highlight w:val="none"/>
              </w:rPr>
            </w:pPr>
          </w:p>
        </w:tc>
      </w:tr>
      <w:tr w14:paraId="3332B7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8" w:type="dxa"/>
          <w:trHeight w:val="623" w:hRule="atLeast"/>
          <w:jc w:val="center"/>
        </w:trPr>
        <w:tc>
          <w:tcPr>
            <w:tcW w:w="1154" w:type="dxa"/>
            <w:vAlign w:val="center"/>
          </w:tcPr>
          <w:p w14:paraId="5E85EFDD">
            <w:pPr>
              <w:jc w:val="center"/>
              <w:rPr>
                <w:rFonts w:hint="eastAsia" w:ascii="仿宋" w:hAnsi="仿宋" w:eastAsia="仿宋" w:cs="仿宋"/>
                <w:color w:val="auto"/>
                <w:highlight w:val="none"/>
              </w:rPr>
            </w:pPr>
            <w:r>
              <w:rPr>
                <w:rFonts w:hint="eastAsia" w:ascii="仿宋" w:hAnsi="仿宋" w:eastAsia="仿宋" w:cs="仿宋"/>
                <w:color w:val="auto"/>
                <w:highlight w:val="none"/>
              </w:rPr>
              <w:t>从业开始时间</w:t>
            </w:r>
          </w:p>
        </w:tc>
        <w:tc>
          <w:tcPr>
            <w:tcW w:w="2340" w:type="dxa"/>
            <w:gridSpan w:val="4"/>
            <w:vAlign w:val="center"/>
          </w:tcPr>
          <w:p w14:paraId="2B370E64">
            <w:pPr>
              <w:jc w:val="center"/>
              <w:rPr>
                <w:rFonts w:hint="eastAsia" w:ascii="仿宋" w:hAnsi="仿宋" w:eastAsia="仿宋" w:cs="仿宋"/>
                <w:color w:val="auto"/>
                <w:highlight w:val="none"/>
              </w:rPr>
            </w:pPr>
          </w:p>
        </w:tc>
        <w:tc>
          <w:tcPr>
            <w:tcW w:w="1893" w:type="dxa"/>
            <w:gridSpan w:val="4"/>
            <w:vAlign w:val="center"/>
          </w:tcPr>
          <w:p w14:paraId="542F21DF">
            <w:pPr>
              <w:jc w:val="center"/>
              <w:rPr>
                <w:rFonts w:hint="eastAsia" w:ascii="仿宋" w:hAnsi="仿宋" w:eastAsia="仿宋" w:cs="仿宋"/>
                <w:color w:val="auto"/>
                <w:highlight w:val="none"/>
              </w:rPr>
            </w:pPr>
            <w:r>
              <w:rPr>
                <w:rFonts w:hint="eastAsia" w:ascii="仿宋" w:hAnsi="仿宋" w:eastAsia="仿宋" w:cs="仿宋"/>
                <w:color w:val="auto"/>
                <w:highlight w:val="none"/>
              </w:rPr>
              <w:t>职称获得时间</w:t>
            </w:r>
          </w:p>
        </w:tc>
        <w:tc>
          <w:tcPr>
            <w:tcW w:w="1585" w:type="dxa"/>
            <w:gridSpan w:val="3"/>
            <w:vAlign w:val="center"/>
          </w:tcPr>
          <w:p w14:paraId="2FDA74A9">
            <w:pPr>
              <w:jc w:val="center"/>
              <w:rPr>
                <w:rFonts w:hint="eastAsia" w:ascii="仿宋" w:hAnsi="仿宋" w:eastAsia="仿宋" w:cs="仿宋"/>
                <w:color w:val="auto"/>
                <w:highlight w:val="none"/>
              </w:rPr>
            </w:pPr>
          </w:p>
        </w:tc>
        <w:tc>
          <w:tcPr>
            <w:tcW w:w="1108" w:type="dxa"/>
            <w:vAlign w:val="center"/>
          </w:tcPr>
          <w:p w14:paraId="64A537A1">
            <w:pPr>
              <w:jc w:val="center"/>
              <w:rPr>
                <w:rFonts w:hint="eastAsia" w:ascii="仿宋" w:hAnsi="仿宋" w:eastAsia="仿宋" w:cs="仿宋"/>
                <w:color w:val="auto"/>
                <w:highlight w:val="none"/>
              </w:rPr>
            </w:pPr>
            <w:r>
              <w:rPr>
                <w:rFonts w:hint="eastAsia" w:ascii="仿宋" w:hAnsi="仿宋" w:eastAsia="仿宋" w:cs="仿宋"/>
                <w:color w:val="auto"/>
                <w:highlight w:val="none"/>
              </w:rPr>
              <w:t>毕业时间</w:t>
            </w:r>
          </w:p>
        </w:tc>
        <w:tc>
          <w:tcPr>
            <w:tcW w:w="1531" w:type="dxa"/>
            <w:gridSpan w:val="4"/>
            <w:vAlign w:val="center"/>
          </w:tcPr>
          <w:p w14:paraId="7B59CC0D">
            <w:pPr>
              <w:jc w:val="center"/>
              <w:rPr>
                <w:rFonts w:hint="eastAsia" w:ascii="仿宋" w:hAnsi="仿宋" w:eastAsia="仿宋" w:cs="仿宋"/>
                <w:color w:val="auto"/>
                <w:highlight w:val="none"/>
              </w:rPr>
            </w:pPr>
          </w:p>
        </w:tc>
      </w:tr>
      <w:tr w14:paraId="3C6CA2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8" w:type="dxa"/>
          <w:trHeight w:val="600" w:hRule="atLeast"/>
          <w:jc w:val="center"/>
        </w:trPr>
        <w:tc>
          <w:tcPr>
            <w:tcW w:w="1154" w:type="dxa"/>
            <w:vAlign w:val="center"/>
          </w:tcPr>
          <w:p w14:paraId="05D94FD1">
            <w:pPr>
              <w:jc w:val="center"/>
              <w:rPr>
                <w:rFonts w:hint="eastAsia" w:ascii="仿宋" w:hAnsi="仿宋" w:eastAsia="仿宋" w:cs="仿宋"/>
                <w:color w:val="auto"/>
                <w:highlight w:val="none"/>
              </w:rPr>
            </w:pPr>
            <w:r>
              <w:rPr>
                <w:rFonts w:hint="eastAsia" w:ascii="仿宋" w:hAnsi="仿宋" w:eastAsia="仿宋" w:cs="仿宋"/>
                <w:color w:val="auto"/>
                <w:highlight w:val="none"/>
              </w:rPr>
              <w:t>担任……年限</w:t>
            </w:r>
          </w:p>
        </w:tc>
        <w:tc>
          <w:tcPr>
            <w:tcW w:w="2340" w:type="dxa"/>
            <w:gridSpan w:val="4"/>
            <w:vAlign w:val="center"/>
          </w:tcPr>
          <w:p w14:paraId="7B75A0FB">
            <w:pPr>
              <w:jc w:val="center"/>
              <w:rPr>
                <w:rFonts w:hint="eastAsia" w:ascii="仿宋" w:hAnsi="仿宋" w:eastAsia="仿宋" w:cs="仿宋"/>
                <w:color w:val="auto"/>
                <w:highlight w:val="none"/>
              </w:rPr>
            </w:pPr>
          </w:p>
        </w:tc>
        <w:tc>
          <w:tcPr>
            <w:tcW w:w="1509" w:type="dxa"/>
            <w:gridSpan w:val="2"/>
            <w:vAlign w:val="center"/>
          </w:tcPr>
          <w:p w14:paraId="3035D87D">
            <w:pPr>
              <w:jc w:val="center"/>
              <w:rPr>
                <w:rFonts w:hint="eastAsia" w:ascii="仿宋" w:hAnsi="仿宋" w:eastAsia="仿宋" w:cs="仿宋"/>
                <w:color w:val="auto"/>
                <w:highlight w:val="none"/>
              </w:rPr>
            </w:pPr>
            <w:r>
              <w:rPr>
                <w:rFonts w:hint="eastAsia" w:ascii="仿宋" w:hAnsi="仿宋" w:eastAsia="仿宋" w:cs="仿宋"/>
                <w:color w:val="auto"/>
                <w:highlight w:val="none"/>
              </w:rPr>
              <w:t>身份证号码</w:t>
            </w:r>
          </w:p>
        </w:tc>
        <w:tc>
          <w:tcPr>
            <w:tcW w:w="4608" w:type="dxa"/>
            <w:gridSpan w:val="10"/>
            <w:vAlign w:val="center"/>
          </w:tcPr>
          <w:p w14:paraId="175450A8">
            <w:pPr>
              <w:jc w:val="center"/>
              <w:rPr>
                <w:rFonts w:hint="eastAsia" w:ascii="仿宋" w:hAnsi="仿宋" w:eastAsia="仿宋" w:cs="仿宋"/>
                <w:color w:val="auto"/>
                <w:highlight w:val="none"/>
              </w:rPr>
            </w:pPr>
          </w:p>
        </w:tc>
      </w:tr>
      <w:tr w14:paraId="6EBAA5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8" w:type="dxa"/>
          <w:trHeight w:val="600" w:hRule="atLeast"/>
          <w:jc w:val="center"/>
        </w:trPr>
        <w:tc>
          <w:tcPr>
            <w:tcW w:w="1154" w:type="dxa"/>
            <w:vAlign w:val="center"/>
          </w:tcPr>
          <w:p w14:paraId="07017969">
            <w:pPr>
              <w:jc w:val="center"/>
              <w:rPr>
                <w:rFonts w:hint="eastAsia" w:ascii="仿宋" w:hAnsi="仿宋" w:eastAsia="仿宋" w:cs="仿宋"/>
                <w:color w:val="auto"/>
                <w:highlight w:val="none"/>
              </w:rPr>
            </w:pPr>
            <w:r>
              <w:rPr>
                <w:rFonts w:hint="eastAsia" w:ascii="仿宋" w:hAnsi="仿宋" w:eastAsia="仿宋" w:cs="仿宋"/>
                <w:color w:val="auto"/>
                <w:highlight w:val="none"/>
              </w:rPr>
              <w:t>证书名称</w:t>
            </w:r>
          </w:p>
        </w:tc>
        <w:tc>
          <w:tcPr>
            <w:tcW w:w="1352" w:type="dxa"/>
            <w:gridSpan w:val="2"/>
            <w:vAlign w:val="center"/>
          </w:tcPr>
          <w:p w14:paraId="65B78307">
            <w:pPr>
              <w:jc w:val="center"/>
              <w:rPr>
                <w:rFonts w:hint="eastAsia" w:ascii="仿宋" w:hAnsi="仿宋" w:eastAsia="仿宋" w:cs="仿宋"/>
                <w:color w:val="auto"/>
                <w:highlight w:val="none"/>
              </w:rPr>
            </w:pPr>
            <w:r>
              <w:rPr>
                <w:rFonts w:hint="eastAsia" w:ascii="仿宋" w:hAnsi="仿宋" w:eastAsia="仿宋" w:cs="仿宋"/>
                <w:color w:val="auto"/>
                <w:highlight w:val="none"/>
              </w:rPr>
              <w:t>注册专业</w:t>
            </w:r>
          </w:p>
        </w:tc>
        <w:tc>
          <w:tcPr>
            <w:tcW w:w="1222" w:type="dxa"/>
            <w:gridSpan w:val="3"/>
            <w:vAlign w:val="center"/>
          </w:tcPr>
          <w:p w14:paraId="212B2BD1">
            <w:pPr>
              <w:jc w:val="center"/>
              <w:rPr>
                <w:rFonts w:hint="eastAsia" w:ascii="仿宋" w:hAnsi="仿宋" w:eastAsia="仿宋" w:cs="仿宋"/>
                <w:color w:val="auto"/>
                <w:highlight w:val="none"/>
              </w:rPr>
            </w:pPr>
            <w:r>
              <w:rPr>
                <w:rFonts w:hint="eastAsia" w:ascii="仿宋" w:hAnsi="仿宋" w:eastAsia="仿宋" w:cs="仿宋"/>
                <w:color w:val="auto"/>
                <w:highlight w:val="none"/>
              </w:rPr>
              <w:t>级别</w:t>
            </w:r>
          </w:p>
        </w:tc>
        <w:tc>
          <w:tcPr>
            <w:tcW w:w="1417" w:type="dxa"/>
            <w:gridSpan w:val="2"/>
            <w:vAlign w:val="center"/>
          </w:tcPr>
          <w:p w14:paraId="4B9D7696">
            <w:pPr>
              <w:jc w:val="center"/>
              <w:rPr>
                <w:rFonts w:hint="eastAsia" w:ascii="仿宋" w:hAnsi="仿宋" w:eastAsia="仿宋" w:cs="仿宋"/>
                <w:color w:val="auto"/>
                <w:highlight w:val="none"/>
              </w:rPr>
            </w:pPr>
            <w:r>
              <w:rPr>
                <w:rFonts w:hint="eastAsia" w:ascii="仿宋" w:hAnsi="仿宋" w:eastAsia="仿宋" w:cs="仿宋"/>
                <w:color w:val="auto"/>
                <w:highlight w:val="none"/>
              </w:rPr>
              <w:t>证书编号</w:t>
            </w:r>
          </w:p>
        </w:tc>
        <w:tc>
          <w:tcPr>
            <w:tcW w:w="1418" w:type="dxa"/>
            <w:gridSpan w:val="3"/>
            <w:vAlign w:val="center"/>
          </w:tcPr>
          <w:p w14:paraId="2A749479">
            <w:pPr>
              <w:jc w:val="center"/>
              <w:rPr>
                <w:rFonts w:hint="eastAsia" w:ascii="仿宋" w:hAnsi="仿宋" w:eastAsia="仿宋" w:cs="仿宋"/>
                <w:color w:val="auto"/>
                <w:highlight w:val="none"/>
              </w:rPr>
            </w:pPr>
            <w:r>
              <w:rPr>
                <w:rFonts w:hint="eastAsia" w:ascii="仿宋" w:hAnsi="仿宋" w:eastAsia="仿宋" w:cs="仿宋"/>
                <w:color w:val="auto"/>
                <w:highlight w:val="none"/>
              </w:rPr>
              <w:t>注册时间</w:t>
            </w:r>
          </w:p>
        </w:tc>
        <w:tc>
          <w:tcPr>
            <w:tcW w:w="1632" w:type="dxa"/>
            <w:gridSpan w:val="4"/>
            <w:vAlign w:val="center"/>
          </w:tcPr>
          <w:p w14:paraId="3F7C2E1B">
            <w:pPr>
              <w:jc w:val="center"/>
              <w:rPr>
                <w:rFonts w:hint="eastAsia" w:ascii="仿宋" w:hAnsi="仿宋" w:eastAsia="仿宋" w:cs="仿宋"/>
                <w:color w:val="auto"/>
                <w:highlight w:val="none"/>
              </w:rPr>
            </w:pPr>
            <w:r>
              <w:rPr>
                <w:rFonts w:hint="eastAsia" w:ascii="仿宋" w:hAnsi="仿宋" w:eastAsia="仿宋" w:cs="仿宋"/>
                <w:color w:val="auto"/>
                <w:highlight w:val="none"/>
              </w:rPr>
              <w:t>注册单位</w:t>
            </w:r>
          </w:p>
        </w:tc>
        <w:tc>
          <w:tcPr>
            <w:tcW w:w="1416" w:type="dxa"/>
            <w:gridSpan w:val="2"/>
            <w:vAlign w:val="center"/>
          </w:tcPr>
          <w:p w14:paraId="6A448803">
            <w:pPr>
              <w:jc w:val="center"/>
              <w:rPr>
                <w:rFonts w:hint="eastAsia" w:ascii="仿宋" w:hAnsi="仿宋" w:eastAsia="仿宋" w:cs="仿宋"/>
                <w:color w:val="auto"/>
                <w:highlight w:val="none"/>
              </w:rPr>
            </w:pPr>
            <w:r>
              <w:rPr>
                <w:rFonts w:hint="eastAsia" w:ascii="仿宋" w:hAnsi="仿宋" w:eastAsia="仿宋" w:cs="仿宋"/>
                <w:color w:val="auto"/>
                <w:highlight w:val="none"/>
              </w:rPr>
              <w:t>注册有效期</w:t>
            </w:r>
          </w:p>
        </w:tc>
      </w:tr>
      <w:tr w14:paraId="273587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8" w:type="dxa"/>
          <w:trHeight w:val="600" w:hRule="atLeast"/>
          <w:jc w:val="center"/>
        </w:trPr>
        <w:tc>
          <w:tcPr>
            <w:tcW w:w="1154" w:type="dxa"/>
            <w:vAlign w:val="center"/>
          </w:tcPr>
          <w:p w14:paraId="3A36D3D9">
            <w:pPr>
              <w:jc w:val="center"/>
              <w:rPr>
                <w:rFonts w:hint="eastAsia" w:ascii="仿宋" w:hAnsi="仿宋" w:eastAsia="仿宋" w:cs="仿宋"/>
                <w:color w:val="auto"/>
                <w:highlight w:val="none"/>
              </w:rPr>
            </w:pPr>
            <w:r>
              <w:rPr>
                <w:rFonts w:hint="eastAsia" w:ascii="仿宋" w:hAnsi="仿宋" w:eastAsia="仿宋" w:cs="仿宋"/>
                <w:color w:val="auto"/>
                <w:highlight w:val="none"/>
              </w:rPr>
              <w:t>安全生产考核合格证书</w:t>
            </w:r>
          </w:p>
        </w:tc>
        <w:tc>
          <w:tcPr>
            <w:tcW w:w="1352" w:type="dxa"/>
            <w:gridSpan w:val="2"/>
            <w:vAlign w:val="center"/>
          </w:tcPr>
          <w:p w14:paraId="5C5F6D11">
            <w:pPr>
              <w:jc w:val="center"/>
              <w:rPr>
                <w:rFonts w:hint="eastAsia" w:ascii="仿宋" w:hAnsi="仿宋" w:eastAsia="仿宋" w:cs="仿宋"/>
                <w:color w:val="auto"/>
                <w:highlight w:val="none"/>
              </w:rPr>
            </w:pPr>
          </w:p>
        </w:tc>
        <w:tc>
          <w:tcPr>
            <w:tcW w:w="1222" w:type="dxa"/>
            <w:gridSpan w:val="3"/>
            <w:vAlign w:val="center"/>
          </w:tcPr>
          <w:p w14:paraId="183A72C5">
            <w:pPr>
              <w:jc w:val="center"/>
              <w:rPr>
                <w:rFonts w:hint="eastAsia" w:ascii="仿宋" w:hAnsi="仿宋" w:eastAsia="仿宋" w:cs="仿宋"/>
                <w:color w:val="auto"/>
                <w:highlight w:val="none"/>
              </w:rPr>
            </w:pPr>
            <w:r>
              <w:rPr>
                <w:rFonts w:hint="eastAsia" w:ascii="仿宋" w:hAnsi="仿宋" w:eastAsia="仿宋" w:cs="仿宋"/>
                <w:color w:val="auto"/>
                <w:highlight w:val="none"/>
              </w:rPr>
              <w:t>C类</w:t>
            </w:r>
          </w:p>
        </w:tc>
        <w:tc>
          <w:tcPr>
            <w:tcW w:w="1417" w:type="dxa"/>
            <w:gridSpan w:val="2"/>
            <w:vAlign w:val="center"/>
          </w:tcPr>
          <w:p w14:paraId="5977FF4C">
            <w:pPr>
              <w:jc w:val="center"/>
              <w:rPr>
                <w:rFonts w:hint="eastAsia" w:ascii="仿宋" w:hAnsi="仿宋" w:eastAsia="仿宋" w:cs="仿宋"/>
                <w:color w:val="auto"/>
                <w:highlight w:val="none"/>
              </w:rPr>
            </w:pPr>
          </w:p>
        </w:tc>
        <w:tc>
          <w:tcPr>
            <w:tcW w:w="1418" w:type="dxa"/>
            <w:gridSpan w:val="3"/>
            <w:vAlign w:val="center"/>
          </w:tcPr>
          <w:p w14:paraId="711FE8D1">
            <w:pPr>
              <w:jc w:val="center"/>
              <w:rPr>
                <w:rFonts w:hint="eastAsia" w:ascii="仿宋" w:hAnsi="仿宋" w:eastAsia="仿宋" w:cs="仿宋"/>
                <w:color w:val="auto"/>
                <w:highlight w:val="none"/>
              </w:rPr>
            </w:pPr>
          </w:p>
        </w:tc>
        <w:tc>
          <w:tcPr>
            <w:tcW w:w="1632" w:type="dxa"/>
            <w:gridSpan w:val="4"/>
            <w:vAlign w:val="center"/>
          </w:tcPr>
          <w:p w14:paraId="44B0F793">
            <w:pPr>
              <w:jc w:val="center"/>
              <w:rPr>
                <w:rFonts w:hint="eastAsia" w:ascii="仿宋" w:hAnsi="仿宋" w:eastAsia="仿宋" w:cs="仿宋"/>
                <w:color w:val="auto"/>
                <w:highlight w:val="none"/>
              </w:rPr>
            </w:pPr>
          </w:p>
        </w:tc>
        <w:tc>
          <w:tcPr>
            <w:tcW w:w="1416" w:type="dxa"/>
            <w:gridSpan w:val="2"/>
            <w:vAlign w:val="center"/>
          </w:tcPr>
          <w:p w14:paraId="4B732B61">
            <w:pPr>
              <w:jc w:val="center"/>
              <w:rPr>
                <w:rFonts w:hint="eastAsia" w:ascii="仿宋" w:hAnsi="仿宋" w:eastAsia="仿宋" w:cs="仿宋"/>
                <w:color w:val="auto"/>
                <w:highlight w:val="none"/>
              </w:rPr>
            </w:pPr>
          </w:p>
        </w:tc>
      </w:tr>
      <w:tr w14:paraId="55AF90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8" w:type="dxa"/>
          <w:trHeight w:val="600" w:hRule="atLeast"/>
          <w:jc w:val="center"/>
        </w:trPr>
        <w:tc>
          <w:tcPr>
            <w:tcW w:w="1154" w:type="dxa"/>
            <w:vAlign w:val="center"/>
          </w:tcPr>
          <w:p w14:paraId="0668A0F0">
            <w:pPr>
              <w:jc w:val="center"/>
              <w:rPr>
                <w:rFonts w:hint="eastAsia" w:ascii="仿宋" w:hAnsi="仿宋" w:eastAsia="仿宋" w:cs="仿宋"/>
                <w:color w:val="auto"/>
                <w:highlight w:val="none"/>
              </w:rPr>
            </w:pPr>
          </w:p>
        </w:tc>
        <w:tc>
          <w:tcPr>
            <w:tcW w:w="1352" w:type="dxa"/>
            <w:gridSpan w:val="2"/>
            <w:vAlign w:val="center"/>
          </w:tcPr>
          <w:p w14:paraId="714C103D">
            <w:pPr>
              <w:jc w:val="center"/>
              <w:rPr>
                <w:rFonts w:hint="eastAsia" w:ascii="仿宋" w:hAnsi="仿宋" w:eastAsia="仿宋" w:cs="仿宋"/>
                <w:color w:val="auto"/>
                <w:highlight w:val="none"/>
              </w:rPr>
            </w:pPr>
          </w:p>
        </w:tc>
        <w:tc>
          <w:tcPr>
            <w:tcW w:w="1222" w:type="dxa"/>
            <w:gridSpan w:val="3"/>
            <w:vAlign w:val="center"/>
          </w:tcPr>
          <w:p w14:paraId="5D9F0AFD">
            <w:pPr>
              <w:jc w:val="center"/>
              <w:rPr>
                <w:rFonts w:hint="eastAsia" w:ascii="仿宋" w:hAnsi="仿宋" w:eastAsia="仿宋" w:cs="仿宋"/>
                <w:color w:val="auto"/>
                <w:highlight w:val="none"/>
              </w:rPr>
            </w:pPr>
          </w:p>
        </w:tc>
        <w:tc>
          <w:tcPr>
            <w:tcW w:w="1417" w:type="dxa"/>
            <w:gridSpan w:val="2"/>
            <w:vAlign w:val="center"/>
          </w:tcPr>
          <w:p w14:paraId="1DC7A8AF">
            <w:pPr>
              <w:jc w:val="center"/>
              <w:rPr>
                <w:rFonts w:hint="eastAsia" w:ascii="仿宋" w:hAnsi="仿宋" w:eastAsia="仿宋" w:cs="仿宋"/>
                <w:color w:val="auto"/>
                <w:highlight w:val="none"/>
              </w:rPr>
            </w:pPr>
          </w:p>
        </w:tc>
        <w:tc>
          <w:tcPr>
            <w:tcW w:w="1418" w:type="dxa"/>
            <w:gridSpan w:val="3"/>
            <w:vAlign w:val="center"/>
          </w:tcPr>
          <w:p w14:paraId="584263E0">
            <w:pPr>
              <w:jc w:val="center"/>
              <w:rPr>
                <w:rFonts w:hint="eastAsia" w:ascii="仿宋" w:hAnsi="仿宋" w:eastAsia="仿宋" w:cs="仿宋"/>
                <w:color w:val="auto"/>
                <w:highlight w:val="none"/>
              </w:rPr>
            </w:pPr>
          </w:p>
        </w:tc>
        <w:tc>
          <w:tcPr>
            <w:tcW w:w="1632" w:type="dxa"/>
            <w:gridSpan w:val="4"/>
            <w:vAlign w:val="center"/>
          </w:tcPr>
          <w:p w14:paraId="60D08D47">
            <w:pPr>
              <w:jc w:val="center"/>
              <w:rPr>
                <w:rFonts w:hint="eastAsia" w:ascii="仿宋" w:hAnsi="仿宋" w:eastAsia="仿宋" w:cs="仿宋"/>
                <w:color w:val="auto"/>
                <w:highlight w:val="none"/>
              </w:rPr>
            </w:pPr>
          </w:p>
        </w:tc>
        <w:tc>
          <w:tcPr>
            <w:tcW w:w="1416" w:type="dxa"/>
            <w:gridSpan w:val="2"/>
            <w:vAlign w:val="center"/>
          </w:tcPr>
          <w:p w14:paraId="2DEFD28E">
            <w:pPr>
              <w:jc w:val="center"/>
              <w:rPr>
                <w:rFonts w:hint="eastAsia" w:ascii="仿宋" w:hAnsi="仿宋" w:eastAsia="仿宋" w:cs="仿宋"/>
                <w:color w:val="auto"/>
                <w:highlight w:val="none"/>
              </w:rPr>
            </w:pPr>
          </w:p>
        </w:tc>
      </w:tr>
      <w:tr w14:paraId="1E9A11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8" w:type="dxa"/>
          <w:trHeight w:val="620" w:hRule="atLeast"/>
          <w:jc w:val="center"/>
        </w:trPr>
        <w:tc>
          <w:tcPr>
            <w:tcW w:w="9611" w:type="dxa"/>
            <w:gridSpan w:val="17"/>
            <w:vAlign w:val="center"/>
          </w:tcPr>
          <w:p w14:paraId="429453DE">
            <w:pPr>
              <w:jc w:val="center"/>
              <w:rPr>
                <w:rFonts w:hint="eastAsia" w:ascii="仿宋" w:hAnsi="仿宋" w:eastAsia="仿宋" w:cs="仿宋"/>
                <w:color w:val="auto"/>
                <w:highlight w:val="none"/>
              </w:rPr>
            </w:pPr>
            <w:r>
              <w:rPr>
                <w:rFonts w:hint="eastAsia" w:ascii="仿宋" w:hAnsi="仿宋" w:eastAsia="仿宋" w:cs="仿宋"/>
                <w:color w:val="auto"/>
                <w:highlight w:val="none"/>
              </w:rPr>
              <w:t>在建和已完工程项目情况</w:t>
            </w:r>
          </w:p>
        </w:tc>
      </w:tr>
      <w:tr w14:paraId="128D00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600" w:hRule="atLeast"/>
          <w:jc w:val="center"/>
        </w:trPr>
        <w:tc>
          <w:tcPr>
            <w:tcW w:w="1626" w:type="dxa"/>
            <w:gridSpan w:val="3"/>
            <w:vAlign w:val="center"/>
          </w:tcPr>
          <w:p w14:paraId="00FE7F23">
            <w:pPr>
              <w:jc w:val="center"/>
              <w:rPr>
                <w:rFonts w:hint="eastAsia" w:ascii="仿宋" w:hAnsi="仿宋" w:eastAsia="仿宋" w:cs="仿宋"/>
                <w:color w:val="auto"/>
                <w:highlight w:val="none"/>
              </w:rPr>
            </w:pPr>
          </w:p>
        </w:tc>
        <w:tc>
          <w:tcPr>
            <w:tcW w:w="1548" w:type="dxa"/>
            <w:gridSpan w:val="2"/>
            <w:vAlign w:val="center"/>
          </w:tcPr>
          <w:p w14:paraId="77608F89">
            <w:pPr>
              <w:jc w:val="center"/>
              <w:rPr>
                <w:rFonts w:hint="eastAsia" w:ascii="仿宋" w:hAnsi="仿宋" w:eastAsia="仿宋" w:cs="仿宋"/>
                <w:color w:val="auto"/>
                <w:highlight w:val="none"/>
              </w:rPr>
            </w:pPr>
            <w:r>
              <w:rPr>
                <w:rFonts w:hint="eastAsia" w:ascii="仿宋" w:hAnsi="仿宋" w:eastAsia="仿宋" w:cs="仿宋"/>
                <w:color w:val="auto"/>
                <w:highlight w:val="none"/>
              </w:rPr>
              <w:t>项目1</w:t>
            </w:r>
          </w:p>
        </w:tc>
        <w:tc>
          <w:tcPr>
            <w:tcW w:w="1837" w:type="dxa"/>
            <w:gridSpan w:val="3"/>
            <w:vAlign w:val="center"/>
          </w:tcPr>
          <w:p w14:paraId="0C33CA23">
            <w:pPr>
              <w:jc w:val="center"/>
              <w:rPr>
                <w:rFonts w:hint="eastAsia" w:ascii="仿宋" w:hAnsi="仿宋" w:eastAsia="仿宋" w:cs="仿宋"/>
                <w:color w:val="auto"/>
                <w:highlight w:val="none"/>
              </w:rPr>
            </w:pPr>
            <w:r>
              <w:rPr>
                <w:rFonts w:hint="eastAsia" w:ascii="仿宋" w:hAnsi="仿宋" w:eastAsia="仿宋" w:cs="仿宋"/>
                <w:color w:val="auto"/>
                <w:highlight w:val="none"/>
              </w:rPr>
              <w:t>项目2</w:t>
            </w:r>
          </w:p>
        </w:tc>
        <w:tc>
          <w:tcPr>
            <w:tcW w:w="1472" w:type="dxa"/>
            <w:gridSpan w:val="3"/>
            <w:vAlign w:val="center"/>
          </w:tcPr>
          <w:p w14:paraId="107E92D3">
            <w:pPr>
              <w:jc w:val="center"/>
              <w:rPr>
                <w:rFonts w:hint="eastAsia" w:ascii="仿宋" w:hAnsi="仿宋" w:eastAsia="仿宋" w:cs="仿宋"/>
                <w:color w:val="auto"/>
                <w:highlight w:val="none"/>
              </w:rPr>
            </w:pPr>
            <w:r>
              <w:rPr>
                <w:rFonts w:hint="eastAsia" w:ascii="仿宋" w:hAnsi="仿宋" w:eastAsia="仿宋" w:cs="仿宋"/>
                <w:color w:val="auto"/>
                <w:highlight w:val="none"/>
              </w:rPr>
              <w:t>项目3</w:t>
            </w:r>
          </w:p>
        </w:tc>
        <w:tc>
          <w:tcPr>
            <w:tcW w:w="1641" w:type="dxa"/>
            <w:gridSpan w:val="4"/>
            <w:vAlign w:val="center"/>
          </w:tcPr>
          <w:p w14:paraId="5A4ABDE5">
            <w:pPr>
              <w:jc w:val="center"/>
              <w:rPr>
                <w:rFonts w:hint="eastAsia" w:ascii="仿宋" w:hAnsi="仿宋" w:eastAsia="仿宋" w:cs="仿宋"/>
                <w:color w:val="auto"/>
                <w:highlight w:val="none"/>
              </w:rPr>
            </w:pPr>
            <w:r>
              <w:rPr>
                <w:rFonts w:hint="eastAsia" w:ascii="仿宋" w:hAnsi="仿宋" w:eastAsia="仿宋" w:cs="仿宋"/>
                <w:color w:val="auto"/>
                <w:highlight w:val="none"/>
              </w:rPr>
              <w:t>项目4</w:t>
            </w:r>
          </w:p>
        </w:tc>
        <w:tc>
          <w:tcPr>
            <w:tcW w:w="1484" w:type="dxa"/>
            <w:gridSpan w:val="2"/>
            <w:vAlign w:val="center"/>
          </w:tcPr>
          <w:p w14:paraId="2AB8B2F7">
            <w:pPr>
              <w:jc w:val="center"/>
              <w:rPr>
                <w:rFonts w:hint="eastAsia" w:ascii="仿宋" w:hAnsi="仿宋" w:eastAsia="仿宋" w:cs="仿宋"/>
                <w:color w:val="auto"/>
                <w:highlight w:val="none"/>
              </w:rPr>
            </w:pPr>
            <w:r>
              <w:rPr>
                <w:rFonts w:hint="eastAsia" w:ascii="仿宋" w:hAnsi="仿宋" w:eastAsia="仿宋" w:cs="仿宋"/>
                <w:color w:val="auto"/>
                <w:highlight w:val="none"/>
              </w:rPr>
              <w:t>……</w:t>
            </w:r>
          </w:p>
        </w:tc>
      </w:tr>
      <w:tr w14:paraId="021422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600" w:hRule="atLeast"/>
          <w:jc w:val="center"/>
        </w:trPr>
        <w:tc>
          <w:tcPr>
            <w:tcW w:w="1626" w:type="dxa"/>
            <w:gridSpan w:val="3"/>
            <w:vAlign w:val="center"/>
          </w:tcPr>
          <w:p w14:paraId="6795B6FF">
            <w:pPr>
              <w:jc w:val="center"/>
              <w:rPr>
                <w:rFonts w:hint="eastAsia" w:ascii="仿宋" w:hAnsi="仿宋" w:eastAsia="仿宋" w:cs="仿宋"/>
                <w:color w:val="auto"/>
                <w:highlight w:val="none"/>
              </w:rPr>
            </w:pPr>
            <w:r>
              <w:rPr>
                <w:rFonts w:hint="eastAsia" w:ascii="仿宋" w:hAnsi="仿宋" w:eastAsia="仿宋" w:cs="仿宋"/>
                <w:color w:val="auto"/>
                <w:highlight w:val="none"/>
              </w:rPr>
              <w:t>项目名称</w:t>
            </w:r>
          </w:p>
        </w:tc>
        <w:tc>
          <w:tcPr>
            <w:tcW w:w="1548" w:type="dxa"/>
            <w:gridSpan w:val="2"/>
            <w:vAlign w:val="center"/>
          </w:tcPr>
          <w:p w14:paraId="5C4EE98D">
            <w:pPr>
              <w:jc w:val="center"/>
              <w:rPr>
                <w:rFonts w:hint="eastAsia" w:ascii="仿宋" w:hAnsi="仿宋" w:eastAsia="仿宋" w:cs="仿宋"/>
                <w:color w:val="auto"/>
                <w:highlight w:val="none"/>
              </w:rPr>
            </w:pPr>
          </w:p>
        </w:tc>
        <w:tc>
          <w:tcPr>
            <w:tcW w:w="1837" w:type="dxa"/>
            <w:gridSpan w:val="3"/>
            <w:vAlign w:val="center"/>
          </w:tcPr>
          <w:p w14:paraId="6351FBE2">
            <w:pPr>
              <w:jc w:val="center"/>
              <w:rPr>
                <w:rFonts w:hint="eastAsia" w:ascii="仿宋" w:hAnsi="仿宋" w:eastAsia="仿宋" w:cs="仿宋"/>
                <w:color w:val="auto"/>
                <w:highlight w:val="none"/>
              </w:rPr>
            </w:pPr>
          </w:p>
        </w:tc>
        <w:tc>
          <w:tcPr>
            <w:tcW w:w="1472" w:type="dxa"/>
            <w:gridSpan w:val="3"/>
            <w:vAlign w:val="center"/>
          </w:tcPr>
          <w:p w14:paraId="338CDEA3">
            <w:pPr>
              <w:jc w:val="center"/>
              <w:rPr>
                <w:rFonts w:hint="eastAsia" w:ascii="仿宋" w:hAnsi="仿宋" w:eastAsia="仿宋" w:cs="仿宋"/>
                <w:color w:val="auto"/>
                <w:highlight w:val="none"/>
              </w:rPr>
            </w:pPr>
          </w:p>
        </w:tc>
        <w:tc>
          <w:tcPr>
            <w:tcW w:w="1641" w:type="dxa"/>
            <w:gridSpan w:val="4"/>
            <w:vAlign w:val="center"/>
          </w:tcPr>
          <w:p w14:paraId="67DEF133">
            <w:pPr>
              <w:jc w:val="center"/>
              <w:rPr>
                <w:rFonts w:hint="eastAsia" w:ascii="仿宋" w:hAnsi="仿宋" w:eastAsia="仿宋" w:cs="仿宋"/>
                <w:color w:val="auto"/>
                <w:highlight w:val="none"/>
              </w:rPr>
            </w:pPr>
          </w:p>
        </w:tc>
        <w:tc>
          <w:tcPr>
            <w:tcW w:w="1484" w:type="dxa"/>
            <w:gridSpan w:val="2"/>
            <w:vAlign w:val="center"/>
          </w:tcPr>
          <w:p w14:paraId="4E05B0D2">
            <w:pPr>
              <w:jc w:val="center"/>
              <w:rPr>
                <w:rFonts w:hint="eastAsia" w:ascii="仿宋" w:hAnsi="仿宋" w:eastAsia="仿宋" w:cs="仿宋"/>
                <w:color w:val="auto"/>
                <w:highlight w:val="none"/>
              </w:rPr>
            </w:pPr>
          </w:p>
        </w:tc>
      </w:tr>
      <w:tr w14:paraId="1BFA52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541" w:hRule="atLeast"/>
          <w:jc w:val="center"/>
        </w:trPr>
        <w:tc>
          <w:tcPr>
            <w:tcW w:w="1626" w:type="dxa"/>
            <w:gridSpan w:val="3"/>
            <w:vAlign w:val="center"/>
          </w:tcPr>
          <w:p w14:paraId="2C46F7E5">
            <w:pPr>
              <w:jc w:val="center"/>
              <w:rPr>
                <w:rFonts w:hint="eastAsia" w:ascii="仿宋" w:hAnsi="仿宋" w:eastAsia="仿宋" w:cs="仿宋"/>
                <w:color w:val="auto"/>
                <w:highlight w:val="none"/>
              </w:rPr>
            </w:pPr>
            <w:r>
              <w:rPr>
                <w:rFonts w:hint="eastAsia" w:ascii="仿宋" w:hAnsi="仿宋" w:eastAsia="仿宋" w:cs="仿宋"/>
                <w:color w:val="auto"/>
                <w:highlight w:val="none"/>
              </w:rPr>
              <w:t>建设单位</w:t>
            </w:r>
          </w:p>
        </w:tc>
        <w:tc>
          <w:tcPr>
            <w:tcW w:w="1548" w:type="dxa"/>
            <w:gridSpan w:val="2"/>
            <w:vAlign w:val="center"/>
          </w:tcPr>
          <w:p w14:paraId="193C7D45">
            <w:pPr>
              <w:jc w:val="center"/>
              <w:rPr>
                <w:rFonts w:hint="eastAsia" w:ascii="仿宋" w:hAnsi="仿宋" w:eastAsia="仿宋" w:cs="仿宋"/>
                <w:color w:val="auto"/>
                <w:highlight w:val="none"/>
              </w:rPr>
            </w:pPr>
          </w:p>
        </w:tc>
        <w:tc>
          <w:tcPr>
            <w:tcW w:w="1837" w:type="dxa"/>
            <w:gridSpan w:val="3"/>
            <w:vAlign w:val="center"/>
          </w:tcPr>
          <w:p w14:paraId="29733DA2">
            <w:pPr>
              <w:jc w:val="center"/>
              <w:rPr>
                <w:rFonts w:hint="eastAsia" w:ascii="仿宋" w:hAnsi="仿宋" w:eastAsia="仿宋" w:cs="仿宋"/>
                <w:color w:val="auto"/>
                <w:highlight w:val="none"/>
              </w:rPr>
            </w:pPr>
          </w:p>
        </w:tc>
        <w:tc>
          <w:tcPr>
            <w:tcW w:w="1472" w:type="dxa"/>
            <w:gridSpan w:val="3"/>
            <w:vAlign w:val="center"/>
          </w:tcPr>
          <w:p w14:paraId="76AD5DAA">
            <w:pPr>
              <w:jc w:val="center"/>
              <w:rPr>
                <w:rFonts w:hint="eastAsia" w:ascii="仿宋" w:hAnsi="仿宋" w:eastAsia="仿宋" w:cs="仿宋"/>
                <w:color w:val="auto"/>
                <w:highlight w:val="none"/>
              </w:rPr>
            </w:pPr>
          </w:p>
        </w:tc>
        <w:tc>
          <w:tcPr>
            <w:tcW w:w="1641" w:type="dxa"/>
            <w:gridSpan w:val="4"/>
            <w:vAlign w:val="center"/>
          </w:tcPr>
          <w:p w14:paraId="03D3A816">
            <w:pPr>
              <w:jc w:val="center"/>
              <w:rPr>
                <w:rFonts w:hint="eastAsia" w:ascii="仿宋" w:hAnsi="仿宋" w:eastAsia="仿宋" w:cs="仿宋"/>
                <w:color w:val="auto"/>
                <w:highlight w:val="none"/>
              </w:rPr>
            </w:pPr>
          </w:p>
        </w:tc>
        <w:tc>
          <w:tcPr>
            <w:tcW w:w="1484" w:type="dxa"/>
            <w:gridSpan w:val="2"/>
            <w:vAlign w:val="center"/>
          </w:tcPr>
          <w:p w14:paraId="28B181CB">
            <w:pPr>
              <w:jc w:val="center"/>
              <w:rPr>
                <w:rFonts w:hint="eastAsia" w:ascii="仿宋" w:hAnsi="仿宋" w:eastAsia="仿宋" w:cs="仿宋"/>
                <w:color w:val="auto"/>
                <w:highlight w:val="none"/>
              </w:rPr>
            </w:pPr>
          </w:p>
        </w:tc>
      </w:tr>
      <w:tr w14:paraId="099315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1"/>
          <w:wAfter w:w="11" w:type="dxa"/>
          <w:trHeight w:val="541" w:hRule="atLeast"/>
          <w:jc w:val="center"/>
        </w:trPr>
        <w:tc>
          <w:tcPr>
            <w:tcW w:w="1626" w:type="dxa"/>
            <w:gridSpan w:val="3"/>
            <w:vAlign w:val="center"/>
          </w:tcPr>
          <w:p w14:paraId="256A945F">
            <w:pPr>
              <w:jc w:val="center"/>
              <w:rPr>
                <w:rFonts w:hint="eastAsia" w:ascii="仿宋" w:hAnsi="仿宋" w:eastAsia="仿宋" w:cs="仿宋"/>
                <w:color w:val="auto"/>
                <w:highlight w:val="none"/>
              </w:rPr>
            </w:pPr>
            <w:r>
              <w:rPr>
                <w:rFonts w:hint="eastAsia" w:ascii="仿宋" w:hAnsi="仿宋" w:eastAsia="仿宋" w:cs="仿宋"/>
                <w:color w:val="auto"/>
                <w:highlight w:val="none"/>
              </w:rPr>
              <w:t>建设规模</w:t>
            </w:r>
          </w:p>
        </w:tc>
        <w:tc>
          <w:tcPr>
            <w:tcW w:w="1548" w:type="dxa"/>
            <w:gridSpan w:val="2"/>
            <w:vAlign w:val="center"/>
          </w:tcPr>
          <w:p w14:paraId="5AEA51B0">
            <w:pPr>
              <w:jc w:val="center"/>
              <w:rPr>
                <w:rFonts w:hint="eastAsia" w:ascii="仿宋" w:hAnsi="仿宋" w:eastAsia="仿宋" w:cs="仿宋"/>
                <w:color w:val="auto"/>
                <w:highlight w:val="none"/>
              </w:rPr>
            </w:pPr>
          </w:p>
        </w:tc>
        <w:tc>
          <w:tcPr>
            <w:tcW w:w="1837" w:type="dxa"/>
            <w:gridSpan w:val="3"/>
            <w:vAlign w:val="center"/>
          </w:tcPr>
          <w:p w14:paraId="5650F3CC">
            <w:pPr>
              <w:jc w:val="center"/>
              <w:rPr>
                <w:rFonts w:hint="eastAsia" w:ascii="仿宋" w:hAnsi="仿宋" w:eastAsia="仿宋" w:cs="仿宋"/>
                <w:color w:val="auto"/>
                <w:highlight w:val="none"/>
              </w:rPr>
            </w:pPr>
          </w:p>
        </w:tc>
        <w:tc>
          <w:tcPr>
            <w:tcW w:w="1472" w:type="dxa"/>
            <w:gridSpan w:val="3"/>
            <w:vAlign w:val="center"/>
          </w:tcPr>
          <w:p w14:paraId="0AA1CF7B">
            <w:pPr>
              <w:jc w:val="center"/>
              <w:rPr>
                <w:rFonts w:hint="eastAsia" w:ascii="仿宋" w:hAnsi="仿宋" w:eastAsia="仿宋" w:cs="仿宋"/>
                <w:color w:val="auto"/>
                <w:highlight w:val="none"/>
              </w:rPr>
            </w:pPr>
          </w:p>
        </w:tc>
        <w:tc>
          <w:tcPr>
            <w:tcW w:w="1641" w:type="dxa"/>
            <w:gridSpan w:val="4"/>
            <w:vAlign w:val="center"/>
          </w:tcPr>
          <w:p w14:paraId="52EEF440">
            <w:pPr>
              <w:jc w:val="center"/>
              <w:rPr>
                <w:rFonts w:hint="eastAsia" w:ascii="仿宋" w:hAnsi="仿宋" w:eastAsia="仿宋" w:cs="仿宋"/>
                <w:color w:val="auto"/>
                <w:highlight w:val="none"/>
              </w:rPr>
            </w:pPr>
          </w:p>
        </w:tc>
        <w:tc>
          <w:tcPr>
            <w:tcW w:w="1484" w:type="dxa"/>
            <w:gridSpan w:val="2"/>
            <w:vAlign w:val="center"/>
          </w:tcPr>
          <w:p w14:paraId="633F9A57">
            <w:pPr>
              <w:jc w:val="center"/>
              <w:rPr>
                <w:rFonts w:hint="eastAsia" w:ascii="仿宋" w:hAnsi="仿宋" w:eastAsia="仿宋" w:cs="仿宋"/>
                <w:color w:val="auto"/>
                <w:highlight w:val="none"/>
              </w:rPr>
            </w:pPr>
          </w:p>
        </w:tc>
      </w:tr>
      <w:tr w14:paraId="1275D3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541" w:hRule="atLeast"/>
          <w:jc w:val="center"/>
        </w:trPr>
        <w:tc>
          <w:tcPr>
            <w:tcW w:w="1626" w:type="dxa"/>
            <w:gridSpan w:val="3"/>
            <w:vAlign w:val="center"/>
          </w:tcPr>
          <w:p w14:paraId="2DC0616B">
            <w:pPr>
              <w:jc w:val="center"/>
              <w:rPr>
                <w:rFonts w:hint="eastAsia" w:ascii="仿宋" w:hAnsi="仿宋" w:eastAsia="仿宋" w:cs="仿宋"/>
                <w:color w:val="auto"/>
                <w:sz w:val="27"/>
                <w:szCs w:val="27"/>
                <w:highlight w:val="none"/>
              </w:rPr>
            </w:pPr>
            <w:r>
              <w:rPr>
                <w:rFonts w:hint="eastAsia" w:ascii="仿宋" w:hAnsi="仿宋" w:eastAsia="仿宋" w:cs="仿宋"/>
                <w:color w:val="auto"/>
                <w:highlight w:val="none"/>
              </w:rPr>
              <w:t>开工日期</w:t>
            </w:r>
          </w:p>
        </w:tc>
        <w:tc>
          <w:tcPr>
            <w:tcW w:w="1548" w:type="dxa"/>
            <w:gridSpan w:val="2"/>
            <w:vAlign w:val="center"/>
          </w:tcPr>
          <w:p w14:paraId="3E34DE08">
            <w:pPr>
              <w:jc w:val="center"/>
              <w:rPr>
                <w:rFonts w:hint="eastAsia" w:ascii="仿宋" w:hAnsi="仿宋" w:eastAsia="仿宋" w:cs="仿宋"/>
                <w:color w:val="auto"/>
                <w:highlight w:val="none"/>
              </w:rPr>
            </w:pPr>
          </w:p>
        </w:tc>
        <w:tc>
          <w:tcPr>
            <w:tcW w:w="1837" w:type="dxa"/>
            <w:gridSpan w:val="3"/>
            <w:vAlign w:val="center"/>
          </w:tcPr>
          <w:p w14:paraId="30676AFB">
            <w:pPr>
              <w:jc w:val="center"/>
              <w:rPr>
                <w:rFonts w:hint="eastAsia" w:ascii="仿宋" w:hAnsi="仿宋" w:eastAsia="仿宋" w:cs="仿宋"/>
                <w:color w:val="auto"/>
                <w:highlight w:val="none"/>
              </w:rPr>
            </w:pPr>
          </w:p>
        </w:tc>
        <w:tc>
          <w:tcPr>
            <w:tcW w:w="1472" w:type="dxa"/>
            <w:gridSpan w:val="3"/>
            <w:vAlign w:val="center"/>
          </w:tcPr>
          <w:p w14:paraId="11CE7F43">
            <w:pPr>
              <w:jc w:val="center"/>
              <w:rPr>
                <w:rFonts w:hint="eastAsia" w:ascii="仿宋" w:hAnsi="仿宋" w:eastAsia="仿宋" w:cs="仿宋"/>
                <w:color w:val="auto"/>
                <w:highlight w:val="none"/>
              </w:rPr>
            </w:pPr>
          </w:p>
        </w:tc>
        <w:tc>
          <w:tcPr>
            <w:tcW w:w="1641" w:type="dxa"/>
            <w:gridSpan w:val="4"/>
            <w:vAlign w:val="center"/>
          </w:tcPr>
          <w:p w14:paraId="4A36763F">
            <w:pPr>
              <w:jc w:val="center"/>
              <w:rPr>
                <w:rFonts w:hint="eastAsia" w:ascii="仿宋" w:hAnsi="仿宋" w:eastAsia="仿宋" w:cs="仿宋"/>
                <w:color w:val="auto"/>
                <w:highlight w:val="none"/>
              </w:rPr>
            </w:pPr>
          </w:p>
        </w:tc>
        <w:tc>
          <w:tcPr>
            <w:tcW w:w="1484" w:type="dxa"/>
            <w:gridSpan w:val="2"/>
            <w:vAlign w:val="center"/>
          </w:tcPr>
          <w:p w14:paraId="2A009967">
            <w:pPr>
              <w:jc w:val="center"/>
              <w:rPr>
                <w:rFonts w:hint="eastAsia" w:ascii="仿宋" w:hAnsi="仿宋" w:eastAsia="仿宋" w:cs="仿宋"/>
                <w:color w:val="auto"/>
                <w:highlight w:val="none"/>
              </w:rPr>
            </w:pPr>
          </w:p>
        </w:tc>
      </w:tr>
      <w:tr w14:paraId="62C9E8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549" w:hRule="atLeast"/>
          <w:jc w:val="center"/>
        </w:trPr>
        <w:tc>
          <w:tcPr>
            <w:tcW w:w="1626" w:type="dxa"/>
            <w:gridSpan w:val="3"/>
            <w:vAlign w:val="center"/>
          </w:tcPr>
          <w:p w14:paraId="1C4F4174">
            <w:pPr>
              <w:jc w:val="center"/>
              <w:rPr>
                <w:rFonts w:hint="eastAsia" w:ascii="仿宋" w:hAnsi="仿宋" w:eastAsia="仿宋" w:cs="仿宋"/>
                <w:color w:val="auto"/>
                <w:highlight w:val="none"/>
              </w:rPr>
            </w:pPr>
            <w:r>
              <w:rPr>
                <w:rFonts w:hint="eastAsia" w:ascii="仿宋" w:hAnsi="仿宋" w:eastAsia="仿宋" w:cs="仿宋"/>
                <w:color w:val="auto"/>
                <w:highlight w:val="none"/>
              </w:rPr>
              <w:t>竣工日期</w:t>
            </w:r>
          </w:p>
        </w:tc>
        <w:tc>
          <w:tcPr>
            <w:tcW w:w="1548" w:type="dxa"/>
            <w:gridSpan w:val="2"/>
            <w:vAlign w:val="center"/>
          </w:tcPr>
          <w:p w14:paraId="537160AC">
            <w:pPr>
              <w:jc w:val="center"/>
              <w:rPr>
                <w:rFonts w:hint="eastAsia" w:ascii="仿宋" w:hAnsi="仿宋" w:eastAsia="仿宋" w:cs="仿宋"/>
                <w:color w:val="auto"/>
                <w:highlight w:val="none"/>
              </w:rPr>
            </w:pPr>
          </w:p>
        </w:tc>
        <w:tc>
          <w:tcPr>
            <w:tcW w:w="1837" w:type="dxa"/>
            <w:gridSpan w:val="3"/>
            <w:vAlign w:val="center"/>
          </w:tcPr>
          <w:p w14:paraId="55C60BDE">
            <w:pPr>
              <w:jc w:val="center"/>
              <w:rPr>
                <w:rFonts w:hint="eastAsia" w:ascii="仿宋" w:hAnsi="仿宋" w:eastAsia="仿宋" w:cs="仿宋"/>
                <w:color w:val="auto"/>
                <w:highlight w:val="none"/>
              </w:rPr>
            </w:pPr>
          </w:p>
        </w:tc>
        <w:tc>
          <w:tcPr>
            <w:tcW w:w="1472" w:type="dxa"/>
            <w:gridSpan w:val="3"/>
            <w:vAlign w:val="center"/>
          </w:tcPr>
          <w:p w14:paraId="3799AA10">
            <w:pPr>
              <w:jc w:val="center"/>
              <w:rPr>
                <w:rFonts w:hint="eastAsia" w:ascii="仿宋" w:hAnsi="仿宋" w:eastAsia="仿宋" w:cs="仿宋"/>
                <w:color w:val="auto"/>
                <w:highlight w:val="none"/>
              </w:rPr>
            </w:pPr>
          </w:p>
        </w:tc>
        <w:tc>
          <w:tcPr>
            <w:tcW w:w="1641" w:type="dxa"/>
            <w:gridSpan w:val="4"/>
            <w:vAlign w:val="center"/>
          </w:tcPr>
          <w:p w14:paraId="1A85B2F4">
            <w:pPr>
              <w:jc w:val="center"/>
              <w:rPr>
                <w:rFonts w:hint="eastAsia" w:ascii="仿宋" w:hAnsi="仿宋" w:eastAsia="仿宋" w:cs="仿宋"/>
                <w:color w:val="auto"/>
                <w:highlight w:val="none"/>
              </w:rPr>
            </w:pPr>
          </w:p>
        </w:tc>
        <w:tc>
          <w:tcPr>
            <w:tcW w:w="1484" w:type="dxa"/>
            <w:gridSpan w:val="2"/>
            <w:vAlign w:val="center"/>
          </w:tcPr>
          <w:p w14:paraId="7A825243">
            <w:pPr>
              <w:jc w:val="center"/>
              <w:rPr>
                <w:rFonts w:hint="eastAsia" w:ascii="仿宋" w:hAnsi="仿宋" w:eastAsia="仿宋" w:cs="仿宋"/>
                <w:color w:val="auto"/>
                <w:highlight w:val="none"/>
              </w:rPr>
            </w:pPr>
          </w:p>
        </w:tc>
      </w:tr>
      <w:tr w14:paraId="58FBB5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549" w:hRule="atLeast"/>
          <w:jc w:val="center"/>
        </w:trPr>
        <w:tc>
          <w:tcPr>
            <w:tcW w:w="1626" w:type="dxa"/>
            <w:gridSpan w:val="3"/>
            <w:vAlign w:val="center"/>
          </w:tcPr>
          <w:p w14:paraId="00992534">
            <w:pPr>
              <w:jc w:val="center"/>
              <w:rPr>
                <w:rFonts w:hint="eastAsia" w:ascii="仿宋" w:hAnsi="仿宋" w:eastAsia="仿宋" w:cs="仿宋"/>
                <w:color w:val="auto"/>
                <w:highlight w:val="none"/>
              </w:rPr>
            </w:pPr>
            <w:r>
              <w:rPr>
                <w:rFonts w:hint="eastAsia" w:ascii="仿宋" w:hAnsi="仿宋" w:eastAsia="仿宋" w:cs="仿宋"/>
                <w:color w:val="auto"/>
                <w:highlight w:val="none"/>
              </w:rPr>
              <w:t>人员角色</w:t>
            </w:r>
          </w:p>
        </w:tc>
        <w:tc>
          <w:tcPr>
            <w:tcW w:w="1548" w:type="dxa"/>
            <w:gridSpan w:val="2"/>
            <w:vAlign w:val="center"/>
          </w:tcPr>
          <w:p w14:paraId="633D95CD">
            <w:pPr>
              <w:jc w:val="center"/>
              <w:rPr>
                <w:rFonts w:hint="eastAsia" w:ascii="仿宋" w:hAnsi="仿宋" w:eastAsia="仿宋" w:cs="仿宋"/>
                <w:color w:val="auto"/>
                <w:highlight w:val="none"/>
              </w:rPr>
            </w:pPr>
          </w:p>
        </w:tc>
        <w:tc>
          <w:tcPr>
            <w:tcW w:w="1837" w:type="dxa"/>
            <w:gridSpan w:val="3"/>
            <w:vAlign w:val="center"/>
          </w:tcPr>
          <w:p w14:paraId="6B53C6BB">
            <w:pPr>
              <w:jc w:val="center"/>
              <w:rPr>
                <w:rFonts w:hint="eastAsia" w:ascii="仿宋" w:hAnsi="仿宋" w:eastAsia="仿宋" w:cs="仿宋"/>
                <w:color w:val="auto"/>
                <w:highlight w:val="none"/>
              </w:rPr>
            </w:pPr>
          </w:p>
        </w:tc>
        <w:tc>
          <w:tcPr>
            <w:tcW w:w="1472" w:type="dxa"/>
            <w:gridSpan w:val="3"/>
            <w:vAlign w:val="center"/>
          </w:tcPr>
          <w:p w14:paraId="016F350F">
            <w:pPr>
              <w:jc w:val="center"/>
              <w:rPr>
                <w:rFonts w:hint="eastAsia" w:ascii="仿宋" w:hAnsi="仿宋" w:eastAsia="仿宋" w:cs="仿宋"/>
                <w:color w:val="auto"/>
                <w:highlight w:val="none"/>
              </w:rPr>
            </w:pPr>
          </w:p>
        </w:tc>
        <w:tc>
          <w:tcPr>
            <w:tcW w:w="1641" w:type="dxa"/>
            <w:gridSpan w:val="4"/>
            <w:vAlign w:val="center"/>
          </w:tcPr>
          <w:p w14:paraId="6318A905">
            <w:pPr>
              <w:jc w:val="center"/>
              <w:rPr>
                <w:rFonts w:hint="eastAsia" w:ascii="仿宋" w:hAnsi="仿宋" w:eastAsia="仿宋" w:cs="仿宋"/>
                <w:color w:val="auto"/>
                <w:highlight w:val="none"/>
              </w:rPr>
            </w:pPr>
          </w:p>
        </w:tc>
        <w:tc>
          <w:tcPr>
            <w:tcW w:w="1484" w:type="dxa"/>
            <w:gridSpan w:val="2"/>
            <w:vAlign w:val="center"/>
          </w:tcPr>
          <w:p w14:paraId="6C7FBD8E">
            <w:pPr>
              <w:jc w:val="center"/>
              <w:rPr>
                <w:rFonts w:hint="eastAsia" w:ascii="仿宋" w:hAnsi="仿宋" w:eastAsia="仿宋" w:cs="仿宋"/>
                <w:color w:val="auto"/>
                <w:highlight w:val="none"/>
              </w:rPr>
            </w:pPr>
          </w:p>
        </w:tc>
      </w:tr>
      <w:tr w14:paraId="5186BA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549" w:hRule="atLeast"/>
          <w:jc w:val="center"/>
        </w:trPr>
        <w:tc>
          <w:tcPr>
            <w:tcW w:w="1626" w:type="dxa"/>
            <w:gridSpan w:val="3"/>
            <w:vAlign w:val="center"/>
          </w:tcPr>
          <w:p w14:paraId="420C4A87">
            <w:pPr>
              <w:jc w:val="center"/>
              <w:rPr>
                <w:rFonts w:hint="eastAsia" w:ascii="仿宋" w:hAnsi="仿宋" w:eastAsia="仿宋" w:cs="仿宋"/>
                <w:color w:val="auto"/>
                <w:highlight w:val="none"/>
              </w:rPr>
            </w:pPr>
            <w:r>
              <w:rPr>
                <w:rFonts w:hint="eastAsia" w:ascii="仿宋" w:hAnsi="仿宋" w:eastAsia="仿宋" w:cs="仿宋"/>
                <w:color w:val="auto"/>
                <w:highlight w:val="none"/>
              </w:rPr>
              <w:t>在建或已完</w:t>
            </w:r>
          </w:p>
        </w:tc>
        <w:tc>
          <w:tcPr>
            <w:tcW w:w="1548" w:type="dxa"/>
            <w:gridSpan w:val="2"/>
            <w:vAlign w:val="center"/>
          </w:tcPr>
          <w:p w14:paraId="3A27B01F">
            <w:pPr>
              <w:jc w:val="center"/>
              <w:rPr>
                <w:rFonts w:hint="eastAsia" w:ascii="仿宋" w:hAnsi="仿宋" w:eastAsia="仿宋" w:cs="仿宋"/>
                <w:color w:val="auto"/>
                <w:highlight w:val="none"/>
              </w:rPr>
            </w:pPr>
          </w:p>
        </w:tc>
        <w:tc>
          <w:tcPr>
            <w:tcW w:w="1837" w:type="dxa"/>
            <w:gridSpan w:val="3"/>
            <w:vAlign w:val="center"/>
          </w:tcPr>
          <w:p w14:paraId="128DBCE4">
            <w:pPr>
              <w:jc w:val="center"/>
              <w:rPr>
                <w:rFonts w:hint="eastAsia" w:ascii="仿宋" w:hAnsi="仿宋" w:eastAsia="仿宋" w:cs="仿宋"/>
                <w:color w:val="auto"/>
                <w:highlight w:val="none"/>
              </w:rPr>
            </w:pPr>
          </w:p>
        </w:tc>
        <w:tc>
          <w:tcPr>
            <w:tcW w:w="1472" w:type="dxa"/>
            <w:gridSpan w:val="3"/>
            <w:vAlign w:val="center"/>
          </w:tcPr>
          <w:p w14:paraId="2E21B1DD">
            <w:pPr>
              <w:jc w:val="center"/>
              <w:rPr>
                <w:rFonts w:hint="eastAsia" w:ascii="仿宋" w:hAnsi="仿宋" w:eastAsia="仿宋" w:cs="仿宋"/>
                <w:color w:val="auto"/>
                <w:highlight w:val="none"/>
              </w:rPr>
            </w:pPr>
          </w:p>
        </w:tc>
        <w:tc>
          <w:tcPr>
            <w:tcW w:w="1641" w:type="dxa"/>
            <w:gridSpan w:val="4"/>
            <w:vAlign w:val="center"/>
          </w:tcPr>
          <w:p w14:paraId="7FFA4319">
            <w:pPr>
              <w:jc w:val="center"/>
              <w:rPr>
                <w:rFonts w:hint="eastAsia" w:ascii="仿宋" w:hAnsi="仿宋" w:eastAsia="仿宋" w:cs="仿宋"/>
                <w:color w:val="auto"/>
                <w:highlight w:val="none"/>
              </w:rPr>
            </w:pPr>
          </w:p>
        </w:tc>
        <w:tc>
          <w:tcPr>
            <w:tcW w:w="1484" w:type="dxa"/>
            <w:gridSpan w:val="2"/>
            <w:vAlign w:val="center"/>
          </w:tcPr>
          <w:p w14:paraId="1FD1134D">
            <w:pPr>
              <w:jc w:val="center"/>
              <w:rPr>
                <w:rFonts w:hint="eastAsia" w:ascii="仿宋" w:hAnsi="仿宋" w:eastAsia="仿宋" w:cs="仿宋"/>
                <w:color w:val="auto"/>
                <w:highlight w:val="none"/>
              </w:rPr>
            </w:pPr>
          </w:p>
        </w:tc>
      </w:tr>
      <w:tr w14:paraId="104A81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549" w:hRule="atLeast"/>
          <w:jc w:val="center"/>
        </w:trPr>
        <w:tc>
          <w:tcPr>
            <w:tcW w:w="1626" w:type="dxa"/>
            <w:gridSpan w:val="3"/>
            <w:vAlign w:val="center"/>
          </w:tcPr>
          <w:p w14:paraId="3922B274">
            <w:pPr>
              <w:jc w:val="center"/>
              <w:rPr>
                <w:rFonts w:hint="eastAsia" w:ascii="仿宋" w:hAnsi="仿宋" w:eastAsia="仿宋" w:cs="仿宋"/>
                <w:color w:val="auto"/>
                <w:highlight w:val="none"/>
              </w:rPr>
            </w:pPr>
            <w:r>
              <w:rPr>
                <w:rFonts w:hint="eastAsia" w:ascii="仿宋" w:hAnsi="仿宋" w:eastAsia="仿宋" w:cs="仿宋"/>
                <w:color w:val="auto"/>
                <w:highlight w:val="none"/>
              </w:rPr>
              <w:t>工程质量</w:t>
            </w:r>
          </w:p>
        </w:tc>
        <w:tc>
          <w:tcPr>
            <w:tcW w:w="1548" w:type="dxa"/>
            <w:gridSpan w:val="2"/>
            <w:vAlign w:val="center"/>
          </w:tcPr>
          <w:p w14:paraId="4FBD9880">
            <w:pPr>
              <w:jc w:val="center"/>
              <w:rPr>
                <w:rFonts w:hint="eastAsia" w:ascii="仿宋" w:hAnsi="仿宋" w:eastAsia="仿宋" w:cs="仿宋"/>
                <w:color w:val="auto"/>
                <w:highlight w:val="none"/>
              </w:rPr>
            </w:pPr>
          </w:p>
        </w:tc>
        <w:tc>
          <w:tcPr>
            <w:tcW w:w="1837" w:type="dxa"/>
            <w:gridSpan w:val="3"/>
            <w:vAlign w:val="center"/>
          </w:tcPr>
          <w:p w14:paraId="36C29152">
            <w:pPr>
              <w:jc w:val="center"/>
              <w:rPr>
                <w:rFonts w:hint="eastAsia" w:ascii="仿宋" w:hAnsi="仿宋" w:eastAsia="仿宋" w:cs="仿宋"/>
                <w:color w:val="auto"/>
                <w:highlight w:val="none"/>
              </w:rPr>
            </w:pPr>
          </w:p>
        </w:tc>
        <w:tc>
          <w:tcPr>
            <w:tcW w:w="1472" w:type="dxa"/>
            <w:gridSpan w:val="3"/>
            <w:vAlign w:val="center"/>
          </w:tcPr>
          <w:p w14:paraId="7A2F0675">
            <w:pPr>
              <w:jc w:val="center"/>
              <w:rPr>
                <w:rFonts w:hint="eastAsia" w:ascii="仿宋" w:hAnsi="仿宋" w:eastAsia="仿宋" w:cs="仿宋"/>
                <w:color w:val="auto"/>
                <w:highlight w:val="none"/>
              </w:rPr>
            </w:pPr>
          </w:p>
        </w:tc>
        <w:tc>
          <w:tcPr>
            <w:tcW w:w="1641" w:type="dxa"/>
            <w:gridSpan w:val="4"/>
            <w:vAlign w:val="center"/>
          </w:tcPr>
          <w:p w14:paraId="75C88616">
            <w:pPr>
              <w:jc w:val="center"/>
              <w:rPr>
                <w:rFonts w:hint="eastAsia" w:ascii="仿宋" w:hAnsi="仿宋" w:eastAsia="仿宋" w:cs="仿宋"/>
                <w:color w:val="auto"/>
                <w:highlight w:val="none"/>
              </w:rPr>
            </w:pPr>
          </w:p>
        </w:tc>
        <w:tc>
          <w:tcPr>
            <w:tcW w:w="1484" w:type="dxa"/>
            <w:gridSpan w:val="2"/>
            <w:vAlign w:val="center"/>
          </w:tcPr>
          <w:p w14:paraId="75C2239B">
            <w:pPr>
              <w:jc w:val="center"/>
              <w:rPr>
                <w:rFonts w:hint="eastAsia" w:ascii="仿宋" w:hAnsi="仿宋" w:eastAsia="仿宋" w:cs="仿宋"/>
                <w:color w:val="auto"/>
                <w:highlight w:val="none"/>
              </w:rPr>
            </w:pPr>
          </w:p>
        </w:tc>
      </w:tr>
      <w:tr w14:paraId="3ACFCC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549" w:hRule="atLeast"/>
          <w:jc w:val="center"/>
        </w:trPr>
        <w:tc>
          <w:tcPr>
            <w:tcW w:w="1626" w:type="dxa"/>
            <w:gridSpan w:val="3"/>
            <w:vAlign w:val="center"/>
          </w:tcPr>
          <w:p w14:paraId="714B133B">
            <w:pPr>
              <w:jc w:val="center"/>
              <w:rPr>
                <w:rFonts w:hint="eastAsia" w:ascii="仿宋" w:hAnsi="仿宋" w:eastAsia="仿宋" w:cs="仿宋"/>
                <w:color w:val="auto"/>
                <w:highlight w:val="none"/>
              </w:rPr>
            </w:pPr>
            <w:r>
              <w:rPr>
                <w:rFonts w:hint="eastAsia" w:ascii="仿宋" w:hAnsi="仿宋" w:eastAsia="仿宋" w:cs="仿宋"/>
                <w:color w:val="auto"/>
                <w:highlight w:val="none"/>
              </w:rPr>
              <w:t>受奖情况</w:t>
            </w:r>
          </w:p>
        </w:tc>
        <w:tc>
          <w:tcPr>
            <w:tcW w:w="1548" w:type="dxa"/>
            <w:gridSpan w:val="2"/>
            <w:vAlign w:val="center"/>
          </w:tcPr>
          <w:p w14:paraId="6532108F">
            <w:pPr>
              <w:jc w:val="center"/>
              <w:rPr>
                <w:rFonts w:hint="eastAsia" w:ascii="仿宋" w:hAnsi="仿宋" w:eastAsia="仿宋" w:cs="仿宋"/>
                <w:color w:val="auto"/>
                <w:highlight w:val="none"/>
              </w:rPr>
            </w:pPr>
          </w:p>
        </w:tc>
        <w:tc>
          <w:tcPr>
            <w:tcW w:w="1837" w:type="dxa"/>
            <w:gridSpan w:val="3"/>
            <w:vAlign w:val="center"/>
          </w:tcPr>
          <w:p w14:paraId="31321580">
            <w:pPr>
              <w:jc w:val="center"/>
              <w:rPr>
                <w:rFonts w:hint="eastAsia" w:ascii="仿宋" w:hAnsi="仿宋" w:eastAsia="仿宋" w:cs="仿宋"/>
                <w:color w:val="auto"/>
                <w:highlight w:val="none"/>
              </w:rPr>
            </w:pPr>
          </w:p>
        </w:tc>
        <w:tc>
          <w:tcPr>
            <w:tcW w:w="1472" w:type="dxa"/>
            <w:gridSpan w:val="3"/>
            <w:vAlign w:val="center"/>
          </w:tcPr>
          <w:p w14:paraId="06A81BB7">
            <w:pPr>
              <w:jc w:val="center"/>
              <w:rPr>
                <w:rFonts w:hint="eastAsia" w:ascii="仿宋" w:hAnsi="仿宋" w:eastAsia="仿宋" w:cs="仿宋"/>
                <w:color w:val="auto"/>
                <w:highlight w:val="none"/>
              </w:rPr>
            </w:pPr>
          </w:p>
        </w:tc>
        <w:tc>
          <w:tcPr>
            <w:tcW w:w="1641" w:type="dxa"/>
            <w:gridSpan w:val="4"/>
            <w:vAlign w:val="center"/>
          </w:tcPr>
          <w:p w14:paraId="1D446E63">
            <w:pPr>
              <w:jc w:val="center"/>
              <w:rPr>
                <w:rFonts w:hint="eastAsia" w:ascii="仿宋" w:hAnsi="仿宋" w:eastAsia="仿宋" w:cs="仿宋"/>
                <w:color w:val="auto"/>
                <w:highlight w:val="none"/>
              </w:rPr>
            </w:pPr>
          </w:p>
        </w:tc>
        <w:tc>
          <w:tcPr>
            <w:tcW w:w="1484" w:type="dxa"/>
            <w:gridSpan w:val="2"/>
            <w:vAlign w:val="center"/>
          </w:tcPr>
          <w:p w14:paraId="536B4715">
            <w:pPr>
              <w:jc w:val="center"/>
              <w:rPr>
                <w:rFonts w:hint="eastAsia" w:ascii="仿宋" w:hAnsi="仿宋" w:eastAsia="仿宋" w:cs="仿宋"/>
                <w:color w:val="auto"/>
                <w:highlight w:val="none"/>
              </w:rPr>
            </w:pPr>
          </w:p>
        </w:tc>
      </w:tr>
    </w:tbl>
    <w:p w14:paraId="59D65A94">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color w:val="auto"/>
          <w:highlight w:val="none"/>
        </w:rPr>
      </w:pPr>
      <w:r>
        <w:rPr>
          <w:rFonts w:hint="eastAsia" w:ascii="仿宋" w:hAnsi="仿宋" w:eastAsia="仿宋" w:cs="仿宋"/>
          <w:color w:val="auto"/>
          <w:highlight w:val="none"/>
        </w:rPr>
        <w:t>备注：</w:t>
      </w:r>
    </w:p>
    <w:p w14:paraId="680CCEF0">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eastAsia" w:ascii="仿宋" w:hAnsi="仿宋" w:eastAsia="仿宋" w:cs="仿宋"/>
          <w:color w:val="auto"/>
          <w:highlight w:val="none"/>
        </w:rPr>
      </w:pPr>
      <w:r>
        <w:rPr>
          <w:rFonts w:hint="eastAsia" w:ascii="仿宋" w:hAnsi="仿宋" w:eastAsia="仿宋" w:cs="仿宋"/>
          <w:color w:val="auto"/>
          <w:highlight w:val="none"/>
          <w:lang w:val="en-US" w:eastAsia="zh-CN"/>
        </w:rPr>
        <w:t>1.</w:t>
      </w:r>
      <w:r>
        <w:rPr>
          <w:rFonts w:hint="eastAsia" w:ascii="仿宋" w:hAnsi="仿宋" w:eastAsia="仿宋" w:cs="仿宋"/>
          <w:color w:val="auto"/>
          <w:highlight w:val="none"/>
        </w:rPr>
        <w:t>供应商可以根据项目情况增减表格内容，项目数可以根据需要增加。</w:t>
      </w:r>
    </w:p>
    <w:p w14:paraId="3F5B91D6">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eastAsia" w:ascii="仿宋" w:hAnsi="仿宋" w:eastAsia="仿宋" w:cs="仿宋"/>
          <w:b/>
          <w:bCs/>
          <w:color w:val="auto"/>
          <w:highlight w:val="none"/>
          <w:lang w:val="en-US" w:eastAsia="zh-CN"/>
        </w:rPr>
      </w:pPr>
      <w:r>
        <w:rPr>
          <w:rFonts w:hint="eastAsia" w:ascii="仿宋" w:hAnsi="仿宋" w:eastAsia="仿宋" w:cs="仿宋"/>
          <w:b/>
          <w:bCs/>
          <w:color w:val="auto"/>
          <w:highlight w:val="none"/>
          <w:lang w:val="en-US" w:eastAsia="zh-CN"/>
        </w:rPr>
        <w:t>2.本项目配备专职安全生产管理人员符合住房和城乡建设部《建筑施工企业安全生产管理机构设置及专职安全生产管理人员配备办法》（建质（2008）91号）的规定不少于1人。</w:t>
      </w:r>
    </w:p>
    <w:p w14:paraId="4537831D">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 w:hAnsi="仿宋" w:eastAsia="仿宋" w:cs="仿宋"/>
          <w:b/>
          <w:color w:val="auto"/>
          <w:sz w:val="24"/>
          <w:highlight w:val="none"/>
        </w:rPr>
      </w:pPr>
      <w:r>
        <w:rPr>
          <w:rFonts w:hint="eastAsia" w:ascii="仿宋" w:hAnsi="仿宋" w:eastAsia="仿宋" w:cs="仿宋"/>
          <w:color w:val="auto"/>
          <w:szCs w:val="21"/>
          <w:highlight w:val="none"/>
          <w:lang w:val="en-US" w:eastAsia="zh-CN"/>
        </w:rPr>
        <w:t>3.</w:t>
      </w:r>
      <w:r>
        <w:rPr>
          <w:rFonts w:hint="eastAsia" w:ascii="仿宋" w:hAnsi="仿宋" w:eastAsia="仿宋" w:cs="仿宋"/>
          <w:color w:val="auto"/>
          <w:szCs w:val="21"/>
          <w:highlight w:val="none"/>
        </w:rPr>
        <w:t>本表后附专职安全生产管理人员的学历证、安全生产考核合格证（C类）、本表所列证书扫描件并加盖供应商电子签章。</w:t>
      </w:r>
    </w:p>
    <w:p w14:paraId="5C2562FD">
      <w:pPr>
        <w:pStyle w:val="28"/>
        <w:spacing w:line="360" w:lineRule="exact"/>
        <w:ind w:firstLine="482" w:firstLineChars="200"/>
        <w:rPr>
          <w:rFonts w:hint="eastAsia" w:ascii="仿宋" w:hAnsi="仿宋" w:eastAsia="仿宋" w:cs="仿宋"/>
          <w:b/>
          <w:color w:val="auto"/>
          <w:sz w:val="32"/>
          <w:szCs w:val="32"/>
          <w:highlight w:val="none"/>
        </w:rPr>
      </w:pPr>
      <w:r>
        <w:rPr>
          <w:rFonts w:hint="eastAsia" w:ascii="仿宋" w:hAnsi="仿宋" w:eastAsia="仿宋" w:cs="仿宋"/>
          <w:b/>
          <w:color w:val="auto"/>
          <w:sz w:val="24"/>
          <w:highlight w:val="none"/>
        </w:rPr>
        <w:t>注：此项材料必须</w:t>
      </w:r>
      <w:r>
        <w:rPr>
          <w:rFonts w:hint="eastAsia" w:ascii="仿宋" w:hAnsi="仿宋" w:eastAsia="仿宋" w:cs="仿宋"/>
          <w:b/>
          <w:bCs/>
          <w:color w:val="auto"/>
          <w:sz w:val="24"/>
          <w:highlight w:val="none"/>
        </w:rPr>
        <w:t>以PDF格式上传。</w:t>
      </w:r>
      <w:r>
        <w:rPr>
          <w:rFonts w:hint="eastAsia" w:ascii="仿宋" w:hAnsi="仿宋" w:eastAsia="仿宋" w:cs="仿宋"/>
          <w:b/>
          <w:color w:val="auto"/>
          <w:sz w:val="32"/>
          <w:szCs w:val="32"/>
          <w:highlight w:val="none"/>
        </w:rPr>
        <w:br w:type="page"/>
      </w:r>
    </w:p>
    <w:p w14:paraId="04FD1D24">
      <w:pPr>
        <w:pStyle w:val="28"/>
        <w:spacing w:line="276" w:lineRule="auto"/>
        <w:jc w:val="left"/>
        <w:rPr>
          <w:rFonts w:hint="eastAsia" w:ascii="仿宋" w:hAnsi="仿宋" w:eastAsia="仿宋" w:cs="仿宋"/>
          <w:color w:val="auto"/>
          <w:sz w:val="24"/>
          <w:highlight w:val="none"/>
        </w:rPr>
      </w:pPr>
      <w:r>
        <w:rPr>
          <w:rFonts w:hint="eastAsia" w:ascii="仿宋" w:hAnsi="仿宋" w:eastAsia="仿宋" w:cs="仿宋"/>
          <w:b/>
          <w:bCs/>
          <w:color w:val="auto"/>
          <w:sz w:val="24"/>
          <w:highlight w:val="none"/>
        </w:rPr>
        <w:t>（</w:t>
      </w:r>
      <w:r>
        <w:rPr>
          <w:rFonts w:hint="eastAsia" w:ascii="仿宋" w:hAnsi="仿宋" w:eastAsia="仿宋" w:cs="仿宋"/>
          <w:b/>
          <w:bCs/>
          <w:color w:val="auto"/>
          <w:sz w:val="24"/>
          <w:highlight w:val="none"/>
          <w:lang w:val="en-US" w:eastAsia="zh-CN"/>
        </w:rPr>
        <w:t>4</w:t>
      </w:r>
      <w:r>
        <w:rPr>
          <w:rFonts w:hint="eastAsia" w:ascii="仿宋" w:hAnsi="仿宋" w:eastAsia="仿宋" w:cs="仿宋"/>
          <w:b/>
          <w:bCs/>
          <w:color w:val="auto"/>
          <w:sz w:val="24"/>
          <w:highlight w:val="none"/>
        </w:rPr>
        <w:t>）</w:t>
      </w:r>
      <w:r>
        <w:rPr>
          <w:rFonts w:hint="eastAsia" w:ascii="仿宋" w:hAnsi="仿宋" w:eastAsia="仿宋" w:cs="仿宋"/>
          <w:b/>
          <w:bCs/>
          <w:color w:val="auto"/>
          <w:sz w:val="24"/>
          <w:highlight w:val="none"/>
          <w:lang w:val="en-US" w:eastAsia="zh-CN"/>
        </w:rPr>
        <w:t>施工组织设计</w:t>
      </w:r>
      <w:r>
        <w:rPr>
          <w:rFonts w:hint="eastAsia" w:ascii="仿宋" w:hAnsi="仿宋" w:eastAsia="仿宋" w:cs="仿宋"/>
          <w:b/>
          <w:color w:val="auto"/>
          <w:sz w:val="24"/>
          <w:highlight w:val="none"/>
        </w:rPr>
        <w:t>（必须提供）</w:t>
      </w:r>
      <w:r>
        <w:rPr>
          <w:rFonts w:hint="eastAsia" w:ascii="仿宋" w:hAnsi="仿宋" w:eastAsia="仿宋" w:cs="仿宋"/>
          <w:b/>
          <w:bCs/>
          <w:color w:val="auto"/>
          <w:sz w:val="24"/>
          <w:highlight w:val="none"/>
        </w:rPr>
        <w:t>：</w:t>
      </w:r>
    </w:p>
    <w:p w14:paraId="76C24EFD">
      <w:pPr>
        <w:snapToGrid w:val="0"/>
        <w:spacing w:before="50" w:after="50" w:line="400" w:lineRule="exact"/>
        <w:jc w:val="left"/>
        <w:rPr>
          <w:rFonts w:hint="eastAsia" w:ascii="仿宋" w:hAnsi="仿宋" w:eastAsia="仿宋" w:cs="仿宋"/>
          <w:b/>
          <w:bCs w:val="0"/>
          <w:color w:val="auto"/>
          <w:sz w:val="32"/>
          <w:szCs w:val="32"/>
          <w:highlight w:val="none"/>
        </w:rPr>
      </w:pPr>
    </w:p>
    <w:p w14:paraId="0F6409E4">
      <w:pPr>
        <w:spacing w:line="500" w:lineRule="exact"/>
        <w:jc w:val="center"/>
        <w:rPr>
          <w:rFonts w:hint="eastAsia" w:ascii="仿宋" w:hAnsi="仿宋" w:eastAsia="仿宋" w:cs="仿宋"/>
          <w:b/>
          <w:bCs w:val="0"/>
          <w:color w:val="auto"/>
          <w:sz w:val="44"/>
          <w:szCs w:val="44"/>
          <w:highlight w:val="none"/>
        </w:rPr>
      </w:pPr>
      <w:r>
        <w:rPr>
          <w:rFonts w:hint="eastAsia" w:ascii="仿宋" w:hAnsi="仿宋" w:eastAsia="仿宋" w:cs="仿宋"/>
          <w:b/>
          <w:bCs w:val="0"/>
          <w:color w:val="auto"/>
          <w:sz w:val="44"/>
          <w:szCs w:val="44"/>
          <w:highlight w:val="none"/>
        </w:rPr>
        <w:t>施工组织设计</w:t>
      </w:r>
    </w:p>
    <w:p w14:paraId="4F01DF9B">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1.施工组织设计应以下内容顺序编制，可采用文字并结合图表形式说明施工方法，施工组织设计具体内容如下：</w:t>
      </w:r>
    </w:p>
    <w:p w14:paraId="608C1C8B">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（1）概述</w:t>
      </w:r>
    </w:p>
    <w:p w14:paraId="7D477C64">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（2）主要施工方法；</w:t>
      </w:r>
    </w:p>
    <w:p w14:paraId="70E9271D">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（3）拟投入的主要物资计划</w:t>
      </w:r>
    </w:p>
    <w:p w14:paraId="6E53F4EE">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（4）劳动力安排计划；</w:t>
      </w:r>
    </w:p>
    <w:p w14:paraId="7A001AE7">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（5）确保工程质量的技术组织措施；</w:t>
      </w:r>
    </w:p>
    <w:p w14:paraId="7A1DBEDC">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（6）确保安全生产的技术组织措施；</w:t>
      </w:r>
    </w:p>
    <w:p w14:paraId="64C726A4">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（7）确保工期的技术组织措施；</w:t>
      </w:r>
    </w:p>
    <w:p w14:paraId="7ABA5C0A">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（8）确保文明施工的技术组织措施；</w:t>
      </w:r>
    </w:p>
    <w:p w14:paraId="5EEB3C3C">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（9）工程施工的重点和难点及保证措施；</w:t>
      </w:r>
    </w:p>
    <w:p w14:paraId="36B4CD39">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（10）施工总平面布置图；</w:t>
      </w:r>
    </w:p>
    <w:p w14:paraId="15ABC117">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（11）其他（如有）（与</w:t>
      </w:r>
      <w:r>
        <w:rPr>
          <w:rFonts w:hint="eastAsia" w:ascii="仿宋" w:hAnsi="仿宋" w:eastAsia="仿宋" w:cs="仿宋"/>
          <w:color w:val="auto"/>
          <w:sz w:val="24"/>
          <w:szCs w:val="24"/>
          <w:highlight w:val="none"/>
        </w:rPr>
        <w:t>第</w:t>
      </w:r>
      <w:r>
        <w:rPr>
          <w:rFonts w:hint="eastAsia" w:ascii="仿宋" w:hAnsi="仿宋" w:eastAsia="仿宋" w:cs="仿宋"/>
          <w:color w:val="auto"/>
          <w:sz w:val="24"/>
          <w:szCs w:val="24"/>
          <w:highlight w:val="none"/>
          <w:lang w:val="en-US" w:eastAsia="zh-CN"/>
        </w:rPr>
        <w:t>四</w:t>
      </w:r>
      <w:r>
        <w:rPr>
          <w:rFonts w:hint="eastAsia" w:ascii="仿宋" w:hAnsi="仿宋" w:eastAsia="仿宋" w:cs="仿宋"/>
          <w:color w:val="auto"/>
          <w:sz w:val="24"/>
          <w:szCs w:val="24"/>
          <w:highlight w:val="none"/>
        </w:rPr>
        <w:t>章“</w:t>
      </w:r>
      <w:r>
        <w:rPr>
          <w:rFonts w:hint="eastAsia" w:ascii="仿宋" w:hAnsi="仿宋" w:eastAsia="仿宋" w:cs="仿宋"/>
          <w:color w:val="auto"/>
          <w:sz w:val="24"/>
          <w:szCs w:val="24"/>
          <w:highlight w:val="none"/>
          <w:lang w:val="en-US" w:eastAsia="zh-CN"/>
        </w:rPr>
        <w:t>评审方法及评审标准</w:t>
      </w:r>
      <w:r>
        <w:rPr>
          <w:rFonts w:hint="eastAsia" w:ascii="仿宋" w:hAnsi="仿宋" w:eastAsia="仿宋" w:cs="仿宋"/>
          <w:color w:val="auto"/>
          <w:sz w:val="24"/>
          <w:szCs w:val="24"/>
          <w:highlight w:val="none"/>
        </w:rPr>
        <w:t>”中的评审标准一致）</w:t>
      </w:r>
    </w:p>
    <w:p w14:paraId="06D1C3DD">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 技术标施工组织设计除采用文字表述外可附下列图表，图表及格式要求附后。</w:t>
      </w:r>
    </w:p>
    <w:p w14:paraId="393291CA">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附表一劳动力计划表</w:t>
      </w:r>
    </w:p>
    <w:p w14:paraId="010576A7">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附表二计划开、竣工日期和施工进度计划（网络图或横道图）</w:t>
      </w:r>
    </w:p>
    <w:p w14:paraId="671C8691">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附表三施工总平面图</w:t>
      </w:r>
    </w:p>
    <w:p w14:paraId="64C7D4EA">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附表四临时用地表</w:t>
      </w:r>
    </w:p>
    <w:p w14:paraId="31F24DD7">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3.本节对施工组织设计的编制要求仅供供应商参考，不作为评标时否决投标的直接因素。</w:t>
      </w:r>
    </w:p>
    <w:p w14:paraId="71777A38">
      <w:pPr>
        <w:spacing w:line="360" w:lineRule="auto"/>
        <w:ind w:firstLine="480" w:firstLineChars="200"/>
        <w:rPr>
          <w:rFonts w:hint="eastAsia" w:ascii="仿宋" w:hAnsi="仿宋" w:eastAsia="仿宋" w:cs="仿宋"/>
          <w:color w:val="auto"/>
          <w:sz w:val="24"/>
          <w:szCs w:val="24"/>
          <w:highlight w:val="none"/>
        </w:rPr>
      </w:pPr>
    </w:p>
    <w:p w14:paraId="58C4627F">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附表一：劳动力计划表</w:t>
      </w:r>
    </w:p>
    <w:p w14:paraId="179FDAF4">
      <w:pPr>
        <w:ind w:firstLine="8280" w:firstLineChars="345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单位：人</w:t>
      </w:r>
    </w:p>
    <w:tbl>
      <w:tblPr>
        <w:tblStyle w:val="5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23"/>
        <w:gridCol w:w="961"/>
        <w:gridCol w:w="1257"/>
        <w:gridCol w:w="1257"/>
        <w:gridCol w:w="1258"/>
        <w:gridCol w:w="1257"/>
        <w:gridCol w:w="1258"/>
      </w:tblGrid>
      <w:tr w14:paraId="3776B4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3" w:type="dxa"/>
            <w:vAlign w:val="center"/>
          </w:tcPr>
          <w:p w14:paraId="2ED598A4">
            <w:pPr>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工种</w:t>
            </w:r>
          </w:p>
        </w:tc>
        <w:tc>
          <w:tcPr>
            <w:tcW w:w="7248" w:type="dxa"/>
            <w:gridSpan w:val="6"/>
            <w:vAlign w:val="center"/>
          </w:tcPr>
          <w:p w14:paraId="06FCF84B">
            <w:pPr>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按工程施工阶段投入劳动力情况</w:t>
            </w:r>
          </w:p>
        </w:tc>
      </w:tr>
      <w:tr w14:paraId="65B419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3" w:type="dxa"/>
            <w:vAlign w:val="center"/>
          </w:tcPr>
          <w:p w14:paraId="40FBA8A7">
            <w:pPr>
              <w:spacing w:line="360" w:lineRule="auto"/>
              <w:jc w:val="center"/>
              <w:rPr>
                <w:rFonts w:hint="eastAsia" w:ascii="仿宋" w:hAnsi="仿宋" w:eastAsia="仿宋" w:cs="仿宋"/>
                <w:color w:val="auto"/>
                <w:sz w:val="24"/>
                <w:szCs w:val="24"/>
                <w:highlight w:val="none"/>
              </w:rPr>
            </w:pPr>
          </w:p>
        </w:tc>
        <w:tc>
          <w:tcPr>
            <w:tcW w:w="961" w:type="dxa"/>
            <w:vAlign w:val="center"/>
          </w:tcPr>
          <w:p w14:paraId="7414F8D9">
            <w:pPr>
              <w:spacing w:line="360" w:lineRule="auto"/>
              <w:jc w:val="center"/>
              <w:rPr>
                <w:rFonts w:hint="eastAsia" w:ascii="仿宋" w:hAnsi="仿宋" w:eastAsia="仿宋" w:cs="仿宋"/>
                <w:color w:val="auto"/>
                <w:sz w:val="24"/>
                <w:szCs w:val="24"/>
                <w:highlight w:val="none"/>
              </w:rPr>
            </w:pPr>
          </w:p>
        </w:tc>
        <w:tc>
          <w:tcPr>
            <w:tcW w:w="1257" w:type="dxa"/>
            <w:vAlign w:val="center"/>
          </w:tcPr>
          <w:p w14:paraId="3C41FE69">
            <w:pPr>
              <w:spacing w:line="360" w:lineRule="auto"/>
              <w:jc w:val="center"/>
              <w:rPr>
                <w:rFonts w:hint="eastAsia" w:ascii="仿宋" w:hAnsi="仿宋" w:eastAsia="仿宋" w:cs="仿宋"/>
                <w:color w:val="auto"/>
                <w:sz w:val="24"/>
                <w:szCs w:val="24"/>
                <w:highlight w:val="none"/>
              </w:rPr>
            </w:pPr>
          </w:p>
        </w:tc>
        <w:tc>
          <w:tcPr>
            <w:tcW w:w="1257" w:type="dxa"/>
            <w:vAlign w:val="center"/>
          </w:tcPr>
          <w:p w14:paraId="79569EF0">
            <w:pPr>
              <w:spacing w:line="360" w:lineRule="auto"/>
              <w:jc w:val="center"/>
              <w:rPr>
                <w:rFonts w:hint="eastAsia" w:ascii="仿宋" w:hAnsi="仿宋" w:eastAsia="仿宋" w:cs="仿宋"/>
                <w:color w:val="auto"/>
                <w:sz w:val="24"/>
                <w:szCs w:val="24"/>
                <w:highlight w:val="none"/>
              </w:rPr>
            </w:pPr>
          </w:p>
        </w:tc>
        <w:tc>
          <w:tcPr>
            <w:tcW w:w="1258" w:type="dxa"/>
            <w:vAlign w:val="center"/>
          </w:tcPr>
          <w:p w14:paraId="2BD34C0A">
            <w:pPr>
              <w:spacing w:line="360" w:lineRule="auto"/>
              <w:jc w:val="center"/>
              <w:rPr>
                <w:rFonts w:hint="eastAsia" w:ascii="仿宋" w:hAnsi="仿宋" w:eastAsia="仿宋" w:cs="仿宋"/>
                <w:color w:val="auto"/>
                <w:sz w:val="24"/>
                <w:szCs w:val="24"/>
                <w:highlight w:val="none"/>
              </w:rPr>
            </w:pPr>
          </w:p>
        </w:tc>
        <w:tc>
          <w:tcPr>
            <w:tcW w:w="1257" w:type="dxa"/>
            <w:vAlign w:val="center"/>
          </w:tcPr>
          <w:p w14:paraId="04CFFDD9">
            <w:pPr>
              <w:spacing w:line="360" w:lineRule="auto"/>
              <w:jc w:val="center"/>
              <w:rPr>
                <w:rFonts w:hint="eastAsia" w:ascii="仿宋" w:hAnsi="仿宋" w:eastAsia="仿宋" w:cs="仿宋"/>
                <w:color w:val="auto"/>
                <w:sz w:val="24"/>
                <w:szCs w:val="24"/>
                <w:highlight w:val="none"/>
              </w:rPr>
            </w:pPr>
          </w:p>
        </w:tc>
        <w:tc>
          <w:tcPr>
            <w:tcW w:w="1258" w:type="dxa"/>
            <w:vAlign w:val="center"/>
          </w:tcPr>
          <w:p w14:paraId="077E083F">
            <w:pPr>
              <w:spacing w:line="360" w:lineRule="auto"/>
              <w:jc w:val="center"/>
              <w:rPr>
                <w:rFonts w:hint="eastAsia" w:ascii="仿宋" w:hAnsi="仿宋" w:eastAsia="仿宋" w:cs="仿宋"/>
                <w:color w:val="auto"/>
                <w:sz w:val="24"/>
                <w:szCs w:val="24"/>
                <w:highlight w:val="none"/>
              </w:rPr>
            </w:pPr>
          </w:p>
        </w:tc>
      </w:tr>
      <w:tr w14:paraId="039CBB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3" w:type="dxa"/>
            <w:vAlign w:val="center"/>
          </w:tcPr>
          <w:p w14:paraId="50A5BE53">
            <w:pPr>
              <w:spacing w:line="360" w:lineRule="auto"/>
              <w:jc w:val="center"/>
              <w:rPr>
                <w:rFonts w:hint="eastAsia" w:ascii="仿宋" w:hAnsi="仿宋" w:eastAsia="仿宋" w:cs="仿宋"/>
                <w:color w:val="auto"/>
                <w:sz w:val="24"/>
                <w:szCs w:val="24"/>
                <w:highlight w:val="none"/>
              </w:rPr>
            </w:pPr>
          </w:p>
        </w:tc>
        <w:tc>
          <w:tcPr>
            <w:tcW w:w="961" w:type="dxa"/>
            <w:vAlign w:val="center"/>
          </w:tcPr>
          <w:p w14:paraId="770B3FF3">
            <w:pPr>
              <w:spacing w:line="360" w:lineRule="auto"/>
              <w:jc w:val="center"/>
              <w:rPr>
                <w:rFonts w:hint="eastAsia" w:ascii="仿宋" w:hAnsi="仿宋" w:eastAsia="仿宋" w:cs="仿宋"/>
                <w:color w:val="auto"/>
                <w:sz w:val="24"/>
                <w:szCs w:val="24"/>
                <w:highlight w:val="none"/>
              </w:rPr>
            </w:pPr>
          </w:p>
        </w:tc>
        <w:tc>
          <w:tcPr>
            <w:tcW w:w="1257" w:type="dxa"/>
            <w:vAlign w:val="center"/>
          </w:tcPr>
          <w:p w14:paraId="3BBB8F66">
            <w:pPr>
              <w:spacing w:line="360" w:lineRule="auto"/>
              <w:jc w:val="center"/>
              <w:rPr>
                <w:rFonts w:hint="eastAsia" w:ascii="仿宋" w:hAnsi="仿宋" w:eastAsia="仿宋" w:cs="仿宋"/>
                <w:color w:val="auto"/>
                <w:sz w:val="24"/>
                <w:szCs w:val="24"/>
                <w:highlight w:val="none"/>
              </w:rPr>
            </w:pPr>
          </w:p>
        </w:tc>
        <w:tc>
          <w:tcPr>
            <w:tcW w:w="1257" w:type="dxa"/>
            <w:vAlign w:val="center"/>
          </w:tcPr>
          <w:p w14:paraId="1ED619F3">
            <w:pPr>
              <w:spacing w:line="360" w:lineRule="auto"/>
              <w:jc w:val="center"/>
              <w:rPr>
                <w:rFonts w:hint="eastAsia" w:ascii="仿宋" w:hAnsi="仿宋" w:eastAsia="仿宋" w:cs="仿宋"/>
                <w:color w:val="auto"/>
                <w:sz w:val="24"/>
                <w:szCs w:val="24"/>
                <w:highlight w:val="none"/>
              </w:rPr>
            </w:pPr>
          </w:p>
        </w:tc>
        <w:tc>
          <w:tcPr>
            <w:tcW w:w="1258" w:type="dxa"/>
            <w:vAlign w:val="center"/>
          </w:tcPr>
          <w:p w14:paraId="09AD4F09">
            <w:pPr>
              <w:spacing w:line="360" w:lineRule="auto"/>
              <w:jc w:val="center"/>
              <w:rPr>
                <w:rFonts w:hint="eastAsia" w:ascii="仿宋" w:hAnsi="仿宋" w:eastAsia="仿宋" w:cs="仿宋"/>
                <w:color w:val="auto"/>
                <w:sz w:val="24"/>
                <w:szCs w:val="24"/>
                <w:highlight w:val="none"/>
              </w:rPr>
            </w:pPr>
          </w:p>
        </w:tc>
        <w:tc>
          <w:tcPr>
            <w:tcW w:w="1257" w:type="dxa"/>
            <w:vAlign w:val="center"/>
          </w:tcPr>
          <w:p w14:paraId="50230C4E">
            <w:pPr>
              <w:spacing w:line="360" w:lineRule="auto"/>
              <w:jc w:val="center"/>
              <w:rPr>
                <w:rFonts w:hint="eastAsia" w:ascii="仿宋" w:hAnsi="仿宋" w:eastAsia="仿宋" w:cs="仿宋"/>
                <w:color w:val="auto"/>
                <w:sz w:val="24"/>
                <w:szCs w:val="24"/>
                <w:highlight w:val="none"/>
              </w:rPr>
            </w:pPr>
          </w:p>
        </w:tc>
        <w:tc>
          <w:tcPr>
            <w:tcW w:w="1258" w:type="dxa"/>
            <w:vAlign w:val="center"/>
          </w:tcPr>
          <w:p w14:paraId="1CA0A7DD">
            <w:pPr>
              <w:spacing w:line="360" w:lineRule="auto"/>
              <w:jc w:val="center"/>
              <w:rPr>
                <w:rFonts w:hint="eastAsia" w:ascii="仿宋" w:hAnsi="仿宋" w:eastAsia="仿宋" w:cs="仿宋"/>
                <w:color w:val="auto"/>
                <w:sz w:val="24"/>
                <w:szCs w:val="24"/>
                <w:highlight w:val="none"/>
              </w:rPr>
            </w:pPr>
          </w:p>
        </w:tc>
      </w:tr>
      <w:tr w14:paraId="0C6B05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3" w:type="dxa"/>
            <w:vAlign w:val="center"/>
          </w:tcPr>
          <w:p w14:paraId="3A1190B2">
            <w:pPr>
              <w:spacing w:line="360" w:lineRule="auto"/>
              <w:jc w:val="center"/>
              <w:rPr>
                <w:rFonts w:hint="eastAsia" w:ascii="仿宋" w:hAnsi="仿宋" w:eastAsia="仿宋" w:cs="仿宋"/>
                <w:color w:val="auto"/>
                <w:sz w:val="24"/>
                <w:szCs w:val="24"/>
                <w:highlight w:val="none"/>
              </w:rPr>
            </w:pPr>
          </w:p>
        </w:tc>
        <w:tc>
          <w:tcPr>
            <w:tcW w:w="961" w:type="dxa"/>
            <w:vAlign w:val="center"/>
          </w:tcPr>
          <w:p w14:paraId="3A70CC84">
            <w:pPr>
              <w:spacing w:line="360" w:lineRule="auto"/>
              <w:jc w:val="center"/>
              <w:rPr>
                <w:rFonts w:hint="eastAsia" w:ascii="仿宋" w:hAnsi="仿宋" w:eastAsia="仿宋" w:cs="仿宋"/>
                <w:color w:val="auto"/>
                <w:sz w:val="24"/>
                <w:szCs w:val="24"/>
                <w:highlight w:val="none"/>
              </w:rPr>
            </w:pPr>
          </w:p>
        </w:tc>
        <w:tc>
          <w:tcPr>
            <w:tcW w:w="1257" w:type="dxa"/>
            <w:vAlign w:val="center"/>
          </w:tcPr>
          <w:p w14:paraId="215969F4">
            <w:pPr>
              <w:spacing w:line="360" w:lineRule="auto"/>
              <w:jc w:val="center"/>
              <w:rPr>
                <w:rFonts w:hint="eastAsia" w:ascii="仿宋" w:hAnsi="仿宋" w:eastAsia="仿宋" w:cs="仿宋"/>
                <w:color w:val="auto"/>
                <w:sz w:val="24"/>
                <w:szCs w:val="24"/>
                <w:highlight w:val="none"/>
              </w:rPr>
            </w:pPr>
          </w:p>
        </w:tc>
        <w:tc>
          <w:tcPr>
            <w:tcW w:w="1257" w:type="dxa"/>
            <w:vAlign w:val="center"/>
          </w:tcPr>
          <w:p w14:paraId="601D5EC8">
            <w:pPr>
              <w:spacing w:line="360" w:lineRule="auto"/>
              <w:jc w:val="center"/>
              <w:rPr>
                <w:rFonts w:hint="eastAsia" w:ascii="仿宋" w:hAnsi="仿宋" w:eastAsia="仿宋" w:cs="仿宋"/>
                <w:color w:val="auto"/>
                <w:sz w:val="24"/>
                <w:szCs w:val="24"/>
                <w:highlight w:val="none"/>
              </w:rPr>
            </w:pPr>
          </w:p>
        </w:tc>
        <w:tc>
          <w:tcPr>
            <w:tcW w:w="1258" w:type="dxa"/>
            <w:vAlign w:val="center"/>
          </w:tcPr>
          <w:p w14:paraId="738FED6B">
            <w:pPr>
              <w:spacing w:line="360" w:lineRule="auto"/>
              <w:jc w:val="center"/>
              <w:rPr>
                <w:rFonts w:hint="eastAsia" w:ascii="仿宋" w:hAnsi="仿宋" w:eastAsia="仿宋" w:cs="仿宋"/>
                <w:color w:val="auto"/>
                <w:sz w:val="24"/>
                <w:szCs w:val="24"/>
                <w:highlight w:val="none"/>
              </w:rPr>
            </w:pPr>
          </w:p>
        </w:tc>
        <w:tc>
          <w:tcPr>
            <w:tcW w:w="1257" w:type="dxa"/>
            <w:vAlign w:val="center"/>
          </w:tcPr>
          <w:p w14:paraId="01BB2823">
            <w:pPr>
              <w:spacing w:line="360" w:lineRule="auto"/>
              <w:jc w:val="center"/>
              <w:rPr>
                <w:rFonts w:hint="eastAsia" w:ascii="仿宋" w:hAnsi="仿宋" w:eastAsia="仿宋" w:cs="仿宋"/>
                <w:color w:val="auto"/>
                <w:sz w:val="24"/>
                <w:szCs w:val="24"/>
                <w:highlight w:val="none"/>
              </w:rPr>
            </w:pPr>
          </w:p>
        </w:tc>
        <w:tc>
          <w:tcPr>
            <w:tcW w:w="1258" w:type="dxa"/>
            <w:vAlign w:val="center"/>
          </w:tcPr>
          <w:p w14:paraId="37767AF7">
            <w:pPr>
              <w:spacing w:line="360" w:lineRule="auto"/>
              <w:jc w:val="center"/>
              <w:rPr>
                <w:rFonts w:hint="eastAsia" w:ascii="仿宋" w:hAnsi="仿宋" w:eastAsia="仿宋" w:cs="仿宋"/>
                <w:color w:val="auto"/>
                <w:sz w:val="24"/>
                <w:szCs w:val="24"/>
                <w:highlight w:val="none"/>
              </w:rPr>
            </w:pPr>
          </w:p>
        </w:tc>
      </w:tr>
      <w:tr w14:paraId="2B52CD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3" w:type="dxa"/>
            <w:vAlign w:val="center"/>
          </w:tcPr>
          <w:p w14:paraId="7F82E8C0">
            <w:pPr>
              <w:spacing w:line="360" w:lineRule="auto"/>
              <w:jc w:val="center"/>
              <w:rPr>
                <w:rFonts w:hint="eastAsia" w:ascii="仿宋" w:hAnsi="仿宋" w:eastAsia="仿宋" w:cs="仿宋"/>
                <w:color w:val="auto"/>
                <w:sz w:val="24"/>
                <w:szCs w:val="24"/>
                <w:highlight w:val="none"/>
              </w:rPr>
            </w:pPr>
          </w:p>
        </w:tc>
        <w:tc>
          <w:tcPr>
            <w:tcW w:w="961" w:type="dxa"/>
            <w:vAlign w:val="center"/>
          </w:tcPr>
          <w:p w14:paraId="44BE1968">
            <w:pPr>
              <w:spacing w:line="360" w:lineRule="auto"/>
              <w:jc w:val="center"/>
              <w:rPr>
                <w:rFonts w:hint="eastAsia" w:ascii="仿宋" w:hAnsi="仿宋" w:eastAsia="仿宋" w:cs="仿宋"/>
                <w:color w:val="auto"/>
                <w:sz w:val="24"/>
                <w:szCs w:val="24"/>
                <w:highlight w:val="none"/>
              </w:rPr>
            </w:pPr>
          </w:p>
        </w:tc>
        <w:tc>
          <w:tcPr>
            <w:tcW w:w="1257" w:type="dxa"/>
            <w:vAlign w:val="center"/>
          </w:tcPr>
          <w:p w14:paraId="6B9B6D72">
            <w:pPr>
              <w:spacing w:line="360" w:lineRule="auto"/>
              <w:jc w:val="center"/>
              <w:rPr>
                <w:rFonts w:hint="eastAsia" w:ascii="仿宋" w:hAnsi="仿宋" w:eastAsia="仿宋" w:cs="仿宋"/>
                <w:color w:val="auto"/>
                <w:sz w:val="24"/>
                <w:szCs w:val="24"/>
                <w:highlight w:val="none"/>
              </w:rPr>
            </w:pPr>
          </w:p>
        </w:tc>
        <w:tc>
          <w:tcPr>
            <w:tcW w:w="1257" w:type="dxa"/>
            <w:vAlign w:val="center"/>
          </w:tcPr>
          <w:p w14:paraId="76A67F1E">
            <w:pPr>
              <w:spacing w:line="360" w:lineRule="auto"/>
              <w:jc w:val="center"/>
              <w:rPr>
                <w:rFonts w:hint="eastAsia" w:ascii="仿宋" w:hAnsi="仿宋" w:eastAsia="仿宋" w:cs="仿宋"/>
                <w:color w:val="auto"/>
                <w:sz w:val="24"/>
                <w:szCs w:val="24"/>
                <w:highlight w:val="none"/>
              </w:rPr>
            </w:pPr>
          </w:p>
        </w:tc>
        <w:tc>
          <w:tcPr>
            <w:tcW w:w="1258" w:type="dxa"/>
            <w:vAlign w:val="center"/>
          </w:tcPr>
          <w:p w14:paraId="6E9AC8F9">
            <w:pPr>
              <w:spacing w:line="360" w:lineRule="auto"/>
              <w:jc w:val="center"/>
              <w:rPr>
                <w:rFonts w:hint="eastAsia" w:ascii="仿宋" w:hAnsi="仿宋" w:eastAsia="仿宋" w:cs="仿宋"/>
                <w:color w:val="auto"/>
                <w:sz w:val="24"/>
                <w:szCs w:val="24"/>
                <w:highlight w:val="none"/>
              </w:rPr>
            </w:pPr>
          </w:p>
        </w:tc>
        <w:tc>
          <w:tcPr>
            <w:tcW w:w="1257" w:type="dxa"/>
            <w:vAlign w:val="center"/>
          </w:tcPr>
          <w:p w14:paraId="443CEBAB">
            <w:pPr>
              <w:spacing w:line="360" w:lineRule="auto"/>
              <w:jc w:val="center"/>
              <w:rPr>
                <w:rFonts w:hint="eastAsia" w:ascii="仿宋" w:hAnsi="仿宋" w:eastAsia="仿宋" w:cs="仿宋"/>
                <w:color w:val="auto"/>
                <w:sz w:val="24"/>
                <w:szCs w:val="24"/>
                <w:highlight w:val="none"/>
              </w:rPr>
            </w:pPr>
          </w:p>
        </w:tc>
        <w:tc>
          <w:tcPr>
            <w:tcW w:w="1258" w:type="dxa"/>
            <w:vAlign w:val="center"/>
          </w:tcPr>
          <w:p w14:paraId="45572FD4">
            <w:pPr>
              <w:spacing w:line="360" w:lineRule="auto"/>
              <w:jc w:val="center"/>
              <w:rPr>
                <w:rFonts w:hint="eastAsia" w:ascii="仿宋" w:hAnsi="仿宋" w:eastAsia="仿宋" w:cs="仿宋"/>
                <w:color w:val="auto"/>
                <w:sz w:val="24"/>
                <w:szCs w:val="24"/>
                <w:highlight w:val="none"/>
              </w:rPr>
            </w:pPr>
          </w:p>
        </w:tc>
      </w:tr>
      <w:tr w14:paraId="5D61D9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3" w:type="dxa"/>
            <w:vAlign w:val="center"/>
          </w:tcPr>
          <w:p w14:paraId="2E0365DD">
            <w:pPr>
              <w:spacing w:line="360" w:lineRule="auto"/>
              <w:jc w:val="center"/>
              <w:rPr>
                <w:rFonts w:hint="eastAsia" w:ascii="仿宋" w:hAnsi="仿宋" w:eastAsia="仿宋" w:cs="仿宋"/>
                <w:color w:val="auto"/>
                <w:sz w:val="24"/>
                <w:szCs w:val="24"/>
                <w:highlight w:val="none"/>
              </w:rPr>
            </w:pPr>
          </w:p>
        </w:tc>
        <w:tc>
          <w:tcPr>
            <w:tcW w:w="961" w:type="dxa"/>
            <w:vAlign w:val="center"/>
          </w:tcPr>
          <w:p w14:paraId="7DABDB52">
            <w:pPr>
              <w:spacing w:line="360" w:lineRule="auto"/>
              <w:jc w:val="center"/>
              <w:rPr>
                <w:rFonts w:hint="eastAsia" w:ascii="仿宋" w:hAnsi="仿宋" w:eastAsia="仿宋" w:cs="仿宋"/>
                <w:color w:val="auto"/>
                <w:sz w:val="24"/>
                <w:szCs w:val="24"/>
                <w:highlight w:val="none"/>
              </w:rPr>
            </w:pPr>
          </w:p>
        </w:tc>
        <w:tc>
          <w:tcPr>
            <w:tcW w:w="1257" w:type="dxa"/>
            <w:vAlign w:val="center"/>
          </w:tcPr>
          <w:p w14:paraId="0E4899B7">
            <w:pPr>
              <w:spacing w:line="360" w:lineRule="auto"/>
              <w:jc w:val="center"/>
              <w:rPr>
                <w:rFonts w:hint="eastAsia" w:ascii="仿宋" w:hAnsi="仿宋" w:eastAsia="仿宋" w:cs="仿宋"/>
                <w:color w:val="auto"/>
                <w:sz w:val="24"/>
                <w:szCs w:val="24"/>
                <w:highlight w:val="none"/>
              </w:rPr>
            </w:pPr>
          </w:p>
        </w:tc>
        <w:tc>
          <w:tcPr>
            <w:tcW w:w="1257" w:type="dxa"/>
            <w:vAlign w:val="center"/>
          </w:tcPr>
          <w:p w14:paraId="404F5C2F">
            <w:pPr>
              <w:spacing w:line="360" w:lineRule="auto"/>
              <w:jc w:val="center"/>
              <w:rPr>
                <w:rFonts w:hint="eastAsia" w:ascii="仿宋" w:hAnsi="仿宋" w:eastAsia="仿宋" w:cs="仿宋"/>
                <w:color w:val="auto"/>
                <w:sz w:val="24"/>
                <w:szCs w:val="24"/>
                <w:highlight w:val="none"/>
              </w:rPr>
            </w:pPr>
          </w:p>
        </w:tc>
        <w:tc>
          <w:tcPr>
            <w:tcW w:w="1258" w:type="dxa"/>
            <w:vAlign w:val="center"/>
          </w:tcPr>
          <w:p w14:paraId="117EC827">
            <w:pPr>
              <w:spacing w:line="360" w:lineRule="auto"/>
              <w:jc w:val="center"/>
              <w:rPr>
                <w:rFonts w:hint="eastAsia" w:ascii="仿宋" w:hAnsi="仿宋" w:eastAsia="仿宋" w:cs="仿宋"/>
                <w:color w:val="auto"/>
                <w:sz w:val="24"/>
                <w:szCs w:val="24"/>
                <w:highlight w:val="none"/>
              </w:rPr>
            </w:pPr>
          </w:p>
        </w:tc>
        <w:tc>
          <w:tcPr>
            <w:tcW w:w="1257" w:type="dxa"/>
            <w:vAlign w:val="center"/>
          </w:tcPr>
          <w:p w14:paraId="0A322138">
            <w:pPr>
              <w:spacing w:line="360" w:lineRule="auto"/>
              <w:jc w:val="center"/>
              <w:rPr>
                <w:rFonts w:hint="eastAsia" w:ascii="仿宋" w:hAnsi="仿宋" w:eastAsia="仿宋" w:cs="仿宋"/>
                <w:color w:val="auto"/>
                <w:sz w:val="24"/>
                <w:szCs w:val="24"/>
                <w:highlight w:val="none"/>
              </w:rPr>
            </w:pPr>
          </w:p>
        </w:tc>
        <w:tc>
          <w:tcPr>
            <w:tcW w:w="1258" w:type="dxa"/>
            <w:vAlign w:val="center"/>
          </w:tcPr>
          <w:p w14:paraId="349C54C3">
            <w:pPr>
              <w:spacing w:line="360" w:lineRule="auto"/>
              <w:jc w:val="center"/>
              <w:rPr>
                <w:rFonts w:hint="eastAsia" w:ascii="仿宋" w:hAnsi="仿宋" w:eastAsia="仿宋" w:cs="仿宋"/>
                <w:color w:val="auto"/>
                <w:sz w:val="24"/>
                <w:szCs w:val="24"/>
                <w:highlight w:val="none"/>
              </w:rPr>
            </w:pPr>
          </w:p>
        </w:tc>
      </w:tr>
      <w:tr w14:paraId="698C9F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3" w:type="dxa"/>
            <w:vAlign w:val="center"/>
          </w:tcPr>
          <w:p w14:paraId="5699835A">
            <w:pPr>
              <w:spacing w:line="360" w:lineRule="auto"/>
              <w:jc w:val="center"/>
              <w:rPr>
                <w:rFonts w:hint="eastAsia" w:ascii="仿宋" w:hAnsi="仿宋" w:eastAsia="仿宋" w:cs="仿宋"/>
                <w:color w:val="auto"/>
                <w:sz w:val="24"/>
                <w:szCs w:val="24"/>
                <w:highlight w:val="none"/>
              </w:rPr>
            </w:pPr>
          </w:p>
        </w:tc>
        <w:tc>
          <w:tcPr>
            <w:tcW w:w="961" w:type="dxa"/>
            <w:vAlign w:val="center"/>
          </w:tcPr>
          <w:p w14:paraId="25E959B8">
            <w:pPr>
              <w:spacing w:line="360" w:lineRule="auto"/>
              <w:jc w:val="center"/>
              <w:rPr>
                <w:rFonts w:hint="eastAsia" w:ascii="仿宋" w:hAnsi="仿宋" w:eastAsia="仿宋" w:cs="仿宋"/>
                <w:color w:val="auto"/>
                <w:sz w:val="24"/>
                <w:szCs w:val="24"/>
                <w:highlight w:val="none"/>
              </w:rPr>
            </w:pPr>
          </w:p>
        </w:tc>
        <w:tc>
          <w:tcPr>
            <w:tcW w:w="1257" w:type="dxa"/>
            <w:vAlign w:val="center"/>
          </w:tcPr>
          <w:p w14:paraId="11FC16B4">
            <w:pPr>
              <w:spacing w:line="360" w:lineRule="auto"/>
              <w:jc w:val="center"/>
              <w:rPr>
                <w:rFonts w:hint="eastAsia" w:ascii="仿宋" w:hAnsi="仿宋" w:eastAsia="仿宋" w:cs="仿宋"/>
                <w:color w:val="auto"/>
                <w:sz w:val="24"/>
                <w:szCs w:val="24"/>
                <w:highlight w:val="none"/>
              </w:rPr>
            </w:pPr>
          </w:p>
        </w:tc>
        <w:tc>
          <w:tcPr>
            <w:tcW w:w="1257" w:type="dxa"/>
            <w:vAlign w:val="center"/>
          </w:tcPr>
          <w:p w14:paraId="27AEC717">
            <w:pPr>
              <w:spacing w:line="360" w:lineRule="auto"/>
              <w:jc w:val="center"/>
              <w:rPr>
                <w:rFonts w:hint="eastAsia" w:ascii="仿宋" w:hAnsi="仿宋" w:eastAsia="仿宋" w:cs="仿宋"/>
                <w:color w:val="auto"/>
                <w:sz w:val="24"/>
                <w:szCs w:val="24"/>
                <w:highlight w:val="none"/>
              </w:rPr>
            </w:pPr>
          </w:p>
        </w:tc>
        <w:tc>
          <w:tcPr>
            <w:tcW w:w="1258" w:type="dxa"/>
            <w:vAlign w:val="center"/>
          </w:tcPr>
          <w:p w14:paraId="17E5934C">
            <w:pPr>
              <w:spacing w:line="360" w:lineRule="auto"/>
              <w:jc w:val="center"/>
              <w:rPr>
                <w:rFonts w:hint="eastAsia" w:ascii="仿宋" w:hAnsi="仿宋" w:eastAsia="仿宋" w:cs="仿宋"/>
                <w:color w:val="auto"/>
                <w:sz w:val="24"/>
                <w:szCs w:val="24"/>
                <w:highlight w:val="none"/>
              </w:rPr>
            </w:pPr>
          </w:p>
        </w:tc>
        <w:tc>
          <w:tcPr>
            <w:tcW w:w="1257" w:type="dxa"/>
            <w:vAlign w:val="center"/>
          </w:tcPr>
          <w:p w14:paraId="14F64E15">
            <w:pPr>
              <w:spacing w:line="360" w:lineRule="auto"/>
              <w:jc w:val="center"/>
              <w:rPr>
                <w:rFonts w:hint="eastAsia" w:ascii="仿宋" w:hAnsi="仿宋" w:eastAsia="仿宋" w:cs="仿宋"/>
                <w:color w:val="auto"/>
                <w:sz w:val="24"/>
                <w:szCs w:val="24"/>
                <w:highlight w:val="none"/>
              </w:rPr>
            </w:pPr>
          </w:p>
        </w:tc>
        <w:tc>
          <w:tcPr>
            <w:tcW w:w="1258" w:type="dxa"/>
            <w:vAlign w:val="center"/>
          </w:tcPr>
          <w:p w14:paraId="63FFBA90">
            <w:pPr>
              <w:spacing w:line="360" w:lineRule="auto"/>
              <w:jc w:val="center"/>
              <w:rPr>
                <w:rFonts w:hint="eastAsia" w:ascii="仿宋" w:hAnsi="仿宋" w:eastAsia="仿宋" w:cs="仿宋"/>
                <w:color w:val="auto"/>
                <w:sz w:val="24"/>
                <w:szCs w:val="24"/>
                <w:highlight w:val="none"/>
              </w:rPr>
            </w:pPr>
          </w:p>
        </w:tc>
      </w:tr>
    </w:tbl>
    <w:p w14:paraId="052C25D4">
      <w:pPr>
        <w:rPr>
          <w:rFonts w:hint="eastAsia" w:ascii="仿宋" w:hAnsi="仿宋" w:eastAsia="仿宋" w:cs="仿宋"/>
          <w:color w:val="auto"/>
          <w:sz w:val="24"/>
          <w:szCs w:val="24"/>
          <w:highlight w:val="none"/>
        </w:rPr>
      </w:pPr>
    </w:p>
    <w:p w14:paraId="20E5E786">
      <w:pPr>
        <w:rPr>
          <w:rFonts w:hint="eastAsia" w:ascii="仿宋" w:hAnsi="仿宋" w:eastAsia="仿宋" w:cs="仿宋"/>
          <w:b/>
          <w:bCs/>
          <w:color w:val="auto"/>
          <w:sz w:val="24"/>
          <w:szCs w:val="24"/>
          <w:highlight w:val="none"/>
        </w:rPr>
      </w:pPr>
    </w:p>
    <w:p w14:paraId="2A62B126">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附表二：计划开、竣工日期和施工进度计划（网络图或横道图）</w:t>
      </w:r>
    </w:p>
    <w:p w14:paraId="4407E0D2">
      <w:pPr>
        <w:spacing w:line="460" w:lineRule="exact"/>
        <w:ind w:left="-6" w:firstLine="42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 供应商应提交施工进度计划，说明按磋商文件要求的工期进行施工的各个关键日期。成交的供应商还应按合同条件有关条款的要求提交详细的施工进度计划。</w:t>
      </w:r>
    </w:p>
    <w:p w14:paraId="5819488B">
      <w:pPr>
        <w:spacing w:line="460" w:lineRule="exact"/>
        <w:ind w:left="-6" w:firstLine="42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 施工进度计划可采用网络图（或横道图）表示，说明计划开工日期和各分项工程各阶段的完工日期和分包合同签订的日期。</w:t>
      </w:r>
    </w:p>
    <w:p w14:paraId="5BC9B620">
      <w:pPr>
        <w:spacing w:line="460" w:lineRule="exact"/>
        <w:ind w:left="-6" w:firstLine="42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 施工进度计划应与施工组织设计相适应。</w:t>
      </w:r>
    </w:p>
    <w:p w14:paraId="00E4B7F3">
      <w:pPr>
        <w:spacing w:line="360" w:lineRule="auto"/>
        <w:ind w:left="-6" w:firstLine="420"/>
        <w:rPr>
          <w:rFonts w:hint="eastAsia" w:ascii="仿宋" w:hAnsi="仿宋" w:eastAsia="仿宋" w:cs="仿宋"/>
          <w:color w:val="auto"/>
          <w:sz w:val="24"/>
          <w:szCs w:val="24"/>
          <w:highlight w:val="none"/>
        </w:rPr>
      </w:pPr>
    </w:p>
    <w:p w14:paraId="4FBA77C5">
      <w:pPr>
        <w:rPr>
          <w:rFonts w:hint="eastAsia" w:ascii="仿宋" w:hAnsi="仿宋" w:eastAsia="仿宋" w:cs="仿宋"/>
          <w:color w:val="auto"/>
          <w:sz w:val="24"/>
          <w:szCs w:val="24"/>
          <w:highlight w:val="none"/>
        </w:rPr>
      </w:pPr>
    </w:p>
    <w:p w14:paraId="3A45D59D">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附表三：施工总平面图</w:t>
      </w:r>
    </w:p>
    <w:p w14:paraId="62CA935F">
      <w:pPr>
        <w:spacing w:line="4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供应商应递交一份施工总平面图，绘出现场临时设施布置图表并附文字说明，说明临时设施、加工车间、现场办公、设备及仓储、供电、供水、卫生、生活、道路、消防等设施的情况和布置。</w:t>
      </w:r>
    </w:p>
    <w:p w14:paraId="56EC52DF">
      <w:pPr>
        <w:rPr>
          <w:rFonts w:hint="eastAsia" w:ascii="仿宋" w:hAnsi="仿宋" w:eastAsia="仿宋" w:cs="仿宋"/>
          <w:color w:val="auto"/>
          <w:sz w:val="24"/>
          <w:szCs w:val="24"/>
          <w:highlight w:val="none"/>
        </w:rPr>
      </w:pPr>
    </w:p>
    <w:p w14:paraId="20E883E6">
      <w:pPr>
        <w:rPr>
          <w:rFonts w:hint="eastAsia" w:ascii="仿宋" w:hAnsi="仿宋" w:eastAsia="仿宋" w:cs="仿宋"/>
          <w:color w:val="auto"/>
          <w:sz w:val="24"/>
          <w:szCs w:val="24"/>
          <w:highlight w:val="none"/>
        </w:rPr>
      </w:pPr>
    </w:p>
    <w:p w14:paraId="1EAA8967">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附表四：临时用地表</w:t>
      </w:r>
    </w:p>
    <w:tbl>
      <w:tblPr>
        <w:tblStyle w:val="5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56"/>
        <w:gridCol w:w="2357"/>
        <w:gridCol w:w="2356"/>
        <w:gridCol w:w="2136"/>
      </w:tblGrid>
      <w:tr w14:paraId="3E7F35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2356" w:type="dxa"/>
            <w:vAlign w:val="center"/>
          </w:tcPr>
          <w:p w14:paraId="4E45E927">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用途</w:t>
            </w:r>
          </w:p>
        </w:tc>
        <w:tc>
          <w:tcPr>
            <w:tcW w:w="2357" w:type="dxa"/>
            <w:vAlign w:val="center"/>
          </w:tcPr>
          <w:p w14:paraId="6247E811">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面积（平方米）</w:t>
            </w:r>
          </w:p>
        </w:tc>
        <w:tc>
          <w:tcPr>
            <w:tcW w:w="2356" w:type="dxa"/>
            <w:vAlign w:val="center"/>
          </w:tcPr>
          <w:p w14:paraId="06659A97">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位置</w:t>
            </w:r>
          </w:p>
        </w:tc>
        <w:tc>
          <w:tcPr>
            <w:tcW w:w="2136" w:type="dxa"/>
            <w:vAlign w:val="center"/>
          </w:tcPr>
          <w:p w14:paraId="486F3984">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需用时间</w:t>
            </w:r>
          </w:p>
        </w:tc>
      </w:tr>
      <w:tr w14:paraId="606E74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2356" w:type="dxa"/>
          </w:tcPr>
          <w:p w14:paraId="3F3178B1">
            <w:pPr>
              <w:rPr>
                <w:rFonts w:hint="eastAsia" w:ascii="仿宋" w:hAnsi="仿宋" w:eastAsia="仿宋" w:cs="仿宋"/>
                <w:color w:val="auto"/>
                <w:sz w:val="24"/>
                <w:szCs w:val="24"/>
                <w:highlight w:val="none"/>
              </w:rPr>
            </w:pPr>
          </w:p>
        </w:tc>
        <w:tc>
          <w:tcPr>
            <w:tcW w:w="2357" w:type="dxa"/>
          </w:tcPr>
          <w:p w14:paraId="70AFA206">
            <w:pPr>
              <w:rPr>
                <w:rFonts w:hint="eastAsia" w:ascii="仿宋" w:hAnsi="仿宋" w:eastAsia="仿宋" w:cs="仿宋"/>
                <w:color w:val="auto"/>
                <w:sz w:val="24"/>
                <w:szCs w:val="24"/>
                <w:highlight w:val="none"/>
              </w:rPr>
            </w:pPr>
          </w:p>
        </w:tc>
        <w:tc>
          <w:tcPr>
            <w:tcW w:w="2356" w:type="dxa"/>
          </w:tcPr>
          <w:p w14:paraId="3BD9181F">
            <w:pPr>
              <w:rPr>
                <w:rFonts w:hint="eastAsia" w:ascii="仿宋" w:hAnsi="仿宋" w:eastAsia="仿宋" w:cs="仿宋"/>
                <w:color w:val="auto"/>
                <w:sz w:val="24"/>
                <w:szCs w:val="24"/>
                <w:highlight w:val="none"/>
              </w:rPr>
            </w:pPr>
          </w:p>
        </w:tc>
        <w:tc>
          <w:tcPr>
            <w:tcW w:w="2136" w:type="dxa"/>
          </w:tcPr>
          <w:p w14:paraId="070F7A36">
            <w:pPr>
              <w:rPr>
                <w:rFonts w:hint="eastAsia" w:ascii="仿宋" w:hAnsi="仿宋" w:eastAsia="仿宋" w:cs="仿宋"/>
                <w:color w:val="auto"/>
                <w:sz w:val="24"/>
                <w:szCs w:val="24"/>
                <w:highlight w:val="none"/>
              </w:rPr>
            </w:pPr>
          </w:p>
        </w:tc>
      </w:tr>
      <w:tr w14:paraId="3C11A6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2356" w:type="dxa"/>
          </w:tcPr>
          <w:p w14:paraId="78D298AA">
            <w:pPr>
              <w:rPr>
                <w:rFonts w:hint="eastAsia" w:ascii="仿宋" w:hAnsi="仿宋" w:eastAsia="仿宋" w:cs="仿宋"/>
                <w:color w:val="auto"/>
                <w:sz w:val="24"/>
                <w:szCs w:val="24"/>
                <w:highlight w:val="none"/>
              </w:rPr>
            </w:pPr>
          </w:p>
        </w:tc>
        <w:tc>
          <w:tcPr>
            <w:tcW w:w="2357" w:type="dxa"/>
          </w:tcPr>
          <w:p w14:paraId="59F0BD4C">
            <w:pPr>
              <w:rPr>
                <w:rFonts w:hint="eastAsia" w:ascii="仿宋" w:hAnsi="仿宋" w:eastAsia="仿宋" w:cs="仿宋"/>
                <w:color w:val="auto"/>
                <w:sz w:val="24"/>
                <w:szCs w:val="24"/>
                <w:highlight w:val="none"/>
              </w:rPr>
            </w:pPr>
          </w:p>
        </w:tc>
        <w:tc>
          <w:tcPr>
            <w:tcW w:w="2356" w:type="dxa"/>
          </w:tcPr>
          <w:p w14:paraId="1FDCD9A8">
            <w:pPr>
              <w:rPr>
                <w:rFonts w:hint="eastAsia" w:ascii="仿宋" w:hAnsi="仿宋" w:eastAsia="仿宋" w:cs="仿宋"/>
                <w:color w:val="auto"/>
                <w:sz w:val="24"/>
                <w:szCs w:val="24"/>
                <w:highlight w:val="none"/>
              </w:rPr>
            </w:pPr>
          </w:p>
        </w:tc>
        <w:tc>
          <w:tcPr>
            <w:tcW w:w="2136" w:type="dxa"/>
          </w:tcPr>
          <w:p w14:paraId="2A3DC1CB">
            <w:pPr>
              <w:rPr>
                <w:rFonts w:hint="eastAsia" w:ascii="仿宋" w:hAnsi="仿宋" w:eastAsia="仿宋" w:cs="仿宋"/>
                <w:color w:val="auto"/>
                <w:sz w:val="24"/>
                <w:szCs w:val="24"/>
                <w:highlight w:val="none"/>
              </w:rPr>
            </w:pPr>
          </w:p>
        </w:tc>
      </w:tr>
      <w:tr w14:paraId="386B46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jc w:val="center"/>
        </w:trPr>
        <w:tc>
          <w:tcPr>
            <w:tcW w:w="2356" w:type="dxa"/>
          </w:tcPr>
          <w:p w14:paraId="226A2C3F">
            <w:pPr>
              <w:rPr>
                <w:rFonts w:hint="eastAsia" w:ascii="仿宋" w:hAnsi="仿宋" w:eastAsia="仿宋" w:cs="仿宋"/>
                <w:color w:val="auto"/>
                <w:sz w:val="24"/>
                <w:szCs w:val="24"/>
                <w:highlight w:val="none"/>
              </w:rPr>
            </w:pPr>
          </w:p>
        </w:tc>
        <w:tc>
          <w:tcPr>
            <w:tcW w:w="2357" w:type="dxa"/>
          </w:tcPr>
          <w:p w14:paraId="3B7B8AB6">
            <w:pPr>
              <w:rPr>
                <w:rFonts w:hint="eastAsia" w:ascii="仿宋" w:hAnsi="仿宋" w:eastAsia="仿宋" w:cs="仿宋"/>
                <w:color w:val="auto"/>
                <w:sz w:val="24"/>
                <w:szCs w:val="24"/>
                <w:highlight w:val="none"/>
              </w:rPr>
            </w:pPr>
          </w:p>
        </w:tc>
        <w:tc>
          <w:tcPr>
            <w:tcW w:w="2356" w:type="dxa"/>
          </w:tcPr>
          <w:p w14:paraId="5AD01A05">
            <w:pPr>
              <w:rPr>
                <w:rFonts w:hint="eastAsia" w:ascii="仿宋" w:hAnsi="仿宋" w:eastAsia="仿宋" w:cs="仿宋"/>
                <w:color w:val="auto"/>
                <w:sz w:val="24"/>
                <w:szCs w:val="24"/>
                <w:highlight w:val="none"/>
              </w:rPr>
            </w:pPr>
          </w:p>
        </w:tc>
        <w:tc>
          <w:tcPr>
            <w:tcW w:w="2136" w:type="dxa"/>
          </w:tcPr>
          <w:p w14:paraId="62A48339">
            <w:pPr>
              <w:rPr>
                <w:rFonts w:hint="eastAsia" w:ascii="仿宋" w:hAnsi="仿宋" w:eastAsia="仿宋" w:cs="仿宋"/>
                <w:color w:val="auto"/>
                <w:sz w:val="24"/>
                <w:szCs w:val="24"/>
                <w:highlight w:val="none"/>
              </w:rPr>
            </w:pPr>
          </w:p>
        </w:tc>
      </w:tr>
      <w:tr w14:paraId="68F34B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2356" w:type="dxa"/>
          </w:tcPr>
          <w:p w14:paraId="26A356C5">
            <w:pPr>
              <w:rPr>
                <w:rFonts w:hint="eastAsia" w:ascii="仿宋" w:hAnsi="仿宋" w:eastAsia="仿宋" w:cs="仿宋"/>
                <w:color w:val="auto"/>
                <w:sz w:val="24"/>
                <w:szCs w:val="24"/>
                <w:highlight w:val="none"/>
              </w:rPr>
            </w:pPr>
          </w:p>
        </w:tc>
        <w:tc>
          <w:tcPr>
            <w:tcW w:w="2357" w:type="dxa"/>
          </w:tcPr>
          <w:p w14:paraId="0DC6A8ED">
            <w:pPr>
              <w:rPr>
                <w:rFonts w:hint="eastAsia" w:ascii="仿宋" w:hAnsi="仿宋" w:eastAsia="仿宋" w:cs="仿宋"/>
                <w:color w:val="auto"/>
                <w:sz w:val="24"/>
                <w:szCs w:val="24"/>
                <w:highlight w:val="none"/>
              </w:rPr>
            </w:pPr>
          </w:p>
        </w:tc>
        <w:tc>
          <w:tcPr>
            <w:tcW w:w="2356" w:type="dxa"/>
          </w:tcPr>
          <w:p w14:paraId="6393FCEB">
            <w:pPr>
              <w:rPr>
                <w:rFonts w:hint="eastAsia" w:ascii="仿宋" w:hAnsi="仿宋" w:eastAsia="仿宋" w:cs="仿宋"/>
                <w:color w:val="auto"/>
                <w:sz w:val="24"/>
                <w:szCs w:val="24"/>
                <w:highlight w:val="none"/>
              </w:rPr>
            </w:pPr>
          </w:p>
        </w:tc>
        <w:tc>
          <w:tcPr>
            <w:tcW w:w="2136" w:type="dxa"/>
          </w:tcPr>
          <w:p w14:paraId="1561A2A6">
            <w:pPr>
              <w:rPr>
                <w:rFonts w:hint="eastAsia" w:ascii="仿宋" w:hAnsi="仿宋" w:eastAsia="仿宋" w:cs="仿宋"/>
                <w:color w:val="auto"/>
                <w:sz w:val="24"/>
                <w:szCs w:val="24"/>
                <w:highlight w:val="none"/>
              </w:rPr>
            </w:pPr>
          </w:p>
        </w:tc>
      </w:tr>
    </w:tbl>
    <w:p w14:paraId="0A35B93A">
      <w:pPr>
        <w:pStyle w:val="28"/>
        <w:spacing w:line="360" w:lineRule="exact"/>
        <w:ind w:firstLine="480" w:firstLineChars="200"/>
        <w:rPr>
          <w:rFonts w:hint="eastAsia" w:ascii="仿宋" w:hAnsi="仿宋" w:eastAsia="仿宋" w:cs="仿宋"/>
          <w:color w:val="auto"/>
          <w:sz w:val="24"/>
          <w:szCs w:val="24"/>
          <w:highlight w:val="none"/>
        </w:rPr>
      </w:pPr>
    </w:p>
    <w:p w14:paraId="5EBB17BA">
      <w:pPr>
        <w:snapToGrid w:val="0"/>
        <w:spacing w:before="50" w:line="340" w:lineRule="exact"/>
        <w:ind w:firstLine="6480" w:firstLineChars="2700"/>
        <w:jc w:val="left"/>
        <w:rPr>
          <w:rFonts w:hint="eastAsia" w:ascii="仿宋" w:hAnsi="仿宋" w:eastAsia="仿宋" w:cs="仿宋"/>
          <w:color w:val="auto"/>
          <w:sz w:val="24"/>
          <w:highlight w:val="none"/>
        </w:rPr>
      </w:pPr>
    </w:p>
    <w:p w14:paraId="0DEBE3DB">
      <w:pPr>
        <w:snapToGrid w:val="0"/>
        <w:spacing w:before="50" w:line="340" w:lineRule="exact"/>
        <w:ind w:firstLine="6480" w:firstLineChars="2700"/>
        <w:jc w:val="left"/>
        <w:rPr>
          <w:rFonts w:hint="eastAsia" w:ascii="仿宋" w:hAnsi="仿宋" w:eastAsia="仿宋" w:cs="仿宋"/>
          <w:color w:val="auto"/>
          <w:sz w:val="24"/>
          <w:highlight w:val="none"/>
        </w:rPr>
      </w:pPr>
    </w:p>
    <w:p w14:paraId="792E5939">
      <w:pPr>
        <w:snapToGrid w:val="0"/>
        <w:spacing w:before="50" w:line="340" w:lineRule="exact"/>
        <w:ind w:firstLine="6480" w:firstLineChars="2700"/>
        <w:jc w:val="left"/>
        <w:rPr>
          <w:rFonts w:hint="eastAsia" w:ascii="仿宋" w:hAnsi="仿宋" w:eastAsia="仿宋" w:cs="仿宋"/>
          <w:color w:val="auto"/>
          <w:sz w:val="24"/>
          <w:highlight w:val="none"/>
        </w:rPr>
      </w:pPr>
    </w:p>
    <w:p w14:paraId="308138BF">
      <w:pPr>
        <w:snapToGrid w:val="0"/>
        <w:spacing w:before="50" w:line="340" w:lineRule="exact"/>
        <w:ind w:firstLine="6480" w:firstLineChars="2700"/>
        <w:jc w:val="left"/>
        <w:rPr>
          <w:rFonts w:hint="eastAsia" w:ascii="仿宋" w:hAnsi="仿宋" w:eastAsia="仿宋" w:cs="仿宋"/>
          <w:color w:val="auto"/>
          <w:sz w:val="24"/>
          <w:highlight w:val="none"/>
        </w:rPr>
      </w:pPr>
    </w:p>
    <w:p w14:paraId="4575E1E8">
      <w:pPr>
        <w:snapToGrid w:val="0"/>
        <w:spacing w:before="50" w:line="340" w:lineRule="exact"/>
        <w:ind w:firstLine="6480" w:firstLineChars="2700"/>
        <w:jc w:val="left"/>
        <w:rPr>
          <w:rFonts w:hint="eastAsia" w:ascii="仿宋" w:hAnsi="仿宋" w:eastAsia="仿宋" w:cs="仿宋"/>
          <w:color w:val="auto"/>
          <w:sz w:val="24"/>
          <w:highlight w:val="none"/>
        </w:rPr>
      </w:pPr>
    </w:p>
    <w:p w14:paraId="530C79E8">
      <w:pPr>
        <w:snapToGrid w:val="0"/>
        <w:spacing w:before="50" w:line="340" w:lineRule="exact"/>
        <w:ind w:firstLine="6480" w:firstLineChars="2700"/>
        <w:jc w:val="left"/>
        <w:rPr>
          <w:rFonts w:hint="eastAsia" w:ascii="仿宋" w:hAnsi="仿宋" w:eastAsia="仿宋" w:cs="仿宋"/>
          <w:color w:val="auto"/>
          <w:sz w:val="24"/>
          <w:highlight w:val="none"/>
        </w:rPr>
      </w:pPr>
    </w:p>
    <w:p w14:paraId="39AAD230">
      <w:pPr>
        <w:snapToGrid w:val="0"/>
        <w:spacing w:before="50" w:line="340" w:lineRule="exact"/>
        <w:ind w:firstLine="6480" w:firstLineChars="2700"/>
        <w:jc w:val="left"/>
        <w:rPr>
          <w:rFonts w:hint="eastAsia" w:ascii="仿宋" w:hAnsi="仿宋" w:eastAsia="仿宋" w:cs="仿宋"/>
          <w:color w:val="auto"/>
          <w:sz w:val="24"/>
          <w:highlight w:val="none"/>
        </w:rPr>
      </w:pPr>
    </w:p>
    <w:p w14:paraId="476B25D5">
      <w:pPr>
        <w:snapToGrid w:val="0"/>
        <w:spacing w:before="50" w:line="340" w:lineRule="exact"/>
        <w:ind w:firstLine="6480" w:firstLineChars="2700"/>
        <w:jc w:val="left"/>
        <w:rPr>
          <w:rFonts w:hint="eastAsia" w:ascii="仿宋" w:hAnsi="仿宋" w:eastAsia="仿宋" w:cs="仿宋"/>
          <w:color w:val="auto"/>
          <w:sz w:val="24"/>
          <w:highlight w:val="none"/>
        </w:rPr>
      </w:pPr>
    </w:p>
    <w:p w14:paraId="2A5F3FB4">
      <w:pPr>
        <w:snapToGrid w:val="0"/>
        <w:spacing w:before="50" w:line="340" w:lineRule="exact"/>
        <w:jc w:val="left"/>
        <w:rPr>
          <w:rFonts w:hint="eastAsia" w:ascii="仿宋" w:hAnsi="仿宋" w:eastAsia="仿宋" w:cs="仿宋"/>
          <w:color w:val="auto"/>
          <w:sz w:val="24"/>
          <w:highlight w:val="none"/>
        </w:rPr>
      </w:pPr>
    </w:p>
    <w:p w14:paraId="17F1966B">
      <w:pPr>
        <w:tabs>
          <w:tab w:val="left" w:pos="3870"/>
          <w:tab w:val="left" w:pos="4085"/>
        </w:tabs>
        <w:snapToGrid w:val="0"/>
        <w:spacing w:line="420" w:lineRule="exact"/>
        <w:ind w:firstLine="482" w:firstLineChars="200"/>
        <w:jc w:val="left"/>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（5）农民工工资保证金承诺书（必须提供）；</w:t>
      </w:r>
    </w:p>
    <w:p w14:paraId="7D6A54A4">
      <w:pPr>
        <w:tabs>
          <w:tab w:val="left" w:pos="3870"/>
          <w:tab w:val="left" w:pos="4085"/>
        </w:tabs>
        <w:snapToGrid w:val="0"/>
        <w:spacing w:line="420" w:lineRule="exact"/>
        <w:jc w:val="left"/>
        <w:rPr>
          <w:rFonts w:hint="eastAsia" w:ascii="仿宋" w:hAnsi="仿宋" w:eastAsia="仿宋" w:cs="仿宋"/>
          <w:color w:val="auto"/>
          <w:sz w:val="24"/>
          <w:highlight w:val="none"/>
        </w:rPr>
      </w:pPr>
    </w:p>
    <w:p w14:paraId="2A8E8E22">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 w:hAnsi="仿宋" w:eastAsia="仿宋" w:cs="仿宋"/>
          <w:b/>
          <w:color w:val="auto"/>
          <w:kern w:val="0"/>
          <w:sz w:val="36"/>
          <w:szCs w:val="36"/>
          <w:highlight w:val="none"/>
        </w:rPr>
      </w:pPr>
      <w:bookmarkStart w:id="78" w:name="_Toc509307405"/>
      <w:r>
        <w:rPr>
          <w:rFonts w:hint="eastAsia" w:ascii="仿宋" w:hAnsi="仿宋" w:eastAsia="仿宋" w:cs="仿宋"/>
          <w:b/>
          <w:color w:val="auto"/>
          <w:kern w:val="0"/>
          <w:sz w:val="36"/>
          <w:szCs w:val="36"/>
          <w:highlight w:val="none"/>
        </w:rPr>
        <w:t>农民工工资保证金承诺书</w:t>
      </w:r>
      <w:bookmarkEnd w:id="78"/>
    </w:p>
    <w:p w14:paraId="745C959C">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 w:hAnsi="仿宋" w:eastAsia="仿宋" w:cs="仿宋"/>
          <w:b/>
          <w:color w:val="auto"/>
          <w:kern w:val="0"/>
          <w:sz w:val="36"/>
          <w:szCs w:val="36"/>
          <w:highlight w:val="none"/>
        </w:rPr>
      </w:pPr>
    </w:p>
    <w:p w14:paraId="31F3E9B0">
      <w:pPr>
        <w:keepNext w:val="0"/>
        <w:keepLines w:val="0"/>
        <w:pageBreakBefore w:val="0"/>
        <w:kinsoku/>
        <w:wordWrap/>
        <w:overflowPunct/>
        <w:topLinePunct w:val="0"/>
        <w:autoSpaceDE/>
        <w:autoSpaceDN/>
        <w:bidi w:val="0"/>
        <w:adjustRightInd/>
        <w:snapToGrid/>
        <w:spacing w:line="36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致：</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（采购人名称）</w:t>
      </w:r>
    </w:p>
    <w:p w14:paraId="50D05F8C">
      <w:pPr>
        <w:keepNext w:val="0"/>
        <w:keepLines w:val="0"/>
        <w:pageBreakBefore w:val="0"/>
        <w:kinsoku/>
        <w:wordWrap/>
        <w:overflowPunct/>
        <w:topLinePunct w:val="0"/>
        <w:autoSpaceDE/>
        <w:autoSpaceDN/>
        <w:bidi w:val="0"/>
        <w:adjustRightInd/>
        <w:snapToGrid/>
        <w:spacing w:line="360" w:lineRule="exact"/>
        <w:ind w:firstLine="420"/>
        <w:textAlignment w:val="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根据《</w:t>
      </w:r>
      <w:r>
        <w:rPr>
          <w:rFonts w:hint="eastAsia" w:ascii="仿宋" w:hAnsi="仿宋" w:eastAsia="仿宋" w:cs="仿宋"/>
          <w:bCs/>
          <w:color w:val="auto"/>
          <w:sz w:val="24"/>
          <w:szCs w:val="24"/>
          <w:highlight w:val="none"/>
        </w:rPr>
        <w:t>关于建立交通行业农民工工资保证金制度的通知》</w:t>
      </w:r>
      <w:r>
        <w:rPr>
          <w:rFonts w:hint="eastAsia" w:ascii="仿宋" w:hAnsi="仿宋" w:eastAsia="仿宋" w:cs="仿宋"/>
          <w:color w:val="auto"/>
          <w:sz w:val="24"/>
          <w:szCs w:val="24"/>
          <w:highlight w:val="none"/>
        </w:rPr>
        <w:t>（</w:t>
      </w:r>
      <w:r>
        <w:rPr>
          <w:rFonts w:hint="eastAsia" w:ascii="仿宋" w:hAnsi="仿宋" w:eastAsia="仿宋" w:cs="仿宋"/>
          <w:bCs/>
          <w:color w:val="auto"/>
          <w:sz w:val="24"/>
          <w:szCs w:val="24"/>
          <w:highlight w:val="none"/>
        </w:rPr>
        <w:t>桂劳社发﹝2007﹞147号</w:t>
      </w:r>
      <w:r>
        <w:rPr>
          <w:rFonts w:hint="eastAsia" w:ascii="仿宋" w:hAnsi="仿宋" w:eastAsia="仿宋" w:cs="仿宋"/>
          <w:color w:val="auto"/>
          <w:sz w:val="24"/>
          <w:szCs w:val="24"/>
          <w:highlight w:val="none"/>
        </w:rPr>
        <w:t>）、《关于明确农民工工资保证金制度有关问题的通知》（桂薪联发﹝</w:t>
      </w:r>
      <w:r>
        <w:rPr>
          <w:rFonts w:hint="eastAsia" w:ascii="仿宋" w:hAnsi="仿宋" w:eastAsia="仿宋" w:cs="仿宋"/>
          <w:bCs/>
          <w:color w:val="auto"/>
          <w:sz w:val="24"/>
          <w:szCs w:val="24"/>
          <w:highlight w:val="none"/>
        </w:rPr>
        <w:t>2016</w:t>
      </w:r>
      <w:r>
        <w:rPr>
          <w:rFonts w:hint="eastAsia" w:ascii="仿宋" w:hAnsi="仿宋" w:eastAsia="仿宋" w:cs="仿宋"/>
          <w:color w:val="auto"/>
          <w:sz w:val="24"/>
          <w:szCs w:val="24"/>
          <w:highlight w:val="none"/>
        </w:rPr>
        <w:t>﹞</w:t>
      </w:r>
      <w:r>
        <w:rPr>
          <w:rFonts w:hint="eastAsia" w:ascii="仿宋" w:hAnsi="仿宋" w:eastAsia="仿宋" w:cs="仿宋"/>
          <w:bCs/>
          <w:color w:val="auto"/>
          <w:sz w:val="24"/>
          <w:szCs w:val="24"/>
          <w:highlight w:val="none"/>
        </w:rPr>
        <w:t>2号</w:t>
      </w:r>
      <w:r>
        <w:rPr>
          <w:rFonts w:hint="eastAsia" w:ascii="仿宋" w:hAnsi="仿宋" w:eastAsia="仿宋" w:cs="仿宋"/>
          <w:color w:val="auto"/>
          <w:sz w:val="24"/>
          <w:szCs w:val="24"/>
          <w:highlight w:val="none"/>
        </w:rPr>
        <w:t>）规定，在</w:t>
      </w:r>
      <w:r>
        <w:rPr>
          <w:rFonts w:hint="eastAsia" w:ascii="仿宋" w:hAnsi="仿宋" w:eastAsia="仿宋" w:cs="仿宋"/>
          <w:color w:val="auto"/>
          <w:sz w:val="24"/>
          <w:szCs w:val="24"/>
          <w:highlight w:val="none"/>
          <w:u w:val="single"/>
        </w:rPr>
        <w:t xml:space="preserve">                        </w:t>
      </w:r>
    </w:p>
    <w:p w14:paraId="2A834D15">
      <w:pPr>
        <w:keepNext w:val="0"/>
        <w:keepLines w:val="0"/>
        <w:pageBreakBefore w:val="0"/>
        <w:kinsoku/>
        <w:wordWrap/>
        <w:overflowPunct/>
        <w:topLinePunct w:val="0"/>
        <w:autoSpaceDE/>
        <w:autoSpaceDN/>
        <w:bidi w:val="0"/>
        <w:adjustRightInd/>
        <w:snapToGrid/>
        <w:spacing w:line="360" w:lineRule="exact"/>
        <w:ind w:firstLine="42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施工招标的</w:t>
      </w:r>
      <w:r>
        <w:rPr>
          <w:rFonts w:hint="eastAsia" w:ascii="仿宋" w:hAnsi="仿宋" w:eastAsia="仿宋" w:cs="仿宋"/>
          <w:color w:val="auto"/>
          <w:sz w:val="24"/>
          <w:szCs w:val="24"/>
          <w:highlight w:val="none"/>
          <w:lang w:eastAsia="zh-CN"/>
        </w:rPr>
        <w:t>投标</w:t>
      </w:r>
      <w:r>
        <w:rPr>
          <w:rFonts w:hint="eastAsia" w:ascii="仿宋" w:hAnsi="仿宋" w:eastAsia="仿宋" w:cs="仿宋"/>
          <w:color w:val="auto"/>
          <w:sz w:val="24"/>
          <w:szCs w:val="24"/>
          <w:highlight w:val="none"/>
        </w:rPr>
        <w:t>中，我单位对农民工工资的支付作出以下郑重承诺：</w:t>
      </w:r>
    </w:p>
    <w:p w14:paraId="39A348B4">
      <w:pPr>
        <w:keepNext w:val="0"/>
        <w:keepLines w:val="0"/>
        <w:pageBreakBefore w:val="0"/>
        <w:kinsoku/>
        <w:wordWrap/>
        <w:overflowPunct/>
        <w:topLinePunct w:val="0"/>
        <w:autoSpaceDE/>
        <w:autoSpaceDN/>
        <w:bidi w:val="0"/>
        <w:adjustRightInd/>
        <w:snapToGrid/>
        <w:spacing w:line="360" w:lineRule="exact"/>
        <w:ind w:firstLine="42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（一）我单位在本招标项目递交响应文件截止时间</w:t>
      </w:r>
      <w:r>
        <w:rPr>
          <w:rFonts w:hint="eastAsia" w:ascii="仿宋" w:hAnsi="仿宋" w:eastAsia="仿宋" w:cs="仿宋"/>
          <w:color w:val="auto"/>
          <w:sz w:val="24"/>
          <w:szCs w:val="24"/>
          <w:highlight w:val="none"/>
          <w:u w:val="single"/>
        </w:rPr>
        <w:t xml:space="preserve">         （开标日）</w:t>
      </w:r>
      <w:r>
        <w:rPr>
          <w:rFonts w:hint="eastAsia" w:ascii="仿宋" w:hAnsi="仿宋" w:eastAsia="仿宋" w:cs="仿宋"/>
          <w:color w:val="auto"/>
          <w:sz w:val="24"/>
          <w:szCs w:val="24"/>
          <w:highlight w:val="none"/>
        </w:rPr>
        <w:t>前所承建的工程项目，不存在拖欠或克扣农民工工资的行为。</w:t>
      </w:r>
    </w:p>
    <w:p w14:paraId="4FFD91C8">
      <w:pPr>
        <w:keepNext w:val="0"/>
        <w:keepLines w:val="0"/>
        <w:pageBreakBefore w:val="0"/>
        <w:kinsoku/>
        <w:wordWrap/>
        <w:overflowPunct/>
        <w:topLinePunct w:val="0"/>
        <w:autoSpaceDE/>
        <w:autoSpaceDN/>
        <w:bidi w:val="0"/>
        <w:adjustRightInd/>
        <w:snapToGrid/>
        <w:spacing w:line="360" w:lineRule="exact"/>
        <w:ind w:firstLine="42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（二）</w:t>
      </w:r>
      <w:r>
        <w:rPr>
          <w:rFonts w:hint="eastAsia" w:ascii="仿宋" w:hAnsi="仿宋" w:eastAsia="仿宋" w:cs="仿宋"/>
          <w:color w:val="auto"/>
          <w:sz w:val="24"/>
          <w:szCs w:val="24"/>
          <w:highlight w:val="none"/>
          <w:lang w:eastAsia="zh-CN"/>
        </w:rPr>
        <w:t>投标</w:t>
      </w:r>
      <w:r>
        <w:rPr>
          <w:rFonts w:hint="eastAsia" w:ascii="仿宋" w:hAnsi="仿宋" w:eastAsia="仿宋" w:cs="仿宋"/>
          <w:color w:val="auto"/>
          <w:sz w:val="24"/>
          <w:szCs w:val="24"/>
          <w:highlight w:val="none"/>
        </w:rPr>
        <w:t>成交后，我单位同意在签订合同后在工程项目所在地商业银行开设农民工工资保证金专用账户，并按</w:t>
      </w:r>
      <w:r>
        <w:rPr>
          <w:rFonts w:hint="eastAsia" w:ascii="仿宋" w:hAnsi="仿宋" w:eastAsia="仿宋" w:cs="仿宋"/>
          <w:color w:val="auto"/>
          <w:sz w:val="24"/>
          <w:szCs w:val="24"/>
          <w:highlight w:val="none"/>
          <w:lang w:eastAsia="zh-CN"/>
        </w:rPr>
        <w:t>磋商采购文件</w:t>
      </w:r>
      <w:r>
        <w:rPr>
          <w:rFonts w:hint="eastAsia" w:ascii="仿宋" w:hAnsi="仿宋" w:eastAsia="仿宋" w:cs="仿宋"/>
          <w:color w:val="auto"/>
          <w:sz w:val="24"/>
          <w:szCs w:val="24"/>
          <w:highlight w:val="none"/>
        </w:rPr>
        <w:t>规定的农民工工资保证金额度预存一定数额的资金作为农民工工资保证金或向发包人提供由工程项目所在地（工程项目所在省区范围内）商业银行出具同等金额农民工工资保证金银行保函，并到工程项目所在地具有管辖权的人力资源社会保障部门备案。</w:t>
      </w:r>
    </w:p>
    <w:p w14:paraId="2DA3C0E7">
      <w:pPr>
        <w:keepNext w:val="0"/>
        <w:keepLines w:val="0"/>
        <w:pageBreakBefore w:val="0"/>
        <w:kinsoku/>
        <w:wordWrap/>
        <w:overflowPunct/>
        <w:topLinePunct w:val="0"/>
        <w:autoSpaceDE/>
        <w:autoSpaceDN/>
        <w:bidi w:val="0"/>
        <w:adjustRightInd/>
        <w:snapToGrid/>
        <w:spacing w:line="360" w:lineRule="exact"/>
        <w:ind w:firstLine="42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（三）在项目实施过程中，若出现结算价与中标价不一致时，以实际结算金额按</w:t>
      </w:r>
      <w:r>
        <w:rPr>
          <w:rFonts w:hint="eastAsia" w:ascii="仿宋" w:hAnsi="仿宋" w:eastAsia="仿宋" w:cs="仿宋"/>
          <w:color w:val="auto"/>
          <w:sz w:val="24"/>
          <w:szCs w:val="24"/>
          <w:highlight w:val="none"/>
          <w:lang w:eastAsia="zh-CN"/>
        </w:rPr>
        <w:t>磋商采购文件</w:t>
      </w:r>
      <w:r>
        <w:rPr>
          <w:rFonts w:hint="eastAsia" w:ascii="仿宋" w:hAnsi="仿宋" w:eastAsia="仿宋" w:cs="仿宋"/>
          <w:color w:val="auto"/>
          <w:sz w:val="24"/>
          <w:szCs w:val="24"/>
          <w:highlight w:val="none"/>
        </w:rPr>
        <w:t>规定的计算额度存入农民工工资保证金。</w:t>
      </w:r>
    </w:p>
    <w:p w14:paraId="1357030D">
      <w:pPr>
        <w:keepNext w:val="0"/>
        <w:keepLines w:val="0"/>
        <w:pageBreakBefore w:val="0"/>
        <w:kinsoku/>
        <w:wordWrap/>
        <w:overflowPunct/>
        <w:topLinePunct w:val="0"/>
        <w:autoSpaceDE/>
        <w:autoSpaceDN/>
        <w:bidi w:val="0"/>
        <w:adjustRightInd/>
        <w:snapToGrid/>
        <w:spacing w:line="360" w:lineRule="exact"/>
        <w:ind w:firstLine="42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（四）我单位向建设单位承诺依法足额支付农民工工资，一旦我单位（包含我单位的分包商）承建的</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施工招标出现拖欠农民工工资情况的，可由劳动保障、交通主管部门（或授权机构）及建设单位根据相关规定从其农民工工资保证金中先予支取。</w:t>
      </w:r>
    </w:p>
    <w:p w14:paraId="0C37D374">
      <w:pPr>
        <w:keepNext w:val="0"/>
        <w:keepLines w:val="0"/>
        <w:pageBreakBefore w:val="0"/>
        <w:kinsoku/>
        <w:wordWrap/>
        <w:overflowPunct/>
        <w:topLinePunct w:val="0"/>
        <w:autoSpaceDE/>
        <w:autoSpaceDN/>
        <w:bidi w:val="0"/>
        <w:adjustRightInd/>
        <w:snapToGrid/>
        <w:spacing w:line="360" w:lineRule="exact"/>
        <w:ind w:firstLine="42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（五）其它未尽事宜按《</w:t>
      </w:r>
      <w:r>
        <w:rPr>
          <w:rFonts w:hint="eastAsia" w:ascii="仿宋" w:hAnsi="仿宋" w:eastAsia="仿宋" w:cs="仿宋"/>
          <w:bCs/>
          <w:color w:val="auto"/>
          <w:sz w:val="24"/>
          <w:szCs w:val="24"/>
          <w:highlight w:val="none"/>
        </w:rPr>
        <w:t>关于建立交通行业农民工工资保证金制度的通知》</w:t>
      </w:r>
      <w:r>
        <w:rPr>
          <w:rFonts w:hint="eastAsia" w:ascii="仿宋" w:hAnsi="仿宋" w:eastAsia="仿宋" w:cs="仿宋"/>
          <w:color w:val="auto"/>
          <w:sz w:val="24"/>
          <w:szCs w:val="24"/>
          <w:highlight w:val="none"/>
        </w:rPr>
        <w:t>（</w:t>
      </w:r>
      <w:r>
        <w:rPr>
          <w:rFonts w:hint="eastAsia" w:ascii="仿宋" w:hAnsi="仿宋" w:eastAsia="仿宋" w:cs="仿宋"/>
          <w:bCs/>
          <w:color w:val="auto"/>
          <w:sz w:val="24"/>
          <w:szCs w:val="24"/>
          <w:highlight w:val="none"/>
        </w:rPr>
        <w:t>桂劳社发﹝2007﹞147号</w:t>
      </w:r>
      <w:r>
        <w:rPr>
          <w:rFonts w:hint="eastAsia" w:ascii="仿宋" w:hAnsi="仿宋" w:eastAsia="仿宋" w:cs="仿宋"/>
          <w:color w:val="auto"/>
          <w:sz w:val="24"/>
          <w:szCs w:val="24"/>
          <w:highlight w:val="none"/>
        </w:rPr>
        <w:t>）、《关于明确农民工工资保证金制度有关问题的通知》（桂薪联发﹝</w:t>
      </w:r>
      <w:r>
        <w:rPr>
          <w:rFonts w:hint="eastAsia" w:ascii="仿宋" w:hAnsi="仿宋" w:eastAsia="仿宋" w:cs="仿宋"/>
          <w:bCs/>
          <w:color w:val="auto"/>
          <w:sz w:val="24"/>
          <w:szCs w:val="24"/>
          <w:highlight w:val="none"/>
        </w:rPr>
        <w:t>2016</w:t>
      </w:r>
      <w:r>
        <w:rPr>
          <w:rFonts w:hint="eastAsia" w:ascii="仿宋" w:hAnsi="仿宋" w:eastAsia="仿宋" w:cs="仿宋"/>
          <w:color w:val="auto"/>
          <w:sz w:val="24"/>
          <w:szCs w:val="24"/>
          <w:highlight w:val="none"/>
        </w:rPr>
        <w:t>﹞</w:t>
      </w:r>
      <w:r>
        <w:rPr>
          <w:rFonts w:hint="eastAsia" w:ascii="仿宋" w:hAnsi="仿宋" w:eastAsia="仿宋" w:cs="仿宋"/>
          <w:bCs/>
          <w:color w:val="auto"/>
          <w:sz w:val="24"/>
          <w:szCs w:val="24"/>
          <w:highlight w:val="none"/>
        </w:rPr>
        <w:t>2号</w:t>
      </w:r>
      <w:r>
        <w:rPr>
          <w:rFonts w:hint="eastAsia" w:ascii="仿宋" w:hAnsi="仿宋" w:eastAsia="仿宋" w:cs="仿宋"/>
          <w:color w:val="auto"/>
          <w:sz w:val="24"/>
          <w:szCs w:val="24"/>
          <w:highlight w:val="none"/>
        </w:rPr>
        <w:t>）。</w:t>
      </w:r>
    </w:p>
    <w:p w14:paraId="493F1AD6">
      <w:pPr>
        <w:keepNext w:val="0"/>
        <w:keepLines w:val="0"/>
        <w:pageBreakBefore w:val="0"/>
        <w:kinsoku/>
        <w:wordWrap/>
        <w:overflowPunct/>
        <w:topLinePunct w:val="0"/>
        <w:autoSpaceDE/>
        <w:autoSpaceDN/>
        <w:bidi w:val="0"/>
        <w:adjustRightInd/>
        <w:snapToGrid/>
        <w:spacing w:line="360" w:lineRule="exact"/>
        <w:ind w:firstLine="6960" w:firstLineChars="29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供应商名称(电子签章)：</w:t>
      </w:r>
    </w:p>
    <w:p w14:paraId="382C0890">
      <w:pPr>
        <w:keepNext w:val="0"/>
        <w:keepLines w:val="0"/>
        <w:pageBreakBefore w:val="0"/>
        <w:kinsoku/>
        <w:wordWrap/>
        <w:overflowPunct/>
        <w:topLinePunct w:val="0"/>
        <w:autoSpaceDE/>
        <w:autoSpaceDN/>
        <w:bidi w:val="0"/>
        <w:adjustRightInd/>
        <w:snapToGrid/>
        <w:spacing w:line="360" w:lineRule="exact"/>
        <w:ind w:firstLine="7200" w:firstLineChars="30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日期： 年 月 日</w:t>
      </w:r>
    </w:p>
    <w:p w14:paraId="63579B52">
      <w:pPr>
        <w:keepNext w:val="0"/>
        <w:keepLines w:val="0"/>
        <w:pageBreakBefore w:val="0"/>
        <w:kinsoku/>
        <w:wordWrap/>
        <w:overflowPunct/>
        <w:topLinePunct w:val="0"/>
        <w:autoSpaceDE/>
        <w:autoSpaceDN/>
        <w:bidi w:val="0"/>
        <w:adjustRightInd/>
        <w:snapToGrid/>
        <w:spacing w:line="360" w:lineRule="exact"/>
        <w:ind w:firstLine="4800" w:firstLineChars="2000"/>
        <w:textAlignment w:val="auto"/>
        <w:rPr>
          <w:rFonts w:hint="eastAsia" w:ascii="仿宋" w:hAnsi="仿宋" w:eastAsia="仿宋" w:cs="仿宋"/>
          <w:color w:val="auto"/>
          <w:sz w:val="24"/>
          <w:szCs w:val="24"/>
          <w:highlight w:val="none"/>
        </w:rPr>
      </w:pPr>
    </w:p>
    <w:p w14:paraId="68E2459A">
      <w:pPr>
        <w:tabs>
          <w:tab w:val="left" w:pos="3870"/>
          <w:tab w:val="left" w:pos="4085"/>
        </w:tabs>
        <w:snapToGrid w:val="0"/>
        <w:spacing w:line="42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（注：农民工工资保证金额度按中标价（A）金额计算：小于5000万元（含5000万元）的，按A×2%存入；5000万元以上的，按5000×2%+（A-5000）×1.5%存入。）</w:t>
      </w:r>
    </w:p>
    <w:p w14:paraId="696C9616">
      <w:pP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br w:type="page"/>
      </w:r>
    </w:p>
    <w:p w14:paraId="6C655FC5">
      <w:pPr>
        <w:tabs>
          <w:tab w:val="left" w:pos="3870"/>
          <w:tab w:val="left" w:pos="4085"/>
        </w:tabs>
        <w:snapToGrid w:val="0"/>
        <w:spacing w:line="420" w:lineRule="exact"/>
        <w:ind w:firstLine="420" w:firstLineChars="200"/>
        <w:jc w:val="left"/>
        <w:rPr>
          <w:rFonts w:hint="eastAsia" w:ascii="仿宋" w:hAnsi="仿宋" w:eastAsia="仿宋" w:cs="仿宋"/>
          <w:color w:val="auto"/>
          <w:sz w:val="21"/>
          <w:szCs w:val="21"/>
          <w:highlight w:val="none"/>
        </w:rPr>
      </w:pPr>
    </w:p>
    <w:p w14:paraId="6624751D">
      <w:pPr>
        <w:tabs>
          <w:tab w:val="left" w:pos="3870"/>
          <w:tab w:val="left" w:pos="4085"/>
        </w:tabs>
        <w:snapToGrid w:val="0"/>
        <w:spacing w:line="420" w:lineRule="exact"/>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w:t>
      </w:r>
      <w:r>
        <w:rPr>
          <w:rFonts w:hint="eastAsia" w:ascii="仿宋" w:hAnsi="仿宋" w:eastAsia="仿宋" w:cs="仿宋"/>
          <w:color w:val="auto"/>
          <w:sz w:val="24"/>
          <w:highlight w:val="none"/>
          <w:lang w:val="en-US" w:eastAsia="zh-CN"/>
        </w:rPr>
        <w:t>6</w:t>
      </w:r>
      <w:r>
        <w:rPr>
          <w:rFonts w:hint="eastAsia" w:ascii="仿宋" w:hAnsi="仿宋" w:eastAsia="仿宋" w:cs="仿宋"/>
          <w:color w:val="auto"/>
          <w:sz w:val="24"/>
          <w:highlight w:val="none"/>
        </w:rPr>
        <w:t>）供应商认为需要提供的有关资料（如有，格式自拟）。</w:t>
      </w:r>
    </w:p>
    <w:p w14:paraId="54BCEF4D">
      <w:pPr>
        <w:snapToGrid w:val="0"/>
        <w:spacing w:before="50" w:after="50"/>
        <w:jc w:val="left"/>
        <w:rPr>
          <w:rFonts w:hint="eastAsia" w:ascii="仿宋" w:hAnsi="仿宋" w:eastAsia="仿宋" w:cs="仿宋"/>
          <w:color w:val="auto"/>
          <w:sz w:val="24"/>
          <w:highlight w:val="none"/>
        </w:rPr>
      </w:pPr>
    </w:p>
    <w:p w14:paraId="69B5A277">
      <w:pPr>
        <w:snapToGrid w:val="0"/>
        <w:spacing w:before="157" w:beforeLines="50" w:after="50" w:line="400" w:lineRule="exact"/>
        <w:outlineLvl w:val="9"/>
        <w:rPr>
          <w:rFonts w:hint="eastAsia" w:ascii="仿宋" w:hAnsi="仿宋" w:eastAsia="仿宋" w:cs="仿宋"/>
          <w:b/>
          <w:bCs/>
          <w:color w:val="auto"/>
          <w:szCs w:val="21"/>
          <w:highlight w:val="none"/>
        </w:rPr>
      </w:pPr>
    </w:p>
    <w:p w14:paraId="1BB7CFF0">
      <w:pPr>
        <w:snapToGrid w:val="0"/>
        <w:spacing w:before="157" w:beforeLines="50" w:after="50" w:line="400" w:lineRule="exact"/>
        <w:ind w:firstLine="643" w:firstLineChars="200"/>
        <w:jc w:val="left"/>
        <w:outlineLvl w:val="9"/>
        <w:rPr>
          <w:rFonts w:hint="eastAsia" w:ascii="仿宋" w:hAnsi="仿宋" w:eastAsia="仿宋" w:cs="仿宋"/>
          <w:b/>
          <w:bCs/>
          <w:color w:val="auto"/>
          <w:sz w:val="32"/>
          <w:szCs w:val="32"/>
          <w:highlight w:val="none"/>
        </w:rPr>
      </w:pPr>
      <w:r>
        <w:rPr>
          <w:rFonts w:hint="eastAsia" w:ascii="仿宋" w:hAnsi="仿宋" w:eastAsia="仿宋" w:cs="仿宋"/>
          <w:b/>
          <w:bCs/>
          <w:color w:val="auto"/>
          <w:sz w:val="32"/>
          <w:szCs w:val="32"/>
          <w:highlight w:val="none"/>
        </w:rPr>
        <w:t>注：第（</w:t>
      </w:r>
      <w:r>
        <w:rPr>
          <w:rFonts w:hint="eastAsia" w:ascii="仿宋" w:hAnsi="仿宋" w:eastAsia="仿宋" w:cs="仿宋"/>
          <w:b/>
          <w:bCs/>
          <w:color w:val="auto"/>
          <w:sz w:val="32"/>
          <w:szCs w:val="32"/>
          <w:highlight w:val="none"/>
          <w:lang w:val="en-US" w:eastAsia="zh-CN"/>
        </w:rPr>
        <w:t>6</w:t>
      </w:r>
      <w:r>
        <w:rPr>
          <w:rFonts w:hint="eastAsia" w:ascii="仿宋" w:hAnsi="仿宋" w:eastAsia="仿宋" w:cs="仿宋"/>
          <w:b/>
          <w:bCs/>
          <w:color w:val="auto"/>
          <w:sz w:val="32"/>
          <w:szCs w:val="32"/>
          <w:highlight w:val="none"/>
        </w:rPr>
        <w:t>）项如有请以PDF格式提供，并加盖供应商CA电子签章。</w:t>
      </w:r>
    </w:p>
    <w:p w14:paraId="124520B9">
      <w:pPr>
        <w:snapToGrid w:val="0"/>
        <w:spacing w:before="50" w:line="340" w:lineRule="exact"/>
        <w:jc w:val="left"/>
        <w:rPr>
          <w:rFonts w:hint="eastAsia" w:ascii="仿宋" w:hAnsi="仿宋" w:eastAsia="仿宋" w:cs="仿宋"/>
          <w:color w:val="auto"/>
          <w:sz w:val="24"/>
          <w:highlight w:val="none"/>
        </w:rPr>
        <w:sectPr>
          <w:headerReference r:id="rId11" w:type="default"/>
          <w:footerReference r:id="rId12" w:type="default"/>
          <w:pgSz w:w="11906" w:h="16838"/>
          <w:pgMar w:top="1440" w:right="1083" w:bottom="1440" w:left="1083" w:header="851" w:footer="992" w:gutter="0"/>
          <w:cols w:space="720" w:num="1"/>
          <w:docGrid w:type="lines" w:linePitch="314" w:charSpace="0"/>
        </w:sectPr>
      </w:pPr>
    </w:p>
    <w:p w14:paraId="1B4CAFFC">
      <w:pPr>
        <w:spacing w:line="300" w:lineRule="auto"/>
        <w:jc w:val="both"/>
        <w:rPr>
          <w:rFonts w:hint="eastAsia" w:ascii="仿宋" w:hAnsi="仿宋" w:eastAsia="仿宋" w:cs="仿宋"/>
          <w:b/>
          <w:color w:val="auto"/>
          <w:sz w:val="32"/>
          <w:szCs w:val="32"/>
          <w:highlight w:val="none"/>
          <w:lang w:val="en-US" w:eastAsia="zh-CN"/>
        </w:rPr>
      </w:pPr>
      <w:bookmarkStart w:id="79" w:name="_Toc497578453"/>
      <w:bookmarkStart w:id="80" w:name="_Toc15526"/>
      <w:bookmarkStart w:id="81" w:name="_Toc12454"/>
      <w:bookmarkStart w:id="82" w:name="_Toc27865"/>
      <w:bookmarkStart w:id="83" w:name="_Toc9030"/>
      <w:r>
        <w:rPr>
          <w:rFonts w:hint="eastAsia" w:ascii="仿宋" w:hAnsi="仿宋" w:eastAsia="仿宋" w:cs="仿宋"/>
          <w:b/>
          <w:color w:val="auto"/>
          <w:sz w:val="32"/>
          <w:szCs w:val="32"/>
          <w:highlight w:val="none"/>
          <w:lang w:val="en-US" w:eastAsia="zh-CN"/>
        </w:rPr>
        <w:t>备注：“最终磋商</w:t>
      </w:r>
      <w:r>
        <w:rPr>
          <w:rFonts w:hint="eastAsia" w:ascii="仿宋" w:hAnsi="仿宋" w:eastAsia="仿宋" w:cs="仿宋"/>
          <w:b/>
          <w:color w:val="auto"/>
          <w:sz w:val="32"/>
          <w:szCs w:val="32"/>
          <w:highlight w:val="none"/>
        </w:rPr>
        <w:t>报价明细表</w:t>
      </w:r>
      <w:r>
        <w:rPr>
          <w:rFonts w:hint="eastAsia" w:ascii="仿宋" w:hAnsi="仿宋" w:eastAsia="仿宋" w:cs="仿宋"/>
          <w:b/>
          <w:color w:val="auto"/>
          <w:sz w:val="32"/>
          <w:szCs w:val="32"/>
          <w:highlight w:val="none"/>
          <w:lang w:val="en-US" w:eastAsia="zh-CN"/>
        </w:rPr>
        <w:t>及最后竞标报价的已标价工程量清单”</w:t>
      </w:r>
      <w:r>
        <w:rPr>
          <w:rFonts w:hint="eastAsia" w:ascii="仿宋" w:hAnsi="仿宋" w:eastAsia="仿宋" w:cs="仿宋"/>
          <w:b/>
          <w:color w:val="auto"/>
          <w:sz w:val="32"/>
          <w:szCs w:val="32"/>
          <w:highlight w:val="none"/>
        </w:rPr>
        <w:t>为</w:t>
      </w:r>
      <w:r>
        <w:rPr>
          <w:rFonts w:hint="eastAsia" w:ascii="仿宋" w:hAnsi="仿宋" w:eastAsia="仿宋" w:cs="仿宋"/>
          <w:b/>
          <w:color w:val="auto"/>
          <w:sz w:val="32"/>
          <w:szCs w:val="32"/>
          <w:highlight w:val="none"/>
          <w:lang w:val="en-US" w:eastAsia="zh-CN"/>
        </w:rPr>
        <w:t>评审当天</w:t>
      </w:r>
      <w:r>
        <w:rPr>
          <w:rFonts w:hint="eastAsia" w:ascii="仿宋" w:hAnsi="仿宋" w:eastAsia="仿宋" w:cs="仿宋"/>
          <w:b/>
          <w:color w:val="auto"/>
          <w:sz w:val="32"/>
          <w:szCs w:val="32"/>
          <w:highlight w:val="none"/>
        </w:rPr>
        <w:t>最后报价时作为最后报价</w:t>
      </w:r>
      <w:r>
        <w:rPr>
          <w:rFonts w:hint="eastAsia" w:ascii="仿宋" w:hAnsi="仿宋" w:eastAsia="仿宋" w:cs="仿宋"/>
          <w:b/>
          <w:color w:val="auto"/>
          <w:sz w:val="32"/>
          <w:szCs w:val="32"/>
          <w:highlight w:val="none"/>
          <w:lang w:val="en-US" w:eastAsia="zh-CN"/>
        </w:rPr>
        <w:t>附件上传</w:t>
      </w:r>
      <w:r>
        <w:rPr>
          <w:rFonts w:hint="eastAsia" w:ascii="仿宋" w:hAnsi="仿宋" w:eastAsia="仿宋" w:cs="仿宋"/>
          <w:b/>
          <w:color w:val="auto"/>
          <w:sz w:val="32"/>
          <w:szCs w:val="32"/>
          <w:highlight w:val="none"/>
        </w:rPr>
        <w:t>，无须在首次响应文件中体现</w:t>
      </w:r>
      <w:r>
        <w:rPr>
          <w:rFonts w:hint="eastAsia" w:ascii="仿宋" w:hAnsi="仿宋" w:eastAsia="仿宋" w:cs="仿宋"/>
          <w:b/>
          <w:color w:val="auto"/>
          <w:sz w:val="32"/>
          <w:szCs w:val="32"/>
          <w:highlight w:val="none"/>
          <w:lang w:eastAsia="zh-CN"/>
        </w:rPr>
        <w:t>。</w:t>
      </w:r>
      <w:r>
        <w:rPr>
          <w:rFonts w:hint="eastAsia" w:ascii="仿宋" w:hAnsi="仿宋" w:eastAsia="仿宋" w:cs="仿宋"/>
          <w:b/>
          <w:color w:val="auto"/>
          <w:sz w:val="32"/>
          <w:szCs w:val="32"/>
          <w:highlight w:val="none"/>
          <w:lang w:val="en-US" w:eastAsia="zh-CN"/>
        </w:rPr>
        <w:t>评标时磋商时间有限，请各供应商提前做好准备。</w:t>
      </w:r>
    </w:p>
    <w:p w14:paraId="15310FFB">
      <w:pPr>
        <w:spacing w:line="300" w:lineRule="auto"/>
        <w:jc w:val="center"/>
        <w:rPr>
          <w:rFonts w:hint="eastAsia" w:ascii="仿宋" w:hAnsi="仿宋" w:eastAsia="仿宋" w:cs="仿宋"/>
          <w:b/>
          <w:color w:val="auto"/>
          <w:sz w:val="32"/>
          <w:szCs w:val="32"/>
          <w:highlight w:val="none"/>
          <w:lang w:val="en-US" w:eastAsia="zh-CN"/>
        </w:rPr>
      </w:pPr>
    </w:p>
    <w:p w14:paraId="7B7A3313">
      <w:pPr>
        <w:spacing w:line="300" w:lineRule="auto"/>
        <w:jc w:val="center"/>
        <w:rPr>
          <w:rFonts w:hint="eastAsia" w:ascii="仿宋" w:hAnsi="仿宋" w:eastAsia="仿宋" w:cs="仿宋"/>
          <w:b/>
          <w:color w:val="auto"/>
          <w:sz w:val="32"/>
          <w:szCs w:val="32"/>
          <w:highlight w:val="none"/>
          <w:lang w:val="en-US" w:eastAsia="zh-CN"/>
        </w:rPr>
      </w:pPr>
    </w:p>
    <w:p w14:paraId="09C05D4A">
      <w:pPr>
        <w:spacing w:line="300" w:lineRule="auto"/>
        <w:jc w:val="center"/>
        <w:rPr>
          <w:rFonts w:hint="eastAsia" w:ascii="仿宋" w:hAnsi="仿宋" w:eastAsia="仿宋" w:cs="仿宋"/>
          <w:b/>
          <w:color w:val="auto"/>
          <w:sz w:val="36"/>
          <w:szCs w:val="36"/>
          <w:highlight w:val="none"/>
        </w:rPr>
      </w:pPr>
      <w:r>
        <w:rPr>
          <w:rFonts w:hint="eastAsia" w:ascii="仿宋" w:hAnsi="仿宋" w:eastAsia="仿宋" w:cs="仿宋"/>
          <w:b/>
          <w:color w:val="auto"/>
          <w:sz w:val="36"/>
          <w:szCs w:val="36"/>
          <w:highlight w:val="none"/>
          <w:lang w:val="en-US" w:eastAsia="zh-CN"/>
        </w:rPr>
        <w:t>最终磋商</w:t>
      </w:r>
      <w:r>
        <w:rPr>
          <w:rFonts w:hint="eastAsia" w:ascii="仿宋" w:hAnsi="仿宋" w:eastAsia="仿宋" w:cs="仿宋"/>
          <w:b/>
          <w:color w:val="auto"/>
          <w:sz w:val="36"/>
          <w:szCs w:val="36"/>
          <w:highlight w:val="none"/>
        </w:rPr>
        <w:t>报价明细表</w:t>
      </w:r>
    </w:p>
    <w:tbl>
      <w:tblPr>
        <w:tblStyle w:val="51"/>
        <w:tblW w:w="90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33"/>
        <w:gridCol w:w="7574"/>
      </w:tblGrid>
      <w:tr w14:paraId="32BF94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7" w:hRule="atLeast"/>
          <w:jc w:val="center"/>
        </w:trPr>
        <w:tc>
          <w:tcPr>
            <w:tcW w:w="9007" w:type="dxa"/>
            <w:gridSpan w:val="2"/>
            <w:noWrap w:val="0"/>
            <w:vAlign w:val="center"/>
          </w:tcPr>
          <w:p w14:paraId="4CD9C0BC">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项目名称：</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 xml:space="preserve">                        </w:t>
            </w:r>
          </w:p>
          <w:p w14:paraId="782A2BE5">
            <w:pPr>
              <w:spacing w:line="360" w:lineRule="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项目编号：</w:t>
            </w:r>
            <w:r>
              <w:rPr>
                <w:rFonts w:hint="eastAsia" w:ascii="仿宋" w:hAnsi="仿宋" w:eastAsia="仿宋" w:cs="仿宋"/>
                <w:color w:val="auto"/>
                <w:sz w:val="24"/>
                <w:szCs w:val="24"/>
                <w:highlight w:val="none"/>
                <w:u w:val="single"/>
              </w:rPr>
              <w:t xml:space="preserve">                                  </w:t>
            </w:r>
          </w:p>
        </w:tc>
      </w:tr>
      <w:tr w14:paraId="3C4B48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58" w:hRule="atLeast"/>
          <w:jc w:val="center"/>
        </w:trPr>
        <w:tc>
          <w:tcPr>
            <w:tcW w:w="1433" w:type="dxa"/>
            <w:noWrap w:val="0"/>
            <w:vAlign w:val="center"/>
          </w:tcPr>
          <w:p w14:paraId="720FDE2B">
            <w:pPr>
              <w:spacing w:line="360" w:lineRule="auto"/>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lang w:val="en-US" w:eastAsia="zh-CN"/>
              </w:rPr>
              <w:t>最终磋商</w:t>
            </w:r>
            <w:r>
              <w:rPr>
                <w:rFonts w:hint="eastAsia" w:ascii="仿宋" w:hAnsi="仿宋" w:eastAsia="仿宋" w:cs="仿宋"/>
                <w:b/>
                <w:color w:val="auto"/>
                <w:sz w:val="24"/>
                <w:szCs w:val="24"/>
                <w:highlight w:val="none"/>
              </w:rPr>
              <w:t>竞标报价</w:t>
            </w:r>
          </w:p>
        </w:tc>
        <w:tc>
          <w:tcPr>
            <w:tcW w:w="7574" w:type="dxa"/>
            <w:noWrap w:val="0"/>
            <w:vAlign w:val="center"/>
          </w:tcPr>
          <w:p w14:paraId="43E831D5">
            <w:pPr>
              <w:pStyle w:val="6"/>
              <w:rPr>
                <w:rFonts w:hint="eastAsia" w:ascii="仿宋" w:hAnsi="仿宋" w:eastAsia="仿宋" w:cs="仿宋"/>
                <w:b w:val="0"/>
                <w:color w:val="auto"/>
                <w:sz w:val="24"/>
                <w:szCs w:val="24"/>
                <w:highlight w:val="none"/>
              </w:rPr>
            </w:pPr>
            <w:r>
              <w:rPr>
                <w:rFonts w:hint="eastAsia" w:ascii="仿宋" w:hAnsi="仿宋" w:eastAsia="仿宋" w:cs="仿宋"/>
                <w:b w:val="0"/>
                <w:bCs w:val="0"/>
                <w:color w:val="auto"/>
                <w:kern w:val="2"/>
                <w:sz w:val="24"/>
                <w:szCs w:val="24"/>
                <w:highlight w:val="none"/>
                <w:lang w:val="en-US" w:eastAsia="zh-CN" w:bidi="ar-SA"/>
              </w:rPr>
              <w:t>（大写）：</w:t>
            </w:r>
            <w:r>
              <w:rPr>
                <w:rFonts w:hint="eastAsia" w:ascii="仿宋" w:hAnsi="仿宋" w:eastAsia="仿宋" w:cs="仿宋"/>
                <w:b w:val="0"/>
                <w:bCs w:val="0"/>
                <w:color w:val="auto"/>
                <w:kern w:val="2"/>
                <w:sz w:val="24"/>
                <w:szCs w:val="24"/>
                <w:highlight w:val="none"/>
                <w:u w:val="single"/>
                <w:lang w:val="en-US" w:eastAsia="zh-CN" w:bidi="ar-SA"/>
              </w:rPr>
              <w:t xml:space="preserve">人民币               </w:t>
            </w:r>
            <w:r>
              <w:rPr>
                <w:rFonts w:hint="eastAsia" w:ascii="仿宋" w:hAnsi="仿宋" w:eastAsia="仿宋" w:cs="仿宋"/>
                <w:b w:val="0"/>
                <w:bCs w:val="0"/>
                <w:color w:val="auto"/>
                <w:kern w:val="2"/>
                <w:sz w:val="24"/>
                <w:szCs w:val="24"/>
                <w:highlight w:val="none"/>
                <w:lang w:val="en-US" w:eastAsia="zh-CN" w:bidi="ar-SA"/>
              </w:rPr>
              <w:t>元（¥</w:t>
            </w:r>
            <w:r>
              <w:rPr>
                <w:rFonts w:hint="eastAsia" w:ascii="仿宋" w:hAnsi="仿宋" w:eastAsia="仿宋" w:cs="仿宋"/>
                <w:b w:val="0"/>
                <w:bCs w:val="0"/>
                <w:color w:val="auto"/>
                <w:kern w:val="2"/>
                <w:sz w:val="24"/>
                <w:szCs w:val="24"/>
                <w:highlight w:val="none"/>
                <w:u w:val="single"/>
                <w:lang w:val="en-US" w:eastAsia="zh-CN" w:bidi="ar-SA"/>
              </w:rPr>
              <w:t xml:space="preserve">        </w:t>
            </w:r>
            <w:r>
              <w:rPr>
                <w:rFonts w:hint="eastAsia" w:ascii="仿宋" w:hAnsi="仿宋" w:eastAsia="仿宋" w:cs="仿宋"/>
                <w:b w:val="0"/>
                <w:bCs w:val="0"/>
                <w:color w:val="auto"/>
                <w:kern w:val="2"/>
                <w:sz w:val="24"/>
                <w:szCs w:val="24"/>
                <w:highlight w:val="none"/>
                <w:lang w:val="en-US" w:eastAsia="zh-CN" w:bidi="ar-SA"/>
              </w:rPr>
              <w:t>）</w:t>
            </w:r>
          </w:p>
        </w:tc>
      </w:tr>
    </w:tbl>
    <w:p w14:paraId="55CBB62C">
      <w:pPr>
        <w:spacing w:line="500" w:lineRule="exact"/>
        <w:rPr>
          <w:rFonts w:hint="eastAsia" w:ascii="仿宋" w:hAnsi="仿宋" w:eastAsia="仿宋" w:cs="仿宋"/>
          <w:color w:val="auto"/>
          <w:szCs w:val="21"/>
          <w:highlight w:val="none"/>
        </w:rPr>
      </w:pPr>
    </w:p>
    <w:p w14:paraId="17442261">
      <w:pPr>
        <w:ind w:firstLine="482" w:firstLineChars="200"/>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注：</w:t>
      </w:r>
    </w:p>
    <w:p w14:paraId="1835BEF4">
      <w:pPr>
        <w:numPr>
          <w:ilvl w:val="0"/>
          <w:numId w:val="10"/>
        </w:numPr>
        <w:ind w:firstLine="482" w:firstLineChars="200"/>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本表为</w:t>
      </w:r>
      <w:r>
        <w:rPr>
          <w:rFonts w:hint="eastAsia" w:ascii="仿宋" w:hAnsi="仿宋" w:eastAsia="仿宋" w:cs="仿宋"/>
          <w:b/>
          <w:bCs/>
          <w:color w:val="auto"/>
          <w:sz w:val="24"/>
          <w:szCs w:val="24"/>
          <w:highlight w:val="none"/>
          <w:lang w:val="en-US" w:eastAsia="zh-CN"/>
        </w:rPr>
        <w:t>评审时</w:t>
      </w:r>
      <w:r>
        <w:rPr>
          <w:rFonts w:hint="eastAsia" w:ascii="仿宋" w:hAnsi="仿宋" w:eastAsia="仿宋" w:cs="仿宋"/>
          <w:b/>
          <w:bCs/>
          <w:color w:val="auto"/>
          <w:sz w:val="24"/>
          <w:szCs w:val="24"/>
          <w:highlight w:val="none"/>
        </w:rPr>
        <w:t>最后报价时作为最后报价</w:t>
      </w:r>
      <w:r>
        <w:rPr>
          <w:rFonts w:hint="eastAsia" w:ascii="仿宋" w:hAnsi="仿宋" w:eastAsia="仿宋" w:cs="仿宋"/>
          <w:b/>
          <w:bCs/>
          <w:color w:val="auto"/>
          <w:sz w:val="24"/>
          <w:szCs w:val="24"/>
          <w:highlight w:val="none"/>
          <w:lang w:val="en-US" w:eastAsia="zh-CN"/>
        </w:rPr>
        <w:t>附件</w:t>
      </w:r>
      <w:r>
        <w:rPr>
          <w:rFonts w:hint="eastAsia" w:ascii="仿宋" w:hAnsi="仿宋" w:eastAsia="仿宋" w:cs="仿宋"/>
          <w:b/>
          <w:bCs/>
          <w:color w:val="auto"/>
          <w:sz w:val="24"/>
          <w:szCs w:val="24"/>
          <w:highlight w:val="none"/>
        </w:rPr>
        <w:t>提供，无须在首次响应文件中体现。</w:t>
      </w:r>
    </w:p>
    <w:p w14:paraId="5944E478">
      <w:pPr>
        <w:numPr>
          <w:ilvl w:val="0"/>
          <w:numId w:val="10"/>
        </w:numPr>
        <w:ind w:firstLine="482" w:firstLineChars="200"/>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参加磋商的供应商</w:t>
      </w:r>
      <w:r>
        <w:rPr>
          <w:rFonts w:hint="eastAsia" w:ascii="仿宋" w:hAnsi="仿宋" w:eastAsia="仿宋" w:cs="仿宋"/>
          <w:b/>
          <w:bCs/>
          <w:color w:val="auto"/>
          <w:sz w:val="24"/>
          <w:szCs w:val="24"/>
          <w:highlight w:val="none"/>
          <w:lang w:val="en-US" w:eastAsia="zh-CN"/>
        </w:rPr>
        <w:t>评标时须</w:t>
      </w:r>
      <w:r>
        <w:rPr>
          <w:rFonts w:hint="eastAsia" w:ascii="仿宋" w:hAnsi="仿宋" w:eastAsia="仿宋" w:cs="仿宋"/>
          <w:b/>
          <w:bCs/>
          <w:color w:val="auto"/>
          <w:sz w:val="24"/>
          <w:szCs w:val="24"/>
          <w:highlight w:val="none"/>
        </w:rPr>
        <w:t>在规定时间内提交</w:t>
      </w:r>
      <w:r>
        <w:rPr>
          <w:rFonts w:hint="eastAsia" w:ascii="仿宋" w:hAnsi="仿宋" w:eastAsia="仿宋" w:cs="仿宋"/>
          <w:b/>
          <w:bCs/>
          <w:color w:val="auto"/>
          <w:sz w:val="24"/>
          <w:szCs w:val="24"/>
          <w:highlight w:val="none"/>
          <w:lang w:val="en-US" w:eastAsia="zh-CN"/>
        </w:rPr>
        <w:t>最终磋商报价</w:t>
      </w:r>
      <w:r>
        <w:rPr>
          <w:rFonts w:hint="eastAsia" w:ascii="仿宋" w:hAnsi="仿宋" w:eastAsia="仿宋" w:cs="仿宋"/>
          <w:b/>
          <w:bCs/>
          <w:color w:val="auto"/>
          <w:sz w:val="24"/>
          <w:szCs w:val="24"/>
          <w:highlight w:val="none"/>
        </w:rPr>
        <w:t>时，须附相应的</w:t>
      </w:r>
      <w:r>
        <w:rPr>
          <w:rFonts w:hint="eastAsia" w:ascii="仿宋" w:hAnsi="仿宋" w:eastAsia="仿宋" w:cs="仿宋"/>
          <w:b/>
          <w:bCs/>
          <w:color w:val="auto"/>
          <w:sz w:val="24"/>
          <w:szCs w:val="24"/>
          <w:highlight w:val="none"/>
          <w:lang w:val="en-US" w:eastAsia="zh-CN"/>
        </w:rPr>
        <w:t>最终磋商</w:t>
      </w:r>
      <w:r>
        <w:rPr>
          <w:rFonts w:hint="eastAsia" w:ascii="仿宋" w:hAnsi="仿宋" w:eastAsia="仿宋" w:cs="仿宋"/>
          <w:b/>
          <w:bCs/>
          <w:color w:val="auto"/>
          <w:sz w:val="24"/>
          <w:szCs w:val="24"/>
          <w:highlight w:val="none"/>
        </w:rPr>
        <w:t>报价明细表（</w:t>
      </w:r>
      <w:r>
        <w:rPr>
          <w:rFonts w:hint="eastAsia" w:ascii="仿宋" w:hAnsi="仿宋" w:eastAsia="仿宋" w:cs="仿宋"/>
          <w:b/>
          <w:bCs/>
          <w:color w:val="auto"/>
          <w:sz w:val="24"/>
          <w:szCs w:val="24"/>
          <w:highlight w:val="none"/>
          <w:lang w:val="en-US" w:eastAsia="zh-CN"/>
        </w:rPr>
        <w:t>最终磋商</w:t>
      </w:r>
      <w:r>
        <w:rPr>
          <w:rFonts w:hint="eastAsia" w:ascii="仿宋" w:hAnsi="仿宋" w:eastAsia="仿宋" w:cs="仿宋"/>
          <w:b/>
          <w:bCs/>
          <w:color w:val="auto"/>
          <w:sz w:val="24"/>
          <w:szCs w:val="24"/>
          <w:highlight w:val="none"/>
        </w:rPr>
        <w:t>报价明细表应按以上格式要求提供</w:t>
      </w:r>
      <w:r>
        <w:rPr>
          <w:rFonts w:hint="eastAsia" w:ascii="仿宋" w:hAnsi="仿宋" w:eastAsia="仿宋" w:cs="仿宋"/>
          <w:b/>
          <w:bCs/>
          <w:color w:val="auto"/>
          <w:sz w:val="24"/>
          <w:szCs w:val="24"/>
          <w:highlight w:val="none"/>
          <w:lang w:eastAsia="zh-CN"/>
        </w:rPr>
        <w:t>，</w:t>
      </w:r>
      <w:r>
        <w:rPr>
          <w:rFonts w:hint="eastAsia" w:ascii="仿宋" w:hAnsi="仿宋" w:eastAsia="仿宋" w:cs="仿宋"/>
          <w:b/>
          <w:bCs/>
          <w:color w:val="auto"/>
          <w:sz w:val="24"/>
          <w:szCs w:val="24"/>
          <w:highlight w:val="none"/>
          <w:lang w:val="en-US" w:eastAsia="zh-CN"/>
        </w:rPr>
        <w:t>并附</w:t>
      </w:r>
      <w:r>
        <w:rPr>
          <w:rFonts w:hint="eastAsia" w:ascii="仿宋" w:hAnsi="仿宋" w:eastAsia="仿宋" w:cs="仿宋"/>
          <w:b/>
          <w:bCs/>
          <w:color w:val="auto"/>
          <w:sz w:val="24"/>
          <w:szCs w:val="24"/>
          <w:highlight w:val="none"/>
        </w:rPr>
        <w:t>最后</w:t>
      </w:r>
      <w:r>
        <w:rPr>
          <w:rFonts w:hint="eastAsia" w:ascii="仿宋" w:hAnsi="仿宋" w:eastAsia="仿宋" w:cs="仿宋"/>
          <w:b/>
          <w:bCs/>
          <w:color w:val="auto"/>
          <w:sz w:val="24"/>
          <w:szCs w:val="24"/>
          <w:highlight w:val="none"/>
          <w:lang w:val="en-US" w:eastAsia="zh-CN"/>
        </w:rPr>
        <w:t>竞标</w:t>
      </w:r>
      <w:r>
        <w:rPr>
          <w:rFonts w:hint="eastAsia" w:ascii="仿宋" w:hAnsi="仿宋" w:eastAsia="仿宋" w:cs="仿宋"/>
          <w:b/>
          <w:bCs/>
          <w:color w:val="auto"/>
          <w:sz w:val="24"/>
          <w:szCs w:val="24"/>
          <w:highlight w:val="none"/>
        </w:rPr>
        <w:t>报价</w:t>
      </w:r>
      <w:r>
        <w:rPr>
          <w:rFonts w:hint="eastAsia" w:ascii="仿宋" w:hAnsi="仿宋" w:eastAsia="仿宋" w:cs="仿宋"/>
          <w:b/>
          <w:bCs/>
          <w:color w:val="auto"/>
          <w:sz w:val="24"/>
          <w:szCs w:val="24"/>
          <w:highlight w:val="none"/>
          <w:lang w:eastAsia="zh-CN"/>
        </w:rPr>
        <w:t>的</w:t>
      </w:r>
      <w:r>
        <w:rPr>
          <w:rFonts w:hint="eastAsia" w:ascii="仿宋" w:hAnsi="仿宋" w:eastAsia="仿宋" w:cs="仿宋"/>
          <w:b/>
          <w:bCs/>
          <w:color w:val="auto"/>
          <w:sz w:val="24"/>
          <w:szCs w:val="24"/>
          <w:highlight w:val="none"/>
        </w:rPr>
        <w:t>已标价工程量清单），并且</w:t>
      </w:r>
      <w:r>
        <w:rPr>
          <w:rFonts w:hint="eastAsia" w:ascii="仿宋" w:hAnsi="仿宋" w:eastAsia="仿宋" w:cs="仿宋"/>
          <w:b/>
          <w:bCs/>
          <w:color w:val="auto"/>
          <w:sz w:val="24"/>
          <w:szCs w:val="24"/>
          <w:highlight w:val="none"/>
          <w:lang w:val="en-US" w:eastAsia="zh-CN"/>
        </w:rPr>
        <w:t>最终磋商</w:t>
      </w:r>
      <w:r>
        <w:rPr>
          <w:rFonts w:hint="eastAsia" w:ascii="仿宋" w:hAnsi="仿宋" w:eastAsia="仿宋" w:cs="仿宋"/>
          <w:b/>
          <w:bCs/>
          <w:color w:val="auto"/>
          <w:sz w:val="24"/>
          <w:szCs w:val="24"/>
          <w:highlight w:val="none"/>
        </w:rPr>
        <w:t>报价明细表</w:t>
      </w:r>
      <w:r>
        <w:rPr>
          <w:rFonts w:hint="eastAsia" w:ascii="仿宋" w:hAnsi="仿宋" w:eastAsia="仿宋" w:cs="仿宋"/>
          <w:b/>
          <w:bCs/>
          <w:color w:val="auto"/>
          <w:sz w:val="24"/>
          <w:szCs w:val="24"/>
          <w:highlight w:val="none"/>
          <w:lang w:eastAsia="zh-CN"/>
        </w:rPr>
        <w:t>的</w:t>
      </w:r>
      <w:r>
        <w:rPr>
          <w:rFonts w:hint="eastAsia" w:ascii="仿宋" w:hAnsi="仿宋" w:eastAsia="仿宋" w:cs="仿宋"/>
          <w:b/>
          <w:bCs/>
          <w:color w:val="auto"/>
          <w:sz w:val="24"/>
          <w:szCs w:val="24"/>
          <w:highlight w:val="none"/>
        </w:rPr>
        <w:t>已标价工程量清单金额须与</w:t>
      </w:r>
      <w:r>
        <w:rPr>
          <w:rFonts w:hint="eastAsia" w:ascii="仿宋" w:hAnsi="仿宋" w:eastAsia="仿宋" w:cs="仿宋"/>
          <w:b/>
          <w:bCs/>
          <w:color w:val="auto"/>
          <w:sz w:val="24"/>
          <w:szCs w:val="24"/>
          <w:highlight w:val="none"/>
          <w:lang w:val="en-US" w:eastAsia="zh-CN"/>
        </w:rPr>
        <w:t>最终磋商</w:t>
      </w:r>
      <w:r>
        <w:rPr>
          <w:rFonts w:hint="eastAsia" w:ascii="仿宋" w:hAnsi="仿宋" w:eastAsia="仿宋" w:cs="仿宋"/>
          <w:b/>
          <w:bCs/>
          <w:color w:val="auto"/>
          <w:sz w:val="24"/>
          <w:szCs w:val="24"/>
          <w:highlight w:val="none"/>
        </w:rPr>
        <w:t>报价明细表明细表的金额</w:t>
      </w:r>
      <w:r>
        <w:rPr>
          <w:rFonts w:hint="eastAsia" w:ascii="仿宋" w:hAnsi="仿宋" w:eastAsia="仿宋" w:cs="仿宋"/>
          <w:b/>
          <w:bCs/>
          <w:color w:val="auto"/>
          <w:sz w:val="24"/>
          <w:szCs w:val="24"/>
          <w:highlight w:val="none"/>
          <w:lang w:val="en-US" w:eastAsia="zh-CN"/>
        </w:rPr>
        <w:t>相同</w:t>
      </w:r>
      <w:r>
        <w:rPr>
          <w:rFonts w:hint="eastAsia" w:ascii="仿宋" w:hAnsi="仿宋" w:eastAsia="仿宋" w:cs="仿宋"/>
          <w:b/>
          <w:bCs/>
          <w:color w:val="auto"/>
          <w:sz w:val="24"/>
          <w:szCs w:val="24"/>
          <w:highlight w:val="none"/>
        </w:rPr>
        <w:t>。</w:t>
      </w:r>
    </w:p>
    <w:p w14:paraId="78754363">
      <w:pPr>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、所有价格均用人民币表示，单位为元，精确到百分位。</w:t>
      </w:r>
    </w:p>
    <w:p w14:paraId="66B69AC8">
      <w:pPr>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rPr>
        <w:t>、报价一经涂改，应在涂改处加盖单位公章或者由法定代表人或授权委托人签字。</w:t>
      </w:r>
    </w:p>
    <w:p w14:paraId="3ADD26DA">
      <w:pPr>
        <w:ind w:firstLine="420" w:firstLineChars="200"/>
        <w:rPr>
          <w:rFonts w:hint="eastAsia" w:ascii="仿宋" w:hAnsi="仿宋" w:eastAsia="仿宋" w:cs="仿宋"/>
          <w:color w:val="auto"/>
          <w:szCs w:val="21"/>
          <w:highlight w:val="none"/>
          <w:lang w:val="en-US" w:eastAsia="zh-CN"/>
        </w:rPr>
      </w:pPr>
    </w:p>
    <w:p w14:paraId="6C4A6D96">
      <w:pPr>
        <w:spacing w:line="360" w:lineRule="exact"/>
        <w:jc w:val="center"/>
        <w:rPr>
          <w:rFonts w:hint="eastAsia" w:ascii="仿宋" w:hAnsi="仿宋" w:eastAsia="仿宋" w:cs="仿宋"/>
          <w:color w:val="auto"/>
          <w:szCs w:val="21"/>
          <w:highlight w:val="none"/>
        </w:rPr>
      </w:pPr>
    </w:p>
    <w:p w14:paraId="5C7FEDEB">
      <w:pPr>
        <w:spacing w:line="360" w:lineRule="exact"/>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供应商名称(电子签章)：</w:t>
      </w:r>
    </w:p>
    <w:p w14:paraId="20419818">
      <w:pPr>
        <w:spacing w:line="400" w:lineRule="exact"/>
        <w:ind w:firstLine="280" w:firstLineChars="100"/>
        <w:jc w:val="center"/>
        <w:outlineLvl w:val="9"/>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日期： 年 月 日</w:t>
      </w:r>
    </w:p>
    <w:p w14:paraId="4F0D103C">
      <w:pP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br w:type="page"/>
      </w:r>
    </w:p>
    <w:p w14:paraId="6422BD92">
      <w:pPr>
        <w:spacing w:line="400" w:lineRule="exact"/>
        <w:ind w:firstLine="300" w:firstLineChars="100"/>
        <w:outlineLvl w:val="9"/>
        <w:rPr>
          <w:rFonts w:ascii="宋体" w:hAnsi="宋体"/>
          <w:color w:val="auto"/>
          <w:sz w:val="30"/>
          <w:szCs w:val="30"/>
          <w:highlight w:val="none"/>
        </w:rPr>
      </w:pPr>
    </w:p>
    <w:p w14:paraId="599B3CB4">
      <w:pPr>
        <w:spacing w:line="400" w:lineRule="exact"/>
        <w:ind w:firstLine="300" w:firstLineChars="100"/>
        <w:outlineLvl w:val="9"/>
        <w:rPr>
          <w:rFonts w:ascii="宋体" w:hAnsi="宋体"/>
          <w:color w:val="auto"/>
          <w:sz w:val="30"/>
          <w:szCs w:val="30"/>
          <w:highlight w:val="none"/>
        </w:rPr>
      </w:pPr>
    </w:p>
    <w:p w14:paraId="1493F44E">
      <w:pPr>
        <w:rPr>
          <w:rFonts w:ascii="宋体" w:hAnsi="宋体"/>
          <w:color w:val="auto"/>
          <w:sz w:val="30"/>
          <w:szCs w:val="30"/>
          <w:highlight w:val="none"/>
        </w:rPr>
      </w:pPr>
    </w:p>
    <w:p w14:paraId="6A35D72C">
      <w:pPr>
        <w:pStyle w:val="49"/>
        <w:ind w:firstLine="300"/>
        <w:rPr>
          <w:rFonts w:ascii="宋体" w:hAnsi="宋体"/>
          <w:color w:val="auto"/>
          <w:sz w:val="30"/>
          <w:szCs w:val="30"/>
          <w:highlight w:val="none"/>
        </w:rPr>
      </w:pPr>
    </w:p>
    <w:p w14:paraId="31CA58EB">
      <w:pPr>
        <w:pStyle w:val="49"/>
        <w:ind w:firstLine="300"/>
        <w:rPr>
          <w:rFonts w:ascii="宋体" w:hAnsi="宋体"/>
          <w:color w:val="auto"/>
          <w:sz w:val="30"/>
          <w:szCs w:val="30"/>
          <w:highlight w:val="none"/>
        </w:rPr>
      </w:pPr>
    </w:p>
    <w:p w14:paraId="2C88E220">
      <w:pPr>
        <w:spacing w:line="400" w:lineRule="exact"/>
        <w:ind w:firstLine="300" w:firstLineChars="100"/>
        <w:outlineLvl w:val="9"/>
        <w:rPr>
          <w:rFonts w:ascii="宋体" w:hAnsi="宋体"/>
          <w:color w:val="auto"/>
          <w:sz w:val="30"/>
          <w:szCs w:val="30"/>
          <w:highlight w:val="none"/>
        </w:rPr>
      </w:pPr>
    </w:p>
    <w:p w14:paraId="416E42CE">
      <w:pPr>
        <w:spacing w:line="400" w:lineRule="exact"/>
        <w:ind w:firstLine="300" w:firstLineChars="100"/>
        <w:outlineLvl w:val="9"/>
        <w:rPr>
          <w:rFonts w:ascii="宋体" w:hAnsi="宋体"/>
          <w:color w:val="auto"/>
          <w:sz w:val="30"/>
          <w:szCs w:val="30"/>
          <w:highlight w:val="none"/>
        </w:rPr>
      </w:pPr>
    </w:p>
    <w:p w14:paraId="413FE46A">
      <w:pPr>
        <w:pStyle w:val="40"/>
        <w:rPr>
          <w:rFonts w:ascii="宋体" w:hAnsi="宋体"/>
          <w:color w:val="auto"/>
          <w:sz w:val="30"/>
          <w:szCs w:val="30"/>
          <w:highlight w:val="none"/>
        </w:rPr>
      </w:pPr>
    </w:p>
    <w:p w14:paraId="15D549F6">
      <w:pPr>
        <w:pStyle w:val="40"/>
        <w:rPr>
          <w:rFonts w:ascii="宋体" w:hAnsi="宋体"/>
          <w:color w:val="auto"/>
          <w:sz w:val="30"/>
          <w:szCs w:val="30"/>
          <w:highlight w:val="none"/>
        </w:rPr>
      </w:pPr>
    </w:p>
    <w:p w14:paraId="61BB26C4">
      <w:pPr>
        <w:pStyle w:val="40"/>
        <w:rPr>
          <w:rFonts w:ascii="宋体" w:hAnsi="宋体"/>
          <w:color w:val="auto"/>
          <w:sz w:val="30"/>
          <w:szCs w:val="30"/>
          <w:highlight w:val="none"/>
        </w:rPr>
      </w:pPr>
    </w:p>
    <w:p w14:paraId="68FDD69F">
      <w:pPr>
        <w:pStyle w:val="3"/>
        <w:spacing w:line="400" w:lineRule="exact"/>
        <w:ind w:left="0" w:leftChars="0" w:firstLine="0" w:firstLineChars="0"/>
        <w:jc w:val="center"/>
        <w:rPr>
          <w:rFonts w:hint="eastAsia" w:ascii="仿宋" w:hAnsi="仿宋" w:eastAsia="仿宋" w:cs="仿宋"/>
          <w:b w:val="0"/>
          <w:bCs w:val="0"/>
          <w:color w:val="auto"/>
          <w:sz w:val="32"/>
          <w:szCs w:val="32"/>
          <w:highlight w:val="none"/>
        </w:rPr>
      </w:pPr>
      <w:bookmarkStart w:id="84" w:name="_Toc6198"/>
      <w:r>
        <w:rPr>
          <w:rFonts w:hint="eastAsia" w:ascii="仿宋" w:hAnsi="仿宋" w:eastAsia="仿宋" w:cs="仿宋"/>
          <w:color w:val="auto"/>
          <w:sz w:val="30"/>
          <w:szCs w:val="30"/>
          <w:highlight w:val="none"/>
        </w:rPr>
        <w:t>第</w:t>
      </w:r>
      <w:r>
        <w:rPr>
          <w:rFonts w:hint="eastAsia" w:ascii="仿宋" w:hAnsi="仿宋" w:eastAsia="仿宋" w:cs="仿宋"/>
          <w:color w:val="auto"/>
          <w:sz w:val="30"/>
          <w:szCs w:val="30"/>
          <w:highlight w:val="none"/>
          <w:lang w:val="en-US" w:eastAsia="zh-CN"/>
        </w:rPr>
        <w:t>七</w:t>
      </w:r>
      <w:r>
        <w:rPr>
          <w:rFonts w:hint="eastAsia" w:ascii="仿宋" w:hAnsi="仿宋" w:eastAsia="仿宋" w:cs="仿宋"/>
          <w:color w:val="auto"/>
          <w:sz w:val="30"/>
          <w:szCs w:val="30"/>
          <w:highlight w:val="none"/>
        </w:rPr>
        <w:t xml:space="preserve">章 </w:t>
      </w:r>
      <w:r>
        <w:rPr>
          <w:rFonts w:hint="eastAsia" w:ascii="仿宋" w:hAnsi="仿宋" w:eastAsia="仿宋" w:cs="仿宋"/>
          <w:color w:val="auto"/>
          <w:sz w:val="30"/>
          <w:szCs w:val="30"/>
          <w:highlight w:val="none"/>
          <w:lang w:val="en-US" w:eastAsia="zh-CN"/>
        </w:rPr>
        <w:t xml:space="preserve"> </w:t>
      </w:r>
      <w:r>
        <w:rPr>
          <w:rFonts w:hint="eastAsia" w:ascii="仿宋" w:hAnsi="仿宋" w:eastAsia="仿宋" w:cs="仿宋"/>
          <w:color w:val="auto"/>
          <w:sz w:val="30"/>
          <w:szCs w:val="30"/>
          <w:highlight w:val="none"/>
        </w:rPr>
        <w:t>合同主要条款</w:t>
      </w:r>
      <w:bookmarkEnd w:id="79"/>
      <w:r>
        <w:rPr>
          <w:rStyle w:val="58"/>
          <w:rFonts w:hint="eastAsia" w:ascii="仿宋" w:hAnsi="仿宋" w:eastAsia="仿宋" w:cs="仿宋"/>
          <w:color w:val="auto"/>
          <w:sz w:val="30"/>
          <w:szCs w:val="30"/>
          <w:highlight w:val="none"/>
        </w:rPr>
        <w:t>及格式</w:t>
      </w:r>
      <w:bookmarkEnd w:id="80"/>
      <w:bookmarkEnd w:id="81"/>
      <w:bookmarkEnd w:id="82"/>
      <w:bookmarkEnd w:id="83"/>
      <w:bookmarkEnd w:id="84"/>
    </w:p>
    <w:p w14:paraId="0BE3ACD5">
      <w:pPr>
        <w:snapToGrid w:val="0"/>
        <w:jc w:val="center"/>
        <w:rPr>
          <w:rFonts w:hint="eastAsia" w:ascii="仿宋" w:hAnsi="仿宋" w:eastAsia="仿宋" w:cs="仿宋"/>
          <w:bCs/>
          <w:color w:val="auto"/>
          <w:sz w:val="32"/>
          <w:szCs w:val="32"/>
          <w:highlight w:val="none"/>
        </w:rPr>
      </w:pPr>
    </w:p>
    <w:p w14:paraId="18FDCC72">
      <w:pPr>
        <w:snapToGrid w:val="0"/>
        <w:jc w:val="center"/>
        <w:rPr>
          <w:rFonts w:hint="eastAsia" w:ascii="仿宋" w:hAnsi="仿宋" w:eastAsia="仿宋" w:cs="仿宋"/>
          <w:bCs/>
          <w:color w:val="auto"/>
          <w:sz w:val="32"/>
          <w:szCs w:val="32"/>
          <w:highlight w:val="none"/>
        </w:rPr>
      </w:pPr>
    </w:p>
    <w:p w14:paraId="744A7858">
      <w:pPr>
        <w:snapToGrid w:val="0"/>
        <w:jc w:val="center"/>
        <w:rPr>
          <w:rFonts w:hint="eastAsia" w:ascii="仿宋" w:hAnsi="仿宋" w:eastAsia="仿宋" w:cs="仿宋"/>
          <w:bCs/>
          <w:color w:val="auto"/>
          <w:sz w:val="32"/>
          <w:szCs w:val="32"/>
          <w:highlight w:val="none"/>
        </w:rPr>
      </w:pPr>
    </w:p>
    <w:p w14:paraId="00060D6C">
      <w:pPr>
        <w:snapToGrid w:val="0"/>
        <w:jc w:val="center"/>
        <w:rPr>
          <w:rFonts w:hint="eastAsia" w:ascii="仿宋" w:hAnsi="仿宋" w:eastAsia="仿宋" w:cs="仿宋"/>
          <w:bCs/>
          <w:color w:val="auto"/>
          <w:sz w:val="32"/>
          <w:szCs w:val="32"/>
          <w:highlight w:val="none"/>
        </w:rPr>
      </w:pPr>
    </w:p>
    <w:p w14:paraId="1B2F8F60">
      <w:pPr>
        <w:snapToGrid w:val="0"/>
        <w:jc w:val="center"/>
        <w:rPr>
          <w:rFonts w:hint="eastAsia" w:ascii="仿宋" w:hAnsi="仿宋" w:eastAsia="仿宋" w:cs="仿宋"/>
          <w:bCs/>
          <w:color w:val="auto"/>
          <w:sz w:val="32"/>
          <w:szCs w:val="32"/>
          <w:highlight w:val="none"/>
        </w:rPr>
      </w:pPr>
    </w:p>
    <w:p w14:paraId="65DB851D">
      <w:pPr>
        <w:snapToGrid w:val="0"/>
        <w:jc w:val="center"/>
        <w:rPr>
          <w:rFonts w:hint="eastAsia" w:ascii="仿宋" w:hAnsi="仿宋" w:eastAsia="仿宋" w:cs="仿宋"/>
          <w:bCs/>
          <w:color w:val="auto"/>
          <w:sz w:val="32"/>
          <w:szCs w:val="32"/>
          <w:highlight w:val="none"/>
        </w:rPr>
      </w:pPr>
    </w:p>
    <w:p w14:paraId="7CF3BA2E">
      <w:pPr>
        <w:snapToGrid w:val="0"/>
        <w:jc w:val="center"/>
        <w:rPr>
          <w:rFonts w:hint="eastAsia" w:ascii="仿宋" w:hAnsi="仿宋" w:eastAsia="仿宋" w:cs="仿宋"/>
          <w:bCs/>
          <w:color w:val="auto"/>
          <w:sz w:val="32"/>
          <w:szCs w:val="32"/>
          <w:highlight w:val="none"/>
        </w:rPr>
      </w:pPr>
    </w:p>
    <w:p w14:paraId="32F9B15D">
      <w:pPr>
        <w:snapToGrid w:val="0"/>
        <w:jc w:val="center"/>
        <w:rPr>
          <w:rFonts w:hint="eastAsia" w:ascii="仿宋" w:hAnsi="仿宋" w:eastAsia="仿宋" w:cs="仿宋"/>
          <w:bCs/>
          <w:color w:val="auto"/>
          <w:sz w:val="32"/>
          <w:szCs w:val="32"/>
          <w:highlight w:val="none"/>
        </w:rPr>
      </w:pPr>
    </w:p>
    <w:p w14:paraId="05ECBC76">
      <w:pPr>
        <w:snapToGrid w:val="0"/>
        <w:jc w:val="center"/>
        <w:rPr>
          <w:rFonts w:hint="eastAsia" w:ascii="仿宋" w:hAnsi="仿宋" w:eastAsia="仿宋" w:cs="仿宋"/>
          <w:bCs/>
          <w:color w:val="auto"/>
          <w:sz w:val="32"/>
          <w:szCs w:val="32"/>
          <w:highlight w:val="none"/>
        </w:rPr>
      </w:pPr>
    </w:p>
    <w:p w14:paraId="4704AE97">
      <w:pPr>
        <w:snapToGrid w:val="0"/>
        <w:jc w:val="center"/>
        <w:rPr>
          <w:rFonts w:hint="eastAsia" w:ascii="仿宋" w:hAnsi="仿宋" w:eastAsia="仿宋" w:cs="仿宋"/>
          <w:bCs/>
          <w:color w:val="auto"/>
          <w:sz w:val="32"/>
          <w:szCs w:val="32"/>
          <w:highlight w:val="none"/>
        </w:rPr>
      </w:pPr>
    </w:p>
    <w:p w14:paraId="08B2E1C7">
      <w:pPr>
        <w:snapToGrid w:val="0"/>
        <w:jc w:val="center"/>
        <w:rPr>
          <w:rFonts w:hint="eastAsia" w:ascii="仿宋" w:hAnsi="仿宋" w:eastAsia="仿宋" w:cs="仿宋"/>
          <w:bCs/>
          <w:color w:val="auto"/>
          <w:sz w:val="32"/>
          <w:szCs w:val="32"/>
          <w:highlight w:val="none"/>
        </w:rPr>
      </w:pPr>
    </w:p>
    <w:p w14:paraId="3C3B8EC0">
      <w:pPr>
        <w:snapToGrid w:val="0"/>
        <w:jc w:val="center"/>
        <w:rPr>
          <w:rFonts w:hint="eastAsia" w:ascii="仿宋" w:hAnsi="仿宋" w:eastAsia="仿宋" w:cs="仿宋"/>
          <w:bCs/>
          <w:color w:val="auto"/>
          <w:sz w:val="32"/>
          <w:szCs w:val="32"/>
          <w:highlight w:val="none"/>
        </w:rPr>
      </w:pPr>
    </w:p>
    <w:p w14:paraId="3B11A1D3">
      <w:pPr>
        <w:snapToGrid w:val="0"/>
        <w:jc w:val="center"/>
        <w:rPr>
          <w:rFonts w:hint="eastAsia" w:ascii="仿宋" w:hAnsi="仿宋" w:eastAsia="仿宋" w:cs="仿宋"/>
          <w:bCs/>
          <w:color w:val="auto"/>
          <w:sz w:val="32"/>
          <w:szCs w:val="32"/>
          <w:highlight w:val="none"/>
        </w:rPr>
      </w:pPr>
    </w:p>
    <w:p w14:paraId="030AAB56">
      <w:pPr>
        <w:snapToGrid w:val="0"/>
        <w:jc w:val="center"/>
        <w:rPr>
          <w:rFonts w:hint="eastAsia" w:ascii="仿宋" w:hAnsi="仿宋" w:eastAsia="仿宋" w:cs="仿宋"/>
          <w:bCs/>
          <w:color w:val="auto"/>
          <w:sz w:val="32"/>
          <w:szCs w:val="32"/>
          <w:highlight w:val="none"/>
        </w:rPr>
      </w:pPr>
    </w:p>
    <w:p w14:paraId="0B50414A">
      <w:pPr>
        <w:snapToGrid w:val="0"/>
        <w:jc w:val="center"/>
        <w:rPr>
          <w:rFonts w:hint="eastAsia" w:ascii="仿宋" w:hAnsi="仿宋" w:eastAsia="仿宋" w:cs="仿宋"/>
          <w:bCs/>
          <w:color w:val="auto"/>
          <w:sz w:val="32"/>
          <w:szCs w:val="32"/>
          <w:highlight w:val="none"/>
        </w:rPr>
      </w:pPr>
    </w:p>
    <w:p w14:paraId="1F613270">
      <w:pPr>
        <w:snapToGrid w:val="0"/>
        <w:jc w:val="center"/>
        <w:rPr>
          <w:rFonts w:hint="eastAsia" w:ascii="仿宋" w:hAnsi="仿宋" w:eastAsia="仿宋" w:cs="仿宋"/>
          <w:b/>
          <w:bCs/>
          <w:color w:val="auto"/>
          <w:sz w:val="44"/>
          <w:szCs w:val="44"/>
          <w:highlight w:val="none"/>
        </w:rPr>
      </w:pPr>
      <w:r>
        <w:rPr>
          <w:rFonts w:hint="eastAsia" w:ascii="仿宋" w:hAnsi="仿宋" w:eastAsia="仿宋" w:cs="仿宋"/>
          <w:b/>
          <w:bCs/>
          <w:color w:val="auto"/>
          <w:sz w:val="32"/>
          <w:szCs w:val="32"/>
          <w:highlight w:val="none"/>
        </w:rPr>
        <w:br w:type="page"/>
      </w:r>
    </w:p>
    <w:p w14:paraId="1113C343">
      <w:pPr>
        <w:spacing w:line="340" w:lineRule="exact"/>
        <w:ind w:right="480"/>
        <w:jc w:val="right"/>
        <w:rPr>
          <w:rFonts w:hint="eastAsia" w:ascii="仿宋" w:hAnsi="仿宋" w:eastAsia="仿宋" w:cs="仿宋"/>
          <w:color w:val="auto"/>
          <w:sz w:val="24"/>
          <w:highlight w:val="none"/>
        </w:rPr>
      </w:pPr>
    </w:p>
    <w:p w14:paraId="1673BB5D">
      <w:pPr>
        <w:keepNext w:val="0"/>
        <w:keepLines w:val="0"/>
        <w:pageBreakBefore w:val="0"/>
        <w:widowControl w:val="0"/>
        <w:kinsoku/>
        <w:wordWrap/>
        <w:overflowPunct/>
        <w:topLinePunct w:val="0"/>
        <w:autoSpaceDE/>
        <w:autoSpaceDN/>
        <w:bidi w:val="0"/>
        <w:adjustRightInd/>
        <w:snapToGrid/>
        <w:spacing w:line="340" w:lineRule="exact"/>
        <w:ind w:right="482" w:firstLine="1920" w:firstLineChars="800"/>
        <w:jc w:val="center"/>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合同编号：</w:t>
      </w:r>
    </w:p>
    <w:p w14:paraId="5F620751">
      <w:pPr>
        <w:spacing w:line="340" w:lineRule="exact"/>
        <w:ind w:right="480"/>
        <w:jc w:val="right"/>
        <w:rPr>
          <w:rFonts w:hint="eastAsia" w:ascii="仿宋" w:hAnsi="仿宋" w:eastAsia="仿宋" w:cs="仿宋"/>
          <w:color w:val="auto"/>
          <w:sz w:val="24"/>
          <w:highlight w:val="none"/>
        </w:rPr>
      </w:pPr>
    </w:p>
    <w:p w14:paraId="3F0E4909">
      <w:pPr>
        <w:pStyle w:val="40"/>
        <w:rPr>
          <w:rFonts w:hint="eastAsia" w:ascii="仿宋" w:hAnsi="仿宋" w:eastAsia="仿宋" w:cs="仿宋"/>
          <w:color w:val="auto"/>
          <w:sz w:val="24"/>
          <w:highlight w:val="none"/>
        </w:rPr>
      </w:pPr>
    </w:p>
    <w:p w14:paraId="0978CBFE">
      <w:pPr>
        <w:pStyle w:val="40"/>
        <w:rPr>
          <w:rFonts w:hint="eastAsia" w:ascii="仿宋" w:hAnsi="仿宋" w:eastAsia="仿宋" w:cs="仿宋"/>
          <w:color w:val="auto"/>
          <w:sz w:val="24"/>
          <w:highlight w:val="none"/>
        </w:rPr>
      </w:pPr>
    </w:p>
    <w:p w14:paraId="34202237">
      <w:pPr>
        <w:pStyle w:val="40"/>
        <w:rPr>
          <w:rFonts w:hint="eastAsia" w:ascii="仿宋" w:hAnsi="仿宋" w:eastAsia="仿宋" w:cs="仿宋"/>
          <w:color w:val="auto"/>
          <w:sz w:val="24"/>
          <w:highlight w:val="none"/>
        </w:rPr>
      </w:pPr>
    </w:p>
    <w:p w14:paraId="54D39884">
      <w:pPr>
        <w:pStyle w:val="40"/>
        <w:rPr>
          <w:rFonts w:hint="eastAsia" w:ascii="仿宋" w:hAnsi="仿宋" w:eastAsia="仿宋" w:cs="仿宋"/>
          <w:color w:val="auto"/>
          <w:sz w:val="24"/>
          <w:highlight w:val="none"/>
        </w:rPr>
      </w:pPr>
    </w:p>
    <w:p w14:paraId="452F33E3">
      <w:pPr>
        <w:pStyle w:val="40"/>
        <w:rPr>
          <w:rFonts w:hint="eastAsia" w:ascii="仿宋" w:hAnsi="仿宋" w:eastAsia="仿宋" w:cs="仿宋"/>
          <w:color w:val="auto"/>
          <w:sz w:val="24"/>
          <w:highlight w:val="none"/>
        </w:rPr>
      </w:pPr>
    </w:p>
    <w:p w14:paraId="1BC76D18">
      <w:pPr>
        <w:pStyle w:val="40"/>
        <w:rPr>
          <w:rFonts w:hint="eastAsia" w:ascii="仿宋" w:hAnsi="仿宋" w:eastAsia="仿宋" w:cs="仿宋"/>
          <w:color w:val="auto"/>
          <w:sz w:val="24"/>
          <w:highlight w:val="none"/>
        </w:rPr>
      </w:pPr>
    </w:p>
    <w:p w14:paraId="55E2864B">
      <w:pPr>
        <w:pStyle w:val="40"/>
        <w:rPr>
          <w:rFonts w:hint="eastAsia" w:ascii="仿宋" w:hAnsi="仿宋" w:eastAsia="仿宋" w:cs="仿宋"/>
          <w:color w:val="auto"/>
          <w:sz w:val="24"/>
          <w:highlight w:val="none"/>
        </w:rPr>
      </w:pPr>
    </w:p>
    <w:p w14:paraId="14F7DA22">
      <w:pPr>
        <w:pStyle w:val="40"/>
        <w:rPr>
          <w:rFonts w:hint="eastAsia" w:ascii="仿宋" w:hAnsi="仿宋" w:eastAsia="仿宋" w:cs="仿宋"/>
          <w:color w:val="auto"/>
          <w:sz w:val="24"/>
          <w:highlight w:val="none"/>
        </w:rPr>
      </w:pPr>
    </w:p>
    <w:p w14:paraId="44DE4ED6">
      <w:pPr>
        <w:pStyle w:val="40"/>
        <w:rPr>
          <w:rFonts w:hint="eastAsia" w:ascii="仿宋" w:hAnsi="仿宋" w:eastAsia="仿宋" w:cs="仿宋"/>
          <w:color w:val="auto"/>
          <w:sz w:val="24"/>
          <w:highlight w:val="none"/>
        </w:rPr>
      </w:pPr>
    </w:p>
    <w:p w14:paraId="1EFC1384">
      <w:pPr>
        <w:pStyle w:val="40"/>
        <w:keepNext w:val="0"/>
        <w:keepLines w:val="0"/>
        <w:pageBreakBefore w:val="0"/>
        <w:widowControl w:val="0"/>
        <w:kinsoku/>
        <w:wordWrap/>
        <w:overflowPunct/>
        <w:topLinePunct w:val="0"/>
        <w:autoSpaceDE/>
        <w:autoSpaceDN/>
        <w:bidi w:val="0"/>
        <w:adjustRightInd/>
        <w:snapToGrid/>
        <w:spacing w:after="0"/>
        <w:ind w:left="0" w:leftChars="0" w:firstLine="0" w:firstLineChars="0"/>
        <w:jc w:val="center"/>
        <w:textAlignment w:val="auto"/>
        <w:rPr>
          <w:rFonts w:hint="eastAsia" w:ascii="仿宋" w:hAnsi="仿宋" w:eastAsia="仿宋" w:cs="仿宋"/>
          <w:b/>
          <w:bCs/>
          <w:color w:val="auto"/>
          <w:sz w:val="52"/>
          <w:szCs w:val="52"/>
          <w:highlight w:val="none"/>
          <w:lang w:val="en-US" w:eastAsia="zh-CN"/>
        </w:rPr>
      </w:pPr>
      <w:r>
        <w:rPr>
          <w:rFonts w:hint="eastAsia" w:ascii="仿宋" w:hAnsi="仿宋" w:eastAsia="仿宋" w:cs="仿宋"/>
          <w:b/>
          <w:bCs/>
          <w:color w:val="auto"/>
          <w:sz w:val="52"/>
          <w:szCs w:val="52"/>
          <w:highlight w:val="none"/>
          <w:u w:val="single"/>
          <w:lang w:val="en-US" w:eastAsia="zh-CN"/>
        </w:rPr>
        <w:t>***********工程</w:t>
      </w:r>
    </w:p>
    <w:p w14:paraId="512EBFE9">
      <w:pPr>
        <w:pStyle w:val="40"/>
        <w:keepNext w:val="0"/>
        <w:keepLines w:val="0"/>
        <w:pageBreakBefore w:val="0"/>
        <w:widowControl w:val="0"/>
        <w:kinsoku/>
        <w:wordWrap/>
        <w:overflowPunct/>
        <w:topLinePunct w:val="0"/>
        <w:autoSpaceDE/>
        <w:autoSpaceDN/>
        <w:bidi w:val="0"/>
        <w:adjustRightInd/>
        <w:snapToGrid/>
        <w:spacing w:after="0"/>
        <w:ind w:left="0" w:leftChars="0" w:firstLine="0" w:firstLineChars="0"/>
        <w:jc w:val="center"/>
        <w:textAlignment w:val="auto"/>
        <w:rPr>
          <w:rFonts w:hint="eastAsia" w:ascii="仿宋" w:hAnsi="仿宋" w:eastAsia="仿宋" w:cs="仿宋"/>
          <w:b/>
          <w:bCs/>
          <w:color w:val="auto"/>
          <w:sz w:val="24"/>
          <w:highlight w:val="none"/>
          <w:lang w:val="en-US" w:eastAsia="zh-CN"/>
        </w:rPr>
      </w:pPr>
      <w:r>
        <w:rPr>
          <w:rFonts w:hint="eastAsia" w:ascii="仿宋" w:hAnsi="仿宋" w:eastAsia="仿宋" w:cs="仿宋"/>
          <w:b w:val="0"/>
          <w:bCs w:val="0"/>
          <w:color w:val="auto"/>
          <w:sz w:val="52"/>
          <w:szCs w:val="52"/>
          <w:highlight w:val="none"/>
          <w:lang w:val="en-US" w:eastAsia="zh-CN"/>
        </w:rPr>
        <w:t>施工合同</w:t>
      </w:r>
    </w:p>
    <w:p w14:paraId="640DE5E6">
      <w:pPr>
        <w:spacing w:line="340" w:lineRule="exact"/>
        <w:ind w:right="480"/>
        <w:jc w:val="right"/>
        <w:rPr>
          <w:rFonts w:hint="eastAsia" w:ascii="仿宋" w:hAnsi="仿宋" w:eastAsia="仿宋" w:cs="仿宋"/>
          <w:color w:val="auto"/>
          <w:sz w:val="24"/>
          <w:highlight w:val="none"/>
        </w:rPr>
      </w:pPr>
    </w:p>
    <w:p w14:paraId="1E3C0668">
      <w:pPr>
        <w:spacing w:line="340" w:lineRule="exact"/>
        <w:ind w:right="480"/>
        <w:jc w:val="right"/>
        <w:rPr>
          <w:rFonts w:hint="eastAsia" w:ascii="仿宋" w:hAnsi="仿宋" w:eastAsia="仿宋" w:cs="仿宋"/>
          <w:color w:val="auto"/>
          <w:sz w:val="24"/>
          <w:highlight w:val="none"/>
        </w:rPr>
      </w:pPr>
    </w:p>
    <w:p w14:paraId="44EA07B2">
      <w:pPr>
        <w:spacing w:line="340" w:lineRule="exact"/>
        <w:ind w:right="480"/>
        <w:jc w:val="right"/>
        <w:rPr>
          <w:rFonts w:hint="eastAsia" w:ascii="仿宋" w:hAnsi="仿宋" w:eastAsia="仿宋" w:cs="仿宋"/>
          <w:color w:val="auto"/>
          <w:sz w:val="24"/>
          <w:highlight w:val="none"/>
        </w:rPr>
      </w:pPr>
    </w:p>
    <w:p w14:paraId="7156C068">
      <w:pPr>
        <w:spacing w:line="340" w:lineRule="exact"/>
        <w:ind w:right="480"/>
        <w:jc w:val="right"/>
        <w:rPr>
          <w:rFonts w:hint="eastAsia" w:ascii="仿宋" w:hAnsi="仿宋" w:eastAsia="仿宋" w:cs="仿宋"/>
          <w:color w:val="auto"/>
          <w:sz w:val="24"/>
          <w:highlight w:val="none"/>
        </w:rPr>
      </w:pPr>
    </w:p>
    <w:p w14:paraId="12B1AF08">
      <w:pPr>
        <w:spacing w:line="340" w:lineRule="exact"/>
        <w:ind w:right="480"/>
        <w:jc w:val="right"/>
        <w:rPr>
          <w:rFonts w:hint="eastAsia" w:ascii="仿宋" w:hAnsi="仿宋" w:eastAsia="仿宋" w:cs="仿宋"/>
          <w:color w:val="auto"/>
          <w:sz w:val="24"/>
          <w:highlight w:val="none"/>
        </w:rPr>
      </w:pPr>
    </w:p>
    <w:p w14:paraId="3BE898E8">
      <w:pPr>
        <w:spacing w:line="276" w:lineRule="auto"/>
        <w:jc w:val="left"/>
        <w:rPr>
          <w:rFonts w:hint="eastAsia" w:ascii="仿宋" w:hAnsi="仿宋" w:eastAsia="仿宋" w:cs="仿宋"/>
          <w:b/>
          <w:color w:val="auto"/>
          <w:szCs w:val="21"/>
          <w:highlight w:val="none"/>
        </w:rPr>
      </w:pPr>
    </w:p>
    <w:p w14:paraId="0C5203E7">
      <w:pPr>
        <w:keepNext w:val="0"/>
        <w:keepLines w:val="0"/>
        <w:pageBreakBefore w:val="0"/>
        <w:widowControl w:val="0"/>
        <w:kinsoku/>
        <w:wordWrap/>
        <w:overflowPunct/>
        <w:topLinePunct w:val="0"/>
        <w:autoSpaceDE/>
        <w:autoSpaceDN/>
        <w:bidi w:val="0"/>
        <w:adjustRightInd/>
        <w:snapToGrid/>
        <w:spacing w:line="276" w:lineRule="auto"/>
        <w:ind w:firstLine="2108" w:firstLineChars="1000"/>
        <w:jc w:val="left"/>
        <w:textAlignment w:val="auto"/>
        <w:rPr>
          <w:rFonts w:hint="eastAsia" w:ascii="仿宋" w:hAnsi="仿宋" w:eastAsia="仿宋" w:cs="仿宋"/>
          <w:b/>
          <w:color w:val="auto"/>
          <w:szCs w:val="21"/>
          <w:highlight w:val="none"/>
        </w:rPr>
      </w:pPr>
    </w:p>
    <w:p w14:paraId="6B473742">
      <w:pPr>
        <w:keepNext w:val="0"/>
        <w:keepLines w:val="0"/>
        <w:pageBreakBefore w:val="0"/>
        <w:widowControl w:val="0"/>
        <w:kinsoku/>
        <w:wordWrap/>
        <w:overflowPunct/>
        <w:topLinePunct w:val="0"/>
        <w:autoSpaceDE/>
        <w:autoSpaceDN/>
        <w:bidi w:val="0"/>
        <w:adjustRightInd/>
        <w:snapToGrid/>
        <w:spacing w:line="276" w:lineRule="auto"/>
        <w:ind w:firstLine="2108" w:firstLineChars="1000"/>
        <w:jc w:val="left"/>
        <w:textAlignment w:val="auto"/>
        <w:rPr>
          <w:rFonts w:hint="eastAsia" w:ascii="仿宋" w:hAnsi="仿宋" w:eastAsia="仿宋" w:cs="仿宋"/>
          <w:b/>
          <w:color w:val="auto"/>
          <w:szCs w:val="21"/>
          <w:highlight w:val="none"/>
        </w:rPr>
      </w:pPr>
    </w:p>
    <w:p w14:paraId="68A78682">
      <w:pPr>
        <w:keepNext w:val="0"/>
        <w:keepLines w:val="0"/>
        <w:pageBreakBefore w:val="0"/>
        <w:widowControl w:val="0"/>
        <w:kinsoku/>
        <w:wordWrap/>
        <w:overflowPunct/>
        <w:topLinePunct w:val="0"/>
        <w:autoSpaceDE/>
        <w:autoSpaceDN/>
        <w:bidi w:val="0"/>
        <w:adjustRightInd/>
        <w:snapToGrid/>
        <w:spacing w:line="276" w:lineRule="auto"/>
        <w:ind w:firstLine="843" w:firstLineChars="300"/>
        <w:jc w:val="left"/>
        <w:textAlignment w:val="auto"/>
        <w:rPr>
          <w:rFonts w:hint="eastAsia" w:ascii="仿宋" w:hAnsi="仿宋" w:eastAsia="仿宋" w:cs="仿宋"/>
          <w:b/>
          <w:color w:val="auto"/>
          <w:sz w:val="28"/>
          <w:szCs w:val="28"/>
          <w:highlight w:val="none"/>
          <w:lang w:val="en-US" w:eastAsia="zh-CN"/>
        </w:rPr>
      </w:pPr>
      <w:r>
        <w:rPr>
          <w:rFonts w:hint="eastAsia" w:ascii="仿宋" w:hAnsi="仿宋" w:eastAsia="仿宋" w:cs="仿宋"/>
          <w:b/>
          <w:color w:val="auto"/>
          <w:sz w:val="28"/>
          <w:szCs w:val="28"/>
          <w:highlight w:val="none"/>
          <w:lang w:val="en-US" w:eastAsia="zh-CN"/>
        </w:rPr>
        <w:t>发包人（甲方）：</w:t>
      </w:r>
      <w:r>
        <w:rPr>
          <w:rFonts w:hint="eastAsia" w:ascii="仿宋" w:hAnsi="仿宋" w:eastAsia="仿宋" w:cs="仿宋"/>
          <w:b/>
          <w:color w:val="auto"/>
          <w:sz w:val="28"/>
          <w:szCs w:val="28"/>
          <w:highlight w:val="none"/>
          <w:u w:val="single"/>
          <w:lang w:val="en-US" w:eastAsia="zh-CN"/>
        </w:rPr>
        <w:t xml:space="preserve">                          </w:t>
      </w:r>
    </w:p>
    <w:p w14:paraId="03C19D79">
      <w:pPr>
        <w:keepNext w:val="0"/>
        <w:keepLines w:val="0"/>
        <w:pageBreakBefore w:val="0"/>
        <w:widowControl w:val="0"/>
        <w:kinsoku/>
        <w:wordWrap/>
        <w:overflowPunct/>
        <w:topLinePunct w:val="0"/>
        <w:autoSpaceDE/>
        <w:autoSpaceDN/>
        <w:bidi w:val="0"/>
        <w:adjustRightInd/>
        <w:snapToGrid/>
        <w:spacing w:line="276" w:lineRule="auto"/>
        <w:ind w:firstLine="2811" w:firstLineChars="1000"/>
        <w:jc w:val="left"/>
        <w:textAlignment w:val="auto"/>
        <w:rPr>
          <w:rFonts w:hint="eastAsia" w:ascii="仿宋" w:hAnsi="仿宋" w:eastAsia="仿宋" w:cs="仿宋"/>
          <w:b/>
          <w:color w:val="auto"/>
          <w:sz w:val="28"/>
          <w:szCs w:val="28"/>
          <w:highlight w:val="none"/>
        </w:rPr>
      </w:pPr>
    </w:p>
    <w:p w14:paraId="00762922">
      <w:pPr>
        <w:keepNext w:val="0"/>
        <w:keepLines w:val="0"/>
        <w:pageBreakBefore w:val="0"/>
        <w:widowControl w:val="0"/>
        <w:kinsoku/>
        <w:wordWrap/>
        <w:overflowPunct/>
        <w:topLinePunct w:val="0"/>
        <w:autoSpaceDE/>
        <w:autoSpaceDN/>
        <w:bidi w:val="0"/>
        <w:adjustRightInd/>
        <w:snapToGrid/>
        <w:spacing w:line="276" w:lineRule="auto"/>
        <w:ind w:firstLine="843" w:firstLineChars="300"/>
        <w:jc w:val="left"/>
        <w:textAlignment w:val="auto"/>
        <w:rPr>
          <w:rFonts w:hint="eastAsia" w:ascii="仿宋" w:hAnsi="仿宋" w:eastAsia="仿宋" w:cs="仿宋"/>
          <w:b/>
          <w:color w:val="auto"/>
          <w:sz w:val="28"/>
          <w:szCs w:val="28"/>
          <w:highlight w:val="none"/>
          <w:lang w:val="en-US" w:eastAsia="zh-CN"/>
        </w:rPr>
      </w:pPr>
      <w:r>
        <w:rPr>
          <w:rFonts w:hint="eastAsia" w:ascii="仿宋" w:hAnsi="仿宋" w:eastAsia="仿宋" w:cs="仿宋"/>
          <w:b/>
          <w:color w:val="auto"/>
          <w:sz w:val="28"/>
          <w:szCs w:val="28"/>
          <w:highlight w:val="none"/>
          <w:lang w:val="en-US" w:eastAsia="zh-CN"/>
        </w:rPr>
        <w:t>承包人（乙方）：</w:t>
      </w:r>
      <w:r>
        <w:rPr>
          <w:rFonts w:hint="eastAsia" w:ascii="仿宋" w:hAnsi="仿宋" w:eastAsia="仿宋" w:cs="仿宋"/>
          <w:b/>
          <w:color w:val="auto"/>
          <w:sz w:val="28"/>
          <w:szCs w:val="28"/>
          <w:highlight w:val="none"/>
          <w:u w:val="single"/>
          <w:lang w:val="en-US" w:eastAsia="zh-CN"/>
        </w:rPr>
        <w:t xml:space="preserve">                          </w:t>
      </w:r>
    </w:p>
    <w:p w14:paraId="08F208D4">
      <w:pPr>
        <w:rPr>
          <w:rFonts w:hint="eastAsia" w:ascii="仿宋" w:hAnsi="仿宋" w:eastAsia="仿宋" w:cs="仿宋"/>
          <w:color w:val="auto"/>
          <w:sz w:val="28"/>
          <w:szCs w:val="28"/>
          <w:highlight w:val="none"/>
        </w:rPr>
      </w:pPr>
    </w:p>
    <w:p w14:paraId="7E61CF09">
      <w:pPr>
        <w:rPr>
          <w:rFonts w:hint="eastAsia" w:ascii="仿宋" w:hAnsi="仿宋" w:eastAsia="仿宋" w:cs="仿宋"/>
          <w:color w:val="auto"/>
          <w:sz w:val="28"/>
          <w:szCs w:val="28"/>
          <w:highlight w:val="none"/>
        </w:rPr>
      </w:pPr>
    </w:p>
    <w:p w14:paraId="58152FE7">
      <w:pPr>
        <w:keepNext w:val="0"/>
        <w:keepLines w:val="0"/>
        <w:pageBreakBefore w:val="0"/>
        <w:widowControl w:val="0"/>
        <w:kinsoku/>
        <w:wordWrap/>
        <w:overflowPunct/>
        <w:topLinePunct w:val="0"/>
        <w:autoSpaceDE/>
        <w:autoSpaceDN/>
        <w:bidi w:val="0"/>
        <w:adjustRightInd/>
        <w:snapToGrid/>
        <w:spacing w:line="276" w:lineRule="auto"/>
        <w:ind w:firstLine="2811" w:firstLineChars="1000"/>
        <w:jc w:val="left"/>
        <w:textAlignment w:val="auto"/>
        <w:rPr>
          <w:rFonts w:hint="eastAsia" w:ascii="仿宋" w:hAnsi="仿宋" w:eastAsia="仿宋" w:cs="仿宋"/>
          <w:b/>
          <w:color w:val="auto"/>
          <w:sz w:val="28"/>
          <w:szCs w:val="28"/>
          <w:highlight w:val="none"/>
          <w:lang w:val="en-US" w:eastAsia="zh-CN"/>
        </w:rPr>
      </w:pPr>
      <w:r>
        <w:rPr>
          <w:rFonts w:hint="eastAsia" w:ascii="仿宋" w:hAnsi="仿宋" w:eastAsia="仿宋" w:cs="仿宋"/>
          <w:b/>
          <w:color w:val="auto"/>
          <w:sz w:val="28"/>
          <w:szCs w:val="28"/>
          <w:highlight w:val="none"/>
          <w:lang w:val="en-US" w:eastAsia="zh-CN"/>
        </w:rPr>
        <w:t>签订日期：</w:t>
      </w:r>
      <w:r>
        <w:rPr>
          <w:rFonts w:hint="eastAsia" w:ascii="仿宋" w:hAnsi="仿宋" w:eastAsia="仿宋" w:cs="仿宋"/>
          <w:b/>
          <w:color w:val="auto"/>
          <w:sz w:val="28"/>
          <w:szCs w:val="28"/>
          <w:highlight w:val="none"/>
          <w:u w:val="single"/>
          <w:lang w:val="en-US" w:eastAsia="zh-CN"/>
        </w:rPr>
        <w:t xml:space="preserve">    </w:t>
      </w:r>
      <w:r>
        <w:rPr>
          <w:rFonts w:hint="eastAsia" w:ascii="仿宋" w:hAnsi="仿宋" w:eastAsia="仿宋" w:cs="仿宋"/>
          <w:b/>
          <w:color w:val="auto"/>
          <w:sz w:val="28"/>
          <w:szCs w:val="28"/>
          <w:highlight w:val="none"/>
          <w:lang w:val="en-US" w:eastAsia="zh-CN"/>
        </w:rPr>
        <w:t>年</w:t>
      </w:r>
      <w:r>
        <w:rPr>
          <w:rFonts w:hint="eastAsia" w:ascii="仿宋" w:hAnsi="仿宋" w:eastAsia="仿宋" w:cs="仿宋"/>
          <w:b/>
          <w:color w:val="auto"/>
          <w:sz w:val="28"/>
          <w:szCs w:val="28"/>
          <w:highlight w:val="none"/>
          <w:u w:val="single"/>
          <w:lang w:val="en-US" w:eastAsia="zh-CN"/>
        </w:rPr>
        <w:t xml:space="preserve">   </w:t>
      </w:r>
      <w:r>
        <w:rPr>
          <w:rFonts w:hint="eastAsia" w:ascii="仿宋" w:hAnsi="仿宋" w:eastAsia="仿宋" w:cs="仿宋"/>
          <w:b/>
          <w:color w:val="auto"/>
          <w:sz w:val="28"/>
          <w:szCs w:val="28"/>
          <w:highlight w:val="none"/>
          <w:lang w:val="en-US" w:eastAsia="zh-CN"/>
        </w:rPr>
        <w:t>月</w:t>
      </w:r>
      <w:r>
        <w:rPr>
          <w:rFonts w:hint="eastAsia" w:ascii="仿宋" w:hAnsi="仿宋" w:eastAsia="仿宋" w:cs="仿宋"/>
          <w:b/>
          <w:color w:val="auto"/>
          <w:sz w:val="28"/>
          <w:szCs w:val="28"/>
          <w:highlight w:val="none"/>
          <w:u w:val="single"/>
          <w:lang w:val="en-US" w:eastAsia="zh-CN"/>
        </w:rPr>
        <w:t xml:space="preserve">   </w:t>
      </w:r>
      <w:r>
        <w:rPr>
          <w:rFonts w:hint="eastAsia" w:ascii="仿宋" w:hAnsi="仿宋" w:eastAsia="仿宋" w:cs="仿宋"/>
          <w:b/>
          <w:color w:val="auto"/>
          <w:sz w:val="28"/>
          <w:szCs w:val="28"/>
          <w:highlight w:val="none"/>
          <w:lang w:val="en-US" w:eastAsia="zh-CN"/>
        </w:rPr>
        <w:t>日</w:t>
      </w:r>
    </w:p>
    <w:p w14:paraId="063D6E64">
      <w:pPr>
        <w:jc w:val="center"/>
        <w:outlineLvl w:val="9"/>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br w:type="page"/>
      </w:r>
    </w:p>
    <w:p w14:paraId="6D29AA2F">
      <w:pPr>
        <w:jc w:val="center"/>
        <w:outlineLvl w:val="9"/>
        <w:rPr>
          <w:rFonts w:hint="eastAsia" w:ascii="仿宋" w:hAnsi="仿宋" w:eastAsia="仿宋" w:cs="仿宋"/>
          <w:b/>
          <w:bCs/>
          <w:color w:val="auto"/>
          <w:sz w:val="28"/>
          <w:szCs w:val="28"/>
          <w:highlight w:val="none"/>
        </w:rPr>
      </w:pPr>
      <w:bookmarkStart w:id="85" w:name="_Toc511574708"/>
      <w:bookmarkStart w:id="86" w:name="_Toc475545909"/>
      <w:r>
        <w:rPr>
          <w:rFonts w:hint="eastAsia" w:ascii="仿宋" w:hAnsi="仿宋" w:eastAsia="仿宋" w:cs="仿宋"/>
          <w:b/>
          <w:bCs/>
          <w:color w:val="auto"/>
          <w:sz w:val="28"/>
          <w:szCs w:val="28"/>
          <w:highlight w:val="none"/>
        </w:rPr>
        <w:t>第一部分 施工合同协议书</w:t>
      </w:r>
      <w:bookmarkEnd w:id="85"/>
      <w:bookmarkEnd w:id="86"/>
    </w:p>
    <w:p w14:paraId="250CF934">
      <w:pPr>
        <w:spacing w:line="240" w:lineRule="auto"/>
        <w:rPr>
          <w:rFonts w:hint="eastAsia" w:ascii="仿宋" w:hAnsi="仿宋" w:eastAsia="仿宋" w:cs="仿宋"/>
          <w:b/>
          <w:color w:val="auto"/>
          <w:sz w:val="24"/>
          <w:szCs w:val="24"/>
          <w:highlight w:val="none"/>
          <w:u w:val="single"/>
        </w:rPr>
      </w:pPr>
      <w:r>
        <w:rPr>
          <w:rFonts w:hint="eastAsia" w:ascii="仿宋" w:hAnsi="仿宋" w:eastAsia="仿宋" w:cs="仿宋"/>
          <w:b/>
          <w:color w:val="auto"/>
          <w:sz w:val="24"/>
          <w:szCs w:val="24"/>
          <w:highlight w:val="none"/>
        </w:rPr>
        <w:t>发包人（全称）：</w:t>
      </w:r>
      <w:r>
        <w:rPr>
          <w:rFonts w:hint="eastAsia" w:ascii="仿宋" w:hAnsi="仿宋" w:eastAsia="仿宋" w:cs="仿宋"/>
          <w:b/>
          <w:color w:val="auto"/>
          <w:sz w:val="24"/>
          <w:szCs w:val="24"/>
          <w:highlight w:val="none"/>
          <w:u w:val="single"/>
        </w:rPr>
        <w:t xml:space="preserve">                                     </w:t>
      </w:r>
    </w:p>
    <w:p w14:paraId="021C09BF">
      <w:pPr>
        <w:spacing w:line="240" w:lineRule="auto"/>
        <w:rPr>
          <w:rFonts w:hint="eastAsia" w:ascii="仿宋" w:hAnsi="仿宋" w:eastAsia="仿宋" w:cs="仿宋"/>
          <w:bCs/>
          <w:color w:val="auto"/>
          <w:sz w:val="24"/>
          <w:szCs w:val="24"/>
          <w:highlight w:val="none"/>
          <w:u w:val="single"/>
        </w:rPr>
      </w:pPr>
      <w:r>
        <w:rPr>
          <w:rFonts w:hint="eastAsia" w:ascii="仿宋" w:hAnsi="仿宋" w:eastAsia="仿宋" w:cs="仿宋"/>
          <w:bCs/>
          <w:color w:val="auto"/>
          <w:sz w:val="24"/>
          <w:szCs w:val="24"/>
          <w:highlight w:val="none"/>
        </w:rPr>
        <w:t>统一社会信用代码：</w:t>
      </w:r>
      <w:r>
        <w:rPr>
          <w:rFonts w:hint="eastAsia" w:ascii="仿宋" w:hAnsi="仿宋" w:eastAsia="仿宋" w:cs="仿宋"/>
          <w:bCs/>
          <w:color w:val="auto"/>
          <w:sz w:val="24"/>
          <w:szCs w:val="24"/>
          <w:highlight w:val="none"/>
          <w:u w:val="single"/>
        </w:rPr>
        <w:t xml:space="preserve">                                       </w:t>
      </w:r>
    </w:p>
    <w:p w14:paraId="498DC4AE">
      <w:pPr>
        <w:spacing w:line="240" w:lineRule="auto"/>
        <w:rPr>
          <w:rFonts w:hint="eastAsia" w:ascii="仿宋" w:hAnsi="仿宋" w:eastAsia="仿宋" w:cs="仿宋"/>
          <w:bCs/>
          <w:color w:val="auto"/>
          <w:sz w:val="24"/>
          <w:szCs w:val="24"/>
          <w:highlight w:val="none"/>
          <w:u w:val="single"/>
        </w:rPr>
      </w:pPr>
    </w:p>
    <w:p w14:paraId="6F55FFD6">
      <w:pPr>
        <w:spacing w:line="240" w:lineRule="auto"/>
        <w:rPr>
          <w:rFonts w:hint="eastAsia" w:ascii="仿宋" w:hAnsi="仿宋" w:eastAsia="仿宋" w:cs="仿宋"/>
          <w:b/>
          <w:color w:val="auto"/>
          <w:sz w:val="24"/>
          <w:szCs w:val="24"/>
          <w:highlight w:val="none"/>
          <w:u w:val="single"/>
        </w:rPr>
      </w:pPr>
      <w:r>
        <w:rPr>
          <w:rFonts w:hint="eastAsia" w:ascii="仿宋" w:hAnsi="仿宋" w:eastAsia="仿宋" w:cs="仿宋"/>
          <w:b/>
          <w:color w:val="auto"/>
          <w:sz w:val="24"/>
          <w:szCs w:val="24"/>
          <w:highlight w:val="none"/>
        </w:rPr>
        <w:t>承包人（全称）：</w:t>
      </w:r>
      <w:r>
        <w:rPr>
          <w:rFonts w:hint="eastAsia" w:ascii="仿宋" w:hAnsi="仿宋" w:eastAsia="仿宋" w:cs="仿宋"/>
          <w:b/>
          <w:color w:val="auto"/>
          <w:sz w:val="24"/>
          <w:szCs w:val="24"/>
          <w:highlight w:val="none"/>
          <w:u w:val="single"/>
        </w:rPr>
        <w:t xml:space="preserve">                                      </w:t>
      </w:r>
    </w:p>
    <w:p w14:paraId="3E26DF47">
      <w:pPr>
        <w:spacing w:line="240" w:lineRule="auto"/>
        <w:rPr>
          <w:rFonts w:hint="eastAsia" w:ascii="仿宋" w:hAnsi="仿宋" w:eastAsia="仿宋" w:cs="仿宋"/>
          <w:bCs/>
          <w:color w:val="auto"/>
          <w:sz w:val="24"/>
          <w:szCs w:val="24"/>
          <w:highlight w:val="none"/>
          <w:u w:val="single"/>
        </w:rPr>
      </w:pPr>
      <w:r>
        <w:rPr>
          <w:rFonts w:hint="eastAsia" w:ascii="仿宋" w:hAnsi="仿宋" w:eastAsia="仿宋" w:cs="仿宋"/>
          <w:bCs/>
          <w:color w:val="auto"/>
          <w:sz w:val="24"/>
          <w:szCs w:val="24"/>
          <w:highlight w:val="none"/>
        </w:rPr>
        <w:t>统一社会信用代码：：</w:t>
      </w:r>
      <w:r>
        <w:rPr>
          <w:rFonts w:hint="eastAsia" w:ascii="仿宋" w:hAnsi="仿宋" w:eastAsia="仿宋" w:cs="仿宋"/>
          <w:bCs/>
          <w:color w:val="auto"/>
          <w:sz w:val="24"/>
          <w:szCs w:val="24"/>
          <w:highlight w:val="none"/>
          <w:u w:val="single"/>
        </w:rPr>
        <w:t xml:space="preserve">                                       </w:t>
      </w:r>
    </w:p>
    <w:p w14:paraId="3569D8CB">
      <w:pPr>
        <w:spacing w:line="24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根据《中华人民共和国合同法》、《中华人民共和国建筑法》及有关法律规定，遵循平等、自愿、公平和诚实信用的原则，双方就</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工程施工及有关事项协商一致，共同达成如下协议：</w:t>
      </w:r>
    </w:p>
    <w:p w14:paraId="5F67FCD8">
      <w:pPr>
        <w:keepNext w:val="0"/>
        <w:keepLines w:val="0"/>
        <w:pageBreakBefore w:val="0"/>
        <w:widowControl w:val="0"/>
        <w:kinsoku/>
        <w:wordWrap/>
        <w:overflowPunct/>
        <w:topLinePunct w:val="0"/>
        <w:autoSpaceDE/>
        <w:autoSpaceDN/>
        <w:bidi w:val="0"/>
        <w:adjustRightInd/>
        <w:snapToGrid/>
        <w:spacing w:before="120" w:after="120" w:line="240" w:lineRule="auto"/>
        <w:ind w:firstLine="482" w:firstLineChars="200"/>
        <w:textAlignment w:val="auto"/>
        <w:outlineLvl w:val="9"/>
        <w:rPr>
          <w:rFonts w:hint="eastAsia" w:ascii="仿宋" w:hAnsi="仿宋" w:eastAsia="仿宋" w:cs="仿宋"/>
          <w:b/>
          <w:bCs/>
          <w:color w:val="auto"/>
          <w:sz w:val="24"/>
          <w:szCs w:val="24"/>
          <w:highlight w:val="none"/>
        </w:rPr>
      </w:pPr>
      <w:bookmarkStart w:id="87" w:name="_Toc351203481"/>
      <w:r>
        <w:rPr>
          <w:rFonts w:hint="eastAsia" w:ascii="仿宋" w:hAnsi="仿宋" w:eastAsia="仿宋" w:cs="仿宋"/>
          <w:b/>
          <w:bCs/>
          <w:color w:val="auto"/>
          <w:sz w:val="24"/>
          <w:szCs w:val="24"/>
          <w:highlight w:val="none"/>
        </w:rPr>
        <w:t>一、工程概况</w:t>
      </w:r>
      <w:bookmarkEnd w:id="87"/>
    </w:p>
    <w:p w14:paraId="4338568F">
      <w:pPr>
        <w:numPr>
          <w:ilvl w:val="0"/>
          <w:numId w:val="11"/>
        </w:numPr>
        <w:spacing w:line="240" w:lineRule="auto"/>
        <w:ind w:firstLine="470" w:firstLineChars="196"/>
        <w:rPr>
          <w:rFonts w:hint="eastAsia" w:ascii="仿宋" w:hAnsi="仿宋" w:eastAsia="仿宋" w:cs="仿宋"/>
          <w:color w:val="auto"/>
          <w:sz w:val="24"/>
          <w:szCs w:val="24"/>
          <w:highlight w:val="none"/>
        </w:rPr>
      </w:pPr>
      <w:r>
        <w:rPr>
          <w:rFonts w:hint="eastAsia" w:ascii="仿宋" w:hAnsi="仿宋" w:eastAsia="仿宋" w:cs="仿宋"/>
          <w:bCs/>
          <w:color w:val="auto"/>
          <w:sz w:val="24"/>
          <w:szCs w:val="24"/>
          <w:highlight w:val="none"/>
        </w:rPr>
        <w:t>工程名称</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w:t>
      </w:r>
    </w:p>
    <w:p w14:paraId="662DD067">
      <w:pPr>
        <w:numPr>
          <w:ilvl w:val="0"/>
          <w:numId w:val="12"/>
        </w:numPr>
        <w:spacing w:line="240" w:lineRule="auto"/>
        <w:ind w:firstLine="470" w:firstLineChars="196"/>
        <w:rPr>
          <w:rFonts w:hint="eastAsia" w:ascii="仿宋" w:hAnsi="仿宋" w:eastAsia="仿宋" w:cs="仿宋"/>
          <w:color w:val="auto"/>
          <w:sz w:val="24"/>
          <w:szCs w:val="24"/>
          <w:highlight w:val="none"/>
        </w:rPr>
      </w:pPr>
      <w:r>
        <w:rPr>
          <w:rFonts w:hint="eastAsia" w:ascii="仿宋" w:hAnsi="仿宋" w:eastAsia="仿宋" w:cs="仿宋"/>
          <w:bCs/>
          <w:color w:val="auto"/>
          <w:sz w:val="24"/>
          <w:szCs w:val="24"/>
          <w:highlight w:val="none"/>
        </w:rPr>
        <w:t>工程地点：</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w:t>
      </w:r>
    </w:p>
    <w:p w14:paraId="1777132B">
      <w:pPr>
        <w:spacing w:line="240" w:lineRule="auto"/>
        <w:ind w:firstLine="470" w:firstLineChars="196"/>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3.工程立项批准文号：</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w:t>
      </w:r>
    </w:p>
    <w:p w14:paraId="6B1313DC">
      <w:pPr>
        <w:spacing w:line="240" w:lineRule="auto"/>
        <w:ind w:firstLine="470" w:firstLineChars="196"/>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4.资金来源：</w:t>
      </w:r>
      <w:r>
        <w:rPr>
          <w:rFonts w:hint="eastAsia" w:ascii="仿宋" w:hAnsi="仿宋" w:eastAsia="仿宋" w:cs="仿宋"/>
          <w:bCs/>
          <w:color w:val="auto"/>
          <w:sz w:val="24"/>
          <w:szCs w:val="24"/>
          <w:highlight w:val="none"/>
          <w:lang w:val="en-US" w:eastAsia="zh-CN"/>
        </w:rPr>
        <w:t>财政资金</w:t>
      </w:r>
      <w:r>
        <w:rPr>
          <w:rFonts w:hint="eastAsia" w:ascii="仿宋" w:hAnsi="仿宋" w:eastAsia="仿宋" w:cs="仿宋"/>
          <w:bCs/>
          <w:color w:val="auto"/>
          <w:sz w:val="24"/>
          <w:szCs w:val="24"/>
          <w:highlight w:val="none"/>
        </w:rPr>
        <w:t>。</w:t>
      </w:r>
    </w:p>
    <w:p w14:paraId="493E46FA">
      <w:pPr>
        <w:spacing w:line="240" w:lineRule="auto"/>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5.工程内容：</w:t>
      </w:r>
      <w:r>
        <w:rPr>
          <w:rFonts w:hint="eastAsia" w:ascii="仿宋" w:hAnsi="仿宋" w:eastAsia="仿宋" w:cs="仿宋"/>
          <w:bCs/>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w:t>
      </w:r>
    </w:p>
    <w:p w14:paraId="31117C02">
      <w:pPr>
        <w:spacing w:line="240" w:lineRule="auto"/>
        <w:ind w:firstLine="470" w:firstLineChars="196"/>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6.工程承包范围：</w:t>
      </w:r>
      <w:r>
        <w:rPr>
          <w:rFonts w:hint="eastAsia" w:ascii="仿宋" w:hAnsi="仿宋" w:eastAsia="仿宋" w:cs="仿宋"/>
          <w:bCs/>
          <w:color w:val="auto"/>
          <w:sz w:val="24"/>
          <w:szCs w:val="24"/>
          <w:highlight w:val="none"/>
          <w:u w:val="single"/>
          <w:lang w:val="en-US" w:eastAsia="zh-CN"/>
        </w:rPr>
        <w:t xml:space="preserve"> 施工图范围包含的施工内容，详见工程量清单 </w:t>
      </w:r>
      <w:r>
        <w:rPr>
          <w:rFonts w:hint="eastAsia" w:ascii="仿宋" w:hAnsi="仿宋" w:eastAsia="仿宋" w:cs="仿宋"/>
          <w:color w:val="auto"/>
          <w:sz w:val="24"/>
          <w:szCs w:val="24"/>
          <w:highlight w:val="none"/>
          <w:u w:val="single"/>
        </w:rPr>
        <w:t>。</w:t>
      </w:r>
    </w:p>
    <w:p w14:paraId="0FFA9E14">
      <w:pPr>
        <w:keepNext w:val="0"/>
        <w:keepLines w:val="0"/>
        <w:pageBreakBefore w:val="0"/>
        <w:widowControl w:val="0"/>
        <w:kinsoku/>
        <w:wordWrap/>
        <w:overflowPunct/>
        <w:topLinePunct w:val="0"/>
        <w:autoSpaceDE/>
        <w:autoSpaceDN/>
        <w:bidi w:val="0"/>
        <w:adjustRightInd/>
        <w:snapToGrid/>
        <w:spacing w:before="120" w:after="120" w:line="240" w:lineRule="auto"/>
        <w:ind w:firstLine="482" w:firstLineChars="200"/>
        <w:textAlignment w:val="auto"/>
        <w:outlineLvl w:val="9"/>
        <w:rPr>
          <w:rFonts w:hint="eastAsia" w:ascii="仿宋" w:hAnsi="仿宋" w:eastAsia="仿宋" w:cs="仿宋"/>
          <w:b/>
          <w:bCs/>
          <w:color w:val="auto"/>
          <w:sz w:val="24"/>
          <w:szCs w:val="24"/>
          <w:highlight w:val="none"/>
        </w:rPr>
      </w:pPr>
      <w:bookmarkStart w:id="88" w:name="_Toc351203482"/>
      <w:r>
        <w:rPr>
          <w:rFonts w:hint="eastAsia" w:ascii="仿宋" w:hAnsi="仿宋" w:eastAsia="仿宋" w:cs="仿宋"/>
          <w:b/>
          <w:bCs/>
          <w:color w:val="auto"/>
          <w:sz w:val="24"/>
          <w:szCs w:val="24"/>
          <w:highlight w:val="none"/>
        </w:rPr>
        <w:t>二、合同工期</w:t>
      </w:r>
      <w:bookmarkEnd w:id="88"/>
    </w:p>
    <w:p w14:paraId="0B37452E">
      <w:pPr>
        <w:spacing w:line="240" w:lineRule="auto"/>
        <w:ind w:firstLine="45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计划开工日期：</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日。</w:t>
      </w:r>
    </w:p>
    <w:p w14:paraId="5D5108B5">
      <w:pPr>
        <w:spacing w:line="240" w:lineRule="auto"/>
        <w:ind w:firstLine="45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计划竣工日期：</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日。</w:t>
      </w:r>
    </w:p>
    <w:p w14:paraId="234A63BA">
      <w:pPr>
        <w:spacing w:line="240" w:lineRule="auto"/>
        <w:ind w:firstLine="45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工期总日历天数：</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none"/>
          <w:lang w:val="en-US" w:eastAsia="zh-CN"/>
        </w:rPr>
        <w:t>日历</w:t>
      </w:r>
      <w:r>
        <w:rPr>
          <w:rFonts w:hint="eastAsia" w:ascii="仿宋" w:hAnsi="仿宋" w:eastAsia="仿宋" w:cs="仿宋"/>
          <w:color w:val="auto"/>
          <w:sz w:val="24"/>
          <w:szCs w:val="24"/>
          <w:highlight w:val="none"/>
          <w:u w:val="none"/>
        </w:rPr>
        <w:t>天。</w:t>
      </w:r>
      <w:r>
        <w:rPr>
          <w:rFonts w:hint="eastAsia" w:ascii="仿宋" w:hAnsi="仿宋" w:eastAsia="仿宋" w:cs="仿宋"/>
          <w:color w:val="auto"/>
          <w:sz w:val="24"/>
          <w:szCs w:val="24"/>
          <w:highlight w:val="none"/>
        </w:rPr>
        <w:t>工期总日历天数与根据前述计划开竣工日期计算的工期天数不一致的，以工期总日历天数为准。</w:t>
      </w:r>
    </w:p>
    <w:p w14:paraId="2FADABA5">
      <w:pPr>
        <w:keepNext w:val="0"/>
        <w:keepLines w:val="0"/>
        <w:pageBreakBefore w:val="0"/>
        <w:widowControl w:val="0"/>
        <w:kinsoku/>
        <w:wordWrap/>
        <w:overflowPunct/>
        <w:topLinePunct w:val="0"/>
        <w:autoSpaceDE/>
        <w:autoSpaceDN/>
        <w:bidi w:val="0"/>
        <w:adjustRightInd/>
        <w:snapToGrid/>
        <w:spacing w:before="120" w:after="120" w:line="240" w:lineRule="auto"/>
        <w:ind w:firstLine="482" w:firstLineChars="200"/>
        <w:textAlignment w:val="auto"/>
        <w:outlineLvl w:val="9"/>
        <w:rPr>
          <w:rFonts w:hint="eastAsia" w:ascii="仿宋" w:hAnsi="仿宋" w:eastAsia="仿宋" w:cs="仿宋"/>
          <w:b/>
          <w:bCs/>
          <w:color w:val="auto"/>
          <w:sz w:val="24"/>
          <w:szCs w:val="24"/>
          <w:highlight w:val="none"/>
        </w:rPr>
      </w:pPr>
      <w:bookmarkStart w:id="89" w:name="_Toc351203483"/>
      <w:r>
        <w:rPr>
          <w:rFonts w:hint="eastAsia" w:ascii="仿宋" w:hAnsi="仿宋" w:eastAsia="仿宋" w:cs="仿宋"/>
          <w:b/>
          <w:bCs/>
          <w:color w:val="auto"/>
          <w:sz w:val="24"/>
          <w:szCs w:val="24"/>
          <w:highlight w:val="none"/>
        </w:rPr>
        <w:t>三、质量标准</w:t>
      </w:r>
      <w:bookmarkEnd w:id="89"/>
    </w:p>
    <w:p w14:paraId="14A86195">
      <w:pPr>
        <w:spacing w:line="240" w:lineRule="auto"/>
        <w:ind w:firstLine="45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工程质量符合</w:t>
      </w:r>
      <w:r>
        <w:rPr>
          <w:rFonts w:hint="eastAsia" w:ascii="仿宋" w:hAnsi="仿宋" w:eastAsia="仿宋" w:cs="仿宋"/>
          <w:color w:val="auto"/>
          <w:sz w:val="24"/>
          <w:szCs w:val="24"/>
          <w:highlight w:val="none"/>
          <w:u w:val="single"/>
        </w:rPr>
        <w:t xml:space="preserve"> 合格 </w:t>
      </w:r>
      <w:r>
        <w:rPr>
          <w:rFonts w:hint="eastAsia" w:ascii="仿宋" w:hAnsi="仿宋" w:eastAsia="仿宋" w:cs="仿宋"/>
          <w:color w:val="auto"/>
          <w:sz w:val="24"/>
          <w:szCs w:val="24"/>
          <w:highlight w:val="none"/>
        </w:rPr>
        <w:t>标准。</w:t>
      </w:r>
    </w:p>
    <w:p w14:paraId="788D121A">
      <w:pPr>
        <w:keepNext w:val="0"/>
        <w:keepLines w:val="0"/>
        <w:pageBreakBefore w:val="0"/>
        <w:widowControl w:val="0"/>
        <w:kinsoku/>
        <w:wordWrap/>
        <w:overflowPunct/>
        <w:topLinePunct w:val="0"/>
        <w:autoSpaceDE/>
        <w:autoSpaceDN/>
        <w:bidi w:val="0"/>
        <w:adjustRightInd/>
        <w:snapToGrid/>
        <w:spacing w:before="120" w:after="120" w:line="240" w:lineRule="auto"/>
        <w:ind w:firstLine="482" w:firstLineChars="200"/>
        <w:textAlignment w:val="auto"/>
        <w:outlineLvl w:val="9"/>
        <w:rPr>
          <w:rFonts w:hint="eastAsia" w:ascii="仿宋" w:hAnsi="仿宋" w:eastAsia="仿宋" w:cs="仿宋"/>
          <w:b/>
          <w:bCs/>
          <w:color w:val="auto"/>
          <w:sz w:val="24"/>
          <w:szCs w:val="24"/>
          <w:highlight w:val="none"/>
        </w:rPr>
      </w:pPr>
      <w:bookmarkStart w:id="90" w:name="_Toc351203484"/>
      <w:r>
        <w:rPr>
          <w:rFonts w:hint="eastAsia" w:ascii="仿宋" w:hAnsi="仿宋" w:eastAsia="仿宋" w:cs="仿宋"/>
          <w:b/>
          <w:bCs/>
          <w:color w:val="auto"/>
          <w:sz w:val="24"/>
          <w:szCs w:val="24"/>
          <w:highlight w:val="none"/>
        </w:rPr>
        <w:t>四、签约合同价与合同价格形式</w:t>
      </w:r>
      <w:bookmarkEnd w:id="90"/>
    </w:p>
    <w:p w14:paraId="634A91B1">
      <w:pPr>
        <w:spacing w:line="24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1.签约合同价为：</w:t>
      </w:r>
    </w:p>
    <w:p w14:paraId="076948AE">
      <w:pPr>
        <w:spacing w:line="240" w:lineRule="auto"/>
        <w:ind w:firstLine="600" w:firstLineChars="25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人民币（大写）</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元)；</w:t>
      </w:r>
    </w:p>
    <w:p w14:paraId="327E8708">
      <w:pPr>
        <w:spacing w:line="24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其中：</w:t>
      </w:r>
    </w:p>
    <w:p w14:paraId="358AA898">
      <w:pPr>
        <w:spacing w:line="24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（1）安全文明施工费：</w:t>
      </w:r>
    </w:p>
    <w:p w14:paraId="7BF5A6CF">
      <w:pPr>
        <w:spacing w:line="240" w:lineRule="auto"/>
        <w:ind w:firstLine="1080" w:firstLineChars="45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人民币（大写）</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元)；</w:t>
      </w:r>
    </w:p>
    <w:p w14:paraId="7385583B">
      <w:pPr>
        <w:spacing w:line="24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（2）材料和工程设备暂估价金额：</w:t>
      </w:r>
    </w:p>
    <w:p w14:paraId="28D73FEB">
      <w:pPr>
        <w:spacing w:line="240" w:lineRule="auto"/>
        <w:ind w:firstLine="1080" w:firstLineChars="45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人民币（大写）</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元)；</w:t>
      </w:r>
    </w:p>
    <w:p w14:paraId="0DA3C426">
      <w:pPr>
        <w:spacing w:line="24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（3）专业工程暂估价金额：</w:t>
      </w:r>
    </w:p>
    <w:p w14:paraId="580F4EA2">
      <w:pPr>
        <w:spacing w:line="240" w:lineRule="auto"/>
        <w:ind w:firstLine="1080" w:firstLineChars="45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人民币（大写）</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元)；</w:t>
      </w:r>
    </w:p>
    <w:p w14:paraId="650E5C48">
      <w:pPr>
        <w:spacing w:line="24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（4）暂列金额：</w:t>
      </w:r>
    </w:p>
    <w:p w14:paraId="1B920785">
      <w:pPr>
        <w:spacing w:line="240" w:lineRule="auto"/>
        <w:ind w:firstLine="1080" w:firstLineChars="45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人民币（大写）</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元)。</w:t>
      </w:r>
    </w:p>
    <w:p w14:paraId="55726A1B">
      <w:pPr>
        <w:pStyle w:val="289"/>
        <w:spacing w:line="240" w:lineRule="auto"/>
        <w:ind w:firstLine="420"/>
        <w:rPr>
          <w:rFonts w:hint="eastAsia" w:ascii="仿宋" w:hAnsi="仿宋" w:eastAsia="仿宋" w:cs="仿宋"/>
          <w:color w:val="auto"/>
          <w:sz w:val="24"/>
          <w:szCs w:val="24"/>
          <w:highlight w:val="none"/>
        </w:rPr>
      </w:pPr>
    </w:p>
    <w:p w14:paraId="2A315669">
      <w:pPr>
        <w:numPr>
          <w:ilvl w:val="0"/>
          <w:numId w:val="13"/>
        </w:numPr>
        <w:spacing w:line="24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合同价格形式：</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u w:val="single"/>
          <w:lang w:val="en-US" w:eastAsia="zh-CN"/>
        </w:rPr>
        <w:t xml:space="preserve"> 固定综合单价</w:t>
      </w:r>
      <w:r>
        <w:rPr>
          <w:rFonts w:hint="eastAsia" w:ascii="仿宋" w:hAnsi="仿宋" w:eastAsia="仿宋" w:cs="仿宋"/>
          <w:color w:val="auto"/>
          <w:sz w:val="24"/>
          <w:szCs w:val="24"/>
          <w:highlight w:val="none"/>
        </w:rPr>
        <w:t>。</w:t>
      </w:r>
    </w:p>
    <w:p w14:paraId="0E879C95">
      <w:pPr>
        <w:keepNext w:val="0"/>
        <w:keepLines w:val="0"/>
        <w:pageBreakBefore w:val="0"/>
        <w:widowControl w:val="0"/>
        <w:kinsoku/>
        <w:wordWrap/>
        <w:overflowPunct/>
        <w:topLinePunct w:val="0"/>
        <w:autoSpaceDE/>
        <w:autoSpaceDN/>
        <w:bidi w:val="0"/>
        <w:adjustRightInd/>
        <w:snapToGrid/>
        <w:spacing w:before="120" w:after="120" w:line="240" w:lineRule="auto"/>
        <w:ind w:firstLine="482" w:firstLineChars="200"/>
        <w:textAlignment w:val="auto"/>
        <w:outlineLvl w:val="9"/>
        <w:rPr>
          <w:rFonts w:hint="eastAsia" w:ascii="仿宋" w:hAnsi="仿宋" w:eastAsia="仿宋" w:cs="仿宋"/>
          <w:b/>
          <w:bCs/>
          <w:color w:val="auto"/>
          <w:sz w:val="24"/>
          <w:szCs w:val="24"/>
          <w:highlight w:val="none"/>
        </w:rPr>
      </w:pPr>
      <w:bookmarkStart w:id="91" w:name="_Toc351203485"/>
      <w:r>
        <w:rPr>
          <w:rFonts w:hint="eastAsia" w:ascii="仿宋" w:hAnsi="仿宋" w:eastAsia="仿宋" w:cs="仿宋"/>
          <w:b/>
          <w:bCs/>
          <w:color w:val="auto"/>
          <w:sz w:val="24"/>
          <w:szCs w:val="24"/>
          <w:highlight w:val="none"/>
        </w:rPr>
        <w:t>五、</w:t>
      </w:r>
      <w:bookmarkEnd w:id="91"/>
      <w:r>
        <w:rPr>
          <w:rFonts w:hint="eastAsia" w:ascii="仿宋" w:hAnsi="仿宋" w:eastAsia="仿宋" w:cs="仿宋"/>
          <w:b/>
          <w:bCs/>
          <w:color w:val="auto"/>
          <w:sz w:val="24"/>
          <w:szCs w:val="24"/>
          <w:highlight w:val="none"/>
        </w:rPr>
        <w:t>项目经理</w:t>
      </w:r>
    </w:p>
    <w:p w14:paraId="09638EBE">
      <w:pPr>
        <w:spacing w:line="24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承包人项目经理：          建造师注册编号：         ，安全生产考核合格证（B证）编号：      。</w:t>
      </w:r>
    </w:p>
    <w:p w14:paraId="276BEEFF">
      <w:pPr>
        <w:spacing w:line="24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专职安全员：             ，安全生产考核合格证（C证）编号：     </w:t>
      </w:r>
    </w:p>
    <w:p w14:paraId="18DE76C2">
      <w:pPr>
        <w:spacing w:line="24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技术负责人：             职称证编号：</w:t>
      </w:r>
    </w:p>
    <w:p w14:paraId="3C43210B">
      <w:pPr>
        <w:keepNext w:val="0"/>
        <w:keepLines w:val="0"/>
        <w:pageBreakBefore w:val="0"/>
        <w:widowControl w:val="0"/>
        <w:kinsoku/>
        <w:wordWrap/>
        <w:overflowPunct/>
        <w:topLinePunct w:val="0"/>
        <w:autoSpaceDE/>
        <w:autoSpaceDN/>
        <w:bidi w:val="0"/>
        <w:adjustRightInd/>
        <w:snapToGrid/>
        <w:spacing w:before="120" w:after="120" w:line="240" w:lineRule="auto"/>
        <w:ind w:firstLine="482" w:firstLineChars="200"/>
        <w:textAlignment w:val="auto"/>
        <w:outlineLvl w:val="9"/>
        <w:rPr>
          <w:rFonts w:hint="eastAsia" w:ascii="仿宋" w:hAnsi="仿宋" w:eastAsia="仿宋" w:cs="仿宋"/>
          <w:b/>
          <w:bCs/>
          <w:color w:val="auto"/>
          <w:sz w:val="24"/>
          <w:szCs w:val="24"/>
          <w:highlight w:val="none"/>
        </w:rPr>
      </w:pPr>
      <w:bookmarkStart w:id="92" w:name="_Toc351203486"/>
      <w:r>
        <w:rPr>
          <w:rFonts w:hint="eastAsia" w:ascii="仿宋" w:hAnsi="仿宋" w:eastAsia="仿宋" w:cs="仿宋"/>
          <w:b/>
          <w:bCs/>
          <w:color w:val="auto"/>
          <w:sz w:val="24"/>
          <w:szCs w:val="24"/>
          <w:highlight w:val="none"/>
        </w:rPr>
        <w:t>六、合同文件构成</w:t>
      </w:r>
      <w:bookmarkEnd w:id="92"/>
    </w:p>
    <w:p w14:paraId="43671DC7">
      <w:pPr>
        <w:spacing w:line="240" w:lineRule="auto"/>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1、本协议书与下列文件一起构成合同文件：</w:t>
      </w:r>
    </w:p>
    <w:p w14:paraId="5F62571F">
      <w:pPr>
        <w:autoSpaceDE w:val="0"/>
        <w:autoSpaceDN w:val="0"/>
        <w:adjustRightInd w:val="0"/>
        <w:spacing w:line="24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（1）中标通知书（如果有）；</w:t>
      </w:r>
    </w:p>
    <w:p w14:paraId="05AD507B">
      <w:pPr>
        <w:autoSpaceDE w:val="0"/>
        <w:autoSpaceDN w:val="0"/>
        <w:adjustRightInd w:val="0"/>
        <w:spacing w:line="24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（2）磋商函及其附录（如果有）； </w:t>
      </w:r>
    </w:p>
    <w:p w14:paraId="7347A879">
      <w:pPr>
        <w:autoSpaceDE w:val="0"/>
        <w:autoSpaceDN w:val="0"/>
        <w:adjustRightInd w:val="0"/>
        <w:spacing w:line="24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（3）专用合同条款及其附件；</w:t>
      </w:r>
    </w:p>
    <w:p w14:paraId="5F3AFCBC">
      <w:pPr>
        <w:autoSpaceDE w:val="0"/>
        <w:autoSpaceDN w:val="0"/>
        <w:adjustRightInd w:val="0"/>
        <w:spacing w:line="24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（4）通用合同条款；</w:t>
      </w:r>
    </w:p>
    <w:p w14:paraId="39B598A5">
      <w:pPr>
        <w:autoSpaceDE w:val="0"/>
        <w:autoSpaceDN w:val="0"/>
        <w:adjustRightInd w:val="0"/>
        <w:spacing w:line="24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（5）技术标准和要求；</w:t>
      </w:r>
    </w:p>
    <w:p w14:paraId="2097D4EA">
      <w:pPr>
        <w:autoSpaceDE w:val="0"/>
        <w:autoSpaceDN w:val="0"/>
        <w:adjustRightInd w:val="0"/>
        <w:spacing w:line="24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（6）图纸；</w:t>
      </w:r>
    </w:p>
    <w:p w14:paraId="3B05423C">
      <w:pPr>
        <w:autoSpaceDE w:val="0"/>
        <w:autoSpaceDN w:val="0"/>
        <w:adjustRightInd w:val="0"/>
        <w:spacing w:line="24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（7）已标价工程量清单</w:t>
      </w:r>
      <w:r>
        <w:rPr>
          <w:rFonts w:hint="eastAsia" w:ascii="仿宋" w:hAnsi="仿宋" w:eastAsia="仿宋" w:cs="仿宋"/>
          <w:color w:val="auto"/>
          <w:sz w:val="24"/>
          <w:szCs w:val="24"/>
          <w:highlight w:val="none"/>
          <w:lang w:val="en-US" w:eastAsia="zh-CN"/>
        </w:rPr>
        <w:t>或预算书</w:t>
      </w:r>
      <w:r>
        <w:rPr>
          <w:rFonts w:hint="eastAsia" w:ascii="仿宋" w:hAnsi="仿宋" w:eastAsia="仿宋" w:cs="仿宋"/>
          <w:color w:val="auto"/>
          <w:sz w:val="24"/>
          <w:szCs w:val="24"/>
          <w:highlight w:val="none"/>
        </w:rPr>
        <w:t>；</w:t>
      </w:r>
    </w:p>
    <w:p w14:paraId="25D3354D">
      <w:pPr>
        <w:autoSpaceDE w:val="0"/>
        <w:autoSpaceDN w:val="0"/>
        <w:adjustRightInd w:val="0"/>
        <w:spacing w:line="24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（8）其他合同文件。</w:t>
      </w:r>
    </w:p>
    <w:p w14:paraId="0CDF24B7">
      <w:pPr>
        <w:autoSpaceDE w:val="0"/>
        <w:autoSpaceDN w:val="0"/>
        <w:adjustRightInd w:val="0"/>
        <w:spacing w:line="24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在合同订立及履行过程中形成的与合同有关的文件均构成合同文件组成部分。</w:t>
      </w:r>
    </w:p>
    <w:p w14:paraId="1ACB65CF">
      <w:pPr>
        <w:autoSpaceDE w:val="0"/>
        <w:autoSpaceDN w:val="0"/>
        <w:adjustRightInd w:val="0"/>
        <w:spacing w:line="24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上述各项合同文件包括合同当事人就该项合同文件所作出的补充和修改，属于同一类内容的文件，应以最新签署的为准。专用合同条款及其附件须经合同当事人签字或盖章。</w:t>
      </w:r>
    </w:p>
    <w:p w14:paraId="4EB329BA">
      <w:pPr>
        <w:keepNext w:val="0"/>
        <w:keepLines w:val="0"/>
        <w:pageBreakBefore w:val="0"/>
        <w:widowControl w:val="0"/>
        <w:kinsoku/>
        <w:wordWrap/>
        <w:overflowPunct/>
        <w:topLinePunct w:val="0"/>
        <w:autoSpaceDE/>
        <w:autoSpaceDN/>
        <w:bidi w:val="0"/>
        <w:adjustRightInd/>
        <w:snapToGrid/>
        <w:spacing w:before="120" w:after="120" w:line="240" w:lineRule="auto"/>
        <w:ind w:firstLine="482" w:firstLineChars="200"/>
        <w:textAlignment w:val="auto"/>
        <w:outlineLvl w:val="9"/>
        <w:rPr>
          <w:rFonts w:hint="eastAsia" w:ascii="仿宋" w:hAnsi="仿宋" w:eastAsia="仿宋" w:cs="仿宋"/>
          <w:b/>
          <w:bCs/>
          <w:color w:val="auto"/>
          <w:sz w:val="24"/>
          <w:szCs w:val="24"/>
          <w:highlight w:val="none"/>
        </w:rPr>
      </w:pPr>
      <w:bookmarkStart w:id="93" w:name="_Toc351203487"/>
      <w:r>
        <w:rPr>
          <w:rFonts w:hint="eastAsia" w:ascii="仿宋" w:hAnsi="仿宋" w:eastAsia="仿宋" w:cs="仿宋"/>
          <w:b/>
          <w:bCs/>
          <w:color w:val="auto"/>
          <w:sz w:val="24"/>
          <w:szCs w:val="24"/>
          <w:highlight w:val="none"/>
        </w:rPr>
        <w:t>七、承诺</w:t>
      </w:r>
      <w:bookmarkEnd w:id="93"/>
    </w:p>
    <w:p w14:paraId="0269B68C">
      <w:pPr>
        <w:spacing w:line="240" w:lineRule="auto"/>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1.发包人承诺按照法律规定履行项目审批手续、筹集工程建设资金并按照合同约定的期限和方式支付合同价款。</w:t>
      </w:r>
    </w:p>
    <w:p w14:paraId="64A5918D">
      <w:pPr>
        <w:spacing w:line="240" w:lineRule="auto"/>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2.承包人承诺按照法律规定及合同约定组织完成工程施工，确保工程质量和安全，不进行转包及违法分包，并在缺陷责任期及保修期内承担相应的工程维修责任。</w:t>
      </w:r>
    </w:p>
    <w:p w14:paraId="3E2A7C97">
      <w:pPr>
        <w:spacing w:line="240" w:lineRule="auto"/>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3.发包人和承包人通过招磋商形式签订合同的，双方理解并承诺不再就同一工程另行签订与合同实质性内容相背离的协议。</w:t>
      </w:r>
    </w:p>
    <w:p w14:paraId="1F86098B">
      <w:pPr>
        <w:keepNext w:val="0"/>
        <w:keepLines w:val="0"/>
        <w:pageBreakBefore w:val="0"/>
        <w:widowControl w:val="0"/>
        <w:kinsoku/>
        <w:wordWrap/>
        <w:overflowPunct/>
        <w:topLinePunct w:val="0"/>
        <w:autoSpaceDE/>
        <w:autoSpaceDN/>
        <w:bidi w:val="0"/>
        <w:adjustRightInd/>
        <w:snapToGrid/>
        <w:spacing w:line="240" w:lineRule="auto"/>
        <w:ind w:firstLine="482" w:firstLineChars="200"/>
        <w:textAlignment w:val="auto"/>
        <w:rPr>
          <w:rFonts w:hint="eastAsia" w:ascii="仿宋" w:hAnsi="仿宋" w:eastAsia="仿宋" w:cs="仿宋"/>
          <w:bCs/>
          <w:color w:val="auto"/>
          <w:sz w:val="24"/>
          <w:szCs w:val="24"/>
          <w:highlight w:val="none"/>
        </w:rPr>
      </w:pPr>
      <w:bookmarkStart w:id="94" w:name="_Toc351203488"/>
      <w:r>
        <w:rPr>
          <w:rFonts w:hint="eastAsia" w:ascii="仿宋" w:hAnsi="仿宋" w:eastAsia="仿宋" w:cs="仿宋"/>
          <w:b/>
          <w:color w:val="auto"/>
          <w:sz w:val="24"/>
          <w:szCs w:val="24"/>
          <w:highlight w:val="none"/>
        </w:rPr>
        <w:t>八、词语含义</w:t>
      </w:r>
      <w:bookmarkEnd w:id="94"/>
    </w:p>
    <w:p w14:paraId="4ED2A876">
      <w:pPr>
        <w:spacing w:line="240" w:lineRule="auto"/>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本协议书中词语含义与第二部分通用合同条款中赋予的含义相同。</w:t>
      </w:r>
    </w:p>
    <w:p w14:paraId="5B358EF2">
      <w:pPr>
        <w:keepNext w:val="0"/>
        <w:keepLines w:val="0"/>
        <w:pageBreakBefore w:val="0"/>
        <w:widowControl w:val="0"/>
        <w:kinsoku/>
        <w:wordWrap/>
        <w:overflowPunct/>
        <w:topLinePunct w:val="0"/>
        <w:autoSpaceDE/>
        <w:autoSpaceDN/>
        <w:bidi w:val="0"/>
        <w:adjustRightInd/>
        <w:snapToGrid/>
        <w:spacing w:line="240" w:lineRule="auto"/>
        <w:ind w:firstLine="482" w:firstLineChars="200"/>
        <w:textAlignment w:val="auto"/>
        <w:rPr>
          <w:rFonts w:hint="eastAsia" w:ascii="仿宋" w:hAnsi="仿宋" w:eastAsia="仿宋" w:cs="仿宋"/>
          <w:b/>
          <w:color w:val="auto"/>
          <w:sz w:val="24"/>
          <w:szCs w:val="24"/>
          <w:highlight w:val="none"/>
        </w:rPr>
      </w:pPr>
      <w:bookmarkStart w:id="95" w:name="_Toc351203489"/>
      <w:r>
        <w:rPr>
          <w:rFonts w:hint="eastAsia" w:ascii="仿宋" w:hAnsi="仿宋" w:eastAsia="仿宋" w:cs="仿宋"/>
          <w:b/>
          <w:color w:val="auto"/>
          <w:sz w:val="24"/>
          <w:szCs w:val="24"/>
          <w:highlight w:val="none"/>
        </w:rPr>
        <w:t>九、签订时间</w:t>
      </w:r>
      <w:bookmarkEnd w:id="95"/>
    </w:p>
    <w:p w14:paraId="4BC3935D">
      <w:pPr>
        <w:spacing w:line="240" w:lineRule="auto"/>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本合同于</w:t>
      </w:r>
      <w:r>
        <w:rPr>
          <w:rFonts w:hint="eastAsia" w:ascii="仿宋" w:hAnsi="仿宋" w:eastAsia="仿宋" w:cs="仿宋"/>
          <w:bCs/>
          <w:color w:val="auto"/>
          <w:sz w:val="24"/>
          <w:szCs w:val="24"/>
          <w:highlight w:val="none"/>
          <w:u w:val="single"/>
        </w:rPr>
        <w:t xml:space="preserve">       </w:t>
      </w:r>
      <w:r>
        <w:rPr>
          <w:rFonts w:hint="eastAsia" w:ascii="仿宋" w:hAnsi="仿宋" w:eastAsia="仿宋" w:cs="仿宋"/>
          <w:bCs/>
          <w:color w:val="auto"/>
          <w:sz w:val="24"/>
          <w:szCs w:val="24"/>
          <w:highlight w:val="none"/>
        </w:rPr>
        <w:t>年</w:t>
      </w:r>
      <w:r>
        <w:rPr>
          <w:rFonts w:hint="eastAsia" w:ascii="仿宋" w:hAnsi="仿宋" w:eastAsia="仿宋" w:cs="仿宋"/>
          <w:bCs/>
          <w:color w:val="auto"/>
          <w:sz w:val="24"/>
          <w:szCs w:val="24"/>
          <w:highlight w:val="none"/>
          <w:u w:val="single"/>
        </w:rPr>
        <w:t xml:space="preserve">    </w:t>
      </w:r>
      <w:r>
        <w:rPr>
          <w:rFonts w:hint="eastAsia" w:ascii="仿宋" w:hAnsi="仿宋" w:eastAsia="仿宋" w:cs="仿宋"/>
          <w:bCs/>
          <w:color w:val="auto"/>
          <w:sz w:val="24"/>
          <w:szCs w:val="24"/>
          <w:highlight w:val="none"/>
        </w:rPr>
        <w:t>月</w:t>
      </w:r>
      <w:r>
        <w:rPr>
          <w:rFonts w:hint="eastAsia" w:ascii="仿宋" w:hAnsi="仿宋" w:eastAsia="仿宋" w:cs="仿宋"/>
          <w:bCs/>
          <w:color w:val="auto"/>
          <w:sz w:val="24"/>
          <w:szCs w:val="24"/>
          <w:highlight w:val="none"/>
          <w:u w:val="single"/>
        </w:rPr>
        <w:t xml:space="preserve">    </w:t>
      </w:r>
      <w:r>
        <w:rPr>
          <w:rFonts w:hint="eastAsia" w:ascii="仿宋" w:hAnsi="仿宋" w:eastAsia="仿宋" w:cs="仿宋"/>
          <w:bCs/>
          <w:color w:val="auto"/>
          <w:sz w:val="24"/>
          <w:szCs w:val="24"/>
          <w:highlight w:val="none"/>
        </w:rPr>
        <w:t>日签订。</w:t>
      </w:r>
    </w:p>
    <w:p w14:paraId="5673E4EF">
      <w:pPr>
        <w:keepNext w:val="0"/>
        <w:keepLines w:val="0"/>
        <w:pageBreakBefore w:val="0"/>
        <w:widowControl w:val="0"/>
        <w:kinsoku/>
        <w:wordWrap/>
        <w:overflowPunct/>
        <w:topLinePunct w:val="0"/>
        <w:autoSpaceDE/>
        <w:autoSpaceDN/>
        <w:bidi w:val="0"/>
        <w:adjustRightInd/>
        <w:snapToGrid/>
        <w:spacing w:line="240" w:lineRule="auto"/>
        <w:ind w:firstLine="482" w:firstLineChars="200"/>
        <w:textAlignment w:val="auto"/>
        <w:rPr>
          <w:rFonts w:hint="eastAsia" w:ascii="仿宋" w:hAnsi="仿宋" w:eastAsia="仿宋" w:cs="仿宋"/>
          <w:b/>
          <w:color w:val="auto"/>
          <w:sz w:val="24"/>
          <w:szCs w:val="24"/>
          <w:highlight w:val="none"/>
        </w:rPr>
      </w:pPr>
      <w:bookmarkStart w:id="96" w:name="_Toc351203490"/>
      <w:r>
        <w:rPr>
          <w:rFonts w:hint="eastAsia" w:ascii="仿宋" w:hAnsi="仿宋" w:eastAsia="仿宋" w:cs="仿宋"/>
          <w:b/>
          <w:color w:val="auto"/>
          <w:sz w:val="24"/>
          <w:szCs w:val="24"/>
          <w:highlight w:val="none"/>
        </w:rPr>
        <w:t>十、签订地点</w:t>
      </w:r>
      <w:bookmarkEnd w:id="96"/>
    </w:p>
    <w:p w14:paraId="30D95CE3">
      <w:pPr>
        <w:spacing w:line="240" w:lineRule="auto"/>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本合同在</w:t>
      </w:r>
      <w:r>
        <w:rPr>
          <w:rFonts w:hint="eastAsia" w:ascii="仿宋" w:hAnsi="仿宋" w:eastAsia="仿宋" w:cs="仿宋"/>
          <w:bCs/>
          <w:color w:val="auto"/>
          <w:sz w:val="24"/>
          <w:szCs w:val="24"/>
          <w:highlight w:val="none"/>
          <w:u w:val="single"/>
        </w:rPr>
        <w:t xml:space="preserve">                              </w:t>
      </w:r>
      <w:r>
        <w:rPr>
          <w:rFonts w:hint="eastAsia" w:ascii="仿宋" w:hAnsi="仿宋" w:eastAsia="仿宋" w:cs="仿宋"/>
          <w:bCs/>
          <w:color w:val="auto"/>
          <w:sz w:val="24"/>
          <w:szCs w:val="24"/>
          <w:highlight w:val="none"/>
        </w:rPr>
        <w:t>签订。</w:t>
      </w:r>
    </w:p>
    <w:p w14:paraId="1B224CD2">
      <w:pPr>
        <w:keepNext w:val="0"/>
        <w:keepLines w:val="0"/>
        <w:pageBreakBefore w:val="0"/>
        <w:widowControl w:val="0"/>
        <w:kinsoku/>
        <w:wordWrap/>
        <w:overflowPunct/>
        <w:topLinePunct w:val="0"/>
        <w:autoSpaceDE/>
        <w:autoSpaceDN/>
        <w:bidi w:val="0"/>
        <w:adjustRightInd/>
        <w:snapToGrid/>
        <w:spacing w:line="240" w:lineRule="auto"/>
        <w:ind w:firstLine="482" w:firstLineChars="200"/>
        <w:textAlignment w:val="auto"/>
        <w:rPr>
          <w:rFonts w:hint="eastAsia" w:ascii="仿宋" w:hAnsi="仿宋" w:eastAsia="仿宋" w:cs="仿宋"/>
          <w:b/>
          <w:color w:val="auto"/>
          <w:sz w:val="24"/>
          <w:szCs w:val="24"/>
          <w:highlight w:val="none"/>
        </w:rPr>
      </w:pPr>
      <w:bookmarkStart w:id="97" w:name="_Toc351203491"/>
      <w:r>
        <w:rPr>
          <w:rFonts w:hint="eastAsia" w:ascii="仿宋" w:hAnsi="仿宋" w:eastAsia="仿宋" w:cs="仿宋"/>
          <w:b/>
          <w:color w:val="auto"/>
          <w:sz w:val="24"/>
          <w:szCs w:val="24"/>
          <w:highlight w:val="none"/>
        </w:rPr>
        <w:t>十一、补充协议</w:t>
      </w:r>
      <w:bookmarkEnd w:id="97"/>
    </w:p>
    <w:p w14:paraId="741A4ECC">
      <w:pPr>
        <w:spacing w:line="240" w:lineRule="auto"/>
        <w:ind w:firstLine="480" w:firstLineChars="200"/>
        <w:rPr>
          <w:rFonts w:hint="eastAsia" w:ascii="仿宋" w:hAnsi="仿宋" w:eastAsia="仿宋" w:cs="仿宋"/>
          <w:b/>
          <w:bCs/>
          <w:color w:val="auto"/>
          <w:sz w:val="24"/>
          <w:szCs w:val="24"/>
          <w:highlight w:val="none"/>
        </w:rPr>
      </w:pPr>
      <w:r>
        <w:rPr>
          <w:rFonts w:hint="eastAsia" w:ascii="仿宋" w:hAnsi="仿宋" w:eastAsia="仿宋" w:cs="仿宋"/>
          <w:bCs/>
          <w:color w:val="auto"/>
          <w:sz w:val="24"/>
          <w:szCs w:val="24"/>
          <w:highlight w:val="none"/>
        </w:rPr>
        <w:t>合同未尽事宜，合同当事人另行签订补充协议，补充协议是合同的组成部分。</w:t>
      </w:r>
    </w:p>
    <w:p w14:paraId="126D5DDA">
      <w:pPr>
        <w:keepNext w:val="0"/>
        <w:keepLines w:val="0"/>
        <w:pageBreakBefore w:val="0"/>
        <w:widowControl w:val="0"/>
        <w:kinsoku/>
        <w:wordWrap/>
        <w:overflowPunct/>
        <w:topLinePunct w:val="0"/>
        <w:autoSpaceDE/>
        <w:autoSpaceDN/>
        <w:bidi w:val="0"/>
        <w:adjustRightInd/>
        <w:snapToGrid/>
        <w:spacing w:line="240" w:lineRule="auto"/>
        <w:ind w:firstLine="482" w:firstLineChars="200"/>
        <w:textAlignment w:val="auto"/>
        <w:rPr>
          <w:rFonts w:hint="eastAsia" w:ascii="仿宋" w:hAnsi="仿宋" w:eastAsia="仿宋" w:cs="仿宋"/>
          <w:b/>
          <w:color w:val="auto"/>
          <w:sz w:val="24"/>
          <w:szCs w:val="24"/>
          <w:highlight w:val="none"/>
        </w:rPr>
      </w:pPr>
      <w:bookmarkStart w:id="98" w:name="_Toc351203492"/>
      <w:r>
        <w:rPr>
          <w:rFonts w:hint="eastAsia" w:ascii="仿宋" w:hAnsi="仿宋" w:eastAsia="仿宋" w:cs="仿宋"/>
          <w:b/>
          <w:color w:val="auto"/>
          <w:sz w:val="24"/>
          <w:szCs w:val="24"/>
          <w:highlight w:val="none"/>
        </w:rPr>
        <w:t>十二、合同生效</w:t>
      </w:r>
      <w:bookmarkEnd w:id="98"/>
    </w:p>
    <w:p w14:paraId="646F3EE1">
      <w:pPr>
        <w:spacing w:line="240" w:lineRule="auto"/>
        <w:ind w:firstLine="480" w:firstLineChars="20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本合同自</w:t>
      </w:r>
      <w:r>
        <w:rPr>
          <w:rFonts w:hint="eastAsia" w:ascii="仿宋" w:hAnsi="仿宋" w:eastAsia="仿宋" w:cs="仿宋"/>
          <w:color w:val="auto"/>
          <w:sz w:val="24"/>
          <w:szCs w:val="24"/>
          <w:highlight w:val="none"/>
          <w:u w:val="single"/>
          <w:lang w:val="en-US" w:eastAsia="zh-CN"/>
        </w:rPr>
        <w:t xml:space="preserve">  双方签字盖章  </w:t>
      </w:r>
      <w:r>
        <w:rPr>
          <w:rFonts w:hint="eastAsia" w:ascii="仿宋" w:hAnsi="仿宋" w:eastAsia="仿宋" w:cs="仿宋"/>
          <w:color w:val="auto"/>
          <w:sz w:val="24"/>
          <w:szCs w:val="24"/>
          <w:highlight w:val="none"/>
        </w:rPr>
        <w:t>生效</w:t>
      </w:r>
      <w:r>
        <w:rPr>
          <w:rFonts w:hint="eastAsia" w:ascii="仿宋" w:hAnsi="仿宋" w:eastAsia="仿宋" w:cs="仿宋"/>
          <w:color w:val="auto"/>
          <w:sz w:val="24"/>
          <w:szCs w:val="24"/>
          <w:highlight w:val="none"/>
          <w:lang w:eastAsia="zh-CN"/>
        </w:rPr>
        <w:t>。</w:t>
      </w:r>
    </w:p>
    <w:p w14:paraId="53FD1457">
      <w:pPr>
        <w:keepNext w:val="0"/>
        <w:keepLines w:val="0"/>
        <w:pageBreakBefore w:val="0"/>
        <w:widowControl w:val="0"/>
        <w:kinsoku/>
        <w:wordWrap/>
        <w:overflowPunct/>
        <w:topLinePunct w:val="0"/>
        <w:autoSpaceDE/>
        <w:autoSpaceDN/>
        <w:bidi w:val="0"/>
        <w:adjustRightInd/>
        <w:snapToGrid/>
        <w:spacing w:line="240" w:lineRule="auto"/>
        <w:ind w:firstLine="482" w:firstLineChars="200"/>
        <w:textAlignment w:val="auto"/>
        <w:rPr>
          <w:rFonts w:hint="eastAsia" w:ascii="仿宋" w:hAnsi="仿宋" w:eastAsia="仿宋" w:cs="仿宋"/>
          <w:b/>
          <w:color w:val="auto"/>
          <w:sz w:val="24"/>
          <w:szCs w:val="24"/>
          <w:highlight w:val="none"/>
        </w:rPr>
      </w:pPr>
      <w:bookmarkStart w:id="99" w:name="_Toc351203493"/>
      <w:r>
        <w:rPr>
          <w:rFonts w:hint="eastAsia" w:ascii="仿宋" w:hAnsi="仿宋" w:eastAsia="仿宋" w:cs="仿宋"/>
          <w:b/>
          <w:color w:val="auto"/>
          <w:sz w:val="24"/>
          <w:szCs w:val="24"/>
          <w:highlight w:val="none"/>
        </w:rPr>
        <w:t>十三、合同份数</w:t>
      </w:r>
      <w:bookmarkEnd w:id="99"/>
    </w:p>
    <w:p w14:paraId="3F93461D">
      <w:pPr>
        <w:spacing w:line="240" w:lineRule="auto"/>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本合同一式</w:t>
      </w:r>
      <w:r>
        <w:rPr>
          <w:rFonts w:hint="eastAsia" w:ascii="仿宋" w:hAnsi="仿宋" w:eastAsia="仿宋" w:cs="仿宋"/>
          <w:bCs/>
          <w:color w:val="auto"/>
          <w:sz w:val="24"/>
          <w:szCs w:val="24"/>
          <w:highlight w:val="none"/>
          <w:u w:val="single"/>
        </w:rPr>
        <w:t xml:space="preserve"> </w:t>
      </w:r>
      <w:r>
        <w:rPr>
          <w:rFonts w:hint="eastAsia" w:ascii="仿宋" w:hAnsi="仿宋" w:eastAsia="仿宋" w:cs="仿宋"/>
          <w:bCs/>
          <w:color w:val="auto"/>
          <w:sz w:val="24"/>
          <w:szCs w:val="24"/>
          <w:highlight w:val="none"/>
          <w:u w:val="single"/>
          <w:lang w:val="en-US" w:eastAsia="zh-CN"/>
        </w:rPr>
        <w:t xml:space="preserve">  </w:t>
      </w:r>
      <w:r>
        <w:rPr>
          <w:rFonts w:hint="eastAsia" w:ascii="仿宋" w:hAnsi="仿宋" w:eastAsia="仿宋" w:cs="仿宋"/>
          <w:bCs/>
          <w:color w:val="auto"/>
          <w:sz w:val="24"/>
          <w:szCs w:val="24"/>
          <w:highlight w:val="none"/>
          <w:u w:val="single"/>
        </w:rPr>
        <w:t xml:space="preserve"> </w:t>
      </w:r>
      <w:r>
        <w:rPr>
          <w:rFonts w:hint="eastAsia" w:ascii="仿宋" w:hAnsi="仿宋" w:eastAsia="仿宋" w:cs="仿宋"/>
          <w:bCs/>
          <w:color w:val="auto"/>
          <w:sz w:val="24"/>
          <w:szCs w:val="24"/>
          <w:highlight w:val="none"/>
        </w:rPr>
        <w:t>份，均具有同等法律效力，发包人执</w:t>
      </w:r>
      <w:r>
        <w:rPr>
          <w:rFonts w:hint="eastAsia" w:ascii="仿宋" w:hAnsi="仿宋" w:eastAsia="仿宋" w:cs="仿宋"/>
          <w:bCs/>
          <w:color w:val="auto"/>
          <w:sz w:val="24"/>
          <w:szCs w:val="24"/>
          <w:highlight w:val="none"/>
          <w:u w:val="single"/>
        </w:rPr>
        <w:t xml:space="preserve"> </w:t>
      </w:r>
      <w:r>
        <w:rPr>
          <w:rFonts w:hint="eastAsia" w:ascii="仿宋" w:hAnsi="仿宋" w:eastAsia="仿宋" w:cs="仿宋"/>
          <w:bCs/>
          <w:color w:val="auto"/>
          <w:sz w:val="24"/>
          <w:szCs w:val="24"/>
          <w:highlight w:val="none"/>
          <w:u w:val="single"/>
          <w:lang w:val="en-US" w:eastAsia="zh-CN"/>
        </w:rPr>
        <w:t xml:space="preserve">     </w:t>
      </w:r>
      <w:r>
        <w:rPr>
          <w:rFonts w:hint="eastAsia" w:ascii="仿宋" w:hAnsi="仿宋" w:eastAsia="仿宋" w:cs="仿宋"/>
          <w:bCs/>
          <w:color w:val="auto"/>
          <w:sz w:val="24"/>
          <w:szCs w:val="24"/>
          <w:highlight w:val="none"/>
        </w:rPr>
        <w:t>份，承包人执</w:t>
      </w:r>
      <w:r>
        <w:rPr>
          <w:rFonts w:hint="eastAsia" w:ascii="仿宋" w:hAnsi="仿宋" w:eastAsia="仿宋" w:cs="仿宋"/>
          <w:bCs/>
          <w:color w:val="auto"/>
          <w:sz w:val="24"/>
          <w:szCs w:val="24"/>
          <w:highlight w:val="none"/>
          <w:u w:val="single"/>
        </w:rPr>
        <w:t xml:space="preserve"> </w:t>
      </w:r>
      <w:r>
        <w:rPr>
          <w:rFonts w:hint="eastAsia" w:ascii="仿宋" w:hAnsi="仿宋" w:eastAsia="仿宋" w:cs="仿宋"/>
          <w:bCs/>
          <w:color w:val="auto"/>
          <w:sz w:val="24"/>
          <w:szCs w:val="24"/>
          <w:highlight w:val="none"/>
          <w:u w:val="single"/>
          <w:lang w:val="en-US" w:eastAsia="zh-CN"/>
        </w:rPr>
        <w:t xml:space="preserve">    </w:t>
      </w:r>
      <w:r>
        <w:rPr>
          <w:rFonts w:hint="eastAsia" w:ascii="仿宋" w:hAnsi="仿宋" w:eastAsia="仿宋" w:cs="仿宋"/>
          <w:bCs/>
          <w:color w:val="auto"/>
          <w:sz w:val="24"/>
          <w:szCs w:val="24"/>
          <w:highlight w:val="none"/>
          <w:u w:val="single"/>
        </w:rPr>
        <w:t xml:space="preserve"> </w:t>
      </w:r>
      <w:r>
        <w:rPr>
          <w:rFonts w:hint="eastAsia" w:ascii="仿宋" w:hAnsi="仿宋" w:eastAsia="仿宋" w:cs="仿宋"/>
          <w:bCs/>
          <w:color w:val="auto"/>
          <w:sz w:val="24"/>
          <w:szCs w:val="24"/>
          <w:highlight w:val="none"/>
        </w:rPr>
        <w:t>份。</w:t>
      </w:r>
    </w:p>
    <w:p w14:paraId="7D9751CA">
      <w:pPr>
        <w:spacing w:line="240" w:lineRule="auto"/>
        <w:rPr>
          <w:rFonts w:hint="eastAsia" w:ascii="仿宋" w:hAnsi="仿宋" w:eastAsia="仿宋" w:cs="仿宋"/>
          <w:color w:val="auto"/>
          <w:sz w:val="24"/>
          <w:szCs w:val="24"/>
          <w:highlight w:val="none"/>
        </w:rPr>
      </w:pPr>
    </w:p>
    <w:p w14:paraId="52C69DAF">
      <w:pPr>
        <w:spacing w:line="24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发包人：  (公章)             </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承包人：  (公章)</w:t>
      </w:r>
    </w:p>
    <w:p w14:paraId="5F9A64AD">
      <w:pPr>
        <w:spacing w:line="240" w:lineRule="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 xml:space="preserve">                                 </w:t>
      </w:r>
    </w:p>
    <w:p w14:paraId="040B61DB">
      <w:pPr>
        <w:spacing w:line="24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法定代表人或其委托代理人：</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 xml:space="preserve">  法定代表人或其委托代理人：</w:t>
      </w:r>
    </w:p>
    <w:p w14:paraId="5BF646AE">
      <w:pPr>
        <w:spacing w:line="24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（签字）                   </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（签字）</w:t>
      </w:r>
    </w:p>
    <w:p w14:paraId="6C33F905">
      <w:pPr>
        <w:tabs>
          <w:tab w:val="left" w:pos="4410"/>
        </w:tabs>
        <w:spacing w:line="240" w:lineRule="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组织机构代码：</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 xml:space="preserve">   组织机构代码：</w:t>
      </w:r>
      <w:r>
        <w:rPr>
          <w:rFonts w:hint="eastAsia" w:ascii="仿宋" w:hAnsi="仿宋" w:eastAsia="仿宋" w:cs="仿宋"/>
          <w:color w:val="auto"/>
          <w:sz w:val="24"/>
          <w:szCs w:val="24"/>
          <w:highlight w:val="none"/>
          <w:u w:val="single"/>
        </w:rPr>
        <w:t xml:space="preserve">                    </w:t>
      </w:r>
    </w:p>
    <w:p w14:paraId="24CE9180">
      <w:pPr>
        <w:tabs>
          <w:tab w:val="left" w:pos="4410"/>
        </w:tabs>
        <w:spacing w:line="240" w:lineRule="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地  址：</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 xml:space="preserve">   地  址：</w:t>
      </w:r>
      <w:r>
        <w:rPr>
          <w:rFonts w:hint="eastAsia" w:ascii="仿宋" w:hAnsi="仿宋" w:eastAsia="仿宋" w:cs="仿宋"/>
          <w:color w:val="auto"/>
          <w:sz w:val="24"/>
          <w:szCs w:val="24"/>
          <w:highlight w:val="none"/>
          <w:u w:val="single"/>
        </w:rPr>
        <w:t xml:space="preserve">                          </w:t>
      </w:r>
    </w:p>
    <w:p w14:paraId="0D2300C3">
      <w:pPr>
        <w:tabs>
          <w:tab w:val="left" w:pos="4410"/>
        </w:tabs>
        <w:spacing w:line="240" w:lineRule="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邮政编码：</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 xml:space="preserve">    邮政编码：</w:t>
      </w:r>
      <w:r>
        <w:rPr>
          <w:rFonts w:hint="eastAsia" w:ascii="仿宋" w:hAnsi="仿宋" w:eastAsia="仿宋" w:cs="仿宋"/>
          <w:color w:val="auto"/>
          <w:sz w:val="24"/>
          <w:szCs w:val="24"/>
          <w:highlight w:val="none"/>
          <w:u w:val="single"/>
        </w:rPr>
        <w:t xml:space="preserve">                        </w:t>
      </w:r>
    </w:p>
    <w:p w14:paraId="74AF94A9">
      <w:pPr>
        <w:tabs>
          <w:tab w:val="left" w:pos="4410"/>
        </w:tabs>
        <w:spacing w:line="240" w:lineRule="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法定代表人：</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 xml:space="preserve">  法定代表人：</w:t>
      </w:r>
      <w:r>
        <w:rPr>
          <w:rFonts w:hint="eastAsia" w:ascii="仿宋" w:hAnsi="仿宋" w:eastAsia="仿宋" w:cs="仿宋"/>
          <w:color w:val="auto"/>
          <w:sz w:val="24"/>
          <w:szCs w:val="24"/>
          <w:highlight w:val="none"/>
          <w:u w:val="single"/>
        </w:rPr>
        <w:t xml:space="preserve">                      </w:t>
      </w:r>
    </w:p>
    <w:p w14:paraId="2FF230DF">
      <w:pPr>
        <w:tabs>
          <w:tab w:val="left" w:pos="4410"/>
        </w:tabs>
        <w:spacing w:line="240" w:lineRule="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委托代理人：</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 xml:space="preserve"> 委托代理人：</w:t>
      </w:r>
      <w:r>
        <w:rPr>
          <w:rFonts w:hint="eastAsia" w:ascii="仿宋" w:hAnsi="仿宋" w:eastAsia="仿宋" w:cs="仿宋"/>
          <w:color w:val="auto"/>
          <w:sz w:val="24"/>
          <w:szCs w:val="24"/>
          <w:highlight w:val="none"/>
          <w:u w:val="single"/>
        </w:rPr>
        <w:t xml:space="preserve">                      </w:t>
      </w:r>
    </w:p>
    <w:p w14:paraId="2916584D">
      <w:pPr>
        <w:tabs>
          <w:tab w:val="left" w:pos="4410"/>
        </w:tabs>
        <w:spacing w:line="240" w:lineRule="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电  话：</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 xml:space="preserve"> 电  话：</w:t>
      </w:r>
      <w:r>
        <w:rPr>
          <w:rFonts w:hint="eastAsia" w:ascii="仿宋" w:hAnsi="仿宋" w:eastAsia="仿宋" w:cs="仿宋"/>
          <w:color w:val="auto"/>
          <w:sz w:val="24"/>
          <w:szCs w:val="24"/>
          <w:highlight w:val="none"/>
          <w:u w:val="single"/>
        </w:rPr>
        <w:t xml:space="preserve">                          </w:t>
      </w:r>
    </w:p>
    <w:p w14:paraId="0BCAA7FD">
      <w:pPr>
        <w:tabs>
          <w:tab w:val="left" w:pos="4410"/>
        </w:tabs>
        <w:spacing w:line="240" w:lineRule="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传  真：</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 xml:space="preserve">  传  真：</w:t>
      </w:r>
      <w:r>
        <w:rPr>
          <w:rFonts w:hint="eastAsia" w:ascii="仿宋" w:hAnsi="仿宋" w:eastAsia="仿宋" w:cs="仿宋"/>
          <w:color w:val="auto"/>
          <w:sz w:val="24"/>
          <w:szCs w:val="24"/>
          <w:highlight w:val="none"/>
          <w:u w:val="single"/>
        </w:rPr>
        <w:t xml:space="preserve">                    </w:t>
      </w:r>
    </w:p>
    <w:p w14:paraId="71C2DD4A">
      <w:pPr>
        <w:spacing w:line="240" w:lineRule="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电子信箱：</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 xml:space="preserve">    电子信箱：</w:t>
      </w:r>
      <w:r>
        <w:rPr>
          <w:rFonts w:hint="eastAsia" w:ascii="仿宋" w:hAnsi="仿宋" w:eastAsia="仿宋" w:cs="仿宋"/>
          <w:color w:val="auto"/>
          <w:sz w:val="24"/>
          <w:szCs w:val="24"/>
          <w:highlight w:val="none"/>
          <w:u w:val="single"/>
        </w:rPr>
        <w:t xml:space="preserve">                  </w:t>
      </w:r>
    </w:p>
    <w:p w14:paraId="514DF2A0">
      <w:pPr>
        <w:spacing w:line="24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开户银行：</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 xml:space="preserve">    开户银行：</w:t>
      </w:r>
      <w:r>
        <w:rPr>
          <w:rFonts w:hint="eastAsia" w:ascii="仿宋" w:hAnsi="仿宋" w:eastAsia="仿宋" w:cs="仿宋"/>
          <w:color w:val="auto"/>
          <w:sz w:val="24"/>
          <w:szCs w:val="24"/>
          <w:highlight w:val="none"/>
          <w:u w:val="single"/>
        </w:rPr>
        <w:t xml:space="preserve">                                  </w:t>
      </w:r>
    </w:p>
    <w:p w14:paraId="09DF5608">
      <w:pPr>
        <w:spacing w:line="24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账  号：</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 xml:space="preserve">  账  号：</w:t>
      </w:r>
      <w:r>
        <w:rPr>
          <w:rFonts w:hint="eastAsia" w:ascii="仿宋" w:hAnsi="仿宋" w:eastAsia="仿宋" w:cs="仿宋"/>
          <w:color w:val="auto"/>
          <w:sz w:val="24"/>
          <w:szCs w:val="24"/>
          <w:highlight w:val="none"/>
          <w:u w:val="single"/>
        </w:rPr>
        <w:t xml:space="preserve">                                       </w:t>
      </w:r>
    </w:p>
    <w:p w14:paraId="06FB7C53">
      <w:pPr>
        <w:spacing w:line="240" w:lineRule="auto"/>
        <w:jc w:val="center"/>
        <w:outlineLvl w:val="9"/>
        <w:rPr>
          <w:rFonts w:hint="eastAsia" w:ascii="仿宋" w:hAnsi="仿宋" w:eastAsia="仿宋" w:cs="仿宋"/>
          <w:b/>
          <w:bCs/>
          <w:color w:val="auto"/>
          <w:sz w:val="32"/>
          <w:highlight w:val="none"/>
        </w:rPr>
      </w:pPr>
      <w:r>
        <w:rPr>
          <w:rFonts w:hint="eastAsia" w:ascii="仿宋" w:hAnsi="仿宋" w:eastAsia="仿宋" w:cs="仿宋"/>
          <w:color w:val="auto"/>
          <w:highlight w:val="none"/>
        </w:rPr>
        <w:br w:type="page"/>
      </w:r>
      <w:bookmarkStart w:id="100" w:name="_Toc511574709"/>
      <w:bookmarkStart w:id="101" w:name="_Toc475545910"/>
      <w:bookmarkStart w:id="102" w:name="_Toc351203494"/>
      <w:r>
        <w:rPr>
          <w:rFonts w:hint="eastAsia" w:ascii="仿宋" w:hAnsi="仿宋" w:eastAsia="仿宋" w:cs="仿宋"/>
          <w:b/>
          <w:bCs/>
          <w:color w:val="auto"/>
          <w:sz w:val="32"/>
          <w:highlight w:val="none"/>
        </w:rPr>
        <w:t>第二部分 通用合同条款</w:t>
      </w:r>
      <w:bookmarkEnd w:id="100"/>
      <w:bookmarkEnd w:id="101"/>
      <w:bookmarkEnd w:id="102"/>
      <w:bookmarkStart w:id="103" w:name="_Toc337558727"/>
    </w:p>
    <w:bookmarkEnd w:id="103"/>
    <w:p w14:paraId="685D274E">
      <w:pPr>
        <w:spacing w:line="240" w:lineRule="auto"/>
        <w:jc w:val="center"/>
        <w:outlineLvl w:val="9"/>
        <w:rPr>
          <w:rFonts w:hint="eastAsia" w:ascii="仿宋" w:hAnsi="仿宋" w:eastAsia="仿宋" w:cs="仿宋"/>
          <w:b/>
          <w:bCs/>
          <w:color w:val="auto"/>
          <w:sz w:val="32"/>
          <w:highlight w:val="none"/>
        </w:rPr>
      </w:pPr>
      <w:bookmarkStart w:id="104" w:name="_Toc475545911"/>
      <w:bookmarkStart w:id="105" w:name="_Toc511544765"/>
      <w:bookmarkStart w:id="106" w:name="_Toc511574710"/>
      <w:bookmarkStart w:id="107" w:name="_Toc351203632"/>
      <w:bookmarkStart w:id="108" w:name="_Toc511544917"/>
      <w:r>
        <w:rPr>
          <w:rFonts w:hint="eastAsia" w:ascii="仿宋" w:hAnsi="仿宋" w:eastAsia="仿宋" w:cs="仿宋"/>
          <w:b w:val="0"/>
          <w:bCs w:val="0"/>
          <w:color w:val="auto"/>
          <w:kern w:val="0"/>
          <w:szCs w:val="21"/>
          <w:highlight w:val="none"/>
        </w:rPr>
        <w:t>【</w:t>
      </w:r>
      <w:r>
        <w:rPr>
          <w:rFonts w:hint="eastAsia" w:ascii="仿宋" w:hAnsi="仿宋" w:eastAsia="仿宋" w:cs="仿宋"/>
          <w:b w:val="0"/>
          <w:bCs w:val="0"/>
          <w:color w:val="auto"/>
          <w:kern w:val="0"/>
          <w:szCs w:val="21"/>
          <w:highlight w:val="none"/>
          <w:lang w:val="en-US" w:eastAsia="zh-CN"/>
        </w:rPr>
        <w:t>采用</w:t>
      </w:r>
      <w:r>
        <w:rPr>
          <w:rFonts w:hint="eastAsia" w:ascii="仿宋" w:hAnsi="仿宋" w:eastAsia="仿宋" w:cs="仿宋"/>
          <w:b w:val="0"/>
          <w:bCs w:val="0"/>
          <w:color w:val="auto"/>
          <w:kern w:val="0"/>
          <w:szCs w:val="21"/>
          <w:highlight w:val="none"/>
        </w:rPr>
        <w:t>《建设工程施工合同》（示范文本），GF-201</w:t>
      </w:r>
      <w:r>
        <w:rPr>
          <w:rFonts w:hint="eastAsia" w:ascii="仿宋" w:hAnsi="仿宋" w:eastAsia="仿宋" w:cs="仿宋"/>
          <w:b w:val="0"/>
          <w:bCs w:val="0"/>
          <w:color w:val="auto"/>
          <w:kern w:val="0"/>
          <w:szCs w:val="21"/>
          <w:highlight w:val="none"/>
          <w:lang w:val="en-US" w:eastAsia="zh-CN"/>
        </w:rPr>
        <w:t>7</w:t>
      </w:r>
      <w:r>
        <w:rPr>
          <w:rFonts w:hint="eastAsia" w:ascii="仿宋" w:hAnsi="仿宋" w:eastAsia="仿宋" w:cs="仿宋"/>
          <w:b w:val="0"/>
          <w:bCs w:val="0"/>
          <w:color w:val="auto"/>
          <w:kern w:val="0"/>
          <w:szCs w:val="21"/>
          <w:highlight w:val="none"/>
        </w:rPr>
        <w:t>-0201】</w:t>
      </w:r>
      <w:r>
        <w:rPr>
          <w:rFonts w:hint="eastAsia" w:ascii="仿宋" w:hAnsi="仿宋" w:eastAsia="仿宋" w:cs="仿宋"/>
          <w:b w:val="0"/>
          <w:bCs w:val="0"/>
          <w:color w:val="auto"/>
          <w:kern w:val="0"/>
          <w:szCs w:val="21"/>
          <w:highlight w:val="none"/>
        </w:rPr>
        <w:br w:type="page"/>
      </w:r>
      <w:bookmarkStart w:id="109" w:name="_Toc511574711"/>
      <w:bookmarkStart w:id="110" w:name="_Toc475545912"/>
      <w:r>
        <w:rPr>
          <w:rFonts w:hint="eastAsia" w:ascii="仿宋" w:hAnsi="仿宋" w:eastAsia="仿宋" w:cs="仿宋"/>
          <w:b/>
          <w:bCs/>
          <w:color w:val="auto"/>
          <w:sz w:val="32"/>
          <w:highlight w:val="none"/>
        </w:rPr>
        <w:t>第三部分 专用合同条款</w:t>
      </w:r>
      <w:bookmarkEnd w:id="104"/>
      <w:bookmarkEnd w:id="105"/>
      <w:bookmarkEnd w:id="106"/>
      <w:bookmarkEnd w:id="107"/>
      <w:bookmarkEnd w:id="108"/>
      <w:bookmarkEnd w:id="109"/>
      <w:bookmarkEnd w:id="110"/>
    </w:p>
    <w:p w14:paraId="3FC446C2">
      <w:pPr>
        <w:autoSpaceDE w:val="0"/>
        <w:autoSpaceDN w:val="0"/>
        <w:adjustRightInd w:val="0"/>
        <w:spacing w:line="240" w:lineRule="auto"/>
        <w:jc w:val="center"/>
        <w:rPr>
          <w:rFonts w:hint="eastAsia" w:ascii="仿宋" w:hAnsi="仿宋" w:eastAsia="仿宋" w:cs="仿宋"/>
          <w:color w:val="auto"/>
          <w:sz w:val="32"/>
          <w:szCs w:val="32"/>
          <w:highlight w:val="none"/>
        </w:rPr>
      </w:pPr>
    </w:p>
    <w:p w14:paraId="587F5140">
      <w:pPr>
        <w:keepNext w:val="0"/>
        <w:keepLines w:val="0"/>
        <w:pageBreakBefore w:val="0"/>
        <w:widowControl w:val="0"/>
        <w:kinsoku/>
        <w:wordWrap/>
        <w:overflowPunct/>
        <w:topLinePunct w:val="0"/>
        <w:autoSpaceDE/>
        <w:autoSpaceDN/>
        <w:bidi w:val="0"/>
        <w:adjustRightInd/>
        <w:snapToGrid/>
        <w:spacing w:before="120" w:after="120" w:line="240" w:lineRule="auto"/>
        <w:ind w:firstLine="482" w:firstLineChars="200"/>
        <w:textAlignment w:val="auto"/>
        <w:outlineLvl w:val="9"/>
        <w:rPr>
          <w:rFonts w:hint="eastAsia" w:ascii="仿宋" w:hAnsi="仿宋" w:eastAsia="仿宋" w:cs="仿宋"/>
          <w:bCs w:val="0"/>
          <w:color w:val="auto"/>
          <w:sz w:val="24"/>
          <w:szCs w:val="24"/>
          <w:highlight w:val="none"/>
        </w:rPr>
      </w:pPr>
      <w:bookmarkStart w:id="111" w:name="_Toc351203633"/>
      <w:r>
        <w:rPr>
          <w:rFonts w:hint="eastAsia" w:ascii="仿宋" w:hAnsi="仿宋" w:eastAsia="仿宋" w:cs="仿宋"/>
          <w:b/>
          <w:bCs/>
          <w:color w:val="auto"/>
          <w:sz w:val="24"/>
          <w:szCs w:val="24"/>
          <w:highlight w:val="none"/>
        </w:rPr>
        <w:t>1</w:t>
      </w:r>
      <w:bookmarkStart w:id="112" w:name="_Toc296347155"/>
      <w:bookmarkStart w:id="113" w:name="_Toc296346657"/>
      <w:bookmarkStart w:id="114" w:name="_Toc292559866"/>
      <w:bookmarkStart w:id="115" w:name="_Toc296503156"/>
      <w:bookmarkStart w:id="116" w:name="_Toc292559361"/>
      <w:bookmarkStart w:id="117" w:name="_Toc296890984"/>
      <w:bookmarkStart w:id="118" w:name="_Toc297120456"/>
      <w:bookmarkStart w:id="119" w:name="_Toc297048342"/>
      <w:bookmarkStart w:id="120" w:name="_Toc296891196"/>
      <w:bookmarkStart w:id="121" w:name="_Toc296944495"/>
      <w:r>
        <w:rPr>
          <w:rFonts w:hint="eastAsia" w:ascii="仿宋" w:hAnsi="仿宋" w:eastAsia="仿宋" w:cs="仿宋"/>
          <w:b/>
          <w:bCs/>
          <w:color w:val="auto"/>
          <w:sz w:val="24"/>
          <w:szCs w:val="24"/>
          <w:highlight w:val="none"/>
        </w:rPr>
        <w:t>.一般约定</w:t>
      </w:r>
      <w:bookmarkEnd w:id="111"/>
    </w:p>
    <w:bookmarkEnd w:id="112"/>
    <w:bookmarkEnd w:id="113"/>
    <w:bookmarkEnd w:id="114"/>
    <w:bookmarkEnd w:id="115"/>
    <w:bookmarkEnd w:id="116"/>
    <w:bookmarkEnd w:id="117"/>
    <w:bookmarkEnd w:id="118"/>
    <w:bookmarkEnd w:id="119"/>
    <w:bookmarkEnd w:id="120"/>
    <w:bookmarkEnd w:id="121"/>
    <w:p w14:paraId="408DA85C">
      <w:pPr>
        <w:spacing w:after="120" w:line="240" w:lineRule="auto"/>
        <w:ind w:firstLine="482" w:firstLineChars="200"/>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1.1 词语定义</w:t>
      </w:r>
    </w:p>
    <w:p w14:paraId="7D765FF8">
      <w:pPr>
        <w:spacing w:line="24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1.1.1合同</w:t>
      </w:r>
    </w:p>
    <w:p w14:paraId="4F0E2725">
      <w:pPr>
        <w:spacing w:line="24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1.1.1.10其他合同文件包括：</w:t>
      </w:r>
      <w:r>
        <w:rPr>
          <w:rFonts w:hint="eastAsia" w:ascii="仿宋" w:hAnsi="仿宋" w:eastAsia="仿宋" w:cs="仿宋"/>
          <w:color w:val="auto"/>
          <w:kern w:val="0"/>
          <w:sz w:val="24"/>
          <w:szCs w:val="24"/>
          <w:highlight w:val="none"/>
          <w:u w:val="single"/>
        </w:rPr>
        <w:t>双方有关工程的洽商、变更等书面协议或文件等，经双方授权代表签字确认后均视为本合同的组成部分，具有同等的法律效力</w:t>
      </w:r>
      <w:r>
        <w:rPr>
          <w:rFonts w:hint="eastAsia" w:ascii="仿宋" w:hAnsi="仿宋" w:eastAsia="仿宋" w:cs="仿宋"/>
          <w:color w:val="auto"/>
          <w:sz w:val="24"/>
          <w:szCs w:val="24"/>
          <w:highlight w:val="none"/>
          <w:u w:val="single"/>
        </w:rPr>
        <w:t>。</w:t>
      </w:r>
    </w:p>
    <w:p w14:paraId="1A714813">
      <w:pPr>
        <w:spacing w:line="24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1.1.2 合同当事人及其他相关方</w:t>
      </w:r>
    </w:p>
    <w:p w14:paraId="70D47106">
      <w:pPr>
        <w:spacing w:line="24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1.1.2.4监理人：</w:t>
      </w:r>
    </w:p>
    <w:p w14:paraId="56F44291">
      <w:pPr>
        <w:spacing w:line="24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名    称：</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w:t>
      </w:r>
    </w:p>
    <w:p w14:paraId="4D761F2A">
      <w:pPr>
        <w:spacing w:line="24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资质类别和等级：</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w:t>
      </w:r>
    </w:p>
    <w:p w14:paraId="4B167C6D">
      <w:pPr>
        <w:spacing w:line="24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联系电话：</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w:t>
      </w:r>
    </w:p>
    <w:p w14:paraId="68DC11B8">
      <w:pPr>
        <w:spacing w:line="24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电子信箱：</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w:t>
      </w:r>
    </w:p>
    <w:p w14:paraId="3399DAF7">
      <w:pPr>
        <w:spacing w:line="24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通信地址：</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w:t>
      </w:r>
    </w:p>
    <w:p w14:paraId="1A386C50">
      <w:pPr>
        <w:spacing w:line="240" w:lineRule="auto"/>
        <w:ind w:firstLine="480" w:firstLineChars="200"/>
        <w:rPr>
          <w:rFonts w:hint="eastAsia" w:ascii="仿宋" w:hAnsi="仿宋" w:eastAsia="仿宋" w:cs="仿宋"/>
          <w:color w:val="auto"/>
          <w:sz w:val="24"/>
          <w:szCs w:val="24"/>
          <w:highlight w:val="none"/>
        </w:rPr>
      </w:pPr>
    </w:p>
    <w:p w14:paraId="4C40D4F5">
      <w:pPr>
        <w:spacing w:line="24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1.1.2.5 设计人：</w:t>
      </w:r>
    </w:p>
    <w:p w14:paraId="63D0071F">
      <w:pPr>
        <w:spacing w:line="24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名    称：</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w:t>
      </w:r>
    </w:p>
    <w:p w14:paraId="63336D00">
      <w:pPr>
        <w:spacing w:line="24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资质类别和等级：</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w:t>
      </w:r>
    </w:p>
    <w:p w14:paraId="5E138480">
      <w:pPr>
        <w:spacing w:line="24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联系电话：</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w:t>
      </w:r>
    </w:p>
    <w:p w14:paraId="07452C89">
      <w:pPr>
        <w:spacing w:line="24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电子信箱：</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w:t>
      </w:r>
    </w:p>
    <w:p w14:paraId="51371701">
      <w:pPr>
        <w:spacing w:line="24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通信地址：</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w:t>
      </w:r>
    </w:p>
    <w:p w14:paraId="32B47E16">
      <w:pPr>
        <w:spacing w:line="240" w:lineRule="auto"/>
        <w:ind w:firstLine="480" w:firstLineChars="200"/>
        <w:rPr>
          <w:rFonts w:hint="eastAsia" w:ascii="仿宋" w:hAnsi="仿宋" w:eastAsia="仿宋" w:cs="仿宋"/>
          <w:color w:val="auto"/>
          <w:sz w:val="24"/>
          <w:szCs w:val="24"/>
          <w:highlight w:val="none"/>
        </w:rPr>
      </w:pPr>
    </w:p>
    <w:p w14:paraId="53741746">
      <w:pPr>
        <w:spacing w:line="240" w:lineRule="auto"/>
        <w:ind w:firstLine="482" w:firstLineChars="200"/>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1.1.3 工程和设备</w:t>
      </w:r>
    </w:p>
    <w:p w14:paraId="35D1D589">
      <w:pPr>
        <w:spacing w:line="24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1.1.3.7 作为施工现场组成部分的其他场所包括：</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符合通用条款规定的发包方提供的施工场地</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w:t>
      </w:r>
    </w:p>
    <w:p w14:paraId="40261A4D">
      <w:pPr>
        <w:spacing w:line="240"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1.1.3.9 永久占地包括：</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依据设计图纸确定 </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kern w:val="0"/>
          <w:sz w:val="24"/>
          <w:szCs w:val="24"/>
          <w:highlight w:val="none"/>
        </w:rPr>
        <w:t>。</w:t>
      </w:r>
    </w:p>
    <w:p w14:paraId="535F3C39">
      <w:pPr>
        <w:spacing w:line="240"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1.1.3.10 临时占地包括：</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双方在合同履行过程中确定 </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kern w:val="0"/>
          <w:sz w:val="24"/>
          <w:szCs w:val="24"/>
          <w:highlight w:val="none"/>
        </w:rPr>
        <w:t>。</w:t>
      </w:r>
    </w:p>
    <w:p w14:paraId="2CFE40AD">
      <w:pPr>
        <w:spacing w:after="120" w:line="240" w:lineRule="auto"/>
        <w:ind w:firstLine="482" w:firstLineChars="200"/>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1.3法律</w:t>
      </w:r>
    </w:p>
    <w:p w14:paraId="3FCC089A">
      <w:pPr>
        <w:autoSpaceDE w:val="0"/>
        <w:autoSpaceDN w:val="0"/>
        <w:adjustRightInd w:val="0"/>
        <w:spacing w:line="240" w:lineRule="auto"/>
        <w:ind w:left="596" w:leftChars="284"/>
        <w:jc w:val="left"/>
        <w:rPr>
          <w:rFonts w:hint="eastAsia" w:ascii="仿宋" w:hAnsi="仿宋" w:eastAsia="仿宋" w:cs="仿宋"/>
          <w:color w:val="auto"/>
          <w:sz w:val="24"/>
          <w:szCs w:val="24"/>
          <w:highlight w:val="none"/>
          <w:u w:val="single"/>
          <w:shd w:val="pct10" w:color="auto" w:fill="FFFFFF"/>
        </w:rPr>
      </w:pPr>
      <w:r>
        <w:rPr>
          <w:rFonts w:hint="eastAsia" w:ascii="仿宋" w:hAnsi="仿宋" w:eastAsia="仿宋" w:cs="仿宋"/>
          <w:color w:val="auto"/>
          <w:sz w:val="24"/>
          <w:szCs w:val="24"/>
          <w:highlight w:val="none"/>
        </w:rPr>
        <w:t>适用于合同的其他规范性文件：</w:t>
      </w:r>
      <w:r>
        <w:rPr>
          <w:rFonts w:hint="eastAsia" w:ascii="仿宋" w:hAnsi="仿宋" w:eastAsia="仿宋" w:cs="仿宋"/>
          <w:color w:val="auto"/>
          <w:sz w:val="24"/>
          <w:szCs w:val="24"/>
          <w:highlight w:val="none"/>
          <w:u w:val="single"/>
        </w:rPr>
        <w:t>我国的法律、行政法规、地方性法规、国务院部门规章、地方政府规章，但本合同就某些事项另有约定的除外。</w:t>
      </w:r>
    </w:p>
    <w:p w14:paraId="3C5DA6D9">
      <w:pPr>
        <w:spacing w:after="120" w:line="240" w:lineRule="auto"/>
        <w:ind w:firstLine="482" w:firstLineChars="200"/>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1.4 标准和规范</w:t>
      </w:r>
    </w:p>
    <w:p w14:paraId="2C6AEBB8">
      <w:pPr>
        <w:spacing w:line="24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1.4.1适用于工程的标准规范包括：</w:t>
      </w:r>
      <w:r>
        <w:rPr>
          <w:rFonts w:hint="eastAsia" w:ascii="仿宋" w:hAnsi="仿宋" w:eastAsia="仿宋" w:cs="仿宋"/>
          <w:color w:val="auto"/>
          <w:sz w:val="24"/>
          <w:szCs w:val="24"/>
          <w:highlight w:val="none"/>
          <w:u w:val="single"/>
          <w:lang w:val="en-US" w:eastAsia="zh-CN"/>
        </w:rPr>
        <w:t>按通用条款</w:t>
      </w:r>
      <w:r>
        <w:rPr>
          <w:rFonts w:hint="eastAsia" w:ascii="仿宋" w:hAnsi="仿宋" w:eastAsia="仿宋" w:cs="仿宋"/>
          <w:color w:val="auto"/>
          <w:sz w:val="24"/>
          <w:szCs w:val="24"/>
          <w:highlight w:val="none"/>
        </w:rPr>
        <w:t>。</w:t>
      </w:r>
    </w:p>
    <w:p w14:paraId="580E2BC3">
      <w:pPr>
        <w:spacing w:line="240" w:lineRule="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1.4.2 发包人提供国外标准、规范的名称：</w:t>
      </w:r>
      <w:r>
        <w:rPr>
          <w:rFonts w:hint="eastAsia" w:ascii="仿宋" w:hAnsi="仿宋" w:eastAsia="仿宋" w:cs="仿宋"/>
          <w:color w:val="auto"/>
          <w:kern w:val="0"/>
          <w:sz w:val="24"/>
          <w:szCs w:val="24"/>
          <w:highlight w:val="none"/>
          <w:u w:val="single"/>
        </w:rPr>
        <w:t>／</w:t>
      </w:r>
      <w:r>
        <w:rPr>
          <w:rFonts w:hint="eastAsia" w:ascii="仿宋" w:hAnsi="仿宋" w:eastAsia="仿宋" w:cs="仿宋"/>
          <w:color w:val="auto"/>
          <w:kern w:val="0"/>
          <w:sz w:val="24"/>
          <w:szCs w:val="24"/>
          <w:highlight w:val="none"/>
        </w:rPr>
        <w:t>；</w:t>
      </w:r>
    </w:p>
    <w:p w14:paraId="5C2315FB">
      <w:pPr>
        <w:spacing w:line="24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发包人提供国外标准、规范的份数：</w:t>
      </w:r>
      <w:r>
        <w:rPr>
          <w:rFonts w:hint="eastAsia" w:ascii="仿宋" w:hAnsi="仿宋" w:eastAsia="仿宋" w:cs="仿宋"/>
          <w:color w:val="auto"/>
          <w:kern w:val="0"/>
          <w:sz w:val="24"/>
          <w:szCs w:val="24"/>
          <w:highlight w:val="none"/>
          <w:u w:val="single"/>
        </w:rPr>
        <w:t>／</w:t>
      </w:r>
      <w:r>
        <w:rPr>
          <w:rFonts w:hint="eastAsia" w:ascii="仿宋" w:hAnsi="仿宋" w:eastAsia="仿宋" w:cs="仿宋"/>
          <w:color w:val="auto"/>
          <w:kern w:val="0"/>
          <w:sz w:val="24"/>
          <w:szCs w:val="24"/>
          <w:highlight w:val="none"/>
        </w:rPr>
        <w:t>；</w:t>
      </w:r>
    </w:p>
    <w:p w14:paraId="4C21C4A0">
      <w:pPr>
        <w:spacing w:line="24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发包人提供国外标准、规范的名称：</w:t>
      </w:r>
      <w:r>
        <w:rPr>
          <w:rFonts w:hint="eastAsia" w:ascii="仿宋" w:hAnsi="仿宋" w:eastAsia="仿宋" w:cs="仿宋"/>
          <w:color w:val="auto"/>
          <w:kern w:val="0"/>
          <w:sz w:val="24"/>
          <w:szCs w:val="24"/>
          <w:highlight w:val="none"/>
          <w:u w:val="single"/>
        </w:rPr>
        <w:t>／</w:t>
      </w:r>
      <w:r>
        <w:rPr>
          <w:rFonts w:hint="eastAsia" w:ascii="仿宋" w:hAnsi="仿宋" w:eastAsia="仿宋" w:cs="仿宋"/>
          <w:color w:val="auto"/>
          <w:kern w:val="0"/>
          <w:sz w:val="24"/>
          <w:szCs w:val="24"/>
          <w:highlight w:val="none"/>
        </w:rPr>
        <w:t>。</w:t>
      </w:r>
    </w:p>
    <w:p w14:paraId="6887A3C7">
      <w:pPr>
        <w:spacing w:line="24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1.4.3发包人对工程的技术标准和功能要求的特殊要求：</w:t>
      </w:r>
      <w:r>
        <w:rPr>
          <w:rFonts w:hint="eastAsia" w:ascii="仿宋" w:hAnsi="仿宋" w:eastAsia="仿宋" w:cs="仿宋"/>
          <w:color w:val="auto"/>
          <w:kern w:val="0"/>
          <w:sz w:val="24"/>
          <w:szCs w:val="24"/>
          <w:highlight w:val="none"/>
          <w:u w:val="single"/>
          <w:lang w:val="en-US" w:eastAsia="zh-CN"/>
        </w:rPr>
        <w:t>按通用条款</w:t>
      </w:r>
      <w:r>
        <w:rPr>
          <w:rFonts w:hint="eastAsia" w:ascii="仿宋" w:hAnsi="仿宋" w:eastAsia="仿宋" w:cs="仿宋"/>
          <w:color w:val="auto"/>
          <w:sz w:val="24"/>
          <w:szCs w:val="24"/>
          <w:highlight w:val="none"/>
        </w:rPr>
        <w:t>。</w:t>
      </w:r>
    </w:p>
    <w:p w14:paraId="7EAA1090">
      <w:pPr>
        <w:spacing w:after="120" w:line="240" w:lineRule="auto"/>
        <w:ind w:firstLine="482" w:firstLineChars="200"/>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1.5 合同文件的优先顺序</w:t>
      </w:r>
    </w:p>
    <w:p w14:paraId="7866AC76">
      <w:pPr>
        <w:autoSpaceDE w:val="0"/>
        <w:autoSpaceDN w:val="0"/>
        <w:adjustRightInd w:val="0"/>
        <w:spacing w:line="240" w:lineRule="auto"/>
        <w:ind w:left="596" w:leftChars="284"/>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合同文件组成及优先顺序为： </w:t>
      </w:r>
    </w:p>
    <w:p w14:paraId="68B1DEB6">
      <w:pPr>
        <w:autoSpaceDE w:val="0"/>
        <w:autoSpaceDN w:val="0"/>
        <w:adjustRightInd w:val="0"/>
        <w:spacing w:line="240" w:lineRule="auto"/>
        <w:ind w:left="596" w:leftChars="284"/>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（1）补充协议（如有）；</w:t>
      </w:r>
    </w:p>
    <w:p w14:paraId="2C297394">
      <w:pPr>
        <w:autoSpaceDE w:val="0"/>
        <w:autoSpaceDN w:val="0"/>
        <w:adjustRightInd w:val="0"/>
        <w:spacing w:line="240" w:lineRule="auto"/>
        <w:ind w:left="596" w:leftChars="284"/>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（2）合同协议书；</w:t>
      </w:r>
    </w:p>
    <w:p w14:paraId="491D5CDF">
      <w:pPr>
        <w:autoSpaceDE w:val="0"/>
        <w:autoSpaceDN w:val="0"/>
        <w:adjustRightInd w:val="0"/>
        <w:spacing w:line="240" w:lineRule="auto"/>
        <w:ind w:left="596" w:leftChars="284"/>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（3）中标通知书（如有）；</w:t>
      </w:r>
    </w:p>
    <w:p w14:paraId="2FB95BBF">
      <w:pPr>
        <w:autoSpaceDE w:val="0"/>
        <w:autoSpaceDN w:val="0"/>
        <w:adjustRightInd w:val="0"/>
        <w:spacing w:line="240" w:lineRule="auto"/>
        <w:ind w:left="596" w:leftChars="284"/>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（4）磋商函及其附录（如有）；</w:t>
      </w:r>
    </w:p>
    <w:p w14:paraId="47874A77">
      <w:pPr>
        <w:autoSpaceDE w:val="0"/>
        <w:autoSpaceDN w:val="0"/>
        <w:adjustRightInd w:val="0"/>
        <w:spacing w:line="240" w:lineRule="auto"/>
        <w:ind w:left="596" w:leftChars="284"/>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（5）专用合同条款及其附件；</w:t>
      </w:r>
    </w:p>
    <w:p w14:paraId="1BEC96FA">
      <w:pPr>
        <w:autoSpaceDE w:val="0"/>
        <w:autoSpaceDN w:val="0"/>
        <w:adjustRightInd w:val="0"/>
        <w:spacing w:line="240" w:lineRule="auto"/>
        <w:ind w:left="596" w:leftChars="284"/>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（6）通用合同条款；</w:t>
      </w:r>
    </w:p>
    <w:p w14:paraId="33D61032">
      <w:pPr>
        <w:autoSpaceDE w:val="0"/>
        <w:autoSpaceDN w:val="0"/>
        <w:adjustRightInd w:val="0"/>
        <w:spacing w:line="240" w:lineRule="auto"/>
        <w:ind w:left="596" w:leftChars="284"/>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（7）技术标准和要求；</w:t>
      </w:r>
    </w:p>
    <w:p w14:paraId="08E536D6">
      <w:pPr>
        <w:autoSpaceDE w:val="0"/>
        <w:autoSpaceDN w:val="0"/>
        <w:adjustRightInd w:val="0"/>
        <w:spacing w:line="240" w:lineRule="auto"/>
        <w:ind w:left="596" w:leftChars="284"/>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（8）图纸；</w:t>
      </w:r>
    </w:p>
    <w:p w14:paraId="772719BE">
      <w:pPr>
        <w:autoSpaceDE w:val="0"/>
        <w:autoSpaceDN w:val="0"/>
        <w:adjustRightInd w:val="0"/>
        <w:spacing w:line="240" w:lineRule="auto"/>
        <w:ind w:left="596" w:leftChars="284"/>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（9）已标价工程量清单；</w:t>
      </w:r>
    </w:p>
    <w:p w14:paraId="4F99A7F2">
      <w:pPr>
        <w:autoSpaceDE w:val="0"/>
        <w:autoSpaceDN w:val="0"/>
        <w:adjustRightInd w:val="0"/>
        <w:spacing w:line="240" w:lineRule="auto"/>
        <w:ind w:left="596" w:leftChars="284"/>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（10）其他合同文件。</w:t>
      </w:r>
    </w:p>
    <w:p w14:paraId="6466884B">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上述各项合同文件包括合同当事人就该项合同文件所作出的补充和修改，属于同一类内容的文件，应以最新签署的为准</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违反磋商文件实质性内容的约定除外</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。专用合同条款及其附件须经合同当事人签字或盖章。</w:t>
      </w:r>
    </w:p>
    <w:p w14:paraId="5F074081">
      <w:pPr>
        <w:spacing w:after="120" w:line="240" w:lineRule="auto"/>
        <w:ind w:firstLine="482" w:firstLineChars="200"/>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1.6 图纸和承包人文件</w:t>
      </w:r>
      <w:r>
        <w:rPr>
          <w:rFonts w:hint="eastAsia" w:ascii="仿宋" w:hAnsi="仿宋" w:eastAsia="仿宋" w:cs="仿宋"/>
          <w:b/>
          <w:color w:val="auto"/>
          <w:sz w:val="24"/>
          <w:szCs w:val="24"/>
          <w:highlight w:val="none"/>
        </w:rPr>
        <w:tab/>
      </w:r>
    </w:p>
    <w:p w14:paraId="0CD86FCE">
      <w:pPr>
        <w:spacing w:line="24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1.6.1 图纸的提供</w:t>
      </w:r>
    </w:p>
    <w:p w14:paraId="2A2B9E6D">
      <w:pPr>
        <w:spacing w:line="240" w:lineRule="auto"/>
        <w:ind w:firstLine="480" w:firstLineChars="200"/>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发包人向承包人提供图纸的期限：</w:t>
      </w:r>
      <w:r>
        <w:rPr>
          <w:rFonts w:hint="eastAsia" w:ascii="仿宋" w:hAnsi="仿宋" w:eastAsia="仿宋" w:cs="仿宋"/>
          <w:color w:val="auto"/>
          <w:sz w:val="24"/>
          <w:szCs w:val="24"/>
          <w:highlight w:val="none"/>
          <w:u w:val="single"/>
          <w:lang w:val="en-US" w:eastAsia="zh-CN"/>
        </w:rPr>
        <w:t>开标前14日</w:t>
      </w:r>
      <w:r>
        <w:rPr>
          <w:rFonts w:hint="eastAsia" w:ascii="仿宋" w:hAnsi="仿宋" w:eastAsia="仿宋" w:cs="仿宋"/>
          <w:color w:val="auto"/>
          <w:sz w:val="24"/>
          <w:szCs w:val="24"/>
          <w:highlight w:val="none"/>
          <w:u w:val="single"/>
        </w:rPr>
        <w:t>。</w:t>
      </w:r>
    </w:p>
    <w:p w14:paraId="1B41CE11">
      <w:pPr>
        <w:spacing w:line="24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发包人向承包人提供图纸的数量：</w:t>
      </w:r>
      <w:r>
        <w:rPr>
          <w:rFonts w:hint="eastAsia" w:ascii="仿宋" w:hAnsi="仿宋" w:eastAsia="仿宋" w:cs="仿宋"/>
          <w:color w:val="auto"/>
          <w:sz w:val="24"/>
          <w:szCs w:val="24"/>
          <w:highlight w:val="none"/>
          <w:u w:val="single"/>
          <w:lang w:val="en-US" w:eastAsia="zh-CN"/>
        </w:rPr>
        <w:t>一式四套（其中一套为工程结算专用），承包人需要增加图纸套数的，发包人应代为复制，复制费用由承包人承担</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w:t>
      </w:r>
    </w:p>
    <w:p w14:paraId="4744B1D2">
      <w:pPr>
        <w:spacing w:line="24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发包人向承包人提供图纸的内容：</w:t>
      </w:r>
      <w:r>
        <w:rPr>
          <w:rFonts w:hint="eastAsia" w:ascii="仿宋" w:hAnsi="仿宋" w:eastAsia="仿宋" w:cs="仿宋"/>
          <w:color w:val="auto"/>
          <w:sz w:val="24"/>
          <w:szCs w:val="24"/>
          <w:highlight w:val="none"/>
          <w:u w:val="single"/>
          <w:lang w:val="en-US" w:eastAsia="zh-CN"/>
        </w:rPr>
        <w:t>整套施工图</w:t>
      </w:r>
      <w:r>
        <w:rPr>
          <w:rFonts w:hint="eastAsia" w:ascii="仿宋" w:hAnsi="仿宋" w:eastAsia="仿宋" w:cs="仿宋"/>
          <w:color w:val="auto"/>
          <w:sz w:val="24"/>
          <w:szCs w:val="24"/>
          <w:highlight w:val="none"/>
          <w:u w:val="single"/>
        </w:rPr>
        <w:t>。</w:t>
      </w:r>
    </w:p>
    <w:p w14:paraId="683B541C">
      <w:pPr>
        <w:spacing w:line="24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1.6.4 承包人文件</w:t>
      </w:r>
    </w:p>
    <w:p w14:paraId="356CA0A0">
      <w:pPr>
        <w:spacing w:line="240" w:lineRule="auto"/>
        <w:ind w:left="596" w:leftChars="284"/>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需要由承包人提供的文件，包括：</w:t>
      </w:r>
      <w:r>
        <w:rPr>
          <w:rFonts w:hint="eastAsia" w:ascii="仿宋" w:hAnsi="仿宋" w:eastAsia="仿宋" w:cs="仿宋"/>
          <w:color w:val="auto"/>
          <w:sz w:val="24"/>
          <w:szCs w:val="24"/>
          <w:highlight w:val="none"/>
          <w:u w:val="single"/>
        </w:rPr>
        <w:t>施工组织设计、施工进度计划、专项施工方案、工程结算书，以及监理人认为需要由承包人提供的其他文件</w:t>
      </w:r>
      <w:r>
        <w:rPr>
          <w:rFonts w:hint="eastAsia" w:ascii="仿宋" w:hAnsi="仿宋" w:eastAsia="仿宋" w:cs="仿宋"/>
          <w:color w:val="auto"/>
          <w:sz w:val="24"/>
          <w:szCs w:val="24"/>
          <w:highlight w:val="none"/>
        </w:rPr>
        <w:t>；</w:t>
      </w:r>
    </w:p>
    <w:p w14:paraId="1AFBE25F">
      <w:pPr>
        <w:spacing w:line="240" w:lineRule="auto"/>
        <w:ind w:firstLine="480" w:firstLineChars="200"/>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承包人提供的文件的期限为：</w:t>
      </w:r>
      <w:r>
        <w:rPr>
          <w:rFonts w:hint="eastAsia" w:ascii="仿宋" w:hAnsi="仿宋" w:eastAsia="仿宋" w:cs="仿宋"/>
          <w:color w:val="auto"/>
          <w:sz w:val="24"/>
          <w:szCs w:val="24"/>
          <w:highlight w:val="none"/>
          <w:u w:val="single"/>
          <w:lang w:val="en-US" w:eastAsia="zh-CN"/>
        </w:rPr>
        <w:t>开工前14天内</w:t>
      </w:r>
      <w:r>
        <w:rPr>
          <w:rFonts w:hint="eastAsia" w:ascii="仿宋" w:hAnsi="仿宋" w:eastAsia="仿宋" w:cs="仿宋"/>
          <w:color w:val="auto"/>
          <w:sz w:val="24"/>
          <w:szCs w:val="24"/>
          <w:highlight w:val="none"/>
          <w:u w:val="single"/>
        </w:rPr>
        <w:t xml:space="preserve">  ；</w:t>
      </w:r>
    </w:p>
    <w:p w14:paraId="63E70AC5">
      <w:pPr>
        <w:spacing w:line="24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承包人提供的文件的数量为：</w:t>
      </w:r>
      <w:r>
        <w:rPr>
          <w:rFonts w:hint="eastAsia" w:ascii="仿宋" w:hAnsi="仿宋" w:eastAsia="仿宋" w:cs="仿宋"/>
          <w:color w:val="auto"/>
          <w:sz w:val="24"/>
          <w:szCs w:val="24"/>
          <w:highlight w:val="none"/>
          <w:u w:val="single"/>
        </w:rPr>
        <w:t xml:space="preserve">按发包人或监理的要求提供，根据工程施工需要 </w:t>
      </w:r>
      <w:r>
        <w:rPr>
          <w:rFonts w:hint="eastAsia" w:ascii="仿宋" w:hAnsi="仿宋" w:eastAsia="仿宋" w:cs="仿宋"/>
          <w:color w:val="auto"/>
          <w:sz w:val="24"/>
          <w:szCs w:val="24"/>
          <w:highlight w:val="none"/>
        </w:rPr>
        <w:t>；</w:t>
      </w:r>
    </w:p>
    <w:p w14:paraId="0E389AC5">
      <w:pPr>
        <w:spacing w:line="24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承包人提供的文件的形式为：</w:t>
      </w:r>
      <w:r>
        <w:rPr>
          <w:rFonts w:hint="eastAsia" w:ascii="仿宋" w:hAnsi="仿宋" w:eastAsia="仿宋" w:cs="仿宋"/>
          <w:color w:val="auto"/>
          <w:sz w:val="24"/>
          <w:szCs w:val="24"/>
          <w:highlight w:val="none"/>
          <w:u w:val="single"/>
        </w:rPr>
        <w:t>纸质文档及对应电子文档</w:t>
      </w:r>
      <w:r>
        <w:rPr>
          <w:rFonts w:hint="eastAsia" w:ascii="仿宋" w:hAnsi="仿宋" w:eastAsia="仿宋" w:cs="仿宋"/>
          <w:color w:val="auto"/>
          <w:sz w:val="24"/>
          <w:szCs w:val="24"/>
          <w:highlight w:val="none"/>
        </w:rPr>
        <w:t>；</w:t>
      </w:r>
    </w:p>
    <w:p w14:paraId="24C0ED1C">
      <w:pPr>
        <w:spacing w:line="24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发包人审批承包人文件的期限：</w:t>
      </w:r>
      <w:r>
        <w:rPr>
          <w:rFonts w:hint="eastAsia" w:ascii="仿宋" w:hAnsi="仿宋" w:eastAsia="仿宋" w:cs="仿宋"/>
          <w:color w:val="auto"/>
          <w:sz w:val="24"/>
          <w:szCs w:val="24"/>
          <w:highlight w:val="none"/>
          <w:u w:val="single"/>
          <w:lang w:val="en-US" w:eastAsia="zh-CN"/>
        </w:rPr>
        <w:t>在承包人提交文件后7天内审定完毕</w:t>
      </w:r>
      <w:r>
        <w:rPr>
          <w:rFonts w:hint="eastAsia" w:ascii="仿宋" w:hAnsi="仿宋" w:eastAsia="仿宋" w:cs="仿宋"/>
          <w:color w:val="auto"/>
          <w:sz w:val="24"/>
          <w:szCs w:val="24"/>
          <w:highlight w:val="none"/>
        </w:rPr>
        <w:t>。</w:t>
      </w:r>
    </w:p>
    <w:p w14:paraId="70679343">
      <w:pPr>
        <w:spacing w:line="24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1.6.5 现场图纸准备</w:t>
      </w:r>
    </w:p>
    <w:p w14:paraId="42F40907">
      <w:pPr>
        <w:spacing w:line="24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关于现场图纸准备的约定：</w:t>
      </w:r>
      <w:r>
        <w:rPr>
          <w:rFonts w:hint="eastAsia" w:ascii="仿宋" w:hAnsi="仿宋" w:eastAsia="仿宋" w:cs="仿宋"/>
          <w:color w:val="auto"/>
          <w:sz w:val="24"/>
          <w:szCs w:val="24"/>
          <w:highlight w:val="none"/>
          <w:u w:val="single"/>
        </w:rPr>
        <w:t>按照通用合同条款中相对应的条款执行</w:t>
      </w:r>
      <w:r>
        <w:rPr>
          <w:rFonts w:hint="eastAsia" w:ascii="仿宋" w:hAnsi="仿宋" w:eastAsia="仿宋" w:cs="仿宋"/>
          <w:color w:val="auto"/>
          <w:sz w:val="24"/>
          <w:szCs w:val="24"/>
          <w:highlight w:val="none"/>
        </w:rPr>
        <w:t>。</w:t>
      </w:r>
    </w:p>
    <w:p w14:paraId="6E119BFB">
      <w:pPr>
        <w:spacing w:after="120" w:line="240" w:lineRule="auto"/>
        <w:ind w:firstLine="482" w:firstLineChars="200"/>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1.7 联络</w:t>
      </w:r>
    </w:p>
    <w:p w14:paraId="7EE7B757">
      <w:pPr>
        <w:spacing w:line="24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1.7.1发包人和承包人应当在</w:t>
      </w:r>
      <w:r>
        <w:rPr>
          <w:rFonts w:hint="eastAsia" w:ascii="仿宋" w:hAnsi="仿宋" w:eastAsia="仿宋" w:cs="仿宋"/>
          <w:color w:val="auto"/>
          <w:kern w:val="0"/>
          <w:sz w:val="24"/>
          <w:szCs w:val="24"/>
          <w:highlight w:val="none"/>
          <w:u w:val="single"/>
          <w:lang w:val="en-US" w:eastAsia="zh-CN"/>
        </w:rPr>
        <w:t>3</w:t>
      </w:r>
      <w:r>
        <w:rPr>
          <w:rFonts w:hint="eastAsia" w:ascii="仿宋" w:hAnsi="仿宋" w:eastAsia="仿宋" w:cs="仿宋"/>
          <w:color w:val="auto"/>
          <w:kern w:val="0"/>
          <w:sz w:val="24"/>
          <w:szCs w:val="24"/>
          <w:highlight w:val="none"/>
        </w:rPr>
        <w:t>日内将与合同有关的通知、批准、证明、证书、指示、指令、要求、请求、同意、意见、确定和决定等书面函件送达对方当事人。</w:t>
      </w:r>
    </w:p>
    <w:p w14:paraId="0B14DFEA">
      <w:pPr>
        <w:spacing w:line="240" w:lineRule="auto"/>
        <w:ind w:firstLine="480" w:firstLineChars="200"/>
        <w:rPr>
          <w:rFonts w:hint="eastAsia" w:ascii="仿宋" w:hAnsi="仿宋" w:eastAsia="仿宋" w:cs="仿宋"/>
          <w:color w:val="auto"/>
          <w:sz w:val="24"/>
          <w:szCs w:val="24"/>
          <w:highlight w:val="none"/>
          <w:shd w:val="pct10" w:color="auto" w:fill="FFFFFF"/>
        </w:rPr>
      </w:pPr>
      <w:r>
        <w:rPr>
          <w:rFonts w:hint="eastAsia" w:ascii="仿宋" w:hAnsi="仿宋" w:eastAsia="仿宋" w:cs="仿宋"/>
          <w:color w:val="auto"/>
          <w:kern w:val="0"/>
          <w:sz w:val="24"/>
          <w:szCs w:val="24"/>
          <w:highlight w:val="none"/>
        </w:rPr>
        <w:t>1.7.2 发包人接收文件的地点：</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kern w:val="0"/>
          <w:sz w:val="24"/>
          <w:szCs w:val="24"/>
          <w:highlight w:val="none"/>
        </w:rPr>
        <w:t>；</w:t>
      </w:r>
    </w:p>
    <w:p w14:paraId="7A787432">
      <w:pPr>
        <w:spacing w:line="24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发包人指定的接收人为：</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kern w:val="0"/>
          <w:sz w:val="24"/>
          <w:szCs w:val="24"/>
          <w:highlight w:val="none"/>
        </w:rPr>
        <w:t>。</w:t>
      </w:r>
    </w:p>
    <w:p w14:paraId="2ABF3087">
      <w:pPr>
        <w:spacing w:line="24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承包人接收文件的地点：</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kern w:val="0"/>
          <w:sz w:val="24"/>
          <w:szCs w:val="24"/>
          <w:highlight w:val="none"/>
        </w:rPr>
        <w:t>；</w:t>
      </w:r>
    </w:p>
    <w:p w14:paraId="1AB92020">
      <w:pPr>
        <w:spacing w:line="24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承包人指定的接收人为：</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kern w:val="0"/>
          <w:sz w:val="24"/>
          <w:szCs w:val="24"/>
          <w:highlight w:val="none"/>
        </w:rPr>
        <w:t>。</w:t>
      </w:r>
    </w:p>
    <w:p w14:paraId="79FE2D39">
      <w:pPr>
        <w:spacing w:line="24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监理人接收文件的地点：</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kern w:val="0"/>
          <w:sz w:val="24"/>
          <w:szCs w:val="24"/>
          <w:highlight w:val="none"/>
        </w:rPr>
        <w:t>；</w:t>
      </w:r>
    </w:p>
    <w:p w14:paraId="3F810FF2">
      <w:pPr>
        <w:spacing w:line="24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监理人指定的接收人为：</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kern w:val="0"/>
          <w:sz w:val="24"/>
          <w:szCs w:val="24"/>
          <w:highlight w:val="none"/>
        </w:rPr>
        <w:t>。</w:t>
      </w:r>
    </w:p>
    <w:p w14:paraId="3FF7ED41">
      <w:pPr>
        <w:spacing w:after="120" w:line="240" w:lineRule="auto"/>
        <w:ind w:firstLine="482" w:firstLineChars="200"/>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1.10 交通运输</w:t>
      </w:r>
    </w:p>
    <w:p w14:paraId="5A4D7E26">
      <w:pPr>
        <w:spacing w:line="24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bookmarkStart w:id="122" w:name="_Toc300934943"/>
      <w:bookmarkStart w:id="123" w:name="_Toc312677986"/>
      <w:bookmarkStart w:id="124" w:name="_Toc303539100"/>
      <w:bookmarkStart w:id="125" w:name="_Toc304295521"/>
      <w:bookmarkStart w:id="126" w:name="_Toc318581155"/>
      <w:r>
        <w:rPr>
          <w:rFonts w:hint="eastAsia" w:ascii="仿宋" w:hAnsi="仿宋" w:eastAsia="仿宋" w:cs="仿宋"/>
          <w:color w:val="auto"/>
          <w:sz w:val="24"/>
          <w:szCs w:val="24"/>
          <w:highlight w:val="none"/>
        </w:rPr>
        <w:t>.10.1 出入现场的权利</w:t>
      </w:r>
    </w:p>
    <w:p w14:paraId="617255E6">
      <w:pPr>
        <w:spacing w:line="24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关于出入现场的权利的约定：</w:t>
      </w:r>
      <w:r>
        <w:rPr>
          <w:rFonts w:hint="eastAsia" w:ascii="仿宋" w:hAnsi="仿宋" w:eastAsia="仿宋" w:cs="仿宋"/>
          <w:color w:val="auto"/>
          <w:sz w:val="24"/>
          <w:szCs w:val="24"/>
          <w:highlight w:val="none"/>
          <w:u w:val="single"/>
        </w:rPr>
        <w:t>除通用条款约定处，承包人尚应遵守发包人关于工程现场有关管理规定</w:t>
      </w:r>
      <w:r>
        <w:rPr>
          <w:rFonts w:hint="eastAsia" w:ascii="仿宋" w:hAnsi="仿宋" w:eastAsia="仿宋" w:cs="仿宋"/>
          <w:color w:val="auto"/>
          <w:sz w:val="24"/>
          <w:szCs w:val="24"/>
          <w:highlight w:val="none"/>
        </w:rPr>
        <w:t>。</w:t>
      </w:r>
    </w:p>
    <w:bookmarkEnd w:id="122"/>
    <w:bookmarkEnd w:id="123"/>
    <w:bookmarkEnd w:id="124"/>
    <w:bookmarkEnd w:id="125"/>
    <w:bookmarkEnd w:id="126"/>
    <w:p w14:paraId="3D11AAB9">
      <w:pPr>
        <w:spacing w:line="24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bookmarkStart w:id="127" w:name="_Toc300934944"/>
      <w:bookmarkStart w:id="128" w:name="_Toc304295522"/>
      <w:bookmarkStart w:id="129" w:name="_Toc312677987"/>
      <w:bookmarkStart w:id="130" w:name="_Toc303539101"/>
      <w:bookmarkStart w:id="131" w:name="_Toc318581156"/>
      <w:r>
        <w:rPr>
          <w:rFonts w:hint="eastAsia" w:ascii="仿宋" w:hAnsi="仿宋" w:eastAsia="仿宋" w:cs="仿宋"/>
          <w:color w:val="auto"/>
          <w:sz w:val="24"/>
          <w:szCs w:val="24"/>
          <w:highlight w:val="none"/>
        </w:rPr>
        <w:t>.10.3 场内交通</w:t>
      </w:r>
    </w:p>
    <w:p w14:paraId="1DEF1F3B">
      <w:pPr>
        <w:spacing w:line="240"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关于场外交通和场内交通的边界的约定：</w:t>
      </w:r>
      <w:r>
        <w:rPr>
          <w:rFonts w:hint="eastAsia" w:ascii="仿宋" w:hAnsi="仿宋" w:eastAsia="仿宋" w:cs="仿宋"/>
          <w:color w:val="auto"/>
          <w:sz w:val="24"/>
          <w:szCs w:val="24"/>
          <w:highlight w:val="none"/>
          <w:u w:val="single"/>
          <w:lang w:val="en-US" w:eastAsia="zh-CN"/>
        </w:rPr>
        <w:t>以规划用地红线为边界</w:t>
      </w:r>
      <w:r>
        <w:rPr>
          <w:rFonts w:hint="eastAsia" w:ascii="仿宋" w:hAnsi="仿宋" w:eastAsia="仿宋" w:cs="仿宋"/>
          <w:color w:val="auto"/>
          <w:sz w:val="24"/>
          <w:szCs w:val="24"/>
          <w:highlight w:val="none"/>
        </w:rPr>
        <w:t>。</w:t>
      </w:r>
    </w:p>
    <w:p w14:paraId="7A1E1E93">
      <w:pPr>
        <w:spacing w:line="24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关于发包人向承包人免费提供满足工程施工需要的场内道路和交通设施的约定：</w:t>
      </w:r>
      <w:r>
        <w:rPr>
          <w:rFonts w:hint="eastAsia" w:ascii="仿宋" w:hAnsi="仿宋" w:eastAsia="仿宋" w:cs="仿宋"/>
          <w:i w:val="0"/>
          <w:iCs w:val="0"/>
          <w:color w:val="auto"/>
          <w:sz w:val="24"/>
          <w:szCs w:val="24"/>
          <w:highlight w:val="none"/>
          <w:u w:val="single"/>
          <w:lang w:val="en-US" w:eastAsia="zh-CN"/>
        </w:rPr>
        <w:t>无</w:t>
      </w:r>
      <w:r>
        <w:rPr>
          <w:rFonts w:hint="eastAsia" w:ascii="仿宋" w:hAnsi="仿宋" w:eastAsia="仿宋" w:cs="仿宋"/>
          <w:color w:val="auto"/>
          <w:sz w:val="24"/>
          <w:szCs w:val="24"/>
          <w:highlight w:val="none"/>
        </w:rPr>
        <w:t>。</w:t>
      </w:r>
      <w:bookmarkEnd w:id="127"/>
      <w:bookmarkEnd w:id="128"/>
      <w:bookmarkEnd w:id="129"/>
      <w:bookmarkEnd w:id="130"/>
      <w:bookmarkEnd w:id="131"/>
      <w:r>
        <w:rPr>
          <w:rFonts w:hint="eastAsia" w:ascii="仿宋" w:hAnsi="仿宋" w:eastAsia="仿宋" w:cs="仿宋"/>
          <w:color w:val="auto"/>
          <w:sz w:val="24"/>
          <w:szCs w:val="24"/>
          <w:highlight w:val="none"/>
        </w:rPr>
        <w:t xml:space="preserve">  </w:t>
      </w:r>
      <w:bookmarkStart w:id="132" w:name="_Toc318581157"/>
    </w:p>
    <w:p w14:paraId="290A59B3">
      <w:pPr>
        <w:spacing w:line="24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1.10.4超大件和超重件的运输</w:t>
      </w:r>
    </w:p>
    <w:p w14:paraId="023067D2">
      <w:pPr>
        <w:spacing w:line="24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运输超大件或超重件所需的道路和桥梁临时加固改造费用和其他有关费用</w:t>
      </w:r>
      <w:r>
        <w:rPr>
          <w:rFonts w:hint="eastAsia" w:ascii="仿宋" w:hAnsi="仿宋" w:eastAsia="仿宋" w:cs="仿宋"/>
          <w:color w:val="auto"/>
          <w:sz w:val="24"/>
          <w:szCs w:val="24"/>
          <w:highlight w:val="none"/>
          <w:u w:val="single"/>
          <w:lang w:val="en-US" w:eastAsia="zh-CN"/>
        </w:rPr>
        <w:t>发生后，另行约定</w:t>
      </w:r>
      <w:r>
        <w:rPr>
          <w:rFonts w:hint="eastAsia" w:ascii="仿宋" w:hAnsi="仿宋" w:eastAsia="仿宋" w:cs="仿宋"/>
          <w:color w:val="auto"/>
          <w:sz w:val="24"/>
          <w:szCs w:val="24"/>
          <w:highlight w:val="none"/>
        </w:rPr>
        <w:t>。</w:t>
      </w:r>
    </w:p>
    <w:bookmarkEnd w:id="132"/>
    <w:p w14:paraId="40E72052">
      <w:pPr>
        <w:spacing w:after="120" w:line="240" w:lineRule="auto"/>
        <w:ind w:firstLine="482" w:firstLineChars="200"/>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1.11 知识产权</w:t>
      </w:r>
    </w:p>
    <w:p w14:paraId="2F027BB1">
      <w:pPr>
        <w:spacing w:line="24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1.11.1关于发包人提供给承包人的图纸、发包人为实施工程自行编制或委托编制的技术规范以及反映发包人关于合同要求或其他类似性质的文件的著作权的归属：</w:t>
      </w:r>
      <w:r>
        <w:rPr>
          <w:rFonts w:hint="eastAsia" w:ascii="仿宋" w:hAnsi="仿宋" w:eastAsia="仿宋" w:cs="仿宋"/>
          <w:color w:val="auto"/>
          <w:sz w:val="24"/>
          <w:szCs w:val="24"/>
          <w:highlight w:val="none"/>
          <w:u w:val="single"/>
          <w:lang w:val="en-US" w:eastAsia="zh-CN"/>
        </w:rPr>
        <w:t>按通用条款</w:t>
      </w:r>
      <w:r>
        <w:rPr>
          <w:rFonts w:hint="eastAsia" w:ascii="仿宋" w:hAnsi="仿宋" w:eastAsia="仿宋" w:cs="仿宋"/>
          <w:color w:val="auto"/>
          <w:sz w:val="24"/>
          <w:szCs w:val="24"/>
          <w:highlight w:val="none"/>
        </w:rPr>
        <w:t>。</w:t>
      </w:r>
    </w:p>
    <w:p w14:paraId="63516A90">
      <w:pPr>
        <w:spacing w:line="240" w:lineRule="auto"/>
        <w:ind w:firstLine="480" w:firstLineChars="200"/>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关于发包人提供的上述文件的使用限制的要求：</w:t>
      </w:r>
      <w:r>
        <w:rPr>
          <w:rFonts w:hint="eastAsia" w:ascii="仿宋" w:hAnsi="仿宋" w:eastAsia="仿宋" w:cs="仿宋"/>
          <w:color w:val="auto"/>
          <w:sz w:val="24"/>
          <w:szCs w:val="24"/>
          <w:highlight w:val="none"/>
          <w:u w:val="single"/>
          <w:lang w:val="en-US" w:eastAsia="zh-CN"/>
        </w:rPr>
        <w:t>仅用于本工程</w:t>
      </w:r>
      <w:r>
        <w:rPr>
          <w:rFonts w:hint="eastAsia" w:ascii="仿宋" w:hAnsi="仿宋" w:eastAsia="仿宋" w:cs="仿宋"/>
          <w:color w:val="auto"/>
          <w:sz w:val="24"/>
          <w:szCs w:val="24"/>
          <w:highlight w:val="none"/>
          <w:u w:val="single"/>
        </w:rPr>
        <w:t>。</w:t>
      </w:r>
    </w:p>
    <w:p w14:paraId="1AD39B4D">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1.11.2 关于承包人为实施工程所编制文件的著作权的归属：</w:t>
      </w:r>
      <w:r>
        <w:rPr>
          <w:rFonts w:hint="eastAsia" w:ascii="仿宋" w:hAnsi="仿宋" w:eastAsia="仿宋" w:cs="仿宋"/>
          <w:color w:val="auto"/>
          <w:sz w:val="24"/>
          <w:szCs w:val="24"/>
          <w:highlight w:val="none"/>
          <w:u w:val="single"/>
          <w:lang w:val="en-US" w:eastAsia="zh-CN"/>
        </w:rPr>
        <w:t>按通用条款</w:t>
      </w:r>
      <w:r>
        <w:rPr>
          <w:rFonts w:hint="eastAsia" w:ascii="仿宋" w:hAnsi="仿宋" w:eastAsia="仿宋" w:cs="仿宋"/>
          <w:color w:val="auto"/>
          <w:sz w:val="24"/>
          <w:szCs w:val="24"/>
          <w:highlight w:val="none"/>
          <w:u w:val="single"/>
        </w:rPr>
        <w:t>。</w:t>
      </w:r>
    </w:p>
    <w:p w14:paraId="3A41B423">
      <w:pPr>
        <w:spacing w:line="240" w:lineRule="auto"/>
        <w:ind w:firstLine="480" w:firstLineChars="200"/>
        <w:rPr>
          <w:rFonts w:hint="eastAsia" w:ascii="仿宋" w:hAnsi="仿宋" w:eastAsia="仿宋" w:cs="仿宋"/>
          <w:color w:val="auto"/>
          <w:sz w:val="24"/>
          <w:szCs w:val="24"/>
          <w:highlight w:val="none"/>
          <w:shd w:val="pct10" w:color="auto" w:fill="FFFFFF"/>
        </w:rPr>
      </w:pPr>
      <w:r>
        <w:rPr>
          <w:rFonts w:hint="eastAsia" w:ascii="仿宋" w:hAnsi="仿宋" w:eastAsia="仿宋" w:cs="仿宋"/>
          <w:color w:val="auto"/>
          <w:sz w:val="24"/>
          <w:szCs w:val="24"/>
          <w:highlight w:val="none"/>
        </w:rPr>
        <w:t>关于承包人提供的上述文件的使用限制的要求：</w:t>
      </w:r>
      <w:r>
        <w:rPr>
          <w:rFonts w:hint="eastAsia" w:ascii="仿宋" w:hAnsi="仿宋" w:eastAsia="仿宋" w:cs="仿宋"/>
          <w:color w:val="auto"/>
          <w:sz w:val="24"/>
          <w:szCs w:val="24"/>
          <w:highlight w:val="none"/>
          <w:u w:val="single"/>
          <w:lang w:val="en-US" w:eastAsia="zh-CN"/>
        </w:rPr>
        <w:t>按通用条款</w:t>
      </w:r>
      <w:r>
        <w:rPr>
          <w:rFonts w:hint="eastAsia" w:ascii="仿宋" w:hAnsi="仿宋" w:eastAsia="仿宋" w:cs="仿宋"/>
          <w:color w:val="auto"/>
          <w:sz w:val="24"/>
          <w:szCs w:val="24"/>
          <w:highlight w:val="none"/>
          <w:u w:val="single"/>
        </w:rPr>
        <w:t>。</w:t>
      </w:r>
    </w:p>
    <w:p w14:paraId="6B0F4AE6">
      <w:pPr>
        <w:spacing w:line="240" w:lineRule="auto"/>
        <w:ind w:firstLine="480" w:firstLineChars="200"/>
        <w:rPr>
          <w:rFonts w:hint="eastAsia" w:ascii="仿宋" w:hAnsi="仿宋" w:eastAsia="仿宋" w:cs="仿宋"/>
          <w:color w:val="auto"/>
          <w:sz w:val="24"/>
          <w:szCs w:val="24"/>
          <w:highlight w:val="none"/>
          <w:shd w:val="pct10" w:color="auto" w:fill="FFFFFF"/>
        </w:rPr>
      </w:pPr>
      <w:r>
        <w:rPr>
          <w:rFonts w:hint="eastAsia" w:ascii="仿宋" w:hAnsi="仿宋" w:eastAsia="仿宋" w:cs="仿宋"/>
          <w:color w:val="auto"/>
          <w:sz w:val="24"/>
          <w:szCs w:val="24"/>
          <w:highlight w:val="none"/>
        </w:rPr>
        <w:t>1.11.4 承包人在施工过程中所采用的专利、专有技术、技术秘密的使用费的承担方式：</w:t>
      </w:r>
      <w:r>
        <w:rPr>
          <w:rFonts w:hint="eastAsia" w:ascii="仿宋" w:hAnsi="仿宋" w:eastAsia="仿宋" w:cs="仿宋"/>
          <w:color w:val="auto"/>
          <w:sz w:val="24"/>
          <w:szCs w:val="24"/>
          <w:highlight w:val="none"/>
          <w:u w:val="single"/>
        </w:rPr>
        <w:t>由承包人承担（或包含在合同价款当中，发包人不应另行付费）。</w:t>
      </w:r>
    </w:p>
    <w:p w14:paraId="72201E3B">
      <w:pPr>
        <w:spacing w:after="120" w:line="240" w:lineRule="auto"/>
        <w:ind w:firstLine="482" w:firstLineChars="200"/>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1.13工程量清单错误的修正</w:t>
      </w:r>
    </w:p>
    <w:p w14:paraId="6279CE9B">
      <w:pPr>
        <w:spacing w:line="24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出现工程量清单错误时，是否调整合同价格，</w:t>
      </w:r>
      <w:r>
        <w:rPr>
          <w:rFonts w:hint="eastAsia" w:ascii="仿宋" w:hAnsi="仿宋" w:eastAsia="仿宋" w:cs="仿宋"/>
          <w:color w:val="auto"/>
          <w:sz w:val="24"/>
          <w:szCs w:val="24"/>
          <w:highlight w:val="none"/>
          <w:lang w:val="en-US" w:eastAsia="zh-CN"/>
        </w:rPr>
        <w:t>☑是 □否。</w:t>
      </w:r>
    </w:p>
    <w:p w14:paraId="733CE578">
      <w:pPr>
        <w:spacing w:line="240" w:lineRule="auto"/>
        <w:ind w:firstLine="480" w:firstLineChars="200"/>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u w:val="none"/>
          <w:lang w:val="en-US" w:eastAsia="zh-CN"/>
        </w:rPr>
        <w:t xml:space="preserve">允许调整合同价格的工程量偏差范围及其调整办法： </w:t>
      </w:r>
    </w:p>
    <w:p w14:paraId="56062FD0">
      <w:pPr>
        <w:spacing w:line="240" w:lineRule="auto"/>
        <w:ind w:firstLine="480" w:firstLineChars="200"/>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u w:val="single"/>
          <w:lang w:val="en-US" w:eastAsia="zh-CN"/>
        </w:rPr>
        <w:t>□除严重不平衡报价外，无论分部分项工程量清单项目中的工程量变化多少均不调整。</w:t>
      </w:r>
    </w:p>
    <w:p w14:paraId="2BB750F7">
      <w:pPr>
        <w:spacing w:line="240" w:lineRule="auto"/>
        <w:ind w:firstLine="480" w:firstLineChars="200"/>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u w:val="single"/>
          <w:lang w:val="en-US" w:eastAsia="zh-CN"/>
        </w:rPr>
        <w:t>☑承包人实际完成的某单项清单项目工程量与招标工程量清单工程量偏差超过±15%且该单项清单造价超过合同总价±5%以上的，超过后增加部分工程量或减少后剩余部分工程量的综合单价按以下方法调整：有定额的套定额计算，执行本磋商文件工程计价参考依据，并乘以（1-下浮系数），下浮系数=（1-中标价/招标控制价）结算，其中材料价格有信息价的按施工期间信息价的平均价计取，无信息价的由发包人、监理单位及承包人根据市场价格协商议定。</w:t>
      </w:r>
    </w:p>
    <w:p w14:paraId="541FE857">
      <w:pPr>
        <w:spacing w:line="240" w:lineRule="auto"/>
        <w:ind w:firstLine="480" w:firstLineChars="200"/>
        <w:rPr>
          <w:rFonts w:hint="eastAsia" w:ascii="仿宋" w:hAnsi="仿宋" w:eastAsia="仿宋" w:cs="仿宋"/>
          <w:color w:val="auto"/>
          <w:sz w:val="24"/>
          <w:szCs w:val="24"/>
          <w:highlight w:val="none"/>
          <w:u w:val="single"/>
        </w:rPr>
      </w:pPr>
    </w:p>
    <w:p w14:paraId="41EA6162">
      <w:pPr>
        <w:keepNext w:val="0"/>
        <w:keepLines w:val="0"/>
        <w:pageBreakBefore w:val="0"/>
        <w:widowControl w:val="0"/>
        <w:kinsoku/>
        <w:wordWrap/>
        <w:overflowPunct/>
        <w:topLinePunct w:val="0"/>
        <w:autoSpaceDE/>
        <w:autoSpaceDN/>
        <w:bidi w:val="0"/>
        <w:adjustRightInd/>
        <w:snapToGrid/>
        <w:spacing w:before="120" w:after="120" w:line="240" w:lineRule="auto"/>
        <w:ind w:firstLine="482" w:firstLineChars="200"/>
        <w:textAlignment w:val="auto"/>
        <w:outlineLvl w:val="9"/>
        <w:rPr>
          <w:rFonts w:hint="eastAsia" w:ascii="仿宋" w:hAnsi="仿宋" w:eastAsia="仿宋" w:cs="仿宋"/>
          <w:b/>
          <w:bCs/>
          <w:color w:val="auto"/>
          <w:sz w:val="24"/>
          <w:szCs w:val="24"/>
          <w:highlight w:val="none"/>
        </w:rPr>
      </w:pPr>
      <w:bookmarkStart w:id="133" w:name="_Toc351203634"/>
      <w:r>
        <w:rPr>
          <w:rFonts w:hint="eastAsia" w:ascii="仿宋" w:hAnsi="仿宋" w:eastAsia="仿宋" w:cs="仿宋"/>
          <w:b/>
          <w:bCs/>
          <w:color w:val="auto"/>
          <w:sz w:val="24"/>
          <w:szCs w:val="24"/>
          <w:highlight w:val="none"/>
        </w:rPr>
        <w:t>2</w:t>
      </w:r>
      <w:bookmarkStart w:id="134" w:name="_Toc296890985"/>
      <w:bookmarkStart w:id="135" w:name="_Toc292559362"/>
      <w:bookmarkStart w:id="136" w:name="_Toc296891197"/>
      <w:bookmarkStart w:id="137" w:name="_Toc296944496"/>
      <w:bookmarkStart w:id="138" w:name="_Toc296346658"/>
      <w:bookmarkStart w:id="139" w:name="_Toc296347156"/>
      <w:bookmarkStart w:id="140" w:name="_Toc296503157"/>
      <w:bookmarkStart w:id="141" w:name="_Toc292559867"/>
      <w:bookmarkStart w:id="142" w:name="_Toc297048343"/>
      <w:bookmarkStart w:id="143" w:name="_Toc297120457"/>
      <w:r>
        <w:rPr>
          <w:rFonts w:hint="eastAsia" w:ascii="仿宋" w:hAnsi="仿宋" w:eastAsia="仿宋" w:cs="仿宋"/>
          <w:b/>
          <w:bCs/>
          <w:color w:val="auto"/>
          <w:sz w:val="24"/>
          <w:szCs w:val="24"/>
          <w:highlight w:val="none"/>
        </w:rPr>
        <w:t>.发包人</w:t>
      </w:r>
      <w:bookmarkEnd w:id="133"/>
    </w:p>
    <w:bookmarkEnd w:id="134"/>
    <w:bookmarkEnd w:id="135"/>
    <w:bookmarkEnd w:id="136"/>
    <w:bookmarkEnd w:id="137"/>
    <w:bookmarkEnd w:id="138"/>
    <w:bookmarkEnd w:id="139"/>
    <w:bookmarkEnd w:id="140"/>
    <w:bookmarkEnd w:id="141"/>
    <w:bookmarkEnd w:id="142"/>
    <w:bookmarkEnd w:id="143"/>
    <w:p w14:paraId="108147E3">
      <w:pPr>
        <w:spacing w:after="120" w:line="240" w:lineRule="auto"/>
        <w:ind w:firstLine="482" w:firstLineChars="200"/>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2.2 发包人代表</w:t>
      </w:r>
    </w:p>
    <w:p w14:paraId="3A7B7E3A">
      <w:pPr>
        <w:spacing w:line="24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发包人代表：</w:t>
      </w:r>
    </w:p>
    <w:p w14:paraId="37CAE677">
      <w:pPr>
        <w:spacing w:line="24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姓    名：</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w:t>
      </w:r>
    </w:p>
    <w:p w14:paraId="5DCBCA13">
      <w:pPr>
        <w:spacing w:line="24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身份证号：</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w:t>
      </w:r>
    </w:p>
    <w:p w14:paraId="5602DE8E">
      <w:pPr>
        <w:spacing w:line="24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职    务：</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w:t>
      </w:r>
    </w:p>
    <w:p w14:paraId="6ADBAACE">
      <w:pPr>
        <w:spacing w:line="24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联系电话：</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w:t>
      </w:r>
    </w:p>
    <w:p w14:paraId="3C8A620E">
      <w:pPr>
        <w:spacing w:line="24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电子信箱：</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w:t>
      </w:r>
    </w:p>
    <w:p w14:paraId="2835D868">
      <w:pPr>
        <w:spacing w:line="24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通信地址：</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w:t>
      </w:r>
    </w:p>
    <w:p w14:paraId="240A1DC4">
      <w:pPr>
        <w:spacing w:line="24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发包人对发包人代表的授权范围如下： </w:t>
      </w:r>
    </w:p>
    <w:p w14:paraId="61B4FD40">
      <w:pPr>
        <w:spacing w:line="240" w:lineRule="auto"/>
        <w:ind w:firstLine="480" w:firstLineChars="200"/>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u w:val="single"/>
        </w:rPr>
        <w:t>代表发包人与监理工程师协调与本工程有关事宜，并行使合同约定的发包人权利，履行合同约定发包人的职责。</w:t>
      </w:r>
    </w:p>
    <w:p w14:paraId="7988F35A">
      <w:pPr>
        <w:spacing w:after="120" w:line="240" w:lineRule="auto"/>
        <w:ind w:firstLine="482" w:firstLineChars="200"/>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2.4 施工现场、施工条件和基础资料的提供</w:t>
      </w:r>
    </w:p>
    <w:p w14:paraId="2D4A7B0F">
      <w:pPr>
        <w:spacing w:line="24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2.4.1 提供施工现场</w:t>
      </w:r>
    </w:p>
    <w:p w14:paraId="3E1DC334">
      <w:pPr>
        <w:spacing w:line="240" w:lineRule="auto"/>
        <w:ind w:firstLine="480" w:firstLineChars="200"/>
        <w:jc w:val="left"/>
        <w:rPr>
          <w:rFonts w:hint="eastAsia" w:ascii="仿宋" w:hAnsi="仿宋" w:eastAsia="仿宋" w:cs="仿宋"/>
          <w:color w:val="auto"/>
          <w:sz w:val="24"/>
          <w:szCs w:val="24"/>
          <w:highlight w:val="none"/>
          <w:shd w:val="pct10" w:color="auto" w:fill="FFFFFF"/>
        </w:rPr>
      </w:pPr>
      <w:r>
        <w:rPr>
          <w:rFonts w:hint="eastAsia" w:ascii="仿宋" w:hAnsi="仿宋" w:eastAsia="仿宋" w:cs="仿宋"/>
          <w:color w:val="auto"/>
          <w:sz w:val="24"/>
          <w:szCs w:val="24"/>
          <w:highlight w:val="none"/>
        </w:rPr>
        <w:t>关于发包人移交施工现场的期限要求</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u w:val="single"/>
          <w:lang w:eastAsia="zh-CN"/>
        </w:rPr>
        <w:t>以发包人下发进场通知 7 天内前向承包人移交施工现场。</w:t>
      </w:r>
    </w:p>
    <w:p w14:paraId="28DD5EA4">
      <w:pPr>
        <w:spacing w:line="24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2.4.2 提供施工条件</w:t>
      </w:r>
    </w:p>
    <w:p w14:paraId="05FC73DC">
      <w:pPr>
        <w:spacing w:line="24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关于发包人应负责提供施工所需要的条件，包括：</w:t>
      </w:r>
      <w:r>
        <w:rPr>
          <w:rFonts w:hint="eastAsia" w:ascii="仿宋" w:hAnsi="仿宋" w:eastAsia="仿宋" w:cs="仿宋"/>
          <w:color w:val="auto"/>
          <w:sz w:val="24"/>
          <w:szCs w:val="24"/>
          <w:highlight w:val="none"/>
          <w:u w:val="single"/>
          <w:lang w:val="en-US" w:eastAsia="zh-CN"/>
        </w:rPr>
        <w:t>除地下管线外按通用条款</w:t>
      </w:r>
      <w:r>
        <w:rPr>
          <w:rFonts w:hint="eastAsia" w:ascii="仿宋" w:hAnsi="仿宋" w:eastAsia="仿宋" w:cs="仿宋"/>
          <w:color w:val="auto"/>
          <w:sz w:val="24"/>
          <w:szCs w:val="24"/>
          <w:highlight w:val="none"/>
        </w:rPr>
        <w:t>。</w:t>
      </w:r>
    </w:p>
    <w:p w14:paraId="74DF9BF9">
      <w:pPr>
        <w:spacing w:after="120" w:line="240" w:lineRule="auto"/>
        <w:ind w:firstLine="482" w:firstLineChars="200"/>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2.5 资金来源证明及支付担保</w:t>
      </w:r>
    </w:p>
    <w:p w14:paraId="14632642">
      <w:pPr>
        <w:spacing w:line="24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发包人提供资金来源证明的期限要求：</w:t>
      </w:r>
      <w:r>
        <w:rPr>
          <w:rFonts w:hint="eastAsia" w:ascii="仿宋" w:hAnsi="仿宋" w:eastAsia="仿宋" w:cs="仿宋"/>
          <w:color w:val="auto"/>
          <w:sz w:val="24"/>
          <w:szCs w:val="24"/>
          <w:highlight w:val="none"/>
          <w:lang w:val="en-US" w:eastAsia="zh-CN"/>
        </w:rPr>
        <w:t>无</w:t>
      </w:r>
      <w:r>
        <w:rPr>
          <w:rFonts w:hint="eastAsia" w:ascii="仿宋" w:hAnsi="仿宋" w:eastAsia="仿宋" w:cs="仿宋"/>
          <w:color w:val="auto"/>
          <w:sz w:val="24"/>
          <w:szCs w:val="24"/>
          <w:highlight w:val="none"/>
        </w:rPr>
        <w:t>。</w:t>
      </w:r>
    </w:p>
    <w:p w14:paraId="385A19CB">
      <w:pPr>
        <w:spacing w:line="24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发包人是否提供支付担保：</w:t>
      </w:r>
      <w:r>
        <w:rPr>
          <w:rFonts w:hint="eastAsia" w:ascii="仿宋" w:hAnsi="仿宋" w:eastAsia="仿宋" w:cs="仿宋"/>
          <w:color w:val="auto"/>
          <w:sz w:val="24"/>
          <w:szCs w:val="24"/>
          <w:highlight w:val="none"/>
          <w:u w:val="single"/>
        </w:rPr>
        <w:t>不提供</w:t>
      </w:r>
      <w:r>
        <w:rPr>
          <w:rFonts w:hint="eastAsia" w:ascii="仿宋" w:hAnsi="仿宋" w:eastAsia="仿宋" w:cs="仿宋"/>
          <w:color w:val="auto"/>
          <w:sz w:val="24"/>
          <w:szCs w:val="24"/>
          <w:highlight w:val="none"/>
        </w:rPr>
        <w:t>。【发包人要求承包人提供履约担保的，应当同时向承包人提供工程款支付担保。工程款支付担保可以全额担保，也可以分阶段担保。分阶段担保的，除保修金以外的全部款项，完成一个阶段清算后再进入下一阶段，有效期截至工程竣工结算款支付完毕。发包人未按合同约定及时支付工程款的，工程担保保证人需承担担保责任。对政府投资项目，由建设单位提供落实财政资金来源的证明文件。】</w:t>
      </w:r>
    </w:p>
    <w:p w14:paraId="06D2BF13">
      <w:pPr>
        <w:spacing w:line="24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发包人提供支付担保的形式：</w:t>
      </w:r>
      <w:r>
        <w:rPr>
          <w:rFonts w:hint="eastAsia" w:ascii="仿宋" w:hAnsi="仿宋" w:eastAsia="仿宋" w:cs="仿宋"/>
          <w:color w:val="auto"/>
          <w:sz w:val="24"/>
          <w:szCs w:val="24"/>
          <w:highlight w:val="none"/>
          <w:u w:val="single"/>
        </w:rPr>
        <w:t>／</w:t>
      </w:r>
      <w:r>
        <w:rPr>
          <w:rFonts w:hint="eastAsia" w:ascii="仿宋" w:hAnsi="仿宋" w:eastAsia="仿宋" w:cs="仿宋"/>
          <w:color w:val="auto"/>
          <w:sz w:val="24"/>
          <w:szCs w:val="24"/>
          <w:highlight w:val="none"/>
        </w:rPr>
        <w:t>。</w:t>
      </w:r>
    </w:p>
    <w:p w14:paraId="2D3415DC">
      <w:pPr>
        <w:keepNext w:val="0"/>
        <w:keepLines w:val="0"/>
        <w:pageBreakBefore w:val="0"/>
        <w:widowControl w:val="0"/>
        <w:kinsoku/>
        <w:wordWrap/>
        <w:overflowPunct/>
        <w:topLinePunct w:val="0"/>
        <w:autoSpaceDE/>
        <w:autoSpaceDN/>
        <w:bidi w:val="0"/>
        <w:adjustRightInd/>
        <w:snapToGrid/>
        <w:spacing w:before="120" w:after="120" w:line="240" w:lineRule="auto"/>
        <w:ind w:firstLine="482" w:firstLineChars="200"/>
        <w:textAlignment w:val="auto"/>
        <w:outlineLvl w:val="9"/>
        <w:rPr>
          <w:rFonts w:hint="eastAsia" w:ascii="仿宋" w:hAnsi="仿宋" w:eastAsia="仿宋" w:cs="仿宋"/>
          <w:b/>
          <w:bCs/>
          <w:color w:val="auto"/>
          <w:sz w:val="24"/>
          <w:szCs w:val="24"/>
          <w:highlight w:val="none"/>
        </w:rPr>
      </w:pPr>
      <w:bookmarkStart w:id="144" w:name="_Toc351203635"/>
      <w:r>
        <w:rPr>
          <w:rFonts w:hint="eastAsia" w:ascii="仿宋" w:hAnsi="仿宋" w:eastAsia="仿宋" w:cs="仿宋"/>
          <w:b/>
          <w:bCs/>
          <w:color w:val="auto"/>
          <w:sz w:val="24"/>
          <w:szCs w:val="24"/>
          <w:highlight w:val="none"/>
        </w:rPr>
        <w:t>3</w:t>
      </w:r>
      <w:bookmarkStart w:id="145" w:name="_Toc292559868"/>
      <w:bookmarkStart w:id="146" w:name="_Toc297048344"/>
      <w:bookmarkStart w:id="147" w:name="_Toc297120458"/>
      <w:bookmarkStart w:id="148" w:name="_Toc296890986"/>
      <w:bookmarkStart w:id="149" w:name="_Toc296346659"/>
      <w:bookmarkStart w:id="150" w:name="_Toc296503158"/>
      <w:bookmarkStart w:id="151" w:name="_Toc296891198"/>
      <w:bookmarkStart w:id="152" w:name="_Toc292559363"/>
      <w:bookmarkStart w:id="153" w:name="_Toc296944497"/>
      <w:bookmarkStart w:id="154" w:name="_Toc296347157"/>
      <w:r>
        <w:rPr>
          <w:rFonts w:hint="eastAsia" w:ascii="仿宋" w:hAnsi="仿宋" w:eastAsia="仿宋" w:cs="仿宋"/>
          <w:b/>
          <w:bCs/>
          <w:color w:val="auto"/>
          <w:sz w:val="24"/>
          <w:szCs w:val="24"/>
          <w:highlight w:val="none"/>
        </w:rPr>
        <w:t>.承包人</w:t>
      </w:r>
      <w:bookmarkEnd w:id="144"/>
    </w:p>
    <w:bookmarkEnd w:id="145"/>
    <w:bookmarkEnd w:id="146"/>
    <w:bookmarkEnd w:id="147"/>
    <w:bookmarkEnd w:id="148"/>
    <w:bookmarkEnd w:id="149"/>
    <w:bookmarkEnd w:id="150"/>
    <w:bookmarkEnd w:id="151"/>
    <w:bookmarkEnd w:id="152"/>
    <w:bookmarkEnd w:id="153"/>
    <w:bookmarkEnd w:id="154"/>
    <w:p w14:paraId="53BC1ABA">
      <w:pPr>
        <w:spacing w:after="120" w:line="240" w:lineRule="auto"/>
        <w:ind w:firstLine="482" w:firstLineChars="200"/>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3.1 承包人的一般义务</w:t>
      </w:r>
    </w:p>
    <w:p w14:paraId="5C1D4F07">
      <w:pPr>
        <w:spacing w:line="24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（9）</w:t>
      </w:r>
      <w:r>
        <w:rPr>
          <w:rFonts w:hint="eastAsia" w:ascii="仿宋" w:hAnsi="仿宋" w:eastAsia="仿宋" w:cs="仿宋"/>
          <w:color w:val="auto"/>
          <w:sz w:val="24"/>
          <w:szCs w:val="24"/>
          <w:highlight w:val="none"/>
        </w:rPr>
        <w:t>承包人提交的竣工资料的内容包括但不仅限于：</w:t>
      </w:r>
    </w:p>
    <w:p w14:paraId="059FDAA6">
      <w:pPr>
        <w:spacing w:line="24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a、工程项目结算书（附工程量计算式、工料分析等）；</w:t>
      </w:r>
    </w:p>
    <w:p w14:paraId="0957645E">
      <w:pPr>
        <w:spacing w:line="24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b、工程项目建设的合同、协议、招磋商文件、答疑文件、中标通知书、竣工图纸、施工组织设计；</w:t>
      </w:r>
    </w:p>
    <w:p w14:paraId="777A53C1">
      <w:pPr>
        <w:spacing w:line="24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c、工程项目竣工验收资料、工程的实际开工日期、竣工日期、图纸会审纪要，有关会议记录；</w:t>
      </w:r>
    </w:p>
    <w:p w14:paraId="1A8A94FC">
      <w:pPr>
        <w:spacing w:line="24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d、施工中有关的增、减工程内容；</w:t>
      </w:r>
    </w:p>
    <w:p w14:paraId="0C308D0D">
      <w:pPr>
        <w:spacing w:line="24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e、施工期间有关政策性调整文件、监理记录等；</w:t>
      </w:r>
    </w:p>
    <w:p w14:paraId="48DB984F">
      <w:pPr>
        <w:spacing w:line="24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f、审计工作需要及竣工验收提供的其他资料；</w:t>
      </w:r>
    </w:p>
    <w:p w14:paraId="25EA58AF">
      <w:pPr>
        <w:spacing w:line="24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g、工程施工技术资料；</w:t>
      </w:r>
    </w:p>
    <w:p w14:paraId="3AAB1844">
      <w:pPr>
        <w:spacing w:line="24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h、工程检验评定资料。</w:t>
      </w:r>
    </w:p>
    <w:p w14:paraId="28AC8D46">
      <w:pPr>
        <w:spacing w:line="24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承包人需要提交的竣工资料套数：</w:t>
      </w:r>
      <w:r>
        <w:rPr>
          <w:rFonts w:hint="eastAsia" w:ascii="仿宋" w:hAnsi="仿宋" w:eastAsia="仿宋" w:cs="仿宋"/>
          <w:color w:val="auto"/>
          <w:sz w:val="24"/>
          <w:szCs w:val="24"/>
          <w:highlight w:val="none"/>
          <w:u w:val="single"/>
        </w:rPr>
        <w:t xml:space="preserve">肆套  </w:t>
      </w:r>
      <w:r>
        <w:rPr>
          <w:rFonts w:hint="eastAsia" w:ascii="仿宋" w:hAnsi="仿宋" w:eastAsia="仿宋" w:cs="仿宋"/>
          <w:color w:val="auto"/>
          <w:sz w:val="24"/>
          <w:szCs w:val="24"/>
          <w:highlight w:val="none"/>
        </w:rPr>
        <w:t>。</w:t>
      </w:r>
    </w:p>
    <w:p w14:paraId="638505C7">
      <w:pPr>
        <w:spacing w:line="240" w:lineRule="auto"/>
        <w:ind w:left="638" w:leftChars="304"/>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承包人提交的竣工资料的费用承担：</w:t>
      </w:r>
      <w:r>
        <w:rPr>
          <w:rFonts w:hint="eastAsia" w:ascii="仿宋" w:hAnsi="仿宋" w:eastAsia="仿宋" w:cs="仿宋"/>
          <w:color w:val="auto"/>
          <w:sz w:val="24"/>
          <w:szCs w:val="24"/>
          <w:highlight w:val="none"/>
          <w:u w:val="single"/>
        </w:rPr>
        <w:t>由承包人承担。</w:t>
      </w:r>
    </w:p>
    <w:p w14:paraId="0AF05B2D">
      <w:pPr>
        <w:spacing w:line="240" w:lineRule="auto"/>
        <w:ind w:left="638" w:leftChars="304"/>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承包人提交的竣工资料移交时间：</w:t>
      </w:r>
      <w:r>
        <w:rPr>
          <w:rFonts w:hint="eastAsia" w:ascii="仿宋" w:hAnsi="仿宋" w:eastAsia="仿宋" w:cs="仿宋"/>
          <w:color w:val="auto"/>
          <w:sz w:val="24"/>
          <w:szCs w:val="24"/>
          <w:highlight w:val="none"/>
          <w:u w:val="single"/>
        </w:rPr>
        <w:t>竣工验收通过之日起</w:t>
      </w:r>
      <w:r>
        <w:rPr>
          <w:rFonts w:hint="eastAsia" w:ascii="仿宋" w:hAnsi="仿宋" w:eastAsia="仿宋" w:cs="仿宋"/>
          <w:color w:val="auto"/>
          <w:sz w:val="24"/>
          <w:szCs w:val="24"/>
          <w:highlight w:val="none"/>
          <w:u w:val="single"/>
          <w:lang w:val="en-US" w:eastAsia="zh-CN"/>
        </w:rPr>
        <w:t>28个工作日</w:t>
      </w:r>
      <w:r>
        <w:rPr>
          <w:rFonts w:hint="eastAsia" w:ascii="仿宋" w:hAnsi="仿宋" w:eastAsia="仿宋" w:cs="仿宋"/>
          <w:color w:val="auto"/>
          <w:sz w:val="24"/>
          <w:szCs w:val="24"/>
          <w:highlight w:val="none"/>
          <w:u w:val="single"/>
        </w:rPr>
        <w:t>内</w:t>
      </w:r>
      <w:r>
        <w:rPr>
          <w:rFonts w:hint="eastAsia" w:ascii="仿宋" w:hAnsi="仿宋" w:eastAsia="仿宋" w:cs="仿宋"/>
          <w:color w:val="auto"/>
          <w:sz w:val="24"/>
          <w:szCs w:val="24"/>
          <w:highlight w:val="none"/>
        </w:rPr>
        <w:t>。</w:t>
      </w:r>
    </w:p>
    <w:p w14:paraId="77279713">
      <w:pPr>
        <w:spacing w:line="24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承包人提交的竣工资料形式要求：</w:t>
      </w:r>
      <w:r>
        <w:rPr>
          <w:rFonts w:hint="eastAsia" w:ascii="仿宋" w:hAnsi="仿宋" w:eastAsia="仿宋" w:cs="仿宋"/>
          <w:color w:val="auto"/>
          <w:sz w:val="24"/>
          <w:szCs w:val="24"/>
          <w:highlight w:val="none"/>
          <w:u w:val="single"/>
        </w:rPr>
        <w:t>以各相关单位、部门签字盖章后装订成册的纸质文件及电子文档来提交</w:t>
      </w:r>
      <w:r>
        <w:rPr>
          <w:rFonts w:hint="eastAsia" w:ascii="仿宋" w:hAnsi="仿宋" w:eastAsia="仿宋" w:cs="仿宋"/>
          <w:color w:val="auto"/>
          <w:sz w:val="24"/>
          <w:szCs w:val="24"/>
          <w:highlight w:val="none"/>
        </w:rPr>
        <w:t>。</w:t>
      </w:r>
    </w:p>
    <w:p w14:paraId="044A86F4">
      <w:pPr>
        <w:spacing w:line="240" w:lineRule="auto"/>
        <w:ind w:firstLine="660"/>
        <w:rPr>
          <w:rFonts w:hint="eastAsia" w:ascii="仿宋" w:hAnsi="仿宋" w:eastAsia="仿宋" w:cs="仿宋"/>
          <w:b/>
          <w:color w:val="auto"/>
          <w:sz w:val="24"/>
          <w:szCs w:val="24"/>
          <w:highlight w:val="none"/>
        </w:rPr>
      </w:pPr>
      <w:r>
        <w:rPr>
          <w:rFonts w:hint="eastAsia" w:ascii="仿宋" w:hAnsi="仿宋" w:eastAsia="仿宋" w:cs="仿宋"/>
          <w:color w:val="auto"/>
          <w:kern w:val="0"/>
          <w:sz w:val="24"/>
          <w:szCs w:val="24"/>
          <w:highlight w:val="none"/>
        </w:rPr>
        <w:t>（</w:t>
      </w:r>
      <w:r>
        <w:rPr>
          <w:rFonts w:hint="eastAsia" w:ascii="仿宋" w:hAnsi="仿宋" w:eastAsia="仿宋" w:cs="仿宋"/>
          <w:color w:val="auto"/>
          <w:kern w:val="0"/>
          <w:sz w:val="24"/>
          <w:szCs w:val="24"/>
          <w:highlight w:val="none"/>
          <w:lang w:val="en-US" w:eastAsia="zh-CN"/>
        </w:rPr>
        <w:t>10</w:t>
      </w:r>
      <w:r>
        <w:rPr>
          <w:rFonts w:hint="eastAsia" w:ascii="仿宋" w:hAnsi="仿宋" w:eastAsia="仿宋" w:cs="仿宋"/>
          <w:color w:val="auto"/>
          <w:kern w:val="0"/>
          <w:sz w:val="24"/>
          <w:szCs w:val="24"/>
          <w:highlight w:val="none"/>
        </w:rPr>
        <w:t>）承包人应履行的其他义务：对开工的项目，须组建项目工会。</w:t>
      </w:r>
    </w:p>
    <w:p w14:paraId="067D92D5">
      <w:pPr>
        <w:spacing w:after="120" w:line="240" w:lineRule="auto"/>
        <w:ind w:firstLine="482" w:firstLineChars="200"/>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3.2 项目经理</w:t>
      </w:r>
    </w:p>
    <w:p w14:paraId="5F781DAD">
      <w:pPr>
        <w:spacing w:line="24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 xml:space="preserve">3.2.1 </w:t>
      </w:r>
      <w:r>
        <w:rPr>
          <w:rFonts w:hint="eastAsia" w:ascii="仿宋" w:hAnsi="仿宋" w:eastAsia="仿宋" w:cs="仿宋"/>
          <w:color w:val="auto"/>
          <w:sz w:val="24"/>
          <w:szCs w:val="24"/>
          <w:highlight w:val="none"/>
        </w:rPr>
        <w:t>项目经理：</w:t>
      </w:r>
    </w:p>
    <w:p w14:paraId="4DE87FE6">
      <w:pPr>
        <w:spacing w:line="24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姓    名：</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w:t>
      </w:r>
    </w:p>
    <w:p w14:paraId="3AA34661">
      <w:pPr>
        <w:spacing w:line="24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身份证号：</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w:t>
      </w:r>
    </w:p>
    <w:p w14:paraId="6C848028">
      <w:pPr>
        <w:spacing w:line="24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建造师执业资格等级：</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w:t>
      </w:r>
    </w:p>
    <w:p w14:paraId="33D029A6">
      <w:pPr>
        <w:spacing w:line="24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建造师注册证书号：</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w:t>
      </w:r>
    </w:p>
    <w:p w14:paraId="13722A03">
      <w:pPr>
        <w:spacing w:line="24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建造师执业印章号：</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w:t>
      </w:r>
    </w:p>
    <w:p w14:paraId="64FE6934">
      <w:pPr>
        <w:spacing w:line="24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安全生产考核合格证书号：</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w:t>
      </w:r>
    </w:p>
    <w:p w14:paraId="50EC2E2F">
      <w:pPr>
        <w:spacing w:line="24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联系电话：</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w:t>
      </w:r>
    </w:p>
    <w:p w14:paraId="5EE61630">
      <w:pPr>
        <w:spacing w:line="24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电子信箱：</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w:t>
      </w:r>
    </w:p>
    <w:p w14:paraId="78CAABBE">
      <w:pPr>
        <w:spacing w:line="24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通信地址：</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w:t>
      </w:r>
    </w:p>
    <w:p w14:paraId="7680675B">
      <w:pPr>
        <w:spacing w:line="24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承包人对项目经理的授权范围如下：</w:t>
      </w:r>
    </w:p>
    <w:p w14:paraId="73B2BA1C">
      <w:pPr>
        <w:spacing w:line="240" w:lineRule="auto"/>
        <w:ind w:firstLine="480" w:firstLineChars="200"/>
        <w:jc w:val="left"/>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u w:val="single"/>
          <w:lang w:val="en-US" w:eastAsia="zh-CN"/>
        </w:rPr>
        <w:t>（1）对本工程的建设进行全面管理，行使合同约定的权利，履行合同约定的义务；</w:t>
      </w:r>
    </w:p>
    <w:p w14:paraId="7BBB0479">
      <w:pPr>
        <w:spacing w:line="240" w:lineRule="auto"/>
        <w:ind w:firstLine="480" w:firstLineChars="200"/>
        <w:jc w:val="left"/>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u w:val="single"/>
          <w:lang w:val="en-US" w:eastAsia="zh-CN"/>
        </w:rPr>
        <w:t>（2）负责本工程的施工组织方案制定和施工组织设计；</w:t>
      </w:r>
    </w:p>
    <w:p w14:paraId="17510BDE">
      <w:pPr>
        <w:spacing w:line="240" w:lineRule="auto"/>
        <w:ind w:firstLine="480" w:firstLineChars="200"/>
        <w:jc w:val="left"/>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u w:val="single"/>
          <w:lang w:val="en-US" w:eastAsia="zh-CN"/>
        </w:rPr>
        <w:t>（3）负责本工程的劳动力组织和机械设备组织；</w:t>
      </w:r>
    </w:p>
    <w:p w14:paraId="318CA11C">
      <w:pPr>
        <w:spacing w:line="240" w:lineRule="auto"/>
        <w:ind w:firstLine="480" w:firstLineChars="200"/>
        <w:jc w:val="left"/>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u w:val="single"/>
          <w:lang w:val="en-US" w:eastAsia="zh-CN"/>
        </w:rPr>
        <w:t>（4）参与选择并使用具有相应资质的分包人；</w:t>
      </w:r>
    </w:p>
    <w:p w14:paraId="2792FB32">
      <w:pPr>
        <w:spacing w:line="240" w:lineRule="auto"/>
        <w:ind w:firstLine="480" w:firstLineChars="200"/>
        <w:jc w:val="left"/>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u w:val="single"/>
          <w:lang w:val="en-US" w:eastAsia="zh-CN"/>
        </w:rPr>
        <w:t>（5）参与选择物资供应单位；</w:t>
      </w:r>
    </w:p>
    <w:p w14:paraId="11BEDE92">
      <w:pPr>
        <w:spacing w:line="240" w:lineRule="auto"/>
        <w:ind w:firstLine="480" w:firstLineChars="200"/>
        <w:jc w:val="left"/>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u w:val="single"/>
          <w:lang w:val="en-US" w:eastAsia="zh-CN"/>
        </w:rPr>
        <w:t>（6）在授权范围内协调与项目有关的内、外部关系；</w:t>
      </w:r>
    </w:p>
    <w:p w14:paraId="2FA80D96">
      <w:pPr>
        <w:spacing w:line="240" w:lineRule="auto"/>
        <w:ind w:firstLine="480" w:firstLineChars="200"/>
        <w:jc w:val="left"/>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u w:val="single"/>
          <w:lang w:val="en-US" w:eastAsia="zh-CN"/>
        </w:rPr>
        <w:t>（7）负责与发包人、监理人办理设计变更、现场签证等手续，及时办理本工程相关索赔；</w:t>
      </w:r>
    </w:p>
    <w:p w14:paraId="55C73DAB">
      <w:pPr>
        <w:spacing w:line="240" w:lineRule="auto"/>
        <w:ind w:firstLine="480" w:firstLineChars="200"/>
        <w:jc w:val="left"/>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u w:val="single"/>
          <w:lang w:val="en-US" w:eastAsia="zh-CN"/>
        </w:rPr>
        <w:t>（8）负责签收发包人、监理人往来函件，承包人的要求、通知均应以书面形式由承包人项目经理签字并加盖承包人公司公章后递交发包人；</w:t>
      </w:r>
    </w:p>
    <w:p w14:paraId="54652201">
      <w:pPr>
        <w:spacing w:line="240" w:lineRule="auto"/>
        <w:ind w:firstLine="480" w:firstLineChars="200"/>
        <w:jc w:val="left"/>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u w:val="single"/>
          <w:lang w:val="en-US" w:eastAsia="zh-CN"/>
        </w:rPr>
        <w:t>（9）代表承包人接受监理工程师或发包人现场代表发出的指示和指令；</w:t>
      </w:r>
    </w:p>
    <w:p w14:paraId="7E02292E">
      <w:pPr>
        <w:spacing w:line="24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u w:val="single"/>
          <w:lang w:val="en-US" w:eastAsia="zh-CN"/>
        </w:rPr>
        <w:t>（10）负责办理本工程竣工结算。</w:t>
      </w:r>
    </w:p>
    <w:p w14:paraId="6418D057">
      <w:pPr>
        <w:spacing w:line="24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u w:val="single"/>
          <w:lang w:val="en-US" w:eastAsia="zh-CN"/>
        </w:rPr>
        <w:t>但未经承包人盖章同意不得以承包人和（或本工程项目部）名义向外融资、采购材料设备、租用建筑周转材料、雇佣劳动力、签订分包合同等从事一切为承包人设立义务或责任的行为。</w:t>
      </w:r>
    </w:p>
    <w:p w14:paraId="11070A29">
      <w:pPr>
        <w:spacing w:line="24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关于项目经理每月在施工现场的时间要求：</w:t>
      </w:r>
      <w:r>
        <w:rPr>
          <w:rFonts w:hint="eastAsia" w:ascii="仿宋" w:hAnsi="仿宋" w:eastAsia="仿宋" w:cs="仿宋"/>
          <w:color w:val="auto"/>
          <w:sz w:val="24"/>
          <w:szCs w:val="24"/>
          <w:highlight w:val="none"/>
          <w:u w:val="single"/>
          <w:lang w:val="en-US" w:eastAsia="zh-CN"/>
        </w:rPr>
        <w:t>工程开工至竣工验收合同之日之间的施工作业时间均必须在现场(特殊原因请假除外)</w:t>
      </w:r>
      <w:r>
        <w:rPr>
          <w:rFonts w:hint="eastAsia" w:ascii="仿宋" w:hAnsi="仿宋" w:eastAsia="仿宋" w:cs="仿宋"/>
          <w:color w:val="auto"/>
          <w:sz w:val="24"/>
          <w:szCs w:val="24"/>
          <w:highlight w:val="none"/>
          <w:lang w:val="en-US" w:eastAsia="zh-CN"/>
        </w:rPr>
        <w:t>。</w:t>
      </w:r>
    </w:p>
    <w:p w14:paraId="76F168F9">
      <w:pPr>
        <w:spacing w:line="24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承包人未提交劳动合同，以及没有为项目经理缴纳社会保险证明的违约责任：</w:t>
      </w:r>
      <w:r>
        <w:rPr>
          <w:rFonts w:hint="eastAsia" w:ascii="仿宋" w:hAnsi="仿宋" w:eastAsia="仿宋" w:cs="仿宋"/>
          <w:color w:val="auto"/>
          <w:sz w:val="24"/>
          <w:szCs w:val="24"/>
          <w:highlight w:val="none"/>
          <w:u w:val="single"/>
          <w:lang w:val="en-US" w:eastAsia="zh-CN"/>
        </w:rPr>
        <w:t>承担3万元的违约金，发包人有权直接从应付工程款中扣除；限期提交劳动合同并补缴社会保险</w:t>
      </w:r>
      <w:r>
        <w:rPr>
          <w:rFonts w:hint="eastAsia" w:ascii="仿宋" w:hAnsi="仿宋" w:eastAsia="仿宋" w:cs="仿宋"/>
          <w:color w:val="auto"/>
          <w:sz w:val="24"/>
          <w:szCs w:val="24"/>
          <w:highlight w:val="none"/>
          <w:lang w:val="en-US" w:eastAsia="zh-CN"/>
        </w:rPr>
        <w:t>。</w:t>
      </w:r>
    </w:p>
    <w:p w14:paraId="7D3703DD">
      <w:pPr>
        <w:spacing w:line="24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项目经理未经批准，擅自离开施工现场的违约责任：</w:t>
      </w:r>
      <w:r>
        <w:rPr>
          <w:rFonts w:hint="eastAsia" w:ascii="仿宋" w:hAnsi="仿宋" w:eastAsia="仿宋" w:cs="仿宋"/>
          <w:color w:val="auto"/>
          <w:sz w:val="24"/>
          <w:szCs w:val="24"/>
          <w:highlight w:val="none"/>
          <w:u w:val="single"/>
          <w:lang w:val="en-US" w:eastAsia="zh-CN"/>
        </w:rPr>
        <w:t>项目经理每月在岗带班时间不得少于当月施工时间的80%。未经发包人同意或正当理由，项目经理每月在岗带班时间少于当月施工时间80%的，少在岗带班一天，发包人有权处违约金1000元/日（人民币）。</w:t>
      </w:r>
    </w:p>
    <w:p w14:paraId="0E37C986">
      <w:pPr>
        <w:spacing w:line="24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3.2.3 承包人擅自更换项目经理的违约责任：</w:t>
      </w:r>
    </w:p>
    <w:p w14:paraId="2C472C7E">
      <w:pPr>
        <w:spacing w:line="24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承包人擅自更换项目经理的违约责任：</w:t>
      </w:r>
      <w:r>
        <w:rPr>
          <w:rFonts w:hint="eastAsia" w:ascii="仿宋" w:hAnsi="仿宋" w:eastAsia="仿宋" w:cs="仿宋"/>
          <w:color w:val="auto"/>
          <w:sz w:val="24"/>
          <w:szCs w:val="24"/>
          <w:highlight w:val="none"/>
          <w:u w:val="single"/>
          <w:lang w:val="en-US" w:eastAsia="zh-CN"/>
        </w:rPr>
        <w:t>承包人项目经理必须与承包人投标时所承诺的人员一致，并在（开工日期）前到任。在监理人向承包人颁发（竣工证明材料名称）前，项目经理不得同时兼任其他任何项目的项目经理（符合《广西壮族自治区建筑市场诚信卡管理暂行办法》第十六条第一款及桂建管﹝2016﹞70号、桂建管〔2020〕11号文除外）。未经发包人书面同意，承包人擅自更换项目经理的视为违约，承包人须承担50000元/人•次(人民币)违约金。</w:t>
      </w:r>
    </w:p>
    <w:p w14:paraId="03856D45">
      <w:pPr>
        <w:spacing w:line="240" w:lineRule="auto"/>
        <w:ind w:firstLine="600"/>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3.2.4 承包人无正当理由拒绝更换项目经理的违约责任：</w:t>
      </w:r>
      <w:r>
        <w:rPr>
          <w:rFonts w:hint="eastAsia" w:ascii="仿宋" w:hAnsi="仿宋" w:eastAsia="仿宋" w:cs="仿宋"/>
          <w:color w:val="auto"/>
          <w:sz w:val="24"/>
          <w:szCs w:val="24"/>
          <w:highlight w:val="none"/>
          <w:u w:val="single"/>
          <w:lang w:val="en-US" w:eastAsia="zh-CN"/>
        </w:rPr>
        <w:t>因承包人项目经理不称职，发包人要求调换而未及时调换的，视为承包人违约，必须向发包人交纳处罚金10000元/人•次（人民币）。</w:t>
      </w:r>
    </w:p>
    <w:p w14:paraId="78ACD869">
      <w:pPr>
        <w:spacing w:after="120" w:line="240" w:lineRule="auto"/>
        <w:ind w:firstLine="482" w:firstLineChars="200"/>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3.3 承包人人员</w:t>
      </w:r>
    </w:p>
    <w:p w14:paraId="49025E4D">
      <w:pPr>
        <w:spacing w:line="24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3.3.1 承包人提交项目管理机构及施工现场管理人员安排报告的期限：</w:t>
      </w:r>
      <w:r>
        <w:rPr>
          <w:rFonts w:hint="eastAsia" w:ascii="仿宋" w:hAnsi="仿宋" w:eastAsia="仿宋" w:cs="仿宋"/>
          <w:color w:val="auto"/>
          <w:sz w:val="24"/>
          <w:szCs w:val="24"/>
          <w:highlight w:val="none"/>
          <w:u w:val="single"/>
        </w:rPr>
        <w:t>从合同签订之日起7天内</w:t>
      </w:r>
      <w:r>
        <w:rPr>
          <w:rFonts w:hint="eastAsia" w:ascii="仿宋" w:hAnsi="仿宋" w:eastAsia="仿宋" w:cs="仿宋"/>
          <w:color w:val="auto"/>
          <w:sz w:val="24"/>
          <w:szCs w:val="24"/>
          <w:highlight w:val="none"/>
        </w:rPr>
        <w:t>。</w:t>
      </w:r>
    </w:p>
    <w:p w14:paraId="17094DE0">
      <w:pPr>
        <w:spacing w:line="24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3.3.3 承包人无正当理由拒绝撤换主要施工管理人员的违约责任：</w:t>
      </w:r>
      <w:r>
        <w:rPr>
          <w:rFonts w:hint="eastAsia" w:ascii="仿宋" w:hAnsi="仿宋" w:eastAsia="仿宋" w:cs="仿宋"/>
          <w:color w:val="auto"/>
          <w:sz w:val="24"/>
          <w:szCs w:val="24"/>
          <w:highlight w:val="none"/>
          <w:u w:val="single"/>
          <w:lang w:val="en-US" w:eastAsia="zh-CN"/>
        </w:rPr>
        <w:t>因承包人主要施工管理人员不称职，发包人要求调换而无正当理由拒绝撤换或未及时调换的，视为承包人违约，必须向发包人交纳处罚金，处罚标准：技术负责人2000 元/人•次（人民币）；专业工程师1000 元/人•次（人民币）。</w:t>
      </w:r>
    </w:p>
    <w:p w14:paraId="30E4E136">
      <w:pPr>
        <w:spacing w:line="24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3.3.4 承包人主要施工管理人员离开施工现场的批准要求：</w:t>
      </w:r>
      <w:r>
        <w:rPr>
          <w:rFonts w:hint="eastAsia" w:ascii="仿宋" w:hAnsi="仿宋" w:eastAsia="仿宋" w:cs="仿宋"/>
          <w:color w:val="auto"/>
          <w:sz w:val="24"/>
          <w:szCs w:val="24"/>
          <w:highlight w:val="none"/>
          <w:u w:val="single"/>
        </w:rPr>
        <w:t>由总监理工程师批准，发包人认可后方可离开</w:t>
      </w:r>
      <w:r>
        <w:rPr>
          <w:rFonts w:hint="eastAsia" w:ascii="仿宋" w:hAnsi="仿宋" w:eastAsia="仿宋" w:cs="仿宋"/>
          <w:color w:val="auto"/>
          <w:sz w:val="24"/>
          <w:szCs w:val="24"/>
          <w:highlight w:val="none"/>
        </w:rPr>
        <w:t>。</w:t>
      </w:r>
    </w:p>
    <w:p w14:paraId="030ECE25">
      <w:pPr>
        <w:spacing w:line="24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3.3.5承包人擅自更换主要施工管理人员的违约责任：</w:t>
      </w:r>
    </w:p>
    <w:p w14:paraId="7FD58D73">
      <w:pPr>
        <w:spacing w:line="24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承包人擅自更换主要施工管理人员的违约责任：</w:t>
      </w:r>
      <w:r>
        <w:rPr>
          <w:rFonts w:hint="eastAsia" w:ascii="仿宋" w:hAnsi="仿宋" w:eastAsia="仿宋" w:cs="仿宋"/>
          <w:color w:val="auto"/>
          <w:sz w:val="24"/>
          <w:szCs w:val="24"/>
          <w:highlight w:val="none"/>
          <w:u w:val="single"/>
          <w:lang w:val="en-US" w:eastAsia="zh-CN"/>
        </w:rPr>
        <w:t>项目技术负责人、专职安全生产管理人员及其承诺的其它在场管理人员未经发包人书面同意不准擅自更换，擅自更换项目技术负责人处2000元/人•次（人民币）违约金；擅自更换专职安全生产管理人员处2000元/人•次（人民币）违约金；擅自更换其它在场管理人员处1000元/人•次（人民币）违约金。</w:t>
      </w:r>
    </w:p>
    <w:p w14:paraId="74D4BFA6">
      <w:pPr>
        <w:spacing w:line="24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承包人主要施工管理人员擅自离开施工现场的违约责任：</w:t>
      </w:r>
      <w:r>
        <w:rPr>
          <w:rFonts w:hint="eastAsia" w:ascii="仿宋" w:hAnsi="仿宋" w:eastAsia="仿宋" w:cs="仿宋"/>
          <w:color w:val="auto"/>
          <w:sz w:val="24"/>
          <w:szCs w:val="24"/>
          <w:highlight w:val="none"/>
          <w:u w:val="single"/>
          <w:lang w:val="en-US" w:eastAsia="zh-CN"/>
        </w:rPr>
        <w:t>未经发包人同意，项目技术负责人擅自离岗的，视为承包人违约，发包人有权处违约金1000元/人•次（人民币）；未经发包人同意，专职安全生产管理人员擅自离岗的，视为承包人违约，发包人有权处违约金 1000 元/人•次（人民币）；其它在场管理人员擅自离岗的，视为承包人违约，发包人有权处违约金500元/人•次（人民币）。</w:t>
      </w:r>
    </w:p>
    <w:p w14:paraId="6C5FEB91">
      <w:pPr>
        <w:spacing w:after="120" w:line="240" w:lineRule="auto"/>
        <w:ind w:firstLine="482" w:firstLineChars="200"/>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3</w:t>
      </w:r>
      <w:bookmarkStart w:id="155" w:name="_Toc303539102"/>
      <w:bookmarkStart w:id="156" w:name="_Toc296891199"/>
      <w:bookmarkStart w:id="157" w:name="_Toc297048345"/>
      <w:bookmarkStart w:id="158" w:name="_Toc296944498"/>
      <w:bookmarkStart w:id="159" w:name="_Toc296347158"/>
      <w:bookmarkStart w:id="160" w:name="_Toc304295523"/>
      <w:bookmarkStart w:id="161" w:name="_Toc312677988"/>
      <w:bookmarkStart w:id="162" w:name="_Toc300934945"/>
      <w:bookmarkStart w:id="163" w:name="_Toc292559869"/>
      <w:bookmarkStart w:id="164" w:name="_Toc292559364"/>
      <w:bookmarkStart w:id="165" w:name="_Toc297216151"/>
      <w:bookmarkStart w:id="166" w:name="_Toc296346660"/>
      <w:bookmarkStart w:id="167" w:name="_Toc296503159"/>
      <w:bookmarkStart w:id="168" w:name="_Toc296890987"/>
      <w:bookmarkStart w:id="169" w:name="_Toc297123492"/>
      <w:bookmarkStart w:id="170" w:name="_Toc297120459"/>
      <w:r>
        <w:rPr>
          <w:rFonts w:hint="eastAsia" w:ascii="仿宋" w:hAnsi="仿宋" w:eastAsia="仿宋" w:cs="仿宋"/>
          <w:b/>
          <w:color w:val="auto"/>
          <w:sz w:val="24"/>
          <w:szCs w:val="24"/>
          <w:highlight w:val="none"/>
        </w:rPr>
        <w:t>.5 分包</w:t>
      </w:r>
    </w:p>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p w14:paraId="3F0FA105">
      <w:pPr>
        <w:spacing w:line="24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3.5.1 分包的一般约定</w:t>
      </w:r>
    </w:p>
    <w:p w14:paraId="21106E65">
      <w:pPr>
        <w:spacing w:line="24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禁止分包的工程包括：</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主体结构、关键性工作  </w:t>
      </w:r>
      <w:r>
        <w:rPr>
          <w:rFonts w:hint="eastAsia" w:ascii="仿宋" w:hAnsi="仿宋" w:eastAsia="仿宋" w:cs="仿宋"/>
          <w:color w:val="auto"/>
          <w:sz w:val="24"/>
          <w:szCs w:val="24"/>
          <w:highlight w:val="none"/>
        </w:rPr>
        <w:t>。</w:t>
      </w:r>
    </w:p>
    <w:p w14:paraId="14B91610">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主体结构、关键性工作的范围：</w:t>
      </w:r>
      <w:r>
        <w:rPr>
          <w:rFonts w:hint="eastAsia" w:ascii="仿宋" w:hAnsi="仿宋" w:eastAsia="仿宋" w:cs="仿宋"/>
          <w:color w:val="auto"/>
          <w:sz w:val="24"/>
          <w:szCs w:val="24"/>
          <w:highlight w:val="none"/>
          <w:u w:val="single"/>
        </w:rPr>
        <w:t>以国家规范约定为准</w:t>
      </w:r>
      <w:r>
        <w:rPr>
          <w:rFonts w:hint="eastAsia" w:ascii="仿宋" w:hAnsi="仿宋" w:eastAsia="仿宋" w:cs="仿宋"/>
          <w:color w:val="auto"/>
          <w:sz w:val="24"/>
          <w:szCs w:val="24"/>
          <w:highlight w:val="none"/>
        </w:rPr>
        <w:t>。</w:t>
      </w:r>
    </w:p>
    <w:p w14:paraId="04C1DA84">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3.5.2分包的确定</w:t>
      </w:r>
    </w:p>
    <w:p w14:paraId="72F7715F">
      <w:pPr>
        <w:spacing w:line="240" w:lineRule="auto"/>
        <w:ind w:firstLine="480" w:firstLineChars="200"/>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允许分包的专业工程包括：</w:t>
      </w:r>
      <w:r>
        <w:rPr>
          <w:rFonts w:hint="eastAsia" w:ascii="仿宋" w:hAnsi="仿宋" w:eastAsia="仿宋" w:cs="仿宋"/>
          <w:color w:val="auto"/>
          <w:sz w:val="24"/>
          <w:szCs w:val="24"/>
          <w:highlight w:val="none"/>
          <w:u w:val="single"/>
        </w:rPr>
        <w:t xml:space="preserve">  双方另行协商    </w:t>
      </w:r>
      <w:r>
        <w:rPr>
          <w:rFonts w:hint="eastAsia" w:ascii="仿宋" w:hAnsi="仿宋" w:eastAsia="仿宋" w:cs="仿宋"/>
          <w:color w:val="auto"/>
          <w:sz w:val="24"/>
          <w:szCs w:val="24"/>
          <w:highlight w:val="none"/>
        </w:rPr>
        <w:t>。</w:t>
      </w:r>
    </w:p>
    <w:p w14:paraId="3F92CB6A">
      <w:pPr>
        <w:spacing w:line="24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3.5.3其他关于分包的约定：</w:t>
      </w:r>
    </w:p>
    <w:p w14:paraId="293174DD">
      <w:pPr>
        <w:pStyle w:val="28"/>
        <w:spacing w:line="240" w:lineRule="auto"/>
        <w:ind w:firstLine="504" w:firstLineChars="21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1）除前款约定的分包内容外，经过发包人和监理人同意，承包人可以将其他非主体、非关键性工作分包给第三人，但分包人应当经过发包人和监理人审批。发包人和监理人有权拒绝承包人的分包请求和承包人选择的分包人。本项目分包人主要施工管理人员名单详见合同附件6。</w:t>
      </w:r>
    </w:p>
    <w:p w14:paraId="01B6C385">
      <w:pPr>
        <w:pStyle w:val="28"/>
        <w:spacing w:line="240" w:lineRule="auto"/>
        <w:ind w:firstLine="504" w:firstLineChars="21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（2）在相关分包合同签订并报送有关建设行政主管部门备案后7天内，承包人应当将一份副本提交给监理人，承包人应保障分包工作不得再次分包。</w:t>
      </w:r>
    </w:p>
    <w:p w14:paraId="3B71E817">
      <w:pPr>
        <w:pStyle w:val="28"/>
        <w:spacing w:line="240" w:lineRule="auto"/>
        <w:ind w:firstLine="504" w:firstLineChars="21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（3）未经承包人和监理人审批同意的分包工程和分包人，承包人有权拒绝验收分包工程和支付相应款项，由此引起的发包人费用增加和(或)延误的工期由发包人承担。</w:t>
      </w:r>
    </w:p>
    <w:p w14:paraId="722F0813">
      <w:pPr>
        <w:pStyle w:val="28"/>
        <w:spacing w:line="240" w:lineRule="auto"/>
        <w:ind w:firstLine="504" w:firstLineChars="21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（4）承包人有以下情况之一者，发包人有权解除合同，并视情况扣除其履约保证金：</w:t>
      </w:r>
    </w:p>
    <w:p w14:paraId="47A3832D">
      <w:pPr>
        <w:pStyle w:val="28"/>
        <w:spacing w:line="240" w:lineRule="auto"/>
        <w:ind w:firstLine="504" w:firstLineChars="21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①个人承包工程，包括本人单位及外单位人员承包，发包人不承认其个人拥有任何资质等级及营业许可资格。没收全部履约保证金。</w:t>
      </w:r>
    </w:p>
    <w:p w14:paraId="3FABA7F8">
      <w:pPr>
        <w:pStyle w:val="28"/>
        <w:spacing w:line="240" w:lineRule="auto"/>
        <w:ind w:firstLine="504" w:firstLineChars="21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②几个人联合承包工程，就地组织暗分包队伍，不具备完成本工程的技术、机械能力，被发包人判定为没有能力履行的承包人。没收全部履约保证金。</w:t>
      </w:r>
    </w:p>
    <w:p w14:paraId="4BCFADC1">
      <w:pPr>
        <w:pStyle w:val="28"/>
        <w:spacing w:line="240" w:lineRule="auto"/>
        <w:ind w:firstLine="504" w:firstLineChars="21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③就地转包全部的工程，以谋取高额转让费、管理费的承包人。没收全部履约保证金。</w:t>
      </w:r>
    </w:p>
    <w:p w14:paraId="761432FF">
      <w:pPr>
        <w:pStyle w:val="28"/>
        <w:spacing w:line="240" w:lineRule="auto"/>
        <w:ind w:firstLine="504" w:firstLineChars="21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④承包人有部分分包现象（其中包括冒充承包人下属单位的挂勾单位，凭口头协议参与施工的分包人及其他暗分包个体户），一经发现核实，发包人将采取驱逐该暗分包人措施。没收全部履约保证金。</w:t>
      </w:r>
    </w:p>
    <w:p w14:paraId="2C01CDA3">
      <w:pPr>
        <w:spacing w:line="240" w:lineRule="auto"/>
        <w:ind w:firstLine="480" w:firstLineChars="200"/>
        <w:rPr>
          <w:rFonts w:hint="eastAsia" w:ascii="仿宋" w:hAnsi="仿宋" w:eastAsia="仿宋" w:cs="仿宋"/>
          <w:color w:val="auto"/>
          <w:sz w:val="24"/>
          <w:szCs w:val="24"/>
          <w:highlight w:val="none"/>
        </w:rPr>
      </w:pPr>
      <w:bookmarkStart w:id="171" w:name="_Toc312677990"/>
      <w:bookmarkStart w:id="172" w:name="_Toc318581159"/>
      <w:r>
        <w:rPr>
          <w:rFonts w:hint="eastAsia" w:ascii="仿宋" w:hAnsi="仿宋" w:eastAsia="仿宋" w:cs="仿宋"/>
          <w:color w:val="auto"/>
          <w:sz w:val="24"/>
          <w:szCs w:val="24"/>
          <w:highlight w:val="none"/>
        </w:rPr>
        <w:t>3.5.4 分包合同价款</w:t>
      </w:r>
    </w:p>
    <w:p w14:paraId="0E0EFD5F">
      <w:pPr>
        <w:spacing w:line="240" w:lineRule="auto"/>
        <w:ind w:firstLine="480" w:firstLineChars="200"/>
        <w:rPr>
          <w:rFonts w:hint="eastAsia" w:ascii="仿宋" w:hAnsi="仿宋" w:eastAsia="仿宋" w:cs="仿宋"/>
          <w:color w:val="auto"/>
          <w:sz w:val="24"/>
          <w:szCs w:val="24"/>
          <w:highlight w:val="none"/>
          <w:shd w:val="pct10" w:color="auto" w:fill="FFFFFF"/>
        </w:rPr>
      </w:pPr>
      <w:r>
        <w:rPr>
          <w:rFonts w:hint="eastAsia" w:ascii="仿宋" w:hAnsi="仿宋" w:eastAsia="仿宋" w:cs="仿宋"/>
          <w:color w:val="auto"/>
          <w:sz w:val="24"/>
          <w:szCs w:val="24"/>
          <w:highlight w:val="none"/>
        </w:rPr>
        <w:t>关于分包合同价款支付的约定：</w:t>
      </w:r>
      <w:r>
        <w:rPr>
          <w:rFonts w:hint="eastAsia" w:ascii="仿宋" w:hAnsi="仿宋" w:eastAsia="仿宋" w:cs="仿宋"/>
          <w:color w:val="auto"/>
          <w:sz w:val="24"/>
          <w:szCs w:val="24"/>
          <w:highlight w:val="none"/>
          <w:u w:val="single"/>
        </w:rPr>
        <w:t>分包工程价款由承包人与分包人（包括专业分包人）结算。发包人未经承包人同意不得以任何形式向分包人（包括专业分包人）支付相关分包合同项下的任何工程款项。因发包人未经承包人同意直接向分包人（包括专业分包人）支付相关分包合同项下的任何工程款项而影响承包人工作的，所造成的承包人费用增加和（或）延误的工期由发包人承担。</w:t>
      </w:r>
    </w:p>
    <w:bookmarkEnd w:id="171"/>
    <w:bookmarkEnd w:id="172"/>
    <w:p w14:paraId="37AE60EE">
      <w:pPr>
        <w:spacing w:after="120" w:line="240" w:lineRule="auto"/>
        <w:ind w:firstLine="482" w:firstLineChars="200"/>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3.6 工程照管与成品、半成品保护</w:t>
      </w:r>
    </w:p>
    <w:p w14:paraId="79116063">
      <w:pPr>
        <w:spacing w:line="24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承包人负责照管工程及工程相关的材料、工程设备的起始时间：</w:t>
      </w:r>
      <w:r>
        <w:rPr>
          <w:rFonts w:hint="eastAsia" w:ascii="仿宋" w:hAnsi="仿宋" w:eastAsia="仿宋" w:cs="仿宋"/>
          <w:color w:val="auto"/>
          <w:kern w:val="0"/>
          <w:sz w:val="24"/>
          <w:szCs w:val="24"/>
          <w:highlight w:val="none"/>
          <w:u w:val="single"/>
        </w:rPr>
        <w:t>开工之日起，竣工验收、业主接收手续办齐后。</w:t>
      </w:r>
    </w:p>
    <w:p w14:paraId="4968E71B">
      <w:pPr>
        <w:spacing w:after="120" w:line="240" w:lineRule="auto"/>
        <w:ind w:firstLine="482" w:firstLineChars="200"/>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3.7 履约担保</w:t>
      </w:r>
    </w:p>
    <w:p w14:paraId="78E66E79">
      <w:pPr>
        <w:spacing w:line="24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承包人是否提供履约担保：</w:t>
      </w:r>
      <w:r>
        <w:rPr>
          <w:rFonts w:hint="eastAsia" w:ascii="仿宋" w:hAnsi="仿宋" w:eastAsia="仿宋" w:cs="仿宋"/>
          <w:color w:val="auto"/>
          <w:sz w:val="24"/>
          <w:szCs w:val="24"/>
          <w:highlight w:val="none"/>
          <w:lang w:val="en-US" w:eastAsia="zh-CN"/>
        </w:rPr>
        <w:t>否</w:t>
      </w:r>
      <w:r>
        <w:rPr>
          <w:rFonts w:hint="eastAsia" w:ascii="仿宋" w:hAnsi="仿宋" w:eastAsia="仿宋" w:cs="仿宋"/>
          <w:color w:val="auto"/>
          <w:sz w:val="24"/>
          <w:szCs w:val="24"/>
          <w:highlight w:val="none"/>
        </w:rPr>
        <w:t>。</w:t>
      </w:r>
    </w:p>
    <w:p w14:paraId="0943BEE4">
      <w:pPr>
        <w:spacing w:line="24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承包人提供履约担保的形式、金额及期限的：</w:t>
      </w:r>
      <w:r>
        <w:rPr>
          <w:rFonts w:hint="eastAsia" w:ascii="仿宋" w:hAnsi="仿宋" w:eastAsia="仿宋" w:cs="仿宋"/>
          <w:color w:val="auto"/>
          <w:sz w:val="24"/>
          <w:szCs w:val="24"/>
          <w:highlight w:val="none"/>
          <w:u w:val="single"/>
          <w:lang w:val="en-US" w:eastAsia="zh-CN"/>
        </w:rPr>
        <w:t xml:space="preserve">              </w:t>
      </w:r>
    </w:p>
    <w:p w14:paraId="2A2AE286">
      <w:pPr>
        <w:keepNext w:val="0"/>
        <w:keepLines w:val="0"/>
        <w:pageBreakBefore w:val="0"/>
        <w:widowControl w:val="0"/>
        <w:kinsoku/>
        <w:wordWrap/>
        <w:overflowPunct/>
        <w:topLinePunct w:val="0"/>
        <w:autoSpaceDE/>
        <w:autoSpaceDN/>
        <w:bidi w:val="0"/>
        <w:adjustRightInd/>
        <w:snapToGrid/>
        <w:spacing w:before="120" w:after="120" w:line="240" w:lineRule="auto"/>
        <w:ind w:firstLine="482" w:firstLineChars="200"/>
        <w:textAlignment w:val="auto"/>
        <w:outlineLvl w:val="9"/>
        <w:rPr>
          <w:rFonts w:hint="eastAsia" w:ascii="仿宋" w:hAnsi="仿宋" w:eastAsia="仿宋" w:cs="仿宋"/>
          <w:b/>
          <w:bCs/>
          <w:color w:val="auto"/>
          <w:sz w:val="24"/>
          <w:szCs w:val="24"/>
          <w:highlight w:val="none"/>
        </w:rPr>
      </w:pPr>
      <w:bookmarkStart w:id="173" w:name="_Toc351203636"/>
      <w:r>
        <w:rPr>
          <w:rFonts w:hint="eastAsia" w:ascii="仿宋" w:hAnsi="仿宋" w:eastAsia="仿宋" w:cs="仿宋"/>
          <w:b/>
          <w:bCs/>
          <w:color w:val="auto"/>
          <w:sz w:val="24"/>
          <w:szCs w:val="24"/>
          <w:highlight w:val="none"/>
        </w:rPr>
        <w:t>4</w:t>
      </w:r>
      <w:bookmarkStart w:id="174" w:name="_Toc296347161"/>
      <w:bookmarkStart w:id="175" w:name="_Toc297048348"/>
      <w:bookmarkStart w:id="176" w:name="_Toc296346663"/>
      <w:bookmarkStart w:id="177" w:name="_Toc296944501"/>
      <w:bookmarkStart w:id="178" w:name="_Toc267251413"/>
      <w:bookmarkStart w:id="179" w:name="_Toc292559366"/>
      <w:bookmarkStart w:id="180" w:name="_Toc297120462"/>
      <w:bookmarkStart w:id="181" w:name="_Toc292559871"/>
      <w:bookmarkStart w:id="182" w:name="_Toc296891202"/>
      <w:bookmarkStart w:id="183" w:name="_Toc296503162"/>
      <w:bookmarkStart w:id="184" w:name="_Toc296890990"/>
      <w:r>
        <w:rPr>
          <w:rFonts w:hint="eastAsia" w:ascii="仿宋" w:hAnsi="仿宋" w:eastAsia="仿宋" w:cs="仿宋"/>
          <w:b/>
          <w:bCs/>
          <w:color w:val="auto"/>
          <w:sz w:val="24"/>
          <w:szCs w:val="24"/>
          <w:highlight w:val="none"/>
        </w:rPr>
        <w:t>.监</w:t>
      </w:r>
      <w:bookmarkEnd w:id="174"/>
      <w:bookmarkEnd w:id="175"/>
      <w:bookmarkEnd w:id="176"/>
      <w:bookmarkEnd w:id="177"/>
      <w:bookmarkEnd w:id="178"/>
      <w:bookmarkEnd w:id="179"/>
      <w:bookmarkEnd w:id="180"/>
      <w:bookmarkEnd w:id="181"/>
      <w:bookmarkEnd w:id="182"/>
      <w:bookmarkEnd w:id="183"/>
      <w:bookmarkEnd w:id="184"/>
      <w:r>
        <w:rPr>
          <w:rFonts w:hint="eastAsia" w:ascii="仿宋" w:hAnsi="仿宋" w:eastAsia="仿宋" w:cs="仿宋"/>
          <w:b/>
          <w:bCs/>
          <w:color w:val="auto"/>
          <w:sz w:val="24"/>
          <w:szCs w:val="24"/>
          <w:highlight w:val="none"/>
        </w:rPr>
        <w:t>理人</w:t>
      </w:r>
      <w:bookmarkEnd w:id="173"/>
    </w:p>
    <w:p w14:paraId="0E471E01">
      <w:pPr>
        <w:spacing w:after="120" w:line="240" w:lineRule="auto"/>
        <w:ind w:firstLine="482" w:firstLineChars="200"/>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4.1监理人的一般规定</w:t>
      </w:r>
    </w:p>
    <w:p w14:paraId="75BB34C7">
      <w:pPr>
        <w:spacing w:line="24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关于监理人的监理内容：</w:t>
      </w:r>
      <w:r>
        <w:rPr>
          <w:rFonts w:hint="eastAsia" w:ascii="仿宋" w:hAnsi="仿宋" w:eastAsia="仿宋" w:cs="仿宋"/>
          <w:color w:val="auto"/>
          <w:sz w:val="24"/>
          <w:szCs w:val="24"/>
          <w:highlight w:val="none"/>
          <w:u w:val="single"/>
        </w:rPr>
        <w:t xml:space="preserve">  按本工程的监理合同中的有关条款</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rPr>
        <w:t>。</w:t>
      </w:r>
    </w:p>
    <w:p w14:paraId="1F57A8D1">
      <w:pPr>
        <w:spacing w:line="240" w:lineRule="auto"/>
        <w:ind w:firstLine="480" w:firstLineChars="200"/>
        <w:jc w:val="lef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关于监理人的监理权限：</w:t>
      </w:r>
      <w:r>
        <w:rPr>
          <w:rFonts w:hint="eastAsia" w:ascii="仿宋" w:hAnsi="仿宋" w:eastAsia="仿宋" w:cs="仿宋"/>
          <w:color w:val="auto"/>
          <w:sz w:val="24"/>
          <w:szCs w:val="24"/>
          <w:highlight w:val="none"/>
          <w:u w:val="single"/>
        </w:rPr>
        <w:t xml:space="preserve"> 按本工程的监理合同中的有关条款</w:t>
      </w:r>
      <w:r>
        <w:rPr>
          <w:rFonts w:hint="eastAsia" w:ascii="仿宋" w:hAnsi="仿宋" w:eastAsia="仿宋" w:cs="仿宋"/>
          <w:color w:val="auto"/>
          <w:sz w:val="24"/>
          <w:szCs w:val="24"/>
          <w:highlight w:val="none"/>
          <w:u w:val="single"/>
          <w:lang w:val="en-US" w:eastAsia="zh-CN"/>
        </w:rPr>
        <w:t xml:space="preserve">  </w:t>
      </w:r>
    </w:p>
    <w:p w14:paraId="156BB06F">
      <w:pPr>
        <w:spacing w:line="24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关于监理人在施工现场的办公场所、生活场所的提供和费用承担的约定：</w:t>
      </w:r>
      <w:r>
        <w:rPr>
          <w:rFonts w:hint="eastAsia" w:ascii="仿宋" w:hAnsi="仿宋" w:eastAsia="仿宋" w:cs="仿宋"/>
          <w:color w:val="auto"/>
          <w:sz w:val="24"/>
          <w:szCs w:val="24"/>
          <w:highlight w:val="none"/>
          <w:u w:val="single"/>
        </w:rPr>
        <w:t>由监理单位自行解决监理人在施工现场的办公场所、生活场所，费用由监理单位承担</w:t>
      </w:r>
      <w:r>
        <w:rPr>
          <w:rFonts w:hint="eastAsia" w:ascii="仿宋" w:hAnsi="仿宋" w:eastAsia="仿宋" w:cs="仿宋"/>
          <w:color w:val="auto"/>
          <w:sz w:val="24"/>
          <w:szCs w:val="24"/>
          <w:highlight w:val="none"/>
        </w:rPr>
        <w:t>。</w:t>
      </w:r>
    </w:p>
    <w:p w14:paraId="176196E5">
      <w:pPr>
        <w:spacing w:after="120" w:line="240" w:lineRule="auto"/>
        <w:ind w:firstLine="482" w:firstLineChars="200"/>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4.2 监理人员</w:t>
      </w:r>
    </w:p>
    <w:p w14:paraId="2587AEA6">
      <w:pPr>
        <w:spacing w:line="24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总监理工程师：</w:t>
      </w:r>
    </w:p>
    <w:p w14:paraId="7C2263AE">
      <w:pPr>
        <w:spacing w:line="24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姓    名：</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w:t>
      </w:r>
    </w:p>
    <w:p w14:paraId="592AE531">
      <w:pPr>
        <w:spacing w:line="24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职    务：</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w:t>
      </w:r>
    </w:p>
    <w:p w14:paraId="60F3F244">
      <w:pPr>
        <w:spacing w:line="24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监理工程师执业资格证书号：</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w:t>
      </w:r>
    </w:p>
    <w:p w14:paraId="706AA427">
      <w:pPr>
        <w:spacing w:line="24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联系电话：</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w:t>
      </w:r>
    </w:p>
    <w:p w14:paraId="08F3CD61">
      <w:pPr>
        <w:spacing w:line="24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电子信箱：</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w:t>
      </w:r>
    </w:p>
    <w:p w14:paraId="16E6559B">
      <w:pPr>
        <w:spacing w:line="24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通信地址：</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w:t>
      </w:r>
    </w:p>
    <w:p w14:paraId="10E802BC">
      <w:pPr>
        <w:spacing w:line="24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关于监理人的其他约定：</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详见监理合同</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w:t>
      </w:r>
    </w:p>
    <w:p w14:paraId="47E768C8">
      <w:pPr>
        <w:spacing w:after="120" w:line="240" w:lineRule="auto"/>
        <w:ind w:firstLine="482" w:firstLineChars="200"/>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4.4商定或确定</w:t>
      </w:r>
    </w:p>
    <w:p w14:paraId="08965F4E">
      <w:pPr>
        <w:spacing w:line="240" w:lineRule="auto"/>
        <w:ind w:firstLine="480" w:firstLineChars="200"/>
        <w:rPr>
          <w:rFonts w:hint="eastAsia" w:ascii="仿宋" w:hAnsi="仿宋" w:eastAsia="仿宋" w:cs="仿宋"/>
          <w:color w:val="auto"/>
          <w:sz w:val="24"/>
          <w:szCs w:val="24"/>
          <w:highlight w:val="none"/>
        </w:rPr>
      </w:pPr>
      <w:bookmarkStart w:id="185" w:name="_Toc267251418"/>
      <w:r>
        <w:rPr>
          <w:rFonts w:hint="eastAsia" w:ascii="仿宋" w:hAnsi="仿宋" w:eastAsia="仿宋" w:cs="仿宋"/>
          <w:color w:val="auto"/>
          <w:sz w:val="24"/>
          <w:szCs w:val="24"/>
          <w:highlight w:val="none"/>
        </w:rPr>
        <w:t>在发包人和承包人不能通过协商达成一致意见时，发包人授权监理人对以下事项进行确定：</w:t>
      </w:r>
      <w:r>
        <w:rPr>
          <w:rFonts w:hint="eastAsia" w:ascii="仿宋" w:hAnsi="仿宋" w:eastAsia="仿宋" w:cs="仿宋"/>
          <w:color w:val="auto"/>
          <w:sz w:val="24"/>
          <w:szCs w:val="24"/>
          <w:highlight w:val="none"/>
          <w:u w:val="single"/>
        </w:rPr>
        <w:t>按本工程的监理合同相关条款执行。</w:t>
      </w:r>
    </w:p>
    <w:p w14:paraId="008C1817">
      <w:pPr>
        <w:spacing w:before="120" w:after="120" w:line="240" w:lineRule="auto"/>
        <w:ind w:firstLine="482" w:firstLineChars="200"/>
        <w:outlineLvl w:val="9"/>
        <w:rPr>
          <w:rFonts w:hint="eastAsia" w:ascii="仿宋" w:hAnsi="仿宋" w:eastAsia="仿宋" w:cs="仿宋"/>
          <w:b/>
          <w:bCs/>
          <w:color w:val="auto"/>
          <w:sz w:val="24"/>
          <w:szCs w:val="24"/>
          <w:highlight w:val="none"/>
        </w:rPr>
      </w:pPr>
      <w:bookmarkStart w:id="186" w:name="_Toc351203637"/>
      <w:r>
        <w:rPr>
          <w:rFonts w:hint="eastAsia" w:ascii="仿宋" w:hAnsi="仿宋" w:eastAsia="仿宋" w:cs="仿宋"/>
          <w:b/>
          <w:bCs/>
          <w:color w:val="auto"/>
          <w:sz w:val="24"/>
          <w:szCs w:val="24"/>
          <w:highlight w:val="none"/>
        </w:rPr>
        <w:t>5</w:t>
      </w:r>
      <w:bookmarkEnd w:id="185"/>
      <w:bookmarkStart w:id="187" w:name="_Toc292559872"/>
      <w:bookmarkStart w:id="188" w:name="_Toc297120463"/>
      <w:bookmarkStart w:id="189" w:name="_Toc292559367"/>
      <w:bookmarkStart w:id="190" w:name="_Toc296891203"/>
      <w:bookmarkStart w:id="191" w:name="_Toc296890991"/>
      <w:bookmarkStart w:id="192" w:name="_Toc296347162"/>
      <w:bookmarkStart w:id="193" w:name="_Toc296944502"/>
      <w:bookmarkStart w:id="194" w:name="_Toc296346664"/>
      <w:bookmarkStart w:id="195" w:name="_Toc297048349"/>
      <w:bookmarkStart w:id="196" w:name="_Toc296503163"/>
      <w:r>
        <w:rPr>
          <w:rFonts w:hint="eastAsia" w:ascii="仿宋" w:hAnsi="仿宋" w:eastAsia="仿宋" w:cs="仿宋"/>
          <w:b/>
          <w:bCs/>
          <w:color w:val="auto"/>
          <w:sz w:val="24"/>
          <w:szCs w:val="24"/>
          <w:highlight w:val="none"/>
        </w:rPr>
        <w:t>.工程质量</w:t>
      </w:r>
      <w:bookmarkEnd w:id="186"/>
    </w:p>
    <w:p w14:paraId="6BFB2881">
      <w:pPr>
        <w:spacing w:after="120" w:line="240" w:lineRule="auto"/>
        <w:ind w:firstLine="482" w:firstLineChars="200"/>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5.1 质量要求</w:t>
      </w:r>
    </w:p>
    <w:p w14:paraId="7999D1C3">
      <w:pPr>
        <w:spacing w:line="240" w:lineRule="auto"/>
        <w:ind w:firstLine="480" w:firstLineChars="200"/>
        <w:jc w:val="left"/>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5</w:t>
      </w:r>
      <w:bookmarkStart w:id="197" w:name="_Toc297216155"/>
      <w:bookmarkStart w:id="198" w:name="_Toc300934949"/>
      <w:bookmarkStart w:id="199" w:name="_Toc303539106"/>
      <w:bookmarkStart w:id="200" w:name="_Toc297123496"/>
      <w:bookmarkStart w:id="201" w:name="_Toc304295527"/>
      <w:bookmarkStart w:id="202" w:name="_Toc312677997"/>
      <w:bookmarkStart w:id="203" w:name="_Toc318581164"/>
      <w:r>
        <w:rPr>
          <w:rFonts w:hint="eastAsia" w:ascii="仿宋" w:hAnsi="仿宋" w:eastAsia="仿宋" w:cs="仿宋"/>
          <w:color w:val="auto"/>
          <w:sz w:val="24"/>
          <w:szCs w:val="24"/>
          <w:highlight w:val="none"/>
        </w:rPr>
        <w:t>.1.1 特殊质量标准和要求：</w:t>
      </w:r>
      <w:r>
        <w:rPr>
          <w:rFonts w:hint="eastAsia" w:ascii="仿宋" w:hAnsi="仿宋" w:eastAsia="仿宋" w:cs="仿宋"/>
          <w:color w:val="auto"/>
          <w:sz w:val="24"/>
          <w:szCs w:val="24"/>
          <w:highlight w:val="none"/>
          <w:u w:val="single"/>
        </w:rPr>
        <w:t>工程质量符合国家或专业的质量检验评定合格标准。乙方应按现行的国家施工验收规范和质量评定合格标准施工</w:t>
      </w:r>
    </w:p>
    <w:p w14:paraId="3EE61117">
      <w:pPr>
        <w:spacing w:line="24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关于工程奖项的约定：</w:t>
      </w:r>
      <w:r>
        <w:rPr>
          <w:rFonts w:hint="eastAsia" w:ascii="仿宋" w:hAnsi="仿宋" w:eastAsia="仿宋" w:cs="仿宋"/>
          <w:color w:val="auto"/>
          <w:sz w:val="24"/>
          <w:szCs w:val="24"/>
          <w:highlight w:val="none"/>
          <w:u w:val="single"/>
        </w:rPr>
        <w:t>／</w:t>
      </w:r>
      <w:r>
        <w:rPr>
          <w:rFonts w:hint="eastAsia" w:ascii="仿宋" w:hAnsi="仿宋" w:eastAsia="仿宋" w:cs="仿宋"/>
          <w:color w:val="auto"/>
          <w:sz w:val="24"/>
          <w:szCs w:val="24"/>
          <w:highlight w:val="none"/>
        </w:rPr>
        <w:t>。</w:t>
      </w:r>
    </w:p>
    <w:p w14:paraId="2EB37C10">
      <w:pPr>
        <w:spacing w:after="120" w:line="240" w:lineRule="auto"/>
        <w:ind w:firstLine="482" w:firstLineChars="200"/>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5.3 隐蔽工程检查</w:t>
      </w:r>
    </w:p>
    <w:p w14:paraId="1C79F330">
      <w:pPr>
        <w:spacing w:line="24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5.3.2承包人提前通知监理人隐蔽工程检查的期限的约定：</w:t>
      </w:r>
      <w:r>
        <w:rPr>
          <w:rFonts w:hint="eastAsia" w:ascii="仿宋" w:hAnsi="仿宋" w:eastAsia="仿宋" w:cs="仿宋"/>
          <w:color w:val="auto"/>
          <w:sz w:val="24"/>
          <w:szCs w:val="24"/>
          <w:highlight w:val="none"/>
          <w:u w:val="single"/>
        </w:rPr>
        <w:t>工程隐蔽或中间验收前12小时以书面形式通知发包人和监理工程师验收的内容、时间、地点，承包人准备验收记录单（最好是印制的表格）由双方签证。验收合格，承包人可进行隐蔽和继续施工；验收不合格，双方商订时限内修改后按上述循序重新验收。</w:t>
      </w:r>
    </w:p>
    <w:p w14:paraId="347282A2">
      <w:pPr>
        <w:spacing w:line="24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监理人不能按时进行检查时，应提前</w:t>
      </w:r>
      <w:r>
        <w:rPr>
          <w:rFonts w:hint="eastAsia" w:ascii="仿宋" w:hAnsi="仿宋" w:eastAsia="仿宋" w:cs="仿宋"/>
          <w:color w:val="auto"/>
          <w:sz w:val="24"/>
          <w:szCs w:val="24"/>
          <w:highlight w:val="none"/>
          <w:u w:val="single"/>
        </w:rPr>
        <w:t xml:space="preserve"> 12 </w:t>
      </w:r>
      <w:r>
        <w:rPr>
          <w:rFonts w:hint="eastAsia" w:ascii="仿宋" w:hAnsi="仿宋" w:eastAsia="仿宋" w:cs="仿宋"/>
          <w:color w:val="auto"/>
          <w:sz w:val="24"/>
          <w:szCs w:val="24"/>
          <w:highlight w:val="none"/>
        </w:rPr>
        <w:t>小时提交书面延期要求。</w:t>
      </w:r>
    </w:p>
    <w:p w14:paraId="1D239256">
      <w:pPr>
        <w:spacing w:line="24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关于延期最长不得超过：</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24</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小时。</w:t>
      </w:r>
    </w:p>
    <w:p w14:paraId="34B1BDCC">
      <w:pPr>
        <w:spacing w:before="120" w:after="120" w:line="240" w:lineRule="auto"/>
        <w:ind w:firstLine="482" w:firstLineChars="200"/>
        <w:outlineLvl w:val="9"/>
        <w:rPr>
          <w:rFonts w:hint="eastAsia" w:ascii="仿宋" w:hAnsi="仿宋" w:eastAsia="仿宋" w:cs="仿宋"/>
          <w:b/>
          <w:bCs/>
          <w:color w:val="auto"/>
          <w:sz w:val="24"/>
          <w:szCs w:val="24"/>
          <w:highlight w:val="none"/>
        </w:rPr>
      </w:pPr>
      <w:bookmarkStart w:id="204" w:name="_Toc351203638"/>
      <w:r>
        <w:rPr>
          <w:rFonts w:hint="eastAsia" w:ascii="仿宋" w:hAnsi="仿宋" w:eastAsia="仿宋" w:cs="仿宋"/>
          <w:b/>
          <w:bCs/>
          <w:color w:val="auto"/>
          <w:sz w:val="24"/>
          <w:szCs w:val="24"/>
          <w:highlight w:val="none"/>
        </w:rPr>
        <w:t>6.安全文明施工与环境保护</w:t>
      </w:r>
      <w:bookmarkEnd w:id="204"/>
    </w:p>
    <w:p w14:paraId="368F675D">
      <w:pPr>
        <w:spacing w:after="120" w:line="240" w:lineRule="auto"/>
        <w:ind w:firstLine="482" w:firstLineChars="200"/>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6.1安全文明施工</w:t>
      </w:r>
    </w:p>
    <w:p w14:paraId="6894267F">
      <w:pPr>
        <w:spacing w:line="24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6.1.1 项目安全生产的达标目标及相应事项的约定：</w:t>
      </w:r>
      <w:r>
        <w:rPr>
          <w:rFonts w:hint="eastAsia" w:ascii="仿宋" w:hAnsi="仿宋" w:eastAsia="仿宋" w:cs="仿宋"/>
          <w:color w:val="auto"/>
          <w:sz w:val="24"/>
          <w:szCs w:val="24"/>
          <w:highlight w:val="none"/>
          <w:u w:val="single"/>
        </w:rPr>
        <w:t>合同履行期间，合同当事人均应当遵守国家和工程所在地有关安全生产的要求</w:t>
      </w:r>
      <w:r>
        <w:rPr>
          <w:rFonts w:hint="eastAsia" w:ascii="仿宋" w:hAnsi="仿宋" w:eastAsia="仿宋" w:cs="仿宋"/>
          <w:color w:val="auto"/>
          <w:sz w:val="24"/>
          <w:szCs w:val="24"/>
          <w:highlight w:val="none"/>
        </w:rPr>
        <w:t>。</w:t>
      </w:r>
    </w:p>
    <w:p w14:paraId="1846AAFF">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关于安全文明施工奖项的约定：</w:t>
      </w:r>
      <w:r>
        <w:rPr>
          <w:rFonts w:hint="eastAsia" w:ascii="仿宋" w:hAnsi="仿宋" w:eastAsia="仿宋" w:cs="仿宋"/>
          <w:color w:val="auto"/>
          <w:sz w:val="24"/>
          <w:szCs w:val="24"/>
          <w:highlight w:val="none"/>
          <w:u w:val="single"/>
        </w:rPr>
        <w:t xml:space="preserve"> / </w:t>
      </w:r>
      <w:r>
        <w:rPr>
          <w:rFonts w:hint="eastAsia" w:ascii="仿宋" w:hAnsi="仿宋" w:eastAsia="仿宋" w:cs="仿宋"/>
          <w:color w:val="auto"/>
          <w:sz w:val="24"/>
          <w:szCs w:val="24"/>
          <w:highlight w:val="none"/>
        </w:rPr>
        <w:t>。</w:t>
      </w:r>
    </w:p>
    <w:p w14:paraId="5BFD5E2B">
      <w:pPr>
        <w:spacing w:line="24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6.1.4 关于治安保卫的特别约定：</w:t>
      </w:r>
      <w:r>
        <w:rPr>
          <w:rFonts w:hint="eastAsia" w:ascii="仿宋" w:hAnsi="仿宋" w:eastAsia="仿宋" w:cs="仿宋"/>
          <w:color w:val="auto"/>
          <w:sz w:val="24"/>
          <w:szCs w:val="24"/>
          <w:highlight w:val="none"/>
          <w:u w:val="single"/>
        </w:rPr>
        <w:t>承包人应承担施工安全保卫工作及非夜间施工照明的责任，承包人应采取一切合理的预防措施，防止人员伤亡、财产损失事故，费用由承包人承担。承包人生活设施及施工场应自费配备消防设备，防止火灾发生。</w:t>
      </w:r>
    </w:p>
    <w:p w14:paraId="0792203F">
      <w:pPr>
        <w:spacing w:line="240" w:lineRule="auto"/>
        <w:ind w:firstLine="480" w:firstLineChars="200"/>
        <w:jc w:val="left"/>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关于编制施工场地治安管理计划的约定：</w:t>
      </w:r>
      <w:r>
        <w:rPr>
          <w:rFonts w:hint="eastAsia" w:ascii="仿宋" w:hAnsi="仿宋" w:eastAsia="仿宋" w:cs="仿宋"/>
          <w:color w:val="auto"/>
          <w:sz w:val="24"/>
          <w:szCs w:val="24"/>
          <w:highlight w:val="none"/>
          <w:u w:val="single"/>
        </w:rPr>
        <w:t>承包人应在工程开工后7天内编制施工场地治安管理计划，并制定应对突发治安事件的紧急预案。报发包人审批后，共同执行 。</w:t>
      </w:r>
    </w:p>
    <w:p w14:paraId="190D6A57">
      <w:pPr>
        <w:spacing w:line="24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6.1.5文明施工</w:t>
      </w:r>
    </w:p>
    <w:p w14:paraId="03EE9C86">
      <w:pPr>
        <w:spacing w:line="240" w:lineRule="auto"/>
        <w:ind w:firstLine="480" w:firstLineChars="200"/>
        <w:jc w:val="left"/>
        <w:rPr>
          <w:rFonts w:hint="eastAsia" w:ascii="仿宋" w:hAnsi="仿宋" w:eastAsia="仿宋" w:cs="仿宋"/>
          <w:color w:val="auto"/>
          <w:sz w:val="24"/>
          <w:szCs w:val="24"/>
          <w:highlight w:val="none"/>
          <w:u w:val="single"/>
          <w:lang w:eastAsia="zh-CN"/>
        </w:rPr>
      </w:pPr>
      <w:r>
        <w:rPr>
          <w:rFonts w:hint="eastAsia" w:ascii="仿宋" w:hAnsi="仿宋" w:eastAsia="仿宋" w:cs="仿宋"/>
          <w:color w:val="auto"/>
          <w:sz w:val="24"/>
          <w:szCs w:val="24"/>
          <w:highlight w:val="none"/>
        </w:rPr>
        <w:t>合同当事人对文明施工的要求：</w:t>
      </w:r>
      <w:r>
        <w:rPr>
          <w:rFonts w:hint="eastAsia" w:ascii="仿宋" w:hAnsi="仿宋" w:eastAsia="仿宋" w:cs="仿宋"/>
          <w:color w:val="auto"/>
          <w:sz w:val="24"/>
          <w:szCs w:val="24"/>
          <w:highlight w:val="none"/>
          <w:u w:val="single"/>
        </w:rPr>
        <w:t>达到《建筑施工现场环境与卫生标准》（JGJ146-2004）和柳州市政府部门相关文件要求</w:t>
      </w:r>
      <w:r>
        <w:rPr>
          <w:rFonts w:hint="eastAsia" w:ascii="仿宋" w:hAnsi="仿宋" w:eastAsia="仿宋" w:cs="仿宋"/>
          <w:color w:val="auto"/>
          <w:sz w:val="24"/>
          <w:szCs w:val="24"/>
          <w:highlight w:val="none"/>
          <w:u w:val="single"/>
          <w:lang w:eastAsia="zh-CN"/>
        </w:rPr>
        <w:t>。</w:t>
      </w:r>
    </w:p>
    <w:p w14:paraId="231FE446">
      <w:pPr>
        <w:autoSpaceDE w:val="0"/>
        <w:autoSpaceDN w:val="0"/>
        <w:adjustRightInd w:val="0"/>
        <w:spacing w:line="24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6.1.6 关于安全文明施工费支付比例和支付期限的约定：</w:t>
      </w:r>
    </w:p>
    <w:p w14:paraId="7E88A70F">
      <w:pPr>
        <w:autoSpaceDE w:val="0"/>
        <w:autoSpaceDN w:val="0"/>
        <w:adjustRightInd w:val="0"/>
        <w:spacing w:line="240"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（1）本合同价款已包含安全文明施工费</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元。</w:t>
      </w:r>
    </w:p>
    <w:p w14:paraId="6998FCB7">
      <w:pPr>
        <w:spacing w:line="240"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（2）使用要求：专款专用。具体按</w:t>
      </w:r>
      <w:r>
        <w:rPr>
          <w:rFonts w:hint="eastAsia" w:ascii="仿宋" w:hAnsi="仿宋" w:eastAsia="仿宋" w:cs="仿宋"/>
          <w:color w:val="auto"/>
          <w:kern w:val="0"/>
          <w:sz w:val="24"/>
          <w:szCs w:val="24"/>
          <w:highlight w:val="none"/>
          <w:u w:val="single"/>
        </w:rPr>
        <w:t>《广西壮族自治区建设工程安全文明施工费使用管理细则》（桂建质〔2015〕16号）</w:t>
      </w:r>
      <w:r>
        <w:rPr>
          <w:rFonts w:hint="eastAsia" w:ascii="仿宋" w:hAnsi="仿宋" w:eastAsia="仿宋" w:cs="仿宋"/>
          <w:color w:val="auto"/>
          <w:kern w:val="0"/>
          <w:sz w:val="24"/>
          <w:szCs w:val="24"/>
          <w:highlight w:val="none"/>
        </w:rPr>
        <w:t>和</w:t>
      </w:r>
      <w:r>
        <w:rPr>
          <w:rFonts w:hint="eastAsia" w:ascii="仿宋" w:hAnsi="仿宋" w:eastAsia="仿宋" w:cs="仿宋"/>
          <w:color w:val="auto"/>
          <w:kern w:val="0"/>
          <w:sz w:val="24"/>
          <w:szCs w:val="24"/>
          <w:highlight w:val="none"/>
          <w:u w:val="single"/>
        </w:rPr>
        <w:t>柳州市</w:t>
      </w:r>
      <w:r>
        <w:rPr>
          <w:rFonts w:hint="eastAsia" w:ascii="仿宋" w:hAnsi="仿宋" w:eastAsia="仿宋" w:cs="仿宋"/>
          <w:color w:val="auto"/>
          <w:kern w:val="0"/>
          <w:sz w:val="24"/>
          <w:szCs w:val="24"/>
          <w:highlight w:val="none"/>
        </w:rPr>
        <w:t>相关规定执行。</w:t>
      </w:r>
    </w:p>
    <w:p w14:paraId="0D8E7651">
      <w:pPr>
        <w:spacing w:line="240"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支付约定：在本合同签订后15个工作日内，预付安全文明施工费总额的50%，其余部分与进度款同期支付，安全文明施工费预付款在工程进度款累计金额超过合同价的50%时开始起扣，每月从支付给承包商的工程款内按安全文明预付款占合同总价的同一百分比扣回。</w:t>
      </w:r>
    </w:p>
    <w:p w14:paraId="681562AF">
      <w:pPr>
        <w:spacing w:line="240"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（4）建设单位按规定将安全生产费用转入施工单位设立的安全生产费用专户。</w:t>
      </w:r>
    </w:p>
    <w:p w14:paraId="546ECC99">
      <w:pPr>
        <w:spacing w:line="240"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（5）工程施工完成后安全生产费用尚有结余的，结余部分由建设单位收回。</w:t>
      </w:r>
    </w:p>
    <w:p w14:paraId="020A65F5">
      <w:pPr>
        <w:spacing w:line="240"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（6）施工单位将安全生产费用使用情况定期报告建设单位和监理单位，并提供相应的材料接受建设行政主管部门对此事项监管。</w:t>
      </w:r>
    </w:p>
    <w:p w14:paraId="016D3666">
      <w:pPr>
        <w:spacing w:line="240"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（7）安全生产费用专户：××××公司安全生产费用专户。账号：</w:t>
      </w:r>
    </w:p>
    <w:p w14:paraId="23C81455">
      <w:pPr>
        <w:keepNext w:val="0"/>
        <w:keepLines w:val="0"/>
        <w:pageBreakBefore w:val="0"/>
        <w:widowControl w:val="0"/>
        <w:kinsoku/>
        <w:wordWrap/>
        <w:overflowPunct/>
        <w:topLinePunct w:val="0"/>
        <w:autoSpaceDE/>
        <w:autoSpaceDN/>
        <w:bidi w:val="0"/>
        <w:adjustRightInd/>
        <w:snapToGrid/>
        <w:spacing w:line="240" w:lineRule="auto"/>
        <w:ind w:firstLine="482" w:firstLineChars="200"/>
        <w:textAlignment w:val="auto"/>
        <w:rPr>
          <w:rFonts w:hint="eastAsia" w:ascii="仿宋" w:hAnsi="仿宋" w:eastAsia="仿宋" w:cs="仿宋"/>
          <w:b/>
          <w:color w:val="auto"/>
          <w:sz w:val="24"/>
          <w:szCs w:val="24"/>
          <w:highlight w:val="none"/>
          <w:lang w:val="en-US" w:eastAsia="zh-CN"/>
        </w:rPr>
      </w:pPr>
      <w:r>
        <w:rPr>
          <w:rFonts w:hint="eastAsia" w:ascii="仿宋" w:hAnsi="仿宋" w:eastAsia="仿宋" w:cs="仿宋"/>
          <w:b/>
          <w:color w:val="auto"/>
          <w:sz w:val="24"/>
          <w:szCs w:val="24"/>
          <w:highlight w:val="none"/>
        </w:rPr>
        <w:t>6.</w:t>
      </w:r>
      <w:r>
        <w:rPr>
          <w:rFonts w:hint="eastAsia" w:ascii="仿宋" w:hAnsi="仿宋" w:eastAsia="仿宋" w:cs="仿宋"/>
          <w:b/>
          <w:color w:val="auto"/>
          <w:sz w:val="24"/>
          <w:szCs w:val="24"/>
          <w:highlight w:val="none"/>
          <w:lang w:val="en-US" w:eastAsia="zh-CN"/>
        </w:rPr>
        <w:t>3环境保护</w:t>
      </w:r>
    </w:p>
    <w:p w14:paraId="34989081">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highlight w:val="none"/>
          <w:u w:val="single"/>
          <w:lang w:val="en-US" w:eastAsia="zh-CN"/>
        </w:rPr>
      </w:pPr>
      <w:r>
        <w:rPr>
          <w:rFonts w:hint="eastAsia" w:ascii="仿宋" w:hAnsi="仿宋" w:eastAsia="仿宋" w:cs="仿宋"/>
          <w:color w:val="auto"/>
          <w:sz w:val="24"/>
          <w:szCs w:val="24"/>
          <w:highlight w:val="none"/>
          <w:u w:val="single"/>
          <w:lang w:val="en-US" w:eastAsia="zh-CN"/>
        </w:rPr>
        <w:t>因施工需要，经发包人批准，由承包人办理有关施工场地交通、环卫和施工噪音管理等手续，费用由承包人负责。</w:t>
      </w:r>
    </w:p>
    <w:p w14:paraId="6CB9091A">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highlight w:val="none"/>
          <w:u w:val="single"/>
          <w:lang w:val="en-US" w:eastAsia="zh-CN"/>
        </w:rPr>
      </w:pPr>
      <w:r>
        <w:rPr>
          <w:rFonts w:hint="eastAsia" w:ascii="仿宋" w:hAnsi="仿宋" w:eastAsia="仿宋" w:cs="仿宋"/>
          <w:color w:val="auto"/>
          <w:sz w:val="24"/>
          <w:szCs w:val="24"/>
          <w:highlight w:val="none"/>
          <w:u w:val="single"/>
          <w:lang w:val="en-US" w:eastAsia="zh-CN"/>
        </w:rPr>
        <w:t>经过城市道路的施工车辆，必须按交警、城管、运输等部门相关规定执行。由于施工车辆造成的道路、环境等污染，其责任和费用均由承包人承担。</w:t>
      </w:r>
    </w:p>
    <w:bookmarkEnd w:id="197"/>
    <w:bookmarkEnd w:id="198"/>
    <w:bookmarkEnd w:id="199"/>
    <w:bookmarkEnd w:id="200"/>
    <w:bookmarkEnd w:id="201"/>
    <w:bookmarkEnd w:id="202"/>
    <w:bookmarkEnd w:id="203"/>
    <w:p w14:paraId="055EF959">
      <w:pPr>
        <w:spacing w:before="120" w:after="120" w:line="240" w:lineRule="auto"/>
        <w:ind w:firstLine="482" w:firstLineChars="200"/>
        <w:outlineLvl w:val="9"/>
        <w:rPr>
          <w:rFonts w:hint="eastAsia" w:ascii="仿宋" w:hAnsi="仿宋" w:eastAsia="仿宋" w:cs="仿宋"/>
          <w:b/>
          <w:bCs/>
          <w:color w:val="auto"/>
          <w:sz w:val="24"/>
          <w:szCs w:val="24"/>
          <w:highlight w:val="none"/>
        </w:rPr>
      </w:pPr>
      <w:bookmarkStart w:id="205" w:name="_Toc351203639"/>
      <w:r>
        <w:rPr>
          <w:rFonts w:hint="eastAsia" w:ascii="仿宋" w:hAnsi="仿宋" w:eastAsia="仿宋" w:cs="仿宋"/>
          <w:b/>
          <w:bCs/>
          <w:color w:val="auto"/>
          <w:sz w:val="24"/>
          <w:szCs w:val="24"/>
          <w:highlight w:val="none"/>
        </w:rPr>
        <w:t>7.工期和进度</w:t>
      </w:r>
      <w:bookmarkEnd w:id="205"/>
    </w:p>
    <w:p w14:paraId="08B4603F">
      <w:pPr>
        <w:spacing w:after="120" w:line="240" w:lineRule="auto"/>
        <w:ind w:firstLine="482" w:firstLineChars="200"/>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7.1 施工组织设计</w:t>
      </w:r>
    </w:p>
    <w:p w14:paraId="40B61018">
      <w:pPr>
        <w:spacing w:line="24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7.1.1 合</w:t>
      </w:r>
      <w:r>
        <w:rPr>
          <w:rFonts w:hint="eastAsia" w:ascii="仿宋" w:hAnsi="仿宋" w:eastAsia="仿宋" w:cs="仿宋"/>
          <w:color w:val="auto"/>
          <w:kern w:val="0"/>
          <w:sz w:val="24"/>
          <w:szCs w:val="24"/>
          <w:highlight w:val="none"/>
        </w:rPr>
        <w:t>同当事人约定的施工组织设计应包括的其他内容：</w:t>
      </w:r>
      <w:r>
        <w:rPr>
          <w:rFonts w:hint="eastAsia" w:ascii="仿宋" w:hAnsi="仿宋" w:eastAsia="仿宋" w:cs="仿宋"/>
          <w:color w:val="auto"/>
          <w:sz w:val="24"/>
          <w:szCs w:val="24"/>
          <w:highlight w:val="none"/>
          <w:u w:val="single"/>
        </w:rPr>
        <w:t>按</w:t>
      </w:r>
      <w:r>
        <w:rPr>
          <w:rFonts w:hint="eastAsia" w:ascii="仿宋" w:hAnsi="仿宋" w:eastAsia="仿宋" w:cs="仿宋"/>
          <w:color w:val="auto"/>
          <w:sz w:val="24"/>
          <w:szCs w:val="24"/>
          <w:highlight w:val="none"/>
          <w:u w:val="single"/>
          <w:lang w:val="en-US" w:eastAsia="zh-CN"/>
        </w:rPr>
        <w:t>磋商</w:t>
      </w:r>
      <w:r>
        <w:rPr>
          <w:rFonts w:hint="eastAsia" w:ascii="仿宋" w:hAnsi="仿宋" w:eastAsia="仿宋" w:cs="仿宋"/>
          <w:color w:val="auto"/>
          <w:sz w:val="24"/>
          <w:szCs w:val="24"/>
          <w:highlight w:val="none"/>
          <w:u w:val="single"/>
        </w:rPr>
        <w:t>文件约定，</w:t>
      </w:r>
      <w:r>
        <w:rPr>
          <w:rFonts w:hint="eastAsia" w:ascii="仿宋" w:hAnsi="仿宋" w:eastAsia="仿宋" w:cs="仿宋"/>
          <w:color w:val="auto"/>
          <w:sz w:val="24"/>
          <w:szCs w:val="24"/>
          <w:highlight w:val="none"/>
          <w:u w:val="single"/>
          <w:lang w:val="en-US" w:eastAsia="zh-CN"/>
        </w:rPr>
        <w:t>磋商</w:t>
      </w:r>
      <w:r>
        <w:rPr>
          <w:rFonts w:hint="eastAsia" w:ascii="仿宋" w:hAnsi="仿宋" w:eastAsia="仿宋" w:cs="仿宋"/>
          <w:color w:val="auto"/>
          <w:sz w:val="24"/>
          <w:szCs w:val="24"/>
          <w:highlight w:val="none"/>
          <w:u w:val="single"/>
        </w:rPr>
        <w:t>文件无约定的按通用条款或双方另行约定。</w:t>
      </w:r>
    </w:p>
    <w:p w14:paraId="68357DD2">
      <w:pPr>
        <w:autoSpaceDE w:val="0"/>
        <w:autoSpaceDN w:val="0"/>
        <w:adjustRightInd w:val="0"/>
        <w:spacing w:line="240"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sz w:val="24"/>
          <w:szCs w:val="24"/>
          <w:highlight w:val="none"/>
        </w:rPr>
        <w:t>7.1.</w:t>
      </w: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 xml:space="preserve"> </w:t>
      </w:r>
      <w:r>
        <w:rPr>
          <w:rFonts w:hint="eastAsia" w:ascii="仿宋" w:hAnsi="仿宋" w:eastAsia="仿宋" w:cs="仿宋"/>
          <w:color w:val="auto"/>
          <w:kern w:val="0"/>
          <w:sz w:val="24"/>
          <w:szCs w:val="24"/>
          <w:highlight w:val="none"/>
        </w:rPr>
        <w:t>施工组织设计的提交和修改</w:t>
      </w:r>
    </w:p>
    <w:p w14:paraId="5317D2EF">
      <w:pPr>
        <w:autoSpaceDE w:val="0"/>
        <w:autoSpaceDN w:val="0"/>
        <w:adjustRightInd w:val="0"/>
        <w:spacing w:line="240" w:lineRule="auto"/>
        <w:ind w:firstLine="480" w:firstLineChars="200"/>
        <w:jc w:val="left"/>
        <w:rPr>
          <w:rFonts w:hint="eastAsia" w:ascii="仿宋" w:hAnsi="仿宋" w:eastAsia="仿宋" w:cs="仿宋"/>
          <w:color w:val="auto"/>
          <w:sz w:val="24"/>
          <w:szCs w:val="24"/>
          <w:highlight w:val="none"/>
          <w:shd w:val="pct10" w:color="auto" w:fill="FFFFFF"/>
        </w:rPr>
      </w:pPr>
      <w:r>
        <w:rPr>
          <w:rFonts w:hint="eastAsia" w:ascii="仿宋" w:hAnsi="仿宋" w:eastAsia="仿宋" w:cs="仿宋"/>
          <w:color w:val="auto"/>
          <w:kern w:val="0"/>
          <w:sz w:val="24"/>
          <w:szCs w:val="24"/>
          <w:highlight w:val="none"/>
        </w:rPr>
        <w:t>承包人提交详细施工组织设计的期限的约定：</w:t>
      </w:r>
      <w:r>
        <w:rPr>
          <w:rFonts w:hint="eastAsia" w:ascii="仿宋" w:hAnsi="仿宋" w:eastAsia="仿宋" w:cs="仿宋"/>
          <w:color w:val="auto"/>
          <w:kern w:val="0"/>
          <w:sz w:val="24"/>
          <w:szCs w:val="24"/>
          <w:highlight w:val="none"/>
          <w:u w:val="single"/>
        </w:rPr>
        <w:t>合同签订之日起14天内</w:t>
      </w:r>
      <w:r>
        <w:rPr>
          <w:rFonts w:hint="eastAsia" w:ascii="仿宋" w:hAnsi="仿宋" w:eastAsia="仿宋" w:cs="仿宋"/>
          <w:color w:val="auto"/>
          <w:kern w:val="0"/>
          <w:sz w:val="24"/>
          <w:szCs w:val="24"/>
          <w:highlight w:val="none"/>
        </w:rPr>
        <w:t>。</w:t>
      </w:r>
    </w:p>
    <w:p w14:paraId="0EAED9D9">
      <w:pPr>
        <w:spacing w:line="240" w:lineRule="auto"/>
        <w:ind w:firstLine="480" w:firstLineChars="200"/>
        <w:jc w:val="left"/>
        <w:rPr>
          <w:rFonts w:hint="eastAsia" w:ascii="仿宋" w:hAnsi="仿宋" w:eastAsia="仿宋" w:cs="仿宋"/>
          <w:color w:val="auto"/>
          <w:sz w:val="24"/>
          <w:szCs w:val="24"/>
          <w:highlight w:val="none"/>
          <w:shd w:val="pct10" w:color="auto" w:fill="FFFFFF"/>
        </w:rPr>
      </w:pPr>
      <w:r>
        <w:rPr>
          <w:rFonts w:hint="eastAsia" w:ascii="仿宋" w:hAnsi="仿宋" w:eastAsia="仿宋" w:cs="仿宋"/>
          <w:color w:val="auto"/>
          <w:sz w:val="24"/>
          <w:szCs w:val="24"/>
          <w:highlight w:val="none"/>
        </w:rPr>
        <w:t>发包人和监理人在收到详细的施工组织设计后确认或提出修改意见的期限：</w:t>
      </w:r>
      <w:r>
        <w:rPr>
          <w:rFonts w:hint="eastAsia" w:ascii="仿宋" w:hAnsi="仿宋" w:eastAsia="仿宋" w:cs="仿宋"/>
          <w:color w:val="auto"/>
          <w:sz w:val="24"/>
          <w:szCs w:val="24"/>
          <w:highlight w:val="none"/>
          <w:u w:val="single"/>
        </w:rPr>
        <w:t>收到详细的施工组织设计之日起7天内</w:t>
      </w:r>
      <w:r>
        <w:rPr>
          <w:rFonts w:hint="eastAsia" w:ascii="仿宋" w:hAnsi="仿宋" w:eastAsia="仿宋" w:cs="仿宋"/>
          <w:color w:val="auto"/>
          <w:sz w:val="24"/>
          <w:szCs w:val="24"/>
          <w:highlight w:val="none"/>
        </w:rPr>
        <w:t>。</w:t>
      </w:r>
    </w:p>
    <w:p w14:paraId="41D4A485">
      <w:pPr>
        <w:spacing w:after="120" w:line="240" w:lineRule="auto"/>
        <w:ind w:firstLine="482" w:firstLineChars="200"/>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7</w:t>
      </w:r>
      <w:bookmarkStart w:id="206" w:name="_Toc297123514"/>
      <w:bookmarkStart w:id="207" w:name="_Toc300934966"/>
      <w:bookmarkStart w:id="208" w:name="_Toc297216173"/>
      <w:bookmarkStart w:id="209" w:name="_Toc303539123"/>
      <w:bookmarkStart w:id="210" w:name="_Toc312678005"/>
      <w:bookmarkStart w:id="211" w:name="_Toc312677479"/>
      <w:bookmarkStart w:id="212" w:name="_Toc304295541"/>
      <w:r>
        <w:rPr>
          <w:rFonts w:hint="eastAsia" w:ascii="仿宋" w:hAnsi="仿宋" w:eastAsia="仿宋" w:cs="仿宋"/>
          <w:b/>
          <w:color w:val="auto"/>
          <w:sz w:val="24"/>
          <w:szCs w:val="24"/>
          <w:highlight w:val="none"/>
        </w:rPr>
        <w:t>.2 施工进度计划</w:t>
      </w:r>
    </w:p>
    <w:p w14:paraId="2099BC10">
      <w:pPr>
        <w:spacing w:line="24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7.2.2 施工进度计划的修订</w:t>
      </w:r>
    </w:p>
    <w:p w14:paraId="10D3FC92">
      <w:pPr>
        <w:spacing w:line="24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发包人和监理人在收到修订的施工进度计划后确认或提出修改意见的期限：</w:t>
      </w:r>
      <w:r>
        <w:rPr>
          <w:rFonts w:hint="eastAsia" w:ascii="仿宋" w:hAnsi="仿宋" w:eastAsia="仿宋" w:cs="仿宋"/>
          <w:color w:val="auto"/>
          <w:sz w:val="24"/>
          <w:szCs w:val="24"/>
          <w:highlight w:val="none"/>
          <w:u w:val="single"/>
        </w:rPr>
        <w:t>在收到修订的施工进度计划之日起7天内</w:t>
      </w:r>
      <w:r>
        <w:rPr>
          <w:rFonts w:hint="eastAsia" w:ascii="仿宋" w:hAnsi="仿宋" w:eastAsia="仿宋" w:cs="仿宋"/>
          <w:color w:val="auto"/>
          <w:sz w:val="24"/>
          <w:szCs w:val="24"/>
          <w:highlight w:val="none"/>
        </w:rPr>
        <w:t>。</w:t>
      </w:r>
    </w:p>
    <w:p w14:paraId="4EC8C62B">
      <w:pPr>
        <w:spacing w:after="120" w:line="240" w:lineRule="auto"/>
        <w:ind w:firstLine="482" w:firstLineChars="200"/>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7.3 开工</w:t>
      </w:r>
    </w:p>
    <w:p w14:paraId="5B32F1E9">
      <w:pPr>
        <w:spacing w:line="24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7.3.1 开工准备</w:t>
      </w:r>
    </w:p>
    <w:p w14:paraId="2E9F1D9D">
      <w:pPr>
        <w:keepNext w:val="0"/>
        <w:keepLines w:val="0"/>
        <w:pageBreakBefore w:val="0"/>
        <w:widowControl w:val="0"/>
        <w:kinsoku/>
        <w:wordWrap/>
        <w:overflowPunct/>
        <w:topLinePunct w:val="0"/>
        <w:autoSpaceDE/>
        <w:autoSpaceDN/>
        <w:bidi w:val="0"/>
        <w:adjustRightInd/>
        <w:snapToGrid/>
        <w:spacing w:line="240" w:lineRule="auto"/>
        <w:ind w:left="0" w:leftChars="0" w:firstLine="480" w:firstLineChars="200"/>
        <w:jc w:val="left"/>
        <w:textAlignment w:val="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关于承包人提交</w:t>
      </w:r>
      <w:r>
        <w:rPr>
          <w:rFonts w:hint="eastAsia" w:ascii="仿宋" w:hAnsi="仿宋" w:eastAsia="仿宋" w:cs="仿宋"/>
          <w:color w:val="auto"/>
          <w:kern w:val="0"/>
          <w:sz w:val="24"/>
          <w:szCs w:val="24"/>
          <w:highlight w:val="none"/>
        </w:rPr>
        <w:t>工程开工报审表的期限：</w:t>
      </w:r>
      <w:r>
        <w:rPr>
          <w:rFonts w:hint="eastAsia" w:ascii="仿宋" w:hAnsi="仿宋" w:eastAsia="仿宋" w:cs="仿宋"/>
          <w:color w:val="auto"/>
          <w:kern w:val="0"/>
          <w:sz w:val="24"/>
          <w:szCs w:val="24"/>
          <w:highlight w:val="none"/>
          <w:u w:val="single"/>
        </w:rPr>
        <w:t>按审批的施工组织设计约定的期限</w:t>
      </w:r>
      <w:r>
        <w:rPr>
          <w:rFonts w:hint="eastAsia" w:ascii="仿宋" w:hAnsi="仿宋" w:eastAsia="仿宋" w:cs="仿宋"/>
          <w:color w:val="auto"/>
          <w:sz w:val="24"/>
          <w:szCs w:val="24"/>
          <w:highlight w:val="none"/>
        </w:rPr>
        <w:t>。</w:t>
      </w:r>
    </w:p>
    <w:p w14:paraId="3319A75B">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关于发包人应完成的其他开工准备工作及期限：</w:t>
      </w:r>
      <w:r>
        <w:rPr>
          <w:rFonts w:hint="eastAsia" w:ascii="仿宋" w:hAnsi="仿宋" w:eastAsia="仿宋" w:cs="仿宋"/>
          <w:color w:val="auto"/>
          <w:sz w:val="24"/>
          <w:szCs w:val="24"/>
          <w:highlight w:val="none"/>
          <w:u w:val="single"/>
        </w:rPr>
        <w:t>开工令签发之日前7天</w:t>
      </w:r>
      <w:r>
        <w:rPr>
          <w:rFonts w:hint="eastAsia" w:ascii="仿宋" w:hAnsi="仿宋" w:eastAsia="仿宋" w:cs="仿宋"/>
          <w:color w:val="auto"/>
          <w:sz w:val="24"/>
          <w:szCs w:val="24"/>
          <w:highlight w:val="none"/>
        </w:rPr>
        <w:t>。</w:t>
      </w:r>
    </w:p>
    <w:p w14:paraId="77D21A44">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关于承包人应完成的其他开工准备工作及期限：</w:t>
      </w:r>
      <w:r>
        <w:rPr>
          <w:rFonts w:hint="eastAsia" w:ascii="仿宋" w:hAnsi="仿宋" w:eastAsia="仿宋" w:cs="仿宋"/>
          <w:color w:val="auto"/>
          <w:sz w:val="24"/>
          <w:szCs w:val="24"/>
          <w:highlight w:val="none"/>
          <w:u w:val="single"/>
        </w:rPr>
        <w:t>开工令签发之日前7天</w:t>
      </w:r>
      <w:r>
        <w:rPr>
          <w:rFonts w:hint="eastAsia" w:ascii="仿宋" w:hAnsi="仿宋" w:eastAsia="仿宋" w:cs="仿宋"/>
          <w:color w:val="auto"/>
          <w:sz w:val="24"/>
          <w:szCs w:val="24"/>
          <w:highlight w:val="none"/>
        </w:rPr>
        <w:t>。</w:t>
      </w:r>
    </w:p>
    <w:p w14:paraId="65F5ADCA">
      <w:pPr>
        <w:spacing w:line="24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7.3.2开工通知</w:t>
      </w:r>
    </w:p>
    <w:p w14:paraId="52D564C2">
      <w:pPr>
        <w:spacing w:line="24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因发包人原因造成监理人未能在计划开工日期之日起</w:t>
      </w:r>
      <w:r>
        <w:rPr>
          <w:rFonts w:hint="eastAsia" w:ascii="仿宋" w:hAnsi="仿宋" w:eastAsia="仿宋" w:cs="仿宋"/>
          <w:color w:val="auto"/>
          <w:sz w:val="24"/>
          <w:szCs w:val="24"/>
          <w:highlight w:val="none"/>
          <w:u w:val="single"/>
          <w:lang w:val="en-US" w:eastAsia="zh-CN"/>
        </w:rPr>
        <w:t>9</w:t>
      </w:r>
      <w:r>
        <w:rPr>
          <w:rFonts w:hint="eastAsia" w:ascii="仿宋" w:hAnsi="仿宋" w:eastAsia="仿宋" w:cs="仿宋"/>
          <w:color w:val="auto"/>
          <w:sz w:val="24"/>
          <w:szCs w:val="24"/>
          <w:highlight w:val="none"/>
          <w:u w:val="single"/>
        </w:rPr>
        <w:t>0</w:t>
      </w:r>
      <w:r>
        <w:rPr>
          <w:rFonts w:hint="eastAsia" w:ascii="仿宋" w:hAnsi="仿宋" w:eastAsia="仿宋" w:cs="仿宋"/>
          <w:color w:val="auto"/>
          <w:sz w:val="24"/>
          <w:szCs w:val="24"/>
          <w:highlight w:val="none"/>
        </w:rPr>
        <w:t>天内发出开工通知的，承包人有权提出价格调整要求，或者解除合同。</w:t>
      </w:r>
    </w:p>
    <w:bookmarkEnd w:id="206"/>
    <w:bookmarkEnd w:id="207"/>
    <w:bookmarkEnd w:id="208"/>
    <w:bookmarkEnd w:id="209"/>
    <w:bookmarkEnd w:id="210"/>
    <w:bookmarkEnd w:id="211"/>
    <w:bookmarkEnd w:id="212"/>
    <w:p w14:paraId="63D601C2">
      <w:pPr>
        <w:spacing w:after="120" w:line="240" w:lineRule="auto"/>
        <w:ind w:firstLine="482" w:firstLineChars="200"/>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7.4 测量放线</w:t>
      </w:r>
    </w:p>
    <w:p w14:paraId="7AB70CFE">
      <w:pPr>
        <w:spacing w:line="240" w:lineRule="auto"/>
        <w:ind w:firstLine="480" w:firstLineChars="200"/>
        <w:jc w:val="left"/>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7.4.1发包人通过监理人向承包人提供测量基准点、基准线和水准点及其书面资料的期限：</w:t>
      </w:r>
      <w:r>
        <w:rPr>
          <w:rFonts w:hint="eastAsia" w:ascii="仿宋" w:hAnsi="仿宋" w:eastAsia="仿宋" w:cs="仿宋"/>
          <w:color w:val="auto"/>
          <w:sz w:val="24"/>
          <w:szCs w:val="24"/>
          <w:highlight w:val="none"/>
          <w:u w:val="single"/>
        </w:rPr>
        <w:t>开工令签发之日前7天</w:t>
      </w:r>
      <w:r>
        <w:rPr>
          <w:rFonts w:hint="eastAsia" w:ascii="仿宋" w:hAnsi="仿宋" w:eastAsia="仿宋" w:cs="仿宋"/>
          <w:color w:val="auto"/>
          <w:sz w:val="24"/>
          <w:szCs w:val="24"/>
          <w:highlight w:val="none"/>
        </w:rPr>
        <w:t>。</w:t>
      </w:r>
    </w:p>
    <w:p w14:paraId="488263FF">
      <w:pPr>
        <w:spacing w:after="120" w:line="240" w:lineRule="auto"/>
        <w:ind w:firstLine="482" w:firstLineChars="200"/>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7</w:t>
      </w:r>
      <w:bookmarkStart w:id="213" w:name="_Toc304295546"/>
      <w:bookmarkStart w:id="214" w:name="_Toc300934968"/>
      <w:bookmarkStart w:id="215" w:name="_Toc312677484"/>
      <w:bookmarkStart w:id="216" w:name="_Toc297123516"/>
      <w:bookmarkStart w:id="217" w:name="_Toc297216175"/>
      <w:bookmarkStart w:id="218" w:name="_Toc312678010"/>
      <w:bookmarkStart w:id="219" w:name="_Toc303539125"/>
      <w:r>
        <w:rPr>
          <w:rFonts w:hint="eastAsia" w:ascii="仿宋" w:hAnsi="仿宋" w:eastAsia="仿宋" w:cs="仿宋"/>
          <w:b/>
          <w:color w:val="auto"/>
          <w:sz w:val="24"/>
          <w:szCs w:val="24"/>
          <w:highlight w:val="none"/>
        </w:rPr>
        <w:t>.5 工期延误</w:t>
      </w:r>
    </w:p>
    <w:bookmarkEnd w:id="213"/>
    <w:bookmarkEnd w:id="214"/>
    <w:bookmarkEnd w:id="215"/>
    <w:bookmarkEnd w:id="216"/>
    <w:bookmarkEnd w:id="217"/>
    <w:bookmarkEnd w:id="218"/>
    <w:bookmarkEnd w:id="219"/>
    <w:p w14:paraId="5C8D22C8">
      <w:pPr>
        <w:spacing w:line="24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7.5.1 因发包人原因导致工期延误</w:t>
      </w:r>
    </w:p>
    <w:p w14:paraId="611F4018">
      <w:pPr>
        <w:spacing w:line="24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（7）因发包人原因导致工期延误的其他情形：</w:t>
      </w:r>
      <w:r>
        <w:rPr>
          <w:rFonts w:hint="eastAsia" w:ascii="仿宋" w:hAnsi="仿宋" w:eastAsia="仿宋" w:cs="仿宋"/>
          <w:color w:val="auto"/>
          <w:sz w:val="24"/>
          <w:szCs w:val="24"/>
          <w:highlight w:val="none"/>
          <w:u w:val="single"/>
        </w:rPr>
        <w:t>①重大图纸变更影响关健线路工序施工；②施工期间如因停电、停水连续8小时以上或一周内间歇性停水、停电累计8小时（含8小时）影响正常施工的。③政府指令性停工。④在施工过程中遇到地下障碍物、溶洞、岩石、文物或地下管线的。⑤因发包人未能及时确认变更价格或甲供材料提供延误的。⑥非承包人的责任造成的工期延误其他情形。</w:t>
      </w:r>
    </w:p>
    <w:p w14:paraId="43944790">
      <w:pPr>
        <w:spacing w:line="24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7</w:t>
      </w:r>
      <w:bookmarkStart w:id="220" w:name="_Toc297216177"/>
      <w:bookmarkStart w:id="221" w:name="_Toc312678012"/>
      <w:bookmarkStart w:id="222" w:name="_Toc312677486"/>
      <w:bookmarkStart w:id="223" w:name="_Toc318581169"/>
      <w:bookmarkStart w:id="224" w:name="_Toc304295548"/>
      <w:bookmarkStart w:id="225" w:name="_Toc300934970"/>
      <w:bookmarkStart w:id="226" w:name="_Toc297123518"/>
      <w:bookmarkStart w:id="227" w:name="_Toc303539127"/>
      <w:r>
        <w:rPr>
          <w:rFonts w:hint="eastAsia" w:ascii="仿宋" w:hAnsi="仿宋" w:eastAsia="仿宋" w:cs="仿宋"/>
          <w:color w:val="auto"/>
          <w:sz w:val="24"/>
          <w:szCs w:val="24"/>
          <w:highlight w:val="none"/>
        </w:rPr>
        <w:t>.5.2 因承包人原因导致工期延误</w:t>
      </w:r>
    </w:p>
    <w:bookmarkEnd w:id="220"/>
    <w:bookmarkEnd w:id="221"/>
    <w:bookmarkEnd w:id="222"/>
    <w:bookmarkEnd w:id="223"/>
    <w:bookmarkEnd w:id="224"/>
    <w:bookmarkEnd w:id="225"/>
    <w:bookmarkEnd w:id="226"/>
    <w:bookmarkEnd w:id="227"/>
    <w:p w14:paraId="014909C1">
      <w:pPr>
        <w:spacing w:line="240" w:lineRule="auto"/>
        <w:ind w:firstLine="480" w:firstLineChars="200"/>
        <w:jc w:val="left"/>
        <w:rPr>
          <w:rFonts w:hint="eastAsia" w:ascii="仿宋" w:hAnsi="仿宋" w:eastAsia="仿宋" w:cs="仿宋"/>
          <w:color w:val="auto"/>
          <w:sz w:val="24"/>
          <w:szCs w:val="24"/>
          <w:highlight w:val="none"/>
          <w:u w:val="single"/>
        </w:rPr>
      </w:pPr>
      <w:bookmarkStart w:id="228" w:name="_Toc318581171"/>
      <w:bookmarkStart w:id="229" w:name="_Toc312678014"/>
      <w:r>
        <w:rPr>
          <w:rFonts w:hint="eastAsia" w:ascii="仿宋" w:hAnsi="仿宋" w:eastAsia="仿宋" w:cs="仿宋"/>
          <w:color w:val="auto"/>
          <w:sz w:val="24"/>
          <w:szCs w:val="24"/>
          <w:highlight w:val="none"/>
          <w:u w:val="none"/>
        </w:rPr>
        <w:t>双方约定经监理工程师确认，工期相应顺延的情况：</w:t>
      </w:r>
      <w:r>
        <w:rPr>
          <w:rFonts w:hint="eastAsia" w:ascii="仿宋" w:hAnsi="仿宋" w:eastAsia="仿宋" w:cs="仿宋"/>
          <w:color w:val="auto"/>
          <w:sz w:val="24"/>
          <w:szCs w:val="24"/>
          <w:highlight w:val="none"/>
          <w:u w:val="single"/>
        </w:rPr>
        <w:t>非承包人原因导致工期延误。</w:t>
      </w:r>
    </w:p>
    <w:p w14:paraId="127FA9B7">
      <w:pPr>
        <w:spacing w:line="240" w:lineRule="auto"/>
        <w:ind w:firstLine="480" w:firstLineChars="200"/>
        <w:jc w:val="left"/>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u w:val="none"/>
        </w:rPr>
        <w:t>因承包人原因造成工期延误，逾期竣工违约金的计算方法为：</w:t>
      </w:r>
      <w:r>
        <w:rPr>
          <w:rFonts w:hint="eastAsia" w:ascii="仿宋" w:hAnsi="仿宋" w:eastAsia="仿宋" w:cs="仿宋"/>
          <w:color w:val="auto"/>
          <w:sz w:val="24"/>
          <w:szCs w:val="24"/>
          <w:highlight w:val="none"/>
          <w:u w:val="single"/>
        </w:rPr>
        <w:t>按逾期竣工的单项工程罚款，每延误一天,按单项工程应支付给承包人的结算造价的万分之四处罚,罚款直接从结算款中扣除。误期时间从规定竣工日期起直到实际竣工日期的天数（扣除发包人批准顺延的工期）。因承包人原因造成工期延误，逾期竣工违约金的上限：逾期竣工的单项工程结算造价的5%。</w:t>
      </w:r>
    </w:p>
    <w:bookmarkEnd w:id="228"/>
    <w:bookmarkEnd w:id="229"/>
    <w:p w14:paraId="22ED9386">
      <w:pPr>
        <w:spacing w:after="120" w:line="240" w:lineRule="auto"/>
        <w:ind w:firstLine="482" w:firstLineChars="200"/>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7</w:t>
      </w:r>
      <w:bookmarkStart w:id="230" w:name="_Toc300934971"/>
      <w:bookmarkStart w:id="231" w:name="_Toc297216178"/>
      <w:bookmarkStart w:id="232" w:name="_Toc297123519"/>
      <w:bookmarkStart w:id="233" w:name="_Toc312678015"/>
      <w:bookmarkStart w:id="234" w:name="_Toc303539128"/>
      <w:bookmarkStart w:id="235" w:name="_Toc304295549"/>
      <w:r>
        <w:rPr>
          <w:rFonts w:hint="eastAsia" w:ascii="仿宋" w:hAnsi="仿宋" w:eastAsia="仿宋" w:cs="仿宋"/>
          <w:b/>
          <w:color w:val="auto"/>
          <w:sz w:val="24"/>
          <w:szCs w:val="24"/>
          <w:highlight w:val="none"/>
        </w:rPr>
        <w:t>.6 不</w:t>
      </w:r>
      <w:bookmarkEnd w:id="230"/>
      <w:bookmarkEnd w:id="231"/>
      <w:bookmarkEnd w:id="232"/>
      <w:bookmarkEnd w:id="233"/>
      <w:bookmarkEnd w:id="234"/>
      <w:bookmarkEnd w:id="235"/>
      <w:r>
        <w:rPr>
          <w:rFonts w:hint="eastAsia" w:ascii="仿宋" w:hAnsi="仿宋" w:eastAsia="仿宋" w:cs="仿宋"/>
          <w:b/>
          <w:color w:val="auto"/>
          <w:sz w:val="24"/>
          <w:szCs w:val="24"/>
          <w:highlight w:val="none"/>
        </w:rPr>
        <w:t>利物质条件</w:t>
      </w:r>
    </w:p>
    <w:p w14:paraId="2BF00C37">
      <w:pPr>
        <w:spacing w:line="240" w:lineRule="auto"/>
        <w:ind w:firstLine="480" w:firstLineChars="200"/>
        <w:jc w:val="left"/>
        <w:rPr>
          <w:rFonts w:hint="eastAsia" w:ascii="仿宋" w:hAnsi="仿宋" w:eastAsia="仿宋" w:cs="仿宋"/>
          <w:color w:val="auto"/>
          <w:sz w:val="24"/>
          <w:szCs w:val="24"/>
          <w:highlight w:val="none"/>
          <w:u w:val="single"/>
        </w:rPr>
      </w:pPr>
      <w:bookmarkStart w:id="236" w:name="_Toc300934972"/>
      <w:bookmarkStart w:id="237" w:name="_Toc312678016"/>
      <w:bookmarkStart w:id="238" w:name="_Toc304295550"/>
      <w:bookmarkStart w:id="239" w:name="_Toc303539129"/>
      <w:bookmarkStart w:id="240" w:name="_Toc297216179"/>
      <w:bookmarkStart w:id="241" w:name="_Toc318581172"/>
      <w:bookmarkStart w:id="242" w:name="_Toc297123520"/>
      <w:r>
        <w:rPr>
          <w:rFonts w:hint="eastAsia" w:ascii="仿宋" w:hAnsi="仿宋" w:eastAsia="仿宋" w:cs="仿宋"/>
          <w:color w:val="auto"/>
          <w:sz w:val="24"/>
          <w:szCs w:val="24"/>
          <w:highlight w:val="none"/>
        </w:rPr>
        <w:t>不利物质条件的其他情形和有关约定</w:t>
      </w:r>
      <w:r>
        <w:rPr>
          <w:rFonts w:hint="eastAsia" w:ascii="仿宋" w:hAnsi="仿宋" w:eastAsia="仿宋" w:cs="仿宋"/>
          <w:color w:val="auto"/>
          <w:sz w:val="24"/>
          <w:szCs w:val="24"/>
          <w:highlight w:val="none"/>
          <w:u w:val="single"/>
        </w:rPr>
        <w:t>：1、非探明的地质条件；2、未标明的市政道路、电力电缆、通信管道；3、一周内非承包人原因，停水、停电、停气造成停工连续超过 8 小时；4、重大设计变更和工程量增加；5、发包人手续不全致使施工不能正常进行；6、发包人未能按约定时间支付工程款致使施工不能正常进行的；7、非承包人原因的政府及发包人有关的停工通知。</w:t>
      </w:r>
    </w:p>
    <w:p w14:paraId="1AD3BB79">
      <w:pPr>
        <w:spacing w:line="24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u w:val="single"/>
        </w:rPr>
        <w:t>以上不利物质条件导致的停工，工期相应顺延。</w:t>
      </w:r>
    </w:p>
    <w:bookmarkEnd w:id="236"/>
    <w:bookmarkEnd w:id="237"/>
    <w:bookmarkEnd w:id="238"/>
    <w:bookmarkEnd w:id="239"/>
    <w:bookmarkEnd w:id="240"/>
    <w:bookmarkEnd w:id="241"/>
    <w:bookmarkEnd w:id="242"/>
    <w:p w14:paraId="5721681F">
      <w:pPr>
        <w:spacing w:after="120" w:line="240" w:lineRule="auto"/>
        <w:ind w:firstLine="482" w:firstLineChars="200"/>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7</w:t>
      </w:r>
      <w:bookmarkStart w:id="243" w:name="_Toc297123521"/>
      <w:bookmarkStart w:id="244" w:name="_Toc312678017"/>
      <w:bookmarkStart w:id="245" w:name="_Toc297216180"/>
      <w:bookmarkStart w:id="246" w:name="_Toc304295551"/>
      <w:bookmarkStart w:id="247" w:name="_Toc300934973"/>
      <w:bookmarkStart w:id="248" w:name="_Toc303539130"/>
      <w:r>
        <w:rPr>
          <w:rFonts w:hint="eastAsia" w:ascii="仿宋" w:hAnsi="仿宋" w:eastAsia="仿宋" w:cs="仿宋"/>
          <w:b/>
          <w:color w:val="auto"/>
          <w:sz w:val="24"/>
          <w:szCs w:val="24"/>
          <w:highlight w:val="none"/>
        </w:rPr>
        <w:t>.7异常恶劣的气候条件</w:t>
      </w:r>
    </w:p>
    <w:bookmarkEnd w:id="243"/>
    <w:bookmarkEnd w:id="244"/>
    <w:bookmarkEnd w:id="245"/>
    <w:bookmarkEnd w:id="246"/>
    <w:bookmarkEnd w:id="247"/>
    <w:bookmarkEnd w:id="248"/>
    <w:p w14:paraId="20EA7504">
      <w:pPr>
        <w:spacing w:line="24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发包人和承包人同意以下情形视为异常恶劣的气候条件： </w:t>
      </w:r>
    </w:p>
    <w:p w14:paraId="6DEF0652">
      <w:pPr>
        <w:spacing w:line="24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u w:val="single"/>
        </w:rPr>
        <w:t>大风(指风力大于八级以上</w:t>
      </w:r>
      <w:r>
        <w:rPr>
          <w:rFonts w:hint="eastAsia" w:ascii="仿宋" w:hAnsi="仿宋" w:eastAsia="仿宋" w:cs="仿宋"/>
          <w:color w:val="auto"/>
          <w:sz w:val="24"/>
          <w:szCs w:val="24"/>
          <w:highlight w:val="none"/>
        </w:rPr>
        <w:t>；</w:t>
      </w:r>
    </w:p>
    <w:p w14:paraId="09930091">
      <w:pPr>
        <w:spacing w:line="24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r>
        <w:rPr>
          <w:rFonts w:hint="eastAsia" w:ascii="仿宋" w:hAnsi="仿宋" w:eastAsia="仿宋" w:cs="仿宋"/>
          <w:color w:val="auto"/>
          <w:sz w:val="24"/>
          <w:szCs w:val="24"/>
          <w:highlight w:val="none"/>
          <w:u w:val="single"/>
        </w:rPr>
        <w:t>大雨(指日降水量超过175MM)</w:t>
      </w:r>
      <w:r>
        <w:rPr>
          <w:rFonts w:hint="eastAsia" w:ascii="仿宋" w:hAnsi="仿宋" w:eastAsia="仿宋" w:cs="仿宋"/>
          <w:color w:val="auto"/>
          <w:sz w:val="24"/>
          <w:szCs w:val="24"/>
          <w:highlight w:val="none"/>
        </w:rPr>
        <w:t>；</w:t>
      </w:r>
    </w:p>
    <w:p w14:paraId="0A0EA14A">
      <w:pPr>
        <w:spacing w:line="24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w:t>
      </w:r>
      <w:r>
        <w:rPr>
          <w:rFonts w:hint="eastAsia" w:ascii="仿宋" w:hAnsi="仿宋" w:eastAsia="仿宋" w:cs="仿宋"/>
          <w:color w:val="auto"/>
          <w:sz w:val="24"/>
          <w:szCs w:val="24"/>
          <w:highlight w:val="none"/>
          <w:u w:val="single"/>
        </w:rPr>
        <w:t>一周内非承包人原因，停水、停电、停气造成停工连续超过8小时</w:t>
      </w:r>
      <w:r>
        <w:rPr>
          <w:rFonts w:hint="eastAsia" w:ascii="仿宋" w:hAnsi="仿宋" w:eastAsia="仿宋" w:cs="仿宋"/>
          <w:color w:val="auto"/>
          <w:sz w:val="24"/>
          <w:szCs w:val="24"/>
          <w:highlight w:val="none"/>
        </w:rPr>
        <w:t>；</w:t>
      </w:r>
    </w:p>
    <w:p w14:paraId="3F81B821">
      <w:pPr>
        <w:spacing w:line="24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w:t>
      </w:r>
      <w:r>
        <w:rPr>
          <w:rFonts w:hint="eastAsia" w:ascii="仿宋" w:hAnsi="仿宋" w:eastAsia="仿宋" w:cs="仿宋"/>
          <w:color w:val="auto"/>
          <w:sz w:val="24"/>
          <w:szCs w:val="24"/>
          <w:highlight w:val="none"/>
          <w:u w:val="single"/>
        </w:rPr>
        <w:t>由于政府指令性行为引起停工(如中考、高考期间及其它活动要求停工)</w:t>
      </w:r>
      <w:r>
        <w:rPr>
          <w:rFonts w:hint="eastAsia" w:ascii="仿宋" w:hAnsi="仿宋" w:eastAsia="仿宋" w:cs="仿宋"/>
          <w:color w:val="auto"/>
          <w:sz w:val="24"/>
          <w:szCs w:val="24"/>
          <w:highlight w:val="none"/>
        </w:rPr>
        <w:t>。</w:t>
      </w:r>
    </w:p>
    <w:p w14:paraId="041E818F">
      <w:pPr>
        <w:spacing w:after="120" w:line="240" w:lineRule="auto"/>
        <w:ind w:firstLine="482" w:firstLineChars="200"/>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7.9 提前竣工的奖励</w:t>
      </w:r>
    </w:p>
    <w:p w14:paraId="359DEFCD">
      <w:pPr>
        <w:spacing w:line="240" w:lineRule="auto"/>
        <w:ind w:firstLine="480" w:firstLineChars="200"/>
        <w:jc w:val="left"/>
        <w:rPr>
          <w:rFonts w:hint="eastAsia" w:ascii="仿宋" w:hAnsi="仿宋" w:eastAsia="仿宋" w:cs="仿宋"/>
          <w:color w:val="auto"/>
          <w:sz w:val="24"/>
          <w:szCs w:val="24"/>
          <w:highlight w:val="none"/>
          <w:shd w:val="pct10" w:color="auto" w:fill="FFFFFF"/>
        </w:rPr>
      </w:pPr>
      <w:r>
        <w:rPr>
          <w:rFonts w:hint="eastAsia" w:ascii="仿宋" w:hAnsi="仿宋" w:eastAsia="仿宋" w:cs="仿宋"/>
          <w:color w:val="auto"/>
          <w:sz w:val="24"/>
          <w:szCs w:val="24"/>
          <w:highlight w:val="none"/>
        </w:rPr>
        <w:t>7.9.2提前竣工的奖励：</w:t>
      </w:r>
      <w:r>
        <w:rPr>
          <w:rFonts w:hint="eastAsia" w:ascii="仿宋" w:hAnsi="仿宋" w:eastAsia="仿宋" w:cs="仿宋"/>
          <w:color w:val="auto"/>
          <w:sz w:val="24"/>
          <w:szCs w:val="24"/>
          <w:highlight w:val="none"/>
          <w:u w:val="single"/>
        </w:rPr>
        <w:t>无。</w:t>
      </w:r>
    </w:p>
    <w:p w14:paraId="6F447142">
      <w:pPr>
        <w:keepNext w:val="0"/>
        <w:keepLines w:val="0"/>
        <w:pageBreakBefore w:val="0"/>
        <w:widowControl w:val="0"/>
        <w:kinsoku/>
        <w:wordWrap/>
        <w:overflowPunct/>
        <w:topLinePunct w:val="0"/>
        <w:autoSpaceDE/>
        <w:autoSpaceDN/>
        <w:bidi w:val="0"/>
        <w:adjustRightInd/>
        <w:snapToGrid/>
        <w:spacing w:before="120" w:after="120" w:line="240" w:lineRule="auto"/>
        <w:ind w:firstLine="482" w:firstLineChars="200"/>
        <w:textAlignment w:val="auto"/>
        <w:outlineLvl w:val="9"/>
        <w:rPr>
          <w:rFonts w:hint="eastAsia" w:ascii="仿宋" w:hAnsi="仿宋" w:eastAsia="仿宋" w:cs="仿宋"/>
          <w:b/>
          <w:bCs/>
          <w:color w:val="auto"/>
          <w:sz w:val="24"/>
          <w:szCs w:val="24"/>
          <w:highlight w:val="none"/>
        </w:rPr>
      </w:pPr>
      <w:bookmarkStart w:id="249" w:name="_Toc351203640"/>
      <w:r>
        <w:rPr>
          <w:rFonts w:hint="eastAsia" w:ascii="仿宋" w:hAnsi="仿宋" w:eastAsia="仿宋" w:cs="仿宋"/>
          <w:b/>
          <w:bCs/>
          <w:color w:val="auto"/>
          <w:sz w:val="24"/>
          <w:szCs w:val="24"/>
          <w:highlight w:val="none"/>
        </w:rPr>
        <w:t>8.材料与设备</w:t>
      </w:r>
      <w:bookmarkEnd w:id="249"/>
    </w:p>
    <w:bookmarkEnd w:id="187"/>
    <w:bookmarkEnd w:id="188"/>
    <w:bookmarkEnd w:id="189"/>
    <w:bookmarkEnd w:id="190"/>
    <w:bookmarkEnd w:id="191"/>
    <w:bookmarkEnd w:id="192"/>
    <w:bookmarkEnd w:id="193"/>
    <w:bookmarkEnd w:id="194"/>
    <w:bookmarkEnd w:id="195"/>
    <w:bookmarkEnd w:id="196"/>
    <w:p w14:paraId="573489EB">
      <w:pPr>
        <w:spacing w:line="240" w:lineRule="auto"/>
        <w:ind w:firstLine="480" w:firstLineChars="200"/>
        <w:jc w:val="left"/>
        <w:rPr>
          <w:rFonts w:hint="eastAsia" w:ascii="仿宋" w:hAnsi="仿宋" w:eastAsia="仿宋" w:cs="仿宋"/>
          <w:color w:val="auto"/>
          <w:sz w:val="24"/>
          <w:szCs w:val="24"/>
          <w:highlight w:val="none"/>
        </w:rPr>
      </w:pPr>
      <w:bookmarkStart w:id="250" w:name="_Toc312678019"/>
      <w:bookmarkStart w:id="251" w:name="_Toc296944506"/>
      <w:bookmarkStart w:id="252" w:name="_Toc312677493"/>
      <w:bookmarkStart w:id="253" w:name="_Toc296890995"/>
      <w:bookmarkStart w:id="254" w:name="_Toc296891207"/>
      <w:bookmarkStart w:id="255" w:name="_Toc297123527"/>
      <w:bookmarkStart w:id="256" w:name="_Toc292559877"/>
      <w:bookmarkStart w:id="257" w:name="_Toc296503167"/>
      <w:bookmarkStart w:id="258" w:name="_Toc296346668"/>
      <w:bookmarkStart w:id="259" w:name="_Toc292559372"/>
      <w:bookmarkStart w:id="260" w:name="_Toc280868654"/>
      <w:bookmarkStart w:id="261" w:name="_Toc297216186"/>
      <w:bookmarkStart w:id="262" w:name="_Toc297120467"/>
      <w:bookmarkStart w:id="263" w:name="_Toc296347166"/>
      <w:bookmarkStart w:id="264" w:name="_Toc297048353"/>
      <w:bookmarkStart w:id="265" w:name="_Toc303539136"/>
      <w:bookmarkStart w:id="266" w:name="_Toc300934979"/>
      <w:bookmarkStart w:id="267" w:name="_Toc304295556"/>
      <w:bookmarkStart w:id="268" w:name="_Toc280868655"/>
      <w:bookmarkStart w:id="269" w:name="_Toc267251424"/>
      <w:bookmarkStart w:id="270" w:name="_Toc280868656"/>
      <w:r>
        <w:rPr>
          <w:rFonts w:hint="eastAsia" w:ascii="仿宋" w:hAnsi="仿宋" w:eastAsia="仿宋" w:cs="仿宋"/>
          <w:color w:val="auto"/>
          <w:sz w:val="24"/>
          <w:szCs w:val="24"/>
          <w:highlight w:val="none"/>
        </w:rPr>
        <w:t>8.2承包人供应材料设备</w:t>
      </w:r>
    </w:p>
    <w:p w14:paraId="5811A67F">
      <w:pPr>
        <w:spacing w:line="24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除已标价工程量清单《发包人提供主要材料和工程设备一览表》（表-21）中明确的材料、工程设备外，由承包人负责材料和工程设备的采购、运输和保管。</w:t>
      </w:r>
    </w:p>
    <w:p w14:paraId="0AC10809">
      <w:pPr>
        <w:spacing w:line="24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对发包人在招标时有“参照或相当于**品牌、级别”约定的材料或设备，承包人采购时必须按类似于或优于所约定品牌、等级进行采购，施工期间该部分材料或设备如未超过招标约定的风险幅度的，结算时按投标单价支付，不得调整。</w:t>
      </w:r>
    </w:p>
    <w:p w14:paraId="67808536">
      <w:pPr>
        <w:spacing w:line="24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禁止使用松木、松木包装材料设备、种子、苗木、花卉及繁殖材料。</w:t>
      </w:r>
    </w:p>
    <w:p w14:paraId="092DDD9D">
      <w:pPr>
        <w:spacing w:after="120" w:line="240" w:lineRule="auto"/>
        <w:ind w:firstLine="482" w:firstLineChars="200"/>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8.4材料与工程设备的保管与使用</w:t>
      </w:r>
    </w:p>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p w14:paraId="24D9B91C">
      <w:pPr>
        <w:spacing w:line="240" w:lineRule="auto"/>
        <w:ind w:firstLine="480" w:firstLineChars="200"/>
        <w:jc w:val="left"/>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8</w:t>
      </w:r>
      <w:bookmarkStart w:id="271" w:name="_Toc292559878"/>
      <w:bookmarkStart w:id="272" w:name="_Toc292559373"/>
      <w:bookmarkStart w:id="273" w:name="_Toc300934980"/>
      <w:bookmarkStart w:id="274" w:name="_Toc296347167"/>
      <w:bookmarkStart w:id="275" w:name="_Toc304295557"/>
      <w:bookmarkStart w:id="276" w:name="_Toc297123528"/>
      <w:bookmarkStart w:id="277" w:name="_Toc303539137"/>
      <w:bookmarkStart w:id="278" w:name="_Toc296346669"/>
      <w:bookmarkStart w:id="279" w:name="_Toc318581173"/>
      <w:bookmarkStart w:id="280" w:name="_Toc312678020"/>
      <w:bookmarkStart w:id="281" w:name="_Toc312677494"/>
      <w:bookmarkStart w:id="282" w:name="_Toc296891208"/>
      <w:bookmarkStart w:id="283" w:name="_Toc296944507"/>
      <w:bookmarkStart w:id="284" w:name="_Toc296503168"/>
      <w:bookmarkStart w:id="285" w:name="_Toc297048354"/>
      <w:bookmarkStart w:id="286" w:name="_Toc297120468"/>
      <w:bookmarkStart w:id="287" w:name="_Toc297216187"/>
      <w:bookmarkStart w:id="288" w:name="_Toc296890996"/>
      <w:r>
        <w:rPr>
          <w:rFonts w:hint="eastAsia" w:ascii="仿宋" w:hAnsi="仿宋" w:eastAsia="仿宋" w:cs="仿宋"/>
          <w:color w:val="auto"/>
          <w:sz w:val="24"/>
          <w:szCs w:val="24"/>
          <w:highlight w:val="none"/>
        </w:rPr>
        <w:t>.4.1发包人供应的材料设备的保管费用的承担</w:t>
      </w:r>
      <w:bookmarkEnd w:id="271"/>
      <w:bookmarkEnd w:id="272"/>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u w:val="single"/>
        </w:rPr>
        <w:t>由承包人承担</w:t>
      </w:r>
      <w:r>
        <w:rPr>
          <w:rFonts w:hint="eastAsia" w:ascii="仿宋" w:hAnsi="仿宋" w:eastAsia="仿宋" w:cs="仿宋"/>
          <w:color w:val="auto"/>
          <w:sz w:val="24"/>
          <w:szCs w:val="24"/>
          <w:highlight w:val="none"/>
          <w:u w:val="single"/>
          <w:lang w:eastAsia="zh-CN"/>
        </w:rPr>
        <w:t>。</w:t>
      </w:r>
    </w:p>
    <w:p w14:paraId="13CC24C6">
      <w:pPr>
        <w:spacing w:after="120" w:line="240" w:lineRule="auto"/>
        <w:ind w:firstLine="482" w:firstLineChars="200"/>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8.6样品</w:t>
      </w:r>
    </w:p>
    <w:p w14:paraId="304F0A12">
      <w:pPr>
        <w:autoSpaceDE w:val="0"/>
        <w:autoSpaceDN w:val="0"/>
        <w:adjustRightInd w:val="0"/>
        <w:spacing w:line="240"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8.6.1样品的报送与封存</w:t>
      </w:r>
    </w:p>
    <w:p w14:paraId="4A1A3446">
      <w:pPr>
        <w:keepNext w:val="0"/>
        <w:keepLines w:val="0"/>
        <w:pageBreakBefore w:val="0"/>
        <w:widowControl w:val="0"/>
        <w:kinsoku/>
        <w:wordWrap/>
        <w:overflowPunct/>
        <w:topLinePunct w:val="0"/>
        <w:autoSpaceDE w:val="0"/>
        <w:autoSpaceDN w:val="0"/>
        <w:bidi w:val="0"/>
        <w:adjustRightInd w:val="0"/>
        <w:snapToGrid/>
        <w:spacing w:line="240" w:lineRule="auto"/>
        <w:ind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需要承包人报送样品的材料或工程设备，样品的种类、名称、规格、数量要求：</w:t>
      </w:r>
      <w:r>
        <w:rPr>
          <w:rFonts w:hint="eastAsia" w:ascii="仿宋" w:hAnsi="仿宋" w:eastAsia="仿宋" w:cs="仿宋"/>
          <w:color w:val="auto"/>
          <w:kern w:val="0"/>
          <w:sz w:val="24"/>
          <w:szCs w:val="24"/>
          <w:highlight w:val="none"/>
          <w:u w:val="single"/>
        </w:rPr>
        <w:t>主要材料涉及品种、款式、颜色等方面内容的，承包人应提交准备合格的材料样品送发包人选定。</w:t>
      </w:r>
    </w:p>
    <w:p w14:paraId="65E9CABB">
      <w:pPr>
        <w:spacing w:after="120" w:line="240" w:lineRule="auto"/>
        <w:ind w:firstLine="482" w:firstLineChars="200"/>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8.8施工设备和临时设施</w:t>
      </w:r>
    </w:p>
    <w:p w14:paraId="79DBC978">
      <w:pPr>
        <w:autoSpaceDE w:val="0"/>
        <w:autoSpaceDN w:val="0"/>
        <w:adjustRightInd w:val="0"/>
        <w:spacing w:line="24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8.8.1承包人提供的施工设备和临时设施</w:t>
      </w:r>
    </w:p>
    <w:p w14:paraId="44CE814E">
      <w:pPr>
        <w:autoSpaceDE w:val="0"/>
        <w:autoSpaceDN w:val="0"/>
        <w:adjustRightInd w:val="0"/>
        <w:spacing w:line="24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除专用合同条款另有约定的其他独立承包人和监理人指示的他人提供条件外，承包人运入施工场地的所有施工设备以及在施工场地建设的临时设施仅限于用于合同工程。承包人用于本工程的主要机械设备清单见合同附件4。</w:t>
      </w:r>
    </w:p>
    <w:p w14:paraId="28767D15">
      <w:pPr>
        <w:spacing w:line="24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关于修建临时设施费用承担的约定：</w:t>
      </w:r>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Start w:id="289" w:name="_Toc351203641"/>
      <w:r>
        <w:rPr>
          <w:rFonts w:hint="eastAsia" w:ascii="仿宋" w:hAnsi="仿宋" w:eastAsia="仿宋" w:cs="仿宋"/>
          <w:color w:val="auto"/>
          <w:sz w:val="24"/>
          <w:szCs w:val="24"/>
          <w:highlight w:val="none"/>
          <w:u w:val="single"/>
        </w:rPr>
        <w:t>①承包人的临时用地(含项目部驻地等)租用费(含拆迁补偿)、临时用地的环保、恢复、临时用地的青苗补偿及地面附着物拆除等费用均由承包人负责，以上费用在投标报价中综合考虑。②承包人负责合同实施期间其合同段内临时交通道路(含场内外连接公共交通道路)和交通设施的修建、维修、养护和交通管理工作，并承担一切费用。③承包人修建的临时道路和交通设施，应免费提供给发包人、监理工程师和其他合同段的承包人使用，如共同使用的路基损坏严重，发包人或监理工程师将负责通知有关承包人共同出资修复，若使用频率相差悬殊，则按比例分摊。</w:t>
      </w:r>
    </w:p>
    <w:p w14:paraId="477F9D15">
      <w:pPr>
        <w:spacing w:line="24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8.8.2发包人提供的施工设备和临时设施</w:t>
      </w:r>
    </w:p>
    <w:p w14:paraId="0D52E4D6">
      <w:pPr>
        <w:spacing w:line="24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发包人提供的施工设备和临时设施：</w:t>
      </w:r>
      <w:r>
        <w:rPr>
          <w:rFonts w:hint="eastAsia" w:ascii="仿宋" w:hAnsi="仿宋" w:eastAsia="仿宋" w:cs="仿宋"/>
          <w:color w:val="auto"/>
          <w:sz w:val="24"/>
          <w:szCs w:val="24"/>
          <w:highlight w:val="none"/>
          <w:u w:val="single"/>
        </w:rPr>
        <w:t xml:space="preserve"> 无 </w:t>
      </w:r>
      <w:r>
        <w:rPr>
          <w:rFonts w:hint="eastAsia" w:ascii="仿宋" w:hAnsi="仿宋" w:eastAsia="仿宋" w:cs="仿宋"/>
          <w:color w:val="auto"/>
          <w:sz w:val="24"/>
          <w:szCs w:val="24"/>
          <w:highlight w:val="none"/>
        </w:rPr>
        <w:t>。</w:t>
      </w:r>
    </w:p>
    <w:p w14:paraId="0CFFD51A">
      <w:pPr>
        <w:spacing w:line="24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发包人提供的施工设备和临时设施的运行、维护、拆除、清运费用的承担人：</w:t>
      </w:r>
      <w:r>
        <w:rPr>
          <w:rFonts w:hint="eastAsia" w:ascii="仿宋" w:hAnsi="仿宋" w:eastAsia="仿宋" w:cs="仿宋"/>
          <w:color w:val="auto"/>
          <w:sz w:val="24"/>
          <w:szCs w:val="24"/>
          <w:highlight w:val="none"/>
          <w:u w:val="single"/>
        </w:rPr>
        <w:t>由承包人承担</w:t>
      </w:r>
      <w:r>
        <w:rPr>
          <w:rFonts w:hint="eastAsia" w:ascii="仿宋" w:hAnsi="仿宋" w:eastAsia="仿宋" w:cs="仿宋"/>
          <w:color w:val="auto"/>
          <w:sz w:val="24"/>
          <w:szCs w:val="24"/>
          <w:highlight w:val="none"/>
        </w:rPr>
        <w:t>。</w:t>
      </w:r>
    </w:p>
    <w:p w14:paraId="0E2F69B9">
      <w:pPr>
        <w:keepNext w:val="0"/>
        <w:keepLines w:val="0"/>
        <w:pageBreakBefore w:val="0"/>
        <w:widowControl w:val="0"/>
        <w:kinsoku/>
        <w:wordWrap/>
        <w:overflowPunct/>
        <w:topLinePunct w:val="0"/>
        <w:autoSpaceDE/>
        <w:autoSpaceDN/>
        <w:bidi w:val="0"/>
        <w:adjustRightInd/>
        <w:snapToGrid/>
        <w:spacing w:before="120" w:after="120" w:line="240" w:lineRule="auto"/>
        <w:ind w:firstLine="482" w:firstLineChars="200"/>
        <w:textAlignment w:val="auto"/>
        <w:outlineLvl w:val="9"/>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9</w:t>
      </w:r>
      <w:bookmarkEnd w:id="268"/>
      <w:bookmarkEnd w:id="269"/>
      <w:bookmarkEnd w:id="270"/>
      <w:bookmarkStart w:id="290" w:name="_Toc312678021"/>
      <w:bookmarkStart w:id="291" w:name="_Toc297216192"/>
      <w:bookmarkStart w:id="292" w:name="_Toc304295559"/>
      <w:bookmarkStart w:id="293" w:name="_Toc300934982"/>
      <w:bookmarkStart w:id="294" w:name="_Toc303539139"/>
      <w:bookmarkStart w:id="295" w:name="_Toc312677495"/>
      <w:bookmarkStart w:id="296" w:name="_Toc297123533"/>
      <w:bookmarkStart w:id="297" w:name="_Toc292559883"/>
      <w:bookmarkStart w:id="298" w:name="_Toc297048359"/>
      <w:bookmarkStart w:id="299" w:name="_Toc296944512"/>
      <w:bookmarkStart w:id="300" w:name="_Toc292559378"/>
      <w:bookmarkStart w:id="301" w:name="_Toc296891001"/>
      <w:bookmarkStart w:id="302" w:name="_Toc296346674"/>
      <w:bookmarkStart w:id="303" w:name="_Toc296503173"/>
      <w:bookmarkStart w:id="304" w:name="_Toc267251428"/>
      <w:bookmarkStart w:id="305" w:name="_Toc297120473"/>
      <w:bookmarkStart w:id="306" w:name="_Toc296891213"/>
      <w:bookmarkStart w:id="307" w:name="_Toc267251427"/>
      <w:bookmarkStart w:id="308" w:name="_Toc296347172"/>
      <w:r>
        <w:rPr>
          <w:rFonts w:hint="eastAsia" w:ascii="仿宋" w:hAnsi="仿宋" w:eastAsia="仿宋" w:cs="仿宋"/>
          <w:b/>
          <w:bCs/>
          <w:color w:val="auto"/>
          <w:sz w:val="24"/>
          <w:szCs w:val="24"/>
          <w:highlight w:val="none"/>
        </w:rPr>
        <w:t>.试验与检验</w:t>
      </w:r>
      <w:bookmarkEnd w:id="289"/>
    </w:p>
    <w:bookmarkEnd w:id="290"/>
    <w:bookmarkEnd w:id="291"/>
    <w:bookmarkEnd w:id="292"/>
    <w:bookmarkEnd w:id="293"/>
    <w:bookmarkEnd w:id="294"/>
    <w:bookmarkEnd w:id="295"/>
    <w:bookmarkEnd w:id="296"/>
    <w:p w14:paraId="5338F48D">
      <w:pPr>
        <w:spacing w:after="120" w:line="240" w:lineRule="auto"/>
        <w:ind w:firstLine="482" w:firstLineChars="200"/>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9</w:t>
      </w:r>
      <w:bookmarkStart w:id="309" w:name="_Toc297123534"/>
      <w:bookmarkStart w:id="310" w:name="_Toc312677496"/>
      <w:bookmarkStart w:id="311" w:name="_Toc297216193"/>
      <w:bookmarkStart w:id="312" w:name="_Toc304295560"/>
      <w:bookmarkStart w:id="313" w:name="_Toc303539140"/>
      <w:bookmarkStart w:id="314" w:name="_Toc300934983"/>
      <w:bookmarkStart w:id="315" w:name="_Toc312678022"/>
      <w:r>
        <w:rPr>
          <w:rFonts w:hint="eastAsia" w:ascii="仿宋" w:hAnsi="仿宋" w:eastAsia="仿宋" w:cs="仿宋"/>
          <w:b/>
          <w:color w:val="auto"/>
          <w:sz w:val="24"/>
          <w:szCs w:val="24"/>
          <w:highlight w:val="none"/>
        </w:rPr>
        <w:t>.1试验设备与试验人员</w:t>
      </w:r>
    </w:p>
    <w:bookmarkEnd w:id="309"/>
    <w:bookmarkEnd w:id="310"/>
    <w:bookmarkEnd w:id="311"/>
    <w:bookmarkEnd w:id="312"/>
    <w:bookmarkEnd w:id="313"/>
    <w:bookmarkEnd w:id="314"/>
    <w:bookmarkEnd w:id="315"/>
    <w:p w14:paraId="07A06F97">
      <w:pPr>
        <w:spacing w:line="24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9</w:t>
      </w:r>
      <w:bookmarkStart w:id="316" w:name="_Toc312678023"/>
      <w:bookmarkStart w:id="317" w:name="_Toc304295561"/>
      <w:bookmarkStart w:id="318" w:name="_Toc303539141"/>
      <w:bookmarkStart w:id="319" w:name="_Toc297123535"/>
      <w:bookmarkStart w:id="320" w:name="_Toc312677497"/>
      <w:bookmarkStart w:id="321" w:name="_Toc300934984"/>
      <w:bookmarkStart w:id="322" w:name="_Toc297216194"/>
      <w:bookmarkStart w:id="323" w:name="_Toc318581174"/>
      <w:r>
        <w:rPr>
          <w:rFonts w:hint="eastAsia" w:ascii="仿宋" w:hAnsi="仿宋" w:eastAsia="仿宋" w:cs="仿宋"/>
          <w:color w:val="auto"/>
          <w:sz w:val="24"/>
          <w:szCs w:val="24"/>
          <w:highlight w:val="none"/>
        </w:rPr>
        <w:t>.1.2 试验设备</w:t>
      </w:r>
    </w:p>
    <w:p w14:paraId="40983440">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施工现场需要配置的试验场所：</w:t>
      </w:r>
      <w:bookmarkEnd w:id="316"/>
      <w:bookmarkEnd w:id="317"/>
      <w:bookmarkEnd w:id="318"/>
      <w:bookmarkEnd w:id="319"/>
      <w:bookmarkEnd w:id="320"/>
      <w:bookmarkEnd w:id="321"/>
      <w:bookmarkEnd w:id="322"/>
      <w:bookmarkStart w:id="324" w:name="_Toc304295562"/>
      <w:bookmarkStart w:id="325" w:name="_Toc303539142"/>
      <w:bookmarkStart w:id="326" w:name="_Toc300934985"/>
      <w:bookmarkStart w:id="327" w:name="_Toc297216195"/>
      <w:bookmarkStart w:id="328" w:name="_Toc312678024"/>
      <w:bookmarkStart w:id="329" w:name="_Toc297123536"/>
      <w:bookmarkStart w:id="330" w:name="_Toc312677498"/>
      <w:r>
        <w:rPr>
          <w:rFonts w:hint="eastAsia" w:ascii="仿宋" w:hAnsi="仿宋" w:eastAsia="仿宋" w:cs="仿宋"/>
          <w:color w:val="auto"/>
          <w:sz w:val="24"/>
          <w:szCs w:val="24"/>
          <w:highlight w:val="none"/>
          <w:u w:val="single"/>
        </w:rPr>
        <w:t>按国家、部委、广西壮族自治区、柳州市及发包人制定的相关规定执行</w:t>
      </w:r>
      <w:r>
        <w:rPr>
          <w:rFonts w:hint="eastAsia" w:ascii="仿宋" w:hAnsi="仿宋" w:eastAsia="仿宋" w:cs="仿宋"/>
          <w:color w:val="auto"/>
          <w:sz w:val="24"/>
          <w:szCs w:val="24"/>
          <w:highlight w:val="none"/>
        </w:rPr>
        <w:t>。</w:t>
      </w:r>
    </w:p>
    <w:p w14:paraId="03D48AF9">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施工现场需要配备的试验设备：</w:t>
      </w:r>
      <w:r>
        <w:rPr>
          <w:rFonts w:hint="eastAsia" w:ascii="仿宋" w:hAnsi="仿宋" w:eastAsia="仿宋" w:cs="仿宋"/>
          <w:color w:val="auto"/>
          <w:sz w:val="24"/>
          <w:szCs w:val="24"/>
          <w:highlight w:val="none"/>
          <w:u w:val="single"/>
        </w:rPr>
        <w:t>按国家、部委、广西壮族自治区、柳州市及发包人制定的相关规定执行</w:t>
      </w:r>
      <w:r>
        <w:rPr>
          <w:rFonts w:hint="eastAsia" w:ascii="仿宋" w:hAnsi="仿宋" w:eastAsia="仿宋" w:cs="仿宋"/>
          <w:color w:val="auto"/>
          <w:sz w:val="24"/>
          <w:szCs w:val="24"/>
          <w:highlight w:val="none"/>
        </w:rPr>
        <w:t>。</w:t>
      </w:r>
    </w:p>
    <w:p w14:paraId="4F1D0439">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施工现场需要具备的其他试验条件：</w:t>
      </w:r>
      <w:r>
        <w:rPr>
          <w:rFonts w:hint="eastAsia" w:ascii="仿宋" w:hAnsi="仿宋" w:eastAsia="仿宋" w:cs="仿宋"/>
          <w:color w:val="auto"/>
          <w:sz w:val="24"/>
          <w:szCs w:val="24"/>
          <w:highlight w:val="none"/>
          <w:u w:val="single"/>
          <w:lang w:val="en-US" w:eastAsia="zh-CN"/>
        </w:rPr>
        <w:t xml:space="preserve"> / </w:t>
      </w:r>
      <w:r>
        <w:rPr>
          <w:rFonts w:hint="eastAsia" w:ascii="仿宋" w:hAnsi="仿宋" w:eastAsia="仿宋" w:cs="仿宋"/>
          <w:color w:val="auto"/>
          <w:sz w:val="24"/>
          <w:szCs w:val="24"/>
          <w:highlight w:val="none"/>
        </w:rPr>
        <w:t>。</w:t>
      </w:r>
    </w:p>
    <w:p w14:paraId="4F063B07">
      <w:pPr>
        <w:spacing w:after="120" w:line="24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9.4 现场工艺试验</w:t>
      </w:r>
    </w:p>
    <w:p w14:paraId="27139831">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现场工艺试验的有关约定：</w:t>
      </w:r>
      <w:r>
        <w:rPr>
          <w:rFonts w:hint="eastAsia" w:ascii="仿宋" w:hAnsi="仿宋" w:eastAsia="仿宋" w:cs="仿宋"/>
          <w:color w:val="auto"/>
          <w:sz w:val="24"/>
          <w:szCs w:val="24"/>
          <w:highlight w:val="none"/>
          <w:u w:val="single"/>
        </w:rPr>
        <w:t>按国家、部委、广西壮族自治区、柳州市及发包人制定的相关规定执行</w:t>
      </w:r>
      <w:r>
        <w:rPr>
          <w:rFonts w:hint="eastAsia" w:ascii="仿宋" w:hAnsi="仿宋" w:eastAsia="仿宋" w:cs="仿宋"/>
          <w:color w:val="auto"/>
          <w:sz w:val="24"/>
          <w:szCs w:val="24"/>
          <w:highlight w:val="none"/>
        </w:rPr>
        <w:t>。</w:t>
      </w:r>
    </w:p>
    <w:bookmarkEnd w:id="323"/>
    <w:bookmarkEnd w:id="324"/>
    <w:bookmarkEnd w:id="325"/>
    <w:bookmarkEnd w:id="326"/>
    <w:bookmarkEnd w:id="327"/>
    <w:bookmarkEnd w:id="328"/>
    <w:bookmarkEnd w:id="329"/>
    <w:bookmarkEnd w:id="330"/>
    <w:p w14:paraId="0091205A">
      <w:pPr>
        <w:spacing w:line="240" w:lineRule="auto"/>
        <w:ind w:firstLine="480" w:firstLineChars="200"/>
        <w:jc w:val="left"/>
        <w:rPr>
          <w:rFonts w:hint="eastAsia" w:ascii="仿宋" w:hAnsi="仿宋" w:eastAsia="仿宋" w:cs="仿宋"/>
          <w:color w:val="auto"/>
          <w:sz w:val="24"/>
          <w:szCs w:val="24"/>
          <w:highlight w:val="none"/>
          <w:lang w:val="en-US" w:eastAsia="zh-CN"/>
        </w:rPr>
      </w:pPr>
      <w:bookmarkStart w:id="331" w:name="_Toc351203642"/>
      <w:r>
        <w:rPr>
          <w:rFonts w:hint="eastAsia" w:ascii="仿宋" w:hAnsi="仿宋" w:eastAsia="仿宋" w:cs="仿宋"/>
          <w:color w:val="auto"/>
          <w:sz w:val="24"/>
          <w:szCs w:val="24"/>
          <w:highlight w:val="none"/>
        </w:rPr>
        <w:t>9.5</w:t>
      </w:r>
      <w:r>
        <w:rPr>
          <w:rFonts w:hint="eastAsia" w:ascii="仿宋" w:hAnsi="仿宋" w:eastAsia="仿宋" w:cs="仿宋"/>
          <w:color w:val="auto"/>
          <w:sz w:val="24"/>
          <w:szCs w:val="24"/>
          <w:highlight w:val="none"/>
          <w:lang w:val="en-US" w:eastAsia="zh-CN"/>
        </w:rPr>
        <w:t>检验费用</w:t>
      </w:r>
    </w:p>
    <w:p w14:paraId="2D75F6B2">
      <w:pPr>
        <w:tabs>
          <w:tab w:val="left" w:pos="5040"/>
        </w:tabs>
        <w:spacing w:line="24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根据《建设工程质量检测管理办法》（建设部令第141号）以及《广西壮族自治区建设工程质量检测管理规定》（桂建管〔2013〕11号）规定，工程质量检测业务由发包人委托有相应资质的检测机构检测。费用从发包人的项目建设经费中支出并直接支付给检测机构，不计入合同价款内。</w:t>
      </w:r>
    </w:p>
    <w:p w14:paraId="6632A45A">
      <w:pPr>
        <w:keepNext w:val="0"/>
        <w:keepLines w:val="0"/>
        <w:pageBreakBefore w:val="0"/>
        <w:widowControl w:val="0"/>
        <w:kinsoku/>
        <w:wordWrap/>
        <w:overflowPunct/>
        <w:topLinePunct w:val="0"/>
        <w:autoSpaceDE/>
        <w:autoSpaceDN/>
        <w:bidi w:val="0"/>
        <w:adjustRightInd/>
        <w:snapToGrid/>
        <w:spacing w:before="120" w:after="120" w:line="240" w:lineRule="auto"/>
        <w:ind w:firstLine="482" w:firstLineChars="200"/>
        <w:textAlignment w:val="auto"/>
        <w:outlineLvl w:val="9"/>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1</w:t>
      </w:r>
      <w:bookmarkEnd w:id="297"/>
      <w:bookmarkEnd w:id="298"/>
      <w:bookmarkEnd w:id="299"/>
      <w:bookmarkEnd w:id="300"/>
      <w:bookmarkEnd w:id="301"/>
      <w:bookmarkEnd w:id="302"/>
      <w:bookmarkEnd w:id="303"/>
      <w:bookmarkEnd w:id="304"/>
      <w:bookmarkEnd w:id="305"/>
      <w:bookmarkEnd w:id="306"/>
      <w:bookmarkEnd w:id="307"/>
      <w:bookmarkEnd w:id="308"/>
      <w:bookmarkStart w:id="332" w:name="_Toc296346694"/>
      <w:bookmarkStart w:id="333" w:name="_Toc296891233"/>
      <w:bookmarkStart w:id="334" w:name="_Toc297120493"/>
      <w:bookmarkStart w:id="335" w:name="_Toc296944532"/>
      <w:bookmarkStart w:id="336" w:name="_Toc300934989"/>
      <w:bookmarkStart w:id="337" w:name="_Toc297048379"/>
      <w:bookmarkStart w:id="338" w:name="_Toc297216199"/>
      <w:bookmarkStart w:id="339" w:name="_Toc292559398"/>
      <w:bookmarkStart w:id="340" w:name="_Toc292559903"/>
      <w:bookmarkStart w:id="341" w:name="_Toc296891021"/>
      <w:bookmarkStart w:id="342" w:name="_Toc303539146"/>
      <w:bookmarkStart w:id="343" w:name="_Toc304295566"/>
      <w:bookmarkStart w:id="344" w:name="_Toc296503193"/>
      <w:bookmarkStart w:id="345" w:name="_Toc297123540"/>
      <w:bookmarkStart w:id="346" w:name="_Toc296347192"/>
      <w:bookmarkStart w:id="347" w:name="_Toc312678025"/>
      <w:bookmarkStart w:id="348" w:name="_Toc312677499"/>
      <w:bookmarkStart w:id="349" w:name="_Toc267251440"/>
      <w:bookmarkStart w:id="350" w:name="_Toc267251437"/>
      <w:bookmarkStart w:id="351" w:name="_Toc267251441"/>
      <w:bookmarkStart w:id="352" w:name="_Toc267251439"/>
      <w:bookmarkStart w:id="353" w:name="_Toc267251435"/>
      <w:bookmarkStart w:id="354" w:name="_Toc267251433"/>
      <w:bookmarkStart w:id="355" w:name="_Toc267251442"/>
      <w:r>
        <w:rPr>
          <w:rFonts w:hint="eastAsia" w:ascii="仿宋" w:hAnsi="仿宋" w:eastAsia="仿宋" w:cs="仿宋"/>
          <w:b/>
          <w:bCs/>
          <w:color w:val="auto"/>
          <w:sz w:val="24"/>
          <w:szCs w:val="24"/>
          <w:highlight w:val="none"/>
        </w:rPr>
        <w:t>0.变更</w:t>
      </w:r>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p>
    <w:bookmarkEnd w:id="347"/>
    <w:bookmarkEnd w:id="348"/>
    <w:p w14:paraId="495F281E">
      <w:pPr>
        <w:spacing w:after="120" w:line="240" w:lineRule="auto"/>
        <w:ind w:firstLine="482" w:firstLineChars="200"/>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1</w:t>
      </w:r>
      <w:bookmarkStart w:id="356" w:name="_Toc292559904"/>
      <w:bookmarkStart w:id="357" w:name="_Toc297120494"/>
      <w:bookmarkStart w:id="358" w:name="_Toc296347193"/>
      <w:bookmarkStart w:id="359" w:name="_Toc292559399"/>
      <w:bookmarkStart w:id="360" w:name="_Toc304295567"/>
      <w:bookmarkStart w:id="361" w:name="_Toc296944533"/>
      <w:bookmarkStart w:id="362" w:name="_Toc296503194"/>
      <w:bookmarkStart w:id="363" w:name="_Toc297123541"/>
      <w:bookmarkStart w:id="364" w:name="_Toc297216200"/>
      <w:bookmarkStart w:id="365" w:name="_Toc312677500"/>
      <w:bookmarkStart w:id="366" w:name="_Toc303539147"/>
      <w:bookmarkStart w:id="367" w:name="_Toc296891234"/>
      <w:bookmarkStart w:id="368" w:name="_Toc312678026"/>
      <w:bookmarkStart w:id="369" w:name="_Toc296346695"/>
      <w:bookmarkStart w:id="370" w:name="_Toc297048380"/>
      <w:bookmarkStart w:id="371" w:name="_Toc300934990"/>
      <w:bookmarkStart w:id="372" w:name="_Toc296891022"/>
      <w:r>
        <w:rPr>
          <w:rFonts w:hint="eastAsia" w:ascii="仿宋" w:hAnsi="仿宋" w:eastAsia="仿宋" w:cs="仿宋"/>
          <w:b/>
          <w:color w:val="auto"/>
          <w:sz w:val="24"/>
          <w:szCs w:val="24"/>
          <w:highlight w:val="none"/>
        </w:rPr>
        <w:t>0.1变更的范围</w:t>
      </w:r>
    </w:p>
    <w:p w14:paraId="2BE0D605">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关于变更的范围的约定：</w:t>
      </w:r>
      <w:r>
        <w:rPr>
          <w:rFonts w:hint="eastAsia" w:ascii="仿宋" w:hAnsi="仿宋" w:eastAsia="仿宋" w:cs="仿宋"/>
          <w:color w:val="auto"/>
          <w:sz w:val="24"/>
          <w:szCs w:val="24"/>
          <w:highlight w:val="none"/>
          <w:u w:val="single"/>
        </w:rPr>
        <w:t>按照通用合同条款中相对应的条款执行</w:t>
      </w:r>
      <w:r>
        <w:rPr>
          <w:rFonts w:hint="eastAsia" w:ascii="仿宋" w:hAnsi="仿宋" w:eastAsia="仿宋" w:cs="仿宋"/>
          <w:color w:val="auto"/>
          <w:sz w:val="24"/>
          <w:szCs w:val="24"/>
          <w:highlight w:val="none"/>
        </w:rPr>
        <w:t>。</w:t>
      </w:r>
    </w:p>
    <w:p w14:paraId="0457D399">
      <w:pPr>
        <w:pStyle w:val="294"/>
        <w:keepNext/>
        <w:keepLines/>
        <w:pageBreakBefore w:val="0"/>
        <w:widowControl w:val="0"/>
        <w:kinsoku/>
        <w:wordWrap/>
        <w:overflowPunct/>
        <w:topLinePunct w:val="0"/>
        <w:autoSpaceDE/>
        <w:autoSpaceDN/>
        <w:bidi w:val="0"/>
        <w:adjustRightInd/>
        <w:snapToGrid/>
        <w:spacing w:line="240" w:lineRule="auto"/>
        <w:ind w:firstLine="482" w:firstLineChars="200"/>
        <w:textAlignment w:val="auto"/>
        <w:outlineLvl w:val="9"/>
        <w:rPr>
          <w:rFonts w:hint="eastAsia" w:ascii="仿宋" w:hAnsi="仿宋" w:eastAsia="仿宋" w:cs="仿宋"/>
          <w:color w:val="auto"/>
          <w:sz w:val="24"/>
          <w:szCs w:val="24"/>
          <w:highlight w:val="none"/>
        </w:rPr>
      </w:pPr>
      <w:bookmarkStart w:id="373" w:name="_Toc15669"/>
      <w:bookmarkStart w:id="374" w:name="_Toc406360343"/>
      <w:bookmarkStart w:id="375" w:name="_Toc373743658"/>
      <w:bookmarkStart w:id="376" w:name="_Toc30579"/>
      <w:bookmarkStart w:id="377" w:name="_Toc511544919"/>
      <w:bookmarkStart w:id="378" w:name="_Toc466038581"/>
      <w:bookmarkStart w:id="379" w:name="_Toc511574712"/>
      <w:bookmarkStart w:id="380" w:name="_Toc511544767"/>
      <w:bookmarkStart w:id="381" w:name="_Toc27269"/>
      <w:r>
        <w:rPr>
          <w:rFonts w:hint="eastAsia" w:ascii="仿宋" w:hAnsi="仿宋" w:eastAsia="仿宋" w:cs="仿宋"/>
          <w:color w:val="auto"/>
          <w:sz w:val="24"/>
          <w:szCs w:val="24"/>
          <w:highlight w:val="none"/>
        </w:rPr>
        <w:t>10.3变更程序</w:t>
      </w:r>
      <w:bookmarkEnd w:id="373"/>
      <w:bookmarkEnd w:id="374"/>
      <w:bookmarkEnd w:id="375"/>
      <w:bookmarkEnd w:id="376"/>
      <w:bookmarkEnd w:id="377"/>
      <w:bookmarkEnd w:id="378"/>
      <w:bookmarkEnd w:id="379"/>
      <w:bookmarkEnd w:id="380"/>
      <w:bookmarkEnd w:id="381"/>
    </w:p>
    <w:p w14:paraId="57F47E8C">
      <w:pPr>
        <w:spacing w:line="24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10.3.1 国有投资项目：</w:t>
      </w:r>
    </w:p>
    <w:p w14:paraId="06D8EAF2">
      <w:pPr>
        <w:spacing w:line="24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⑴设计变更和工程签证，按各市政府或相关部门的规定办理。属不可抗力（自然灾害、突发事件等）造成变更的，按特事特办原则予以办理。</w:t>
      </w:r>
    </w:p>
    <w:p w14:paraId="707BE482">
      <w:pPr>
        <w:spacing w:line="24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⑵建设单位在实施项目过程中，若发生单价变动，由发包人、承包人、监理或造价咨询等单位共同商定并签字确认。</w:t>
      </w:r>
    </w:p>
    <w:p w14:paraId="773837EA">
      <w:pPr>
        <w:spacing w:line="24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⑶当合同规定的合同价款调整情况发生后，承包人未在规定时间内通知发包人，或者未在规定时间内提出调整报告，发包人可以根据有关资料，决定是否调整和调整的金额，并书面通知承包人。</w:t>
      </w:r>
    </w:p>
    <w:p w14:paraId="59C3D206">
      <w:pPr>
        <w:spacing w:line="24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10.3.2 非国有投资项目：</w:t>
      </w:r>
      <w:r>
        <w:rPr>
          <w:rFonts w:hint="eastAsia" w:ascii="仿宋" w:hAnsi="仿宋" w:eastAsia="仿宋" w:cs="仿宋"/>
          <w:color w:val="auto"/>
          <w:sz w:val="24"/>
          <w:szCs w:val="24"/>
          <w:highlight w:val="none"/>
          <w:u w:val="single"/>
        </w:rPr>
        <w:t>参照国有投资项目执行</w:t>
      </w:r>
      <w:r>
        <w:rPr>
          <w:rFonts w:hint="eastAsia" w:ascii="仿宋" w:hAnsi="仿宋" w:eastAsia="仿宋" w:cs="仿宋"/>
          <w:color w:val="auto"/>
          <w:sz w:val="24"/>
          <w:szCs w:val="24"/>
          <w:highlight w:val="none"/>
        </w:rPr>
        <w:t>。</w:t>
      </w:r>
    </w:p>
    <w:p w14:paraId="415F6DD2">
      <w:pPr>
        <w:spacing w:line="240" w:lineRule="auto"/>
        <w:jc w:val="left"/>
        <w:rPr>
          <w:rFonts w:hint="eastAsia" w:ascii="仿宋" w:hAnsi="仿宋" w:eastAsia="仿宋" w:cs="仿宋"/>
          <w:b/>
          <w:color w:val="auto"/>
          <w:sz w:val="24"/>
          <w:szCs w:val="24"/>
          <w:highlight w:val="none"/>
        </w:rPr>
      </w:pPr>
      <w:r>
        <w:rPr>
          <w:rFonts w:hint="eastAsia" w:ascii="仿宋" w:hAnsi="仿宋" w:eastAsia="仿宋" w:cs="仿宋"/>
          <w:color w:val="auto"/>
          <w:sz w:val="24"/>
          <w:szCs w:val="24"/>
          <w:highlight w:val="none"/>
        </w:rPr>
        <w:t xml:space="preserve">   </w:t>
      </w:r>
      <w:r>
        <w:rPr>
          <w:rFonts w:hint="eastAsia" w:ascii="仿宋" w:hAnsi="仿宋" w:eastAsia="仿宋" w:cs="仿宋"/>
          <w:b/>
          <w:color w:val="auto"/>
          <w:sz w:val="24"/>
          <w:szCs w:val="24"/>
          <w:highlight w:val="none"/>
        </w:rPr>
        <w:t xml:space="preserve"> 10.4 变更估价</w:t>
      </w:r>
    </w:p>
    <w:p w14:paraId="08FFA5F4">
      <w:pPr>
        <w:spacing w:line="24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10.4.1 变更估价原则</w:t>
      </w:r>
    </w:p>
    <w:p w14:paraId="3413A2AC">
      <w:pPr>
        <w:spacing w:line="240" w:lineRule="auto"/>
        <w:ind w:firstLine="480" w:firstLineChars="200"/>
        <w:jc w:val="left"/>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关于变更估价的约定:</w:t>
      </w:r>
      <w:r>
        <w:rPr>
          <w:rFonts w:hint="eastAsia" w:ascii="仿宋" w:hAnsi="仿宋" w:eastAsia="仿宋" w:cs="仿宋"/>
          <w:color w:val="auto"/>
          <w:sz w:val="24"/>
          <w:szCs w:val="24"/>
          <w:highlight w:val="none"/>
          <w:u w:val="single"/>
        </w:rPr>
        <w:t>工程变更合同价款按下列方法进行：（1）合同中已有相同清单项目的，按合同该清单项目价格进行计算；（2）合同中只有类似清单项目的，参照该类似清单项目价格进行计算；（3）合同中没有适用或类似清单项目的价格计算方法：有定额的套定额，并（☑乘以下浮系数=【中标的投标报价(合同价格) /招标人发布的工程招标控制价(合同价格)】，□不乘下浮系数）计算，其中：材料设备价格按施工期间的《柳州市建设工程造价信息》相应信息价的加权平均值计算，《柳州市建设工程造价信息》没有相应信息价的，由建设单位、施工单位、监理单位或造价咨询单位根据市场行情协商确定；无定额可套的，由建设单位、施工单位、监理单位或造价咨询单位根据市场行情协商确定包含除税金以外所有费用的税前综合价格。以上约定同时适用于招标工程量清单缺项以及工程量清单项目特征与图纸不符时的价款确定。</w:t>
      </w:r>
    </w:p>
    <w:p w14:paraId="0468D760">
      <w:pPr>
        <w:spacing w:line="240" w:lineRule="auto"/>
        <w:ind w:firstLine="480" w:firstLineChars="200"/>
        <w:jc w:val="left"/>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u w:val="single"/>
        </w:rPr>
        <w:t>工程变更导致实际完成的变更工程量与已标价清单或预算书中列明的该项目工程量有偏差时，其综合单价的确定按专用条款“1.13工程量清单错误的修正”执行。</w:t>
      </w:r>
    </w:p>
    <w:p w14:paraId="0FC27E82">
      <w:pPr>
        <w:spacing w:after="120" w:line="240" w:lineRule="auto"/>
        <w:ind w:firstLine="482" w:firstLineChars="200"/>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1</w:t>
      </w:r>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Start w:id="382" w:name="_Toc297216203"/>
      <w:bookmarkStart w:id="383" w:name="_Toc292559402"/>
      <w:bookmarkStart w:id="384" w:name="_Toc297120497"/>
      <w:bookmarkStart w:id="385" w:name="_Toc297048383"/>
      <w:bookmarkStart w:id="386" w:name="_Toc292559907"/>
      <w:bookmarkStart w:id="387" w:name="_Toc296891237"/>
      <w:bookmarkStart w:id="388" w:name="_Toc296891025"/>
      <w:bookmarkStart w:id="389" w:name="_Toc296347196"/>
      <w:bookmarkStart w:id="390" w:name="_Toc296944536"/>
      <w:bookmarkStart w:id="391" w:name="_Toc303539150"/>
      <w:bookmarkStart w:id="392" w:name="_Toc296346698"/>
      <w:bookmarkStart w:id="393" w:name="_Toc297123544"/>
      <w:bookmarkStart w:id="394" w:name="_Toc296503197"/>
      <w:bookmarkStart w:id="395" w:name="_Toc300934993"/>
      <w:bookmarkStart w:id="396" w:name="_Toc312678029"/>
      <w:bookmarkStart w:id="397" w:name="_Toc312677503"/>
      <w:bookmarkStart w:id="398" w:name="_Toc304295570"/>
      <w:r>
        <w:rPr>
          <w:rFonts w:hint="eastAsia" w:ascii="仿宋" w:hAnsi="仿宋" w:eastAsia="仿宋" w:cs="仿宋"/>
          <w:b/>
          <w:color w:val="auto"/>
          <w:sz w:val="24"/>
          <w:szCs w:val="24"/>
          <w:highlight w:val="none"/>
        </w:rPr>
        <w:t>0.5承</w:t>
      </w:r>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Start w:id="399" w:name="_Toc296503203"/>
      <w:bookmarkStart w:id="400" w:name="_Toc296944542"/>
      <w:bookmarkStart w:id="401" w:name="_Toc297120503"/>
      <w:bookmarkStart w:id="402" w:name="_Toc303539151"/>
      <w:bookmarkStart w:id="403" w:name="_Toc296346704"/>
      <w:bookmarkStart w:id="404" w:name="_Toc296891243"/>
      <w:bookmarkStart w:id="405" w:name="_Toc300934994"/>
      <w:bookmarkStart w:id="406" w:name="_Toc297048389"/>
      <w:bookmarkStart w:id="407" w:name="_Toc297123545"/>
      <w:bookmarkStart w:id="408" w:name="_Toc297216204"/>
      <w:bookmarkStart w:id="409" w:name="_Toc292559408"/>
      <w:bookmarkStart w:id="410" w:name="_Toc292559913"/>
      <w:bookmarkStart w:id="411" w:name="_Toc296891031"/>
      <w:bookmarkStart w:id="412" w:name="_Toc296347202"/>
      <w:r>
        <w:rPr>
          <w:rFonts w:hint="eastAsia" w:ascii="仿宋" w:hAnsi="仿宋" w:eastAsia="仿宋" w:cs="仿宋"/>
          <w:b/>
          <w:color w:val="auto"/>
          <w:sz w:val="24"/>
          <w:szCs w:val="24"/>
          <w:highlight w:val="none"/>
        </w:rPr>
        <w:t>包人的合理化建议</w:t>
      </w:r>
    </w:p>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p w14:paraId="523CDE89">
      <w:pPr>
        <w:spacing w:line="24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监理人审查承包人合理化建议的期限：</w:t>
      </w:r>
      <w:r>
        <w:rPr>
          <w:rFonts w:hint="eastAsia" w:ascii="仿宋" w:hAnsi="仿宋" w:eastAsia="仿宋" w:cs="仿宋"/>
          <w:color w:val="auto"/>
          <w:sz w:val="24"/>
          <w:szCs w:val="24"/>
          <w:highlight w:val="none"/>
          <w:u w:val="single"/>
        </w:rPr>
        <w:t>从收到合理化建议书之日起</w:t>
      </w:r>
      <w:r>
        <w:rPr>
          <w:rFonts w:hint="eastAsia" w:ascii="仿宋" w:hAnsi="仿宋" w:eastAsia="仿宋" w:cs="仿宋"/>
          <w:color w:val="auto"/>
          <w:sz w:val="24"/>
          <w:szCs w:val="24"/>
          <w:highlight w:val="none"/>
          <w:u w:val="single"/>
          <w:lang w:val="en-US" w:eastAsia="zh-CN"/>
        </w:rPr>
        <w:t>7</w:t>
      </w:r>
      <w:r>
        <w:rPr>
          <w:rFonts w:hint="eastAsia" w:ascii="仿宋" w:hAnsi="仿宋" w:eastAsia="仿宋" w:cs="仿宋"/>
          <w:color w:val="auto"/>
          <w:sz w:val="24"/>
          <w:szCs w:val="24"/>
          <w:highlight w:val="none"/>
          <w:u w:val="single"/>
        </w:rPr>
        <w:t>天内</w:t>
      </w:r>
      <w:r>
        <w:rPr>
          <w:rFonts w:hint="eastAsia" w:ascii="仿宋" w:hAnsi="仿宋" w:eastAsia="仿宋" w:cs="仿宋"/>
          <w:color w:val="auto"/>
          <w:sz w:val="24"/>
          <w:szCs w:val="24"/>
          <w:highlight w:val="none"/>
        </w:rPr>
        <w:t>。</w:t>
      </w:r>
    </w:p>
    <w:p w14:paraId="1C30803D">
      <w:pPr>
        <w:spacing w:line="24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发包人审批承包人合理化建议的期限：</w:t>
      </w:r>
      <w:r>
        <w:rPr>
          <w:rFonts w:hint="eastAsia" w:ascii="仿宋" w:hAnsi="仿宋" w:eastAsia="仿宋" w:cs="仿宋"/>
          <w:color w:val="auto"/>
          <w:sz w:val="24"/>
          <w:szCs w:val="24"/>
          <w:highlight w:val="none"/>
          <w:u w:val="single"/>
        </w:rPr>
        <w:t>从收到合理化建议书之日起</w:t>
      </w:r>
      <w:r>
        <w:rPr>
          <w:rFonts w:hint="eastAsia" w:ascii="仿宋" w:hAnsi="仿宋" w:eastAsia="仿宋" w:cs="仿宋"/>
          <w:color w:val="auto"/>
          <w:sz w:val="24"/>
          <w:szCs w:val="24"/>
          <w:highlight w:val="none"/>
          <w:u w:val="single"/>
          <w:lang w:val="en-US" w:eastAsia="zh-CN"/>
        </w:rPr>
        <w:t>7</w:t>
      </w:r>
      <w:r>
        <w:rPr>
          <w:rFonts w:hint="eastAsia" w:ascii="仿宋" w:hAnsi="仿宋" w:eastAsia="仿宋" w:cs="仿宋"/>
          <w:color w:val="auto"/>
          <w:sz w:val="24"/>
          <w:szCs w:val="24"/>
          <w:highlight w:val="none"/>
          <w:u w:val="single"/>
        </w:rPr>
        <w:t>天内</w:t>
      </w:r>
      <w:r>
        <w:rPr>
          <w:rFonts w:hint="eastAsia" w:ascii="仿宋" w:hAnsi="仿宋" w:eastAsia="仿宋" w:cs="仿宋"/>
          <w:color w:val="auto"/>
          <w:sz w:val="24"/>
          <w:szCs w:val="24"/>
          <w:highlight w:val="none"/>
        </w:rPr>
        <w:t>。</w:t>
      </w:r>
    </w:p>
    <w:p w14:paraId="2471E2E4">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left"/>
        <w:textAlignment w:val="auto"/>
        <w:rPr>
          <w:rFonts w:hint="eastAsia" w:ascii="仿宋" w:hAnsi="仿宋" w:eastAsia="仿宋" w:cs="仿宋"/>
          <w:color w:val="auto"/>
          <w:sz w:val="24"/>
          <w:szCs w:val="24"/>
          <w:highlight w:val="none"/>
        </w:rPr>
      </w:pPr>
      <w:bookmarkStart w:id="413" w:name="_Toc300934995"/>
      <w:bookmarkStart w:id="414" w:name="_Toc296944543"/>
      <w:bookmarkStart w:id="415" w:name="_Toc296891032"/>
      <w:bookmarkStart w:id="416" w:name="_Toc296891244"/>
      <w:bookmarkStart w:id="417" w:name="_Toc297123546"/>
      <w:bookmarkStart w:id="418" w:name="_Toc312677504"/>
      <w:bookmarkStart w:id="419" w:name="_Toc296503204"/>
      <w:bookmarkStart w:id="420" w:name="_Toc304295571"/>
      <w:bookmarkStart w:id="421" w:name="_Toc312678030"/>
      <w:bookmarkStart w:id="422" w:name="_Toc292559409"/>
      <w:bookmarkStart w:id="423" w:name="_Toc292559914"/>
      <w:bookmarkStart w:id="424" w:name="_Toc296346705"/>
      <w:bookmarkStart w:id="425" w:name="_Toc297216205"/>
      <w:bookmarkStart w:id="426" w:name="_Toc296347203"/>
      <w:bookmarkStart w:id="427" w:name="_Toc303539152"/>
      <w:bookmarkStart w:id="428" w:name="_Toc297048390"/>
      <w:bookmarkStart w:id="429" w:name="_Toc318581175"/>
      <w:bookmarkStart w:id="430" w:name="_Toc297120504"/>
      <w:r>
        <w:rPr>
          <w:rFonts w:hint="eastAsia" w:ascii="仿宋" w:hAnsi="仿宋" w:eastAsia="仿宋" w:cs="仿宋"/>
          <w:color w:val="auto"/>
          <w:sz w:val="24"/>
          <w:szCs w:val="24"/>
          <w:highlight w:val="none"/>
        </w:rPr>
        <w:t>承包人提出的合理化建议降低了合同价格或者提高了工程经济效益的奖励的方法和金额为：</w:t>
      </w:r>
      <w:r>
        <w:rPr>
          <w:rFonts w:hint="eastAsia" w:ascii="仿宋" w:hAnsi="仿宋" w:eastAsia="仿宋" w:cs="仿宋"/>
          <w:color w:val="auto"/>
          <w:sz w:val="24"/>
          <w:szCs w:val="24"/>
          <w:highlight w:val="none"/>
          <w:u w:val="single"/>
        </w:rPr>
        <w:t>无</w:t>
      </w:r>
      <w:r>
        <w:rPr>
          <w:rFonts w:hint="eastAsia" w:ascii="仿宋" w:hAnsi="仿宋" w:eastAsia="仿宋" w:cs="仿宋"/>
          <w:color w:val="auto"/>
          <w:sz w:val="24"/>
          <w:szCs w:val="24"/>
          <w:highlight w:val="none"/>
        </w:rPr>
        <w:t>。</w:t>
      </w:r>
    </w:p>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p w14:paraId="55B5C47C">
      <w:pPr>
        <w:spacing w:after="120" w:line="240" w:lineRule="auto"/>
        <w:ind w:firstLine="482" w:firstLineChars="200"/>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1</w:t>
      </w:r>
      <w:bookmarkStart w:id="431" w:name="_Toc297048385"/>
      <w:bookmarkStart w:id="432" w:name="_Toc312678033"/>
      <w:bookmarkStart w:id="433" w:name="_Toc296944538"/>
      <w:bookmarkStart w:id="434" w:name="_Toc292559909"/>
      <w:bookmarkStart w:id="435" w:name="_Toc297123548"/>
      <w:bookmarkStart w:id="436" w:name="_Toc303539154"/>
      <w:bookmarkStart w:id="437" w:name="_Toc304295574"/>
      <w:bookmarkStart w:id="438" w:name="_Toc296891239"/>
      <w:bookmarkStart w:id="439" w:name="_Toc296346700"/>
      <w:bookmarkStart w:id="440" w:name="_Toc296891027"/>
      <w:bookmarkStart w:id="441" w:name="_Toc297216207"/>
      <w:bookmarkStart w:id="442" w:name="_Toc292559404"/>
      <w:bookmarkStart w:id="443" w:name="_Toc296347198"/>
      <w:bookmarkStart w:id="444" w:name="_Toc300934997"/>
      <w:bookmarkStart w:id="445" w:name="_Toc296503199"/>
      <w:bookmarkStart w:id="446" w:name="_Toc297120499"/>
      <w:bookmarkStart w:id="447" w:name="_Toc312677507"/>
      <w:r>
        <w:rPr>
          <w:rFonts w:hint="eastAsia" w:ascii="仿宋" w:hAnsi="仿宋" w:eastAsia="仿宋" w:cs="仿宋"/>
          <w:b/>
          <w:color w:val="auto"/>
          <w:sz w:val="24"/>
          <w:szCs w:val="24"/>
          <w:highlight w:val="none"/>
        </w:rPr>
        <w:t>0.7暂估价</w:t>
      </w:r>
    </w:p>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p w14:paraId="4FCB60E9">
      <w:pPr>
        <w:spacing w:line="240" w:lineRule="auto"/>
        <w:ind w:firstLine="480" w:firstLineChars="200"/>
        <w:jc w:val="left"/>
        <w:rPr>
          <w:rFonts w:hint="eastAsia" w:ascii="仿宋" w:hAnsi="仿宋" w:eastAsia="仿宋" w:cs="仿宋"/>
          <w:color w:val="auto"/>
          <w:sz w:val="24"/>
          <w:szCs w:val="24"/>
          <w:highlight w:val="none"/>
        </w:rPr>
      </w:pPr>
      <w:bookmarkStart w:id="448" w:name="_Toc312677508"/>
      <w:bookmarkStart w:id="449" w:name="_Toc312678034"/>
      <w:bookmarkStart w:id="450" w:name="_Toc318581176"/>
      <w:r>
        <w:rPr>
          <w:rFonts w:hint="eastAsia" w:ascii="仿宋" w:hAnsi="仿宋" w:eastAsia="仿宋" w:cs="仿宋"/>
          <w:color w:val="auto"/>
          <w:sz w:val="24"/>
          <w:szCs w:val="24"/>
          <w:highlight w:val="none"/>
          <w:lang w:val="en-US" w:eastAsia="zh-CN"/>
        </w:rPr>
        <w:t>暂估价材料和工程设备的明细详见已标价工程量清单《材料（工程设备）暂估价格及调整表》（表12-2）和《专业工程暂估价表》（表 12-3）。</w:t>
      </w:r>
    </w:p>
    <w:bookmarkEnd w:id="448"/>
    <w:bookmarkEnd w:id="449"/>
    <w:bookmarkEnd w:id="450"/>
    <w:p w14:paraId="4B0CD87E">
      <w:pPr>
        <w:spacing w:line="24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bookmarkStart w:id="451" w:name="_Toc312678035"/>
      <w:bookmarkStart w:id="452" w:name="_Toc318581177"/>
      <w:bookmarkStart w:id="453" w:name="_Toc312677509"/>
      <w:r>
        <w:rPr>
          <w:rFonts w:hint="eastAsia" w:ascii="仿宋" w:hAnsi="仿宋" w:eastAsia="仿宋" w:cs="仿宋"/>
          <w:color w:val="auto"/>
          <w:sz w:val="24"/>
          <w:szCs w:val="24"/>
          <w:highlight w:val="none"/>
        </w:rPr>
        <w:t>0.7.1 依法必须采购的暂估价项目</w:t>
      </w:r>
    </w:p>
    <w:bookmarkEnd w:id="451"/>
    <w:bookmarkEnd w:id="452"/>
    <w:bookmarkEnd w:id="453"/>
    <w:p w14:paraId="33000CC2">
      <w:pPr>
        <w:spacing w:line="24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对于依法必须招标的暂估价项目的确认和批准采取第</w:t>
      </w:r>
      <w:r>
        <w:rPr>
          <w:rFonts w:hint="eastAsia" w:ascii="仿宋" w:hAnsi="仿宋" w:eastAsia="仿宋" w:cs="仿宋"/>
          <w:color w:val="auto"/>
          <w:sz w:val="24"/>
          <w:szCs w:val="24"/>
          <w:highlight w:val="none"/>
          <w:u w:val="single"/>
        </w:rPr>
        <w:t xml:space="preserve"> 2 </w:t>
      </w:r>
      <w:r>
        <w:rPr>
          <w:rFonts w:hint="eastAsia" w:ascii="仿宋" w:hAnsi="仿宋" w:eastAsia="仿宋" w:cs="仿宋"/>
          <w:color w:val="auto"/>
          <w:sz w:val="24"/>
          <w:szCs w:val="24"/>
          <w:highlight w:val="none"/>
        </w:rPr>
        <w:t>种方式确定。</w:t>
      </w:r>
    </w:p>
    <w:p w14:paraId="1A54182F">
      <w:pPr>
        <w:spacing w:line="240" w:lineRule="auto"/>
        <w:ind w:firstLine="482" w:firstLineChars="200"/>
        <w:jc w:val="left"/>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rPr>
        <w:t>第2种方式：</w:t>
      </w:r>
      <w:r>
        <w:rPr>
          <w:rFonts w:hint="eastAsia" w:ascii="仿宋" w:hAnsi="仿宋" w:eastAsia="仿宋" w:cs="仿宋"/>
          <w:color w:val="auto"/>
          <w:sz w:val="24"/>
          <w:szCs w:val="24"/>
          <w:highlight w:val="none"/>
        </w:rPr>
        <w:t>对于依法必须招标的暂估价项目，由发包人和承包人共同招标确定暂估价供应商或分包人的，承包人应按照施工进度计划，在招标工作启动(发出招标公告之日起)14 天前通知发包人，并提交暂估价招标方案和工作分工。发包人应在收到通知之日起 7 天内确认。确定中标人后，由承包人与中标人签订暂估价合同。</w:t>
      </w:r>
    </w:p>
    <w:p w14:paraId="497A8332">
      <w:pPr>
        <w:spacing w:line="24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10.7.2 不属于依法必须采购的暂估价项目</w:t>
      </w:r>
    </w:p>
    <w:p w14:paraId="39467A03">
      <w:pPr>
        <w:spacing w:line="24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对于不属于依法必须招标的暂估价项目的确认和批准采取第</w:t>
      </w:r>
      <w:r>
        <w:rPr>
          <w:rFonts w:hint="eastAsia" w:ascii="仿宋" w:hAnsi="仿宋" w:eastAsia="仿宋" w:cs="仿宋"/>
          <w:color w:val="auto"/>
          <w:sz w:val="24"/>
          <w:szCs w:val="24"/>
          <w:highlight w:val="none"/>
          <w:u w:val="single"/>
        </w:rPr>
        <w:t xml:space="preserve"> 3 </w:t>
      </w:r>
      <w:r>
        <w:rPr>
          <w:rFonts w:hint="eastAsia" w:ascii="仿宋" w:hAnsi="仿宋" w:eastAsia="仿宋" w:cs="仿宋"/>
          <w:color w:val="auto"/>
          <w:sz w:val="24"/>
          <w:szCs w:val="24"/>
          <w:highlight w:val="none"/>
        </w:rPr>
        <w:t>种方式确定。</w:t>
      </w:r>
    </w:p>
    <w:p w14:paraId="25AB6F35">
      <w:pPr>
        <w:spacing w:line="240" w:lineRule="auto"/>
        <w:ind w:firstLine="482" w:firstLineChars="200"/>
        <w:jc w:val="left"/>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rPr>
        <w:t>第3种方式：</w:t>
      </w:r>
      <w:r>
        <w:rPr>
          <w:rFonts w:hint="eastAsia" w:ascii="仿宋" w:hAnsi="仿宋" w:eastAsia="仿宋" w:cs="仿宋"/>
          <w:color w:val="auto"/>
          <w:sz w:val="24"/>
          <w:szCs w:val="24"/>
          <w:highlight w:val="none"/>
        </w:rPr>
        <w:t>承包人直接实施的暂估价项目承包人直接实施的暂估价项目的约定：承包人直接实施的暂估价项目：由承包人根据工程资料、计量规则和计价方法、工程造价管理机构发布的信息价格和承包人报价浮动率（承包人报价浮动率L＝（1-中标价/招标控制价）×100%）提出暂估工程项目的单价，报发包方作为申报进度款的依据，最终以结算时审计审核为最终结果。</w:t>
      </w:r>
    </w:p>
    <w:p w14:paraId="28E2D47B">
      <w:pPr>
        <w:spacing w:after="120" w:line="240" w:lineRule="auto"/>
        <w:ind w:firstLine="482" w:firstLineChars="200"/>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10.8暂列金额</w:t>
      </w:r>
    </w:p>
    <w:p w14:paraId="44B808B1">
      <w:pPr>
        <w:keepNext w:val="0"/>
        <w:keepLines w:val="0"/>
        <w:pageBreakBefore w:val="0"/>
        <w:widowControl w:val="0"/>
        <w:kinsoku/>
        <w:wordWrap/>
        <w:overflowPunct/>
        <w:topLinePunct w:val="0"/>
        <w:autoSpaceDE w:val="0"/>
        <w:autoSpaceDN w:val="0"/>
        <w:bidi w:val="0"/>
        <w:adjustRightInd w:val="0"/>
        <w:snapToGrid/>
        <w:spacing w:line="240" w:lineRule="auto"/>
        <w:ind w:firstLine="480" w:firstLineChars="200"/>
        <w:jc w:val="left"/>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合同当事人关于暂列金额使用的约定：</w:t>
      </w:r>
      <w:r>
        <w:rPr>
          <w:rFonts w:hint="eastAsia" w:ascii="仿宋" w:hAnsi="仿宋" w:eastAsia="仿宋" w:cs="仿宋"/>
          <w:color w:val="auto"/>
          <w:kern w:val="0"/>
          <w:sz w:val="24"/>
          <w:szCs w:val="24"/>
          <w:highlight w:val="none"/>
          <w:u w:val="single"/>
        </w:rPr>
        <w:t>按发包人的要求使用</w:t>
      </w:r>
      <w:r>
        <w:rPr>
          <w:rFonts w:hint="eastAsia" w:ascii="仿宋" w:hAnsi="仿宋" w:eastAsia="仿宋" w:cs="仿宋"/>
          <w:color w:val="auto"/>
          <w:kern w:val="0"/>
          <w:sz w:val="24"/>
          <w:szCs w:val="24"/>
          <w:highlight w:val="none"/>
        </w:rPr>
        <w:t>。</w:t>
      </w:r>
    </w:p>
    <w:p w14:paraId="336BB78D">
      <w:pPr>
        <w:keepNext w:val="0"/>
        <w:keepLines w:val="0"/>
        <w:pageBreakBefore w:val="0"/>
        <w:widowControl w:val="0"/>
        <w:kinsoku/>
        <w:wordWrap/>
        <w:overflowPunct/>
        <w:topLinePunct w:val="0"/>
        <w:autoSpaceDE/>
        <w:autoSpaceDN/>
        <w:bidi w:val="0"/>
        <w:adjustRightInd/>
        <w:snapToGrid/>
        <w:spacing w:before="120" w:after="120" w:line="240" w:lineRule="auto"/>
        <w:ind w:firstLine="482" w:firstLineChars="200"/>
        <w:textAlignment w:val="auto"/>
        <w:outlineLvl w:val="9"/>
        <w:rPr>
          <w:rFonts w:hint="eastAsia" w:ascii="仿宋" w:hAnsi="仿宋" w:eastAsia="仿宋" w:cs="仿宋"/>
          <w:b/>
          <w:bCs/>
          <w:color w:val="auto"/>
          <w:sz w:val="24"/>
          <w:szCs w:val="24"/>
          <w:highlight w:val="none"/>
        </w:rPr>
      </w:pPr>
      <w:bookmarkStart w:id="454" w:name="_Toc351203643"/>
      <w:r>
        <w:rPr>
          <w:rFonts w:hint="eastAsia" w:ascii="仿宋" w:hAnsi="仿宋" w:eastAsia="仿宋" w:cs="仿宋"/>
          <w:b/>
          <w:bCs/>
          <w:color w:val="auto"/>
          <w:sz w:val="24"/>
          <w:szCs w:val="24"/>
          <w:highlight w:val="none"/>
        </w:rPr>
        <w:t>11.价格调整</w:t>
      </w:r>
      <w:bookmarkEnd w:id="454"/>
    </w:p>
    <w:p w14:paraId="36CE8497">
      <w:pPr>
        <w:spacing w:after="120" w:line="240" w:lineRule="auto"/>
        <w:ind w:firstLine="482" w:firstLineChars="200"/>
        <w:rPr>
          <w:rFonts w:hint="eastAsia" w:ascii="仿宋" w:hAnsi="仿宋" w:eastAsia="仿宋" w:cs="仿宋"/>
          <w:b/>
          <w:color w:val="auto"/>
          <w:sz w:val="24"/>
          <w:szCs w:val="24"/>
          <w:highlight w:val="none"/>
        </w:rPr>
      </w:pPr>
      <w:bookmarkStart w:id="455" w:name="_Toc300935000"/>
      <w:bookmarkStart w:id="456" w:name="_Toc296346702"/>
      <w:bookmarkStart w:id="457" w:name="_Toc296503201"/>
      <w:bookmarkStart w:id="458" w:name="_Toc296891241"/>
      <w:bookmarkStart w:id="459" w:name="_Toc297120501"/>
      <w:bookmarkStart w:id="460" w:name="_Toc296944540"/>
      <w:bookmarkStart w:id="461" w:name="_Toc312678039"/>
      <w:bookmarkStart w:id="462" w:name="_Toc304295577"/>
      <w:bookmarkStart w:id="463" w:name="_Toc297216209"/>
      <w:bookmarkStart w:id="464" w:name="_Toc303539157"/>
      <w:bookmarkStart w:id="465" w:name="_Toc297123550"/>
      <w:bookmarkStart w:id="466" w:name="_Toc292559406"/>
      <w:bookmarkStart w:id="467" w:name="_Toc297048387"/>
      <w:bookmarkStart w:id="468" w:name="_Toc292559911"/>
      <w:bookmarkStart w:id="469" w:name="_Toc296347200"/>
      <w:bookmarkStart w:id="470" w:name="_Toc296891029"/>
      <w:r>
        <w:rPr>
          <w:rFonts w:hint="eastAsia" w:ascii="仿宋" w:hAnsi="仿宋" w:eastAsia="仿宋" w:cs="仿宋"/>
          <w:b/>
          <w:color w:val="auto"/>
          <w:sz w:val="24"/>
          <w:szCs w:val="24"/>
          <w:highlight w:val="none"/>
        </w:rPr>
        <w:t>11.1市场价格波动引起的调整</w:t>
      </w:r>
    </w:p>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p w14:paraId="287869C1">
      <w:pPr>
        <w:spacing w:line="24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市场价格波动是否调整合同价格的约定：</w:t>
      </w:r>
      <w:r>
        <w:rPr>
          <w:rFonts w:hint="eastAsia" w:ascii="仿宋" w:hAnsi="仿宋" w:eastAsia="仿宋" w:cs="仿宋"/>
          <w:color w:val="auto"/>
          <w:kern w:val="0"/>
          <w:sz w:val="24"/>
          <w:szCs w:val="24"/>
          <w:highlight w:val="none"/>
          <w:u w:val="single"/>
        </w:rPr>
        <w:t>非施工单位原因造成的主要材料价差在5%以内（含5%）的，由施工单位承担；超过5%部分的价差，由建设单位承担</w:t>
      </w:r>
      <w:r>
        <w:rPr>
          <w:rFonts w:hint="eastAsia" w:ascii="仿宋" w:hAnsi="仿宋" w:eastAsia="仿宋" w:cs="仿宋"/>
          <w:color w:val="auto"/>
          <w:sz w:val="24"/>
          <w:szCs w:val="24"/>
          <w:highlight w:val="none"/>
          <w:u w:val="single"/>
        </w:rPr>
        <w:t>。</w:t>
      </w:r>
    </w:p>
    <w:p w14:paraId="3B9FF274">
      <w:pPr>
        <w:spacing w:line="24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因市场价格波动调整合同价格，采用以下第</w:t>
      </w:r>
      <w:r>
        <w:rPr>
          <w:rFonts w:hint="eastAsia" w:ascii="仿宋" w:hAnsi="仿宋" w:eastAsia="仿宋" w:cs="仿宋"/>
          <w:color w:val="auto"/>
          <w:sz w:val="24"/>
          <w:szCs w:val="24"/>
          <w:highlight w:val="none"/>
          <w:u w:val="single"/>
          <w:lang w:val="en-US" w:eastAsia="zh-CN"/>
        </w:rPr>
        <w:t>2</w:t>
      </w:r>
      <w:r>
        <w:rPr>
          <w:rFonts w:hint="eastAsia" w:ascii="仿宋" w:hAnsi="仿宋" w:eastAsia="仿宋" w:cs="仿宋"/>
          <w:color w:val="auto"/>
          <w:sz w:val="24"/>
          <w:szCs w:val="24"/>
          <w:highlight w:val="none"/>
        </w:rPr>
        <w:t>种方式对合同价格进行调整：</w:t>
      </w:r>
    </w:p>
    <w:p w14:paraId="0DE52E52">
      <w:pPr>
        <w:spacing w:line="24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第1种方式：采用价格指数进行价格调整。</w:t>
      </w:r>
    </w:p>
    <w:p w14:paraId="594718AB">
      <w:pPr>
        <w:spacing w:line="24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关于各可调因子、定值和变值权重，以及基本价格指数及其来源的约定：</w:t>
      </w:r>
      <w:r>
        <w:rPr>
          <w:rFonts w:hint="eastAsia" w:ascii="仿宋" w:hAnsi="仿宋" w:eastAsia="仿宋" w:cs="仿宋"/>
          <w:color w:val="auto"/>
          <w:sz w:val="24"/>
          <w:szCs w:val="24"/>
          <w:highlight w:val="none"/>
          <w:u w:val="single"/>
        </w:rPr>
        <w:t>／</w:t>
      </w:r>
      <w:r>
        <w:rPr>
          <w:rFonts w:hint="eastAsia" w:ascii="仿宋" w:hAnsi="仿宋" w:eastAsia="仿宋" w:cs="仿宋"/>
          <w:color w:val="auto"/>
          <w:sz w:val="24"/>
          <w:szCs w:val="24"/>
          <w:highlight w:val="none"/>
        </w:rPr>
        <w:t xml:space="preserve">；  </w:t>
      </w:r>
    </w:p>
    <w:p w14:paraId="1E632405">
      <w:pPr>
        <w:spacing w:line="24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第2种方式：采用造价信息进行价格调整。</w:t>
      </w:r>
    </w:p>
    <w:p w14:paraId="21DCB915">
      <w:pPr>
        <w:spacing w:line="24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1）允许调整主要材料和工程设备、基期价格、风险系数、投标报价详见《允许调整主要材料和工程设备一览表》（表-22）,价差调整部分仅计算税金，除此表列明的材料、设备外，其余材料设备价差原则上不予调整。</w:t>
      </w:r>
    </w:p>
    <w:p w14:paraId="564A4F14">
      <w:pPr>
        <w:spacing w:line="24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 xml:space="preserve">（2）主要材料和工程设备确认价： </w:t>
      </w:r>
    </w:p>
    <w:p w14:paraId="588A391F">
      <w:pPr>
        <w:spacing w:line="24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按施工期间《</w:t>
      </w:r>
      <w:r>
        <w:rPr>
          <w:rFonts w:hint="eastAsia" w:ascii="仿宋" w:hAnsi="仿宋" w:eastAsia="仿宋" w:cs="仿宋"/>
          <w:color w:val="auto"/>
          <w:sz w:val="24"/>
          <w:szCs w:val="24"/>
          <w:highlight w:val="none"/>
          <w:u w:val="single"/>
          <w:lang w:val="en-US" w:eastAsia="zh-CN"/>
        </w:rPr>
        <w:t xml:space="preserve"> 柳州 </w:t>
      </w:r>
      <w:r>
        <w:rPr>
          <w:rFonts w:hint="eastAsia" w:ascii="仿宋" w:hAnsi="仿宋" w:eastAsia="仿宋" w:cs="仿宋"/>
          <w:color w:val="auto"/>
          <w:sz w:val="24"/>
          <w:szCs w:val="24"/>
          <w:highlight w:val="none"/>
          <w:lang w:val="en-US" w:eastAsia="zh-CN"/>
        </w:rPr>
        <w:t>市建设工程造价信息》材料信息价的加权平均价计算，信息价没有的按通用条款规定确定。</w:t>
      </w:r>
    </w:p>
    <w:p w14:paraId="3F520031">
      <w:pPr>
        <w:spacing w:line="24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（3）价差计算方法：</w:t>
      </w:r>
    </w:p>
    <w:p w14:paraId="035CC0B4">
      <w:pPr>
        <w:spacing w:line="24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①《允许调整主要材料和工程设备一览表》中载明的材料和设备投标报价低于基准价格的：合同履行期间材料和设备单价涨幅以基准价格为基础超过约定的风险范围时，或材料和设备单价跌幅以投标报价为基础超过约定的风险范围时，对其超过部分进行价差调整，价差计算公式：价格上涨价差=确认价-基准价*（1+风险系数），价格下跌价差=确认价-投标报价*（1+风险系数）。</w:t>
      </w:r>
    </w:p>
    <w:p w14:paraId="012A5B57">
      <w:pPr>
        <w:spacing w:line="24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②承包人在《允许调整主要材料和工程设备一览表》中载明的材料和设备投标报价高于基准价格的：合同履行期间材料和设备单价跌幅以基准价格为基础超过约定的风险范围时，或材料和设备单价涨幅以投标报价为基础超过约定的风险范围时，对其超过部分进行价差调整。价差计算公式：价格上涨价差=确认价-投标报价*（1+风险系数），价格下跌价差=确认价-基准价*（1+风险系数）。</w:t>
      </w:r>
    </w:p>
    <w:p w14:paraId="58B910DD">
      <w:pPr>
        <w:spacing w:line="24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③承包人在《允许调整主要材料和工程设备一览表》中载明的材料和设备单价等于基准单价的：合同履行期间材料和设备单价涨跌幅以基准单价为基础超过约定的风险范围时，对其超过部分进行价差调整。价差计算公式：上涨或下跌价差=确认价-基准单价*（1+风险系数））</w:t>
      </w:r>
    </w:p>
    <w:p w14:paraId="12CE6A9D">
      <w:pPr>
        <w:spacing w:line="24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第3种方式：</w:t>
      </w:r>
      <w:r>
        <w:rPr>
          <w:rFonts w:hint="eastAsia" w:ascii="仿宋" w:hAnsi="仿宋" w:eastAsia="仿宋" w:cs="仿宋"/>
          <w:color w:val="auto"/>
          <w:sz w:val="24"/>
          <w:szCs w:val="24"/>
          <w:highlight w:val="none"/>
          <w:u w:val="single"/>
          <w:lang w:val="en-US" w:eastAsia="zh-CN"/>
        </w:rPr>
        <w:t xml:space="preserve"> / </w:t>
      </w:r>
      <w:r>
        <w:rPr>
          <w:rFonts w:hint="eastAsia" w:ascii="仿宋" w:hAnsi="仿宋" w:eastAsia="仿宋" w:cs="仿宋"/>
          <w:color w:val="auto"/>
          <w:sz w:val="24"/>
          <w:szCs w:val="24"/>
          <w:highlight w:val="none"/>
          <w:lang w:val="en-US" w:eastAsia="zh-CN"/>
        </w:rPr>
        <w:t>。</w:t>
      </w:r>
    </w:p>
    <w:bookmarkEnd w:id="349"/>
    <w:bookmarkEnd w:id="350"/>
    <w:bookmarkEnd w:id="351"/>
    <w:bookmarkEnd w:id="352"/>
    <w:bookmarkEnd w:id="353"/>
    <w:bookmarkEnd w:id="354"/>
    <w:p w14:paraId="5CFF6E2F">
      <w:pPr>
        <w:keepNext w:val="0"/>
        <w:keepLines w:val="0"/>
        <w:pageBreakBefore w:val="0"/>
        <w:widowControl w:val="0"/>
        <w:kinsoku/>
        <w:wordWrap/>
        <w:overflowPunct/>
        <w:topLinePunct w:val="0"/>
        <w:autoSpaceDE/>
        <w:autoSpaceDN/>
        <w:bidi w:val="0"/>
        <w:adjustRightInd/>
        <w:snapToGrid/>
        <w:spacing w:before="120" w:after="120" w:line="240" w:lineRule="auto"/>
        <w:ind w:firstLine="482" w:firstLineChars="200"/>
        <w:textAlignment w:val="auto"/>
        <w:outlineLvl w:val="9"/>
        <w:rPr>
          <w:rFonts w:hint="eastAsia" w:ascii="仿宋" w:hAnsi="仿宋" w:eastAsia="仿宋" w:cs="仿宋"/>
          <w:b/>
          <w:bCs/>
          <w:color w:val="auto"/>
          <w:sz w:val="24"/>
          <w:szCs w:val="24"/>
          <w:highlight w:val="none"/>
        </w:rPr>
      </w:pPr>
      <w:bookmarkStart w:id="471" w:name="_Toc292559410"/>
      <w:bookmarkStart w:id="472" w:name="_Toc297048391"/>
      <w:bookmarkStart w:id="473" w:name="_Toc296346706"/>
      <w:bookmarkStart w:id="474" w:name="_Toc296944544"/>
      <w:bookmarkStart w:id="475" w:name="_Toc296503205"/>
      <w:bookmarkStart w:id="476" w:name="_Toc297120505"/>
      <w:bookmarkStart w:id="477" w:name="_Toc292559915"/>
      <w:bookmarkStart w:id="478" w:name="_Toc296891245"/>
      <w:bookmarkStart w:id="479" w:name="_Toc296891033"/>
      <w:bookmarkStart w:id="480" w:name="_Toc296347204"/>
      <w:bookmarkStart w:id="481" w:name="_Toc351203644"/>
      <w:bookmarkStart w:id="482" w:name="_Toc297123552"/>
      <w:bookmarkStart w:id="483" w:name="_Toc303539159"/>
      <w:bookmarkStart w:id="484" w:name="_Toc300935002"/>
      <w:bookmarkStart w:id="485" w:name="_Toc312678040"/>
      <w:bookmarkStart w:id="486" w:name="_Toc297216211"/>
      <w:bookmarkStart w:id="487" w:name="_Toc304295579"/>
      <w:r>
        <w:rPr>
          <w:rFonts w:hint="eastAsia" w:ascii="仿宋" w:hAnsi="仿宋" w:eastAsia="仿宋" w:cs="仿宋"/>
          <w:b/>
          <w:bCs/>
          <w:color w:val="auto"/>
          <w:sz w:val="24"/>
          <w:szCs w:val="24"/>
          <w:highlight w:val="none"/>
        </w:rPr>
        <w:t>12.</w:t>
      </w:r>
      <w:bookmarkEnd w:id="471"/>
      <w:bookmarkEnd w:id="472"/>
      <w:bookmarkEnd w:id="473"/>
      <w:bookmarkEnd w:id="474"/>
      <w:bookmarkEnd w:id="475"/>
      <w:bookmarkEnd w:id="476"/>
      <w:bookmarkEnd w:id="477"/>
      <w:bookmarkEnd w:id="478"/>
      <w:bookmarkEnd w:id="479"/>
      <w:bookmarkEnd w:id="480"/>
      <w:r>
        <w:rPr>
          <w:rFonts w:hint="eastAsia" w:ascii="仿宋" w:hAnsi="仿宋" w:eastAsia="仿宋" w:cs="仿宋"/>
          <w:b/>
          <w:bCs/>
          <w:color w:val="auto"/>
          <w:sz w:val="24"/>
          <w:szCs w:val="24"/>
          <w:highlight w:val="none"/>
        </w:rPr>
        <w:t>合同价格、计量与支付</w:t>
      </w:r>
      <w:bookmarkEnd w:id="481"/>
    </w:p>
    <w:bookmarkEnd w:id="482"/>
    <w:bookmarkEnd w:id="483"/>
    <w:bookmarkEnd w:id="484"/>
    <w:bookmarkEnd w:id="485"/>
    <w:bookmarkEnd w:id="486"/>
    <w:bookmarkEnd w:id="487"/>
    <w:p w14:paraId="0586A586">
      <w:pPr>
        <w:spacing w:line="240" w:lineRule="auto"/>
        <w:ind w:firstLine="482" w:firstLineChars="200"/>
        <w:jc w:val="left"/>
        <w:rPr>
          <w:rFonts w:hint="eastAsia" w:ascii="仿宋" w:hAnsi="仿宋" w:eastAsia="仿宋" w:cs="仿宋"/>
          <w:b/>
          <w:color w:val="auto"/>
          <w:sz w:val="24"/>
          <w:szCs w:val="24"/>
          <w:highlight w:val="none"/>
        </w:rPr>
      </w:pPr>
      <w:bookmarkStart w:id="488" w:name="_Toc292559916"/>
      <w:bookmarkStart w:id="489" w:name="_Toc292559411"/>
      <w:bookmarkStart w:id="490" w:name="_Toc267251461"/>
      <w:bookmarkStart w:id="491" w:name="_Toc297048392"/>
      <w:bookmarkStart w:id="492" w:name="_Toc296503206"/>
      <w:bookmarkStart w:id="493" w:name="_Toc296347205"/>
      <w:bookmarkStart w:id="494" w:name="_Toc297120506"/>
      <w:bookmarkStart w:id="495" w:name="_Toc296944545"/>
      <w:bookmarkStart w:id="496" w:name="_Toc296891246"/>
      <w:bookmarkStart w:id="497" w:name="_Toc296891034"/>
      <w:bookmarkStart w:id="498" w:name="_Toc296346707"/>
      <w:bookmarkStart w:id="499" w:name="_Toc312678041"/>
      <w:bookmarkStart w:id="500" w:name="_Toc300935003"/>
      <w:bookmarkStart w:id="501" w:name="_Toc297123553"/>
      <w:bookmarkStart w:id="502" w:name="_Toc303539160"/>
      <w:bookmarkStart w:id="503" w:name="_Toc297216212"/>
      <w:bookmarkStart w:id="504" w:name="_Toc304295580"/>
      <w:r>
        <w:rPr>
          <w:rFonts w:hint="eastAsia" w:ascii="仿宋" w:hAnsi="仿宋" w:eastAsia="仿宋" w:cs="仿宋"/>
          <w:b/>
          <w:color w:val="auto"/>
          <w:sz w:val="24"/>
          <w:szCs w:val="24"/>
          <w:highlight w:val="none"/>
        </w:rPr>
        <w:t>12.1 合</w:t>
      </w:r>
      <w:bookmarkEnd w:id="488"/>
      <w:bookmarkEnd w:id="489"/>
      <w:bookmarkEnd w:id="490"/>
      <w:r>
        <w:rPr>
          <w:rFonts w:hint="eastAsia" w:ascii="仿宋" w:hAnsi="仿宋" w:eastAsia="仿宋" w:cs="仿宋"/>
          <w:b/>
          <w:color w:val="auto"/>
          <w:sz w:val="24"/>
          <w:szCs w:val="24"/>
          <w:highlight w:val="none"/>
        </w:rPr>
        <w:t>同价</w:t>
      </w:r>
      <w:bookmarkEnd w:id="491"/>
      <w:bookmarkEnd w:id="492"/>
      <w:bookmarkEnd w:id="493"/>
      <w:bookmarkEnd w:id="494"/>
      <w:bookmarkEnd w:id="495"/>
      <w:bookmarkEnd w:id="496"/>
      <w:bookmarkEnd w:id="497"/>
      <w:bookmarkEnd w:id="498"/>
      <w:r>
        <w:rPr>
          <w:rFonts w:hint="eastAsia" w:ascii="仿宋" w:hAnsi="仿宋" w:eastAsia="仿宋" w:cs="仿宋"/>
          <w:b/>
          <w:color w:val="auto"/>
          <w:sz w:val="24"/>
          <w:szCs w:val="24"/>
          <w:highlight w:val="none"/>
        </w:rPr>
        <w:t>格形式</w:t>
      </w:r>
    </w:p>
    <w:bookmarkEnd w:id="499"/>
    <w:bookmarkEnd w:id="500"/>
    <w:bookmarkEnd w:id="501"/>
    <w:bookmarkEnd w:id="502"/>
    <w:bookmarkEnd w:id="503"/>
    <w:bookmarkEnd w:id="504"/>
    <w:p w14:paraId="22F6DAFE">
      <w:pPr>
        <w:spacing w:line="24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本工程采用</w:t>
      </w:r>
      <w:r>
        <w:rPr>
          <w:rFonts w:hint="eastAsia" w:ascii="仿宋" w:hAnsi="仿宋" w:eastAsia="仿宋" w:cs="仿宋"/>
          <w:color w:val="auto"/>
          <w:sz w:val="24"/>
          <w:szCs w:val="24"/>
          <w:highlight w:val="none"/>
          <w:u w:val="single"/>
        </w:rPr>
        <w:t xml:space="preserve"> （1） 单价 </w:t>
      </w:r>
      <w:r>
        <w:rPr>
          <w:rFonts w:hint="eastAsia" w:ascii="仿宋" w:hAnsi="仿宋" w:eastAsia="仿宋" w:cs="仿宋"/>
          <w:color w:val="auto"/>
          <w:sz w:val="24"/>
          <w:szCs w:val="24"/>
          <w:highlight w:val="none"/>
        </w:rPr>
        <w:t>合同价格形式，合同价格包含增值税，本工程计价时采用的增值税计税方法为：☑一般计税法 □简易计税法。</w:t>
      </w:r>
    </w:p>
    <w:p w14:paraId="5F984133">
      <w:pPr>
        <w:spacing w:line="24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（1）单价合同。</w:t>
      </w:r>
    </w:p>
    <w:p w14:paraId="60643BA9">
      <w:pPr>
        <w:spacing w:line="24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采用综合单价合同方式时，工程量按建设单位、监理单位、施工单位三方确认的竣工图结算。</w:t>
      </w:r>
    </w:p>
    <w:p w14:paraId="1625B710">
      <w:pPr>
        <w:spacing w:line="24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综合单价包含的风险范围：除工程变更、项目特征不符、工程量清单缺项、工程量偏差、政策性调整、市场价格波动。</w:t>
      </w:r>
    </w:p>
    <w:p w14:paraId="11A1D057">
      <w:pPr>
        <w:spacing w:line="24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风险范围以外合同价格的调整方法：</w:t>
      </w:r>
    </w:p>
    <w:p w14:paraId="6786D2B6">
      <w:pPr>
        <w:spacing w:line="24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①工程变更、项目特征不符、工程量清单缺项：按10.4.1变更估价原则的约定调整。</w:t>
      </w:r>
    </w:p>
    <w:p w14:paraId="752CA2CF">
      <w:pPr>
        <w:spacing w:line="24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②工程量偏差：按1.13工程量清单错误修正的约定调整。</w:t>
      </w:r>
    </w:p>
    <w:p w14:paraId="5BC9335A">
      <w:pPr>
        <w:spacing w:line="24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③政策性调整：按国家、自治区住房城乡建设厅或工程所在地市级住房城乡建设主管部门颁布的文件执行。</w:t>
      </w:r>
    </w:p>
    <w:p w14:paraId="172C6B54">
      <w:pPr>
        <w:spacing w:line="24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④市场波动引起的调整：按11.1的约定调整。</w:t>
      </w:r>
    </w:p>
    <w:p w14:paraId="4CEE6700">
      <w:pPr>
        <w:spacing w:line="24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⑤其它：</w:t>
      </w:r>
      <w:r>
        <w:rPr>
          <w:rFonts w:hint="eastAsia" w:ascii="仿宋" w:hAnsi="仿宋" w:eastAsia="仿宋" w:cs="仿宋"/>
          <w:color w:val="auto"/>
          <w:sz w:val="24"/>
          <w:szCs w:val="24"/>
          <w:highlight w:val="none"/>
          <w:u w:val="single"/>
        </w:rPr>
        <w:t xml:space="preserve"> / </w:t>
      </w:r>
      <w:r>
        <w:rPr>
          <w:rFonts w:hint="eastAsia" w:ascii="仿宋" w:hAnsi="仿宋" w:eastAsia="仿宋" w:cs="仿宋"/>
          <w:color w:val="auto"/>
          <w:sz w:val="24"/>
          <w:szCs w:val="24"/>
          <w:highlight w:val="none"/>
        </w:rPr>
        <w:t>。</w:t>
      </w:r>
    </w:p>
    <w:p w14:paraId="3902A3A4">
      <w:pPr>
        <w:spacing w:line="24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（2）总价合同。</w:t>
      </w:r>
    </w:p>
    <w:p w14:paraId="0814177C">
      <w:pPr>
        <w:spacing w:line="24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总价包含的风险范围：</w:t>
      </w:r>
      <w:r>
        <w:rPr>
          <w:rFonts w:hint="eastAsia" w:ascii="仿宋" w:hAnsi="仿宋" w:eastAsia="仿宋" w:cs="仿宋"/>
          <w:color w:val="auto"/>
          <w:sz w:val="24"/>
          <w:szCs w:val="24"/>
          <w:highlight w:val="none"/>
          <w:u w:val="single"/>
        </w:rPr>
        <w:t>包含除工程变更、政策性调整、市场价格波动。除工程变更外，结算时不再对招标施工图对应的工程量重新计量</w:t>
      </w:r>
      <w:r>
        <w:rPr>
          <w:rFonts w:hint="eastAsia" w:ascii="仿宋" w:hAnsi="仿宋" w:eastAsia="仿宋" w:cs="仿宋"/>
          <w:color w:val="auto"/>
          <w:sz w:val="24"/>
          <w:szCs w:val="24"/>
          <w:highlight w:val="none"/>
        </w:rPr>
        <w:t>。</w:t>
      </w:r>
    </w:p>
    <w:p w14:paraId="49D15123">
      <w:pPr>
        <w:spacing w:line="24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风险范围以外合同价格的调整方法：</w:t>
      </w:r>
    </w:p>
    <w:p w14:paraId="2F9D6D12">
      <w:pPr>
        <w:spacing w:line="24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①工程变更：按10.4.1变更估价原则的约定调整。</w:t>
      </w:r>
    </w:p>
    <w:p w14:paraId="127EEFF2">
      <w:pPr>
        <w:spacing w:line="24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②政策性调整：按国家、自治区住房城乡建设厅或工程所在地市级住房城乡建设主管部门颁布的文件执行。</w:t>
      </w:r>
    </w:p>
    <w:p w14:paraId="75EF5953">
      <w:pPr>
        <w:spacing w:line="24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③市场波动引起的调整：按11.1的约定调整。</w:t>
      </w:r>
    </w:p>
    <w:p w14:paraId="614F6614">
      <w:pPr>
        <w:spacing w:line="24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 其它：</w:t>
      </w:r>
      <w:r>
        <w:rPr>
          <w:rFonts w:hint="eastAsia" w:ascii="仿宋" w:hAnsi="仿宋" w:eastAsia="仿宋" w:cs="仿宋"/>
          <w:color w:val="auto"/>
          <w:sz w:val="24"/>
          <w:szCs w:val="24"/>
          <w:highlight w:val="none"/>
          <w:u w:val="single"/>
        </w:rPr>
        <w:t xml:space="preserve"> / </w:t>
      </w:r>
      <w:r>
        <w:rPr>
          <w:rFonts w:hint="eastAsia" w:ascii="仿宋" w:hAnsi="仿宋" w:eastAsia="仿宋" w:cs="仿宋"/>
          <w:color w:val="auto"/>
          <w:sz w:val="24"/>
          <w:szCs w:val="24"/>
          <w:highlight w:val="none"/>
        </w:rPr>
        <w:t>。</w:t>
      </w:r>
    </w:p>
    <w:p w14:paraId="7363518D">
      <w:pPr>
        <w:spacing w:line="24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（3）其他价格方式：</w:t>
      </w:r>
      <w:r>
        <w:rPr>
          <w:rFonts w:hint="eastAsia" w:ascii="仿宋" w:hAnsi="仿宋" w:eastAsia="仿宋" w:cs="仿宋"/>
          <w:color w:val="auto"/>
          <w:sz w:val="24"/>
          <w:szCs w:val="24"/>
          <w:highlight w:val="none"/>
          <w:u w:val="single"/>
        </w:rPr>
        <w:t xml:space="preserve"> / </w:t>
      </w:r>
      <w:r>
        <w:rPr>
          <w:rFonts w:hint="eastAsia" w:ascii="仿宋" w:hAnsi="仿宋" w:eastAsia="仿宋" w:cs="仿宋"/>
          <w:color w:val="auto"/>
          <w:sz w:val="24"/>
          <w:szCs w:val="24"/>
          <w:highlight w:val="none"/>
        </w:rPr>
        <w:t>。</w:t>
      </w:r>
    </w:p>
    <w:p w14:paraId="50B396D0">
      <w:pPr>
        <w:spacing w:after="120" w:line="240" w:lineRule="auto"/>
        <w:ind w:firstLine="482" w:firstLineChars="200"/>
        <w:rPr>
          <w:rFonts w:hint="eastAsia" w:ascii="仿宋" w:hAnsi="仿宋" w:eastAsia="仿宋" w:cs="仿宋"/>
          <w:b/>
          <w:color w:val="auto"/>
          <w:sz w:val="24"/>
          <w:szCs w:val="24"/>
          <w:highlight w:val="none"/>
        </w:rPr>
      </w:pPr>
      <w:bookmarkStart w:id="505" w:name="_Toc304295581"/>
      <w:bookmarkStart w:id="506" w:name="_Toc312678042"/>
      <w:bookmarkStart w:id="507" w:name="_Toc297216213"/>
      <w:bookmarkStart w:id="508" w:name="_Toc300935004"/>
      <w:bookmarkStart w:id="509" w:name="_Toc297123554"/>
      <w:bookmarkStart w:id="510" w:name="_Toc303539161"/>
      <w:bookmarkStart w:id="511" w:name="_Toc292559412"/>
      <w:bookmarkStart w:id="512" w:name="_Toc297048393"/>
      <w:bookmarkStart w:id="513" w:name="_Toc296891247"/>
      <w:bookmarkStart w:id="514" w:name="_Toc296346708"/>
      <w:bookmarkStart w:id="515" w:name="_Toc296503207"/>
      <w:bookmarkStart w:id="516" w:name="_Toc296347206"/>
      <w:bookmarkStart w:id="517" w:name="_Toc296944546"/>
      <w:bookmarkStart w:id="518" w:name="_Toc297120507"/>
      <w:bookmarkStart w:id="519" w:name="_Toc292559917"/>
      <w:bookmarkStart w:id="520" w:name="_Toc296891035"/>
      <w:r>
        <w:rPr>
          <w:rFonts w:hint="eastAsia" w:ascii="仿宋" w:hAnsi="仿宋" w:eastAsia="仿宋" w:cs="仿宋"/>
          <w:b/>
          <w:color w:val="auto"/>
          <w:sz w:val="24"/>
          <w:szCs w:val="24"/>
          <w:highlight w:val="none"/>
        </w:rPr>
        <w:t>12.2 预付款</w:t>
      </w:r>
    </w:p>
    <w:bookmarkEnd w:id="505"/>
    <w:bookmarkEnd w:id="506"/>
    <w:bookmarkEnd w:id="507"/>
    <w:bookmarkEnd w:id="508"/>
    <w:bookmarkEnd w:id="509"/>
    <w:bookmarkEnd w:id="510"/>
    <w:p w14:paraId="1B650E83">
      <w:pPr>
        <w:spacing w:line="24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12.2.1 预付款的支付</w:t>
      </w:r>
    </w:p>
    <w:p w14:paraId="7DB05DD0">
      <w:pPr>
        <w:spacing w:line="240" w:lineRule="auto"/>
        <w:ind w:firstLine="480" w:firstLineChars="200"/>
        <w:jc w:val="left"/>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预付款支付比例或金额：</w:t>
      </w:r>
      <w:r>
        <w:rPr>
          <w:rFonts w:hint="eastAsia" w:ascii="仿宋" w:hAnsi="仿宋" w:eastAsia="仿宋" w:cs="仿宋"/>
          <w:color w:val="auto"/>
          <w:sz w:val="24"/>
          <w:szCs w:val="24"/>
          <w:highlight w:val="none"/>
          <w:u w:val="single"/>
          <w:lang w:val="en-US" w:eastAsia="zh-CN"/>
        </w:rPr>
        <w:t>甲方</w:t>
      </w:r>
      <w:r>
        <w:rPr>
          <w:rFonts w:hint="eastAsia" w:ascii="仿宋" w:hAnsi="仿宋" w:eastAsia="仿宋" w:cs="仿宋"/>
          <w:color w:val="auto"/>
          <w:sz w:val="24"/>
          <w:szCs w:val="24"/>
          <w:highlight w:val="none"/>
          <w:u w:val="single"/>
        </w:rPr>
        <w:t>在</w:t>
      </w:r>
      <w:r>
        <w:rPr>
          <w:rFonts w:hint="eastAsia" w:ascii="仿宋" w:hAnsi="仿宋" w:eastAsia="仿宋" w:cs="仿宋"/>
          <w:color w:val="auto"/>
          <w:sz w:val="24"/>
          <w:szCs w:val="24"/>
          <w:highlight w:val="none"/>
          <w:u w:val="single"/>
          <w:lang w:val="en-US" w:eastAsia="zh-CN"/>
        </w:rPr>
        <w:t>乙方</w:t>
      </w:r>
      <w:r>
        <w:rPr>
          <w:rFonts w:hint="eastAsia" w:ascii="仿宋" w:hAnsi="仿宋" w:eastAsia="仿宋" w:cs="仿宋"/>
          <w:color w:val="auto"/>
          <w:sz w:val="24"/>
          <w:szCs w:val="24"/>
          <w:highlight w:val="none"/>
          <w:u w:val="single"/>
        </w:rPr>
        <w:t>进场并具备开工建设条件后，</w:t>
      </w:r>
      <w:r>
        <w:rPr>
          <w:rFonts w:hint="eastAsia" w:ascii="仿宋" w:hAnsi="仿宋" w:eastAsia="仿宋" w:cs="仿宋"/>
          <w:color w:val="auto"/>
          <w:sz w:val="24"/>
          <w:szCs w:val="24"/>
          <w:highlight w:val="none"/>
          <w:u w:val="single"/>
          <w:lang w:val="en-US" w:eastAsia="zh-CN"/>
        </w:rPr>
        <w:t>甲方</w:t>
      </w:r>
      <w:r>
        <w:rPr>
          <w:rFonts w:hint="eastAsia" w:ascii="仿宋" w:hAnsi="仿宋" w:eastAsia="仿宋" w:cs="仿宋"/>
          <w:color w:val="auto"/>
          <w:sz w:val="24"/>
          <w:szCs w:val="24"/>
          <w:highlight w:val="none"/>
          <w:u w:val="single"/>
        </w:rPr>
        <w:t>按合同价款的30%支付工程预付款，预付款在第一次进度款支付时全额扣除</w:t>
      </w:r>
      <w:r>
        <w:rPr>
          <w:rFonts w:hint="eastAsia" w:ascii="仿宋" w:hAnsi="仿宋" w:eastAsia="仿宋" w:cs="仿宋"/>
          <w:color w:val="auto"/>
          <w:sz w:val="24"/>
          <w:szCs w:val="24"/>
          <w:highlight w:val="none"/>
        </w:rPr>
        <w:t>。</w:t>
      </w:r>
    </w:p>
    <w:p w14:paraId="56F0C459">
      <w:pPr>
        <w:spacing w:line="24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12.2.2 预付款担保</w:t>
      </w:r>
    </w:p>
    <w:p w14:paraId="3821203C">
      <w:pPr>
        <w:spacing w:line="24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承包人提交预付款担保的期限：</w:t>
      </w:r>
      <w:r>
        <w:rPr>
          <w:rFonts w:hint="eastAsia" w:ascii="仿宋" w:hAnsi="仿宋" w:eastAsia="仿宋" w:cs="仿宋"/>
          <w:color w:val="auto"/>
          <w:sz w:val="24"/>
          <w:szCs w:val="24"/>
          <w:highlight w:val="none"/>
          <w:u w:val="single"/>
        </w:rPr>
        <w:t>不实行预付款担保</w:t>
      </w:r>
      <w:r>
        <w:rPr>
          <w:rFonts w:hint="eastAsia" w:ascii="仿宋" w:hAnsi="仿宋" w:eastAsia="仿宋" w:cs="仿宋"/>
          <w:color w:val="auto"/>
          <w:sz w:val="24"/>
          <w:szCs w:val="24"/>
          <w:highlight w:val="none"/>
        </w:rPr>
        <w:t>。</w:t>
      </w:r>
    </w:p>
    <w:p w14:paraId="23A68B9E">
      <w:pPr>
        <w:spacing w:line="24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预付款担保的形式为：</w:t>
      </w:r>
      <w:r>
        <w:rPr>
          <w:rFonts w:hint="eastAsia" w:ascii="仿宋" w:hAnsi="仿宋" w:eastAsia="仿宋" w:cs="仿宋"/>
          <w:color w:val="auto"/>
          <w:sz w:val="24"/>
          <w:szCs w:val="24"/>
          <w:highlight w:val="none"/>
          <w:u w:val="single"/>
        </w:rPr>
        <w:t>不实行预付款担保</w:t>
      </w:r>
      <w:r>
        <w:rPr>
          <w:rFonts w:hint="eastAsia" w:ascii="仿宋" w:hAnsi="仿宋" w:eastAsia="仿宋" w:cs="仿宋"/>
          <w:color w:val="auto"/>
          <w:sz w:val="24"/>
          <w:szCs w:val="24"/>
          <w:highlight w:val="none"/>
        </w:rPr>
        <w:t>。</w:t>
      </w:r>
    </w:p>
    <w:bookmarkEnd w:id="511"/>
    <w:bookmarkEnd w:id="512"/>
    <w:bookmarkEnd w:id="513"/>
    <w:bookmarkEnd w:id="514"/>
    <w:bookmarkEnd w:id="515"/>
    <w:bookmarkEnd w:id="516"/>
    <w:bookmarkEnd w:id="517"/>
    <w:bookmarkEnd w:id="518"/>
    <w:bookmarkEnd w:id="519"/>
    <w:bookmarkEnd w:id="520"/>
    <w:p w14:paraId="5452927B">
      <w:pPr>
        <w:spacing w:after="120" w:line="240" w:lineRule="auto"/>
        <w:ind w:firstLine="482" w:firstLineChars="200"/>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12.3 计量</w:t>
      </w:r>
    </w:p>
    <w:p w14:paraId="33B0A1BF">
      <w:pPr>
        <w:spacing w:line="24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12.3.1 计量原则</w:t>
      </w:r>
    </w:p>
    <w:p w14:paraId="48DE3469">
      <w:pPr>
        <w:spacing w:line="24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工程量计算规则：</w:t>
      </w:r>
      <w:r>
        <w:rPr>
          <w:rFonts w:hint="eastAsia" w:ascii="仿宋" w:hAnsi="仿宋" w:eastAsia="仿宋" w:cs="仿宋"/>
          <w:color w:val="auto"/>
          <w:sz w:val="24"/>
          <w:szCs w:val="24"/>
          <w:highlight w:val="none"/>
          <w:u w:val="single"/>
        </w:rPr>
        <w:t>工程的计量均以《建设工程工程量清单计价规范》（GB50500－2013）及广西壮族自治区实施细则、《建设工程工程量清单计算规范》（GB50854~50862－2013）及广西实施细则、本工程补充项目清单为准。</w:t>
      </w:r>
    </w:p>
    <w:p w14:paraId="1EB1F5D1">
      <w:pPr>
        <w:spacing w:line="24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12.3.2 计量周期</w:t>
      </w:r>
    </w:p>
    <w:p w14:paraId="6770BFB2">
      <w:pPr>
        <w:spacing w:line="24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关于计量周期的约定：</w:t>
      </w:r>
      <w:r>
        <w:rPr>
          <w:rFonts w:hint="eastAsia" w:ascii="仿宋" w:hAnsi="仿宋" w:eastAsia="仿宋" w:cs="仿宋"/>
          <w:color w:val="auto"/>
          <w:sz w:val="24"/>
          <w:szCs w:val="24"/>
          <w:highlight w:val="none"/>
          <w:u w:val="single"/>
        </w:rPr>
        <w:t>每月2</w:t>
      </w:r>
      <w:r>
        <w:rPr>
          <w:rFonts w:hint="eastAsia" w:ascii="仿宋" w:hAnsi="仿宋" w:eastAsia="仿宋" w:cs="仿宋"/>
          <w:color w:val="auto"/>
          <w:sz w:val="24"/>
          <w:szCs w:val="24"/>
          <w:highlight w:val="none"/>
          <w:u w:val="single"/>
          <w:lang w:val="en-US" w:eastAsia="zh-CN"/>
        </w:rPr>
        <w:t>5</w:t>
      </w:r>
      <w:r>
        <w:rPr>
          <w:rFonts w:hint="eastAsia" w:ascii="仿宋" w:hAnsi="仿宋" w:eastAsia="仿宋" w:cs="仿宋"/>
          <w:color w:val="auto"/>
          <w:sz w:val="24"/>
          <w:szCs w:val="24"/>
          <w:highlight w:val="none"/>
          <w:u w:val="single"/>
        </w:rPr>
        <w:t>日前</w:t>
      </w:r>
      <w:r>
        <w:rPr>
          <w:rFonts w:hint="eastAsia" w:ascii="仿宋" w:hAnsi="仿宋" w:eastAsia="仿宋" w:cs="仿宋"/>
          <w:color w:val="auto"/>
          <w:sz w:val="24"/>
          <w:szCs w:val="24"/>
          <w:highlight w:val="none"/>
        </w:rPr>
        <w:t>。</w:t>
      </w:r>
    </w:p>
    <w:p w14:paraId="230CD5E0">
      <w:pPr>
        <w:spacing w:line="24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12.3.3 单价合同的计量</w:t>
      </w:r>
    </w:p>
    <w:p w14:paraId="1C2B1CF2">
      <w:pPr>
        <w:spacing w:line="24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关于单价合同计量的约定：</w:t>
      </w:r>
    </w:p>
    <w:p w14:paraId="43F2D142">
      <w:pPr>
        <w:spacing w:line="240" w:lineRule="auto"/>
        <w:ind w:firstLine="480" w:firstLineChars="200"/>
        <w:jc w:val="left"/>
        <w:rPr>
          <w:rFonts w:hint="eastAsia" w:ascii="仿宋" w:hAnsi="仿宋" w:eastAsia="仿宋" w:cs="仿宋"/>
          <w:b w:val="0"/>
          <w:bCs/>
          <w:color w:val="auto"/>
          <w:sz w:val="24"/>
          <w:szCs w:val="24"/>
          <w:highlight w:val="none"/>
          <w:u w:val="single"/>
        </w:rPr>
      </w:pPr>
      <w:r>
        <w:rPr>
          <w:rFonts w:hint="eastAsia" w:ascii="仿宋" w:hAnsi="仿宋" w:eastAsia="仿宋" w:cs="仿宋"/>
          <w:b w:val="0"/>
          <w:bCs/>
          <w:color w:val="auto"/>
          <w:sz w:val="24"/>
          <w:szCs w:val="24"/>
          <w:highlight w:val="none"/>
          <w:u w:val="single"/>
        </w:rPr>
        <w:t>(1)工程量清单所列的工程量，不能作为承包人按合同履行其责任依据，实际施工中发生的工程量增加或减少并不影响承包人履行合同的责任，工程结算以完成的实际工程量为准。</w:t>
      </w:r>
    </w:p>
    <w:p w14:paraId="73CBB2F6">
      <w:pPr>
        <w:spacing w:line="240" w:lineRule="auto"/>
        <w:ind w:firstLine="480" w:firstLineChars="200"/>
        <w:jc w:val="left"/>
        <w:rPr>
          <w:rFonts w:hint="eastAsia" w:ascii="仿宋" w:hAnsi="仿宋" w:eastAsia="仿宋" w:cs="仿宋"/>
          <w:b w:val="0"/>
          <w:bCs/>
          <w:color w:val="auto"/>
          <w:sz w:val="24"/>
          <w:szCs w:val="24"/>
          <w:highlight w:val="none"/>
          <w:u w:val="single"/>
        </w:rPr>
      </w:pPr>
      <w:r>
        <w:rPr>
          <w:rFonts w:hint="eastAsia" w:ascii="仿宋" w:hAnsi="仿宋" w:eastAsia="仿宋" w:cs="仿宋"/>
          <w:b w:val="0"/>
          <w:bCs/>
          <w:color w:val="auto"/>
          <w:sz w:val="24"/>
          <w:szCs w:val="24"/>
          <w:highlight w:val="none"/>
          <w:u w:val="single"/>
        </w:rPr>
        <w:t>(2)除另有规定外，工程师应按照合同通过计量来核实确定已完成的工程量和价款，承包人应得到该价款扣除保留金后的金额。当工程师要对已完工的工程量进行计量时，应适时地通知承包人参加。</w:t>
      </w:r>
    </w:p>
    <w:p w14:paraId="166C9DC7">
      <w:pPr>
        <w:spacing w:line="24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12.3.4 总价合同的计量</w:t>
      </w:r>
    </w:p>
    <w:p w14:paraId="034FE3F8">
      <w:pPr>
        <w:spacing w:line="24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关于总价合同计量的约定：</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w:t>
      </w:r>
    </w:p>
    <w:p w14:paraId="2932F8F7">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12.3.5总价合同采用支付分解表计量支付的，是否适用第</w:t>
      </w:r>
      <w:r>
        <w:rPr>
          <w:rFonts w:hint="eastAsia" w:ascii="仿宋" w:hAnsi="仿宋" w:eastAsia="仿宋" w:cs="仿宋"/>
          <w:color w:val="auto"/>
          <w:kern w:val="0"/>
          <w:sz w:val="24"/>
          <w:szCs w:val="24"/>
          <w:highlight w:val="none"/>
        </w:rPr>
        <w:t>12.3.4</w:t>
      </w:r>
      <w:r>
        <w:rPr>
          <w:rFonts w:hint="eastAsia" w:ascii="仿宋" w:hAnsi="仿宋" w:eastAsia="仿宋" w:cs="仿宋"/>
          <w:color w:val="auto"/>
          <w:sz w:val="24"/>
          <w:szCs w:val="24"/>
          <w:highlight w:val="none"/>
        </w:rPr>
        <w:t>项</w:t>
      </w:r>
      <w:r>
        <w:rPr>
          <w:rFonts w:hint="eastAsia" w:ascii="仿宋" w:hAnsi="仿宋" w:eastAsia="仿宋" w:cs="仿宋"/>
          <w:color w:val="auto"/>
          <w:kern w:val="0"/>
          <w:sz w:val="24"/>
          <w:szCs w:val="24"/>
          <w:highlight w:val="none"/>
        </w:rPr>
        <w:t>〔总价合同的计量〕</w:t>
      </w:r>
      <w:r>
        <w:rPr>
          <w:rFonts w:hint="eastAsia" w:ascii="仿宋" w:hAnsi="仿宋" w:eastAsia="仿宋" w:cs="仿宋"/>
          <w:color w:val="auto"/>
          <w:sz w:val="24"/>
          <w:szCs w:val="24"/>
          <w:highlight w:val="none"/>
        </w:rPr>
        <w:t>约定进行计量：</w:t>
      </w:r>
      <w:r>
        <w:rPr>
          <w:rFonts w:hint="eastAsia" w:ascii="仿宋" w:hAnsi="仿宋" w:eastAsia="仿宋" w:cs="仿宋"/>
          <w:color w:val="auto"/>
          <w:sz w:val="24"/>
          <w:szCs w:val="24"/>
          <w:highlight w:val="none"/>
          <w:u w:val="single"/>
        </w:rPr>
        <w:t>／</w:t>
      </w:r>
      <w:r>
        <w:rPr>
          <w:rFonts w:hint="eastAsia" w:ascii="仿宋" w:hAnsi="仿宋" w:eastAsia="仿宋" w:cs="仿宋"/>
          <w:color w:val="auto"/>
          <w:sz w:val="24"/>
          <w:szCs w:val="24"/>
          <w:highlight w:val="none"/>
        </w:rPr>
        <w:t>。</w:t>
      </w:r>
    </w:p>
    <w:p w14:paraId="7819B024">
      <w:pPr>
        <w:spacing w:line="24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12.3.6 其他价格形式合同的计量</w:t>
      </w:r>
    </w:p>
    <w:p w14:paraId="2BE6CF76">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其他价格形式的计量方式和程序：</w:t>
      </w:r>
      <w:r>
        <w:rPr>
          <w:rFonts w:hint="eastAsia" w:ascii="仿宋" w:hAnsi="仿宋" w:eastAsia="仿宋" w:cs="仿宋"/>
          <w:color w:val="auto"/>
          <w:sz w:val="24"/>
          <w:szCs w:val="24"/>
          <w:highlight w:val="none"/>
          <w:u w:val="single"/>
        </w:rPr>
        <w:t>／</w:t>
      </w:r>
      <w:r>
        <w:rPr>
          <w:rFonts w:hint="eastAsia" w:ascii="仿宋" w:hAnsi="仿宋" w:eastAsia="仿宋" w:cs="仿宋"/>
          <w:color w:val="auto"/>
          <w:sz w:val="24"/>
          <w:szCs w:val="24"/>
          <w:highlight w:val="none"/>
        </w:rPr>
        <w:t>。</w:t>
      </w:r>
    </w:p>
    <w:p w14:paraId="4CBC752B">
      <w:pPr>
        <w:spacing w:after="120" w:line="240" w:lineRule="auto"/>
        <w:ind w:firstLine="482" w:firstLineChars="200"/>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12.4 工程进度款支付</w:t>
      </w:r>
    </w:p>
    <w:p w14:paraId="3DB4A4DA">
      <w:pPr>
        <w:spacing w:line="240" w:lineRule="auto"/>
        <w:ind w:firstLine="480" w:firstLineChars="200"/>
        <w:jc w:val="left"/>
        <w:rPr>
          <w:rFonts w:hint="eastAsia" w:ascii="仿宋" w:hAnsi="仿宋" w:eastAsia="仿宋" w:cs="仿宋"/>
          <w:color w:val="auto"/>
          <w:sz w:val="24"/>
          <w:szCs w:val="24"/>
          <w:highlight w:val="none"/>
        </w:rPr>
      </w:pPr>
      <w:bookmarkStart w:id="521" w:name="_Toc296891039"/>
      <w:bookmarkStart w:id="522" w:name="_Toc292559921"/>
      <w:bookmarkStart w:id="523" w:name="_Toc300935006"/>
      <w:bookmarkStart w:id="524" w:name="_Toc297123556"/>
      <w:bookmarkStart w:id="525" w:name="_Toc303539163"/>
      <w:bookmarkStart w:id="526" w:name="_Toc297048397"/>
      <w:bookmarkStart w:id="527" w:name="_Toc297120511"/>
      <w:bookmarkStart w:id="528" w:name="_Toc296944550"/>
      <w:bookmarkStart w:id="529" w:name="_Toc297216215"/>
      <w:bookmarkStart w:id="530" w:name="_Toc296347210"/>
      <w:bookmarkStart w:id="531" w:name="_Toc296346712"/>
      <w:bookmarkStart w:id="532" w:name="_Toc296891251"/>
      <w:bookmarkStart w:id="533" w:name="_Toc292559416"/>
      <w:bookmarkStart w:id="534" w:name="_Toc296503211"/>
      <w:r>
        <w:rPr>
          <w:rFonts w:hint="eastAsia" w:ascii="仿宋" w:hAnsi="仿宋" w:eastAsia="仿宋" w:cs="仿宋"/>
          <w:color w:val="auto"/>
          <w:sz w:val="24"/>
          <w:szCs w:val="24"/>
          <w:highlight w:val="none"/>
        </w:rPr>
        <w:t>12.4.1 付款周期</w:t>
      </w:r>
    </w:p>
    <w:p w14:paraId="4B98DBE4">
      <w:pPr>
        <w:spacing w:line="240" w:lineRule="auto"/>
        <w:ind w:firstLine="480" w:firstLineChars="200"/>
        <w:jc w:val="left"/>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关于付款周期的约定：</w:t>
      </w:r>
      <w:r>
        <w:rPr>
          <w:rFonts w:hint="eastAsia" w:ascii="仿宋" w:hAnsi="仿宋" w:eastAsia="仿宋" w:cs="仿宋"/>
          <w:color w:val="auto"/>
          <w:sz w:val="24"/>
          <w:szCs w:val="24"/>
          <w:highlight w:val="none"/>
          <w:u w:val="single"/>
        </w:rPr>
        <w:t>工程竣工验收合格后，支付至工程合同价的80%；工程竣工验收达到质量要求，完成移交手续并把相关竣工备案资料移交给</w:t>
      </w:r>
      <w:r>
        <w:rPr>
          <w:rFonts w:hint="eastAsia" w:ascii="仿宋" w:hAnsi="仿宋" w:eastAsia="仿宋" w:cs="仿宋"/>
          <w:color w:val="auto"/>
          <w:sz w:val="24"/>
          <w:szCs w:val="24"/>
          <w:highlight w:val="none"/>
          <w:u w:val="single"/>
          <w:lang w:val="en-US" w:eastAsia="zh-CN"/>
        </w:rPr>
        <w:t>甲方</w:t>
      </w:r>
      <w:r>
        <w:rPr>
          <w:rFonts w:hint="eastAsia" w:ascii="仿宋" w:hAnsi="仿宋" w:eastAsia="仿宋" w:cs="仿宋"/>
          <w:color w:val="auto"/>
          <w:sz w:val="24"/>
          <w:szCs w:val="24"/>
          <w:highlight w:val="none"/>
          <w:u w:val="single"/>
        </w:rPr>
        <w:t>，结算审核结束且经财政投资评审中心（或第三方审核机构）审定后，工程款支付至结算总价的97%；</w:t>
      </w:r>
      <w:r>
        <w:rPr>
          <w:rFonts w:hint="eastAsia" w:ascii="仿宋" w:hAnsi="仿宋" w:eastAsia="仿宋" w:cs="仿宋"/>
          <w:color w:val="auto"/>
          <w:sz w:val="24"/>
          <w:szCs w:val="24"/>
          <w:highlight w:val="none"/>
          <w:u w:val="single"/>
          <w:lang w:val="en-US" w:eastAsia="zh-CN"/>
        </w:rPr>
        <w:t>甲方</w:t>
      </w:r>
      <w:r>
        <w:rPr>
          <w:rFonts w:hint="eastAsia" w:ascii="仿宋" w:hAnsi="仿宋" w:eastAsia="仿宋" w:cs="仿宋"/>
          <w:color w:val="auto"/>
          <w:sz w:val="24"/>
          <w:szCs w:val="24"/>
          <w:highlight w:val="none"/>
          <w:u w:val="single"/>
        </w:rPr>
        <w:t>预留工程价款结算总额的3%作为质量保证金，工程质保期满后，无质量问题，</w:t>
      </w:r>
      <w:r>
        <w:rPr>
          <w:rFonts w:hint="eastAsia" w:ascii="仿宋" w:hAnsi="仿宋" w:eastAsia="仿宋" w:cs="仿宋"/>
          <w:color w:val="auto"/>
          <w:sz w:val="24"/>
          <w:szCs w:val="24"/>
          <w:highlight w:val="none"/>
          <w:u w:val="single"/>
          <w:lang w:val="en-US" w:eastAsia="zh-CN"/>
        </w:rPr>
        <w:t>甲方</w:t>
      </w:r>
      <w:r>
        <w:rPr>
          <w:rFonts w:hint="eastAsia" w:ascii="仿宋" w:hAnsi="仿宋" w:eastAsia="仿宋" w:cs="仿宋"/>
          <w:color w:val="auto"/>
          <w:sz w:val="24"/>
          <w:szCs w:val="24"/>
          <w:highlight w:val="none"/>
          <w:u w:val="single"/>
        </w:rPr>
        <w:t>根据</w:t>
      </w:r>
      <w:r>
        <w:rPr>
          <w:rFonts w:hint="eastAsia" w:ascii="仿宋" w:hAnsi="仿宋" w:eastAsia="仿宋" w:cs="仿宋"/>
          <w:color w:val="auto"/>
          <w:sz w:val="24"/>
          <w:szCs w:val="24"/>
          <w:highlight w:val="none"/>
          <w:u w:val="single"/>
          <w:lang w:val="en-US" w:eastAsia="zh-CN"/>
        </w:rPr>
        <w:t>乙方</w:t>
      </w:r>
      <w:r>
        <w:rPr>
          <w:rFonts w:hint="eastAsia" w:ascii="仿宋" w:hAnsi="仿宋" w:eastAsia="仿宋" w:cs="仿宋"/>
          <w:color w:val="auto"/>
          <w:sz w:val="24"/>
          <w:szCs w:val="24"/>
          <w:highlight w:val="none"/>
          <w:u w:val="single"/>
        </w:rPr>
        <w:t>的工程质量保证金申请支付证书返还工程质量保证金。</w:t>
      </w:r>
    </w:p>
    <w:p w14:paraId="59D45C8D">
      <w:pPr>
        <w:spacing w:line="24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12.4.2 进度付款申请单的编制</w:t>
      </w:r>
    </w:p>
    <w:p w14:paraId="49D04066">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关于进度付款申请单编制的约定：发包人批准格式填写的工程款支付申请表(一式六份)及其附件(一式四份)，附件为计量计算资料和质量保证资料。</w:t>
      </w:r>
    </w:p>
    <w:p w14:paraId="75B3E925">
      <w:pPr>
        <w:spacing w:line="24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r>
        <w:rPr>
          <w:rFonts w:hint="eastAsia" w:ascii="仿宋" w:hAnsi="仿宋" w:eastAsia="仿宋" w:cs="仿宋"/>
          <w:color w:val="auto"/>
          <w:sz w:val="24"/>
          <w:szCs w:val="24"/>
          <w:highlight w:val="none"/>
        </w:rPr>
        <w:t>2.4.3 进度付款申请单的提交</w:t>
      </w:r>
    </w:p>
    <w:p w14:paraId="0D88DA77">
      <w:pPr>
        <w:spacing w:line="240" w:lineRule="auto"/>
        <w:ind w:firstLine="480" w:firstLineChars="200"/>
        <w:jc w:val="left"/>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（1）单价合同进度付款申请单提交的约定：</w:t>
      </w:r>
      <w:r>
        <w:rPr>
          <w:rFonts w:hint="eastAsia" w:ascii="仿宋" w:hAnsi="仿宋" w:eastAsia="仿宋" w:cs="仿宋"/>
          <w:color w:val="auto"/>
          <w:sz w:val="24"/>
          <w:szCs w:val="24"/>
          <w:highlight w:val="none"/>
          <w:u w:val="single"/>
        </w:rPr>
        <w:t>承包人应在每个节点完成后向总监理工程师提交由其项目经理签署的按发包人要求的格式填写的工程款支付申请表。</w:t>
      </w:r>
    </w:p>
    <w:p w14:paraId="374C464C">
      <w:pPr>
        <w:spacing w:line="24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（2）总价合同进度付款申请单提交的约定：</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w:t>
      </w:r>
    </w:p>
    <w:p w14:paraId="2EA0317D">
      <w:pPr>
        <w:spacing w:line="24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（3）其他价格形式合同进度付款申请单提交的约定：</w:t>
      </w:r>
      <w:r>
        <w:rPr>
          <w:rFonts w:hint="eastAsia" w:ascii="仿宋" w:hAnsi="仿宋" w:eastAsia="仿宋" w:cs="仿宋"/>
          <w:color w:val="auto"/>
          <w:sz w:val="24"/>
          <w:szCs w:val="24"/>
          <w:highlight w:val="none"/>
          <w:u w:val="single"/>
        </w:rPr>
        <w:t>／</w:t>
      </w:r>
      <w:r>
        <w:rPr>
          <w:rFonts w:hint="eastAsia" w:ascii="仿宋" w:hAnsi="仿宋" w:eastAsia="仿宋" w:cs="仿宋"/>
          <w:color w:val="auto"/>
          <w:sz w:val="24"/>
          <w:szCs w:val="24"/>
          <w:highlight w:val="none"/>
        </w:rPr>
        <w:t>。</w:t>
      </w:r>
    </w:p>
    <w:p w14:paraId="15B26382">
      <w:pPr>
        <w:spacing w:line="24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12.4.4 进度款审核和支付</w:t>
      </w:r>
    </w:p>
    <w:p w14:paraId="152F16DB">
      <w:pPr>
        <w:spacing w:line="24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（1）监理人审查并报送发包人的期限：</w:t>
      </w:r>
      <w:r>
        <w:rPr>
          <w:rFonts w:hint="eastAsia" w:ascii="仿宋" w:hAnsi="仿宋" w:eastAsia="仿宋" w:cs="仿宋"/>
          <w:color w:val="auto"/>
          <w:sz w:val="24"/>
          <w:szCs w:val="24"/>
          <w:highlight w:val="none"/>
          <w:u w:val="single"/>
        </w:rPr>
        <w:t>在收到承包人支付申请之日起7天内，总监理工程师完成计量审核。</w:t>
      </w:r>
    </w:p>
    <w:p w14:paraId="143A71F2">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发包人完成审批并签发进度款支付证书的期限：</w:t>
      </w:r>
      <w:r>
        <w:rPr>
          <w:rFonts w:hint="eastAsia" w:ascii="仿宋" w:hAnsi="仿宋" w:eastAsia="仿宋" w:cs="仿宋"/>
          <w:color w:val="auto"/>
          <w:sz w:val="24"/>
          <w:szCs w:val="24"/>
          <w:highlight w:val="none"/>
          <w:u w:val="single"/>
        </w:rPr>
        <w:t>发包人应在收到总监理工程师签署的工程款支付证书之日起7天内完成计量审核</w:t>
      </w:r>
      <w:r>
        <w:rPr>
          <w:rFonts w:hint="eastAsia" w:ascii="仿宋" w:hAnsi="仿宋" w:eastAsia="仿宋" w:cs="仿宋"/>
          <w:color w:val="auto"/>
          <w:sz w:val="24"/>
          <w:szCs w:val="24"/>
          <w:highlight w:val="none"/>
        </w:rPr>
        <w:t>。</w:t>
      </w:r>
    </w:p>
    <w:p w14:paraId="40C00CA6">
      <w:pPr>
        <w:spacing w:line="24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（2）发包人支付进度款的期限：</w:t>
      </w:r>
      <w:r>
        <w:rPr>
          <w:rFonts w:hint="eastAsia" w:ascii="仿宋" w:hAnsi="仿宋" w:eastAsia="仿宋" w:cs="仿宋"/>
          <w:color w:val="auto"/>
          <w:sz w:val="24"/>
          <w:szCs w:val="24"/>
          <w:highlight w:val="none"/>
          <w:u w:val="single"/>
        </w:rPr>
        <w:t>计量审核完成之日起 15 天内</w:t>
      </w:r>
      <w:r>
        <w:rPr>
          <w:rFonts w:hint="eastAsia" w:ascii="仿宋" w:hAnsi="仿宋" w:eastAsia="仿宋" w:cs="仿宋"/>
          <w:color w:val="auto"/>
          <w:sz w:val="24"/>
          <w:szCs w:val="24"/>
          <w:highlight w:val="none"/>
        </w:rPr>
        <w:t>。</w:t>
      </w:r>
    </w:p>
    <w:p w14:paraId="3A28C8CF">
      <w:pPr>
        <w:spacing w:line="24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发包人逾期支付进度款的违约金的计算方式：</w:t>
      </w:r>
      <w:r>
        <w:rPr>
          <w:rFonts w:hint="eastAsia" w:ascii="仿宋" w:hAnsi="仿宋" w:eastAsia="仿宋" w:cs="仿宋"/>
          <w:color w:val="auto"/>
          <w:sz w:val="24"/>
          <w:szCs w:val="24"/>
          <w:highlight w:val="none"/>
          <w:u w:val="single"/>
          <w:lang w:val="en-US" w:eastAsia="zh-CN"/>
        </w:rPr>
        <w:t>另行协商</w:t>
      </w:r>
      <w:r>
        <w:rPr>
          <w:rFonts w:hint="eastAsia" w:ascii="仿宋" w:hAnsi="仿宋" w:eastAsia="仿宋" w:cs="仿宋"/>
          <w:color w:val="auto"/>
          <w:sz w:val="24"/>
          <w:szCs w:val="24"/>
          <w:highlight w:val="none"/>
        </w:rPr>
        <w:t>。</w:t>
      </w:r>
    </w:p>
    <w:p w14:paraId="2C9BE569">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进度款支付方式：</w:t>
      </w:r>
      <w:r>
        <w:rPr>
          <w:rFonts w:hint="eastAsia" w:ascii="仿宋" w:hAnsi="仿宋" w:eastAsia="仿宋" w:cs="仿宋"/>
          <w:color w:val="auto"/>
          <w:sz w:val="24"/>
          <w:szCs w:val="24"/>
          <w:highlight w:val="none"/>
          <w:u w:val="single"/>
        </w:rPr>
        <w:t>银行转账</w:t>
      </w:r>
      <w:r>
        <w:rPr>
          <w:rFonts w:hint="eastAsia" w:ascii="仿宋" w:hAnsi="仿宋" w:eastAsia="仿宋" w:cs="仿宋"/>
          <w:color w:val="auto"/>
          <w:sz w:val="24"/>
          <w:szCs w:val="24"/>
          <w:highlight w:val="none"/>
        </w:rPr>
        <w:t>。进度款支付申请（核准）表见合同附件11。</w:t>
      </w:r>
    </w:p>
    <w:p w14:paraId="192B5719">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（3）农民工工资支付</w:t>
      </w:r>
    </w:p>
    <w:p w14:paraId="70A9EBF7">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1）人工费用是指发包人向承包人专用账户拨付的专项用于支付农民工工资的工程款。农民工工资专用账户是指承包人在工程建设项目所在地银行业金融机构（简称银行）开立的，专项用于支付农民工工资的专用存款账户。</w:t>
      </w:r>
    </w:p>
    <w:p w14:paraId="4DCCEA23">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2）人工费应应与工程进度款分帐管理。必须按时足额支付，人工费拨付周期不得超过1个月，最少每月支付一次，无工程款申请的月份，承包人单独上报人工费划拨申请；若因发包人未按照合同约定划拨工程款项导致拖欠工资的，由发包人以未结清的工程款项为限先行垫付所拖欠的工资；承包人向发包人申请工程进度款时必须把农民工工资部分单独列明，如果未单独列明，监理单位不得签支付证书等支付工程款的手续，发包人单位不得审批和支付工程款。发包人必须把工程款分帐出来的人工费转入承包人农民工工资支付专用账户，转入农民工工资支付专用账户环节必须有银行流水凭证。</w:t>
      </w:r>
    </w:p>
    <w:p w14:paraId="1098E3DF">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3）发包人依据工程进度，审核承包人申报的工程进度款，按照与承包人约定的人工费支付比例20%（房建项目不少于20%，市政项目不少于15%），将人工费及时足额拨付至承包人的农民工工资专用账户，其余工程进度款项由发包人支付到承包人的单位基本户。</w:t>
      </w:r>
    </w:p>
    <w:p w14:paraId="5747D150">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4）工程建设领域总包单位对农民工工资支付负总责，推行分包单位农民工工资委托总包单位代发制度（以下简称总包代发制度）。工程建设项目施行总包代发制度的，总包单位与分包单位签订委托工资支付协议。</w:t>
      </w:r>
    </w:p>
    <w:p w14:paraId="7FBCE69D">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5）凡未向付款单位提供农民工工资专用账户的，或者请款单位在申请工程进度款时未将人工费单列的，付款单位有权拒绝支付工程进度款。</w:t>
      </w:r>
    </w:p>
    <w:p w14:paraId="51A428A0">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6）人工费使用要求：专款专用，除发放农民工工资外，不得用于其他用途。</w:t>
      </w:r>
    </w:p>
    <w:p w14:paraId="43114CB2">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7）承包人将人工费支付情况定期报告发包人和监理单位，并提供相应的材料接受建设行政主管部门和劳动保障行政主管部门对此事项监管。</w:t>
      </w:r>
    </w:p>
    <w:p w14:paraId="1FC158BA">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8）人工费支付专用账户：××××公司农民工工资支付专用账户。账号：</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lang w:val="en-US" w:eastAsia="zh-CN"/>
        </w:rPr>
        <w:t>。</w:t>
      </w:r>
    </w:p>
    <w:p w14:paraId="34DF6868">
      <w:pPr>
        <w:spacing w:line="240" w:lineRule="auto"/>
        <w:rPr>
          <w:rFonts w:hint="eastAsia" w:ascii="仿宋" w:hAnsi="仿宋" w:eastAsia="仿宋" w:cs="仿宋"/>
          <w:color w:val="auto"/>
          <w:sz w:val="24"/>
          <w:szCs w:val="24"/>
          <w:highlight w:val="none"/>
        </w:rPr>
      </w:pPr>
    </w:p>
    <w:p w14:paraId="4474BC67">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12.4.6 支付分解表的编制</w:t>
      </w:r>
    </w:p>
    <w:p w14:paraId="5D03E0D4">
      <w:pPr>
        <w:spacing w:line="24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（1）总价合同支付分解表的编制与审批：</w:t>
      </w:r>
      <w:r>
        <w:rPr>
          <w:rFonts w:hint="eastAsia" w:ascii="仿宋" w:hAnsi="仿宋" w:eastAsia="仿宋" w:cs="仿宋"/>
          <w:color w:val="auto"/>
          <w:sz w:val="24"/>
          <w:szCs w:val="24"/>
          <w:highlight w:val="none"/>
          <w:u w:val="single"/>
          <w:lang w:val="en-US" w:eastAsia="zh-CN"/>
        </w:rPr>
        <w:t>总价合同支付分分解表在招标完成后由发包人和承包人共同编制，发包人审批，并作为本合同内容，具体详见合同附件14</w:t>
      </w:r>
      <w:r>
        <w:rPr>
          <w:rFonts w:hint="eastAsia" w:ascii="仿宋" w:hAnsi="仿宋" w:eastAsia="仿宋" w:cs="仿宋"/>
          <w:color w:val="auto"/>
          <w:sz w:val="24"/>
          <w:szCs w:val="24"/>
          <w:highlight w:val="none"/>
          <w:lang w:val="en-US" w:eastAsia="zh-CN"/>
        </w:rPr>
        <w:t>。</w:t>
      </w:r>
    </w:p>
    <w:p w14:paraId="73E103CF">
      <w:pPr>
        <w:spacing w:line="24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（2）单价合同的总价项目支付分解表的编制与审批：总价项目不采用支付分解表的方式计算，而按《建设工程工程量清单计价规范（GB50500-2013）广西壮族自治区实施细则》的规定执行。</w:t>
      </w:r>
    </w:p>
    <w:bookmarkEnd w:id="355"/>
    <w:p w14:paraId="43103F0E">
      <w:pPr>
        <w:keepNext w:val="0"/>
        <w:keepLines w:val="0"/>
        <w:pageBreakBefore w:val="0"/>
        <w:widowControl w:val="0"/>
        <w:kinsoku/>
        <w:wordWrap/>
        <w:overflowPunct/>
        <w:topLinePunct w:val="0"/>
        <w:autoSpaceDE/>
        <w:autoSpaceDN/>
        <w:bidi w:val="0"/>
        <w:adjustRightInd/>
        <w:snapToGrid/>
        <w:spacing w:before="120" w:after="120" w:line="240" w:lineRule="auto"/>
        <w:ind w:firstLine="482" w:firstLineChars="200"/>
        <w:textAlignment w:val="auto"/>
        <w:outlineLvl w:val="9"/>
        <w:rPr>
          <w:rFonts w:hint="eastAsia" w:ascii="仿宋" w:hAnsi="仿宋" w:eastAsia="仿宋" w:cs="仿宋"/>
          <w:b/>
          <w:bCs/>
          <w:color w:val="auto"/>
          <w:sz w:val="24"/>
          <w:szCs w:val="24"/>
          <w:highlight w:val="none"/>
        </w:rPr>
      </w:pPr>
      <w:bookmarkStart w:id="535" w:name="_Toc351203645"/>
      <w:bookmarkStart w:id="536" w:name="_Toc297123564"/>
      <w:bookmarkStart w:id="537" w:name="_Toc296347218"/>
      <w:bookmarkStart w:id="538" w:name="_Toc297216223"/>
      <w:bookmarkStart w:id="539" w:name="_Toc303539172"/>
      <w:bookmarkStart w:id="540" w:name="_Toc312678053"/>
      <w:bookmarkStart w:id="541" w:name="_Toc300935015"/>
      <w:bookmarkStart w:id="542" w:name="_Toc304295593"/>
      <w:bookmarkStart w:id="543" w:name="_Toc296891047"/>
      <w:bookmarkStart w:id="544" w:name="_Toc297120519"/>
      <w:bookmarkStart w:id="545" w:name="_Toc296891259"/>
      <w:bookmarkStart w:id="546" w:name="_Toc296944558"/>
      <w:bookmarkStart w:id="547" w:name="_Toc296346720"/>
      <w:bookmarkStart w:id="548" w:name="_Toc297048405"/>
      <w:bookmarkStart w:id="549" w:name="_Toc296503219"/>
      <w:bookmarkStart w:id="550" w:name="_Toc292559424"/>
      <w:bookmarkStart w:id="551" w:name="_Toc292559929"/>
      <w:r>
        <w:rPr>
          <w:rFonts w:hint="eastAsia" w:ascii="仿宋" w:hAnsi="仿宋" w:eastAsia="仿宋" w:cs="仿宋"/>
          <w:b/>
          <w:bCs/>
          <w:color w:val="auto"/>
          <w:sz w:val="24"/>
          <w:szCs w:val="24"/>
          <w:highlight w:val="none"/>
        </w:rPr>
        <w:t>13.验收和工程试车</w:t>
      </w:r>
      <w:bookmarkEnd w:id="535"/>
    </w:p>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p w14:paraId="1EBFFDCC">
      <w:pPr>
        <w:spacing w:after="120" w:line="240" w:lineRule="auto"/>
        <w:ind w:firstLine="482" w:firstLineChars="200"/>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13.1 分部分项工程验收</w:t>
      </w:r>
    </w:p>
    <w:p w14:paraId="5173682D">
      <w:pPr>
        <w:spacing w:line="24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13.1.2监理人不能按时进行验收时，应提前</w:t>
      </w:r>
      <w:r>
        <w:rPr>
          <w:rFonts w:hint="eastAsia" w:ascii="仿宋" w:hAnsi="仿宋" w:eastAsia="仿宋" w:cs="仿宋"/>
          <w:color w:val="auto"/>
          <w:sz w:val="24"/>
          <w:szCs w:val="24"/>
          <w:highlight w:val="none"/>
          <w:u w:val="single"/>
        </w:rPr>
        <w:t xml:space="preserve"> 24 </w:t>
      </w:r>
      <w:r>
        <w:rPr>
          <w:rFonts w:hint="eastAsia" w:ascii="仿宋" w:hAnsi="仿宋" w:eastAsia="仿宋" w:cs="仿宋"/>
          <w:color w:val="auto"/>
          <w:sz w:val="24"/>
          <w:szCs w:val="24"/>
          <w:highlight w:val="none"/>
        </w:rPr>
        <w:t>小时提交书面延期要求。</w:t>
      </w:r>
    </w:p>
    <w:p w14:paraId="1E6EBBC7">
      <w:pPr>
        <w:spacing w:line="24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关于延期最长不得超过：</w:t>
      </w:r>
      <w:r>
        <w:rPr>
          <w:rFonts w:hint="eastAsia" w:ascii="仿宋" w:hAnsi="仿宋" w:eastAsia="仿宋" w:cs="仿宋"/>
          <w:color w:val="auto"/>
          <w:sz w:val="24"/>
          <w:szCs w:val="24"/>
          <w:highlight w:val="none"/>
          <w:u w:val="single"/>
        </w:rPr>
        <w:t xml:space="preserve"> 48 </w:t>
      </w:r>
      <w:r>
        <w:rPr>
          <w:rFonts w:hint="eastAsia" w:ascii="仿宋" w:hAnsi="仿宋" w:eastAsia="仿宋" w:cs="仿宋"/>
          <w:color w:val="auto"/>
          <w:sz w:val="24"/>
          <w:szCs w:val="24"/>
          <w:highlight w:val="none"/>
        </w:rPr>
        <w:t>小时。</w:t>
      </w:r>
    </w:p>
    <w:p w14:paraId="23B9AB22">
      <w:pPr>
        <w:spacing w:after="120" w:line="240" w:lineRule="auto"/>
        <w:ind w:firstLine="482" w:firstLineChars="200"/>
        <w:rPr>
          <w:rFonts w:hint="eastAsia" w:ascii="仿宋" w:hAnsi="仿宋" w:eastAsia="仿宋" w:cs="仿宋"/>
          <w:b/>
          <w:color w:val="auto"/>
          <w:sz w:val="24"/>
          <w:szCs w:val="24"/>
          <w:highlight w:val="none"/>
        </w:rPr>
      </w:pPr>
      <w:bookmarkStart w:id="552" w:name="_Toc297123565"/>
      <w:bookmarkStart w:id="553" w:name="_Toc296891051"/>
      <w:bookmarkStart w:id="554" w:name="_Toc292559933"/>
      <w:bookmarkStart w:id="555" w:name="_Toc296503223"/>
      <w:bookmarkStart w:id="556" w:name="_Toc304295596"/>
      <w:bookmarkStart w:id="557" w:name="_Toc297048409"/>
      <w:bookmarkStart w:id="558" w:name="_Toc300935016"/>
      <w:bookmarkStart w:id="559" w:name="_Toc312678056"/>
      <w:bookmarkStart w:id="560" w:name="_Toc303539173"/>
      <w:bookmarkStart w:id="561" w:name="_Toc296944562"/>
      <w:bookmarkStart w:id="562" w:name="_Toc297216224"/>
      <w:bookmarkStart w:id="563" w:name="_Toc296346724"/>
      <w:bookmarkStart w:id="564" w:name="_Toc297120523"/>
      <w:bookmarkStart w:id="565" w:name="_Toc296347222"/>
      <w:bookmarkStart w:id="566" w:name="_Toc296891263"/>
      <w:bookmarkStart w:id="567" w:name="_Toc292559428"/>
      <w:bookmarkStart w:id="568" w:name="_Toc267251474"/>
      <w:bookmarkStart w:id="569" w:name="_Toc267251476"/>
      <w:bookmarkStart w:id="570" w:name="_Toc267251472"/>
      <w:bookmarkStart w:id="571" w:name="_Toc267251471"/>
      <w:bookmarkStart w:id="572" w:name="_Toc267251470"/>
      <w:bookmarkStart w:id="573" w:name="_Toc267251475"/>
      <w:bookmarkStart w:id="574" w:name="_Toc267251473"/>
      <w:r>
        <w:rPr>
          <w:rFonts w:hint="eastAsia" w:ascii="仿宋" w:hAnsi="仿宋" w:eastAsia="仿宋" w:cs="仿宋"/>
          <w:b/>
          <w:color w:val="auto"/>
          <w:sz w:val="24"/>
          <w:szCs w:val="24"/>
          <w:highlight w:val="none"/>
        </w:rPr>
        <w:t>13.2 竣工验收</w:t>
      </w:r>
    </w:p>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p w14:paraId="54414653">
      <w:pPr>
        <w:spacing w:line="240" w:lineRule="auto"/>
        <w:ind w:firstLine="480" w:firstLineChars="200"/>
        <w:jc w:val="left"/>
        <w:rPr>
          <w:rFonts w:hint="eastAsia" w:ascii="仿宋" w:hAnsi="仿宋" w:eastAsia="仿宋" w:cs="仿宋"/>
          <w:color w:val="auto"/>
          <w:sz w:val="24"/>
          <w:szCs w:val="24"/>
          <w:highlight w:val="none"/>
        </w:rPr>
      </w:pPr>
      <w:bookmarkStart w:id="575" w:name="_Toc280868704"/>
      <w:bookmarkStart w:id="576" w:name="_Toc280868705"/>
      <w:bookmarkStart w:id="577" w:name="_Toc280868706"/>
      <w:bookmarkStart w:id="578" w:name="_Toc280868707"/>
      <w:bookmarkStart w:id="579" w:name="_Toc280868708"/>
      <w:bookmarkStart w:id="580" w:name="_Toc280868709"/>
      <w:r>
        <w:rPr>
          <w:rFonts w:hint="eastAsia" w:ascii="仿宋" w:hAnsi="仿宋" w:eastAsia="仿宋" w:cs="仿宋"/>
          <w:color w:val="auto"/>
          <w:sz w:val="24"/>
          <w:szCs w:val="24"/>
          <w:highlight w:val="none"/>
        </w:rPr>
        <w:t>13.2.1 竣工验收条件</w:t>
      </w:r>
    </w:p>
    <w:p w14:paraId="44007ECB">
      <w:pPr>
        <w:spacing w:line="24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11. 承包人负责整理和提交的竣工验收资料应当符合工程所在地建设行政主管部门有关施工资料的要求，具体内容包括：</w:t>
      </w:r>
      <w:r>
        <w:rPr>
          <w:rFonts w:hint="eastAsia" w:ascii="仿宋" w:hAnsi="仿宋" w:eastAsia="仿宋" w:cs="仿宋"/>
          <w:color w:val="auto"/>
          <w:sz w:val="24"/>
          <w:szCs w:val="24"/>
          <w:highlight w:val="none"/>
          <w:u w:val="single"/>
        </w:rPr>
        <w:t>按《建设工程文件归档整理规范》GB/T50328-2014 要求提供</w:t>
      </w:r>
      <w:r>
        <w:rPr>
          <w:rFonts w:hint="eastAsia" w:ascii="仿宋" w:hAnsi="仿宋" w:eastAsia="仿宋" w:cs="仿宋"/>
          <w:color w:val="auto"/>
          <w:sz w:val="24"/>
          <w:szCs w:val="24"/>
          <w:highlight w:val="none"/>
        </w:rPr>
        <w:t>。</w:t>
      </w:r>
    </w:p>
    <w:p w14:paraId="511409BD">
      <w:pPr>
        <w:spacing w:line="24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竣工验收资料的份数：</w:t>
      </w:r>
      <w:r>
        <w:rPr>
          <w:rFonts w:hint="eastAsia" w:ascii="仿宋" w:hAnsi="仿宋" w:eastAsia="仿宋" w:cs="仿宋"/>
          <w:color w:val="auto"/>
          <w:sz w:val="24"/>
          <w:szCs w:val="24"/>
          <w:highlight w:val="none"/>
          <w:u w:val="single"/>
        </w:rPr>
        <w:t>四套</w:t>
      </w:r>
      <w:r>
        <w:rPr>
          <w:rFonts w:hint="eastAsia" w:ascii="仿宋" w:hAnsi="仿宋" w:eastAsia="仿宋" w:cs="仿宋"/>
          <w:color w:val="auto"/>
          <w:sz w:val="24"/>
          <w:szCs w:val="24"/>
          <w:highlight w:val="none"/>
        </w:rPr>
        <w:t>。</w:t>
      </w:r>
    </w:p>
    <w:p w14:paraId="64548F12">
      <w:pPr>
        <w:spacing w:line="24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承包人提供竣工图的约定：</w:t>
      </w:r>
      <w:r>
        <w:rPr>
          <w:rFonts w:hint="eastAsia" w:ascii="仿宋" w:hAnsi="仿宋" w:eastAsia="仿宋" w:cs="仿宋"/>
          <w:color w:val="auto"/>
          <w:sz w:val="24"/>
          <w:szCs w:val="24"/>
          <w:highlight w:val="none"/>
          <w:u w:val="single"/>
        </w:rPr>
        <w:t>竣工验收正式通过后5天（工程造价在500万元以下含500万元）、10天（工程造价在500万元至1000万元之间含1000万元）、15天（工程造价在1000万元以上），提供竣工图的数量分别为2套、4套、6套。</w:t>
      </w:r>
    </w:p>
    <w:p w14:paraId="113DE4FA">
      <w:pPr>
        <w:spacing w:line="24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13.2.2竣工验收程序</w:t>
      </w:r>
    </w:p>
    <w:bookmarkEnd w:id="575"/>
    <w:p w14:paraId="434B6274">
      <w:pPr>
        <w:spacing w:line="240" w:lineRule="auto"/>
        <w:ind w:firstLine="480" w:firstLineChars="200"/>
        <w:jc w:val="left"/>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rPr>
        <w:t>关于竣工验收程序的约定：</w:t>
      </w:r>
      <w:r>
        <w:rPr>
          <w:rFonts w:hint="eastAsia" w:ascii="仿宋" w:hAnsi="仿宋" w:eastAsia="仿宋" w:cs="仿宋"/>
          <w:color w:val="auto"/>
          <w:kern w:val="0"/>
          <w:sz w:val="24"/>
          <w:szCs w:val="24"/>
          <w:highlight w:val="none"/>
          <w:u w:val="single"/>
        </w:rPr>
        <w:t>按通用条款</w:t>
      </w:r>
      <w:r>
        <w:rPr>
          <w:rFonts w:hint="eastAsia" w:ascii="仿宋" w:hAnsi="仿宋" w:eastAsia="仿宋" w:cs="仿宋"/>
          <w:color w:val="auto"/>
          <w:kern w:val="0"/>
          <w:sz w:val="24"/>
          <w:szCs w:val="24"/>
          <w:highlight w:val="none"/>
          <w:lang w:val="en-US" w:eastAsia="zh-CN"/>
        </w:rPr>
        <w:t>。</w:t>
      </w:r>
    </w:p>
    <w:p w14:paraId="07745CAA">
      <w:pPr>
        <w:spacing w:line="240"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发包人不按照本项约定组织竣工验收、颁发工程接收证书的违约金的计算方法：</w:t>
      </w:r>
      <w:bookmarkEnd w:id="576"/>
      <w:r>
        <w:rPr>
          <w:rFonts w:hint="eastAsia" w:ascii="仿宋" w:hAnsi="仿宋" w:eastAsia="仿宋" w:cs="仿宋"/>
          <w:color w:val="auto"/>
          <w:kern w:val="0"/>
          <w:sz w:val="24"/>
          <w:szCs w:val="24"/>
          <w:highlight w:val="none"/>
          <w:u w:val="single"/>
        </w:rPr>
        <w:t>另行协商</w:t>
      </w:r>
      <w:r>
        <w:rPr>
          <w:rFonts w:hint="eastAsia" w:ascii="仿宋" w:hAnsi="仿宋" w:eastAsia="仿宋" w:cs="仿宋"/>
          <w:color w:val="auto"/>
          <w:kern w:val="0"/>
          <w:sz w:val="24"/>
          <w:szCs w:val="24"/>
          <w:highlight w:val="none"/>
        </w:rPr>
        <w:t>。</w:t>
      </w:r>
    </w:p>
    <w:p w14:paraId="03204EB5">
      <w:pPr>
        <w:spacing w:line="24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13.2.5移交、接收全部与部分工程</w:t>
      </w:r>
    </w:p>
    <w:bookmarkEnd w:id="577"/>
    <w:p w14:paraId="558C0725">
      <w:pPr>
        <w:spacing w:line="240"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承包人向发包人移交工程的期限：</w:t>
      </w:r>
      <w:r>
        <w:rPr>
          <w:rFonts w:hint="eastAsia" w:ascii="仿宋" w:hAnsi="仿宋" w:eastAsia="仿宋" w:cs="仿宋"/>
          <w:color w:val="auto"/>
          <w:kern w:val="0"/>
          <w:sz w:val="24"/>
          <w:szCs w:val="24"/>
          <w:highlight w:val="none"/>
          <w:u w:val="single"/>
        </w:rPr>
        <w:t>按通用条款</w:t>
      </w:r>
      <w:r>
        <w:rPr>
          <w:rFonts w:hint="eastAsia" w:ascii="仿宋" w:hAnsi="仿宋" w:eastAsia="仿宋" w:cs="仿宋"/>
          <w:color w:val="auto"/>
          <w:sz w:val="24"/>
          <w:szCs w:val="24"/>
          <w:highlight w:val="none"/>
        </w:rPr>
        <w:t>。</w:t>
      </w:r>
    </w:p>
    <w:p w14:paraId="50376454">
      <w:pPr>
        <w:spacing w:line="24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发包人未按本合同约定接收全部或部分工程的，违约金的计算方法为：</w:t>
      </w:r>
      <w:r>
        <w:rPr>
          <w:rFonts w:hint="eastAsia" w:ascii="仿宋" w:hAnsi="仿宋" w:eastAsia="仿宋" w:cs="仿宋"/>
          <w:color w:val="auto"/>
          <w:kern w:val="0"/>
          <w:sz w:val="24"/>
          <w:szCs w:val="24"/>
          <w:highlight w:val="none"/>
          <w:u w:val="single"/>
        </w:rPr>
        <w:t>按通用条款</w:t>
      </w:r>
    </w:p>
    <w:bookmarkEnd w:id="578"/>
    <w:p w14:paraId="71756DCF">
      <w:pPr>
        <w:spacing w:line="24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承包人未按时移交工程的，违约金的计算方法为：</w:t>
      </w:r>
      <w:r>
        <w:rPr>
          <w:rFonts w:hint="eastAsia" w:ascii="仿宋" w:hAnsi="仿宋" w:eastAsia="仿宋" w:cs="仿宋"/>
          <w:color w:val="auto"/>
          <w:kern w:val="0"/>
          <w:sz w:val="24"/>
          <w:szCs w:val="24"/>
          <w:highlight w:val="none"/>
          <w:u w:val="single"/>
        </w:rPr>
        <w:t>按通用条款</w:t>
      </w:r>
    </w:p>
    <w:p w14:paraId="7DB3BE9C">
      <w:pPr>
        <w:spacing w:after="120" w:line="240" w:lineRule="auto"/>
        <w:ind w:firstLine="482" w:firstLineChars="200"/>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13.3 工程试车</w:t>
      </w:r>
    </w:p>
    <w:bookmarkEnd w:id="579"/>
    <w:p w14:paraId="49E02776">
      <w:pPr>
        <w:spacing w:line="240"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13.3.1 试车程序</w:t>
      </w:r>
    </w:p>
    <w:p w14:paraId="2B72D28D">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工程试车内容：</w:t>
      </w:r>
      <w:r>
        <w:rPr>
          <w:rFonts w:hint="eastAsia" w:ascii="仿宋" w:hAnsi="仿宋" w:eastAsia="仿宋" w:cs="仿宋"/>
          <w:color w:val="auto"/>
          <w:sz w:val="24"/>
          <w:szCs w:val="24"/>
          <w:highlight w:val="none"/>
          <w:u w:val="single"/>
        </w:rPr>
        <w:t>按照通用合同条款中相对应的条款执行</w:t>
      </w:r>
      <w:r>
        <w:rPr>
          <w:rFonts w:hint="eastAsia" w:ascii="仿宋" w:hAnsi="仿宋" w:eastAsia="仿宋" w:cs="仿宋"/>
          <w:color w:val="auto"/>
          <w:sz w:val="24"/>
          <w:szCs w:val="24"/>
          <w:highlight w:val="none"/>
        </w:rPr>
        <w:t>。</w:t>
      </w:r>
    </w:p>
    <w:p w14:paraId="04910CB0">
      <w:pPr>
        <w:spacing w:line="240"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（1）单机无负荷试车费用由</w:t>
      </w:r>
      <w:r>
        <w:rPr>
          <w:rFonts w:hint="eastAsia" w:ascii="仿宋" w:hAnsi="仿宋" w:eastAsia="仿宋" w:cs="仿宋"/>
          <w:color w:val="auto"/>
          <w:sz w:val="24"/>
          <w:szCs w:val="24"/>
          <w:highlight w:val="none"/>
          <w:u w:val="single"/>
        </w:rPr>
        <w:t>承包人</w:t>
      </w:r>
      <w:r>
        <w:rPr>
          <w:rFonts w:hint="eastAsia" w:ascii="仿宋" w:hAnsi="仿宋" w:eastAsia="仿宋" w:cs="仿宋"/>
          <w:color w:val="auto"/>
          <w:kern w:val="0"/>
          <w:sz w:val="24"/>
          <w:szCs w:val="24"/>
          <w:highlight w:val="none"/>
        </w:rPr>
        <w:t>承担；</w:t>
      </w:r>
    </w:p>
    <w:p w14:paraId="00132DCB">
      <w:pPr>
        <w:spacing w:line="240"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（2）无负荷联动试车费用由</w:t>
      </w:r>
      <w:r>
        <w:rPr>
          <w:rFonts w:hint="eastAsia" w:ascii="仿宋" w:hAnsi="仿宋" w:eastAsia="仿宋" w:cs="仿宋"/>
          <w:color w:val="auto"/>
          <w:sz w:val="24"/>
          <w:szCs w:val="24"/>
          <w:highlight w:val="none"/>
          <w:u w:val="single"/>
        </w:rPr>
        <w:t>承包人</w:t>
      </w:r>
      <w:r>
        <w:rPr>
          <w:rFonts w:hint="eastAsia" w:ascii="仿宋" w:hAnsi="仿宋" w:eastAsia="仿宋" w:cs="仿宋"/>
          <w:color w:val="auto"/>
          <w:kern w:val="0"/>
          <w:sz w:val="24"/>
          <w:szCs w:val="24"/>
          <w:highlight w:val="none"/>
        </w:rPr>
        <w:t>承担。</w:t>
      </w:r>
    </w:p>
    <w:p w14:paraId="5A042157">
      <w:pPr>
        <w:spacing w:line="240"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13.3.3 投料试车</w:t>
      </w:r>
    </w:p>
    <w:p w14:paraId="74A40971">
      <w:pPr>
        <w:spacing w:line="24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关于投料试车相关事项的约定：</w:t>
      </w:r>
      <w:r>
        <w:rPr>
          <w:rFonts w:hint="eastAsia" w:ascii="仿宋" w:hAnsi="仿宋" w:eastAsia="仿宋" w:cs="仿宋"/>
          <w:color w:val="auto"/>
          <w:kern w:val="0"/>
          <w:sz w:val="24"/>
          <w:szCs w:val="24"/>
          <w:highlight w:val="none"/>
          <w:u w:val="single"/>
        </w:rPr>
        <w:t>按通用条款</w:t>
      </w:r>
    </w:p>
    <w:p w14:paraId="3012BD68">
      <w:pPr>
        <w:spacing w:after="120" w:line="240" w:lineRule="auto"/>
        <w:ind w:firstLine="482" w:firstLineChars="200"/>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13.6 竣工退场</w:t>
      </w:r>
    </w:p>
    <w:p w14:paraId="0EF137C3">
      <w:pPr>
        <w:spacing w:line="240"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13.6.1 竣工退场</w:t>
      </w:r>
    </w:p>
    <w:p w14:paraId="639F1A97">
      <w:pPr>
        <w:spacing w:line="24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承包人完成竣工退场的期限：</w:t>
      </w:r>
      <w:r>
        <w:rPr>
          <w:rFonts w:hint="eastAsia" w:ascii="仿宋" w:hAnsi="仿宋" w:eastAsia="仿宋" w:cs="仿宋"/>
          <w:color w:val="auto"/>
          <w:kern w:val="0"/>
          <w:sz w:val="24"/>
          <w:szCs w:val="24"/>
          <w:highlight w:val="none"/>
          <w:u w:val="single"/>
        </w:rPr>
        <w:t>工程完成移交，办理移交证书后 7 天内</w:t>
      </w:r>
      <w:r>
        <w:rPr>
          <w:rFonts w:hint="eastAsia" w:ascii="仿宋" w:hAnsi="仿宋" w:eastAsia="仿宋" w:cs="仿宋"/>
          <w:color w:val="auto"/>
          <w:kern w:val="0"/>
          <w:sz w:val="24"/>
          <w:szCs w:val="24"/>
          <w:highlight w:val="none"/>
        </w:rPr>
        <w:t>。</w:t>
      </w:r>
    </w:p>
    <w:p w14:paraId="33D32BEF">
      <w:pPr>
        <w:keepNext w:val="0"/>
        <w:keepLines w:val="0"/>
        <w:pageBreakBefore w:val="0"/>
        <w:widowControl w:val="0"/>
        <w:kinsoku/>
        <w:wordWrap/>
        <w:overflowPunct/>
        <w:topLinePunct w:val="0"/>
        <w:autoSpaceDE/>
        <w:autoSpaceDN/>
        <w:bidi w:val="0"/>
        <w:adjustRightInd/>
        <w:snapToGrid/>
        <w:spacing w:before="120" w:after="120" w:line="240" w:lineRule="auto"/>
        <w:ind w:firstLine="482" w:firstLineChars="200"/>
        <w:textAlignment w:val="auto"/>
        <w:outlineLvl w:val="9"/>
        <w:rPr>
          <w:rFonts w:hint="eastAsia" w:ascii="仿宋" w:hAnsi="仿宋" w:eastAsia="仿宋" w:cs="仿宋"/>
          <w:b/>
          <w:bCs/>
          <w:color w:val="auto"/>
          <w:sz w:val="24"/>
          <w:szCs w:val="24"/>
          <w:highlight w:val="none"/>
        </w:rPr>
      </w:pPr>
      <w:bookmarkStart w:id="581" w:name="_Toc351203646"/>
      <w:r>
        <w:rPr>
          <w:rFonts w:hint="eastAsia" w:ascii="仿宋" w:hAnsi="仿宋" w:eastAsia="仿宋" w:cs="仿宋"/>
          <w:b/>
          <w:bCs/>
          <w:color w:val="auto"/>
          <w:sz w:val="24"/>
          <w:szCs w:val="24"/>
          <w:highlight w:val="none"/>
        </w:rPr>
        <w:t>14.竣工结算</w:t>
      </w:r>
      <w:bookmarkEnd w:id="581"/>
    </w:p>
    <w:p w14:paraId="39183B9D">
      <w:pPr>
        <w:spacing w:after="120" w:line="240" w:lineRule="auto"/>
        <w:ind w:firstLine="482" w:firstLineChars="200"/>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14.1 竣工付款申请</w:t>
      </w:r>
    </w:p>
    <w:p w14:paraId="23E3F05C">
      <w:pPr>
        <w:spacing w:line="24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承包人提交竣工付款申请单的期限：</w:t>
      </w:r>
      <w:r>
        <w:rPr>
          <w:rFonts w:hint="eastAsia" w:ascii="仿宋" w:hAnsi="仿宋" w:eastAsia="仿宋" w:cs="仿宋"/>
          <w:color w:val="auto"/>
          <w:sz w:val="24"/>
          <w:szCs w:val="24"/>
          <w:highlight w:val="none"/>
          <w:u w:val="single"/>
        </w:rPr>
        <w:t>工程竣工验收通过之日起 28 天内，否则发包人按每拖延一天扣罚承包人500元人民币。</w:t>
      </w:r>
    </w:p>
    <w:p w14:paraId="408F1D57">
      <w:pPr>
        <w:spacing w:line="24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竣工付款申请单应包括的内容：</w:t>
      </w:r>
      <w:r>
        <w:rPr>
          <w:rFonts w:hint="eastAsia" w:ascii="仿宋" w:hAnsi="仿宋" w:eastAsia="仿宋" w:cs="仿宋"/>
          <w:color w:val="auto"/>
          <w:sz w:val="24"/>
          <w:szCs w:val="24"/>
          <w:highlight w:val="none"/>
          <w:u w:val="single"/>
        </w:rPr>
        <w:t>按通用条款</w:t>
      </w:r>
      <w:r>
        <w:rPr>
          <w:rFonts w:hint="eastAsia" w:ascii="仿宋" w:hAnsi="仿宋" w:eastAsia="仿宋" w:cs="仿宋"/>
          <w:color w:val="auto"/>
          <w:sz w:val="24"/>
          <w:szCs w:val="24"/>
          <w:highlight w:val="none"/>
        </w:rPr>
        <w:t>。</w:t>
      </w:r>
    </w:p>
    <w:p w14:paraId="74674947">
      <w:pPr>
        <w:spacing w:line="24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竣工结算款支付申请（核准）表见合同附件12。</w:t>
      </w:r>
    </w:p>
    <w:p w14:paraId="3CCE51C7">
      <w:pPr>
        <w:spacing w:after="120" w:line="240" w:lineRule="auto"/>
        <w:ind w:firstLine="482" w:firstLineChars="200"/>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14.2 竣工结算审核</w:t>
      </w:r>
    </w:p>
    <w:p w14:paraId="5D5FF00C">
      <w:pPr>
        <w:spacing w:line="24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发包人审批竣工付款申请单的期限：</w:t>
      </w:r>
    </w:p>
    <w:tbl>
      <w:tblPr>
        <w:tblStyle w:val="5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82"/>
        <w:gridCol w:w="3084"/>
        <w:gridCol w:w="5488"/>
      </w:tblGrid>
      <w:tr w14:paraId="7B7061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2" w:type="dxa"/>
            <w:vAlign w:val="center"/>
          </w:tcPr>
          <w:p w14:paraId="083A230A">
            <w:pPr>
              <w:spacing w:line="240" w:lineRule="auto"/>
              <w:jc w:val="center"/>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序号</w:t>
            </w:r>
          </w:p>
        </w:tc>
        <w:tc>
          <w:tcPr>
            <w:tcW w:w="3195" w:type="dxa"/>
            <w:vAlign w:val="center"/>
          </w:tcPr>
          <w:p w14:paraId="2D5A53F0">
            <w:pPr>
              <w:spacing w:line="240" w:lineRule="auto"/>
              <w:jc w:val="center"/>
              <w:rPr>
                <w:rFonts w:hint="eastAsia" w:ascii="仿宋" w:hAnsi="仿宋" w:eastAsia="仿宋" w:cs="仿宋"/>
                <w:color w:val="auto"/>
                <w:sz w:val="24"/>
                <w:szCs w:val="24"/>
                <w:highlight w:val="none"/>
                <w:vertAlign w:val="baseline"/>
              </w:rPr>
            </w:pPr>
            <w:r>
              <w:rPr>
                <w:rFonts w:hint="eastAsia" w:ascii="仿宋" w:hAnsi="仿宋" w:eastAsia="仿宋" w:cs="仿宋"/>
                <w:color w:val="auto"/>
                <w:sz w:val="24"/>
                <w:szCs w:val="24"/>
                <w:highlight w:val="none"/>
                <w:vertAlign w:val="baseline"/>
              </w:rPr>
              <w:t>工程竣工结算报告金额</w:t>
            </w:r>
          </w:p>
        </w:tc>
        <w:tc>
          <w:tcPr>
            <w:tcW w:w="5734" w:type="dxa"/>
            <w:vAlign w:val="center"/>
          </w:tcPr>
          <w:p w14:paraId="7B4BF8B5">
            <w:pPr>
              <w:spacing w:line="240" w:lineRule="auto"/>
              <w:jc w:val="center"/>
              <w:rPr>
                <w:rFonts w:hint="eastAsia" w:ascii="仿宋" w:hAnsi="仿宋" w:eastAsia="仿宋" w:cs="仿宋"/>
                <w:color w:val="auto"/>
                <w:sz w:val="24"/>
                <w:szCs w:val="24"/>
                <w:highlight w:val="none"/>
                <w:vertAlign w:val="baseline"/>
              </w:rPr>
            </w:pPr>
            <w:r>
              <w:rPr>
                <w:rFonts w:hint="eastAsia" w:ascii="仿宋" w:hAnsi="仿宋" w:eastAsia="仿宋" w:cs="仿宋"/>
                <w:color w:val="auto"/>
                <w:sz w:val="24"/>
                <w:szCs w:val="24"/>
                <w:highlight w:val="none"/>
                <w:vertAlign w:val="baseline"/>
              </w:rPr>
              <w:t>发包人审查时间</w:t>
            </w:r>
          </w:p>
        </w:tc>
      </w:tr>
      <w:tr w14:paraId="690C06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2" w:type="dxa"/>
            <w:vAlign w:val="center"/>
          </w:tcPr>
          <w:p w14:paraId="3136EE4E">
            <w:pPr>
              <w:spacing w:line="240" w:lineRule="auto"/>
              <w:jc w:val="center"/>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1</w:t>
            </w:r>
          </w:p>
        </w:tc>
        <w:tc>
          <w:tcPr>
            <w:tcW w:w="3195" w:type="dxa"/>
            <w:vAlign w:val="center"/>
          </w:tcPr>
          <w:p w14:paraId="55234614">
            <w:pPr>
              <w:spacing w:line="240" w:lineRule="auto"/>
              <w:jc w:val="center"/>
              <w:rPr>
                <w:rFonts w:hint="eastAsia" w:ascii="仿宋" w:hAnsi="仿宋" w:eastAsia="仿宋" w:cs="仿宋"/>
                <w:color w:val="auto"/>
                <w:sz w:val="24"/>
                <w:szCs w:val="24"/>
                <w:highlight w:val="none"/>
                <w:vertAlign w:val="baseline"/>
              </w:rPr>
            </w:pPr>
            <w:r>
              <w:rPr>
                <w:rFonts w:hint="eastAsia" w:ascii="仿宋" w:hAnsi="仿宋" w:eastAsia="仿宋" w:cs="仿宋"/>
                <w:color w:val="auto"/>
                <w:sz w:val="24"/>
                <w:szCs w:val="24"/>
                <w:highlight w:val="none"/>
                <w:vertAlign w:val="baseline"/>
              </w:rPr>
              <w:t>500 万元以下</w:t>
            </w:r>
          </w:p>
        </w:tc>
        <w:tc>
          <w:tcPr>
            <w:tcW w:w="5734" w:type="dxa"/>
            <w:vAlign w:val="center"/>
          </w:tcPr>
          <w:p w14:paraId="2141E815">
            <w:pPr>
              <w:spacing w:line="240" w:lineRule="auto"/>
              <w:jc w:val="center"/>
              <w:rPr>
                <w:rFonts w:hint="eastAsia" w:ascii="仿宋" w:hAnsi="仿宋" w:eastAsia="仿宋" w:cs="仿宋"/>
                <w:color w:val="auto"/>
                <w:sz w:val="24"/>
                <w:szCs w:val="24"/>
                <w:highlight w:val="none"/>
                <w:vertAlign w:val="baseline"/>
              </w:rPr>
            </w:pPr>
            <w:r>
              <w:rPr>
                <w:rFonts w:hint="eastAsia" w:ascii="仿宋" w:hAnsi="仿宋" w:eastAsia="仿宋" w:cs="仿宋"/>
                <w:color w:val="auto"/>
                <w:sz w:val="24"/>
                <w:szCs w:val="24"/>
                <w:highlight w:val="none"/>
                <w:vertAlign w:val="baseline"/>
              </w:rPr>
              <w:t>从接到竣工结算报告和完整的竣工结算资料之日起 20 天</w:t>
            </w:r>
          </w:p>
        </w:tc>
      </w:tr>
      <w:tr w14:paraId="74BA93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2" w:type="dxa"/>
            <w:vAlign w:val="center"/>
          </w:tcPr>
          <w:p w14:paraId="21EE1ED6">
            <w:pPr>
              <w:spacing w:line="240" w:lineRule="auto"/>
              <w:jc w:val="center"/>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2</w:t>
            </w:r>
          </w:p>
        </w:tc>
        <w:tc>
          <w:tcPr>
            <w:tcW w:w="3195" w:type="dxa"/>
            <w:vAlign w:val="center"/>
          </w:tcPr>
          <w:p w14:paraId="5F122547">
            <w:pPr>
              <w:spacing w:line="240" w:lineRule="auto"/>
              <w:jc w:val="center"/>
              <w:rPr>
                <w:rFonts w:hint="eastAsia" w:ascii="仿宋" w:hAnsi="仿宋" w:eastAsia="仿宋" w:cs="仿宋"/>
                <w:color w:val="auto"/>
                <w:sz w:val="24"/>
                <w:szCs w:val="24"/>
                <w:highlight w:val="none"/>
                <w:vertAlign w:val="baseline"/>
              </w:rPr>
            </w:pPr>
            <w:r>
              <w:rPr>
                <w:rFonts w:hint="eastAsia" w:ascii="仿宋" w:hAnsi="仿宋" w:eastAsia="仿宋" w:cs="仿宋"/>
                <w:color w:val="auto"/>
                <w:sz w:val="24"/>
                <w:szCs w:val="24"/>
                <w:highlight w:val="none"/>
                <w:vertAlign w:val="baseline"/>
              </w:rPr>
              <w:t>500 万元-2000 万元</w:t>
            </w:r>
          </w:p>
        </w:tc>
        <w:tc>
          <w:tcPr>
            <w:tcW w:w="5734" w:type="dxa"/>
            <w:vAlign w:val="center"/>
          </w:tcPr>
          <w:p w14:paraId="0F0677AA">
            <w:pPr>
              <w:spacing w:line="240" w:lineRule="auto"/>
              <w:jc w:val="center"/>
              <w:rPr>
                <w:rFonts w:hint="eastAsia" w:ascii="仿宋" w:hAnsi="仿宋" w:eastAsia="仿宋" w:cs="仿宋"/>
                <w:color w:val="auto"/>
                <w:sz w:val="24"/>
                <w:szCs w:val="24"/>
                <w:highlight w:val="none"/>
                <w:vertAlign w:val="baseline"/>
              </w:rPr>
            </w:pPr>
            <w:r>
              <w:rPr>
                <w:rFonts w:hint="eastAsia" w:ascii="仿宋" w:hAnsi="仿宋" w:eastAsia="仿宋" w:cs="仿宋"/>
                <w:color w:val="auto"/>
                <w:sz w:val="24"/>
                <w:szCs w:val="24"/>
                <w:highlight w:val="none"/>
                <w:vertAlign w:val="baseline"/>
              </w:rPr>
              <w:t>从接到竣工结算报告和完整的竣工结算资料之日起 30 天</w:t>
            </w:r>
          </w:p>
        </w:tc>
      </w:tr>
      <w:tr w14:paraId="0C8228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2" w:type="dxa"/>
            <w:vAlign w:val="center"/>
          </w:tcPr>
          <w:p w14:paraId="21F55C1C">
            <w:pPr>
              <w:spacing w:line="240" w:lineRule="auto"/>
              <w:jc w:val="center"/>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3</w:t>
            </w:r>
          </w:p>
        </w:tc>
        <w:tc>
          <w:tcPr>
            <w:tcW w:w="3195" w:type="dxa"/>
            <w:vAlign w:val="center"/>
          </w:tcPr>
          <w:p w14:paraId="58741307">
            <w:pPr>
              <w:spacing w:line="240" w:lineRule="auto"/>
              <w:jc w:val="center"/>
              <w:rPr>
                <w:rFonts w:hint="eastAsia" w:ascii="仿宋" w:hAnsi="仿宋" w:eastAsia="仿宋" w:cs="仿宋"/>
                <w:color w:val="auto"/>
                <w:sz w:val="24"/>
                <w:szCs w:val="24"/>
                <w:highlight w:val="none"/>
                <w:vertAlign w:val="baseline"/>
              </w:rPr>
            </w:pPr>
            <w:r>
              <w:rPr>
                <w:rFonts w:hint="eastAsia" w:ascii="仿宋" w:hAnsi="仿宋" w:eastAsia="仿宋" w:cs="仿宋"/>
                <w:color w:val="auto"/>
                <w:sz w:val="24"/>
                <w:szCs w:val="24"/>
                <w:highlight w:val="none"/>
                <w:vertAlign w:val="baseline"/>
              </w:rPr>
              <w:t>2000 万元-5000 万元</w:t>
            </w:r>
          </w:p>
        </w:tc>
        <w:tc>
          <w:tcPr>
            <w:tcW w:w="5734" w:type="dxa"/>
            <w:vAlign w:val="center"/>
          </w:tcPr>
          <w:p w14:paraId="55A0A63E">
            <w:pPr>
              <w:spacing w:line="240" w:lineRule="auto"/>
              <w:jc w:val="center"/>
              <w:rPr>
                <w:rFonts w:hint="eastAsia" w:ascii="仿宋" w:hAnsi="仿宋" w:eastAsia="仿宋" w:cs="仿宋"/>
                <w:color w:val="auto"/>
                <w:sz w:val="24"/>
                <w:szCs w:val="24"/>
                <w:highlight w:val="none"/>
                <w:vertAlign w:val="baseline"/>
              </w:rPr>
            </w:pPr>
            <w:r>
              <w:rPr>
                <w:rFonts w:hint="eastAsia" w:ascii="仿宋" w:hAnsi="仿宋" w:eastAsia="仿宋" w:cs="仿宋"/>
                <w:color w:val="auto"/>
                <w:sz w:val="24"/>
                <w:szCs w:val="24"/>
                <w:highlight w:val="none"/>
                <w:vertAlign w:val="baseline"/>
              </w:rPr>
              <w:t>从接到竣工结算报告和完整的竣工结算资料之日起 45 天</w:t>
            </w:r>
          </w:p>
        </w:tc>
      </w:tr>
      <w:tr w14:paraId="47F33A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2" w:type="dxa"/>
            <w:vAlign w:val="center"/>
          </w:tcPr>
          <w:p w14:paraId="4E4EF22E">
            <w:pPr>
              <w:spacing w:line="240" w:lineRule="auto"/>
              <w:jc w:val="center"/>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4</w:t>
            </w:r>
          </w:p>
        </w:tc>
        <w:tc>
          <w:tcPr>
            <w:tcW w:w="3195" w:type="dxa"/>
            <w:vAlign w:val="center"/>
          </w:tcPr>
          <w:p w14:paraId="13CEA2FE">
            <w:pPr>
              <w:spacing w:line="240" w:lineRule="auto"/>
              <w:jc w:val="center"/>
              <w:rPr>
                <w:rFonts w:hint="eastAsia" w:ascii="仿宋" w:hAnsi="仿宋" w:eastAsia="仿宋" w:cs="仿宋"/>
                <w:color w:val="auto"/>
                <w:sz w:val="24"/>
                <w:szCs w:val="24"/>
                <w:highlight w:val="none"/>
                <w:vertAlign w:val="baseline"/>
              </w:rPr>
            </w:pPr>
            <w:r>
              <w:rPr>
                <w:rFonts w:hint="eastAsia" w:ascii="仿宋" w:hAnsi="仿宋" w:eastAsia="仿宋" w:cs="仿宋"/>
                <w:color w:val="auto"/>
                <w:sz w:val="24"/>
                <w:szCs w:val="24"/>
                <w:highlight w:val="none"/>
                <w:vertAlign w:val="baseline"/>
              </w:rPr>
              <w:t>5000 万元以上</w:t>
            </w:r>
          </w:p>
        </w:tc>
        <w:tc>
          <w:tcPr>
            <w:tcW w:w="5734" w:type="dxa"/>
            <w:vAlign w:val="center"/>
          </w:tcPr>
          <w:p w14:paraId="6C5E88BD">
            <w:pPr>
              <w:spacing w:line="240" w:lineRule="auto"/>
              <w:jc w:val="center"/>
              <w:rPr>
                <w:rFonts w:hint="eastAsia" w:ascii="仿宋" w:hAnsi="仿宋" w:eastAsia="仿宋" w:cs="仿宋"/>
                <w:color w:val="auto"/>
                <w:sz w:val="24"/>
                <w:szCs w:val="24"/>
                <w:highlight w:val="none"/>
                <w:vertAlign w:val="baseline"/>
              </w:rPr>
            </w:pPr>
            <w:r>
              <w:rPr>
                <w:rFonts w:hint="eastAsia" w:ascii="仿宋" w:hAnsi="仿宋" w:eastAsia="仿宋" w:cs="仿宋"/>
                <w:color w:val="auto"/>
                <w:sz w:val="24"/>
                <w:szCs w:val="24"/>
                <w:highlight w:val="none"/>
                <w:vertAlign w:val="baseline"/>
              </w:rPr>
              <w:t>从接到竣工结算报告和完整的竣工结算资料之日起 60 天</w:t>
            </w:r>
          </w:p>
        </w:tc>
      </w:tr>
      <w:tr w14:paraId="7941A3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2" w:type="dxa"/>
            <w:vAlign w:val="center"/>
          </w:tcPr>
          <w:p w14:paraId="316B52CC">
            <w:pPr>
              <w:spacing w:line="240" w:lineRule="auto"/>
              <w:jc w:val="center"/>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5</w:t>
            </w:r>
          </w:p>
        </w:tc>
        <w:tc>
          <w:tcPr>
            <w:tcW w:w="3195" w:type="dxa"/>
            <w:vAlign w:val="center"/>
          </w:tcPr>
          <w:p w14:paraId="0363E598">
            <w:pPr>
              <w:spacing w:line="240" w:lineRule="auto"/>
              <w:jc w:val="center"/>
              <w:rPr>
                <w:rFonts w:hint="eastAsia" w:ascii="仿宋" w:hAnsi="仿宋" w:eastAsia="仿宋" w:cs="仿宋"/>
                <w:color w:val="auto"/>
                <w:sz w:val="24"/>
                <w:szCs w:val="24"/>
                <w:highlight w:val="none"/>
                <w:vertAlign w:val="baseline"/>
              </w:rPr>
            </w:pPr>
            <w:r>
              <w:rPr>
                <w:rFonts w:hint="eastAsia" w:ascii="仿宋" w:hAnsi="仿宋" w:eastAsia="仿宋" w:cs="仿宋"/>
                <w:color w:val="auto"/>
                <w:sz w:val="24"/>
                <w:szCs w:val="24"/>
                <w:highlight w:val="none"/>
                <w:vertAlign w:val="baseline"/>
              </w:rPr>
              <w:t>5000 万以上每增加 0.5</w:t>
            </w:r>
          </w:p>
          <w:p w14:paraId="7AA60894">
            <w:pPr>
              <w:spacing w:line="240" w:lineRule="auto"/>
              <w:jc w:val="center"/>
              <w:rPr>
                <w:rFonts w:hint="eastAsia" w:ascii="仿宋" w:hAnsi="仿宋" w:eastAsia="仿宋" w:cs="仿宋"/>
                <w:color w:val="auto"/>
                <w:sz w:val="24"/>
                <w:szCs w:val="24"/>
                <w:highlight w:val="none"/>
                <w:vertAlign w:val="baseline"/>
              </w:rPr>
            </w:pPr>
            <w:r>
              <w:rPr>
                <w:rFonts w:hint="eastAsia" w:ascii="仿宋" w:hAnsi="仿宋" w:eastAsia="仿宋" w:cs="仿宋"/>
                <w:color w:val="auto"/>
                <w:sz w:val="24"/>
                <w:szCs w:val="24"/>
                <w:highlight w:val="none"/>
                <w:vertAlign w:val="baseline"/>
              </w:rPr>
              <w:t>亿(不足 0.5 亿不增加)</w:t>
            </w:r>
          </w:p>
        </w:tc>
        <w:tc>
          <w:tcPr>
            <w:tcW w:w="5734" w:type="dxa"/>
            <w:vAlign w:val="center"/>
          </w:tcPr>
          <w:p w14:paraId="75FB0829">
            <w:pPr>
              <w:spacing w:line="240" w:lineRule="auto"/>
              <w:jc w:val="center"/>
              <w:rPr>
                <w:rFonts w:hint="eastAsia" w:ascii="仿宋" w:hAnsi="仿宋" w:eastAsia="仿宋" w:cs="仿宋"/>
                <w:color w:val="auto"/>
                <w:sz w:val="24"/>
                <w:szCs w:val="24"/>
                <w:highlight w:val="none"/>
                <w:vertAlign w:val="baseline"/>
              </w:rPr>
            </w:pPr>
            <w:r>
              <w:rPr>
                <w:rFonts w:hint="eastAsia" w:ascii="仿宋" w:hAnsi="仿宋" w:eastAsia="仿宋" w:cs="仿宋"/>
                <w:color w:val="auto"/>
                <w:sz w:val="24"/>
                <w:szCs w:val="24"/>
                <w:highlight w:val="none"/>
                <w:vertAlign w:val="baseline"/>
              </w:rPr>
              <w:t>增加 10 天</w:t>
            </w:r>
          </w:p>
        </w:tc>
      </w:tr>
    </w:tbl>
    <w:p w14:paraId="3F49DC3D">
      <w:pPr>
        <w:spacing w:line="240" w:lineRule="auto"/>
        <w:ind w:firstLine="480" w:firstLineChars="200"/>
        <w:jc w:val="left"/>
        <w:rPr>
          <w:rFonts w:hint="eastAsia" w:ascii="仿宋" w:hAnsi="仿宋" w:eastAsia="仿宋" w:cs="仿宋"/>
          <w:color w:val="auto"/>
          <w:sz w:val="24"/>
          <w:szCs w:val="24"/>
          <w:highlight w:val="none"/>
        </w:rPr>
      </w:pPr>
    </w:p>
    <w:p w14:paraId="7EEABE3E">
      <w:pPr>
        <w:spacing w:line="24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因承包人提供的结算资料不完整而需要补充或承包人不按时对账耽误时间时，审查时间应相应顺延。</w:t>
      </w:r>
    </w:p>
    <w:p w14:paraId="20376C2B">
      <w:pPr>
        <w:spacing w:line="24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竣工结算审核约定：发承包双方在合同中对施工过程结算的期限应有明确约定；没有约定的，可认定其约定期限均为28天。经发承包双方签署确认的施工过程结算文件作为竣工结算文件的组成部分。未经另一方同意，一方不得就已生效的结算文件进行重复审核。对施工合同中约定竣工结算以财政评审意见为准的项目，财政部门应在施工合同约定期限内对项目过程结算文件进行审核确认。当年开工、当年不能竣工的新开工项目可以推行过程结算。发承包双方通过合同约定，将施工过程按时间或进度节点划分施工周期，对周期内已完成且无争议的工程量（含变更、签证、索赔等）进行价款计算、确认和支付，支付金额不得超出已完工部分对应的批复（预）算。经双方确认的过程结算文件作为竣工结算文件的组成部分，竣工后原则上不再重复审核。</w:t>
      </w:r>
    </w:p>
    <w:p w14:paraId="036A6B91">
      <w:pPr>
        <w:spacing w:line="240" w:lineRule="auto"/>
        <w:ind w:firstLine="480" w:firstLineChars="200"/>
        <w:jc w:val="left"/>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u w:val="single"/>
        </w:rPr>
        <w:t>1.工程竣工验收报告经发包人认可后 28 天内，承包人向发包人递交竣工验收合格资料及完整的结算资料和报告，双方按照本工程合同约定的价格形式及价款调整办法进行工程竣工结算。2.发包人收到承包人递交的竣工结算报告及结算资料之日起 60 天内进行审核，并给予确认或者提出审核意见。发包人逾期未完成审核且未提出异议的视为发包人已同意承包人提交的竣工结算报告及结算价款，并以此作为竣工结算的依据。承包人对发包人确认的结算价款或审核意见有异议的，应在收到发包人确认的价款或审核意见之日起14天内提出异议，必要时合同当事人要当面核对，直至完成工程竣工结算。除非有特殊情形，否则从承包人递交竣工结算报告到完成竣工结算的时间应控制在“发包人审核竣工付款申请单的期限”要求的时间范围内。3.自竣工结算完毕之日起90天内，发包人按审定后的竣工结算价款，通知经办银行向承包人支付结算价款。</w:t>
      </w:r>
    </w:p>
    <w:p w14:paraId="3D8E603D">
      <w:pPr>
        <w:spacing w:line="24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备注：对于国有投资项目结算审核约定，双方可结合各地政府或有关部门出台的管理规定进行局部调整。</w:t>
      </w:r>
    </w:p>
    <w:p w14:paraId="45842166">
      <w:pPr>
        <w:spacing w:after="120" w:line="240" w:lineRule="auto"/>
        <w:ind w:firstLine="482" w:firstLineChars="200"/>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14.4 最终结清</w:t>
      </w:r>
    </w:p>
    <w:p w14:paraId="5953223D">
      <w:pPr>
        <w:spacing w:line="240"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14.4.1 最终结清申请单</w:t>
      </w:r>
    </w:p>
    <w:p w14:paraId="7A8F7E50">
      <w:pPr>
        <w:spacing w:line="24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承包人提交最终结清申请单的份数：</w:t>
      </w:r>
      <w:r>
        <w:rPr>
          <w:rFonts w:hint="eastAsia" w:ascii="仿宋" w:hAnsi="仿宋" w:eastAsia="仿宋" w:cs="仿宋"/>
          <w:color w:val="auto"/>
          <w:kern w:val="0"/>
          <w:sz w:val="24"/>
          <w:szCs w:val="24"/>
          <w:highlight w:val="none"/>
          <w:u w:val="single"/>
        </w:rPr>
        <w:t>一式三份</w:t>
      </w:r>
      <w:r>
        <w:rPr>
          <w:rFonts w:hint="eastAsia" w:ascii="仿宋" w:hAnsi="仿宋" w:eastAsia="仿宋" w:cs="仿宋"/>
          <w:color w:val="auto"/>
          <w:sz w:val="24"/>
          <w:szCs w:val="24"/>
          <w:highlight w:val="none"/>
        </w:rPr>
        <w:t>。</w:t>
      </w:r>
    </w:p>
    <w:p w14:paraId="358673CB">
      <w:pPr>
        <w:spacing w:line="240"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承包人提交最终结算申请单的期限：</w:t>
      </w:r>
      <w:r>
        <w:rPr>
          <w:rFonts w:hint="eastAsia" w:ascii="仿宋" w:hAnsi="仿宋" w:eastAsia="仿宋" w:cs="仿宋"/>
          <w:color w:val="auto"/>
          <w:kern w:val="0"/>
          <w:sz w:val="24"/>
          <w:szCs w:val="24"/>
          <w:highlight w:val="none"/>
          <w:u w:val="single"/>
        </w:rPr>
        <w:t>从发包人收到完整的工程竣工档案备案资料之日起28天内</w:t>
      </w:r>
      <w:r>
        <w:rPr>
          <w:rFonts w:hint="eastAsia" w:ascii="仿宋" w:hAnsi="仿宋" w:eastAsia="仿宋" w:cs="仿宋"/>
          <w:color w:val="auto"/>
          <w:kern w:val="0"/>
          <w:sz w:val="24"/>
          <w:szCs w:val="24"/>
          <w:highlight w:val="none"/>
        </w:rPr>
        <w:t>。</w:t>
      </w:r>
    </w:p>
    <w:p w14:paraId="2ADC8F70">
      <w:pPr>
        <w:spacing w:line="24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最终结算款支付申请（核准）表见合同附件13。</w:t>
      </w:r>
    </w:p>
    <w:p w14:paraId="64C2DDCC">
      <w:pPr>
        <w:spacing w:line="24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14.4.2 最终结清证书和支付</w:t>
      </w:r>
    </w:p>
    <w:p w14:paraId="1E72EC59">
      <w:pPr>
        <w:spacing w:line="24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（1）发包人完成最终结清申请单的审批并颁发最终结清证书的期限：</w:t>
      </w:r>
      <w:r>
        <w:rPr>
          <w:rFonts w:hint="eastAsia" w:ascii="仿宋" w:hAnsi="仿宋" w:eastAsia="仿宋" w:cs="仿宋"/>
          <w:color w:val="auto"/>
          <w:sz w:val="24"/>
          <w:szCs w:val="24"/>
          <w:highlight w:val="none"/>
          <w:u w:val="single"/>
        </w:rPr>
        <w:t>从发包人收到最终结清申请单之日起14天内。</w:t>
      </w:r>
    </w:p>
    <w:p w14:paraId="3A3B601C">
      <w:pPr>
        <w:spacing w:line="24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（2）发包人完成支付的期限：</w:t>
      </w:r>
      <w:r>
        <w:rPr>
          <w:rFonts w:hint="eastAsia" w:ascii="仿宋" w:hAnsi="仿宋" w:eastAsia="仿宋" w:cs="仿宋"/>
          <w:color w:val="auto"/>
          <w:sz w:val="24"/>
          <w:szCs w:val="24"/>
          <w:highlight w:val="none"/>
          <w:u w:val="single"/>
        </w:rPr>
        <w:t>从发包人签发最终结清证书之日起28天内</w:t>
      </w:r>
      <w:r>
        <w:rPr>
          <w:rFonts w:hint="eastAsia" w:ascii="仿宋" w:hAnsi="仿宋" w:eastAsia="仿宋" w:cs="仿宋"/>
          <w:color w:val="auto"/>
          <w:sz w:val="24"/>
          <w:szCs w:val="24"/>
          <w:highlight w:val="none"/>
        </w:rPr>
        <w:t>。</w:t>
      </w:r>
    </w:p>
    <w:bookmarkEnd w:id="568"/>
    <w:bookmarkEnd w:id="569"/>
    <w:bookmarkEnd w:id="570"/>
    <w:bookmarkEnd w:id="571"/>
    <w:bookmarkEnd w:id="572"/>
    <w:bookmarkEnd w:id="573"/>
    <w:bookmarkEnd w:id="574"/>
    <w:bookmarkEnd w:id="580"/>
    <w:p w14:paraId="4C6306A7">
      <w:pPr>
        <w:spacing w:before="120" w:after="120" w:line="240" w:lineRule="auto"/>
        <w:ind w:firstLine="482" w:firstLineChars="200"/>
        <w:outlineLvl w:val="9"/>
        <w:rPr>
          <w:rFonts w:hint="eastAsia" w:ascii="仿宋" w:hAnsi="仿宋" w:eastAsia="仿宋" w:cs="仿宋"/>
          <w:b/>
          <w:bCs/>
          <w:color w:val="auto"/>
          <w:sz w:val="24"/>
          <w:szCs w:val="24"/>
          <w:highlight w:val="none"/>
        </w:rPr>
      </w:pPr>
      <w:bookmarkStart w:id="582" w:name="_Toc351203647"/>
      <w:bookmarkStart w:id="583" w:name="_Toc267251483"/>
      <w:bookmarkStart w:id="584" w:name="_Toc267251484"/>
      <w:bookmarkStart w:id="585" w:name="_Toc267251482"/>
      <w:bookmarkStart w:id="586" w:name="_Toc267251485"/>
      <w:bookmarkStart w:id="587" w:name="_Toc267251490"/>
      <w:bookmarkStart w:id="588" w:name="_Toc267251486"/>
      <w:bookmarkStart w:id="589" w:name="_Toc267251489"/>
      <w:bookmarkStart w:id="590" w:name="_Toc267251488"/>
      <w:bookmarkStart w:id="591" w:name="_Toc267251492"/>
      <w:bookmarkStart w:id="592" w:name="_Toc267251497"/>
      <w:bookmarkStart w:id="593" w:name="_Toc267251493"/>
      <w:bookmarkStart w:id="594" w:name="_Toc267251501"/>
      <w:bookmarkStart w:id="595" w:name="_Toc267251491"/>
      <w:bookmarkStart w:id="596" w:name="_Toc267251498"/>
      <w:bookmarkStart w:id="597" w:name="_Toc267251495"/>
      <w:bookmarkStart w:id="598" w:name="_Toc267251502"/>
      <w:bookmarkStart w:id="599" w:name="_Toc267251499"/>
      <w:bookmarkStart w:id="600" w:name="_Toc267251503"/>
      <w:bookmarkStart w:id="601" w:name="_Toc267251496"/>
      <w:bookmarkStart w:id="602" w:name="_Toc267251494"/>
      <w:bookmarkStart w:id="603" w:name="_Toc267251504"/>
      <w:bookmarkStart w:id="604" w:name="_Toc267251506"/>
      <w:bookmarkStart w:id="605" w:name="_Toc267251507"/>
      <w:bookmarkStart w:id="606" w:name="_Toc267251508"/>
      <w:bookmarkStart w:id="607" w:name="_Toc267251515"/>
      <w:bookmarkStart w:id="608" w:name="_Toc267251509"/>
      <w:bookmarkStart w:id="609" w:name="_Toc267251510"/>
      <w:bookmarkStart w:id="610" w:name="_Toc267251513"/>
      <w:bookmarkStart w:id="611" w:name="_Toc267251514"/>
      <w:bookmarkStart w:id="612" w:name="_Toc267251511"/>
      <w:r>
        <w:rPr>
          <w:rFonts w:hint="eastAsia" w:ascii="仿宋" w:hAnsi="仿宋" w:eastAsia="仿宋" w:cs="仿宋"/>
          <w:b/>
          <w:bCs/>
          <w:color w:val="auto"/>
          <w:sz w:val="24"/>
          <w:szCs w:val="24"/>
          <w:highlight w:val="none"/>
        </w:rPr>
        <w:t>15.缺陷责任期与保修</w:t>
      </w:r>
      <w:bookmarkEnd w:id="582"/>
    </w:p>
    <w:p w14:paraId="5E46B6F6">
      <w:pPr>
        <w:spacing w:after="120" w:line="240" w:lineRule="auto"/>
        <w:ind w:firstLine="482" w:firstLineChars="200"/>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15.2缺陷责任期</w:t>
      </w:r>
      <w:bookmarkEnd w:id="583"/>
    </w:p>
    <w:p w14:paraId="47260352">
      <w:pPr>
        <w:spacing w:line="240" w:lineRule="auto"/>
        <w:ind w:firstLine="360" w:firstLineChars="15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缺陷责任期的具体期限：</w:t>
      </w:r>
      <w:r>
        <w:rPr>
          <w:rFonts w:hint="eastAsia" w:ascii="仿宋" w:hAnsi="仿宋" w:eastAsia="仿宋" w:cs="仿宋"/>
          <w:color w:val="auto"/>
          <w:sz w:val="24"/>
          <w:szCs w:val="24"/>
          <w:highlight w:val="none"/>
          <w:u w:val="single"/>
        </w:rPr>
        <w:t>见附件 2《工程质量保修书》中保修期。</w:t>
      </w:r>
    </w:p>
    <w:p w14:paraId="022D4075">
      <w:pPr>
        <w:spacing w:after="120" w:line="240" w:lineRule="auto"/>
        <w:ind w:firstLine="482" w:firstLineChars="200"/>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15.3 质量保证金</w:t>
      </w:r>
    </w:p>
    <w:p w14:paraId="2DC442C0">
      <w:pPr>
        <w:spacing w:line="24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关于是否扣留质量保证金的约定：</w:t>
      </w:r>
      <w:r>
        <w:rPr>
          <w:rFonts w:hint="eastAsia" w:ascii="仿宋" w:hAnsi="仿宋" w:eastAsia="仿宋" w:cs="仿宋"/>
          <w:color w:val="auto"/>
          <w:sz w:val="24"/>
          <w:szCs w:val="24"/>
          <w:highlight w:val="none"/>
          <w:u w:val="single"/>
        </w:rPr>
        <w:t>发包人按工程价款结算总额的3%预留工程质量保修金，待工程缺陷责任期满后返还(无息)。</w:t>
      </w:r>
    </w:p>
    <w:p w14:paraId="29427589">
      <w:pPr>
        <w:spacing w:line="24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在工程项目竣工前，承包人按专用合同条款第3.7条提供履约担保的，发包人不得同时预留工程质量保证金。</w:t>
      </w:r>
    </w:p>
    <w:p w14:paraId="24E62397">
      <w:pPr>
        <w:spacing w:line="24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15.3.1 承包人提供质量保证金的方式</w:t>
      </w:r>
    </w:p>
    <w:p w14:paraId="75481EF6">
      <w:pPr>
        <w:spacing w:line="24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质量保证金采用以下第</w:t>
      </w:r>
      <w:r>
        <w:rPr>
          <w:rFonts w:hint="eastAsia" w:ascii="仿宋" w:hAnsi="仿宋" w:eastAsia="仿宋" w:cs="仿宋"/>
          <w:color w:val="auto"/>
          <w:sz w:val="24"/>
          <w:szCs w:val="24"/>
          <w:highlight w:val="none"/>
          <w:u w:val="single"/>
          <w:lang w:eastAsia="zh-CN"/>
        </w:rPr>
        <w:t>（</w:t>
      </w:r>
      <w:r>
        <w:rPr>
          <w:rFonts w:hint="eastAsia" w:ascii="仿宋" w:hAnsi="仿宋" w:eastAsia="仿宋" w:cs="仿宋"/>
          <w:color w:val="auto"/>
          <w:sz w:val="24"/>
          <w:szCs w:val="24"/>
          <w:highlight w:val="none"/>
          <w:u w:val="single"/>
          <w:lang w:val="en-US" w:eastAsia="zh-CN"/>
        </w:rPr>
        <w:t>1</w:t>
      </w:r>
      <w:r>
        <w:rPr>
          <w:rFonts w:hint="eastAsia" w:ascii="仿宋" w:hAnsi="仿宋" w:eastAsia="仿宋" w:cs="仿宋"/>
          <w:color w:val="auto"/>
          <w:sz w:val="24"/>
          <w:szCs w:val="24"/>
          <w:highlight w:val="none"/>
          <w:u w:val="single"/>
          <w:lang w:eastAsia="zh-CN"/>
        </w:rPr>
        <w:t>）</w:t>
      </w:r>
      <w:r>
        <w:rPr>
          <w:rFonts w:hint="eastAsia" w:ascii="仿宋" w:hAnsi="仿宋" w:eastAsia="仿宋" w:cs="仿宋"/>
          <w:color w:val="auto"/>
          <w:sz w:val="24"/>
          <w:szCs w:val="24"/>
          <w:highlight w:val="none"/>
          <w:u w:val="single"/>
          <w:lang w:val="en-US" w:eastAsia="zh-CN"/>
        </w:rPr>
        <w:t>或（2）或（3）</w:t>
      </w:r>
      <w:r>
        <w:rPr>
          <w:rFonts w:hint="eastAsia" w:ascii="仿宋" w:hAnsi="仿宋" w:eastAsia="仿宋" w:cs="仿宋"/>
          <w:color w:val="auto"/>
          <w:sz w:val="24"/>
          <w:szCs w:val="24"/>
          <w:highlight w:val="none"/>
        </w:rPr>
        <w:t>种方式：</w:t>
      </w:r>
    </w:p>
    <w:p w14:paraId="54AAD351">
      <w:pPr>
        <w:autoSpaceDE w:val="0"/>
        <w:autoSpaceDN w:val="0"/>
        <w:adjustRightInd w:val="0"/>
        <w:spacing w:line="240"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质量保证金保函（银行保函、电子保函、保证保险保函、工程担保保函，工程担保保证人应将出具的保函相关信息录入“广西建筑市场监管云”平台（http://gxjzsc.caihcloud.com），以实现保函查询及验真功能。），保证金额为：</w:t>
      </w:r>
      <w:r>
        <w:rPr>
          <w:rFonts w:hint="eastAsia" w:ascii="仿宋" w:hAnsi="仿宋" w:eastAsia="仿宋" w:cs="仿宋"/>
          <w:color w:val="auto"/>
          <w:kern w:val="0"/>
          <w:sz w:val="24"/>
          <w:szCs w:val="24"/>
          <w:highlight w:val="none"/>
          <w:u w:val="single"/>
        </w:rPr>
        <w:t xml:space="preserve"> 工程价款结算总额的3% </w:t>
      </w:r>
      <w:r>
        <w:rPr>
          <w:rFonts w:hint="eastAsia" w:ascii="仿宋" w:hAnsi="仿宋" w:eastAsia="仿宋" w:cs="仿宋"/>
          <w:color w:val="auto"/>
          <w:kern w:val="0"/>
          <w:sz w:val="24"/>
          <w:szCs w:val="24"/>
          <w:highlight w:val="none"/>
        </w:rPr>
        <w:t>；</w:t>
      </w:r>
    </w:p>
    <w:p w14:paraId="0A955C4D">
      <w:pPr>
        <w:autoSpaceDE w:val="0"/>
        <w:autoSpaceDN w:val="0"/>
        <w:adjustRightInd w:val="0"/>
        <w:spacing w:line="240"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（2）发包人按工程价款结算总额的3%（不得超过3%）预留工程质量保证金，待缺陷责任期满后返还，是否付息及利息计算方式为：</w:t>
      </w:r>
      <w:r>
        <w:rPr>
          <w:rFonts w:hint="eastAsia" w:ascii="仿宋" w:hAnsi="仿宋" w:eastAsia="仿宋" w:cs="仿宋"/>
          <w:color w:val="auto"/>
          <w:kern w:val="0"/>
          <w:sz w:val="24"/>
          <w:szCs w:val="24"/>
          <w:highlight w:val="none"/>
          <w:u w:val="single"/>
        </w:rPr>
        <w:t xml:space="preserve"> 无息 </w:t>
      </w:r>
      <w:r>
        <w:rPr>
          <w:rFonts w:hint="eastAsia" w:ascii="仿宋" w:hAnsi="仿宋" w:eastAsia="仿宋" w:cs="仿宋"/>
          <w:color w:val="auto"/>
          <w:kern w:val="0"/>
          <w:sz w:val="24"/>
          <w:szCs w:val="24"/>
          <w:highlight w:val="none"/>
        </w:rPr>
        <w:t>；</w:t>
      </w:r>
    </w:p>
    <w:p w14:paraId="6C0CDF14">
      <w:pPr>
        <w:autoSpaceDE w:val="0"/>
        <w:autoSpaceDN w:val="0"/>
        <w:adjustRightInd w:val="0"/>
        <w:spacing w:line="240"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（3）其他方式：</w:t>
      </w:r>
      <w:r>
        <w:rPr>
          <w:rFonts w:hint="eastAsia" w:ascii="仿宋" w:hAnsi="仿宋" w:eastAsia="仿宋" w:cs="仿宋"/>
          <w:color w:val="auto"/>
          <w:kern w:val="0"/>
          <w:sz w:val="24"/>
          <w:szCs w:val="24"/>
          <w:highlight w:val="none"/>
          <w:u w:val="single"/>
        </w:rPr>
        <w:t>银行转账、电汇或网上支付等形式</w:t>
      </w:r>
      <w:r>
        <w:rPr>
          <w:rFonts w:hint="eastAsia" w:ascii="仿宋" w:hAnsi="仿宋" w:eastAsia="仿宋" w:cs="仿宋"/>
          <w:color w:val="auto"/>
          <w:kern w:val="0"/>
          <w:sz w:val="24"/>
          <w:szCs w:val="24"/>
          <w:highlight w:val="none"/>
        </w:rPr>
        <w:t>。</w:t>
      </w:r>
    </w:p>
    <w:p w14:paraId="00D7AF2B">
      <w:pPr>
        <w:spacing w:line="24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15.3.2 质量保证金的扣留</w:t>
      </w:r>
    </w:p>
    <w:p w14:paraId="3C241A29">
      <w:pPr>
        <w:spacing w:line="24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质量保证金的扣留采取以下第</w:t>
      </w:r>
      <w:r>
        <w:rPr>
          <w:rFonts w:hint="eastAsia" w:ascii="仿宋" w:hAnsi="仿宋" w:eastAsia="仿宋" w:cs="仿宋"/>
          <w:color w:val="auto"/>
          <w:sz w:val="24"/>
          <w:szCs w:val="24"/>
          <w:highlight w:val="none"/>
          <w:u w:val="single"/>
          <w:lang w:eastAsia="zh-CN"/>
        </w:rPr>
        <w:t>（</w:t>
      </w:r>
      <w:r>
        <w:rPr>
          <w:rFonts w:hint="eastAsia" w:ascii="仿宋" w:hAnsi="仿宋" w:eastAsia="仿宋" w:cs="仿宋"/>
          <w:color w:val="auto"/>
          <w:sz w:val="24"/>
          <w:szCs w:val="24"/>
          <w:highlight w:val="none"/>
          <w:u w:val="single"/>
          <w:lang w:val="en-US" w:eastAsia="zh-CN"/>
        </w:rPr>
        <w:t>2</w:t>
      </w:r>
      <w:r>
        <w:rPr>
          <w:rFonts w:hint="eastAsia" w:ascii="仿宋" w:hAnsi="仿宋" w:eastAsia="仿宋" w:cs="仿宋"/>
          <w:color w:val="auto"/>
          <w:sz w:val="24"/>
          <w:szCs w:val="24"/>
          <w:highlight w:val="none"/>
          <w:u w:val="single"/>
          <w:lang w:eastAsia="zh-CN"/>
        </w:rPr>
        <w:t>）</w:t>
      </w:r>
      <w:r>
        <w:rPr>
          <w:rFonts w:hint="eastAsia" w:ascii="仿宋" w:hAnsi="仿宋" w:eastAsia="仿宋" w:cs="仿宋"/>
          <w:color w:val="auto"/>
          <w:sz w:val="24"/>
          <w:szCs w:val="24"/>
          <w:highlight w:val="none"/>
          <w:u w:val="single"/>
          <w:lang w:val="en-US" w:eastAsia="zh-CN"/>
        </w:rPr>
        <w:t>或（3）</w:t>
      </w:r>
      <w:r>
        <w:rPr>
          <w:rFonts w:hint="eastAsia" w:ascii="仿宋" w:hAnsi="仿宋" w:eastAsia="仿宋" w:cs="仿宋"/>
          <w:color w:val="auto"/>
          <w:sz w:val="24"/>
          <w:szCs w:val="24"/>
          <w:highlight w:val="none"/>
        </w:rPr>
        <w:t>种方式：</w:t>
      </w:r>
    </w:p>
    <w:p w14:paraId="5E6CF741">
      <w:pPr>
        <w:autoSpaceDE w:val="0"/>
        <w:autoSpaceDN w:val="0"/>
        <w:adjustRightInd w:val="0"/>
        <w:spacing w:line="240"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（1）在不缴纳履保证金情况下，按支付工程进度款时逐次扣留，质量保证金的计算基数不包括预付款的支付、扣回以及价格调整的金额；</w:t>
      </w:r>
    </w:p>
    <w:p w14:paraId="7DCE22F6">
      <w:pPr>
        <w:autoSpaceDE w:val="0"/>
        <w:autoSpaceDN w:val="0"/>
        <w:adjustRightInd w:val="0"/>
        <w:spacing w:line="240"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（2）工程竣工结算时，一次性扣留质量保证金，由承包人以银行保函、保证保险替代预留质量保证金，保函金额不得高于工程价款结算总额的3%；</w:t>
      </w:r>
    </w:p>
    <w:p w14:paraId="42CAC63E">
      <w:pPr>
        <w:autoSpaceDE w:val="0"/>
        <w:autoSpaceDN w:val="0"/>
        <w:adjustRightInd w:val="0"/>
        <w:spacing w:line="240"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（3）其他扣留方式: 银行转账、电汇或网上支付、保函（银行保函、电子保函、保证保险保函、工程担保保函）等形式。</w:t>
      </w:r>
    </w:p>
    <w:p w14:paraId="681F1470">
      <w:pPr>
        <w:spacing w:line="240"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sz w:val="24"/>
          <w:szCs w:val="24"/>
          <w:highlight w:val="none"/>
        </w:rPr>
        <w:t>关于质量保证金的补充约定：</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w:t>
      </w:r>
    </w:p>
    <w:bookmarkEnd w:id="584"/>
    <w:bookmarkEnd w:id="585"/>
    <w:p w14:paraId="549D3BE7">
      <w:pPr>
        <w:spacing w:after="120" w:line="240" w:lineRule="auto"/>
        <w:ind w:firstLine="482" w:firstLineChars="200"/>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15.4保修</w:t>
      </w:r>
    </w:p>
    <w:bookmarkEnd w:id="586"/>
    <w:p w14:paraId="1C5FEEF7">
      <w:pPr>
        <w:spacing w:line="240" w:lineRule="auto"/>
        <w:ind w:firstLine="468" w:firstLineChars="195"/>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15.4.1 保修责任</w:t>
      </w:r>
    </w:p>
    <w:p w14:paraId="4F628CB3">
      <w:pPr>
        <w:spacing w:line="240" w:lineRule="auto"/>
        <w:ind w:firstLine="480" w:firstLineChars="200"/>
        <w:rPr>
          <w:rFonts w:hint="eastAsia" w:ascii="仿宋" w:hAnsi="仿宋" w:eastAsia="仿宋" w:cs="仿宋"/>
          <w:color w:val="auto"/>
          <w:sz w:val="24"/>
          <w:szCs w:val="24"/>
          <w:highlight w:val="none"/>
          <w:shd w:val="pct10" w:color="auto" w:fill="FFFFFF"/>
        </w:rPr>
      </w:pPr>
      <w:r>
        <w:rPr>
          <w:rFonts w:hint="eastAsia" w:ascii="仿宋" w:hAnsi="仿宋" w:eastAsia="仿宋" w:cs="仿宋"/>
          <w:color w:val="auto"/>
          <w:sz w:val="24"/>
          <w:szCs w:val="24"/>
          <w:highlight w:val="none"/>
        </w:rPr>
        <w:t>工程保修期为：</w:t>
      </w:r>
      <w:r>
        <w:rPr>
          <w:rFonts w:hint="eastAsia" w:ascii="仿宋" w:hAnsi="仿宋" w:eastAsia="仿宋" w:cs="仿宋"/>
          <w:color w:val="auto"/>
          <w:sz w:val="24"/>
          <w:szCs w:val="24"/>
          <w:highlight w:val="none"/>
          <w:u w:val="single"/>
        </w:rPr>
        <w:t>见附件 2《工程质量保修书》</w:t>
      </w:r>
      <w:r>
        <w:rPr>
          <w:rFonts w:hint="eastAsia" w:ascii="仿宋" w:hAnsi="仿宋" w:eastAsia="仿宋" w:cs="仿宋"/>
          <w:color w:val="auto"/>
          <w:sz w:val="24"/>
          <w:szCs w:val="24"/>
          <w:highlight w:val="none"/>
        </w:rPr>
        <w:t>。</w:t>
      </w:r>
    </w:p>
    <w:p w14:paraId="7909F3A5">
      <w:pPr>
        <w:spacing w:line="240" w:lineRule="auto"/>
        <w:ind w:firstLine="468" w:firstLineChars="195"/>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15.4.3 修复通知</w:t>
      </w:r>
    </w:p>
    <w:p w14:paraId="3C72E5D6">
      <w:pPr>
        <w:spacing w:line="240" w:lineRule="auto"/>
        <w:ind w:firstLine="468" w:firstLineChars="195"/>
        <w:jc w:val="left"/>
        <w:rPr>
          <w:rFonts w:hint="eastAsia" w:ascii="仿宋" w:hAnsi="仿宋" w:eastAsia="仿宋" w:cs="仿宋"/>
          <w:color w:val="auto"/>
          <w:sz w:val="24"/>
          <w:szCs w:val="24"/>
          <w:highlight w:val="none"/>
          <w:u w:val="single"/>
          <w:shd w:val="pct10" w:color="auto" w:fill="FFFFFF"/>
        </w:rPr>
      </w:pPr>
      <w:r>
        <w:rPr>
          <w:rFonts w:hint="eastAsia" w:ascii="仿宋" w:hAnsi="仿宋" w:eastAsia="仿宋" w:cs="仿宋"/>
          <w:color w:val="auto"/>
          <w:kern w:val="0"/>
          <w:sz w:val="24"/>
          <w:szCs w:val="24"/>
          <w:highlight w:val="none"/>
        </w:rPr>
        <w:t>承包人收到保修通知并到达工程现场的合理时间：</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kern w:val="0"/>
          <w:sz w:val="24"/>
          <w:szCs w:val="24"/>
          <w:highlight w:val="none"/>
          <w:u w:val="single"/>
          <w:lang w:val="en-US" w:eastAsia="zh-CN"/>
        </w:rPr>
        <w:t>24小时</w:t>
      </w:r>
      <w:r>
        <w:rPr>
          <w:rFonts w:hint="eastAsia" w:ascii="仿宋" w:hAnsi="仿宋" w:eastAsia="仿宋" w:cs="仿宋"/>
          <w:color w:val="auto"/>
          <w:sz w:val="24"/>
          <w:szCs w:val="24"/>
          <w:highlight w:val="none"/>
          <w:u w:val="single"/>
        </w:rPr>
        <w:t xml:space="preserve"> 。</w:t>
      </w:r>
    </w:p>
    <w:bookmarkEnd w:id="587"/>
    <w:bookmarkEnd w:id="588"/>
    <w:bookmarkEnd w:id="589"/>
    <w:bookmarkEnd w:id="590"/>
    <w:p w14:paraId="64856F29">
      <w:pPr>
        <w:keepNext w:val="0"/>
        <w:keepLines w:val="0"/>
        <w:pageBreakBefore w:val="0"/>
        <w:widowControl w:val="0"/>
        <w:kinsoku/>
        <w:wordWrap/>
        <w:overflowPunct/>
        <w:topLinePunct w:val="0"/>
        <w:autoSpaceDE/>
        <w:autoSpaceDN/>
        <w:bidi w:val="0"/>
        <w:adjustRightInd/>
        <w:snapToGrid/>
        <w:spacing w:before="120" w:after="120" w:line="240" w:lineRule="auto"/>
        <w:ind w:firstLine="482" w:firstLineChars="200"/>
        <w:textAlignment w:val="auto"/>
        <w:outlineLvl w:val="9"/>
        <w:rPr>
          <w:rFonts w:hint="eastAsia" w:ascii="仿宋" w:hAnsi="仿宋" w:eastAsia="仿宋" w:cs="仿宋"/>
          <w:b/>
          <w:bCs/>
          <w:color w:val="auto"/>
          <w:sz w:val="24"/>
          <w:szCs w:val="24"/>
          <w:highlight w:val="none"/>
        </w:rPr>
      </w:pPr>
      <w:bookmarkStart w:id="613" w:name="_Toc351203648"/>
      <w:bookmarkStart w:id="614" w:name="_Toc280868717"/>
      <w:bookmarkStart w:id="615" w:name="_Toc280868718"/>
      <w:r>
        <w:rPr>
          <w:rFonts w:hint="eastAsia" w:ascii="仿宋" w:hAnsi="仿宋" w:eastAsia="仿宋" w:cs="仿宋"/>
          <w:b/>
          <w:bCs/>
          <w:color w:val="auto"/>
          <w:sz w:val="24"/>
          <w:szCs w:val="24"/>
          <w:highlight w:val="none"/>
        </w:rPr>
        <w:t>16.违约</w:t>
      </w:r>
      <w:bookmarkEnd w:id="613"/>
    </w:p>
    <w:p w14:paraId="5862730A">
      <w:pPr>
        <w:spacing w:after="120" w:line="240" w:lineRule="auto"/>
        <w:ind w:firstLine="482" w:firstLineChars="200"/>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16.1 发包人违约</w:t>
      </w:r>
    </w:p>
    <w:p w14:paraId="7423DE4C">
      <w:pPr>
        <w:spacing w:line="24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16.1.1发包人违约的情形</w:t>
      </w:r>
    </w:p>
    <w:p w14:paraId="0A33A39F">
      <w:pPr>
        <w:spacing w:line="240" w:lineRule="auto"/>
        <w:ind w:left="1358" w:leftChars="304" w:hanging="720" w:hangingChars="3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发包人违约的其他情形：</w:t>
      </w:r>
      <w:r>
        <w:rPr>
          <w:rFonts w:hint="eastAsia" w:ascii="仿宋" w:hAnsi="仿宋" w:eastAsia="仿宋" w:cs="仿宋"/>
          <w:color w:val="auto"/>
          <w:kern w:val="0"/>
          <w:sz w:val="24"/>
          <w:szCs w:val="24"/>
          <w:highlight w:val="none"/>
          <w:u w:val="single"/>
        </w:rPr>
        <w:t xml:space="preserve">按通用合同条款执行 </w:t>
      </w:r>
      <w:r>
        <w:rPr>
          <w:rFonts w:hint="eastAsia" w:ascii="仿宋" w:hAnsi="仿宋" w:eastAsia="仿宋" w:cs="仿宋"/>
          <w:color w:val="auto"/>
          <w:kern w:val="0"/>
          <w:sz w:val="24"/>
          <w:szCs w:val="24"/>
          <w:highlight w:val="none"/>
        </w:rPr>
        <w:t>。</w:t>
      </w:r>
    </w:p>
    <w:p w14:paraId="5E72A475">
      <w:pPr>
        <w:spacing w:line="240" w:lineRule="auto"/>
        <w:ind w:left="1050" w:hanging="1200" w:hangingChars="5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 xml:space="preserve">    16.1.2 发包人违约的责任</w:t>
      </w:r>
    </w:p>
    <w:p w14:paraId="2E7A0F8D">
      <w:pPr>
        <w:spacing w:line="240"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发包人违约责任的承担方式和计算方法：</w:t>
      </w:r>
    </w:p>
    <w:p w14:paraId="0CF2D478">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80" w:firstLineChars="200"/>
        <w:jc w:val="left"/>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（1）因发包人原因未能在计划开工日期前 7 天内下达开工通知的违约责任：</w:t>
      </w:r>
      <w:r>
        <w:rPr>
          <w:rFonts w:hint="eastAsia" w:ascii="仿宋" w:hAnsi="仿宋" w:eastAsia="仿宋" w:cs="仿宋"/>
          <w:color w:val="auto"/>
          <w:kern w:val="0"/>
          <w:sz w:val="24"/>
          <w:szCs w:val="24"/>
          <w:highlight w:val="none"/>
          <w:u w:val="single"/>
        </w:rPr>
        <w:t>工期可顺延</w:t>
      </w:r>
      <w:r>
        <w:rPr>
          <w:rFonts w:hint="eastAsia" w:ascii="仿宋" w:hAnsi="仿宋" w:eastAsia="仿宋" w:cs="仿宋"/>
          <w:color w:val="auto"/>
          <w:kern w:val="0"/>
          <w:sz w:val="24"/>
          <w:szCs w:val="24"/>
          <w:highlight w:val="none"/>
        </w:rPr>
        <w:t>。</w:t>
      </w:r>
    </w:p>
    <w:p w14:paraId="2EBC14A7">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80" w:firstLineChars="200"/>
        <w:jc w:val="left"/>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（2）因发包人原因未能按合同约定支付合同价款的违约责任：</w:t>
      </w:r>
      <w:r>
        <w:rPr>
          <w:rFonts w:hint="eastAsia" w:ascii="仿宋" w:hAnsi="仿宋" w:eastAsia="仿宋" w:cs="仿宋"/>
          <w:color w:val="auto"/>
          <w:kern w:val="0"/>
          <w:sz w:val="24"/>
          <w:szCs w:val="24"/>
          <w:highlight w:val="none"/>
          <w:u w:val="single"/>
        </w:rPr>
        <w:t>①若因项目资金暂时困难，工程进度款可以承兑汇票的方式支付，但承兑汇票所涉及金额不得超过应付工程进度款的 50%；②若因发包人资金暂时困难，承包人应给予充分理解并与发包人另行商定工程进度款支付的时间和数额，承包人不得以此为理由放缓或停止施工。</w:t>
      </w:r>
    </w:p>
    <w:p w14:paraId="022F6F6A">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80" w:firstLineChars="200"/>
        <w:jc w:val="left"/>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（3）发包人违反第10.1款〔变更的范围〕第（2）项约定，自行实施被取消的工作或转由他人实施的违约责任：</w:t>
      </w:r>
      <w:r>
        <w:rPr>
          <w:rFonts w:hint="eastAsia" w:ascii="仿宋" w:hAnsi="仿宋" w:eastAsia="仿宋" w:cs="仿宋"/>
          <w:color w:val="auto"/>
          <w:kern w:val="0"/>
          <w:sz w:val="24"/>
          <w:szCs w:val="24"/>
          <w:highlight w:val="none"/>
          <w:u w:val="single"/>
        </w:rPr>
        <w:t>双方另行商定</w:t>
      </w:r>
      <w:r>
        <w:rPr>
          <w:rFonts w:hint="eastAsia" w:ascii="仿宋" w:hAnsi="仿宋" w:eastAsia="仿宋" w:cs="仿宋"/>
          <w:color w:val="auto"/>
          <w:kern w:val="0"/>
          <w:sz w:val="24"/>
          <w:szCs w:val="24"/>
          <w:highlight w:val="none"/>
        </w:rPr>
        <w:t>。</w:t>
      </w:r>
    </w:p>
    <w:p w14:paraId="280EA2B2">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80" w:firstLineChars="200"/>
        <w:jc w:val="left"/>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（4）发包人提供的材料、工程设备的规格、数量或质量不符合合同约定，或因发包人原因导致交货日期延误或交货地点变更等情况的违约责任：</w:t>
      </w:r>
      <w:r>
        <w:rPr>
          <w:rFonts w:hint="eastAsia" w:ascii="仿宋" w:hAnsi="仿宋" w:eastAsia="仿宋" w:cs="仿宋"/>
          <w:color w:val="auto"/>
          <w:kern w:val="0"/>
          <w:sz w:val="24"/>
          <w:szCs w:val="24"/>
          <w:highlight w:val="none"/>
          <w:u w:val="single"/>
        </w:rPr>
        <w:t>承包人可以提出工期索赔</w:t>
      </w:r>
      <w:r>
        <w:rPr>
          <w:rFonts w:hint="eastAsia" w:ascii="仿宋" w:hAnsi="仿宋" w:eastAsia="仿宋" w:cs="仿宋"/>
          <w:color w:val="auto"/>
          <w:kern w:val="0"/>
          <w:sz w:val="24"/>
          <w:szCs w:val="24"/>
          <w:highlight w:val="none"/>
        </w:rPr>
        <w:t>。</w:t>
      </w:r>
    </w:p>
    <w:p w14:paraId="5963A201">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80" w:firstLineChars="200"/>
        <w:jc w:val="left"/>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（5）因发包人违反合同约定造成暂停施工的违约责任：</w:t>
      </w:r>
      <w:r>
        <w:rPr>
          <w:rFonts w:hint="eastAsia" w:ascii="仿宋" w:hAnsi="仿宋" w:eastAsia="仿宋" w:cs="仿宋"/>
          <w:color w:val="auto"/>
          <w:kern w:val="0"/>
          <w:sz w:val="24"/>
          <w:szCs w:val="24"/>
          <w:highlight w:val="none"/>
          <w:u w:val="single"/>
        </w:rPr>
        <w:t>承包人可以提出工期索赔</w:t>
      </w:r>
      <w:r>
        <w:rPr>
          <w:rFonts w:hint="eastAsia" w:ascii="仿宋" w:hAnsi="仿宋" w:eastAsia="仿宋" w:cs="仿宋"/>
          <w:color w:val="auto"/>
          <w:kern w:val="0"/>
          <w:sz w:val="24"/>
          <w:szCs w:val="24"/>
          <w:highlight w:val="none"/>
        </w:rPr>
        <w:t>。</w:t>
      </w:r>
    </w:p>
    <w:p w14:paraId="34613125">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80" w:firstLineChars="200"/>
        <w:jc w:val="left"/>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（6）发包人无正当理由没有在约定期限内发出复工指示，导致承包人无法复工的违约责任：</w:t>
      </w:r>
      <w:r>
        <w:rPr>
          <w:rFonts w:hint="eastAsia" w:ascii="仿宋" w:hAnsi="仿宋" w:eastAsia="仿宋" w:cs="仿宋"/>
          <w:color w:val="auto"/>
          <w:kern w:val="0"/>
          <w:sz w:val="24"/>
          <w:szCs w:val="24"/>
          <w:highlight w:val="none"/>
          <w:u w:val="single"/>
        </w:rPr>
        <w:t>承包人可以提出工期索赔。</w:t>
      </w:r>
    </w:p>
    <w:p w14:paraId="6366B187">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80" w:firstLineChars="200"/>
        <w:jc w:val="left"/>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（7）其他：</w:t>
      </w:r>
      <w:r>
        <w:rPr>
          <w:rFonts w:hint="eastAsia" w:ascii="仿宋" w:hAnsi="仿宋" w:eastAsia="仿宋" w:cs="仿宋"/>
          <w:color w:val="auto"/>
          <w:kern w:val="0"/>
          <w:sz w:val="24"/>
          <w:szCs w:val="24"/>
          <w:highlight w:val="none"/>
          <w:u w:val="single"/>
        </w:rPr>
        <w:t xml:space="preserve"> 无 </w:t>
      </w:r>
      <w:r>
        <w:rPr>
          <w:rFonts w:hint="eastAsia" w:ascii="仿宋" w:hAnsi="仿宋" w:eastAsia="仿宋" w:cs="仿宋"/>
          <w:color w:val="auto"/>
          <w:kern w:val="0"/>
          <w:sz w:val="24"/>
          <w:szCs w:val="24"/>
          <w:highlight w:val="none"/>
        </w:rPr>
        <w:t>。</w:t>
      </w:r>
    </w:p>
    <w:p w14:paraId="1CAF3142">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16.1.3 因发包人违约解除合同</w:t>
      </w:r>
    </w:p>
    <w:p w14:paraId="5A7331B0">
      <w:pPr>
        <w:autoSpaceDE w:val="0"/>
        <w:autoSpaceDN w:val="0"/>
        <w:adjustRightInd w:val="0"/>
        <w:spacing w:line="240"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承包人按16.1.1项〔发包人违约的情形〕约定暂停施工</w:t>
      </w:r>
      <w:r>
        <w:rPr>
          <w:rFonts w:hint="eastAsia" w:ascii="仿宋" w:hAnsi="仿宋" w:eastAsia="仿宋" w:cs="仿宋"/>
          <w:color w:val="auto"/>
          <w:sz w:val="24"/>
          <w:szCs w:val="24"/>
          <w:highlight w:val="none"/>
        </w:rPr>
        <w:t>满</w:t>
      </w:r>
      <w:r>
        <w:rPr>
          <w:rFonts w:hint="eastAsia" w:ascii="仿宋" w:hAnsi="仿宋" w:eastAsia="仿宋" w:cs="仿宋"/>
          <w:color w:val="auto"/>
          <w:sz w:val="24"/>
          <w:szCs w:val="24"/>
          <w:highlight w:val="none"/>
          <w:u w:val="single"/>
        </w:rPr>
        <w:t>3</w:t>
      </w:r>
      <w:r>
        <w:rPr>
          <w:rFonts w:hint="eastAsia" w:ascii="仿宋" w:hAnsi="仿宋" w:eastAsia="仿宋" w:cs="仿宋"/>
          <w:color w:val="auto"/>
          <w:sz w:val="24"/>
          <w:szCs w:val="24"/>
          <w:highlight w:val="none"/>
          <w:u w:val="single"/>
          <w:lang w:val="en-US" w:eastAsia="zh-CN"/>
        </w:rPr>
        <w:t>0</w:t>
      </w:r>
      <w:r>
        <w:rPr>
          <w:rFonts w:hint="eastAsia" w:ascii="仿宋" w:hAnsi="仿宋" w:eastAsia="仿宋" w:cs="仿宋"/>
          <w:color w:val="auto"/>
          <w:sz w:val="24"/>
          <w:szCs w:val="24"/>
          <w:highlight w:val="none"/>
        </w:rPr>
        <w:t>天</w:t>
      </w:r>
      <w:r>
        <w:rPr>
          <w:rFonts w:hint="eastAsia" w:ascii="仿宋" w:hAnsi="仿宋" w:eastAsia="仿宋" w:cs="仿宋"/>
          <w:color w:val="auto"/>
          <w:kern w:val="0"/>
          <w:sz w:val="24"/>
          <w:szCs w:val="24"/>
          <w:highlight w:val="none"/>
        </w:rPr>
        <w:t>后发包人仍不纠正其违约行为并致使合同目的不能实现的，承包人有权解除合同。</w:t>
      </w:r>
    </w:p>
    <w:p w14:paraId="5EB88505">
      <w:pPr>
        <w:spacing w:after="120" w:line="240" w:lineRule="auto"/>
        <w:ind w:firstLine="482" w:firstLineChars="200"/>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16.2 承包人违约</w:t>
      </w:r>
    </w:p>
    <w:p w14:paraId="31B9C654">
      <w:pPr>
        <w:spacing w:line="240"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16.2.1 承包人违约的情形</w:t>
      </w:r>
    </w:p>
    <w:p w14:paraId="246341D4">
      <w:pPr>
        <w:spacing w:line="24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承包人违约的其他情形：</w:t>
      </w:r>
      <w:r>
        <w:rPr>
          <w:rFonts w:hint="eastAsia" w:ascii="仿宋" w:hAnsi="仿宋" w:eastAsia="仿宋" w:cs="仿宋"/>
          <w:color w:val="auto"/>
          <w:sz w:val="24"/>
          <w:szCs w:val="24"/>
          <w:highlight w:val="none"/>
          <w:u w:val="single"/>
        </w:rPr>
        <w:t xml:space="preserve"> 详见本合同《专用合同条款》的相关约定</w:t>
      </w:r>
      <w:r>
        <w:rPr>
          <w:rFonts w:hint="eastAsia" w:ascii="仿宋" w:hAnsi="仿宋" w:eastAsia="仿宋" w:cs="仿宋"/>
          <w:color w:val="auto"/>
          <w:sz w:val="24"/>
          <w:szCs w:val="24"/>
          <w:highlight w:val="none"/>
        </w:rPr>
        <w:t>。</w:t>
      </w:r>
    </w:p>
    <w:p w14:paraId="16A56596">
      <w:pPr>
        <w:spacing w:line="240"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16.2.2承包人违约的责任</w:t>
      </w:r>
    </w:p>
    <w:p w14:paraId="133791C7">
      <w:pPr>
        <w:spacing w:line="24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承包人违约责任的承担方式和计算方法：</w:t>
      </w:r>
      <w:r>
        <w:rPr>
          <w:rFonts w:hint="eastAsia" w:ascii="仿宋" w:hAnsi="仿宋" w:eastAsia="仿宋" w:cs="仿宋"/>
          <w:color w:val="auto"/>
          <w:sz w:val="24"/>
          <w:szCs w:val="24"/>
          <w:highlight w:val="none"/>
        </w:rPr>
        <w:t>详见本合同《专用合同条款》的相关约定。</w:t>
      </w:r>
    </w:p>
    <w:p w14:paraId="7287C52E">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16.2.3 因承包人违约解除合同</w:t>
      </w:r>
    </w:p>
    <w:p w14:paraId="5AD53DF7">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关于承包人违约解除合同的特别约定：</w:t>
      </w:r>
      <w:r>
        <w:rPr>
          <w:rFonts w:hint="eastAsia" w:ascii="仿宋" w:hAnsi="仿宋" w:eastAsia="仿宋" w:cs="仿宋"/>
          <w:color w:val="auto"/>
          <w:kern w:val="0"/>
          <w:sz w:val="24"/>
          <w:szCs w:val="24"/>
          <w:highlight w:val="none"/>
          <w:u w:val="single"/>
        </w:rPr>
        <w:t>承包人有违反以下情况之一的，发包人有权解除合同，并没收其全部履约保证金。</w:t>
      </w:r>
    </w:p>
    <w:p w14:paraId="332EF505">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(1)承包人无正当理由不按开工通知的要求及时进场组织施工和不按签订协议书时商定的进度计划有效地开展施工准备，造成工期延误的；</w:t>
      </w:r>
    </w:p>
    <w:p w14:paraId="25CEDD5B">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(2)承包人违反本合同通用条款第3.5条规定私自将合同或合同的任何部分或任何权利转让给其他人，或私自将工程或工程的一部分分包出去的；</w:t>
      </w:r>
    </w:p>
    <w:p w14:paraId="1935993D">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(3)未经监理人批准，承包人私自将已按投标文件承诺进入工地的工程设备、施工设备、临时工程或材料撤离工地的；</w:t>
      </w:r>
    </w:p>
    <w:p w14:paraId="5579714E">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(4)由于承包人原因拒绝按合同进度计划及时完成合同规定的工程，而又未采取有效措施赶上进度，造成工期严重延误的；</w:t>
      </w:r>
    </w:p>
    <w:p w14:paraId="744A90F5">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(5)承包人否认合同有效或拒绝履行合同规定的承包人义务，或由于法律、财务等原因导致承包人无法继续履行或实质上已停止履行合同的义务的；</w:t>
      </w:r>
    </w:p>
    <w:p w14:paraId="10EB4833">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(6)合同签订且具备法定开工条件后之日起十五日内，承包人无法按合同规定及投标文件的承诺进场经监理工程师认可的该施工阶段应有的全部人员和机械的。</w:t>
      </w:r>
    </w:p>
    <w:p w14:paraId="5B5F141E">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highlight w:val="none"/>
          <w:shd w:val="pct10" w:color="auto" w:fill="FFFFFF"/>
        </w:rPr>
      </w:pPr>
      <w:r>
        <w:rPr>
          <w:rFonts w:hint="eastAsia" w:ascii="仿宋" w:hAnsi="仿宋" w:eastAsia="仿宋" w:cs="仿宋"/>
          <w:color w:val="auto"/>
          <w:kern w:val="0"/>
          <w:sz w:val="24"/>
          <w:szCs w:val="24"/>
          <w:highlight w:val="none"/>
        </w:rPr>
        <w:t>发包人继续使用承包人在施工现场的材料、设备、临时工程、承包人文件和由承包人或以其名义编制的其他文件的费用承担方式：</w:t>
      </w:r>
      <w:r>
        <w:rPr>
          <w:rFonts w:hint="eastAsia" w:ascii="仿宋" w:hAnsi="仿宋" w:eastAsia="仿宋" w:cs="仿宋"/>
          <w:color w:val="auto"/>
          <w:kern w:val="0"/>
          <w:sz w:val="24"/>
          <w:szCs w:val="24"/>
          <w:highlight w:val="none"/>
          <w:u w:val="single"/>
        </w:rPr>
        <w:t>除材料、设备另行协商外，其它无偿使用</w:t>
      </w:r>
      <w:r>
        <w:rPr>
          <w:rFonts w:hint="eastAsia" w:ascii="仿宋" w:hAnsi="仿宋" w:eastAsia="仿宋" w:cs="仿宋"/>
          <w:color w:val="auto"/>
          <w:kern w:val="0"/>
          <w:sz w:val="24"/>
          <w:szCs w:val="24"/>
          <w:highlight w:val="none"/>
        </w:rPr>
        <w:t>。</w:t>
      </w:r>
    </w:p>
    <w:p w14:paraId="4B4CE90C">
      <w:pPr>
        <w:keepNext w:val="0"/>
        <w:keepLines w:val="0"/>
        <w:pageBreakBefore w:val="0"/>
        <w:widowControl w:val="0"/>
        <w:kinsoku/>
        <w:wordWrap/>
        <w:overflowPunct/>
        <w:topLinePunct w:val="0"/>
        <w:autoSpaceDE/>
        <w:autoSpaceDN/>
        <w:bidi w:val="0"/>
        <w:adjustRightInd/>
        <w:snapToGrid/>
        <w:spacing w:before="120" w:after="120" w:line="240" w:lineRule="auto"/>
        <w:ind w:left="0" w:firstLine="482" w:firstLineChars="200"/>
        <w:textAlignment w:val="auto"/>
        <w:outlineLvl w:val="9"/>
        <w:rPr>
          <w:rFonts w:hint="eastAsia" w:ascii="仿宋" w:hAnsi="仿宋" w:eastAsia="仿宋" w:cs="仿宋"/>
          <w:b/>
          <w:bCs/>
          <w:color w:val="auto"/>
          <w:sz w:val="24"/>
          <w:szCs w:val="24"/>
          <w:highlight w:val="none"/>
        </w:rPr>
      </w:pPr>
      <w:bookmarkStart w:id="616" w:name="_Toc351203649"/>
      <w:r>
        <w:rPr>
          <w:rFonts w:hint="eastAsia" w:ascii="仿宋" w:hAnsi="仿宋" w:eastAsia="仿宋" w:cs="仿宋"/>
          <w:b/>
          <w:bCs/>
          <w:color w:val="auto"/>
          <w:sz w:val="24"/>
          <w:szCs w:val="24"/>
          <w:highlight w:val="none"/>
        </w:rPr>
        <w:t>17.不可抗力</w:t>
      </w:r>
      <w:bookmarkEnd w:id="614"/>
      <w:bookmarkEnd w:id="616"/>
    </w:p>
    <w:p w14:paraId="5E278662">
      <w:pPr>
        <w:spacing w:after="120" w:line="240" w:lineRule="auto"/>
        <w:ind w:firstLine="482" w:firstLineChars="200"/>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17.1 不可抗力的确认</w:t>
      </w:r>
    </w:p>
    <w:p w14:paraId="213BD06B">
      <w:pPr>
        <w:spacing w:line="24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除通用合同条款约定的不可抗力事件之外，视为不可抗力的其他情形： </w:t>
      </w:r>
    </w:p>
    <w:p w14:paraId="362988B6">
      <w:pPr>
        <w:spacing w:line="24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本合同所约定的不可抗力的情形，仅包括：</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无</w:t>
      </w:r>
      <w:r>
        <w:rPr>
          <w:rFonts w:hint="eastAsia" w:ascii="仿宋" w:hAnsi="仿宋" w:eastAsia="仿宋" w:cs="仿宋"/>
          <w:color w:val="auto"/>
          <w:sz w:val="24"/>
          <w:szCs w:val="24"/>
          <w:highlight w:val="none"/>
          <w:u w:val="single"/>
        </w:rPr>
        <w:t>。</w:t>
      </w:r>
      <w:r>
        <w:rPr>
          <w:rFonts w:hint="eastAsia" w:ascii="仿宋" w:hAnsi="仿宋" w:eastAsia="仿宋" w:cs="仿宋"/>
          <w:color w:val="auto"/>
          <w:sz w:val="24"/>
          <w:szCs w:val="24"/>
          <w:highlight w:val="none"/>
        </w:rPr>
        <w:t xml:space="preserve"> </w:t>
      </w:r>
    </w:p>
    <w:p w14:paraId="64374C25">
      <w:pPr>
        <w:spacing w:after="120" w:line="24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17.4 因不可抗力解除合同</w:t>
      </w:r>
    </w:p>
    <w:p w14:paraId="7FFD1AA0">
      <w:pPr>
        <w:spacing w:line="24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合同解除后，发包人应在商定或确定发包人应支付款项之日起</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28</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天内完成款项的支付。</w:t>
      </w:r>
    </w:p>
    <w:p w14:paraId="7F1A2261">
      <w:pPr>
        <w:spacing w:before="120" w:after="120" w:line="240" w:lineRule="auto"/>
        <w:ind w:firstLine="482" w:firstLineChars="200"/>
        <w:outlineLvl w:val="9"/>
        <w:rPr>
          <w:rFonts w:hint="eastAsia" w:ascii="仿宋" w:hAnsi="仿宋" w:eastAsia="仿宋" w:cs="仿宋"/>
          <w:b/>
          <w:bCs/>
          <w:color w:val="auto"/>
          <w:sz w:val="24"/>
          <w:szCs w:val="24"/>
          <w:highlight w:val="none"/>
        </w:rPr>
      </w:pPr>
      <w:bookmarkStart w:id="617" w:name="_Toc351203650"/>
      <w:r>
        <w:rPr>
          <w:rFonts w:hint="eastAsia" w:ascii="仿宋" w:hAnsi="仿宋" w:eastAsia="仿宋" w:cs="仿宋"/>
          <w:b/>
          <w:bCs/>
          <w:color w:val="auto"/>
          <w:sz w:val="24"/>
          <w:szCs w:val="24"/>
          <w:highlight w:val="none"/>
        </w:rPr>
        <w:t>18.保险</w:t>
      </w:r>
      <w:bookmarkEnd w:id="617"/>
    </w:p>
    <w:bookmarkEnd w:id="615"/>
    <w:p w14:paraId="353D9A6C">
      <w:pPr>
        <w:spacing w:after="120" w:line="240" w:lineRule="auto"/>
        <w:ind w:firstLine="482" w:firstLineChars="200"/>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18.1工程保险</w:t>
      </w:r>
    </w:p>
    <w:p w14:paraId="5E9D2D17">
      <w:pPr>
        <w:spacing w:line="240"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sz w:val="24"/>
          <w:szCs w:val="24"/>
          <w:highlight w:val="none"/>
        </w:rPr>
        <w:t>关于工程保险的特别约定：</w:t>
      </w:r>
      <w:r>
        <w:rPr>
          <w:rFonts w:hint="eastAsia" w:ascii="仿宋" w:hAnsi="仿宋" w:eastAsia="仿宋" w:cs="仿宋"/>
          <w:color w:val="auto"/>
          <w:sz w:val="24"/>
          <w:szCs w:val="24"/>
          <w:highlight w:val="none"/>
          <w:u w:val="single"/>
          <w:lang w:val="en-US" w:eastAsia="zh-CN"/>
        </w:rPr>
        <w:t>按通用条款</w:t>
      </w:r>
      <w:r>
        <w:rPr>
          <w:rFonts w:hint="eastAsia" w:ascii="仿宋" w:hAnsi="仿宋" w:eastAsia="仿宋" w:cs="仿宋"/>
          <w:color w:val="auto"/>
          <w:sz w:val="24"/>
          <w:szCs w:val="24"/>
          <w:highlight w:val="none"/>
          <w:u w:val="single"/>
        </w:rPr>
        <w:t>。</w:t>
      </w:r>
    </w:p>
    <w:p w14:paraId="59F4CBC6">
      <w:pPr>
        <w:spacing w:after="120" w:line="240" w:lineRule="auto"/>
        <w:ind w:firstLine="482" w:firstLineChars="200"/>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18.3其他保险</w:t>
      </w:r>
    </w:p>
    <w:p w14:paraId="68DC3E6D">
      <w:pPr>
        <w:spacing w:line="240"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sz w:val="24"/>
          <w:szCs w:val="24"/>
          <w:highlight w:val="none"/>
        </w:rPr>
        <w:t>关于其他保险的约定：</w:t>
      </w:r>
      <w:r>
        <w:rPr>
          <w:rFonts w:hint="eastAsia" w:ascii="仿宋" w:hAnsi="仿宋" w:eastAsia="仿宋" w:cs="仿宋"/>
          <w:color w:val="auto"/>
          <w:sz w:val="24"/>
          <w:szCs w:val="24"/>
          <w:highlight w:val="none"/>
          <w:u w:val="single"/>
          <w:lang w:val="en-US" w:eastAsia="zh-CN"/>
        </w:rPr>
        <w:t>按通用条款</w:t>
      </w:r>
      <w:r>
        <w:rPr>
          <w:rFonts w:hint="eastAsia" w:ascii="仿宋" w:hAnsi="仿宋" w:eastAsia="仿宋" w:cs="仿宋"/>
          <w:color w:val="auto"/>
          <w:sz w:val="24"/>
          <w:szCs w:val="24"/>
          <w:highlight w:val="none"/>
          <w:u w:val="single"/>
        </w:rPr>
        <w:t>。</w:t>
      </w:r>
    </w:p>
    <w:p w14:paraId="31DE6A19">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承包人是否应为其施工设备等办理财产保险：</w:t>
      </w:r>
      <w:r>
        <w:rPr>
          <w:rFonts w:hint="eastAsia" w:ascii="仿宋" w:hAnsi="仿宋" w:eastAsia="仿宋" w:cs="仿宋"/>
          <w:color w:val="auto"/>
          <w:sz w:val="24"/>
          <w:szCs w:val="24"/>
          <w:highlight w:val="none"/>
          <w:u w:val="single"/>
        </w:rPr>
        <w:t xml:space="preserve">承包人应为其施工设备等办理财产保险 </w:t>
      </w:r>
      <w:r>
        <w:rPr>
          <w:rFonts w:hint="eastAsia" w:ascii="仿宋" w:hAnsi="仿宋" w:eastAsia="仿宋" w:cs="仿宋"/>
          <w:color w:val="auto"/>
          <w:sz w:val="24"/>
          <w:szCs w:val="24"/>
          <w:highlight w:val="none"/>
        </w:rPr>
        <w:t>。</w:t>
      </w:r>
    </w:p>
    <w:p w14:paraId="5EE3D786">
      <w:pPr>
        <w:spacing w:after="120" w:line="240" w:lineRule="auto"/>
        <w:ind w:firstLine="482" w:firstLineChars="200"/>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18.7通知义务</w:t>
      </w:r>
    </w:p>
    <w:p w14:paraId="180C25F4">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关于变更保险合同时的通知义务的约定：</w:t>
      </w:r>
      <w:r>
        <w:rPr>
          <w:rFonts w:hint="eastAsia" w:ascii="仿宋" w:hAnsi="仿宋" w:eastAsia="仿宋" w:cs="仿宋"/>
          <w:color w:val="auto"/>
          <w:sz w:val="24"/>
          <w:szCs w:val="24"/>
          <w:highlight w:val="none"/>
          <w:u w:val="single"/>
        </w:rPr>
        <w:t>按照通用条款执行。</w:t>
      </w:r>
    </w:p>
    <w:bookmarkEnd w:id="591"/>
    <w:bookmarkEnd w:id="592"/>
    <w:bookmarkEnd w:id="593"/>
    <w:bookmarkEnd w:id="594"/>
    <w:bookmarkEnd w:id="595"/>
    <w:bookmarkEnd w:id="596"/>
    <w:bookmarkEnd w:id="597"/>
    <w:bookmarkEnd w:id="598"/>
    <w:bookmarkEnd w:id="599"/>
    <w:bookmarkEnd w:id="600"/>
    <w:bookmarkEnd w:id="601"/>
    <w:bookmarkEnd w:id="602"/>
    <w:p w14:paraId="6C1424AF">
      <w:pPr>
        <w:keepNext/>
        <w:keepLines/>
        <w:pageBreakBefore w:val="0"/>
        <w:widowControl w:val="0"/>
        <w:kinsoku/>
        <w:wordWrap/>
        <w:overflowPunct/>
        <w:topLinePunct w:val="0"/>
        <w:autoSpaceDE/>
        <w:autoSpaceDN/>
        <w:bidi w:val="0"/>
        <w:adjustRightInd/>
        <w:snapToGrid/>
        <w:spacing w:before="120" w:after="120" w:line="240" w:lineRule="auto"/>
        <w:ind w:firstLine="482" w:firstLineChars="200"/>
        <w:textAlignment w:val="auto"/>
        <w:outlineLvl w:val="9"/>
        <w:rPr>
          <w:rFonts w:hint="eastAsia" w:ascii="仿宋" w:hAnsi="仿宋" w:eastAsia="仿宋" w:cs="仿宋"/>
          <w:b/>
          <w:bCs/>
          <w:color w:val="auto"/>
          <w:sz w:val="24"/>
          <w:szCs w:val="24"/>
          <w:highlight w:val="none"/>
        </w:rPr>
      </w:pPr>
      <w:bookmarkStart w:id="618" w:name="_Toc351203651"/>
      <w:r>
        <w:rPr>
          <w:rFonts w:hint="eastAsia" w:ascii="仿宋" w:hAnsi="仿宋" w:eastAsia="仿宋" w:cs="仿宋"/>
          <w:b/>
          <w:bCs/>
          <w:color w:val="auto"/>
          <w:sz w:val="24"/>
          <w:szCs w:val="24"/>
          <w:highlight w:val="none"/>
        </w:rPr>
        <w:t>20.争议解决</w:t>
      </w:r>
      <w:bookmarkEnd w:id="618"/>
    </w:p>
    <w:bookmarkEnd w:id="603"/>
    <w:bookmarkEnd w:id="604"/>
    <w:p w14:paraId="17004C46">
      <w:pPr>
        <w:spacing w:after="120" w:line="240" w:lineRule="auto"/>
        <w:ind w:firstLine="482" w:firstLineChars="200"/>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20.3争</w:t>
      </w:r>
      <w:bookmarkEnd w:id="605"/>
      <w:r>
        <w:rPr>
          <w:rFonts w:hint="eastAsia" w:ascii="仿宋" w:hAnsi="仿宋" w:eastAsia="仿宋" w:cs="仿宋"/>
          <w:b/>
          <w:color w:val="auto"/>
          <w:sz w:val="24"/>
          <w:szCs w:val="24"/>
          <w:highlight w:val="none"/>
        </w:rPr>
        <w:t>议评审</w:t>
      </w:r>
    </w:p>
    <w:p w14:paraId="485752E8">
      <w:pPr>
        <w:spacing w:line="240" w:lineRule="auto"/>
        <w:ind w:left="149" w:leftChars="71" w:firstLine="360" w:firstLineChars="150"/>
        <w:jc w:val="left"/>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合同当事人是否同意将工程争议提交争议评审小组决定：</w:t>
      </w:r>
      <w:r>
        <w:rPr>
          <w:rFonts w:hint="eastAsia" w:ascii="仿宋" w:hAnsi="仿宋" w:eastAsia="仿宋" w:cs="仿宋"/>
          <w:color w:val="auto"/>
          <w:sz w:val="24"/>
          <w:szCs w:val="24"/>
          <w:highlight w:val="none"/>
          <w:u w:val="single"/>
        </w:rPr>
        <w:t>不同意 。</w:t>
      </w:r>
    </w:p>
    <w:p w14:paraId="6A47CA82">
      <w:pPr>
        <w:spacing w:line="24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20.3.1 争议评审小组的确定</w:t>
      </w:r>
    </w:p>
    <w:p w14:paraId="7C7384C1">
      <w:pPr>
        <w:spacing w:line="240" w:lineRule="auto"/>
        <w:ind w:firstLine="480" w:firstLineChars="200"/>
        <w:jc w:val="left"/>
        <w:rPr>
          <w:rFonts w:hint="eastAsia" w:ascii="仿宋" w:hAnsi="仿宋" w:eastAsia="仿宋" w:cs="仿宋"/>
          <w:color w:val="auto"/>
          <w:sz w:val="24"/>
          <w:szCs w:val="24"/>
          <w:highlight w:val="none"/>
          <w:shd w:val="pct10" w:color="auto" w:fill="FFFFFF"/>
        </w:rPr>
      </w:pPr>
      <w:r>
        <w:rPr>
          <w:rFonts w:hint="eastAsia" w:ascii="仿宋" w:hAnsi="仿宋" w:eastAsia="仿宋" w:cs="仿宋"/>
          <w:color w:val="auto"/>
          <w:sz w:val="24"/>
          <w:szCs w:val="24"/>
          <w:highlight w:val="none"/>
        </w:rPr>
        <w:t>争议评审小组成员的确定：</w:t>
      </w:r>
      <w:r>
        <w:rPr>
          <w:rFonts w:hint="eastAsia" w:ascii="仿宋" w:hAnsi="仿宋" w:eastAsia="仿宋" w:cs="仿宋"/>
          <w:color w:val="auto"/>
          <w:sz w:val="24"/>
          <w:szCs w:val="24"/>
          <w:highlight w:val="none"/>
          <w:u w:val="single"/>
        </w:rPr>
        <w:t>无。</w:t>
      </w:r>
    </w:p>
    <w:p w14:paraId="478CBFA9">
      <w:pPr>
        <w:spacing w:line="240" w:lineRule="auto"/>
        <w:ind w:firstLine="480" w:firstLineChars="200"/>
        <w:jc w:val="left"/>
        <w:rPr>
          <w:rFonts w:hint="eastAsia" w:ascii="仿宋" w:hAnsi="仿宋" w:eastAsia="仿宋" w:cs="仿宋"/>
          <w:color w:val="auto"/>
          <w:sz w:val="24"/>
          <w:szCs w:val="24"/>
          <w:highlight w:val="none"/>
          <w:shd w:val="pct10" w:color="auto" w:fill="FFFFFF"/>
        </w:rPr>
      </w:pPr>
      <w:r>
        <w:rPr>
          <w:rFonts w:hint="eastAsia" w:ascii="仿宋" w:hAnsi="仿宋" w:eastAsia="仿宋" w:cs="仿宋"/>
          <w:color w:val="auto"/>
          <w:sz w:val="24"/>
          <w:szCs w:val="24"/>
          <w:highlight w:val="none"/>
        </w:rPr>
        <w:t>选定争议评审员的期限：</w:t>
      </w:r>
      <w:r>
        <w:rPr>
          <w:rFonts w:hint="eastAsia" w:ascii="仿宋" w:hAnsi="仿宋" w:eastAsia="仿宋" w:cs="仿宋"/>
          <w:color w:val="auto"/>
          <w:sz w:val="24"/>
          <w:szCs w:val="24"/>
          <w:highlight w:val="none"/>
          <w:u w:val="single"/>
        </w:rPr>
        <w:t>无。</w:t>
      </w:r>
    </w:p>
    <w:p w14:paraId="0DC27B5E">
      <w:pPr>
        <w:spacing w:line="240" w:lineRule="auto"/>
        <w:ind w:firstLine="480" w:firstLineChars="200"/>
        <w:jc w:val="left"/>
        <w:rPr>
          <w:rFonts w:hint="eastAsia" w:ascii="仿宋" w:hAnsi="仿宋" w:eastAsia="仿宋" w:cs="仿宋"/>
          <w:color w:val="auto"/>
          <w:sz w:val="24"/>
          <w:szCs w:val="24"/>
          <w:highlight w:val="none"/>
          <w:shd w:val="pct10" w:color="auto" w:fill="FFFFFF"/>
        </w:rPr>
      </w:pPr>
      <w:r>
        <w:rPr>
          <w:rFonts w:hint="eastAsia" w:ascii="仿宋" w:hAnsi="仿宋" w:eastAsia="仿宋" w:cs="仿宋"/>
          <w:color w:val="auto"/>
          <w:sz w:val="24"/>
          <w:szCs w:val="24"/>
          <w:highlight w:val="none"/>
        </w:rPr>
        <w:t>争议评审小组成员的报酬承担方式：</w:t>
      </w:r>
      <w:r>
        <w:rPr>
          <w:rFonts w:hint="eastAsia" w:ascii="仿宋" w:hAnsi="仿宋" w:eastAsia="仿宋" w:cs="仿宋"/>
          <w:color w:val="auto"/>
          <w:sz w:val="24"/>
          <w:szCs w:val="24"/>
          <w:highlight w:val="none"/>
          <w:u w:val="single"/>
        </w:rPr>
        <w:t>无。</w:t>
      </w:r>
    </w:p>
    <w:p w14:paraId="0A46E9A0">
      <w:pPr>
        <w:spacing w:line="240" w:lineRule="auto"/>
        <w:ind w:firstLine="480" w:firstLineChars="200"/>
        <w:jc w:val="left"/>
        <w:rPr>
          <w:rFonts w:hint="eastAsia" w:ascii="仿宋" w:hAnsi="仿宋" w:eastAsia="仿宋" w:cs="仿宋"/>
          <w:color w:val="auto"/>
          <w:sz w:val="24"/>
          <w:szCs w:val="24"/>
          <w:highlight w:val="none"/>
          <w:shd w:val="pct10" w:color="auto" w:fill="FFFFFF"/>
        </w:rPr>
      </w:pPr>
      <w:r>
        <w:rPr>
          <w:rFonts w:hint="eastAsia" w:ascii="仿宋" w:hAnsi="仿宋" w:eastAsia="仿宋" w:cs="仿宋"/>
          <w:color w:val="auto"/>
          <w:sz w:val="24"/>
          <w:szCs w:val="24"/>
          <w:highlight w:val="none"/>
        </w:rPr>
        <w:t>其他事项的约定：</w:t>
      </w:r>
      <w:r>
        <w:rPr>
          <w:rFonts w:hint="eastAsia" w:ascii="仿宋" w:hAnsi="仿宋" w:eastAsia="仿宋" w:cs="仿宋"/>
          <w:color w:val="auto"/>
          <w:sz w:val="24"/>
          <w:szCs w:val="24"/>
          <w:highlight w:val="none"/>
          <w:u w:val="single"/>
        </w:rPr>
        <w:t>无。</w:t>
      </w:r>
    </w:p>
    <w:p w14:paraId="4E726859">
      <w:pPr>
        <w:spacing w:line="240"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20.3.2 争议评审小组的决定</w:t>
      </w:r>
    </w:p>
    <w:p w14:paraId="45BBE9FE">
      <w:pPr>
        <w:spacing w:line="240" w:lineRule="auto"/>
        <w:ind w:firstLine="480" w:firstLineChars="200"/>
        <w:jc w:val="left"/>
        <w:rPr>
          <w:rFonts w:hint="eastAsia" w:ascii="仿宋" w:hAnsi="仿宋" w:eastAsia="仿宋" w:cs="仿宋"/>
          <w:color w:val="auto"/>
          <w:sz w:val="24"/>
          <w:szCs w:val="24"/>
          <w:highlight w:val="none"/>
          <w:shd w:val="pct10" w:color="auto" w:fill="FFFFFF"/>
        </w:rPr>
      </w:pPr>
      <w:r>
        <w:rPr>
          <w:rFonts w:hint="eastAsia" w:ascii="仿宋" w:hAnsi="仿宋" w:eastAsia="仿宋" w:cs="仿宋"/>
          <w:color w:val="auto"/>
          <w:sz w:val="24"/>
          <w:szCs w:val="24"/>
          <w:highlight w:val="none"/>
        </w:rPr>
        <w:t>合同当事人关于本项的约定：</w:t>
      </w:r>
      <w:r>
        <w:rPr>
          <w:rFonts w:hint="eastAsia" w:ascii="仿宋" w:hAnsi="仿宋" w:eastAsia="仿宋" w:cs="仿宋"/>
          <w:color w:val="auto"/>
          <w:sz w:val="24"/>
          <w:szCs w:val="24"/>
          <w:highlight w:val="none"/>
          <w:u w:val="single"/>
        </w:rPr>
        <w:t>无。</w:t>
      </w:r>
    </w:p>
    <w:p w14:paraId="7B978612">
      <w:pPr>
        <w:spacing w:line="240" w:lineRule="auto"/>
        <w:ind w:firstLine="482" w:firstLineChars="200"/>
        <w:jc w:val="left"/>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20.4仲裁或诉讼</w:t>
      </w:r>
      <w:bookmarkEnd w:id="606"/>
    </w:p>
    <w:bookmarkEnd w:id="607"/>
    <w:bookmarkEnd w:id="608"/>
    <w:bookmarkEnd w:id="609"/>
    <w:bookmarkEnd w:id="610"/>
    <w:bookmarkEnd w:id="611"/>
    <w:bookmarkEnd w:id="612"/>
    <w:p w14:paraId="3D09CB82">
      <w:pPr>
        <w:spacing w:after="120" w:line="24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因合同及合同有关事项发生的争议，按下列第</w:t>
      </w:r>
      <w:r>
        <w:rPr>
          <w:rFonts w:hint="eastAsia" w:ascii="仿宋" w:hAnsi="仿宋" w:eastAsia="仿宋" w:cs="仿宋"/>
          <w:color w:val="auto"/>
          <w:sz w:val="24"/>
          <w:szCs w:val="24"/>
          <w:highlight w:val="none"/>
          <w:u w:val="single"/>
        </w:rPr>
        <w:t xml:space="preserve"> （2） </w:t>
      </w:r>
      <w:r>
        <w:rPr>
          <w:rFonts w:hint="eastAsia" w:ascii="仿宋" w:hAnsi="仿宋" w:eastAsia="仿宋" w:cs="仿宋"/>
          <w:color w:val="auto"/>
          <w:sz w:val="24"/>
          <w:szCs w:val="24"/>
          <w:highlight w:val="none"/>
        </w:rPr>
        <w:t>种方式解决：</w:t>
      </w:r>
    </w:p>
    <w:p w14:paraId="0595096E">
      <w:pPr>
        <w:spacing w:after="120" w:line="24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（1）提请</w:t>
      </w:r>
      <w:r>
        <w:rPr>
          <w:rFonts w:hint="eastAsia" w:ascii="仿宋" w:hAnsi="仿宋" w:eastAsia="仿宋" w:cs="仿宋"/>
          <w:color w:val="auto"/>
          <w:sz w:val="24"/>
          <w:szCs w:val="24"/>
          <w:highlight w:val="none"/>
          <w:u w:val="single"/>
        </w:rPr>
        <w:t>柳州市</w:t>
      </w:r>
      <w:r>
        <w:rPr>
          <w:rFonts w:hint="eastAsia" w:ascii="仿宋" w:hAnsi="仿宋" w:eastAsia="仿宋" w:cs="仿宋"/>
          <w:color w:val="auto"/>
          <w:sz w:val="24"/>
          <w:szCs w:val="24"/>
          <w:highlight w:val="none"/>
        </w:rPr>
        <w:t>仲裁委员会按照该会仲裁规则进行仲裁，仲裁裁决是终局的，对合同双方均有约束力。</w:t>
      </w:r>
    </w:p>
    <w:p w14:paraId="53A9D686">
      <w:pPr>
        <w:spacing w:after="120" w:line="24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（2）向</w:t>
      </w:r>
      <w:r>
        <w:rPr>
          <w:rFonts w:hint="eastAsia" w:ascii="仿宋" w:hAnsi="仿宋" w:eastAsia="仿宋" w:cs="仿宋"/>
          <w:color w:val="auto"/>
          <w:sz w:val="24"/>
          <w:szCs w:val="24"/>
          <w:highlight w:val="none"/>
          <w:u w:val="single"/>
        </w:rPr>
        <w:t>项目所在地</w:t>
      </w:r>
      <w:r>
        <w:rPr>
          <w:rFonts w:hint="eastAsia" w:ascii="仿宋" w:hAnsi="仿宋" w:eastAsia="仿宋" w:cs="仿宋"/>
          <w:color w:val="auto"/>
          <w:sz w:val="24"/>
          <w:szCs w:val="24"/>
          <w:highlight w:val="none"/>
        </w:rPr>
        <w:t>人民法院起诉。</w:t>
      </w:r>
    </w:p>
    <w:p w14:paraId="5F4C2519">
      <w:pPr>
        <w:spacing w:line="240" w:lineRule="auto"/>
        <w:ind w:firstLine="482" w:firstLineChars="200"/>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21.双方特别约定的条款</w:t>
      </w:r>
    </w:p>
    <w:p w14:paraId="7EF7FCB2">
      <w:pPr>
        <w:spacing w:after="120" w:line="24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如若变更签证，则须经过</w:t>
      </w:r>
      <w:r>
        <w:rPr>
          <w:rFonts w:hint="eastAsia" w:ascii="仿宋" w:hAnsi="仿宋" w:eastAsia="仿宋" w:cs="仿宋"/>
          <w:color w:val="auto"/>
          <w:sz w:val="24"/>
          <w:szCs w:val="24"/>
          <w:highlight w:val="none"/>
          <w:lang w:val="en-US" w:eastAsia="zh-CN"/>
        </w:rPr>
        <w:t>甲方</w:t>
      </w:r>
      <w:r>
        <w:rPr>
          <w:rFonts w:hint="eastAsia" w:ascii="仿宋" w:hAnsi="仿宋" w:eastAsia="仿宋" w:cs="仿宋"/>
          <w:color w:val="auto"/>
          <w:sz w:val="24"/>
          <w:szCs w:val="24"/>
          <w:highlight w:val="none"/>
        </w:rPr>
        <w:t>同意方可变更。</w:t>
      </w:r>
    </w:p>
    <w:p w14:paraId="042C4ED4">
      <w:pPr>
        <w:spacing w:after="120" w:line="360" w:lineRule="auto"/>
        <w:ind w:firstLine="480" w:firstLineChars="200"/>
        <w:rPr>
          <w:rFonts w:hint="eastAsia" w:ascii="仿宋" w:hAnsi="仿宋" w:eastAsia="仿宋" w:cs="仿宋"/>
          <w:color w:val="auto"/>
          <w:sz w:val="24"/>
          <w:szCs w:val="24"/>
          <w:highlight w:val="none"/>
        </w:rPr>
      </w:pPr>
    </w:p>
    <w:p w14:paraId="55AB00A0">
      <w:pPr>
        <w:spacing w:line="360" w:lineRule="auto"/>
        <w:jc w:val="left"/>
        <w:rPr>
          <w:rFonts w:hint="eastAsia" w:ascii="仿宋" w:hAnsi="仿宋" w:eastAsia="仿宋" w:cs="仿宋"/>
          <w:b/>
          <w:color w:val="auto"/>
          <w:sz w:val="24"/>
          <w:szCs w:val="24"/>
          <w:highlight w:val="none"/>
        </w:rPr>
      </w:pPr>
      <w:r>
        <w:rPr>
          <w:rFonts w:hint="eastAsia" w:ascii="仿宋" w:hAnsi="仿宋" w:eastAsia="仿宋" w:cs="仿宋"/>
          <w:color w:val="auto"/>
          <w:sz w:val="24"/>
          <w:szCs w:val="24"/>
          <w:highlight w:val="none"/>
        </w:rPr>
        <w:br w:type="page"/>
      </w:r>
      <w:bookmarkStart w:id="619" w:name="_Toc351203652"/>
      <w:r>
        <w:rPr>
          <w:rFonts w:hint="eastAsia" w:ascii="仿宋" w:hAnsi="仿宋" w:eastAsia="仿宋" w:cs="仿宋"/>
          <w:b/>
          <w:color w:val="auto"/>
          <w:sz w:val="24"/>
          <w:szCs w:val="24"/>
          <w:highlight w:val="none"/>
        </w:rPr>
        <w:t>附件</w:t>
      </w:r>
      <w:bookmarkEnd w:id="619"/>
    </w:p>
    <w:p w14:paraId="52AFD74D">
      <w:pPr>
        <w:spacing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协议书附件：</w:t>
      </w:r>
    </w:p>
    <w:p w14:paraId="1913D350">
      <w:pPr>
        <w:spacing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附件1：工程质量保修书</w:t>
      </w:r>
    </w:p>
    <w:p w14:paraId="09A1CDFD">
      <w:pPr>
        <w:spacing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附件2：承包人主要施工管理人员表</w:t>
      </w:r>
    </w:p>
    <w:p w14:paraId="2C83CD54">
      <w:pPr>
        <w:spacing w:line="360" w:lineRule="auto"/>
        <w:jc w:val="lef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附件3：</w:t>
      </w:r>
      <w:r>
        <w:rPr>
          <w:rFonts w:hint="eastAsia" w:ascii="仿宋" w:hAnsi="仿宋" w:eastAsia="仿宋" w:cs="仿宋"/>
          <w:color w:val="auto"/>
          <w:sz w:val="24"/>
          <w:szCs w:val="24"/>
          <w:highlight w:val="none"/>
          <w:lang w:val="en-US" w:eastAsia="zh-CN"/>
        </w:rPr>
        <w:t>安全协议</w:t>
      </w:r>
    </w:p>
    <w:p w14:paraId="0BA523AB">
      <w:pPr>
        <w:spacing w:line="360" w:lineRule="auto"/>
        <w:jc w:val="lef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附件4：</w:t>
      </w:r>
      <w:r>
        <w:rPr>
          <w:rFonts w:hint="eastAsia" w:ascii="仿宋" w:hAnsi="仿宋" w:eastAsia="仿宋" w:cs="仿宋"/>
          <w:color w:val="auto"/>
          <w:sz w:val="24"/>
          <w:szCs w:val="24"/>
          <w:highlight w:val="none"/>
          <w:lang w:val="en-US" w:eastAsia="zh-CN"/>
        </w:rPr>
        <w:t>成交通知书</w:t>
      </w:r>
    </w:p>
    <w:p w14:paraId="21C6FB27">
      <w:pP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br w:type="page"/>
      </w:r>
    </w:p>
    <w:p w14:paraId="3C0DE956">
      <w:pPr>
        <w:pageBreakBefore w:val="0"/>
        <w:widowControl/>
        <w:kinsoku/>
        <w:wordWrap/>
        <w:overflowPunct/>
        <w:topLinePunct w:val="0"/>
        <w:autoSpaceDE/>
        <w:autoSpaceDN/>
        <w:bidi w:val="0"/>
        <w:adjustRightInd/>
        <w:snapToGrid/>
        <w:spacing w:line="360" w:lineRule="exact"/>
        <w:textAlignment w:val="auto"/>
        <w:outlineLvl w:val="2"/>
        <w:rPr>
          <w:rFonts w:hint="eastAsia" w:ascii="仿宋" w:hAnsi="仿宋" w:eastAsia="仿宋" w:cs="仿宋"/>
          <w:b/>
          <w:bCs/>
          <w:color w:val="auto"/>
          <w:kern w:val="0"/>
          <w:sz w:val="24"/>
          <w:szCs w:val="24"/>
          <w:highlight w:val="none"/>
        </w:rPr>
      </w:pPr>
      <w:r>
        <w:rPr>
          <w:rFonts w:hint="eastAsia" w:ascii="仿宋" w:hAnsi="仿宋" w:eastAsia="仿宋" w:cs="仿宋"/>
          <w:b/>
          <w:color w:val="auto"/>
          <w:sz w:val="24"/>
          <w:szCs w:val="24"/>
          <w:highlight w:val="none"/>
        </w:rPr>
        <w:t>附件1：</w:t>
      </w:r>
    </w:p>
    <w:p w14:paraId="2A1A77D4">
      <w:pPr>
        <w:pageBreakBefore w:val="0"/>
        <w:widowControl/>
        <w:kinsoku/>
        <w:wordWrap/>
        <w:overflowPunct/>
        <w:topLinePunct w:val="0"/>
        <w:autoSpaceDE/>
        <w:autoSpaceDN/>
        <w:bidi w:val="0"/>
        <w:adjustRightInd/>
        <w:snapToGrid/>
        <w:spacing w:line="360" w:lineRule="exact"/>
        <w:jc w:val="center"/>
        <w:textAlignment w:val="auto"/>
        <w:outlineLvl w:val="2"/>
        <w:rPr>
          <w:rFonts w:hint="eastAsia" w:ascii="仿宋" w:hAnsi="仿宋" w:eastAsia="仿宋" w:cs="仿宋"/>
          <w:b/>
          <w:bCs/>
          <w:color w:val="auto"/>
          <w:kern w:val="0"/>
          <w:sz w:val="24"/>
          <w:szCs w:val="24"/>
          <w:highlight w:val="none"/>
        </w:rPr>
      </w:pPr>
      <w:bookmarkStart w:id="620" w:name="_Toc108515183"/>
      <w:r>
        <w:rPr>
          <w:rFonts w:hint="eastAsia" w:ascii="仿宋" w:hAnsi="仿宋" w:eastAsia="仿宋" w:cs="仿宋"/>
          <w:b/>
          <w:bCs/>
          <w:color w:val="auto"/>
          <w:kern w:val="0"/>
          <w:sz w:val="24"/>
          <w:szCs w:val="24"/>
          <w:highlight w:val="none"/>
        </w:rPr>
        <w:t>工程质量保修书</w:t>
      </w:r>
      <w:bookmarkEnd w:id="620"/>
    </w:p>
    <w:p w14:paraId="007F4A06">
      <w:pPr>
        <w:pStyle w:val="293"/>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Style w:val="53"/>
          <w:rFonts w:hint="eastAsia" w:ascii="仿宋" w:hAnsi="仿宋" w:eastAsia="仿宋" w:cs="仿宋"/>
          <w:color w:val="auto"/>
          <w:sz w:val="24"/>
          <w:szCs w:val="24"/>
          <w:highlight w:val="none"/>
        </w:rPr>
      </w:pPr>
      <w:r>
        <w:rPr>
          <w:rStyle w:val="53"/>
          <w:rFonts w:hint="eastAsia" w:ascii="仿宋" w:hAnsi="仿宋" w:eastAsia="仿宋" w:cs="仿宋"/>
          <w:color w:val="auto"/>
          <w:sz w:val="24"/>
          <w:szCs w:val="24"/>
          <w:highlight w:val="none"/>
        </w:rPr>
        <w:t>发包人（全称）：</w:t>
      </w:r>
      <w:r>
        <w:rPr>
          <w:rStyle w:val="53"/>
          <w:rFonts w:hint="eastAsia" w:ascii="仿宋" w:hAnsi="仿宋" w:eastAsia="仿宋" w:cs="仿宋"/>
          <w:color w:val="auto"/>
          <w:sz w:val="24"/>
          <w:szCs w:val="24"/>
          <w:highlight w:val="none"/>
          <w:u w:val="single"/>
        </w:rPr>
        <w:t xml:space="preserve">                                </w:t>
      </w:r>
      <w:r>
        <w:rPr>
          <w:rStyle w:val="53"/>
          <w:rFonts w:hint="eastAsia" w:ascii="仿宋" w:hAnsi="仿宋" w:eastAsia="仿宋" w:cs="仿宋"/>
          <w:color w:val="auto"/>
          <w:sz w:val="24"/>
          <w:szCs w:val="24"/>
          <w:highlight w:val="none"/>
        </w:rPr>
        <w:t xml:space="preserve"> </w:t>
      </w:r>
    </w:p>
    <w:p w14:paraId="11E19A99">
      <w:pPr>
        <w:pStyle w:val="293"/>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Style w:val="53"/>
          <w:rFonts w:hint="eastAsia" w:ascii="仿宋" w:hAnsi="仿宋" w:eastAsia="仿宋" w:cs="仿宋"/>
          <w:color w:val="auto"/>
          <w:sz w:val="24"/>
          <w:szCs w:val="24"/>
          <w:highlight w:val="none"/>
        </w:rPr>
      </w:pPr>
      <w:r>
        <w:rPr>
          <w:rStyle w:val="53"/>
          <w:rFonts w:hint="eastAsia" w:ascii="仿宋" w:hAnsi="仿宋" w:eastAsia="仿宋" w:cs="仿宋"/>
          <w:color w:val="auto"/>
          <w:sz w:val="24"/>
          <w:szCs w:val="24"/>
          <w:highlight w:val="none"/>
        </w:rPr>
        <w:t>承包人（全称）：</w:t>
      </w:r>
      <w:r>
        <w:rPr>
          <w:rStyle w:val="53"/>
          <w:rFonts w:hint="eastAsia" w:ascii="仿宋" w:hAnsi="仿宋" w:eastAsia="仿宋" w:cs="仿宋"/>
          <w:color w:val="auto"/>
          <w:sz w:val="24"/>
          <w:szCs w:val="24"/>
          <w:highlight w:val="none"/>
          <w:u w:val="single"/>
        </w:rPr>
        <w:t xml:space="preserve">                                </w:t>
      </w:r>
      <w:r>
        <w:rPr>
          <w:rStyle w:val="53"/>
          <w:rFonts w:hint="eastAsia" w:ascii="仿宋" w:hAnsi="仿宋" w:eastAsia="仿宋" w:cs="仿宋"/>
          <w:color w:val="auto"/>
          <w:sz w:val="24"/>
          <w:szCs w:val="24"/>
          <w:highlight w:val="none"/>
        </w:rPr>
        <w:t xml:space="preserve"> </w:t>
      </w:r>
    </w:p>
    <w:p w14:paraId="6AF10DE4">
      <w:pPr>
        <w:pStyle w:val="293"/>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Style w:val="53"/>
          <w:rFonts w:hint="eastAsia" w:ascii="仿宋" w:hAnsi="仿宋" w:eastAsia="仿宋" w:cs="仿宋"/>
          <w:color w:val="auto"/>
          <w:sz w:val="24"/>
          <w:szCs w:val="24"/>
          <w:highlight w:val="none"/>
        </w:rPr>
      </w:pPr>
      <w:r>
        <w:rPr>
          <w:rStyle w:val="53"/>
          <w:rFonts w:hint="eastAsia" w:ascii="仿宋" w:hAnsi="仿宋" w:eastAsia="仿宋" w:cs="仿宋"/>
          <w:color w:val="auto"/>
          <w:sz w:val="24"/>
          <w:szCs w:val="24"/>
          <w:highlight w:val="none"/>
        </w:rPr>
        <w:t>发包人和承包人根据《中华人民共和国建筑法》和《建设工程质量管理条例》，经协商一致就</w:t>
      </w:r>
      <w:r>
        <w:rPr>
          <w:rStyle w:val="53"/>
          <w:rFonts w:hint="eastAsia" w:ascii="仿宋" w:hAnsi="仿宋" w:eastAsia="仿宋" w:cs="仿宋"/>
          <w:color w:val="auto"/>
          <w:sz w:val="24"/>
          <w:szCs w:val="24"/>
          <w:highlight w:val="none"/>
          <w:u w:val="single"/>
        </w:rPr>
        <w:t xml:space="preserve">                                   </w:t>
      </w:r>
      <w:r>
        <w:rPr>
          <w:rStyle w:val="53"/>
          <w:rFonts w:hint="eastAsia" w:ascii="仿宋" w:hAnsi="仿宋" w:eastAsia="仿宋" w:cs="仿宋"/>
          <w:color w:val="auto"/>
          <w:sz w:val="24"/>
          <w:szCs w:val="24"/>
          <w:highlight w:val="none"/>
        </w:rPr>
        <w:t>（工程全称）签订工程质量保修书。</w:t>
      </w:r>
    </w:p>
    <w:p w14:paraId="64F77B0F">
      <w:pPr>
        <w:pStyle w:val="293"/>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Style w:val="53"/>
          <w:rFonts w:hint="eastAsia" w:ascii="仿宋" w:hAnsi="仿宋" w:eastAsia="仿宋" w:cs="仿宋"/>
          <w:color w:val="auto"/>
          <w:sz w:val="24"/>
          <w:szCs w:val="24"/>
          <w:highlight w:val="none"/>
        </w:rPr>
      </w:pPr>
      <w:r>
        <w:rPr>
          <w:rStyle w:val="53"/>
          <w:rFonts w:hint="eastAsia" w:ascii="仿宋" w:hAnsi="仿宋" w:eastAsia="仿宋" w:cs="仿宋"/>
          <w:color w:val="auto"/>
          <w:sz w:val="24"/>
          <w:szCs w:val="24"/>
          <w:highlight w:val="none"/>
        </w:rPr>
        <w:t>一、工程质量保修范围和内容</w:t>
      </w:r>
    </w:p>
    <w:p w14:paraId="747A5654">
      <w:pPr>
        <w:pStyle w:val="293"/>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Style w:val="53"/>
          <w:rFonts w:hint="eastAsia" w:ascii="仿宋" w:hAnsi="仿宋" w:eastAsia="仿宋" w:cs="仿宋"/>
          <w:color w:val="auto"/>
          <w:sz w:val="24"/>
          <w:szCs w:val="24"/>
          <w:highlight w:val="none"/>
        </w:rPr>
      </w:pPr>
      <w:r>
        <w:rPr>
          <w:rStyle w:val="53"/>
          <w:rFonts w:hint="eastAsia" w:ascii="仿宋" w:hAnsi="仿宋" w:eastAsia="仿宋" w:cs="仿宋"/>
          <w:color w:val="auto"/>
          <w:sz w:val="24"/>
          <w:szCs w:val="24"/>
          <w:highlight w:val="none"/>
        </w:rPr>
        <w:t>承包人在质量保修期内，按照有关法律规定和合同约定，承担工程质量保修责任。</w:t>
      </w:r>
    </w:p>
    <w:p w14:paraId="1351FA23">
      <w:pPr>
        <w:pStyle w:val="293"/>
        <w:keepNext w:val="0"/>
        <w:keepLines w:val="0"/>
        <w:pageBreakBefore w:val="0"/>
        <w:widowControl w:val="0"/>
        <w:kinsoku/>
        <w:wordWrap/>
        <w:overflowPunct/>
        <w:topLinePunct w:val="0"/>
        <w:autoSpaceDE/>
        <w:autoSpaceDN/>
        <w:bidi w:val="0"/>
        <w:adjustRightInd/>
        <w:snapToGrid/>
        <w:spacing w:line="360" w:lineRule="exact"/>
        <w:ind w:firstLine="420"/>
        <w:textAlignment w:val="auto"/>
        <w:rPr>
          <w:rStyle w:val="53"/>
          <w:rFonts w:hint="eastAsia" w:ascii="仿宋" w:hAnsi="仿宋" w:eastAsia="仿宋" w:cs="仿宋"/>
          <w:color w:val="auto"/>
          <w:sz w:val="24"/>
          <w:szCs w:val="24"/>
          <w:highlight w:val="none"/>
        </w:rPr>
      </w:pPr>
      <w:r>
        <w:rPr>
          <w:rStyle w:val="53"/>
          <w:rFonts w:hint="eastAsia" w:ascii="仿宋" w:hAnsi="仿宋" w:eastAsia="仿宋" w:cs="仿宋"/>
          <w:color w:val="auto"/>
          <w:sz w:val="24"/>
          <w:szCs w:val="24"/>
          <w:highlight w:val="none"/>
        </w:rPr>
        <w:t>质量保修范围包括地基基础工程、主体结构工程，屋面防水工程、有防水要求的卫生间、房间和外墙面的防渗漏，供热与供冷系统，电气管线、给排水管道、设备安装和装修工程，以及双方约定的其他项目。具体保修的内容，双方约定如下：</w:t>
      </w:r>
    </w:p>
    <w:p w14:paraId="77B26028">
      <w:pPr>
        <w:pStyle w:val="293"/>
        <w:keepNext w:val="0"/>
        <w:keepLines w:val="0"/>
        <w:pageBreakBefore w:val="0"/>
        <w:widowControl w:val="0"/>
        <w:kinsoku/>
        <w:wordWrap/>
        <w:overflowPunct/>
        <w:topLinePunct w:val="0"/>
        <w:autoSpaceDE/>
        <w:autoSpaceDN/>
        <w:bidi w:val="0"/>
        <w:adjustRightInd/>
        <w:snapToGrid/>
        <w:spacing w:line="360" w:lineRule="exact"/>
        <w:ind w:firstLine="420"/>
        <w:textAlignment w:val="auto"/>
        <w:rPr>
          <w:rStyle w:val="53"/>
          <w:rFonts w:hint="eastAsia" w:ascii="仿宋" w:hAnsi="仿宋" w:eastAsia="仿宋" w:cs="仿宋"/>
          <w:color w:val="auto"/>
          <w:sz w:val="24"/>
          <w:szCs w:val="24"/>
          <w:highlight w:val="none"/>
        </w:rPr>
      </w:pPr>
      <w:r>
        <w:rPr>
          <w:rStyle w:val="53"/>
          <w:rFonts w:hint="eastAsia" w:ascii="仿宋" w:hAnsi="仿宋" w:eastAsia="仿宋" w:cs="仿宋"/>
          <w:color w:val="auto"/>
          <w:sz w:val="24"/>
          <w:szCs w:val="24"/>
          <w:highlight w:val="none"/>
          <w:u w:val="single"/>
        </w:rPr>
        <w:t xml:space="preserve">                                                                                                                                                            </w:t>
      </w:r>
      <w:r>
        <w:rPr>
          <w:rStyle w:val="53"/>
          <w:rFonts w:hint="eastAsia" w:ascii="仿宋" w:hAnsi="仿宋" w:eastAsia="仿宋" w:cs="仿宋"/>
          <w:color w:val="auto"/>
          <w:sz w:val="24"/>
          <w:szCs w:val="24"/>
          <w:highlight w:val="none"/>
        </w:rPr>
        <w:t>。</w:t>
      </w:r>
    </w:p>
    <w:p w14:paraId="770E37BC">
      <w:pPr>
        <w:pStyle w:val="293"/>
        <w:keepNext w:val="0"/>
        <w:keepLines w:val="0"/>
        <w:pageBreakBefore w:val="0"/>
        <w:widowControl w:val="0"/>
        <w:kinsoku/>
        <w:wordWrap/>
        <w:overflowPunct/>
        <w:topLinePunct w:val="0"/>
        <w:autoSpaceDE/>
        <w:autoSpaceDN/>
        <w:bidi w:val="0"/>
        <w:adjustRightInd/>
        <w:snapToGrid/>
        <w:spacing w:line="360" w:lineRule="exact"/>
        <w:ind w:firstLine="420"/>
        <w:textAlignment w:val="auto"/>
        <w:rPr>
          <w:rStyle w:val="53"/>
          <w:rFonts w:hint="eastAsia" w:ascii="仿宋" w:hAnsi="仿宋" w:eastAsia="仿宋" w:cs="仿宋"/>
          <w:color w:val="auto"/>
          <w:sz w:val="24"/>
          <w:szCs w:val="24"/>
          <w:highlight w:val="none"/>
        </w:rPr>
      </w:pPr>
      <w:r>
        <w:rPr>
          <w:rStyle w:val="53"/>
          <w:rFonts w:hint="eastAsia" w:ascii="仿宋" w:hAnsi="仿宋" w:eastAsia="仿宋" w:cs="仿宋"/>
          <w:color w:val="auto"/>
          <w:sz w:val="24"/>
          <w:szCs w:val="24"/>
          <w:highlight w:val="none"/>
        </w:rPr>
        <w:t>二、质量保修期</w:t>
      </w:r>
    </w:p>
    <w:p w14:paraId="4B254DEF">
      <w:pPr>
        <w:pStyle w:val="293"/>
        <w:keepNext w:val="0"/>
        <w:keepLines w:val="0"/>
        <w:pageBreakBefore w:val="0"/>
        <w:widowControl w:val="0"/>
        <w:kinsoku/>
        <w:wordWrap/>
        <w:overflowPunct/>
        <w:topLinePunct w:val="0"/>
        <w:autoSpaceDE/>
        <w:autoSpaceDN/>
        <w:bidi w:val="0"/>
        <w:adjustRightInd/>
        <w:snapToGrid/>
        <w:spacing w:line="360" w:lineRule="exact"/>
        <w:ind w:firstLine="420"/>
        <w:textAlignment w:val="auto"/>
        <w:rPr>
          <w:rStyle w:val="53"/>
          <w:rFonts w:hint="eastAsia" w:ascii="仿宋" w:hAnsi="仿宋" w:eastAsia="仿宋" w:cs="仿宋"/>
          <w:color w:val="auto"/>
          <w:sz w:val="24"/>
          <w:szCs w:val="24"/>
          <w:highlight w:val="none"/>
        </w:rPr>
      </w:pPr>
      <w:r>
        <w:rPr>
          <w:rStyle w:val="53"/>
          <w:rFonts w:hint="eastAsia" w:ascii="仿宋" w:hAnsi="仿宋" w:eastAsia="仿宋" w:cs="仿宋"/>
          <w:color w:val="auto"/>
          <w:sz w:val="24"/>
          <w:szCs w:val="24"/>
          <w:highlight w:val="none"/>
        </w:rPr>
        <w:t>根据《建设工程质量管理条例》及有关规定，工程的质量保修期如下：</w:t>
      </w:r>
    </w:p>
    <w:p w14:paraId="428F650B">
      <w:pPr>
        <w:pStyle w:val="293"/>
        <w:keepNext w:val="0"/>
        <w:keepLines w:val="0"/>
        <w:pageBreakBefore w:val="0"/>
        <w:widowControl w:val="0"/>
        <w:kinsoku/>
        <w:wordWrap/>
        <w:overflowPunct/>
        <w:topLinePunct w:val="0"/>
        <w:autoSpaceDE/>
        <w:autoSpaceDN/>
        <w:bidi w:val="0"/>
        <w:adjustRightInd/>
        <w:snapToGrid/>
        <w:spacing w:line="360" w:lineRule="exact"/>
        <w:ind w:firstLine="420"/>
        <w:textAlignment w:val="auto"/>
        <w:rPr>
          <w:rStyle w:val="53"/>
          <w:rFonts w:hint="eastAsia" w:ascii="仿宋" w:hAnsi="仿宋" w:eastAsia="仿宋" w:cs="仿宋"/>
          <w:color w:val="auto"/>
          <w:sz w:val="24"/>
          <w:szCs w:val="24"/>
          <w:highlight w:val="none"/>
        </w:rPr>
      </w:pPr>
      <w:r>
        <w:rPr>
          <w:rStyle w:val="53"/>
          <w:rFonts w:hint="eastAsia" w:ascii="仿宋" w:hAnsi="仿宋" w:eastAsia="仿宋" w:cs="仿宋"/>
          <w:color w:val="auto"/>
          <w:sz w:val="24"/>
          <w:szCs w:val="24"/>
          <w:highlight w:val="none"/>
        </w:rPr>
        <w:t>1．地基基础工程和主体结构工程为设计文件规定的工程合理使用年限；</w:t>
      </w:r>
    </w:p>
    <w:p w14:paraId="054C3307">
      <w:pPr>
        <w:pStyle w:val="293"/>
        <w:keepNext w:val="0"/>
        <w:keepLines w:val="0"/>
        <w:pageBreakBefore w:val="0"/>
        <w:widowControl w:val="0"/>
        <w:kinsoku/>
        <w:wordWrap/>
        <w:overflowPunct/>
        <w:topLinePunct w:val="0"/>
        <w:autoSpaceDE/>
        <w:autoSpaceDN/>
        <w:bidi w:val="0"/>
        <w:adjustRightInd/>
        <w:snapToGrid/>
        <w:spacing w:line="360" w:lineRule="exact"/>
        <w:ind w:firstLine="420"/>
        <w:textAlignment w:val="auto"/>
        <w:rPr>
          <w:rStyle w:val="53"/>
          <w:rFonts w:hint="eastAsia" w:ascii="仿宋" w:hAnsi="仿宋" w:eastAsia="仿宋" w:cs="仿宋"/>
          <w:color w:val="auto"/>
          <w:sz w:val="24"/>
          <w:szCs w:val="24"/>
          <w:highlight w:val="none"/>
        </w:rPr>
      </w:pPr>
      <w:r>
        <w:rPr>
          <w:rStyle w:val="53"/>
          <w:rFonts w:hint="eastAsia" w:ascii="仿宋" w:hAnsi="仿宋" w:eastAsia="仿宋" w:cs="仿宋"/>
          <w:color w:val="auto"/>
          <w:sz w:val="24"/>
          <w:szCs w:val="24"/>
          <w:highlight w:val="none"/>
        </w:rPr>
        <w:t>2．屋面防水工程、有防水要求的卫生间、房间和外墙面的防渗为</w:t>
      </w:r>
      <w:r>
        <w:rPr>
          <w:rStyle w:val="53"/>
          <w:rFonts w:hint="eastAsia" w:ascii="仿宋" w:hAnsi="仿宋" w:eastAsia="仿宋" w:cs="仿宋"/>
          <w:color w:val="auto"/>
          <w:sz w:val="24"/>
          <w:szCs w:val="24"/>
          <w:highlight w:val="none"/>
          <w:u w:val="single"/>
        </w:rPr>
        <w:t xml:space="preserve">    5    </w:t>
      </w:r>
      <w:r>
        <w:rPr>
          <w:rStyle w:val="53"/>
          <w:rFonts w:hint="eastAsia" w:ascii="仿宋" w:hAnsi="仿宋" w:eastAsia="仿宋" w:cs="仿宋"/>
          <w:color w:val="auto"/>
          <w:sz w:val="24"/>
          <w:szCs w:val="24"/>
          <w:highlight w:val="none"/>
        </w:rPr>
        <w:t>年；</w:t>
      </w:r>
    </w:p>
    <w:p w14:paraId="02BF1D26">
      <w:pPr>
        <w:pStyle w:val="293"/>
        <w:keepNext w:val="0"/>
        <w:keepLines w:val="0"/>
        <w:pageBreakBefore w:val="0"/>
        <w:widowControl w:val="0"/>
        <w:kinsoku/>
        <w:wordWrap/>
        <w:overflowPunct/>
        <w:topLinePunct w:val="0"/>
        <w:autoSpaceDE/>
        <w:autoSpaceDN/>
        <w:bidi w:val="0"/>
        <w:adjustRightInd/>
        <w:snapToGrid/>
        <w:spacing w:line="360" w:lineRule="exact"/>
        <w:ind w:firstLine="420"/>
        <w:textAlignment w:val="auto"/>
        <w:rPr>
          <w:rStyle w:val="53"/>
          <w:rFonts w:hint="eastAsia" w:ascii="仿宋" w:hAnsi="仿宋" w:eastAsia="仿宋" w:cs="仿宋"/>
          <w:color w:val="auto"/>
          <w:sz w:val="24"/>
          <w:szCs w:val="24"/>
          <w:highlight w:val="none"/>
        </w:rPr>
      </w:pPr>
      <w:r>
        <w:rPr>
          <w:rStyle w:val="53"/>
          <w:rFonts w:hint="eastAsia" w:ascii="仿宋" w:hAnsi="仿宋" w:eastAsia="仿宋" w:cs="仿宋"/>
          <w:color w:val="auto"/>
          <w:sz w:val="24"/>
          <w:szCs w:val="24"/>
          <w:highlight w:val="none"/>
        </w:rPr>
        <w:t>3．装修工程为</w:t>
      </w:r>
      <w:r>
        <w:rPr>
          <w:rStyle w:val="53"/>
          <w:rFonts w:hint="eastAsia" w:ascii="仿宋" w:hAnsi="仿宋" w:eastAsia="仿宋" w:cs="仿宋"/>
          <w:color w:val="auto"/>
          <w:sz w:val="24"/>
          <w:szCs w:val="24"/>
          <w:highlight w:val="none"/>
          <w:u w:val="single"/>
        </w:rPr>
        <w:t xml:space="preserve">    2     </w:t>
      </w:r>
      <w:r>
        <w:rPr>
          <w:rStyle w:val="53"/>
          <w:rFonts w:hint="eastAsia" w:ascii="仿宋" w:hAnsi="仿宋" w:eastAsia="仿宋" w:cs="仿宋"/>
          <w:color w:val="auto"/>
          <w:sz w:val="24"/>
          <w:szCs w:val="24"/>
          <w:highlight w:val="none"/>
        </w:rPr>
        <w:t>年；</w:t>
      </w:r>
    </w:p>
    <w:p w14:paraId="5B2A01D0">
      <w:pPr>
        <w:pStyle w:val="293"/>
        <w:keepNext w:val="0"/>
        <w:keepLines w:val="0"/>
        <w:pageBreakBefore w:val="0"/>
        <w:widowControl w:val="0"/>
        <w:kinsoku/>
        <w:wordWrap/>
        <w:overflowPunct/>
        <w:topLinePunct w:val="0"/>
        <w:autoSpaceDE/>
        <w:autoSpaceDN/>
        <w:bidi w:val="0"/>
        <w:adjustRightInd/>
        <w:snapToGrid/>
        <w:spacing w:line="360" w:lineRule="exact"/>
        <w:ind w:firstLine="420"/>
        <w:textAlignment w:val="auto"/>
        <w:rPr>
          <w:rStyle w:val="53"/>
          <w:rFonts w:hint="eastAsia" w:ascii="仿宋" w:hAnsi="仿宋" w:eastAsia="仿宋" w:cs="仿宋"/>
          <w:color w:val="auto"/>
          <w:sz w:val="24"/>
          <w:szCs w:val="24"/>
          <w:highlight w:val="none"/>
        </w:rPr>
      </w:pPr>
      <w:r>
        <w:rPr>
          <w:rStyle w:val="53"/>
          <w:rFonts w:hint="eastAsia" w:ascii="仿宋" w:hAnsi="仿宋" w:eastAsia="仿宋" w:cs="仿宋"/>
          <w:color w:val="auto"/>
          <w:sz w:val="24"/>
          <w:szCs w:val="24"/>
          <w:highlight w:val="none"/>
        </w:rPr>
        <w:t>4．电气管线、给排水管道、设备安装工程为</w:t>
      </w:r>
      <w:r>
        <w:rPr>
          <w:rStyle w:val="53"/>
          <w:rFonts w:hint="eastAsia" w:ascii="仿宋" w:hAnsi="仿宋" w:eastAsia="仿宋" w:cs="仿宋"/>
          <w:color w:val="auto"/>
          <w:sz w:val="24"/>
          <w:szCs w:val="24"/>
          <w:highlight w:val="none"/>
          <w:u w:val="single"/>
        </w:rPr>
        <w:t xml:space="preserve">     2    </w:t>
      </w:r>
      <w:r>
        <w:rPr>
          <w:rStyle w:val="53"/>
          <w:rFonts w:hint="eastAsia" w:ascii="仿宋" w:hAnsi="仿宋" w:eastAsia="仿宋" w:cs="仿宋"/>
          <w:color w:val="auto"/>
          <w:sz w:val="24"/>
          <w:szCs w:val="24"/>
          <w:highlight w:val="none"/>
        </w:rPr>
        <w:t>年；</w:t>
      </w:r>
    </w:p>
    <w:p w14:paraId="23B8D811">
      <w:pPr>
        <w:pStyle w:val="293"/>
        <w:keepNext w:val="0"/>
        <w:keepLines w:val="0"/>
        <w:pageBreakBefore w:val="0"/>
        <w:widowControl w:val="0"/>
        <w:kinsoku/>
        <w:wordWrap/>
        <w:overflowPunct/>
        <w:topLinePunct w:val="0"/>
        <w:autoSpaceDE/>
        <w:autoSpaceDN/>
        <w:bidi w:val="0"/>
        <w:adjustRightInd/>
        <w:snapToGrid/>
        <w:spacing w:line="360" w:lineRule="exact"/>
        <w:ind w:firstLine="420"/>
        <w:textAlignment w:val="auto"/>
        <w:rPr>
          <w:rStyle w:val="53"/>
          <w:rFonts w:hint="eastAsia" w:ascii="仿宋" w:hAnsi="仿宋" w:eastAsia="仿宋" w:cs="仿宋"/>
          <w:color w:val="auto"/>
          <w:sz w:val="24"/>
          <w:szCs w:val="24"/>
          <w:highlight w:val="none"/>
        </w:rPr>
      </w:pPr>
      <w:r>
        <w:rPr>
          <w:rStyle w:val="53"/>
          <w:rFonts w:hint="eastAsia" w:ascii="仿宋" w:hAnsi="仿宋" w:eastAsia="仿宋" w:cs="仿宋"/>
          <w:color w:val="auto"/>
          <w:sz w:val="24"/>
          <w:szCs w:val="24"/>
          <w:highlight w:val="none"/>
        </w:rPr>
        <w:t>5．供热与供冷系统为</w:t>
      </w:r>
      <w:r>
        <w:rPr>
          <w:rStyle w:val="53"/>
          <w:rFonts w:hint="eastAsia" w:ascii="仿宋" w:hAnsi="仿宋" w:eastAsia="仿宋" w:cs="仿宋"/>
          <w:color w:val="auto"/>
          <w:sz w:val="24"/>
          <w:szCs w:val="24"/>
          <w:highlight w:val="none"/>
          <w:u w:val="single"/>
        </w:rPr>
        <w:t xml:space="preserve">     2    </w:t>
      </w:r>
      <w:r>
        <w:rPr>
          <w:rStyle w:val="53"/>
          <w:rFonts w:hint="eastAsia" w:ascii="仿宋" w:hAnsi="仿宋" w:eastAsia="仿宋" w:cs="仿宋"/>
          <w:color w:val="auto"/>
          <w:sz w:val="24"/>
          <w:szCs w:val="24"/>
          <w:highlight w:val="none"/>
        </w:rPr>
        <w:t>个采暖期、供冷期；</w:t>
      </w:r>
    </w:p>
    <w:p w14:paraId="207F827E">
      <w:pPr>
        <w:pStyle w:val="293"/>
        <w:keepNext w:val="0"/>
        <w:keepLines w:val="0"/>
        <w:pageBreakBefore w:val="0"/>
        <w:widowControl w:val="0"/>
        <w:kinsoku/>
        <w:wordWrap/>
        <w:overflowPunct/>
        <w:topLinePunct w:val="0"/>
        <w:autoSpaceDE/>
        <w:autoSpaceDN/>
        <w:bidi w:val="0"/>
        <w:adjustRightInd/>
        <w:snapToGrid/>
        <w:spacing w:line="360" w:lineRule="exact"/>
        <w:ind w:firstLine="420"/>
        <w:textAlignment w:val="auto"/>
        <w:rPr>
          <w:rStyle w:val="53"/>
          <w:rFonts w:hint="eastAsia" w:ascii="仿宋" w:hAnsi="仿宋" w:eastAsia="仿宋" w:cs="仿宋"/>
          <w:color w:val="auto"/>
          <w:sz w:val="24"/>
          <w:szCs w:val="24"/>
          <w:highlight w:val="none"/>
        </w:rPr>
      </w:pPr>
      <w:r>
        <w:rPr>
          <w:rStyle w:val="53"/>
          <w:rFonts w:hint="eastAsia" w:ascii="仿宋" w:hAnsi="仿宋" w:eastAsia="仿宋" w:cs="仿宋"/>
          <w:color w:val="auto"/>
          <w:sz w:val="24"/>
          <w:szCs w:val="24"/>
          <w:highlight w:val="none"/>
        </w:rPr>
        <w:t>6．住宅小区内的给排水设施、道路等配套工程为</w:t>
      </w:r>
      <w:r>
        <w:rPr>
          <w:rStyle w:val="53"/>
          <w:rFonts w:hint="eastAsia" w:ascii="仿宋" w:hAnsi="仿宋" w:eastAsia="仿宋" w:cs="仿宋"/>
          <w:color w:val="auto"/>
          <w:sz w:val="24"/>
          <w:szCs w:val="24"/>
          <w:highlight w:val="none"/>
          <w:u w:val="single"/>
        </w:rPr>
        <w:t xml:space="preserve">    2     </w:t>
      </w:r>
      <w:r>
        <w:rPr>
          <w:rStyle w:val="53"/>
          <w:rFonts w:hint="eastAsia" w:ascii="仿宋" w:hAnsi="仿宋" w:eastAsia="仿宋" w:cs="仿宋"/>
          <w:color w:val="auto"/>
          <w:sz w:val="24"/>
          <w:szCs w:val="24"/>
          <w:highlight w:val="none"/>
        </w:rPr>
        <w:t>年；</w:t>
      </w:r>
    </w:p>
    <w:p w14:paraId="029ED358">
      <w:pPr>
        <w:pStyle w:val="293"/>
        <w:keepNext w:val="0"/>
        <w:keepLines w:val="0"/>
        <w:pageBreakBefore w:val="0"/>
        <w:widowControl w:val="0"/>
        <w:kinsoku/>
        <w:wordWrap/>
        <w:overflowPunct/>
        <w:topLinePunct w:val="0"/>
        <w:autoSpaceDE/>
        <w:autoSpaceDN/>
        <w:bidi w:val="0"/>
        <w:adjustRightInd/>
        <w:snapToGrid/>
        <w:spacing w:line="360" w:lineRule="exact"/>
        <w:ind w:firstLine="420"/>
        <w:textAlignment w:val="auto"/>
        <w:rPr>
          <w:rStyle w:val="53"/>
          <w:rFonts w:hint="eastAsia" w:ascii="仿宋" w:hAnsi="仿宋" w:eastAsia="仿宋" w:cs="仿宋"/>
          <w:color w:val="auto"/>
          <w:sz w:val="24"/>
          <w:szCs w:val="24"/>
          <w:highlight w:val="none"/>
        </w:rPr>
      </w:pPr>
      <w:r>
        <w:rPr>
          <w:rStyle w:val="53"/>
          <w:rFonts w:hint="eastAsia" w:ascii="仿宋" w:hAnsi="仿宋" w:eastAsia="仿宋" w:cs="仿宋"/>
          <w:color w:val="auto"/>
          <w:sz w:val="24"/>
          <w:szCs w:val="24"/>
          <w:highlight w:val="none"/>
        </w:rPr>
        <w:t>7．其他项目保修期限约定如下：</w:t>
      </w:r>
    </w:p>
    <w:p w14:paraId="309C3080">
      <w:pPr>
        <w:pStyle w:val="293"/>
        <w:keepNext w:val="0"/>
        <w:keepLines w:val="0"/>
        <w:pageBreakBefore w:val="0"/>
        <w:widowControl w:val="0"/>
        <w:kinsoku/>
        <w:wordWrap/>
        <w:overflowPunct/>
        <w:topLinePunct w:val="0"/>
        <w:autoSpaceDE/>
        <w:autoSpaceDN/>
        <w:bidi w:val="0"/>
        <w:adjustRightInd/>
        <w:snapToGrid/>
        <w:spacing w:line="360" w:lineRule="exact"/>
        <w:ind w:firstLine="420"/>
        <w:textAlignment w:val="auto"/>
        <w:rPr>
          <w:rStyle w:val="53"/>
          <w:rFonts w:hint="eastAsia" w:ascii="仿宋" w:hAnsi="仿宋" w:eastAsia="仿宋" w:cs="仿宋"/>
          <w:color w:val="auto"/>
          <w:sz w:val="24"/>
          <w:szCs w:val="24"/>
          <w:highlight w:val="none"/>
        </w:rPr>
      </w:pPr>
      <w:r>
        <w:rPr>
          <w:rStyle w:val="53"/>
          <w:rFonts w:hint="eastAsia" w:ascii="仿宋" w:hAnsi="仿宋" w:eastAsia="仿宋" w:cs="仿宋"/>
          <w:color w:val="auto"/>
          <w:sz w:val="24"/>
          <w:szCs w:val="24"/>
          <w:highlight w:val="none"/>
          <w:u w:val="single"/>
        </w:rPr>
        <w:t xml:space="preserve">                                                                 </w:t>
      </w:r>
      <w:r>
        <w:rPr>
          <w:rStyle w:val="53"/>
          <w:rFonts w:hint="eastAsia" w:ascii="仿宋" w:hAnsi="仿宋" w:eastAsia="仿宋" w:cs="仿宋"/>
          <w:color w:val="auto"/>
          <w:sz w:val="24"/>
          <w:szCs w:val="24"/>
          <w:highlight w:val="none"/>
        </w:rPr>
        <w:t>。</w:t>
      </w:r>
    </w:p>
    <w:p w14:paraId="740A0DE9">
      <w:pPr>
        <w:pStyle w:val="293"/>
        <w:keepNext w:val="0"/>
        <w:keepLines w:val="0"/>
        <w:pageBreakBefore w:val="0"/>
        <w:widowControl w:val="0"/>
        <w:kinsoku/>
        <w:wordWrap/>
        <w:overflowPunct/>
        <w:topLinePunct w:val="0"/>
        <w:autoSpaceDE/>
        <w:autoSpaceDN/>
        <w:bidi w:val="0"/>
        <w:adjustRightInd/>
        <w:snapToGrid/>
        <w:spacing w:line="360" w:lineRule="exact"/>
        <w:ind w:firstLine="420"/>
        <w:textAlignment w:val="auto"/>
        <w:rPr>
          <w:rStyle w:val="53"/>
          <w:rFonts w:hint="eastAsia" w:ascii="仿宋" w:hAnsi="仿宋" w:eastAsia="仿宋" w:cs="仿宋"/>
          <w:color w:val="auto"/>
          <w:sz w:val="24"/>
          <w:szCs w:val="24"/>
          <w:highlight w:val="none"/>
        </w:rPr>
      </w:pPr>
      <w:r>
        <w:rPr>
          <w:rStyle w:val="53"/>
          <w:rFonts w:hint="eastAsia" w:ascii="仿宋" w:hAnsi="仿宋" w:eastAsia="仿宋" w:cs="仿宋"/>
          <w:color w:val="auto"/>
          <w:sz w:val="24"/>
          <w:szCs w:val="24"/>
          <w:highlight w:val="none"/>
        </w:rPr>
        <w:t>质量保修期自工程竣工验收合格之日起计算。</w:t>
      </w:r>
    </w:p>
    <w:p w14:paraId="09EE4984">
      <w:pPr>
        <w:pStyle w:val="293"/>
        <w:keepNext w:val="0"/>
        <w:keepLines w:val="0"/>
        <w:pageBreakBefore w:val="0"/>
        <w:widowControl w:val="0"/>
        <w:kinsoku/>
        <w:wordWrap/>
        <w:overflowPunct/>
        <w:topLinePunct w:val="0"/>
        <w:autoSpaceDE/>
        <w:autoSpaceDN/>
        <w:bidi w:val="0"/>
        <w:adjustRightInd/>
        <w:snapToGrid/>
        <w:spacing w:line="360" w:lineRule="exact"/>
        <w:ind w:firstLine="420"/>
        <w:textAlignment w:val="auto"/>
        <w:rPr>
          <w:rStyle w:val="53"/>
          <w:rFonts w:hint="eastAsia" w:ascii="仿宋" w:hAnsi="仿宋" w:eastAsia="仿宋" w:cs="仿宋"/>
          <w:color w:val="auto"/>
          <w:sz w:val="24"/>
          <w:szCs w:val="24"/>
          <w:highlight w:val="none"/>
        </w:rPr>
      </w:pPr>
      <w:r>
        <w:rPr>
          <w:rStyle w:val="53"/>
          <w:rFonts w:hint="eastAsia" w:ascii="仿宋" w:hAnsi="仿宋" w:eastAsia="仿宋" w:cs="仿宋"/>
          <w:color w:val="auto"/>
          <w:sz w:val="24"/>
          <w:szCs w:val="24"/>
          <w:highlight w:val="none"/>
        </w:rPr>
        <w:t>三、缺陷责任期</w:t>
      </w:r>
    </w:p>
    <w:p w14:paraId="75560197">
      <w:pPr>
        <w:pStyle w:val="293"/>
        <w:keepNext w:val="0"/>
        <w:keepLines w:val="0"/>
        <w:pageBreakBefore w:val="0"/>
        <w:widowControl w:val="0"/>
        <w:kinsoku/>
        <w:wordWrap/>
        <w:overflowPunct/>
        <w:topLinePunct w:val="0"/>
        <w:autoSpaceDE/>
        <w:autoSpaceDN/>
        <w:bidi w:val="0"/>
        <w:adjustRightInd/>
        <w:snapToGrid/>
        <w:spacing w:line="360" w:lineRule="exact"/>
        <w:ind w:firstLine="420"/>
        <w:textAlignment w:val="auto"/>
        <w:rPr>
          <w:rStyle w:val="53"/>
          <w:rFonts w:hint="eastAsia" w:ascii="仿宋" w:hAnsi="仿宋" w:eastAsia="仿宋" w:cs="仿宋"/>
          <w:color w:val="auto"/>
          <w:sz w:val="24"/>
          <w:szCs w:val="24"/>
          <w:highlight w:val="none"/>
        </w:rPr>
      </w:pPr>
      <w:r>
        <w:rPr>
          <w:rStyle w:val="53"/>
          <w:rFonts w:hint="eastAsia" w:ascii="仿宋" w:hAnsi="仿宋" w:eastAsia="仿宋" w:cs="仿宋"/>
          <w:color w:val="auto"/>
          <w:sz w:val="24"/>
          <w:szCs w:val="24"/>
          <w:highlight w:val="none"/>
        </w:rPr>
        <w:t>缺陷责任期限为：</w:t>
      </w:r>
      <w:r>
        <w:rPr>
          <w:rStyle w:val="53"/>
          <w:rFonts w:hint="eastAsia" w:ascii="仿宋" w:hAnsi="仿宋" w:eastAsia="仿宋" w:cs="仿宋"/>
          <w:color w:val="auto"/>
          <w:sz w:val="24"/>
          <w:szCs w:val="24"/>
          <w:highlight w:val="none"/>
          <w:u w:val="single"/>
        </w:rPr>
        <w:t xml:space="preserve">   24 个月</w:t>
      </w:r>
      <w:r>
        <w:rPr>
          <w:rStyle w:val="53"/>
          <w:rFonts w:hint="eastAsia" w:ascii="仿宋" w:hAnsi="仿宋" w:eastAsia="仿宋" w:cs="仿宋"/>
          <w:color w:val="auto"/>
          <w:sz w:val="24"/>
          <w:szCs w:val="24"/>
          <w:highlight w:val="none"/>
        </w:rPr>
        <w:t>。缺陷责任期从工程通过竣工验收之日即</w:t>
      </w:r>
      <w:r>
        <w:rPr>
          <w:rStyle w:val="53"/>
          <w:rFonts w:hint="eastAsia" w:ascii="仿宋" w:hAnsi="仿宋" w:eastAsia="仿宋" w:cs="仿宋"/>
          <w:color w:val="auto"/>
          <w:sz w:val="24"/>
          <w:szCs w:val="24"/>
          <w:highlight w:val="none"/>
          <w:u w:val="single"/>
        </w:rPr>
        <w:t xml:space="preserve">  /    </w:t>
      </w:r>
      <w:r>
        <w:rPr>
          <w:rStyle w:val="53"/>
          <w:rFonts w:hint="eastAsia" w:ascii="仿宋" w:hAnsi="仿宋" w:eastAsia="仿宋" w:cs="仿宋"/>
          <w:color w:val="auto"/>
          <w:sz w:val="24"/>
          <w:szCs w:val="24"/>
          <w:highlight w:val="none"/>
        </w:rPr>
        <w:t>年</w:t>
      </w:r>
      <w:r>
        <w:rPr>
          <w:rStyle w:val="53"/>
          <w:rFonts w:hint="eastAsia" w:ascii="仿宋" w:hAnsi="仿宋" w:eastAsia="仿宋" w:cs="仿宋"/>
          <w:color w:val="auto"/>
          <w:sz w:val="24"/>
          <w:szCs w:val="24"/>
          <w:highlight w:val="none"/>
          <w:u w:val="single"/>
        </w:rPr>
        <w:t xml:space="preserve">  / </w:t>
      </w:r>
      <w:r>
        <w:rPr>
          <w:rStyle w:val="53"/>
          <w:rFonts w:hint="eastAsia" w:ascii="仿宋" w:hAnsi="仿宋" w:eastAsia="仿宋" w:cs="仿宋"/>
          <w:color w:val="auto"/>
          <w:sz w:val="24"/>
          <w:szCs w:val="24"/>
          <w:highlight w:val="none"/>
        </w:rPr>
        <w:t>月</w:t>
      </w:r>
      <w:r>
        <w:rPr>
          <w:rStyle w:val="53"/>
          <w:rFonts w:hint="eastAsia" w:ascii="仿宋" w:hAnsi="仿宋" w:eastAsia="仿宋" w:cs="仿宋"/>
          <w:color w:val="auto"/>
          <w:sz w:val="24"/>
          <w:szCs w:val="24"/>
          <w:highlight w:val="none"/>
          <w:u w:val="single"/>
        </w:rPr>
        <w:t xml:space="preserve">  / </w:t>
      </w:r>
      <w:r>
        <w:rPr>
          <w:rStyle w:val="53"/>
          <w:rFonts w:hint="eastAsia" w:ascii="仿宋" w:hAnsi="仿宋" w:eastAsia="仿宋" w:cs="仿宋"/>
          <w:color w:val="auto"/>
          <w:sz w:val="24"/>
          <w:szCs w:val="24"/>
          <w:highlight w:val="none"/>
        </w:rPr>
        <w:t>日起计。由于承包人原因导致工程无法按规定期限进行竣工验收的，缺陷责任期从实际通过竣工验收之日起计；由于发包人原因导致工程无法按规定期限进行竣工验收的，在承包人提交竣工验收报告90天后，工程自动进入缺陷责任期。单位工程先于全部工程进行验收，经验收合格并交付使用的，该单位工程缺陷责任期自单位工程验收合格之日起算。发包人未经竣工验收擅自使用工程的，缺陷责任期自工程转移占有之日起开始计算。</w:t>
      </w:r>
    </w:p>
    <w:p w14:paraId="6CAC53FD">
      <w:pPr>
        <w:pStyle w:val="293"/>
        <w:keepNext w:val="0"/>
        <w:keepLines w:val="0"/>
        <w:pageBreakBefore w:val="0"/>
        <w:widowControl w:val="0"/>
        <w:kinsoku/>
        <w:wordWrap/>
        <w:overflowPunct/>
        <w:topLinePunct w:val="0"/>
        <w:autoSpaceDE/>
        <w:autoSpaceDN/>
        <w:bidi w:val="0"/>
        <w:adjustRightInd/>
        <w:snapToGrid/>
        <w:spacing w:line="360" w:lineRule="exact"/>
        <w:ind w:firstLine="420"/>
        <w:textAlignment w:val="auto"/>
        <w:rPr>
          <w:rStyle w:val="53"/>
          <w:rFonts w:hint="eastAsia" w:ascii="仿宋" w:hAnsi="仿宋" w:eastAsia="仿宋" w:cs="仿宋"/>
          <w:color w:val="auto"/>
          <w:sz w:val="24"/>
          <w:szCs w:val="24"/>
          <w:highlight w:val="none"/>
        </w:rPr>
      </w:pPr>
      <w:r>
        <w:rPr>
          <w:rStyle w:val="53"/>
          <w:rFonts w:hint="eastAsia" w:ascii="仿宋" w:hAnsi="仿宋" w:eastAsia="仿宋" w:cs="仿宋"/>
          <w:color w:val="auto"/>
          <w:sz w:val="24"/>
          <w:szCs w:val="24"/>
          <w:highlight w:val="none"/>
        </w:rPr>
        <w:t>缺陷责任期终止后，发包人应退还剩余的质量保证金。</w:t>
      </w:r>
    </w:p>
    <w:p w14:paraId="52859356">
      <w:pPr>
        <w:pStyle w:val="293"/>
        <w:keepNext w:val="0"/>
        <w:keepLines w:val="0"/>
        <w:pageBreakBefore w:val="0"/>
        <w:widowControl w:val="0"/>
        <w:kinsoku/>
        <w:wordWrap/>
        <w:overflowPunct/>
        <w:topLinePunct w:val="0"/>
        <w:autoSpaceDE/>
        <w:autoSpaceDN/>
        <w:bidi w:val="0"/>
        <w:adjustRightInd/>
        <w:snapToGrid/>
        <w:spacing w:line="360" w:lineRule="exact"/>
        <w:ind w:firstLine="420"/>
        <w:textAlignment w:val="auto"/>
        <w:rPr>
          <w:rStyle w:val="53"/>
          <w:rFonts w:hint="eastAsia" w:ascii="仿宋" w:hAnsi="仿宋" w:eastAsia="仿宋" w:cs="仿宋"/>
          <w:color w:val="auto"/>
          <w:sz w:val="24"/>
          <w:szCs w:val="24"/>
          <w:highlight w:val="none"/>
        </w:rPr>
      </w:pPr>
      <w:r>
        <w:rPr>
          <w:rStyle w:val="53"/>
          <w:rFonts w:hint="eastAsia" w:ascii="仿宋" w:hAnsi="仿宋" w:eastAsia="仿宋" w:cs="仿宋"/>
          <w:color w:val="auto"/>
          <w:sz w:val="24"/>
          <w:szCs w:val="24"/>
          <w:highlight w:val="none"/>
        </w:rPr>
        <w:t>四、质量保修责任</w:t>
      </w:r>
    </w:p>
    <w:p w14:paraId="546CA74A">
      <w:pPr>
        <w:pStyle w:val="293"/>
        <w:keepNext w:val="0"/>
        <w:keepLines w:val="0"/>
        <w:pageBreakBefore w:val="0"/>
        <w:widowControl w:val="0"/>
        <w:kinsoku/>
        <w:wordWrap/>
        <w:overflowPunct/>
        <w:topLinePunct w:val="0"/>
        <w:autoSpaceDE/>
        <w:autoSpaceDN/>
        <w:bidi w:val="0"/>
        <w:adjustRightInd/>
        <w:snapToGrid/>
        <w:spacing w:line="360" w:lineRule="exact"/>
        <w:ind w:left="105" w:leftChars="50" w:firstLine="491" w:firstLineChars="205"/>
        <w:textAlignment w:val="auto"/>
        <w:rPr>
          <w:rStyle w:val="53"/>
          <w:rFonts w:hint="eastAsia" w:ascii="仿宋" w:hAnsi="仿宋" w:eastAsia="仿宋" w:cs="仿宋"/>
          <w:color w:val="auto"/>
          <w:sz w:val="24"/>
          <w:szCs w:val="24"/>
          <w:highlight w:val="none"/>
        </w:rPr>
      </w:pPr>
      <w:r>
        <w:rPr>
          <w:rStyle w:val="53"/>
          <w:rFonts w:hint="eastAsia" w:ascii="仿宋" w:hAnsi="仿宋" w:eastAsia="仿宋" w:cs="仿宋"/>
          <w:color w:val="auto"/>
          <w:sz w:val="24"/>
          <w:szCs w:val="24"/>
          <w:highlight w:val="none"/>
        </w:rPr>
        <w:t>1．属于保修范围、内容的项目，承包人应当在接到保修通知之日起</w:t>
      </w:r>
      <w:r>
        <w:rPr>
          <w:rStyle w:val="53"/>
          <w:rFonts w:hint="eastAsia" w:ascii="仿宋" w:hAnsi="仿宋" w:eastAsia="仿宋" w:cs="仿宋"/>
          <w:color w:val="auto"/>
          <w:sz w:val="24"/>
          <w:szCs w:val="24"/>
          <w:highlight w:val="none"/>
          <w:u w:val="single"/>
        </w:rPr>
        <w:t xml:space="preserve">   7   </w:t>
      </w:r>
      <w:r>
        <w:rPr>
          <w:rStyle w:val="53"/>
          <w:rFonts w:hint="eastAsia" w:ascii="仿宋" w:hAnsi="仿宋" w:eastAsia="仿宋" w:cs="仿宋"/>
          <w:color w:val="auto"/>
          <w:sz w:val="24"/>
          <w:szCs w:val="24"/>
          <w:highlight w:val="none"/>
        </w:rPr>
        <w:t>天内派人保修。承包人不在约定期限内派人保修的，发包人可以委托他人修理，修理费用从质量保修金内扣除。</w:t>
      </w:r>
    </w:p>
    <w:p w14:paraId="79A60AD4">
      <w:pPr>
        <w:pStyle w:val="293"/>
        <w:keepNext w:val="0"/>
        <w:keepLines w:val="0"/>
        <w:pageBreakBefore w:val="0"/>
        <w:widowControl w:val="0"/>
        <w:kinsoku/>
        <w:wordWrap/>
        <w:overflowPunct/>
        <w:topLinePunct w:val="0"/>
        <w:autoSpaceDE/>
        <w:autoSpaceDN/>
        <w:bidi w:val="0"/>
        <w:adjustRightInd/>
        <w:snapToGrid/>
        <w:spacing w:line="360" w:lineRule="exact"/>
        <w:ind w:firstLine="420"/>
        <w:textAlignment w:val="auto"/>
        <w:rPr>
          <w:rStyle w:val="53"/>
          <w:rFonts w:hint="eastAsia" w:ascii="仿宋" w:hAnsi="仿宋" w:eastAsia="仿宋" w:cs="仿宋"/>
          <w:color w:val="auto"/>
          <w:sz w:val="24"/>
          <w:szCs w:val="24"/>
          <w:highlight w:val="none"/>
        </w:rPr>
      </w:pPr>
      <w:r>
        <w:rPr>
          <w:rStyle w:val="53"/>
          <w:rFonts w:hint="eastAsia" w:ascii="仿宋" w:hAnsi="仿宋" w:eastAsia="仿宋" w:cs="仿宋"/>
          <w:color w:val="auto"/>
          <w:sz w:val="24"/>
          <w:szCs w:val="24"/>
          <w:highlight w:val="none"/>
        </w:rPr>
        <w:t>2．发生紧急事故需抢修的，承包人在接到事故通知后，应当立即到达事故现场抢修。</w:t>
      </w:r>
    </w:p>
    <w:p w14:paraId="38DF7E0A">
      <w:pPr>
        <w:pStyle w:val="293"/>
        <w:keepNext w:val="0"/>
        <w:keepLines w:val="0"/>
        <w:pageBreakBefore w:val="0"/>
        <w:widowControl w:val="0"/>
        <w:kinsoku/>
        <w:wordWrap/>
        <w:overflowPunct/>
        <w:topLinePunct w:val="0"/>
        <w:autoSpaceDE/>
        <w:autoSpaceDN/>
        <w:bidi w:val="0"/>
        <w:adjustRightInd/>
        <w:snapToGrid/>
        <w:spacing w:line="360" w:lineRule="exact"/>
        <w:ind w:firstLine="420"/>
        <w:textAlignment w:val="auto"/>
        <w:rPr>
          <w:rStyle w:val="53"/>
          <w:rFonts w:hint="eastAsia" w:ascii="仿宋" w:hAnsi="仿宋" w:eastAsia="仿宋" w:cs="仿宋"/>
          <w:color w:val="auto"/>
          <w:sz w:val="24"/>
          <w:szCs w:val="24"/>
          <w:highlight w:val="none"/>
        </w:rPr>
      </w:pPr>
      <w:r>
        <w:rPr>
          <w:rStyle w:val="53"/>
          <w:rFonts w:hint="eastAsia" w:ascii="仿宋" w:hAnsi="仿宋" w:eastAsia="仿宋" w:cs="仿宋"/>
          <w:color w:val="auto"/>
          <w:sz w:val="24"/>
          <w:szCs w:val="24"/>
          <w:highlight w:val="none"/>
        </w:rPr>
        <w:t>3．对于涉及结构安全的质量问题，应当按照《建设工程质量管理条例》的规定，立即向当地建设行政主管部门和有关部门报告，采取安全防范措施，并由原设计人或者具有相应资质等级的设计人提出保修方案，承包人实施保修。</w:t>
      </w:r>
    </w:p>
    <w:p w14:paraId="1DA0B2DB">
      <w:pPr>
        <w:pStyle w:val="293"/>
        <w:keepNext w:val="0"/>
        <w:keepLines w:val="0"/>
        <w:pageBreakBefore w:val="0"/>
        <w:widowControl w:val="0"/>
        <w:kinsoku/>
        <w:wordWrap/>
        <w:overflowPunct/>
        <w:topLinePunct w:val="0"/>
        <w:autoSpaceDE/>
        <w:autoSpaceDN/>
        <w:bidi w:val="0"/>
        <w:adjustRightInd/>
        <w:snapToGrid/>
        <w:spacing w:line="360" w:lineRule="exact"/>
        <w:ind w:firstLine="420"/>
        <w:textAlignment w:val="auto"/>
        <w:rPr>
          <w:rStyle w:val="53"/>
          <w:rFonts w:hint="eastAsia" w:ascii="仿宋" w:hAnsi="仿宋" w:eastAsia="仿宋" w:cs="仿宋"/>
          <w:color w:val="auto"/>
          <w:sz w:val="24"/>
          <w:szCs w:val="24"/>
          <w:highlight w:val="none"/>
        </w:rPr>
      </w:pPr>
      <w:r>
        <w:rPr>
          <w:rStyle w:val="53"/>
          <w:rFonts w:hint="eastAsia" w:ascii="仿宋" w:hAnsi="仿宋" w:eastAsia="仿宋" w:cs="仿宋"/>
          <w:color w:val="auto"/>
          <w:sz w:val="24"/>
          <w:szCs w:val="24"/>
          <w:highlight w:val="none"/>
        </w:rPr>
        <w:t>4．质量保修完成后，由发包人组织验收。</w:t>
      </w:r>
    </w:p>
    <w:p w14:paraId="73E7372D">
      <w:pPr>
        <w:pStyle w:val="293"/>
        <w:keepNext w:val="0"/>
        <w:keepLines w:val="0"/>
        <w:pageBreakBefore w:val="0"/>
        <w:widowControl w:val="0"/>
        <w:kinsoku/>
        <w:wordWrap/>
        <w:overflowPunct/>
        <w:topLinePunct w:val="0"/>
        <w:autoSpaceDE/>
        <w:autoSpaceDN/>
        <w:bidi w:val="0"/>
        <w:adjustRightInd/>
        <w:snapToGrid/>
        <w:spacing w:line="360" w:lineRule="exact"/>
        <w:ind w:firstLine="420"/>
        <w:textAlignment w:val="auto"/>
        <w:rPr>
          <w:rStyle w:val="53"/>
          <w:rFonts w:hint="eastAsia" w:ascii="仿宋" w:hAnsi="仿宋" w:eastAsia="仿宋" w:cs="仿宋"/>
          <w:color w:val="auto"/>
          <w:sz w:val="24"/>
          <w:szCs w:val="24"/>
          <w:highlight w:val="none"/>
        </w:rPr>
      </w:pPr>
      <w:r>
        <w:rPr>
          <w:rStyle w:val="53"/>
          <w:rFonts w:hint="eastAsia" w:ascii="仿宋" w:hAnsi="仿宋" w:eastAsia="仿宋" w:cs="仿宋"/>
          <w:color w:val="auto"/>
          <w:sz w:val="24"/>
          <w:szCs w:val="24"/>
          <w:highlight w:val="none"/>
        </w:rPr>
        <w:t>五、保修费用</w:t>
      </w:r>
    </w:p>
    <w:p w14:paraId="1F31052F">
      <w:pPr>
        <w:pStyle w:val="293"/>
        <w:keepNext w:val="0"/>
        <w:keepLines w:val="0"/>
        <w:pageBreakBefore w:val="0"/>
        <w:widowControl w:val="0"/>
        <w:tabs>
          <w:tab w:val="left" w:pos="7380"/>
        </w:tabs>
        <w:kinsoku/>
        <w:wordWrap/>
        <w:overflowPunct/>
        <w:topLinePunct w:val="0"/>
        <w:autoSpaceDE/>
        <w:autoSpaceDN/>
        <w:bidi w:val="0"/>
        <w:adjustRightInd/>
        <w:snapToGrid/>
        <w:spacing w:line="360" w:lineRule="exact"/>
        <w:ind w:firstLine="420"/>
        <w:textAlignment w:val="auto"/>
        <w:rPr>
          <w:rStyle w:val="53"/>
          <w:rFonts w:hint="eastAsia" w:ascii="仿宋" w:hAnsi="仿宋" w:eastAsia="仿宋" w:cs="仿宋"/>
          <w:color w:val="auto"/>
          <w:sz w:val="24"/>
          <w:szCs w:val="24"/>
          <w:highlight w:val="none"/>
        </w:rPr>
      </w:pPr>
      <w:r>
        <w:rPr>
          <w:rStyle w:val="53"/>
          <w:rFonts w:hint="eastAsia" w:ascii="仿宋" w:hAnsi="仿宋" w:eastAsia="仿宋" w:cs="仿宋"/>
          <w:color w:val="auto"/>
          <w:sz w:val="24"/>
          <w:szCs w:val="24"/>
          <w:highlight w:val="none"/>
        </w:rPr>
        <w:t>保修费用由造成质量缺陷的责任方承担。</w:t>
      </w:r>
    </w:p>
    <w:p w14:paraId="359E07E1">
      <w:pPr>
        <w:pStyle w:val="293"/>
        <w:keepNext w:val="0"/>
        <w:keepLines w:val="0"/>
        <w:pageBreakBefore w:val="0"/>
        <w:widowControl w:val="0"/>
        <w:kinsoku/>
        <w:wordWrap/>
        <w:overflowPunct/>
        <w:topLinePunct w:val="0"/>
        <w:autoSpaceDE/>
        <w:autoSpaceDN/>
        <w:bidi w:val="0"/>
        <w:adjustRightInd/>
        <w:snapToGrid/>
        <w:spacing w:line="360" w:lineRule="exact"/>
        <w:ind w:firstLine="420"/>
        <w:textAlignment w:val="auto"/>
        <w:rPr>
          <w:rStyle w:val="53"/>
          <w:rFonts w:hint="eastAsia" w:ascii="仿宋" w:hAnsi="仿宋" w:eastAsia="仿宋" w:cs="仿宋"/>
          <w:color w:val="auto"/>
          <w:sz w:val="24"/>
          <w:szCs w:val="24"/>
          <w:highlight w:val="none"/>
        </w:rPr>
      </w:pPr>
      <w:r>
        <w:rPr>
          <w:rStyle w:val="53"/>
          <w:rFonts w:hint="eastAsia" w:ascii="仿宋" w:hAnsi="仿宋" w:eastAsia="仿宋" w:cs="仿宋"/>
          <w:color w:val="auto"/>
          <w:sz w:val="24"/>
          <w:szCs w:val="24"/>
          <w:highlight w:val="none"/>
        </w:rPr>
        <w:t xml:space="preserve">六、双方约定的其他工程质量保修事项： </w:t>
      </w:r>
    </w:p>
    <w:p w14:paraId="3D7BC086">
      <w:pPr>
        <w:pStyle w:val="293"/>
        <w:keepNext w:val="0"/>
        <w:keepLines w:val="0"/>
        <w:pageBreakBefore w:val="0"/>
        <w:widowControl w:val="0"/>
        <w:kinsoku/>
        <w:wordWrap/>
        <w:overflowPunct/>
        <w:topLinePunct w:val="0"/>
        <w:autoSpaceDE/>
        <w:autoSpaceDN/>
        <w:bidi w:val="0"/>
        <w:adjustRightInd/>
        <w:snapToGrid/>
        <w:spacing w:line="360" w:lineRule="exact"/>
        <w:ind w:firstLine="480" w:firstLineChars="200"/>
        <w:jc w:val="left"/>
        <w:textAlignment w:val="auto"/>
        <w:rPr>
          <w:rStyle w:val="53"/>
          <w:rFonts w:hint="eastAsia" w:ascii="仿宋" w:hAnsi="仿宋" w:eastAsia="仿宋" w:cs="仿宋"/>
          <w:color w:val="auto"/>
          <w:sz w:val="24"/>
          <w:szCs w:val="24"/>
          <w:highlight w:val="none"/>
        </w:rPr>
      </w:pPr>
      <w:r>
        <w:rPr>
          <w:rStyle w:val="53"/>
          <w:rFonts w:hint="eastAsia" w:ascii="仿宋" w:hAnsi="仿宋" w:eastAsia="仿宋" w:cs="仿宋"/>
          <w:color w:val="auto"/>
          <w:sz w:val="24"/>
          <w:szCs w:val="24"/>
          <w:highlight w:val="none"/>
          <w:u w:val="single"/>
        </w:rPr>
        <w:t xml:space="preserve">                                                    </w:t>
      </w:r>
      <w:r>
        <w:rPr>
          <w:rStyle w:val="53"/>
          <w:rFonts w:hint="eastAsia" w:ascii="仿宋" w:hAnsi="仿宋" w:eastAsia="仿宋" w:cs="仿宋"/>
          <w:color w:val="auto"/>
          <w:sz w:val="24"/>
          <w:szCs w:val="24"/>
          <w:highlight w:val="none"/>
        </w:rPr>
        <w:t>。</w:t>
      </w:r>
    </w:p>
    <w:p w14:paraId="2EC8D37D">
      <w:pPr>
        <w:pStyle w:val="293"/>
        <w:keepNext w:val="0"/>
        <w:keepLines w:val="0"/>
        <w:pageBreakBefore w:val="0"/>
        <w:widowControl w:val="0"/>
        <w:kinsoku/>
        <w:wordWrap/>
        <w:overflowPunct/>
        <w:topLinePunct w:val="0"/>
        <w:autoSpaceDE/>
        <w:autoSpaceDN/>
        <w:bidi w:val="0"/>
        <w:adjustRightInd/>
        <w:snapToGrid/>
        <w:spacing w:line="360" w:lineRule="exact"/>
        <w:ind w:firstLine="456" w:firstLineChars="190"/>
        <w:textAlignment w:val="auto"/>
        <w:rPr>
          <w:rStyle w:val="53"/>
          <w:rFonts w:hint="eastAsia" w:ascii="仿宋" w:hAnsi="仿宋" w:eastAsia="仿宋" w:cs="仿宋"/>
          <w:color w:val="auto"/>
          <w:sz w:val="24"/>
          <w:szCs w:val="24"/>
          <w:highlight w:val="none"/>
        </w:rPr>
      </w:pPr>
      <w:r>
        <w:rPr>
          <w:rStyle w:val="53"/>
          <w:rFonts w:hint="eastAsia" w:ascii="仿宋" w:hAnsi="仿宋" w:eastAsia="仿宋" w:cs="仿宋"/>
          <w:color w:val="auto"/>
          <w:sz w:val="24"/>
          <w:szCs w:val="24"/>
          <w:highlight w:val="none"/>
        </w:rPr>
        <w:t>工程质量保修书由发包人、承包人在工程竣工验收前共同签署，作为施工合同附件，其有效期限至保修期满。</w:t>
      </w:r>
    </w:p>
    <w:p w14:paraId="34302BE5">
      <w:pPr>
        <w:pStyle w:val="293"/>
        <w:keepNext w:val="0"/>
        <w:keepLines w:val="0"/>
        <w:pageBreakBefore w:val="0"/>
        <w:widowControl w:val="0"/>
        <w:kinsoku/>
        <w:wordWrap/>
        <w:overflowPunct/>
        <w:topLinePunct w:val="0"/>
        <w:autoSpaceDE/>
        <w:autoSpaceDN/>
        <w:bidi w:val="0"/>
        <w:adjustRightInd/>
        <w:snapToGrid/>
        <w:spacing w:line="360" w:lineRule="exact"/>
        <w:ind w:firstLine="420"/>
        <w:textAlignment w:val="auto"/>
        <w:rPr>
          <w:rStyle w:val="53"/>
          <w:rFonts w:hint="eastAsia" w:ascii="仿宋" w:hAnsi="仿宋" w:eastAsia="仿宋" w:cs="仿宋"/>
          <w:color w:val="auto"/>
          <w:sz w:val="24"/>
          <w:szCs w:val="24"/>
          <w:highlight w:val="none"/>
        </w:rPr>
      </w:pPr>
    </w:p>
    <w:p w14:paraId="09CF2DDE">
      <w:pPr>
        <w:pStyle w:val="293"/>
        <w:keepNext w:val="0"/>
        <w:keepLines w:val="0"/>
        <w:pageBreakBefore w:val="0"/>
        <w:widowControl w:val="0"/>
        <w:kinsoku/>
        <w:wordWrap/>
        <w:overflowPunct/>
        <w:topLinePunct w:val="0"/>
        <w:autoSpaceDE/>
        <w:autoSpaceDN/>
        <w:bidi w:val="0"/>
        <w:adjustRightInd/>
        <w:snapToGrid/>
        <w:spacing w:line="360" w:lineRule="exact"/>
        <w:textAlignment w:val="auto"/>
        <w:rPr>
          <w:rStyle w:val="53"/>
          <w:rFonts w:hint="eastAsia" w:ascii="仿宋" w:hAnsi="仿宋" w:eastAsia="仿宋" w:cs="仿宋"/>
          <w:color w:val="auto"/>
          <w:sz w:val="24"/>
          <w:szCs w:val="24"/>
          <w:highlight w:val="none"/>
        </w:rPr>
      </w:pPr>
      <w:r>
        <w:rPr>
          <w:rStyle w:val="53"/>
          <w:rFonts w:hint="eastAsia" w:ascii="仿宋" w:hAnsi="仿宋" w:eastAsia="仿宋" w:cs="仿宋"/>
          <w:color w:val="auto"/>
          <w:sz w:val="24"/>
          <w:szCs w:val="24"/>
          <w:highlight w:val="none"/>
        </w:rPr>
        <w:t>发包人（公章）：</w:t>
      </w:r>
      <w:r>
        <w:rPr>
          <w:rStyle w:val="53"/>
          <w:rFonts w:hint="eastAsia" w:ascii="仿宋" w:hAnsi="仿宋" w:eastAsia="仿宋" w:cs="仿宋"/>
          <w:color w:val="auto"/>
          <w:sz w:val="24"/>
          <w:szCs w:val="24"/>
          <w:highlight w:val="none"/>
          <w:u w:val="single"/>
        </w:rPr>
        <w:t xml:space="preserve">         </w:t>
      </w:r>
      <w:r>
        <w:rPr>
          <w:rStyle w:val="53"/>
          <w:rFonts w:hint="eastAsia" w:ascii="仿宋" w:hAnsi="仿宋" w:eastAsia="仿宋" w:cs="仿宋"/>
          <w:color w:val="auto"/>
          <w:sz w:val="24"/>
          <w:szCs w:val="24"/>
          <w:highlight w:val="none"/>
        </w:rPr>
        <w:t xml:space="preserve">             承包人（公章）：</w:t>
      </w:r>
      <w:r>
        <w:rPr>
          <w:rStyle w:val="53"/>
          <w:rFonts w:hint="eastAsia" w:ascii="仿宋" w:hAnsi="仿宋" w:eastAsia="仿宋" w:cs="仿宋"/>
          <w:color w:val="auto"/>
          <w:sz w:val="24"/>
          <w:szCs w:val="24"/>
          <w:highlight w:val="none"/>
          <w:u w:val="single"/>
        </w:rPr>
        <w:t>          </w:t>
      </w:r>
    </w:p>
    <w:p w14:paraId="1355FBAC">
      <w:pPr>
        <w:pStyle w:val="293"/>
        <w:keepNext w:val="0"/>
        <w:keepLines w:val="0"/>
        <w:pageBreakBefore w:val="0"/>
        <w:widowControl w:val="0"/>
        <w:kinsoku/>
        <w:wordWrap/>
        <w:overflowPunct/>
        <w:topLinePunct w:val="0"/>
        <w:autoSpaceDE/>
        <w:autoSpaceDN/>
        <w:bidi w:val="0"/>
        <w:adjustRightInd/>
        <w:snapToGrid/>
        <w:spacing w:line="360" w:lineRule="exact"/>
        <w:textAlignment w:val="auto"/>
        <w:rPr>
          <w:rStyle w:val="53"/>
          <w:rFonts w:hint="eastAsia" w:ascii="仿宋" w:hAnsi="仿宋" w:eastAsia="仿宋" w:cs="仿宋"/>
          <w:color w:val="auto"/>
          <w:sz w:val="24"/>
          <w:szCs w:val="24"/>
          <w:highlight w:val="none"/>
        </w:rPr>
      </w:pPr>
      <w:r>
        <w:rPr>
          <w:rStyle w:val="53"/>
          <w:rFonts w:hint="eastAsia" w:ascii="仿宋" w:hAnsi="仿宋" w:eastAsia="仿宋" w:cs="仿宋"/>
          <w:color w:val="auto"/>
          <w:sz w:val="24"/>
          <w:szCs w:val="24"/>
          <w:highlight w:val="none"/>
        </w:rPr>
        <w:t>地  址：</w:t>
      </w:r>
      <w:r>
        <w:rPr>
          <w:rStyle w:val="53"/>
          <w:rFonts w:hint="eastAsia" w:ascii="仿宋" w:hAnsi="仿宋" w:eastAsia="仿宋" w:cs="仿宋"/>
          <w:color w:val="auto"/>
          <w:sz w:val="24"/>
          <w:szCs w:val="24"/>
          <w:highlight w:val="none"/>
          <w:u w:val="single"/>
        </w:rPr>
        <w:t xml:space="preserve">       </w:t>
      </w:r>
      <w:r>
        <w:rPr>
          <w:rStyle w:val="53"/>
          <w:rFonts w:hint="eastAsia" w:ascii="仿宋" w:hAnsi="仿宋" w:eastAsia="仿宋" w:cs="仿宋"/>
          <w:color w:val="auto"/>
          <w:sz w:val="24"/>
          <w:szCs w:val="24"/>
          <w:highlight w:val="none"/>
        </w:rPr>
        <w:t xml:space="preserve">              地  址：</w:t>
      </w:r>
      <w:r>
        <w:rPr>
          <w:rStyle w:val="53"/>
          <w:rFonts w:hint="eastAsia" w:ascii="仿宋" w:hAnsi="仿宋" w:eastAsia="仿宋" w:cs="仿宋"/>
          <w:color w:val="auto"/>
          <w:sz w:val="24"/>
          <w:szCs w:val="24"/>
          <w:highlight w:val="none"/>
          <w:u w:val="single"/>
        </w:rPr>
        <w:t>      </w:t>
      </w:r>
    </w:p>
    <w:p w14:paraId="4A622F45">
      <w:pPr>
        <w:pStyle w:val="293"/>
        <w:keepNext w:val="0"/>
        <w:keepLines w:val="0"/>
        <w:pageBreakBefore w:val="0"/>
        <w:widowControl w:val="0"/>
        <w:kinsoku/>
        <w:wordWrap/>
        <w:overflowPunct/>
        <w:topLinePunct w:val="0"/>
        <w:autoSpaceDE/>
        <w:autoSpaceDN/>
        <w:bidi w:val="0"/>
        <w:adjustRightInd/>
        <w:snapToGrid/>
        <w:spacing w:line="360" w:lineRule="exact"/>
        <w:textAlignment w:val="auto"/>
        <w:rPr>
          <w:rStyle w:val="53"/>
          <w:rFonts w:hint="eastAsia" w:ascii="仿宋" w:hAnsi="仿宋" w:eastAsia="仿宋" w:cs="仿宋"/>
          <w:color w:val="auto"/>
          <w:sz w:val="24"/>
          <w:szCs w:val="24"/>
          <w:highlight w:val="none"/>
        </w:rPr>
      </w:pPr>
      <w:r>
        <w:rPr>
          <w:rStyle w:val="53"/>
          <w:rFonts w:hint="eastAsia" w:ascii="仿宋" w:hAnsi="仿宋" w:eastAsia="仿宋" w:cs="仿宋"/>
          <w:color w:val="auto"/>
          <w:sz w:val="24"/>
          <w:szCs w:val="24"/>
          <w:highlight w:val="none"/>
        </w:rPr>
        <w:t>法定代表人（签字）：</w:t>
      </w:r>
      <w:r>
        <w:rPr>
          <w:rStyle w:val="53"/>
          <w:rFonts w:hint="eastAsia" w:ascii="仿宋" w:hAnsi="仿宋" w:eastAsia="仿宋" w:cs="仿宋"/>
          <w:color w:val="auto"/>
          <w:sz w:val="24"/>
          <w:szCs w:val="24"/>
          <w:highlight w:val="none"/>
          <w:u w:val="single"/>
        </w:rPr>
        <w:t xml:space="preserve">      </w:t>
      </w:r>
      <w:r>
        <w:rPr>
          <w:rStyle w:val="53"/>
          <w:rFonts w:hint="eastAsia" w:ascii="仿宋" w:hAnsi="仿宋" w:eastAsia="仿宋" w:cs="仿宋"/>
          <w:color w:val="auto"/>
          <w:sz w:val="24"/>
          <w:szCs w:val="24"/>
          <w:highlight w:val="none"/>
        </w:rPr>
        <w:t xml:space="preserve">              法定代表人（签字）：</w:t>
      </w:r>
      <w:r>
        <w:rPr>
          <w:rStyle w:val="53"/>
          <w:rFonts w:hint="eastAsia" w:ascii="仿宋" w:hAnsi="仿宋" w:eastAsia="仿宋" w:cs="仿宋"/>
          <w:color w:val="auto"/>
          <w:sz w:val="24"/>
          <w:szCs w:val="24"/>
          <w:highlight w:val="none"/>
          <w:u w:val="single"/>
        </w:rPr>
        <w:t>     </w:t>
      </w:r>
    </w:p>
    <w:p w14:paraId="75604045">
      <w:pPr>
        <w:pStyle w:val="293"/>
        <w:keepNext w:val="0"/>
        <w:keepLines w:val="0"/>
        <w:pageBreakBefore w:val="0"/>
        <w:widowControl w:val="0"/>
        <w:kinsoku/>
        <w:wordWrap/>
        <w:overflowPunct/>
        <w:topLinePunct w:val="0"/>
        <w:autoSpaceDE/>
        <w:autoSpaceDN/>
        <w:bidi w:val="0"/>
        <w:adjustRightInd/>
        <w:snapToGrid/>
        <w:spacing w:line="360" w:lineRule="exact"/>
        <w:textAlignment w:val="auto"/>
        <w:rPr>
          <w:rStyle w:val="53"/>
          <w:rFonts w:hint="eastAsia" w:ascii="仿宋" w:hAnsi="仿宋" w:eastAsia="仿宋" w:cs="仿宋"/>
          <w:color w:val="auto"/>
          <w:sz w:val="24"/>
          <w:szCs w:val="24"/>
          <w:highlight w:val="none"/>
        </w:rPr>
      </w:pPr>
      <w:r>
        <w:rPr>
          <w:rStyle w:val="53"/>
          <w:rFonts w:hint="eastAsia" w:ascii="仿宋" w:hAnsi="仿宋" w:eastAsia="仿宋" w:cs="仿宋"/>
          <w:color w:val="auto"/>
          <w:sz w:val="24"/>
          <w:szCs w:val="24"/>
          <w:highlight w:val="none"/>
        </w:rPr>
        <w:t>委托代理人（签字）：</w:t>
      </w:r>
      <w:r>
        <w:rPr>
          <w:rStyle w:val="53"/>
          <w:rFonts w:hint="eastAsia" w:ascii="仿宋" w:hAnsi="仿宋" w:eastAsia="仿宋" w:cs="仿宋"/>
          <w:color w:val="auto"/>
          <w:sz w:val="24"/>
          <w:szCs w:val="24"/>
          <w:highlight w:val="none"/>
          <w:u w:val="single"/>
        </w:rPr>
        <w:t xml:space="preserve">      </w:t>
      </w:r>
      <w:r>
        <w:rPr>
          <w:rStyle w:val="53"/>
          <w:rFonts w:hint="eastAsia" w:ascii="仿宋" w:hAnsi="仿宋" w:eastAsia="仿宋" w:cs="仿宋"/>
          <w:color w:val="auto"/>
          <w:sz w:val="24"/>
          <w:szCs w:val="24"/>
          <w:highlight w:val="none"/>
        </w:rPr>
        <w:t xml:space="preserve">              委托代理人（签字）：</w:t>
      </w:r>
      <w:r>
        <w:rPr>
          <w:rStyle w:val="53"/>
          <w:rFonts w:hint="eastAsia" w:ascii="仿宋" w:hAnsi="仿宋" w:eastAsia="仿宋" w:cs="仿宋"/>
          <w:color w:val="auto"/>
          <w:sz w:val="24"/>
          <w:szCs w:val="24"/>
          <w:highlight w:val="none"/>
          <w:u w:val="single"/>
        </w:rPr>
        <w:t>     </w:t>
      </w:r>
    </w:p>
    <w:p w14:paraId="59980547">
      <w:pPr>
        <w:pStyle w:val="293"/>
        <w:keepNext w:val="0"/>
        <w:keepLines w:val="0"/>
        <w:pageBreakBefore w:val="0"/>
        <w:widowControl w:val="0"/>
        <w:kinsoku/>
        <w:wordWrap/>
        <w:overflowPunct/>
        <w:topLinePunct w:val="0"/>
        <w:autoSpaceDE/>
        <w:autoSpaceDN/>
        <w:bidi w:val="0"/>
        <w:adjustRightInd/>
        <w:snapToGrid/>
        <w:spacing w:line="360" w:lineRule="exact"/>
        <w:textAlignment w:val="auto"/>
        <w:rPr>
          <w:rStyle w:val="53"/>
          <w:rFonts w:hint="eastAsia" w:ascii="仿宋" w:hAnsi="仿宋" w:eastAsia="仿宋" w:cs="仿宋"/>
          <w:color w:val="auto"/>
          <w:sz w:val="24"/>
          <w:szCs w:val="24"/>
          <w:highlight w:val="none"/>
        </w:rPr>
      </w:pPr>
      <w:r>
        <w:rPr>
          <w:rStyle w:val="53"/>
          <w:rFonts w:hint="eastAsia" w:ascii="仿宋" w:hAnsi="仿宋" w:eastAsia="仿宋" w:cs="仿宋"/>
          <w:color w:val="auto"/>
          <w:sz w:val="24"/>
          <w:szCs w:val="24"/>
          <w:highlight w:val="none"/>
        </w:rPr>
        <w:t>电  话：</w:t>
      </w:r>
      <w:r>
        <w:rPr>
          <w:rStyle w:val="53"/>
          <w:rFonts w:hint="eastAsia" w:ascii="仿宋" w:hAnsi="仿宋" w:eastAsia="仿宋" w:cs="仿宋"/>
          <w:color w:val="auto"/>
          <w:sz w:val="24"/>
          <w:szCs w:val="24"/>
          <w:highlight w:val="none"/>
          <w:u w:val="single"/>
        </w:rPr>
        <w:t xml:space="preserve">     </w:t>
      </w:r>
      <w:r>
        <w:rPr>
          <w:rStyle w:val="53"/>
          <w:rFonts w:hint="eastAsia" w:ascii="仿宋" w:hAnsi="仿宋" w:eastAsia="仿宋" w:cs="仿宋"/>
          <w:color w:val="auto"/>
          <w:sz w:val="24"/>
          <w:szCs w:val="24"/>
          <w:highlight w:val="none"/>
        </w:rPr>
        <w:t xml:space="preserve">              电  话：</w:t>
      </w:r>
      <w:r>
        <w:rPr>
          <w:rStyle w:val="53"/>
          <w:rFonts w:hint="eastAsia" w:ascii="仿宋" w:hAnsi="仿宋" w:eastAsia="仿宋" w:cs="仿宋"/>
          <w:color w:val="auto"/>
          <w:sz w:val="24"/>
          <w:szCs w:val="24"/>
          <w:highlight w:val="none"/>
          <w:u w:val="single"/>
        </w:rPr>
        <w:t>      </w:t>
      </w:r>
    </w:p>
    <w:p w14:paraId="7218A8FF">
      <w:pPr>
        <w:pStyle w:val="293"/>
        <w:keepNext w:val="0"/>
        <w:keepLines w:val="0"/>
        <w:pageBreakBefore w:val="0"/>
        <w:widowControl w:val="0"/>
        <w:kinsoku/>
        <w:wordWrap/>
        <w:overflowPunct/>
        <w:topLinePunct w:val="0"/>
        <w:autoSpaceDE/>
        <w:autoSpaceDN/>
        <w:bidi w:val="0"/>
        <w:adjustRightInd/>
        <w:snapToGrid/>
        <w:spacing w:line="360" w:lineRule="exact"/>
        <w:textAlignment w:val="auto"/>
        <w:rPr>
          <w:rStyle w:val="53"/>
          <w:rFonts w:hint="eastAsia" w:ascii="仿宋" w:hAnsi="仿宋" w:eastAsia="仿宋" w:cs="仿宋"/>
          <w:color w:val="auto"/>
          <w:sz w:val="24"/>
          <w:szCs w:val="24"/>
          <w:highlight w:val="none"/>
        </w:rPr>
      </w:pPr>
      <w:r>
        <w:rPr>
          <w:rStyle w:val="53"/>
          <w:rFonts w:hint="eastAsia" w:ascii="仿宋" w:hAnsi="仿宋" w:eastAsia="仿宋" w:cs="仿宋"/>
          <w:color w:val="auto"/>
          <w:sz w:val="24"/>
          <w:szCs w:val="24"/>
          <w:highlight w:val="none"/>
        </w:rPr>
        <w:t>传  真：</w:t>
      </w:r>
      <w:r>
        <w:rPr>
          <w:rStyle w:val="53"/>
          <w:rFonts w:hint="eastAsia" w:ascii="仿宋" w:hAnsi="仿宋" w:eastAsia="仿宋" w:cs="仿宋"/>
          <w:color w:val="auto"/>
          <w:sz w:val="24"/>
          <w:szCs w:val="24"/>
          <w:highlight w:val="none"/>
          <w:u w:val="single"/>
        </w:rPr>
        <w:t xml:space="preserve">     </w:t>
      </w:r>
      <w:r>
        <w:rPr>
          <w:rStyle w:val="53"/>
          <w:rFonts w:hint="eastAsia" w:ascii="仿宋" w:hAnsi="仿宋" w:eastAsia="仿宋" w:cs="仿宋"/>
          <w:color w:val="auto"/>
          <w:sz w:val="24"/>
          <w:szCs w:val="24"/>
          <w:highlight w:val="none"/>
        </w:rPr>
        <w:t xml:space="preserve">              传  真：</w:t>
      </w:r>
      <w:r>
        <w:rPr>
          <w:rStyle w:val="53"/>
          <w:rFonts w:hint="eastAsia" w:ascii="仿宋" w:hAnsi="仿宋" w:eastAsia="仿宋" w:cs="仿宋"/>
          <w:color w:val="auto"/>
          <w:sz w:val="24"/>
          <w:szCs w:val="24"/>
          <w:highlight w:val="none"/>
          <w:u w:val="single"/>
        </w:rPr>
        <w:t>    </w:t>
      </w:r>
    </w:p>
    <w:p w14:paraId="2BED7E97">
      <w:pPr>
        <w:pStyle w:val="293"/>
        <w:keepNext w:val="0"/>
        <w:keepLines w:val="0"/>
        <w:pageBreakBefore w:val="0"/>
        <w:widowControl w:val="0"/>
        <w:kinsoku/>
        <w:wordWrap/>
        <w:overflowPunct/>
        <w:topLinePunct w:val="0"/>
        <w:autoSpaceDE/>
        <w:autoSpaceDN/>
        <w:bidi w:val="0"/>
        <w:adjustRightInd/>
        <w:snapToGrid/>
        <w:spacing w:line="360" w:lineRule="exact"/>
        <w:textAlignment w:val="auto"/>
        <w:rPr>
          <w:rStyle w:val="53"/>
          <w:rFonts w:hint="eastAsia" w:ascii="仿宋" w:hAnsi="仿宋" w:eastAsia="仿宋" w:cs="仿宋"/>
          <w:color w:val="auto"/>
          <w:sz w:val="24"/>
          <w:szCs w:val="24"/>
          <w:highlight w:val="none"/>
        </w:rPr>
      </w:pPr>
      <w:r>
        <w:rPr>
          <w:rStyle w:val="53"/>
          <w:rFonts w:hint="eastAsia" w:ascii="仿宋" w:hAnsi="仿宋" w:eastAsia="仿宋" w:cs="仿宋"/>
          <w:color w:val="auto"/>
          <w:sz w:val="24"/>
          <w:szCs w:val="24"/>
          <w:highlight w:val="none"/>
        </w:rPr>
        <w:t>开户银行：</w:t>
      </w:r>
      <w:r>
        <w:rPr>
          <w:rStyle w:val="53"/>
          <w:rFonts w:hint="eastAsia" w:ascii="仿宋" w:hAnsi="仿宋" w:eastAsia="仿宋" w:cs="仿宋"/>
          <w:color w:val="auto"/>
          <w:sz w:val="24"/>
          <w:szCs w:val="24"/>
          <w:highlight w:val="none"/>
          <w:u w:val="single"/>
        </w:rPr>
        <w:t xml:space="preserve">     </w:t>
      </w:r>
      <w:r>
        <w:rPr>
          <w:rStyle w:val="53"/>
          <w:rFonts w:hint="eastAsia" w:ascii="仿宋" w:hAnsi="仿宋" w:eastAsia="仿宋" w:cs="仿宋"/>
          <w:color w:val="auto"/>
          <w:sz w:val="24"/>
          <w:szCs w:val="24"/>
          <w:highlight w:val="none"/>
        </w:rPr>
        <w:t xml:space="preserve">              开户银行：</w:t>
      </w:r>
      <w:r>
        <w:rPr>
          <w:rStyle w:val="53"/>
          <w:rFonts w:hint="eastAsia" w:ascii="仿宋" w:hAnsi="仿宋" w:eastAsia="仿宋" w:cs="仿宋"/>
          <w:color w:val="auto"/>
          <w:sz w:val="24"/>
          <w:szCs w:val="24"/>
          <w:highlight w:val="none"/>
          <w:u w:val="single"/>
        </w:rPr>
        <w:t>  </w:t>
      </w:r>
    </w:p>
    <w:p w14:paraId="4E427D32">
      <w:pPr>
        <w:pStyle w:val="293"/>
        <w:keepNext w:val="0"/>
        <w:keepLines w:val="0"/>
        <w:pageBreakBefore w:val="0"/>
        <w:widowControl w:val="0"/>
        <w:tabs>
          <w:tab w:val="left" w:pos="2880"/>
          <w:tab w:val="left" w:pos="3060"/>
          <w:tab w:val="left" w:pos="4500"/>
        </w:tabs>
        <w:kinsoku/>
        <w:wordWrap/>
        <w:overflowPunct/>
        <w:topLinePunct w:val="0"/>
        <w:autoSpaceDE/>
        <w:autoSpaceDN/>
        <w:bidi w:val="0"/>
        <w:adjustRightInd/>
        <w:snapToGrid/>
        <w:spacing w:line="360" w:lineRule="exact"/>
        <w:textAlignment w:val="auto"/>
        <w:rPr>
          <w:rStyle w:val="53"/>
          <w:rFonts w:hint="eastAsia" w:ascii="仿宋" w:hAnsi="仿宋" w:eastAsia="仿宋" w:cs="仿宋"/>
          <w:color w:val="auto"/>
          <w:sz w:val="24"/>
          <w:szCs w:val="24"/>
          <w:highlight w:val="none"/>
        </w:rPr>
      </w:pPr>
      <w:r>
        <w:rPr>
          <w:rStyle w:val="53"/>
          <w:rFonts w:hint="eastAsia" w:ascii="仿宋" w:hAnsi="仿宋" w:eastAsia="仿宋" w:cs="仿宋"/>
          <w:color w:val="auto"/>
          <w:sz w:val="24"/>
          <w:szCs w:val="24"/>
          <w:highlight w:val="none"/>
        </w:rPr>
        <w:t>账  号：</w:t>
      </w:r>
      <w:r>
        <w:rPr>
          <w:rStyle w:val="53"/>
          <w:rFonts w:hint="eastAsia" w:ascii="仿宋" w:hAnsi="仿宋" w:eastAsia="仿宋" w:cs="仿宋"/>
          <w:color w:val="auto"/>
          <w:sz w:val="24"/>
          <w:szCs w:val="24"/>
          <w:highlight w:val="none"/>
          <w:u w:val="single"/>
        </w:rPr>
        <w:t xml:space="preserve">          </w:t>
      </w:r>
      <w:r>
        <w:rPr>
          <w:rStyle w:val="53"/>
          <w:rFonts w:hint="eastAsia" w:ascii="仿宋" w:hAnsi="仿宋" w:eastAsia="仿宋" w:cs="仿宋"/>
          <w:color w:val="auto"/>
          <w:sz w:val="24"/>
          <w:szCs w:val="24"/>
          <w:highlight w:val="none"/>
        </w:rPr>
        <w:t xml:space="preserve">              账  号：</w:t>
      </w:r>
      <w:r>
        <w:rPr>
          <w:rStyle w:val="53"/>
          <w:rFonts w:hint="eastAsia" w:ascii="仿宋" w:hAnsi="仿宋" w:eastAsia="仿宋" w:cs="仿宋"/>
          <w:color w:val="auto"/>
          <w:sz w:val="24"/>
          <w:szCs w:val="24"/>
          <w:highlight w:val="none"/>
          <w:u w:val="single"/>
        </w:rPr>
        <w:t>    </w:t>
      </w:r>
    </w:p>
    <w:p w14:paraId="4D3B2E53">
      <w:pP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br w:type="page"/>
      </w:r>
    </w:p>
    <w:p w14:paraId="0CE7B98F">
      <w:pPr>
        <w:widowControl w:val="0"/>
        <w:spacing w:line="440" w:lineRule="exact"/>
        <w:jc w:val="left"/>
        <w:rPr>
          <w:rFonts w:hint="eastAsia" w:ascii="仿宋" w:hAnsi="仿宋" w:eastAsia="仿宋" w:cs="仿宋"/>
          <w:b/>
          <w:bCs/>
          <w:color w:val="auto"/>
          <w:kern w:val="2"/>
          <w:sz w:val="24"/>
          <w:szCs w:val="24"/>
          <w:highlight w:val="none"/>
          <w:lang w:val="en-US" w:eastAsia="zh-CN" w:bidi="ar-SA"/>
        </w:rPr>
      </w:pPr>
      <w:r>
        <w:rPr>
          <w:rFonts w:hint="eastAsia" w:ascii="仿宋" w:hAnsi="仿宋" w:eastAsia="仿宋" w:cs="仿宋"/>
          <w:b/>
          <w:bCs/>
          <w:color w:val="auto"/>
          <w:kern w:val="2"/>
          <w:sz w:val="24"/>
          <w:szCs w:val="24"/>
          <w:highlight w:val="none"/>
          <w:lang w:val="en-US" w:eastAsia="zh-CN" w:bidi="ar-SA"/>
        </w:rPr>
        <w:t>附</w:t>
      </w:r>
      <w:bookmarkStart w:id="621" w:name="_Toc296891056"/>
      <w:bookmarkStart w:id="622" w:name="_Toc296891268"/>
      <w:bookmarkStart w:id="623" w:name="_Toc296346729"/>
      <w:bookmarkStart w:id="624" w:name="_Toc296347227"/>
      <w:bookmarkStart w:id="625" w:name="_Toc296503228"/>
      <w:bookmarkStart w:id="626" w:name="_Toc267261699"/>
      <w:bookmarkStart w:id="627" w:name="_Toc296944567"/>
      <w:r>
        <w:rPr>
          <w:rFonts w:hint="eastAsia" w:ascii="仿宋" w:hAnsi="仿宋" w:eastAsia="仿宋" w:cs="仿宋"/>
          <w:b/>
          <w:bCs/>
          <w:color w:val="auto"/>
          <w:kern w:val="2"/>
          <w:sz w:val="24"/>
          <w:szCs w:val="24"/>
          <w:highlight w:val="none"/>
          <w:lang w:val="en-US" w:eastAsia="zh-CN" w:bidi="ar-SA"/>
        </w:rPr>
        <w:t>件2：</w:t>
      </w:r>
    </w:p>
    <w:bookmarkEnd w:id="621"/>
    <w:bookmarkEnd w:id="622"/>
    <w:bookmarkEnd w:id="623"/>
    <w:bookmarkEnd w:id="624"/>
    <w:bookmarkEnd w:id="625"/>
    <w:bookmarkEnd w:id="626"/>
    <w:bookmarkEnd w:id="627"/>
    <w:p w14:paraId="59CA81C1">
      <w:pPr>
        <w:spacing w:beforeLines="50" w:afterLines="50" w:line="360" w:lineRule="auto"/>
        <w:jc w:val="center"/>
        <w:rPr>
          <w:rFonts w:hint="eastAsia" w:ascii="仿宋" w:hAnsi="仿宋" w:eastAsia="仿宋" w:cs="仿宋"/>
          <w:color w:val="auto"/>
          <w:sz w:val="24"/>
          <w:szCs w:val="24"/>
          <w:highlight w:val="none"/>
        </w:rPr>
      </w:pPr>
      <w:r>
        <w:rPr>
          <w:rFonts w:hint="eastAsia" w:ascii="仿宋" w:hAnsi="仿宋" w:eastAsia="仿宋" w:cs="仿宋"/>
          <w:b/>
          <w:bCs/>
          <w:color w:val="auto"/>
          <w:kern w:val="0"/>
          <w:sz w:val="24"/>
          <w:szCs w:val="24"/>
          <w:highlight w:val="none"/>
        </w:rPr>
        <w:t>承包人主要施工管理人员表</w:t>
      </w:r>
    </w:p>
    <w:tbl>
      <w:tblPr>
        <w:tblStyle w:val="51"/>
        <w:tblW w:w="9809"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871"/>
        <w:gridCol w:w="1418"/>
        <w:gridCol w:w="1459"/>
        <w:gridCol w:w="1165"/>
        <w:gridCol w:w="3896"/>
      </w:tblGrid>
      <w:tr w14:paraId="5B08324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12" w:space="0"/>
              <w:bottom w:val="double" w:color="auto" w:sz="6" w:space="0"/>
            </w:tcBorders>
            <w:noWrap/>
            <w:vAlign w:val="center"/>
          </w:tcPr>
          <w:p w14:paraId="7220AF63">
            <w:pPr>
              <w:pStyle w:val="19"/>
              <w:keepNext/>
              <w:spacing w:after="0" w:line="360" w:lineRule="auto"/>
              <w:ind w:left="66" w:right="66"/>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名    称</w:t>
            </w:r>
          </w:p>
        </w:tc>
        <w:tc>
          <w:tcPr>
            <w:tcW w:w="1418" w:type="dxa"/>
            <w:tcBorders>
              <w:top w:val="single" w:color="auto" w:sz="12" w:space="0"/>
              <w:bottom w:val="double" w:color="auto" w:sz="6" w:space="0"/>
            </w:tcBorders>
            <w:noWrap/>
            <w:vAlign w:val="center"/>
          </w:tcPr>
          <w:p w14:paraId="2913F21B">
            <w:pPr>
              <w:pStyle w:val="19"/>
              <w:keepNext/>
              <w:spacing w:after="0" w:line="360" w:lineRule="auto"/>
              <w:ind w:left="66" w:right="66"/>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姓名</w:t>
            </w:r>
          </w:p>
        </w:tc>
        <w:tc>
          <w:tcPr>
            <w:tcW w:w="1459" w:type="dxa"/>
            <w:tcBorders>
              <w:top w:val="single" w:color="auto" w:sz="12" w:space="0"/>
              <w:bottom w:val="double" w:color="auto" w:sz="6" w:space="0"/>
            </w:tcBorders>
            <w:noWrap/>
            <w:vAlign w:val="center"/>
          </w:tcPr>
          <w:p w14:paraId="7A0CADBF">
            <w:pPr>
              <w:pStyle w:val="19"/>
              <w:keepNext/>
              <w:spacing w:after="0" w:line="360" w:lineRule="auto"/>
              <w:ind w:left="66" w:right="66"/>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职务</w:t>
            </w:r>
          </w:p>
        </w:tc>
        <w:tc>
          <w:tcPr>
            <w:tcW w:w="1165" w:type="dxa"/>
            <w:tcBorders>
              <w:top w:val="single" w:color="auto" w:sz="12" w:space="0"/>
              <w:bottom w:val="double" w:color="auto" w:sz="6" w:space="0"/>
            </w:tcBorders>
            <w:noWrap/>
            <w:vAlign w:val="center"/>
          </w:tcPr>
          <w:p w14:paraId="04C4A494">
            <w:pPr>
              <w:pStyle w:val="19"/>
              <w:keepNext/>
              <w:spacing w:after="0" w:line="360" w:lineRule="auto"/>
              <w:ind w:left="66" w:right="66"/>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职称</w:t>
            </w:r>
          </w:p>
        </w:tc>
        <w:tc>
          <w:tcPr>
            <w:tcW w:w="3896" w:type="dxa"/>
            <w:tcBorders>
              <w:top w:val="single" w:color="auto" w:sz="12" w:space="0"/>
              <w:bottom w:val="double" w:color="auto" w:sz="6" w:space="0"/>
            </w:tcBorders>
            <w:noWrap/>
            <w:vAlign w:val="center"/>
          </w:tcPr>
          <w:p w14:paraId="4AD7870A">
            <w:pPr>
              <w:pStyle w:val="19"/>
              <w:keepNext/>
              <w:spacing w:after="0" w:line="360" w:lineRule="auto"/>
              <w:ind w:left="66" w:right="66"/>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主要资历、经验及承担过的项目</w:t>
            </w:r>
          </w:p>
        </w:tc>
      </w:tr>
      <w:tr w14:paraId="2360D49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809" w:type="dxa"/>
            <w:gridSpan w:val="5"/>
            <w:tcBorders>
              <w:top w:val="double" w:color="auto" w:sz="6" w:space="0"/>
              <w:bottom w:val="single" w:color="auto" w:sz="6" w:space="0"/>
            </w:tcBorders>
            <w:noWrap/>
            <w:vAlign w:val="center"/>
          </w:tcPr>
          <w:p w14:paraId="6CE897C9">
            <w:pPr>
              <w:pStyle w:val="19"/>
              <w:keepNext/>
              <w:spacing w:after="0" w:line="360" w:lineRule="auto"/>
              <w:ind w:left="66" w:right="66"/>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一、总部人员</w:t>
            </w:r>
          </w:p>
        </w:tc>
      </w:tr>
      <w:tr w14:paraId="3A0D587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nil"/>
              <w:bottom w:val="nil"/>
            </w:tcBorders>
            <w:noWrap/>
            <w:vAlign w:val="center"/>
          </w:tcPr>
          <w:p w14:paraId="28170AFC">
            <w:pPr>
              <w:pStyle w:val="19"/>
              <w:keepNext/>
              <w:spacing w:after="0" w:line="360" w:lineRule="auto"/>
              <w:ind w:left="66" w:right="66"/>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项目主管</w:t>
            </w:r>
          </w:p>
        </w:tc>
        <w:tc>
          <w:tcPr>
            <w:tcW w:w="1418" w:type="dxa"/>
            <w:tcBorders>
              <w:top w:val="nil"/>
            </w:tcBorders>
            <w:shd w:val="clear" w:color="auto" w:fill="auto"/>
            <w:noWrap/>
            <w:vAlign w:val="center"/>
          </w:tcPr>
          <w:p w14:paraId="22A9AA0B">
            <w:pPr>
              <w:pStyle w:val="19"/>
              <w:keepNext/>
              <w:spacing w:after="0" w:line="360" w:lineRule="auto"/>
              <w:ind w:left="66" w:leftChars="0" w:right="66" w:rightChars="0"/>
              <w:rPr>
                <w:rFonts w:hint="eastAsia" w:ascii="仿宋" w:hAnsi="仿宋" w:eastAsia="仿宋" w:cs="仿宋"/>
                <w:color w:val="auto"/>
                <w:kern w:val="2"/>
                <w:sz w:val="24"/>
                <w:szCs w:val="24"/>
                <w:highlight w:val="none"/>
                <w:lang w:val="en-US" w:eastAsia="zh-CN" w:bidi="ar-SA"/>
              </w:rPr>
            </w:pPr>
          </w:p>
        </w:tc>
        <w:tc>
          <w:tcPr>
            <w:tcW w:w="1459" w:type="dxa"/>
            <w:tcBorders>
              <w:top w:val="nil"/>
            </w:tcBorders>
            <w:shd w:val="clear" w:color="auto" w:fill="auto"/>
            <w:noWrap/>
            <w:vAlign w:val="center"/>
          </w:tcPr>
          <w:p w14:paraId="170DDF47">
            <w:pPr>
              <w:pStyle w:val="19"/>
              <w:keepNext/>
              <w:spacing w:after="0" w:line="360" w:lineRule="auto"/>
              <w:ind w:left="66" w:leftChars="0" w:right="66" w:rightChars="0"/>
              <w:rPr>
                <w:rFonts w:hint="eastAsia" w:ascii="仿宋" w:hAnsi="仿宋" w:eastAsia="仿宋" w:cs="仿宋"/>
                <w:color w:val="auto"/>
                <w:kern w:val="2"/>
                <w:sz w:val="24"/>
                <w:szCs w:val="24"/>
                <w:highlight w:val="none"/>
                <w:lang w:val="en-US" w:eastAsia="zh-CN" w:bidi="ar-SA"/>
              </w:rPr>
            </w:pPr>
          </w:p>
        </w:tc>
        <w:tc>
          <w:tcPr>
            <w:tcW w:w="1165" w:type="dxa"/>
            <w:tcBorders>
              <w:top w:val="nil"/>
            </w:tcBorders>
            <w:shd w:val="clear" w:color="auto" w:fill="auto"/>
            <w:noWrap/>
            <w:vAlign w:val="center"/>
          </w:tcPr>
          <w:p w14:paraId="09628DC4">
            <w:pPr>
              <w:pStyle w:val="19"/>
              <w:keepNext/>
              <w:spacing w:after="0" w:line="360" w:lineRule="auto"/>
              <w:ind w:left="66" w:leftChars="0" w:right="66" w:rightChars="0"/>
              <w:rPr>
                <w:rFonts w:hint="eastAsia" w:ascii="仿宋" w:hAnsi="仿宋" w:eastAsia="仿宋" w:cs="仿宋"/>
                <w:color w:val="auto"/>
                <w:kern w:val="2"/>
                <w:sz w:val="24"/>
                <w:szCs w:val="24"/>
                <w:highlight w:val="none"/>
                <w:lang w:val="en-US" w:eastAsia="zh-CN" w:bidi="ar-SA"/>
              </w:rPr>
            </w:pPr>
          </w:p>
        </w:tc>
        <w:tc>
          <w:tcPr>
            <w:tcW w:w="3896" w:type="dxa"/>
            <w:tcBorders>
              <w:top w:val="nil"/>
            </w:tcBorders>
            <w:shd w:val="clear" w:color="auto" w:fill="auto"/>
            <w:noWrap/>
            <w:vAlign w:val="center"/>
          </w:tcPr>
          <w:p w14:paraId="2A1B41BA">
            <w:pPr>
              <w:pStyle w:val="19"/>
              <w:keepNext/>
              <w:spacing w:after="0" w:line="360" w:lineRule="auto"/>
              <w:ind w:left="66" w:leftChars="0" w:right="66" w:rightChars="0"/>
              <w:rPr>
                <w:rFonts w:hint="eastAsia" w:ascii="仿宋" w:hAnsi="仿宋" w:eastAsia="仿宋" w:cs="仿宋"/>
                <w:color w:val="auto"/>
                <w:kern w:val="2"/>
                <w:sz w:val="24"/>
                <w:szCs w:val="24"/>
                <w:highlight w:val="none"/>
                <w:lang w:val="en-US" w:eastAsia="zh-CN" w:bidi="ar-SA"/>
              </w:rPr>
            </w:pPr>
          </w:p>
        </w:tc>
      </w:tr>
      <w:tr w14:paraId="79F0500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nil"/>
            </w:tcBorders>
            <w:noWrap/>
            <w:vAlign w:val="center"/>
          </w:tcPr>
          <w:p w14:paraId="2001B6E0">
            <w:pPr>
              <w:pStyle w:val="19"/>
              <w:keepNext/>
              <w:spacing w:after="0" w:line="360" w:lineRule="auto"/>
              <w:ind w:left="66" w:right="66"/>
              <w:rPr>
                <w:rFonts w:hint="eastAsia" w:ascii="仿宋" w:hAnsi="仿宋" w:eastAsia="仿宋" w:cs="仿宋"/>
                <w:color w:val="auto"/>
                <w:kern w:val="2"/>
                <w:sz w:val="24"/>
                <w:szCs w:val="24"/>
                <w:highlight w:val="none"/>
              </w:rPr>
            </w:pPr>
          </w:p>
        </w:tc>
        <w:tc>
          <w:tcPr>
            <w:tcW w:w="1418" w:type="dxa"/>
            <w:shd w:val="clear" w:color="auto" w:fill="auto"/>
            <w:noWrap/>
            <w:vAlign w:val="center"/>
          </w:tcPr>
          <w:p w14:paraId="643B56FA">
            <w:pPr>
              <w:pStyle w:val="19"/>
              <w:keepNext/>
              <w:spacing w:after="0" w:line="360" w:lineRule="auto"/>
              <w:ind w:left="66" w:leftChars="0" w:right="66" w:rightChars="0"/>
              <w:rPr>
                <w:rFonts w:hint="eastAsia" w:ascii="仿宋" w:hAnsi="仿宋" w:eastAsia="仿宋" w:cs="仿宋"/>
                <w:color w:val="auto"/>
                <w:kern w:val="2"/>
                <w:sz w:val="24"/>
                <w:szCs w:val="24"/>
                <w:highlight w:val="none"/>
                <w:lang w:val="en-US" w:eastAsia="zh-CN" w:bidi="ar-SA"/>
              </w:rPr>
            </w:pPr>
          </w:p>
        </w:tc>
        <w:tc>
          <w:tcPr>
            <w:tcW w:w="1459" w:type="dxa"/>
            <w:shd w:val="clear" w:color="auto" w:fill="auto"/>
            <w:noWrap/>
            <w:vAlign w:val="center"/>
          </w:tcPr>
          <w:p w14:paraId="09A85BB2">
            <w:pPr>
              <w:pStyle w:val="19"/>
              <w:keepNext/>
              <w:spacing w:after="0" w:line="360" w:lineRule="auto"/>
              <w:ind w:left="66" w:leftChars="0" w:right="66" w:rightChars="0"/>
              <w:rPr>
                <w:rFonts w:hint="eastAsia" w:ascii="仿宋" w:hAnsi="仿宋" w:eastAsia="仿宋" w:cs="仿宋"/>
                <w:color w:val="auto"/>
                <w:kern w:val="2"/>
                <w:sz w:val="24"/>
                <w:szCs w:val="24"/>
                <w:highlight w:val="none"/>
                <w:lang w:val="en-US" w:eastAsia="zh-CN" w:bidi="ar-SA"/>
              </w:rPr>
            </w:pPr>
          </w:p>
        </w:tc>
        <w:tc>
          <w:tcPr>
            <w:tcW w:w="1165" w:type="dxa"/>
            <w:shd w:val="clear" w:color="auto" w:fill="auto"/>
            <w:noWrap/>
            <w:vAlign w:val="center"/>
          </w:tcPr>
          <w:p w14:paraId="7F1479D2">
            <w:pPr>
              <w:pStyle w:val="19"/>
              <w:keepNext/>
              <w:spacing w:after="0" w:line="360" w:lineRule="auto"/>
              <w:ind w:left="66" w:leftChars="0" w:right="66" w:rightChars="0"/>
              <w:rPr>
                <w:rFonts w:hint="eastAsia" w:ascii="仿宋" w:hAnsi="仿宋" w:eastAsia="仿宋" w:cs="仿宋"/>
                <w:color w:val="auto"/>
                <w:kern w:val="2"/>
                <w:sz w:val="24"/>
                <w:szCs w:val="24"/>
                <w:highlight w:val="none"/>
                <w:lang w:val="en-US" w:eastAsia="zh-CN" w:bidi="ar-SA"/>
              </w:rPr>
            </w:pPr>
          </w:p>
        </w:tc>
        <w:tc>
          <w:tcPr>
            <w:tcW w:w="3896" w:type="dxa"/>
            <w:shd w:val="clear" w:color="auto" w:fill="auto"/>
            <w:noWrap/>
            <w:vAlign w:val="center"/>
          </w:tcPr>
          <w:p w14:paraId="5FEB5F0C">
            <w:pPr>
              <w:pStyle w:val="19"/>
              <w:keepNext/>
              <w:spacing w:after="0" w:line="360" w:lineRule="auto"/>
              <w:ind w:left="66" w:leftChars="0" w:right="66" w:rightChars="0"/>
              <w:rPr>
                <w:rFonts w:hint="eastAsia" w:ascii="仿宋" w:hAnsi="仿宋" w:eastAsia="仿宋" w:cs="仿宋"/>
                <w:color w:val="auto"/>
                <w:kern w:val="2"/>
                <w:sz w:val="24"/>
                <w:szCs w:val="24"/>
                <w:highlight w:val="none"/>
                <w:lang w:val="en-US" w:eastAsia="zh-CN" w:bidi="ar-SA"/>
              </w:rPr>
            </w:pPr>
          </w:p>
        </w:tc>
      </w:tr>
      <w:tr w14:paraId="5EDCBB5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nil"/>
              <w:bottom w:val="nil"/>
            </w:tcBorders>
            <w:noWrap/>
            <w:vAlign w:val="center"/>
          </w:tcPr>
          <w:p w14:paraId="173073D6">
            <w:pPr>
              <w:pStyle w:val="19"/>
              <w:keepNext/>
              <w:spacing w:after="0" w:line="360" w:lineRule="auto"/>
              <w:ind w:left="66" w:right="66"/>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其他人员</w:t>
            </w:r>
          </w:p>
        </w:tc>
        <w:tc>
          <w:tcPr>
            <w:tcW w:w="1418" w:type="dxa"/>
            <w:shd w:val="clear" w:color="auto" w:fill="auto"/>
            <w:noWrap/>
            <w:vAlign w:val="center"/>
          </w:tcPr>
          <w:p w14:paraId="012FE6B5">
            <w:pPr>
              <w:pStyle w:val="19"/>
              <w:keepNext/>
              <w:spacing w:after="0" w:line="360" w:lineRule="auto"/>
              <w:ind w:left="66" w:leftChars="0" w:right="66" w:rightChars="0"/>
              <w:rPr>
                <w:rFonts w:hint="eastAsia" w:ascii="仿宋" w:hAnsi="仿宋" w:eastAsia="仿宋" w:cs="仿宋"/>
                <w:color w:val="auto"/>
                <w:kern w:val="2"/>
                <w:sz w:val="24"/>
                <w:szCs w:val="24"/>
                <w:highlight w:val="none"/>
                <w:lang w:val="en-US" w:eastAsia="zh-CN" w:bidi="ar-SA"/>
              </w:rPr>
            </w:pPr>
          </w:p>
        </w:tc>
        <w:tc>
          <w:tcPr>
            <w:tcW w:w="1459" w:type="dxa"/>
            <w:shd w:val="clear" w:color="auto" w:fill="auto"/>
            <w:noWrap/>
            <w:vAlign w:val="center"/>
          </w:tcPr>
          <w:p w14:paraId="04D601B9">
            <w:pPr>
              <w:pStyle w:val="19"/>
              <w:keepNext/>
              <w:spacing w:after="0" w:line="360" w:lineRule="auto"/>
              <w:ind w:left="66" w:leftChars="0" w:right="66" w:rightChars="0"/>
              <w:rPr>
                <w:rFonts w:hint="eastAsia" w:ascii="仿宋" w:hAnsi="仿宋" w:eastAsia="仿宋" w:cs="仿宋"/>
                <w:color w:val="auto"/>
                <w:kern w:val="2"/>
                <w:sz w:val="24"/>
                <w:szCs w:val="24"/>
                <w:highlight w:val="none"/>
                <w:lang w:val="en-US" w:eastAsia="zh-CN" w:bidi="ar-SA"/>
              </w:rPr>
            </w:pPr>
          </w:p>
        </w:tc>
        <w:tc>
          <w:tcPr>
            <w:tcW w:w="1165" w:type="dxa"/>
            <w:shd w:val="clear" w:color="auto" w:fill="auto"/>
            <w:noWrap/>
            <w:vAlign w:val="center"/>
          </w:tcPr>
          <w:p w14:paraId="5319C601">
            <w:pPr>
              <w:pStyle w:val="19"/>
              <w:keepNext/>
              <w:spacing w:after="0" w:line="360" w:lineRule="auto"/>
              <w:ind w:left="66" w:leftChars="0" w:right="66" w:rightChars="0"/>
              <w:rPr>
                <w:rFonts w:hint="eastAsia" w:ascii="仿宋" w:hAnsi="仿宋" w:eastAsia="仿宋" w:cs="仿宋"/>
                <w:color w:val="auto"/>
                <w:kern w:val="2"/>
                <w:sz w:val="24"/>
                <w:szCs w:val="24"/>
                <w:highlight w:val="none"/>
                <w:lang w:val="en-US" w:eastAsia="zh-CN" w:bidi="ar-SA"/>
              </w:rPr>
            </w:pPr>
          </w:p>
        </w:tc>
        <w:tc>
          <w:tcPr>
            <w:tcW w:w="3896" w:type="dxa"/>
            <w:shd w:val="clear" w:color="auto" w:fill="auto"/>
            <w:noWrap/>
            <w:vAlign w:val="center"/>
          </w:tcPr>
          <w:p w14:paraId="50B35D62">
            <w:pPr>
              <w:pStyle w:val="19"/>
              <w:keepNext/>
              <w:spacing w:after="0" w:line="360" w:lineRule="auto"/>
              <w:ind w:left="66" w:leftChars="0" w:right="66" w:rightChars="0"/>
              <w:rPr>
                <w:rFonts w:hint="eastAsia" w:ascii="仿宋" w:hAnsi="仿宋" w:eastAsia="仿宋" w:cs="仿宋"/>
                <w:color w:val="auto"/>
                <w:kern w:val="2"/>
                <w:sz w:val="24"/>
                <w:szCs w:val="24"/>
                <w:highlight w:val="none"/>
                <w:lang w:val="en-US" w:eastAsia="zh-CN" w:bidi="ar-SA"/>
              </w:rPr>
            </w:pPr>
          </w:p>
        </w:tc>
      </w:tr>
      <w:tr w14:paraId="064AE79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nil"/>
              <w:bottom w:val="nil"/>
            </w:tcBorders>
            <w:noWrap/>
            <w:vAlign w:val="center"/>
          </w:tcPr>
          <w:p w14:paraId="30C92C8A">
            <w:pPr>
              <w:pStyle w:val="19"/>
              <w:keepNext/>
              <w:spacing w:after="0" w:line="360" w:lineRule="auto"/>
              <w:ind w:left="66" w:right="66"/>
              <w:rPr>
                <w:rFonts w:hint="eastAsia" w:ascii="仿宋" w:hAnsi="仿宋" w:eastAsia="仿宋" w:cs="仿宋"/>
                <w:color w:val="auto"/>
                <w:kern w:val="2"/>
                <w:sz w:val="24"/>
                <w:szCs w:val="24"/>
                <w:highlight w:val="none"/>
              </w:rPr>
            </w:pPr>
          </w:p>
        </w:tc>
        <w:tc>
          <w:tcPr>
            <w:tcW w:w="1418" w:type="dxa"/>
            <w:shd w:val="clear" w:color="auto" w:fill="auto"/>
            <w:noWrap/>
            <w:vAlign w:val="center"/>
          </w:tcPr>
          <w:p w14:paraId="51547149">
            <w:pPr>
              <w:pStyle w:val="19"/>
              <w:keepNext/>
              <w:spacing w:after="0" w:line="360" w:lineRule="auto"/>
              <w:ind w:left="66" w:leftChars="0" w:right="66" w:rightChars="0"/>
              <w:rPr>
                <w:rFonts w:hint="eastAsia" w:ascii="仿宋" w:hAnsi="仿宋" w:eastAsia="仿宋" w:cs="仿宋"/>
                <w:color w:val="auto"/>
                <w:kern w:val="2"/>
                <w:sz w:val="24"/>
                <w:szCs w:val="24"/>
                <w:highlight w:val="none"/>
                <w:lang w:val="en-US" w:eastAsia="zh-CN" w:bidi="ar-SA"/>
              </w:rPr>
            </w:pPr>
          </w:p>
        </w:tc>
        <w:tc>
          <w:tcPr>
            <w:tcW w:w="1459" w:type="dxa"/>
            <w:shd w:val="clear" w:color="auto" w:fill="auto"/>
            <w:noWrap/>
            <w:vAlign w:val="center"/>
          </w:tcPr>
          <w:p w14:paraId="76345112">
            <w:pPr>
              <w:pStyle w:val="19"/>
              <w:keepNext/>
              <w:spacing w:after="0" w:line="360" w:lineRule="auto"/>
              <w:ind w:left="66" w:leftChars="0" w:right="66" w:rightChars="0"/>
              <w:rPr>
                <w:rFonts w:hint="eastAsia" w:ascii="仿宋" w:hAnsi="仿宋" w:eastAsia="仿宋" w:cs="仿宋"/>
                <w:color w:val="auto"/>
                <w:kern w:val="2"/>
                <w:sz w:val="24"/>
                <w:szCs w:val="24"/>
                <w:highlight w:val="none"/>
                <w:lang w:val="en-US" w:eastAsia="zh-CN" w:bidi="ar-SA"/>
              </w:rPr>
            </w:pPr>
          </w:p>
        </w:tc>
        <w:tc>
          <w:tcPr>
            <w:tcW w:w="1165" w:type="dxa"/>
            <w:shd w:val="clear" w:color="auto" w:fill="auto"/>
            <w:noWrap/>
            <w:vAlign w:val="center"/>
          </w:tcPr>
          <w:p w14:paraId="653E3C08">
            <w:pPr>
              <w:pStyle w:val="19"/>
              <w:keepNext/>
              <w:spacing w:after="0" w:line="360" w:lineRule="auto"/>
              <w:ind w:left="66" w:leftChars="0" w:right="66" w:rightChars="0"/>
              <w:rPr>
                <w:rFonts w:hint="eastAsia" w:ascii="仿宋" w:hAnsi="仿宋" w:eastAsia="仿宋" w:cs="仿宋"/>
                <w:color w:val="auto"/>
                <w:kern w:val="2"/>
                <w:sz w:val="24"/>
                <w:szCs w:val="24"/>
                <w:highlight w:val="none"/>
                <w:lang w:val="en-US" w:eastAsia="zh-CN" w:bidi="ar-SA"/>
              </w:rPr>
            </w:pPr>
          </w:p>
        </w:tc>
        <w:tc>
          <w:tcPr>
            <w:tcW w:w="3896" w:type="dxa"/>
            <w:shd w:val="clear" w:color="auto" w:fill="auto"/>
            <w:noWrap/>
            <w:vAlign w:val="center"/>
          </w:tcPr>
          <w:p w14:paraId="78E1FAAF">
            <w:pPr>
              <w:pStyle w:val="19"/>
              <w:keepNext/>
              <w:spacing w:after="0" w:line="360" w:lineRule="auto"/>
              <w:ind w:left="66" w:leftChars="0" w:right="66" w:rightChars="0"/>
              <w:rPr>
                <w:rFonts w:hint="eastAsia" w:ascii="仿宋" w:hAnsi="仿宋" w:eastAsia="仿宋" w:cs="仿宋"/>
                <w:color w:val="auto"/>
                <w:kern w:val="2"/>
                <w:sz w:val="24"/>
                <w:szCs w:val="24"/>
                <w:highlight w:val="none"/>
                <w:lang w:val="en-US" w:eastAsia="zh-CN" w:bidi="ar-SA"/>
              </w:rPr>
            </w:pPr>
          </w:p>
        </w:tc>
      </w:tr>
      <w:tr w14:paraId="2536782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809" w:type="dxa"/>
            <w:gridSpan w:val="5"/>
            <w:tcBorders>
              <w:top w:val="single" w:color="auto" w:sz="6" w:space="0"/>
              <w:bottom w:val="single" w:color="auto" w:sz="6" w:space="0"/>
            </w:tcBorders>
            <w:noWrap/>
            <w:vAlign w:val="center"/>
          </w:tcPr>
          <w:p w14:paraId="291811AD">
            <w:pPr>
              <w:pStyle w:val="19"/>
              <w:keepNext/>
              <w:spacing w:after="0" w:line="360" w:lineRule="auto"/>
              <w:ind w:left="66" w:right="66"/>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二、现场人员</w:t>
            </w:r>
          </w:p>
        </w:tc>
      </w:tr>
      <w:tr w14:paraId="1CF042D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ign w:val="center"/>
          </w:tcPr>
          <w:p w14:paraId="5B03CC55">
            <w:pPr>
              <w:pStyle w:val="19"/>
              <w:keepNext/>
              <w:spacing w:after="0" w:line="360" w:lineRule="auto"/>
              <w:ind w:left="66" w:right="66"/>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项目经理</w:t>
            </w:r>
          </w:p>
        </w:tc>
        <w:tc>
          <w:tcPr>
            <w:tcW w:w="1418" w:type="dxa"/>
            <w:shd w:val="clear" w:color="auto" w:fill="auto"/>
            <w:noWrap/>
            <w:vAlign w:val="center"/>
          </w:tcPr>
          <w:p w14:paraId="6E93CBF6">
            <w:pPr>
              <w:pStyle w:val="19"/>
              <w:keepNext/>
              <w:spacing w:after="0" w:line="360" w:lineRule="auto"/>
              <w:ind w:left="66" w:leftChars="0" w:right="66" w:rightChars="0"/>
              <w:rPr>
                <w:rFonts w:hint="eastAsia" w:ascii="仿宋" w:hAnsi="仿宋" w:eastAsia="仿宋" w:cs="仿宋"/>
                <w:color w:val="auto"/>
                <w:kern w:val="2"/>
                <w:sz w:val="24"/>
                <w:szCs w:val="24"/>
                <w:highlight w:val="none"/>
                <w:lang w:val="en-US" w:eastAsia="zh-CN" w:bidi="ar-SA"/>
              </w:rPr>
            </w:pPr>
          </w:p>
        </w:tc>
        <w:tc>
          <w:tcPr>
            <w:tcW w:w="1459" w:type="dxa"/>
            <w:shd w:val="clear" w:color="auto" w:fill="auto"/>
            <w:noWrap/>
            <w:vAlign w:val="center"/>
          </w:tcPr>
          <w:p w14:paraId="75FAD15F">
            <w:pPr>
              <w:pStyle w:val="19"/>
              <w:keepNext/>
              <w:spacing w:after="0" w:line="360" w:lineRule="auto"/>
              <w:ind w:left="66" w:leftChars="0" w:right="66" w:rightChars="0"/>
              <w:rPr>
                <w:rFonts w:hint="eastAsia" w:ascii="仿宋" w:hAnsi="仿宋" w:eastAsia="仿宋" w:cs="仿宋"/>
                <w:color w:val="auto"/>
                <w:kern w:val="2"/>
                <w:sz w:val="24"/>
                <w:szCs w:val="24"/>
                <w:highlight w:val="none"/>
                <w:lang w:val="en-US" w:eastAsia="zh-CN" w:bidi="ar-SA"/>
              </w:rPr>
            </w:pPr>
          </w:p>
        </w:tc>
        <w:tc>
          <w:tcPr>
            <w:tcW w:w="1165" w:type="dxa"/>
            <w:shd w:val="clear" w:color="auto" w:fill="auto"/>
            <w:noWrap/>
            <w:vAlign w:val="center"/>
          </w:tcPr>
          <w:p w14:paraId="0F22FA56">
            <w:pPr>
              <w:pStyle w:val="19"/>
              <w:keepNext/>
              <w:spacing w:after="0" w:line="360" w:lineRule="auto"/>
              <w:ind w:left="66" w:leftChars="0" w:right="66" w:rightChars="0"/>
              <w:rPr>
                <w:rFonts w:hint="eastAsia" w:ascii="仿宋" w:hAnsi="仿宋" w:eastAsia="仿宋" w:cs="仿宋"/>
                <w:color w:val="auto"/>
                <w:kern w:val="2"/>
                <w:sz w:val="24"/>
                <w:szCs w:val="24"/>
                <w:highlight w:val="none"/>
                <w:lang w:val="en-US" w:eastAsia="zh-CN" w:bidi="ar-SA"/>
              </w:rPr>
            </w:pPr>
          </w:p>
        </w:tc>
        <w:tc>
          <w:tcPr>
            <w:tcW w:w="3896" w:type="dxa"/>
            <w:shd w:val="clear" w:color="auto" w:fill="auto"/>
            <w:noWrap/>
            <w:vAlign w:val="center"/>
          </w:tcPr>
          <w:p w14:paraId="4AD5EDF8">
            <w:pPr>
              <w:pStyle w:val="19"/>
              <w:keepNext/>
              <w:spacing w:after="0" w:line="360" w:lineRule="auto"/>
              <w:ind w:left="66" w:leftChars="0" w:right="66" w:rightChars="0"/>
              <w:rPr>
                <w:rFonts w:hint="eastAsia" w:ascii="仿宋" w:hAnsi="仿宋" w:eastAsia="仿宋" w:cs="仿宋"/>
                <w:color w:val="auto"/>
                <w:kern w:val="2"/>
                <w:sz w:val="24"/>
                <w:szCs w:val="24"/>
                <w:highlight w:val="none"/>
                <w:lang w:val="en-US" w:eastAsia="zh-CN" w:bidi="ar-SA"/>
              </w:rPr>
            </w:pPr>
          </w:p>
        </w:tc>
      </w:tr>
      <w:tr w14:paraId="7EB88F4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ign w:val="center"/>
          </w:tcPr>
          <w:p w14:paraId="21DCF68A">
            <w:pPr>
              <w:pStyle w:val="19"/>
              <w:keepNext/>
              <w:spacing w:after="0" w:line="360" w:lineRule="auto"/>
              <w:ind w:left="66" w:right="66"/>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项目副经理</w:t>
            </w:r>
          </w:p>
        </w:tc>
        <w:tc>
          <w:tcPr>
            <w:tcW w:w="1418" w:type="dxa"/>
            <w:shd w:val="clear" w:color="auto" w:fill="auto"/>
            <w:noWrap/>
            <w:vAlign w:val="center"/>
          </w:tcPr>
          <w:p w14:paraId="63E38358">
            <w:pPr>
              <w:pStyle w:val="19"/>
              <w:keepNext/>
              <w:spacing w:after="0" w:line="360" w:lineRule="auto"/>
              <w:ind w:left="66" w:leftChars="0" w:right="66" w:rightChars="0"/>
              <w:rPr>
                <w:rFonts w:hint="eastAsia" w:ascii="仿宋" w:hAnsi="仿宋" w:eastAsia="仿宋" w:cs="仿宋"/>
                <w:color w:val="auto"/>
                <w:kern w:val="2"/>
                <w:sz w:val="24"/>
                <w:szCs w:val="24"/>
                <w:highlight w:val="none"/>
                <w:lang w:val="en-US" w:eastAsia="zh-CN" w:bidi="ar-SA"/>
              </w:rPr>
            </w:pPr>
          </w:p>
        </w:tc>
        <w:tc>
          <w:tcPr>
            <w:tcW w:w="1459" w:type="dxa"/>
            <w:shd w:val="clear" w:color="auto" w:fill="auto"/>
            <w:noWrap/>
            <w:vAlign w:val="center"/>
          </w:tcPr>
          <w:p w14:paraId="62571403">
            <w:pPr>
              <w:pStyle w:val="19"/>
              <w:keepNext/>
              <w:spacing w:after="0" w:line="360" w:lineRule="auto"/>
              <w:ind w:left="66" w:leftChars="0" w:right="66" w:rightChars="0"/>
              <w:rPr>
                <w:rFonts w:hint="eastAsia" w:ascii="仿宋" w:hAnsi="仿宋" w:eastAsia="仿宋" w:cs="仿宋"/>
                <w:color w:val="auto"/>
                <w:kern w:val="2"/>
                <w:sz w:val="24"/>
                <w:szCs w:val="24"/>
                <w:highlight w:val="none"/>
                <w:lang w:val="en-US" w:eastAsia="zh-CN" w:bidi="ar-SA"/>
              </w:rPr>
            </w:pPr>
          </w:p>
        </w:tc>
        <w:tc>
          <w:tcPr>
            <w:tcW w:w="1165" w:type="dxa"/>
            <w:shd w:val="clear" w:color="auto" w:fill="auto"/>
            <w:noWrap/>
            <w:vAlign w:val="center"/>
          </w:tcPr>
          <w:p w14:paraId="6C6325AF">
            <w:pPr>
              <w:pStyle w:val="19"/>
              <w:keepNext/>
              <w:spacing w:after="0" w:line="360" w:lineRule="auto"/>
              <w:ind w:left="66" w:leftChars="0" w:right="66" w:rightChars="0"/>
              <w:rPr>
                <w:rFonts w:hint="eastAsia" w:ascii="仿宋" w:hAnsi="仿宋" w:eastAsia="仿宋" w:cs="仿宋"/>
                <w:color w:val="auto"/>
                <w:kern w:val="2"/>
                <w:sz w:val="24"/>
                <w:szCs w:val="24"/>
                <w:highlight w:val="none"/>
                <w:lang w:val="en-US" w:eastAsia="zh-CN" w:bidi="ar-SA"/>
              </w:rPr>
            </w:pPr>
          </w:p>
        </w:tc>
        <w:tc>
          <w:tcPr>
            <w:tcW w:w="3896" w:type="dxa"/>
            <w:shd w:val="clear" w:color="auto" w:fill="auto"/>
            <w:noWrap/>
            <w:vAlign w:val="center"/>
          </w:tcPr>
          <w:p w14:paraId="1B35CA96">
            <w:pPr>
              <w:pStyle w:val="19"/>
              <w:keepNext/>
              <w:spacing w:after="0" w:line="360" w:lineRule="auto"/>
              <w:ind w:left="66" w:leftChars="0" w:right="66" w:rightChars="0"/>
              <w:rPr>
                <w:rFonts w:hint="eastAsia" w:ascii="仿宋" w:hAnsi="仿宋" w:eastAsia="仿宋" w:cs="仿宋"/>
                <w:color w:val="auto"/>
                <w:kern w:val="2"/>
                <w:sz w:val="24"/>
                <w:szCs w:val="24"/>
                <w:highlight w:val="none"/>
                <w:lang w:val="en-US" w:eastAsia="zh-CN" w:bidi="ar-SA"/>
              </w:rPr>
            </w:pPr>
          </w:p>
        </w:tc>
      </w:tr>
      <w:tr w14:paraId="69A91D4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ign w:val="center"/>
          </w:tcPr>
          <w:p w14:paraId="7E0E8250">
            <w:pPr>
              <w:pStyle w:val="19"/>
              <w:keepNext/>
              <w:spacing w:after="0" w:line="360" w:lineRule="auto"/>
              <w:ind w:left="66" w:right="66"/>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技术负责人</w:t>
            </w:r>
          </w:p>
        </w:tc>
        <w:tc>
          <w:tcPr>
            <w:tcW w:w="1418" w:type="dxa"/>
            <w:shd w:val="clear" w:color="auto" w:fill="auto"/>
            <w:noWrap/>
            <w:vAlign w:val="center"/>
          </w:tcPr>
          <w:p w14:paraId="03E7E1EB">
            <w:pPr>
              <w:pStyle w:val="19"/>
              <w:keepNext/>
              <w:spacing w:after="0" w:line="360" w:lineRule="auto"/>
              <w:ind w:left="66" w:leftChars="0" w:right="66" w:rightChars="0"/>
              <w:rPr>
                <w:rFonts w:hint="eastAsia" w:ascii="仿宋" w:hAnsi="仿宋" w:eastAsia="仿宋" w:cs="仿宋"/>
                <w:color w:val="auto"/>
                <w:kern w:val="2"/>
                <w:sz w:val="24"/>
                <w:szCs w:val="24"/>
                <w:highlight w:val="none"/>
                <w:lang w:val="en-US" w:eastAsia="zh-CN" w:bidi="ar-SA"/>
              </w:rPr>
            </w:pPr>
          </w:p>
        </w:tc>
        <w:tc>
          <w:tcPr>
            <w:tcW w:w="1459" w:type="dxa"/>
            <w:shd w:val="clear" w:color="auto" w:fill="auto"/>
            <w:noWrap/>
            <w:vAlign w:val="center"/>
          </w:tcPr>
          <w:p w14:paraId="1DF4CE67">
            <w:pPr>
              <w:pStyle w:val="19"/>
              <w:keepNext/>
              <w:spacing w:after="0" w:line="360" w:lineRule="auto"/>
              <w:ind w:left="66" w:leftChars="0" w:right="66" w:rightChars="0"/>
              <w:rPr>
                <w:rFonts w:hint="eastAsia" w:ascii="仿宋" w:hAnsi="仿宋" w:eastAsia="仿宋" w:cs="仿宋"/>
                <w:color w:val="auto"/>
                <w:kern w:val="2"/>
                <w:sz w:val="24"/>
                <w:szCs w:val="24"/>
                <w:highlight w:val="none"/>
                <w:lang w:val="en-US" w:eastAsia="zh-CN" w:bidi="ar-SA"/>
              </w:rPr>
            </w:pPr>
          </w:p>
        </w:tc>
        <w:tc>
          <w:tcPr>
            <w:tcW w:w="1165" w:type="dxa"/>
            <w:shd w:val="clear" w:color="auto" w:fill="auto"/>
            <w:noWrap/>
            <w:vAlign w:val="center"/>
          </w:tcPr>
          <w:p w14:paraId="545390C6">
            <w:pPr>
              <w:pStyle w:val="19"/>
              <w:keepNext/>
              <w:spacing w:after="0" w:line="360" w:lineRule="auto"/>
              <w:ind w:left="66" w:leftChars="0" w:right="66" w:rightChars="0"/>
              <w:rPr>
                <w:rFonts w:hint="eastAsia" w:ascii="仿宋" w:hAnsi="仿宋" w:eastAsia="仿宋" w:cs="仿宋"/>
                <w:color w:val="auto"/>
                <w:kern w:val="2"/>
                <w:sz w:val="24"/>
                <w:szCs w:val="24"/>
                <w:highlight w:val="none"/>
                <w:lang w:val="en-US" w:eastAsia="zh-CN" w:bidi="ar-SA"/>
              </w:rPr>
            </w:pPr>
          </w:p>
        </w:tc>
        <w:tc>
          <w:tcPr>
            <w:tcW w:w="3896" w:type="dxa"/>
            <w:shd w:val="clear" w:color="auto" w:fill="auto"/>
            <w:noWrap/>
            <w:vAlign w:val="center"/>
          </w:tcPr>
          <w:p w14:paraId="2296C37B">
            <w:pPr>
              <w:pStyle w:val="19"/>
              <w:keepNext/>
              <w:spacing w:after="0" w:line="360" w:lineRule="auto"/>
              <w:ind w:left="66" w:leftChars="0" w:right="66" w:rightChars="0"/>
              <w:rPr>
                <w:rFonts w:hint="eastAsia" w:ascii="仿宋" w:hAnsi="仿宋" w:eastAsia="仿宋" w:cs="仿宋"/>
                <w:color w:val="auto"/>
                <w:kern w:val="2"/>
                <w:sz w:val="24"/>
                <w:szCs w:val="24"/>
                <w:highlight w:val="none"/>
                <w:lang w:val="en-US" w:eastAsia="zh-CN" w:bidi="ar-SA"/>
              </w:rPr>
            </w:pPr>
          </w:p>
        </w:tc>
      </w:tr>
      <w:tr w14:paraId="10BD808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ign w:val="center"/>
          </w:tcPr>
          <w:p w14:paraId="364EFF82">
            <w:pPr>
              <w:pStyle w:val="19"/>
              <w:keepNext/>
              <w:spacing w:after="0" w:line="360" w:lineRule="auto"/>
              <w:ind w:left="66" w:right="66"/>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造价管理</w:t>
            </w:r>
          </w:p>
        </w:tc>
        <w:tc>
          <w:tcPr>
            <w:tcW w:w="1418" w:type="dxa"/>
            <w:shd w:val="clear" w:color="auto" w:fill="auto"/>
            <w:noWrap/>
            <w:vAlign w:val="center"/>
          </w:tcPr>
          <w:p w14:paraId="69FD3D8E">
            <w:pPr>
              <w:pStyle w:val="19"/>
              <w:keepNext/>
              <w:spacing w:after="0" w:line="360" w:lineRule="auto"/>
              <w:ind w:left="66" w:leftChars="0" w:right="66" w:rightChars="0"/>
              <w:rPr>
                <w:rFonts w:hint="eastAsia" w:ascii="仿宋" w:hAnsi="仿宋" w:eastAsia="仿宋" w:cs="仿宋"/>
                <w:color w:val="auto"/>
                <w:kern w:val="2"/>
                <w:sz w:val="24"/>
                <w:szCs w:val="24"/>
                <w:highlight w:val="none"/>
                <w:lang w:val="en-US" w:eastAsia="zh-CN" w:bidi="ar-SA"/>
              </w:rPr>
            </w:pPr>
          </w:p>
        </w:tc>
        <w:tc>
          <w:tcPr>
            <w:tcW w:w="1459" w:type="dxa"/>
            <w:shd w:val="clear" w:color="auto" w:fill="auto"/>
            <w:noWrap/>
            <w:vAlign w:val="center"/>
          </w:tcPr>
          <w:p w14:paraId="6F453F44">
            <w:pPr>
              <w:pStyle w:val="19"/>
              <w:keepNext/>
              <w:spacing w:after="0" w:line="360" w:lineRule="auto"/>
              <w:ind w:left="66" w:leftChars="0" w:right="66" w:rightChars="0"/>
              <w:rPr>
                <w:rFonts w:hint="eastAsia" w:ascii="仿宋" w:hAnsi="仿宋" w:eastAsia="仿宋" w:cs="仿宋"/>
                <w:color w:val="auto"/>
                <w:kern w:val="2"/>
                <w:sz w:val="24"/>
                <w:szCs w:val="24"/>
                <w:highlight w:val="none"/>
                <w:lang w:val="en-US" w:eastAsia="zh-CN" w:bidi="ar-SA"/>
              </w:rPr>
            </w:pPr>
          </w:p>
        </w:tc>
        <w:tc>
          <w:tcPr>
            <w:tcW w:w="1165" w:type="dxa"/>
            <w:shd w:val="clear" w:color="auto" w:fill="auto"/>
            <w:noWrap/>
            <w:vAlign w:val="center"/>
          </w:tcPr>
          <w:p w14:paraId="73758BB9">
            <w:pPr>
              <w:pStyle w:val="19"/>
              <w:keepNext/>
              <w:spacing w:after="0" w:line="360" w:lineRule="auto"/>
              <w:ind w:left="66" w:leftChars="0" w:right="66" w:rightChars="0"/>
              <w:rPr>
                <w:rFonts w:hint="eastAsia" w:ascii="仿宋" w:hAnsi="仿宋" w:eastAsia="仿宋" w:cs="仿宋"/>
                <w:color w:val="auto"/>
                <w:kern w:val="2"/>
                <w:sz w:val="24"/>
                <w:szCs w:val="24"/>
                <w:highlight w:val="none"/>
                <w:lang w:val="en-US" w:eastAsia="zh-CN" w:bidi="ar-SA"/>
              </w:rPr>
            </w:pPr>
          </w:p>
        </w:tc>
        <w:tc>
          <w:tcPr>
            <w:tcW w:w="3896" w:type="dxa"/>
            <w:shd w:val="clear" w:color="auto" w:fill="auto"/>
            <w:noWrap/>
            <w:vAlign w:val="center"/>
          </w:tcPr>
          <w:p w14:paraId="2AB87CAB">
            <w:pPr>
              <w:pStyle w:val="19"/>
              <w:keepNext/>
              <w:spacing w:after="0" w:line="360" w:lineRule="auto"/>
              <w:ind w:left="66" w:leftChars="0" w:right="66" w:rightChars="0"/>
              <w:rPr>
                <w:rFonts w:hint="eastAsia" w:ascii="仿宋" w:hAnsi="仿宋" w:eastAsia="仿宋" w:cs="仿宋"/>
                <w:color w:val="auto"/>
                <w:kern w:val="2"/>
                <w:sz w:val="24"/>
                <w:szCs w:val="24"/>
                <w:highlight w:val="none"/>
                <w:lang w:val="en-US" w:eastAsia="zh-CN" w:bidi="ar-SA"/>
              </w:rPr>
            </w:pPr>
          </w:p>
        </w:tc>
      </w:tr>
      <w:tr w14:paraId="03AC881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ign w:val="center"/>
          </w:tcPr>
          <w:p w14:paraId="5AA110E1">
            <w:pPr>
              <w:pStyle w:val="19"/>
              <w:keepNext/>
              <w:spacing w:after="0" w:line="360" w:lineRule="auto"/>
              <w:ind w:left="66" w:right="66"/>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质量管理</w:t>
            </w:r>
          </w:p>
        </w:tc>
        <w:tc>
          <w:tcPr>
            <w:tcW w:w="1418" w:type="dxa"/>
            <w:shd w:val="clear" w:color="auto" w:fill="auto"/>
            <w:noWrap/>
            <w:vAlign w:val="center"/>
          </w:tcPr>
          <w:p w14:paraId="223C0E13">
            <w:pPr>
              <w:pStyle w:val="19"/>
              <w:keepNext/>
              <w:spacing w:after="0" w:line="360" w:lineRule="auto"/>
              <w:ind w:left="66" w:leftChars="0" w:right="66" w:rightChars="0"/>
              <w:rPr>
                <w:rFonts w:hint="eastAsia" w:ascii="仿宋" w:hAnsi="仿宋" w:eastAsia="仿宋" w:cs="仿宋"/>
                <w:color w:val="auto"/>
                <w:kern w:val="2"/>
                <w:sz w:val="24"/>
                <w:szCs w:val="24"/>
                <w:highlight w:val="none"/>
                <w:lang w:val="en-US" w:eastAsia="zh-CN" w:bidi="ar-SA"/>
              </w:rPr>
            </w:pPr>
          </w:p>
        </w:tc>
        <w:tc>
          <w:tcPr>
            <w:tcW w:w="1459" w:type="dxa"/>
            <w:shd w:val="clear" w:color="auto" w:fill="auto"/>
            <w:noWrap/>
            <w:vAlign w:val="center"/>
          </w:tcPr>
          <w:p w14:paraId="2A95B335">
            <w:pPr>
              <w:pStyle w:val="19"/>
              <w:keepNext/>
              <w:spacing w:after="0" w:line="360" w:lineRule="auto"/>
              <w:ind w:left="66" w:leftChars="0" w:right="66" w:rightChars="0"/>
              <w:rPr>
                <w:rFonts w:hint="eastAsia" w:ascii="仿宋" w:hAnsi="仿宋" w:eastAsia="仿宋" w:cs="仿宋"/>
                <w:color w:val="auto"/>
                <w:kern w:val="2"/>
                <w:sz w:val="24"/>
                <w:szCs w:val="24"/>
                <w:highlight w:val="none"/>
                <w:lang w:val="en-US" w:eastAsia="zh-CN" w:bidi="ar-SA"/>
              </w:rPr>
            </w:pPr>
          </w:p>
        </w:tc>
        <w:tc>
          <w:tcPr>
            <w:tcW w:w="1165" w:type="dxa"/>
            <w:shd w:val="clear" w:color="auto" w:fill="auto"/>
            <w:noWrap/>
            <w:vAlign w:val="center"/>
          </w:tcPr>
          <w:p w14:paraId="0F4470CD">
            <w:pPr>
              <w:pStyle w:val="19"/>
              <w:keepNext/>
              <w:spacing w:after="0" w:line="360" w:lineRule="auto"/>
              <w:ind w:left="66" w:leftChars="0" w:right="66" w:rightChars="0"/>
              <w:rPr>
                <w:rFonts w:hint="eastAsia" w:ascii="仿宋" w:hAnsi="仿宋" w:eastAsia="仿宋" w:cs="仿宋"/>
                <w:color w:val="auto"/>
                <w:kern w:val="2"/>
                <w:sz w:val="24"/>
                <w:szCs w:val="24"/>
                <w:highlight w:val="none"/>
                <w:lang w:val="en-US" w:eastAsia="zh-CN" w:bidi="ar-SA"/>
              </w:rPr>
            </w:pPr>
          </w:p>
        </w:tc>
        <w:tc>
          <w:tcPr>
            <w:tcW w:w="3896" w:type="dxa"/>
            <w:shd w:val="clear" w:color="auto" w:fill="auto"/>
            <w:noWrap/>
            <w:vAlign w:val="center"/>
          </w:tcPr>
          <w:p w14:paraId="33265D2D">
            <w:pPr>
              <w:pStyle w:val="19"/>
              <w:keepNext/>
              <w:spacing w:after="0" w:line="360" w:lineRule="auto"/>
              <w:ind w:left="66" w:leftChars="0" w:right="66" w:rightChars="0"/>
              <w:rPr>
                <w:rFonts w:hint="eastAsia" w:ascii="仿宋" w:hAnsi="仿宋" w:eastAsia="仿宋" w:cs="仿宋"/>
                <w:color w:val="auto"/>
                <w:kern w:val="2"/>
                <w:sz w:val="24"/>
                <w:szCs w:val="24"/>
                <w:highlight w:val="none"/>
                <w:lang w:val="en-US" w:eastAsia="zh-CN" w:bidi="ar-SA"/>
              </w:rPr>
            </w:pPr>
          </w:p>
        </w:tc>
      </w:tr>
      <w:tr w14:paraId="3668557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ign w:val="center"/>
          </w:tcPr>
          <w:p w14:paraId="1B53F584">
            <w:pPr>
              <w:pStyle w:val="19"/>
              <w:keepNext/>
              <w:spacing w:after="0" w:line="360" w:lineRule="auto"/>
              <w:ind w:left="66" w:right="66"/>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材料管理</w:t>
            </w:r>
          </w:p>
        </w:tc>
        <w:tc>
          <w:tcPr>
            <w:tcW w:w="1418" w:type="dxa"/>
            <w:shd w:val="clear" w:color="auto" w:fill="auto"/>
            <w:noWrap/>
            <w:vAlign w:val="center"/>
          </w:tcPr>
          <w:p w14:paraId="449402A9">
            <w:pPr>
              <w:pStyle w:val="19"/>
              <w:keepNext/>
              <w:spacing w:after="0" w:line="360" w:lineRule="auto"/>
              <w:ind w:left="66" w:leftChars="0" w:right="66" w:rightChars="0"/>
              <w:rPr>
                <w:rFonts w:hint="eastAsia" w:ascii="仿宋" w:hAnsi="仿宋" w:eastAsia="仿宋" w:cs="仿宋"/>
                <w:color w:val="auto"/>
                <w:kern w:val="2"/>
                <w:sz w:val="24"/>
                <w:szCs w:val="24"/>
                <w:highlight w:val="none"/>
                <w:lang w:val="en-US" w:eastAsia="zh-CN" w:bidi="ar-SA"/>
              </w:rPr>
            </w:pPr>
          </w:p>
        </w:tc>
        <w:tc>
          <w:tcPr>
            <w:tcW w:w="1459" w:type="dxa"/>
            <w:shd w:val="clear" w:color="auto" w:fill="auto"/>
            <w:noWrap/>
            <w:vAlign w:val="center"/>
          </w:tcPr>
          <w:p w14:paraId="6258258B">
            <w:pPr>
              <w:pStyle w:val="19"/>
              <w:keepNext/>
              <w:spacing w:after="0" w:line="360" w:lineRule="auto"/>
              <w:ind w:left="66" w:leftChars="0" w:right="66" w:rightChars="0"/>
              <w:rPr>
                <w:rFonts w:hint="eastAsia" w:ascii="仿宋" w:hAnsi="仿宋" w:eastAsia="仿宋" w:cs="仿宋"/>
                <w:color w:val="auto"/>
                <w:kern w:val="2"/>
                <w:sz w:val="24"/>
                <w:szCs w:val="24"/>
                <w:highlight w:val="none"/>
                <w:lang w:val="en-US" w:eastAsia="zh-CN" w:bidi="ar-SA"/>
              </w:rPr>
            </w:pPr>
          </w:p>
        </w:tc>
        <w:tc>
          <w:tcPr>
            <w:tcW w:w="1165" w:type="dxa"/>
            <w:shd w:val="clear" w:color="auto" w:fill="auto"/>
            <w:noWrap/>
            <w:vAlign w:val="center"/>
          </w:tcPr>
          <w:p w14:paraId="35AD2A91">
            <w:pPr>
              <w:pStyle w:val="19"/>
              <w:keepNext/>
              <w:spacing w:after="0" w:line="360" w:lineRule="auto"/>
              <w:ind w:left="66" w:leftChars="0" w:right="66" w:rightChars="0"/>
              <w:rPr>
                <w:rFonts w:hint="eastAsia" w:ascii="仿宋" w:hAnsi="仿宋" w:eastAsia="仿宋" w:cs="仿宋"/>
                <w:color w:val="auto"/>
                <w:kern w:val="2"/>
                <w:sz w:val="24"/>
                <w:szCs w:val="24"/>
                <w:highlight w:val="none"/>
                <w:lang w:val="en-US" w:eastAsia="zh-CN" w:bidi="ar-SA"/>
              </w:rPr>
            </w:pPr>
          </w:p>
        </w:tc>
        <w:tc>
          <w:tcPr>
            <w:tcW w:w="3896" w:type="dxa"/>
            <w:shd w:val="clear" w:color="auto" w:fill="auto"/>
            <w:noWrap/>
            <w:vAlign w:val="center"/>
          </w:tcPr>
          <w:p w14:paraId="48F68ED8">
            <w:pPr>
              <w:pStyle w:val="19"/>
              <w:keepNext/>
              <w:spacing w:after="0" w:line="360" w:lineRule="auto"/>
              <w:ind w:left="66" w:leftChars="0" w:right="66" w:rightChars="0"/>
              <w:rPr>
                <w:rFonts w:hint="eastAsia" w:ascii="仿宋" w:hAnsi="仿宋" w:eastAsia="仿宋" w:cs="仿宋"/>
                <w:color w:val="auto"/>
                <w:kern w:val="2"/>
                <w:sz w:val="24"/>
                <w:szCs w:val="24"/>
                <w:highlight w:val="none"/>
                <w:lang w:val="en-US" w:eastAsia="zh-CN" w:bidi="ar-SA"/>
              </w:rPr>
            </w:pPr>
          </w:p>
        </w:tc>
      </w:tr>
      <w:tr w14:paraId="5001343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ign w:val="center"/>
          </w:tcPr>
          <w:p w14:paraId="6854CDBD">
            <w:pPr>
              <w:pStyle w:val="19"/>
              <w:keepNext/>
              <w:spacing w:after="0" w:line="360" w:lineRule="auto"/>
              <w:ind w:left="66" w:right="66"/>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计划管理</w:t>
            </w:r>
          </w:p>
        </w:tc>
        <w:tc>
          <w:tcPr>
            <w:tcW w:w="1418" w:type="dxa"/>
            <w:shd w:val="clear" w:color="auto" w:fill="auto"/>
            <w:noWrap/>
            <w:vAlign w:val="center"/>
          </w:tcPr>
          <w:p w14:paraId="00D77104">
            <w:pPr>
              <w:pStyle w:val="19"/>
              <w:keepNext/>
              <w:spacing w:after="0" w:line="360" w:lineRule="auto"/>
              <w:ind w:left="66" w:leftChars="0" w:right="66" w:rightChars="0"/>
              <w:rPr>
                <w:rFonts w:hint="eastAsia" w:ascii="仿宋" w:hAnsi="仿宋" w:eastAsia="仿宋" w:cs="仿宋"/>
                <w:color w:val="auto"/>
                <w:kern w:val="2"/>
                <w:sz w:val="24"/>
                <w:szCs w:val="24"/>
                <w:highlight w:val="none"/>
                <w:lang w:val="en-US" w:eastAsia="zh-CN" w:bidi="ar-SA"/>
              </w:rPr>
            </w:pPr>
          </w:p>
        </w:tc>
        <w:tc>
          <w:tcPr>
            <w:tcW w:w="1459" w:type="dxa"/>
            <w:shd w:val="clear" w:color="auto" w:fill="auto"/>
            <w:noWrap/>
            <w:vAlign w:val="center"/>
          </w:tcPr>
          <w:p w14:paraId="6F575A1E">
            <w:pPr>
              <w:pStyle w:val="19"/>
              <w:keepNext/>
              <w:spacing w:after="0" w:line="360" w:lineRule="auto"/>
              <w:ind w:left="66" w:leftChars="0" w:right="66" w:rightChars="0"/>
              <w:rPr>
                <w:rFonts w:hint="eastAsia" w:ascii="仿宋" w:hAnsi="仿宋" w:eastAsia="仿宋" w:cs="仿宋"/>
                <w:color w:val="auto"/>
                <w:kern w:val="2"/>
                <w:sz w:val="24"/>
                <w:szCs w:val="24"/>
                <w:highlight w:val="none"/>
                <w:lang w:val="en-US" w:eastAsia="zh-CN" w:bidi="ar-SA"/>
              </w:rPr>
            </w:pPr>
          </w:p>
        </w:tc>
        <w:tc>
          <w:tcPr>
            <w:tcW w:w="1165" w:type="dxa"/>
            <w:shd w:val="clear" w:color="auto" w:fill="auto"/>
            <w:noWrap/>
            <w:vAlign w:val="center"/>
          </w:tcPr>
          <w:p w14:paraId="12E719BF">
            <w:pPr>
              <w:pStyle w:val="19"/>
              <w:keepNext/>
              <w:spacing w:after="0" w:line="360" w:lineRule="auto"/>
              <w:ind w:left="66" w:leftChars="0" w:right="66" w:rightChars="0"/>
              <w:rPr>
                <w:rFonts w:hint="eastAsia" w:ascii="仿宋" w:hAnsi="仿宋" w:eastAsia="仿宋" w:cs="仿宋"/>
                <w:color w:val="auto"/>
                <w:kern w:val="2"/>
                <w:sz w:val="24"/>
                <w:szCs w:val="24"/>
                <w:highlight w:val="none"/>
                <w:lang w:val="en-US" w:eastAsia="zh-CN" w:bidi="ar-SA"/>
              </w:rPr>
            </w:pPr>
          </w:p>
        </w:tc>
        <w:tc>
          <w:tcPr>
            <w:tcW w:w="3896" w:type="dxa"/>
            <w:shd w:val="clear" w:color="auto" w:fill="auto"/>
            <w:noWrap/>
            <w:vAlign w:val="center"/>
          </w:tcPr>
          <w:p w14:paraId="2D124CC3">
            <w:pPr>
              <w:pStyle w:val="19"/>
              <w:keepNext/>
              <w:spacing w:after="0" w:line="360" w:lineRule="auto"/>
              <w:ind w:left="66" w:leftChars="0" w:right="66" w:rightChars="0"/>
              <w:rPr>
                <w:rFonts w:hint="eastAsia" w:ascii="仿宋" w:hAnsi="仿宋" w:eastAsia="仿宋" w:cs="仿宋"/>
                <w:color w:val="auto"/>
                <w:kern w:val="2"/>
                <w:sz w:val="24"/>
                <w:szCs w:val="24"/>
                <w:highlight w:val="none"/>
                <w:lang w:val="en-US" w:eastAsia="zh-CN" w:bidi="ar-SA"/>
              </w:rPr>
            </w:pPr>
          </w:p>
        </w:tc>
      </w:tr>
      <w:tr w14:paraId="7397252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ign w:val="center"/>
          </w:tcPr>
          <w:p w14:paraId="53BF1FEC">
            <w:pPr>
              <w:pStyle w:val="19"/>
              <w:keepNext/>
              <w:spacing w:after="0" w:line="360" w:lineRule="auto"/>
              <w:ind w:left="66" w:right="66"/>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安全管理</w:t>
            </w:r>
          </w:p>
        </w:tc>
        <w:tc>
          <w:tcPr>
            <w:tcW w:w="1418" w:type="dxa"/>
            <w:shd w:val="clear" w:color="auto" w:fill="auto"/>
            <w:noWrap/>
            <w:vAlign w:val="center"/>
          </w:tcPr>
          <w:p w14:paraId="79A79107">
            <w:pPr>
              <w:pStyle w:val="19"/>
              <w:keepNext/>
              <w:spacing w:after="0" w:line="360" w:lineRule="auto"/>
              <w:ind w:left="66" w:leftChars="0" w:right="66" w:rightChars="0"/>
              <w:rPr>
                <w:rFonts w:hint="eastAsia" w:ascii="仿宋" w:hAnsi="仿宋" w:eastAsia="仿宋" w:cs="仿宋"/>
                <w:color w:val="auto"/>
                <w:kern w:val="2"/>
                <w:sz w:val="24"/>
                <w:szCs w:val="24"/>
                <w:highlight w:val="none"/>
                <w:lang w:val="en-US" w:eastAsia="zh-CN" w:bidi="ar-SA"/>
              </w:rPr>
            </w:pPr>
          </w:p>
        </w:tc>
        <w:tc>
          <w:tcPr>
            <w:tcW w:w="1459" w:type="dxa"/>
            <w:shd w:val="clear" w:color="auto" w:fill="auto"/>
            <w:noWrap/>
            <w:vAlign w:val="center"/>
          </w:tcPr>
          <w:p w14:paraId="1FC169D8">
            <w:pPr>
              <w:pStyle w:val="19"/>
              <w:keepNext/>
              <w:spacing w:after="0" w:line="360" w:lineRule="auto"/>
              <w:ind w:left="66" w:leftChars="0" w:right="66" w:rightChars="0"/>
              <w:rPr>
                <w:rFonts w:hint="eastAsia" w:ascii="仿宋" w:hAnsi="仿宋" w:eastAsia="仿宋" w:cs="仿宋"/>
                <w:color w:val="auto"/>
                <w:kern w:val="2"/>
                <w:sz w:val="24"/>
                <w:szCs w:val="24"/>
                <w:highlight w:val="none"/>
                <w:lang w:val="en-US" w:eastAsia="zh-CN" w:bidi="ar-SA"/>
              </w:rPr>
            </w:pPr>
          </w:p>
        </w:tc>
        <w:tc>
          <w:tcPr>
            <w:tcW w:w="1165" w:type="dxa"/>
            <w:shd w:val="clear" w:color="auto" w:fill="auto"/>
            <w:noWrap/>
            <w:vAlign w:val="center"/>
          </w:tcPr>
          <w:p w14:paraId="0D391BEE">
            <w:pPr>
              <w:pStyle w:val="19"/>
              <w:keepNext/>
              <w:spacing w:after="0" w:line="360" w:lineRule="auto"/>
              <w:ind w:left="66" w:leftChars="0" w:right="66" w:rightChars="0"/>
              <w:rPr>
                <w:rFonts w:hint="eastAsia" w:ascii="仿宋" w:hAnsi="仿宋" w:eastAsia="仿宋" w:cs="仿宋"/>
                <w:color w:val="auto"/>
                <w:kern w:val="2"/>
                <w:sz w:val="24"/>
                <w:szCs w:val="24"/>
                <w:highlight w:val="none"/>
                <w:lang w:val="en-US" w:eastAsia="zh-CN" w:bidi="ar-SA"/>
              </w:rPr>
            </w:pPr>
          </w:p>
        </w:tc>
        <w:tc>
          <w:tcPr>
            <w:tcW w:w="3896" w:type="dxa"/>
            <w:shd w:val="clear" w:color="auto" w:fill="auto"/>
            <w:noWrap/>
            <w:vAlign w:val="center"/>
          </w:tcPr>
          <w:p w14:paraId="69B80224">
            <w:pPr>
              <w:pStyle w:val="19"/>
              <w:keepNext/>
              <w:spacing w:after="0" w:line="360" w:lineRule="auto"/>
              <w:ind w:left="66" w:leftChars="0" w:right="66" w:rightChars="0"/>
              <w:rPr>
                <w:rFonts w:hint="eastAsia" w:ascii="仿宋" w:hAnsi="仿宋" w:eastAsia="仿宋" w:cs="仿宋"/>
                <w:color w:val="auto"/>
                <w:kern w:val="2"/>
                <w:sz w:val="24"/>
                <w:szCs w:val="24"/>
                <w:highlight w:val="none"/>
                <w:lang w:val="en-US" w:eastAsia="zh-CN" w:bidi="ar-SA"/>
              </w:rPr>
            </w:pPr>
          </w:p>
        </w:tc>
      </w:tr>
      <w:tr w14:paraId="2B3FA7E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restart"/>
            <w:tcBorders>
              <w:top w:val="single" w:color="auto" w:sz="6" w:space="0"/>
            </w:tcBorders>
            <w:noWrap/>
            <w:vAlign w:val="center"/>
          </w:tcPr>
          <w:p w14:paraId="2A5E4629">
            <w:pPr>
              <w:pStyle w:val="19"/>
              <w:keepNext/>
              <w:spacing w:after="0" w:line="360" w:lineRule="auto"/>
              <w:ind w:left="66" w:right="66"/>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其他人员</w:t>
            </w:r>
          </w:p>
        </w:tc>
        <w:tc>
          <w:tcPr>
            <w:tcW w:w="1418" w:type="dxa"/>
            <w:shd w:val="clear" w:color="auto" w:fill="auto"/>
            <w:noWrap/>
            <w:vAlign w:val="center"/>
          </w:tcPr>
          <w:p w14:paraId="07198E9F">
            <w:pPr>
              <w:pStyle w:val="19"/>
              <w:keepNext/>
              <w:spacing w:after="0" w:line="360" w:lineRule="auto"/>
              <w:ind w:left="66" w:leftChars="0" w:right="66" w:rightChars="0"/>
              <w:rPr>
                <w:rFonts w:hint="eastAsia" w:ascii="仿宋" w:hAnsi="仿宋" w:eastAsia="仿宋" w:cs="仿宋"/>
                <w:color w:val="auto"/>
                <w:kern w:val="2"/>
                <w:sz w:val="24"/>
                <w:szCs w:val="24"/>
                <w:highlight w:val="none"/>
                <w:lang w:val="en-US" w:eastAsia="zh-CN" w:bidi="ar-SA"/>
              </w:rPr>
            </w:pPr>
          </w:p>
        </w:tc>
        <w:tc>
          <w:tcPr>
            <w:tcW w:w="1459" w:type="dxa"/>
            <w:shd w:val="clear" w:color="auto" w:fill="auto"/>
            <w:noWrap/>
            <w:vAlign w:val="center"/>
          </w:tcPr>
          <w:p w14:paraId="1C2E633B">
            <w:pPr>
              <w:pStyle w:val="19"/>
              <w:keepNext/>
              <w:spacing w:after="0" w:line="360" w:lineRule="auto"/>
              <w:ind w:left="66" w:leftChars="0" w:right="66" w:rightChars="0"/>
              <w:rPr>
                <w:rFonts w:hint="eastAsia" w:ascii="仿宋" w:hAnsi="仿宋" w:eastAsia="仿宋" w:cs="仿宋"/>
                <w:color w:val="auto"/>
                <w:kern w:val="2"/>
                <w:sz w:val="24"/>
                <w:szCs w:val="24"/>
                <w:highlight w:val="none"/>
                <w:lang w:val="en-US" w:eastAsia="zh-CN" w:bidi="ar-SA"/>
              </w:rPr>
            </w:pPr>
          </w:p>
        </w:tc>
        <w:tc>
          <w:tcPr>
            <w:tcW w:w="1165" w:type="dxa"/>
            <w:shd w:val="clear" w:color="auto" w:fill="auto"/>
            <w:noWrap/>
            <w:vAlign w:val="center"/>
          </w:tcPr>
          <w:p w14:paraId="56E85857">
            <w:pPr>
              <w:pStyle w:val="19"/>
              <w:keepNext/>
              <w:spacing w:after="0" w:line="360" w:lineRule="auto"/>
              <w:ind w:left="66" w:leftChars="0" w:right="66" w:rightChars="0"/>
              <w:rPr>
                <w:rFonts w:hint="eastAsia" w:ascii="仿宋" w:hAnsi="仿宋" w:eastAsia="仿宋" w:cs="仿宋"/>
                <w:color w:val="auto"/>
                <w:kern w:val="2"/>
                <w:sz w:val="24"/>
                <w:szCs w:val="24"/>
                <w:highlight w:val="none"/>
                <w:lang w:val="en-US" w:eastAsia="zh-CN" w:bidi="ar-SA"/>
              </w:rPr>
            </w:pPr>
          </w:p>
        </w:tc>
        <w:tc>
          <w:tcPr>
            <w:tcW w:w="3896" w:type="dxa"/>
            <w:shd w:val="clear" w:color="auto" w:fill="auto"/>
            <w:noWrap/>
            <w:vAlign w:val="center"/>
          </w:tcPr>
          <w:p w14:paraId="4F4EDF07">
            <w:pPr>
              <w:pStyle w:val="19"/>
              <w:keepNext/>
              <w:spacing w:after="0" w:line="360" w:lineRule="auto"/>
              <w:ind w:left="66" w:leftChars="0" w:right="66" w:rightChars="0"/>
              <w:rPr>
                <w:rFonts w:hint="eastAsia" w:ascii="仿宋" w:hAnsi="仿宋" w:eastAsia="仿宋" w:cs="仿宋"/>
                <w:color w:val="auto"/>
                <w:kern w:val="2"/>
                <w:sz w:val="24"/>
                <w:szCs w:val="24"/>
                <w:highlight w:val="none"/>
                <w:lang w:val="en-US" w:eastAsia="zh-CN" w:bidi="ar-SA"/>
              </w:rPr>
            </w:pPr>
          </w:p>
        </w:tc>
      </w:tr>
      <w:tr w14:paraId="7F92649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noWrap/>
            <w:vAlign w:val="center"/>
          </w:tcPr>
          <w:p w14:paraId="5046887F">
            <w:pPr>
              <w:pStyle w:val="19"/>
              <w:keepNext/>
              <w:spacing w:after="0" w:line="360" w:lineRule="auto"/>
              <w:ind w:left="66" w:right="66"/>
              <w:rPr>
                <w:rFonts w:hint="eastAsia" w:ascii="仿宋" w:hAnsi="仿宋" w:eastAsia="仿宋" w:cs="仿宋"/>
                <w:color w:val="auto"/>
                <w:kern w:val="2"/>
                <w:sz w:val="24"/>
                <w:szCs w:val="24"/>
                <w:highlight w:val="none"/>
              </w:rPr>
            </w:pPr>
          </w:p>
        </w:tc>
        <w:tc>
          <w:tcPr>
            <w:tcW w:w="1418" w:type="dxa"/>
            <w:tcBorders>
              <w:bottom w:val="nil"/>
            </w:tcBorders>
            <w:shd w:val="clear" w:color="auto" w:fill="auto"/>
            <w:noWrap/>
            <w:vAlign w:val="center"/>
          </w:tcPr>
          <w:p w14:paraId="5567903D">
            <w:pPr>
              <w:pStyle w:val="19"/>
              <w:keepNext/>
              <w:spacing w:after="0" w:line="360" w:lineRule="auto"/>
              <w:ind w:left="66" w:leftChars="0" w:right="66" w:rightChars="0"/>
              <w:rPr>
                <w:rFonts w:hint="eastAsia" w:ascii="仿宋" w:hAnsi="仿宋" w:eastAsia="仿宋" w:cs="仿宋"/>
                <w:color w:val="auto"/>
                <w:kern w:val="2"/>
                <w:sz w:val="24"/>
                <w:szCs w:val="24"/>
                <w:highlight w:val="none"/>
                <w:lang w:val="en-US" w:eastAsia="zh-CN" w:bidi="ar-SA"/>
              </w:rPr>
            </w:pPr>
          </w:p>
        </w:tc>
        <w:tc>
          <w:tcPr>
            <w:tcW w:w="1459" w:type="dxa"/>
            <w:tcBorders>
              <w:bottom w:val="nil"/>
            </w:tcBorders>
            <w:shd w:val="clear" w:color="auto" w:fill="auto"/>
            <w:noWrap/>
            <w:vAlign w:val="center"/>
          </w:tcPr>
          <w:p w14:paraId="65995EFD">
            <w:pPr>
              <w:pStyle w:val="19"/>
              <w:keepNext/>
              <w:spacing w:after="0" w:line="360" w:lineRule="auto"/>
              <w:ind w:left="66" w:leftChars="0" w:right="66" w:rightChars="0"/>
              <w:rPr>
                <w:rFonts w:hint="eastAsia" w:ascii="仿宋" w:hAnsi="仿宋" w:eastAsia="仿宋" w:cs="仿宋"/>
                <w:color w:val="auto"/>
                <w:kern w:val="2"/>
                <w:sz w:val="24"/>
                <w:szCs w:val="24"/>
                <w:highlight w:val="none"/>
                <w:lang w:val="en-US" w:eastAsia="zh-CN" w:bidi="ar-SA"/>
              </w:rPr>
            </w:pPr>
          </w:p>
        </w:tc>
        <w:tc>
          <w:tcPr>
            <w:tcW w:w="1165" w:type="dxa"/>
            <w:tcBorders>
              <w:bottom w:val="nil"/>
            </w:tcBorders>
            <w:shd w:val="clear" w:color="auto" w:fill="auto"/>
            <w:noWrap/>
            <w:vAlign w:val="center"/>
          </w:tcPr>
          <w:p w14:paraId="651D72F8">
            <w:pPr>
              <w:pStyle w:val="19"/>
              <w:keepNext/>
              <w:spacing w:after="0" w:line="360" w:lineRule="auto"/>
              <w:ind w:left="66" w:leftChars="0" w:right="66" w:rightChars="0"/>
              <w:rPr>
                <w:rFonts w:hint="eastAsia" w:ascii="仿宋" w:hAnsi="仿宋" w:eastAsia="仿宋" w:cs="仿宋"/>
                <w:color w:val="auto"/>
                <w:kern w:val="2"/>
                <w:sz w:val="24"/>
                <w:szCs w:val="24"/>
                <w:highlight w:val="none"/>
                <w:lang w:val="en-US" w:eastAsia="zh-CN" w:bidi="ar-SA"/>
              </w:rPr>
            </w:pPr>
          </w:p>
        </w:tc>
        <w:tc>
          <w:tcPr>
            <w:tcW w:w="3896" w:type="dxa"/>
            <w:tcBorders>
              <w:bottom w:val="nil"/>
            </w:tcBorders>
            <w:shd w:val="clear" w:color="auto" w:fill="auto"/>
            <w:noWrap/>
            <w:vAlign w:val="center"/>
          </w:tcPr>
          <w:p w14:paraId="0E772B23">
            <w:pPr>
              <w:pStyle w:val="19"/>
              <w:keepNext/>
              <w:spacing w:after="0" w:line="360" w:lineRule="auto"/>
              <w:ind w:left="66" w:leftChars="0" w:right="66" w:rightChars="0"/>
              <w:rPr>
                <w:rFonts w:hint="eastAsia" w:ascii="仿宋" w:hAnsi="仿宋" w:eastAsia="仿宋" w:cs="仿宋"/>
                <w:color w:val="auto"/>
                <w:kern w:val="2"/>
                <w:sz w:val="24"/>
                <w:szCs w:val="24"/>
                <w:highlight w:val="none"/>
                <w:lang w:val="en-US" w:eastAsia="zh-CN" w:bidi="ar-SA"/>
              </w:rPr>
            </w:pPr>
          </w:p>
        </w:tc>
      </w:tr>
      <w:tr w14:paraId="28A4560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noWrap/>
            <w:vAlign w:val="center"/>
          </w:tcPr>
          <w:p w14:paraId="6F62E7F1">
            <w:pPr>
              <w:pStyle w:val="19"/>
              <w:keepNext/>
              <w:spacing w:after="0" w:line="360" w:lineRule="auto"/>
              <w:ind w:left="66" w:right="66"/>
              <w:rPr>
                <w:rFonts w:hint="eastAsia" w:ascii="仿宋" w:hAnsi="仿宋" w:eastAsia="仿宋" w:cs="仿宋"/>
                <w:color w:val="auto"/>
                <w:kern w:val="2"/>
                <w:sz w:val="24"/>
                <w:szCs w:val="24"/>
                <w:highlight w:val="none"/>
              </w:rPr>
            </w:pPr>
          </w:p>
        </w:tc>
        <w:tc>
          <w:tcPr>
            <w:tcW w:w="1418" w:type="dxa"/>
            <w:shd w:val="clear" w:color="auto" w:fill="auto"/>
            <w:noWrap/>
            <w:vAlign w:val="center"/>
          </w:tcPr>
          <w:p w14:paraId="403682CE">
            <w:pPr>
              <w:pStyle w:val="19"/>
              <w:keepNext/>
              <w:spacing w:after="0" w:line="360" w:lineRule="auto"/>
              <w:ind w:left="66" w:leftChars="0" w:right="66" w:rightChars="0"/>
              <w:rPr>
                <w:rFonts w:hint="eastAsia" w:ascii="仿宋" w:hAnsi="仿宋" w:eastAsia="仿宋" w:cs="仿宋"/>
                <w:color w:val="auto"/>
                <w:kern w:val="2"/>
                <w:sz w:val="24"/>
                <w:szCs w:val="24"/>
                <w:highlight w:val="none"/>
                <w:lang w:val="en-US" w:eastAsia="zh-CN" w:bidi="ar-SA"/>
              </w:rPr>
            </w:pPr>
          </w:p>
        </w:tc>
        <w:tc>
          <w:tcPr>
            <w:tcW w:w="1459" w:type="dxa"/>
            <w:shd w:val="clear" w:color="auto" w:fill="auto"/>
            <w:noWrap/>
            <w:vAlign w:val="center"/>
          </w:tcPr>
          <w:p w14:paraId="029D7E9F">
            <w:pPr>
              <w:pStyle w:val="19"/>
              <w:keepNext/>
              <w:spacing w:after="0" w:line="360" w:lineRule="auto"/>
              <w:ind w:left="66" w:leftChars="0" w:right="66" w:rightChars="0"/>
              <w:rPr>
                <w:rFonts w:hint="eastAsia" w:ascii="仿宋" w:hAnsi="仿宋" w:eastAsia="仿宋" w:cs="仿宋"/>
                <w:color w:val="auto"/>
                <w:kern w:val="2"/>
                <w:sz w:val="24"/>
                <w:szCs w:val="24"/>
                <w:highlight w:val="none"/>
                <w:lang w:val="en-US" w:eastAsia="zh-CN" w:bidi="ar-SA"/>
              </w:rPr>
            </w:pPr>
          </w:p>
        </w:tc>
        <w:tc>
          <w:tcPr>
            <w:tcW w:w="1165" w:type="dxa"/>
            <w:shd w:val="clear" w:color="auto" w:fill="auto"/>
            <w:noWrap/>
            <w:vAlign w:val="center"/>
          </w:tcPr>
          <w:p w14:paraId="5D98A204">
            <w:pPr>
              <w:pStyle w:val="19"/>
              <w:keepNext/>
              <w:spacing w:after="0" w:line="360" w:lineRule="auto"/>
              <w:ind w:left="66" w:leftChars="0" w:right="66" w:rightChars="0"/>
              <w:rPr>
                <w:rFonts w:hint="eastAsia" w:ascii="仿宋" w:hAnsi="仿宋" w:eastAsia="仿宋" w:cs="仿宋"/>
                <w:color w:val="auto"/>
                <w:kern w:val="2"/>
                <w:sz w:val="24"/>
                <w:szCs w:val="24"/>
                <w:highlight w:val="none"/>
                <w:lang w:val="en-US" w:eastAsia="zh-CN" w:bidi="ar-SA"/>
              </w:rPr>
            </w:pPr>
          </w:p>
        </w:tc>
        <w:tc>
          <w:tcPr>
            <w:tcW w:w="3896" w:type="dxa"/>
            <w:shd w:val="clear" w:color="auto" w:fill="auto"/>
            <w:noWrap/>
            <w:vAlign w:val="center"/>
          </w:tcPr>
          <w:p w14:paraId="3B7FA3A1">
            <w:pPr>
              <w:pStyle w:val="19"/>
              <w:keepNext/>
              <w:spacing w:after="0" w:line="360" w:lineRule="auto"/>
              <w:ind w:left="66" w:leftChars="0" w:right="66" w:rightChars="0"/>
              <w:rPr>
                <w:rFonts w:hint="eastAsia" w:ascii="仿宋" w:hAnsi="仿宋" w:eastAsia="仿宋" w:cs="仿宋"/>
                <w:color w:val="auto"/>
                <w:kern w:val="2"/>
                <w:sz w:val="24"/>
                <w:szCs w:val="24"/>
                <w:highlight w:val="none"/>
                <w:lang w:val="en-US" w:eastAsia="zh-CN" w:bidi="ar-SA"/>
              </w:rPr>
            </w:pPr>
          </w:p>
        </w:tc>
      </w:tr>
      <w:tr w14:paraId="41F4C77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noWrap/>
            <w:vAlign w:val="center"/>
          </w:tcPr>
          <w:p w14:paraId="5B462D84">
            <w:pPr>
              <w:pStyle w:val="19"/>
              <w:keepNext/>
              <w:spacing w:after="0" w:line="360" w:lineRule="auto"/>
              <w:ind w:left="66" w:right="66"/>
              <w:rPr>
                <w:rFonts w:hint="eastAsia" w:ascii="仿宋" w:hAnsi="仿宋" w:eastAsia="仿宋" w:cs="仿宋"/>
                <w:color w:val="auto"/>
                <w:kern w:val="2"/>
                <w:sz w:val="24"/>
                <w:szCs w:val="24"/>
                <w:highlight w:val="none"/>
              </w:rPr>
            </w:pPr>
          </w:p>
        </w:tc>
        <w:tc>
          <w:tcPr>
            <w:tcW w:w="1418" w:type="dxa"/>
            <w:noWrap/>
            <w:vAlign w:val="center"/>
          </w:tcPr>
          <w:p w14:paraId="4F696E87">
            <w:pPr>
              <w:pStyle w:val="19"/>
              <w:keepNext/>
              <w:spacing w:after="0" w:line="360" w:lineRule="auto"/>
              <w:ind w:left="66" w:right="66"/>
              <w:rPr>
                <w:rFonts w:hint="eastAsia" w:ascii="仿宋" w:hAnsi="仿宋" w:eastAsia="仿宋" w:cs="仿宋"/>
                <w:color w:val="auto"/>
                <w:kern w:val="2"/>
                <w:sz w:val="24"/>
                <w:szCs w:val="24"/>
                <w:highlight w:val="none"/>
              </w:rPr>
            </w:pPr>
          </w:p>
        </w:tc>
        <w:tc>
          <w:tcPr>
            <w:tcW w:w="1459" w:type="dxa"/>
            <w:noWrap/>
            <w:vAlign w:val="center"/>
          </w:tcPr>
          <w:p w14:paraId="3E69E753">
            <w:pPr>
              <w:pStyle w:val="19"/>
              <w:keepNext/>
              <w:spacing w:after="0" w:line="360" w:lineRule="auto"/>
              <w:ind w:left="66" w:right="66"/>
              <w:rPr>
                <w:rFonts w:hint="eastAsia" w:ascii="仿宋" w:hAnsi="仿宋" w:eastAsia="仿宋" w:cs="仿宋"/>
                <w:color w:val="auto"/>
                <w:kern w:val="2"/>
                <w:sz w:val="24"/>
                <w:szCs w:val="24"/>
                <w:highlight w:val="none"/>
              </w:rPr>
            </w:pPr>
          </w:p>
        </w:tc>
        <w:tc>
          <w:tcPr>
            <w:tcW w:w="1165" w:type="dxa"/>
            <w:noWrap/>
            <w:vAlign w:val="center"/>
          </w:tcPr>
          <w:p w14:paraId="14AC00DE">
            <w:pPr>
              <w:pStyle w:val="19"/>
              <w:keepNext/>
              <w:spacing w:after="0" w:line="360" w:lineRule="auto"/>
              <w:ind w:left="66" w:right="66"/>
              <w:rPr>
                <w:rFonts w:hint="eastAsia" w:ascii="仿宋" w:hAnsi="仿宋" w:eastAsia="仿宋" w:cs="仿宋"/>
                <w:color w:val="auto"/>
                <w:kern w:val="2"/>
                <w:sz w:val="24"/>
                <w:szCs w:val="24"/>
                <w:highlight w:val="none"/>
              </w:rPr>
            </w:pPr>
          </w:p>
        </w:tc>
        <w:tc>
          <w:tcPr>
            <w:tcW w:w="3896" w:type="dxa"/>
            <w:noWrap/>
            <w:vAlign w:val="center"/>
          </w:tcPr>
          <w:p w14:paraId="11A9531D">
            <w:pPr>
              <w:pStyle w:val="19"/>
              <w:keepNext/>
              <w:spacing w:after="0" w:line="360" w:lineRule="auto"/>
              <w:ind w:left="66" w:right="66"/>
              <w:rPr>
                <w:rFonts w:hint="eastAsia" w:ascii="仿宋" w:hAnsi="仿宋" w:eastAsia="仿宋" w:cs="仿宋"/>
                <w:color w:val="auto"/>
                <w:kern w:val="2"/>
                <w:sz w:val="24"/>
                <w:szCs w:val="24"/>
                <w:highlight w:val="none"/>
              </w:rPr>
            </w:pPr>
          </w:p>
        </w:tc>
      </w:tr>
      <w:tr w14:paraId="7A7F77F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noWrap/>
            <w:vAlign w:val="center"/>
          </w:tcPr>
          <w:p w14:paraId="4F687D8C">
            <w:pPr>
              <w:pStyle w:val="19"/>
              <w:keepNext/>
              <w:spacing w:after="0" w:line="360" w:lineRule="auto"/>
              <w:ind w:left="66" w:right="66"/>
              <w:rPr>
                <w:rFonts w:hint="eastAsia" w:ascii="仿宋" w:hAnsi="仿宋" w:eastAsia="仿宋" w:cs="仿宋"/>
                <w:color w:val="auto"/>
                <w:kern w:val="2"/>
                <w:sz w:val="24"/>
                <w:szCs w:val="24"/>
                <w:highlight w:val="none"/>
              </w:rPr>
            </w:pPr>
          </w:p>
        </w:tc>
        <w:tc>
          <w:tcPr>
            <w:tcW w:w="1418" w:type="dxa"/>
            <w:noWrap/>
            <w:vAlign w:val="center"/>
          </w:tcPr>
          <w:p w14:paraId="5F9F9D0F">
            <w:pPr>
              <w:pStyle w:val="19"/>
              <w:keepNext/>
              <w:spacing w:after="0" w:line="360" w:lineRule="auto"/>
              <w:ind w:left="66" w:right="66"/>
              <w:rPr>
                <w:rFonts w:hint="eastAsia" w:ascii="仿宋" w:hAnsi="仿宋" w:eastAsia="仿宋" w:cs="仿宋"/>
                <w:color w:val="auto"/>
                <w:kern w:val="2"/>
                <w:sz w:val="24"/>
                <w:szCs w:val="24"/>
                <w:highlight w:val="none"/>
              </w:rPr>
            </w:pPr>
          </w:p>
        </w:tc>
        <w:tc>
          <w:tcPr>
            <w:tcW w:w="1459" w:type="dxa"/>
            <w:noWrap/>
            <w:vAlign w:val="center"/>
          </w:tcPr>
          <w:p w14:paraId="53577B86">
            <w:pPr>
              <w:pStyle w:val="19"/>
              <w:keepNext/>
              <w:spacing w:after="0" w:line="360" w:lineRule="auto"/>
              <w:ind w:left="66" w:right="66"/>
              <w:rPr>
                <w:rFonts w:hint="eastAsia" w:ascii="仿宋" w:hAnsi="仿宋" w:eastAsia="仿宋" w:cs="仿宋"/>
                <w:color w:val="auto"/>
                <w:kern w:val="2"/>
                <w:sz w:val="24"/>
                <w:szCs w:val="24"/>
                <w:highlight w:val="none"/>
              </w:rPr>
            </w:pPr>
          </w:p>
        </w:tc>
        <w:tc>
          <w:tcPr>
            <w:tcW w:w="1165" w:type="dxa"/>
            <w:noWrap/>
            <w:vAlign w:val="center"/>
          </w:tcPr>
          <w:p w14:paraId="3A104CDE">
            <w:pPr>
              <w:pStyle w:val="19"/>
              <w:keepNext/>
              <w:spacing w:after="0" w:line="360" w:lineRule="auto"/>
              <w:ind w:left="66" w:right="66"/>
              <w:rPr>
                <w:rFonts w:hint="eastAsia" w:ascii="仿宋" w:hAnsi="仿宋" w:eastAsia="仿宋" w:cs="仿宋"/>
                <w:color w:val="auto"/>
                <w:kern w:val="2"/>
                <w:sz w:val="24"/>
                <w:szCs w:val="24"/>
                <w:highlight w:val="none"/>
              </w:rPr>
            </w:pPr>
          </w:p>
        </w:tc>
        <w:tc>
          <w:tcPr>
            <w:tcW w:w="3896" w:type="dxa"/>
            <w:noWrap/>
            <w:vAlign w:val="center"/>
          </w:tcPr>
          <w:p w14:paraId="454BA7A5">
            <w:pPr>
              <w:pStyle w:val="19"/>
              <w:keepNext/>
              <w:spacing w:after="0" w:line="360" w:lineRule="auto"/>
              <w:ind w:left="66" w:right="66"/>
              <w:rPr>
                <w:rFonts w:hint="eastAsia" w:ascii="仿宋" w:hAnsi="仿宋" w:eastAsia="仿宋" w:cs="仿宋"/>
                <w:color w:val="auto"/>
                <w:kern w:val="2"/>
                <w:sz w:val="24"/>
                <w:szCs w:val="24"/>
                <w:highlight w:val="none"/>
              </w:rPr>
            </w:pPr>
          </w:p>
        </w:tc>
      </w:tr>
      <w:tr w14:paraId="6981344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tcBorders>
              <w:bottom w:val="single" w:color="auto" w:sz="12" w:space="0"/>
            </w:tcBorders>
            <w:noWrap/>
            <w:vAlign w:val="center"/>
          </w:tcPr>
          <w:p w14:paraId="5C18D1F3">
            <w:pPr>
              <w:pStyle w:val="19"/>
              <w:keepNext/>
              <w:spacing w:after="0" w:line="360" w:lineRule="auto"/>
              <w:ind w:left="66" w:right="66"/>
              <w:rPr>
                <w:rFonts w:hint="eastAsia" w:ascii="仿宋" w:hAnsi="仿宋" w:eastAsia="仿宋" w:cs="仿宋"/>
                <w:color w:val="auto"/>
                <w:kern w:val="2"/>
                <w:sz w:val="24"/>
                <w:szCs w:val="24"/>
                <w:highlight w:val="none"/>
              </w:rPr>
            </w:pPr>
          </w:p>
        </w:tc>
        <w:tc>
          <w:tcPr>
            <w:tcW w:w="1418" w:type="dxa"/>
            <w:tcBorders>
              <w:bottom w:val="single" w:color="auto" w:sz="12" w:space="0"/>
            </w:tcBorders>
            <w:noWrap/>
            <w:vAlign w:val="center"/>
          </w:tcPr>
          <w:p w14:paraId="21EFD69E">
            <w:pPr>
              <w:pStyle w:val="19"/>
              <w:keepNext/>
              <w:spacing w:after="0" w:line="360" w:lineRule="auto"/>
              <w:ind w:left="66" w:right="66"/>
              <w:rPr>
                <w:rFonts w:hint="eastAsia" w:ascii="仿宋" w:hAnsi="仿宋" w:eastAsia="仿宋" w:cs="仿宋"/>
                <w:color w:val="auto"/>
                <w:kern w:val="2"/>
                <w:sz w:val="24"/>
                <w:szCs w:val="24"/>
                <w:highlight w:val="none"/>
              </w:rPr>
            </w:pPr>
          </w:p>
        </w:tc>
        <w:tc>
          <w:tcPr>
            <w:tcW w:w="1459" w:type="dxa"/>
            <w:tcBorders>
              <w:bottom w:val="single" w:color="auto" w:sz="12" w:space="0"/>
            </w:tcBorders>
            <w:noWrap/>
            <w:vAlign w:val="center"/>
          </w:tcPr>
          <w:p w14:paraId="59D59210">
            <w:pPr>
              <w:pStyle w:val="19"/>
              <w:keepNext/>
              <w:spacing w:after="0" w:line="360" w:lineRule="auto"/>
              <w:ind w:left="66" w:right="66"/>
              <w:rPr>
                <w:rFonts w:hint="eastAsia" w:ascii="仿宋" w:hAnsi="仿宋" w:eastAsia="仿宋" w:cs="仿宋"/>
                <w:color w:val="auto"/>
                <w:kern w:val="2"/>
                <w:sz w:val="24"/>
                <w:szCs w:val="24"/>
                <w:highlight w:val="none"/>
              </w:rPr>
            </w:pPr>
          </w:p>
        </w:tc>
        <w:tc>
          <w:tcPr>
            <w:tcW w:w="1165" w:type="dxa"/>
            <w:tcBorders>
              <w:bottom w:val="single" w:color="auto" w:sz="12" w:space="0"/>
            </w:tcBorders>
            <w:noWrap/>
            <w:vAlign w:val="center"/>
          </w:tcPr>
          <w:p w14:paraId="36B5F0F5">
            <w:pPr>
              <w:pStyle w:val="19"/>
              <w:keepNext/>
              <w:spacing w:after="0" w:line="360" w:lineRule="auto"/>
              <w:ind w:left="66" w:right="66"/>
              <w:rPr>
                <w:rFonts w:hint="eastAsia" w:ascii="仿宋" w:hAnsi="仿宋" w:eastAsia="仿宋" w:cs="仿宋"/>
                <w:color w:val="auto"/>
                <w:kern w:val="2"/>
                <w:sz w:val="24"/>
                <w:szCs w:val="24"/>
                <w:highlight w:val="none"/>
              </w:rPr>
            </w:pPr>
          </w:p>
        </w:tc>
        <w:tc>
          <w:tcPr>
            <w:tcW w:w="3896" w:type="dxa"/>
            <w:tcBorders>
              <w:bottom w:val="single" w:color="auto" w:sz="12" w:space="0"/>
            </w:tcBorders>
            <w:noWrap/>
            <w:vAlign w:val="center"/>
          </w:tcPr>
          <w:p w14:paraId="2AA0003F">
            <w:pPr>
              <w:pStyle w:val="19"/>
              <w:keepNext/>
              <w:spacing w:after="0" w:line="360" w:lineRule="auto"/>
              <w:ind w:left="66" w:right="66"/>
              <w:rPr>
                <w:rFonts w:hint="eastAsia" w:ascii="仿宋" w:hAnsi="仿宋" w:eastAsia="仿宋" w:cs="仿宋"/>
                <w:color w:val="auto"/>
                <w:kern w:val="2"/>
                <w:sz w:val="24"/>
                <w:szCs w:val="24"/>
                <w:highlight w:val="none"/>
              </w:rPr>
            </w:pPr>
          </w:p>
        </w:tc>
      </w:tr>
    </w:tbl>
    <w:p w14:paraId="0B70CEFA">
      <w:pPr>
        <w:rPr>
          <w:rFonts w:hint="eastAsia" w:ascii="仿宋" w:hAnsi="仿宋" w:eastAsia="仿宋" w:cs="仿宋"/>
          <w:color w:val="auto"/>
          <w:sz w:val="24"/>
          <w:szCs w:val="24"/>
          <w:highlight w:val="none"/>
          <w:lang w:val="en-US" w:eastAsia="zh-CN"/>
        </w:rPr>
      </w:pPr>
    </w:p>
    <w:p w14:paraId="21B6331B">
      <w:pPr>
        <w:rPr>
          <w:rFonts w:hint="eastAsia" w:ascii="仿宋" w:hAnsi="仿宋" w:eastAsia="仿宋" w:cs="仿宋"/>
          <w:color w:val="auto"/>
          <w:sz w:val="24"/>
          <w:szCs w:val="24"/>
          <w:highlight w:val="none"/>
        </w:rPr>
      </w:pPr>
    </w:p>
    <w:p w14:paraId="0390AAC6">
      <w:pPr>
        <w:rPr>
          <w:rFonts w:hint="eastAsia" w:ascii="仿宋" w:hAnsi="仿宋" w:eastAsia="仿宋" w:cs="仿宋"/>
          <w:color w:val="auto"/>
          <w:sz w:val="24"/>
          <w:szCs w:val="24"/>
          <w:highlight w:val="none"/>
        </w:rPr>
      </w:pPr>
    </w:p>
    <w:p w14:paraId="15FE628F">
      <w:pPr>
        <w:rPr>
          <w:rFonts w:hint="eastAsia" w:ascii="仿宋" w:hAnsi="仿宋" w:eastAsia="仿宋" w:cs="仿宋"/>
          <w:color w:val="auto"/>
          <w:sz w:val="24"/>
          <w:szCs w:val="24"/>
          <w:highlight w:val="none"/>
        </w:rPr>
      </w:pPr>
    </w:p>
    <w:p w14:paraId="5C444E46">
      <w:pPr>
        <w:rPr>
          <w:rFonts w:hint="eastAsia" w:ascii="仿宋" w:hAnsi="仿宋" w:eastAsia="仿宋" w:cs="仿宋"/>
          <w:color w:val="auto"/>
          <w:sz w:val="24"/>
          <w:szCs w:val="24"/>
          <w:highlight w:val="none"/>
        </w:rPr>
      </w:pPr>
    </w:p>
    <w:p w14:paraId="05F2057A">
      <w:pPr>
        <w:rPr>
          <w:rFonts w:hint="eastAsia" w:ascii="仿宋" w:hAnsi="仿宋" w:eastAsia="仿宋" w:cs="仿宋"/>
          <w:color w:val="auto"/>
          <w:sz w:val="24"/>
          <w:szCs w:val="24"/>
          <w:highlight w:val="none"/>
        </w:rPr>
      </w:pPr>
    </w:p>
    <w:p w14:paraId="0ED85FA6">
      <w:pPr>
        <w:rPr>
          <w:rFonts w:hint="eastAsia" w:ascii="仿宋" w:hAnsi="仿宋" w:eastAsia="仿宋" w:cs="仿宋"/>
          <w:color w:val="auto"/>
          <w:sz w:val="24"/>
          <w:szCs w:val="24"/>
          <w:highlight w:val="none"/>
        </w:rPr>
      </w:pPr>
    </w:p>
    <w:p w14:paraId="00137558">
      <w:pPr>
        <w:widowControl w:val="0"/>
        <w:spacing w:line="440" w:lineRule="exact"/>
        <w:jc w:val="left"/>
        <w:rPr>
          <w:rFonts w:hint="eastAsia" w:ascii="仿宋" w:hAnsi="仿宋" w:eastAsia="仿宋" w:cs="仿宋"/>
          <w:b/>
          <w:bCs/>
          <w:color w:val="auto"/>
          <w:kern w:val="2"/>
          <w:sz w:val="24"/>
          <w:szCs w:val="24"/>
          <w:highlight w:val="none"/>
          <w:lang w:val="en-US" w:eastAsia="zh-CN" w:bidi="ar-SA"/>
        </w:rPr>
      </w:pPr>
      <w:r>
        <w:rPr>
          <w:rFonts w:hint="eastAsia" w:ascii="仿宋" w:hAnsi="仿宋" w:eastAsia="仿宋" w:cs="仿宋"/>
          <w:b/>
          <w:bCs/>
          <w:color w:val="auto"/>
          <w:kern w:val="2"/>
          <w:sz w:val="24"/>
          <w:szCs w:val="24"/>
          <w:highlight w:val="none"/>
          <w:lang w:val="en-US" w:eastAsia="zh-CN" w:bidi="ar-SA"/>
        </w:rPr>
        <w:t>附件3：</w:t>
      </w:r>
    </w:p>
    <w:p w14:paraId="23E6AEC9">
      <w:pPr>
        <w:spacing w:beforeLines="50" w:afterLines="50" w:line="360" w:lineRule="auto"/>
        <w:jc w:val="center"/>
        <w:rPr>
          <w:rFonts w:hint="eastAsia" w:ascii="仿宋" w:hAnsi="仿宋" w:eastAsia="仿宋" w:cs="仿宋"/>
          <w:b/>
          <w:bCs/>
          <w:color w:val="auto"/>
          <w:kern w:val="0"/>
          <w:sz w:val="24"/>
          <w:szCs w:val="24"/>
          <w:highlight w:val="none"/>
          <w:lang w:val="en-US" w:eastAsia="zh-CN"/>
        </w:rPr>
      </w:pPr>
      <w:r>
        <w:rPr>
          <w:rFonts w:hint="eastAsia" w:ascii="仿宋" w:hAnsi="仿宋" w:eastAsia="仿宋" w:cs="仿宋"/>
          <w:b/>
          <w:bCs/>
          <w:color w:val="auto"/>
          <w:kern w:val="0"/>
          <w:sz w:val="24"/>
          <w:szCs w:val="24"/>
          <w:highlight w:val="none"/>
          <w:lang w:val="en-US" w:eastAsia="zh-CN"/>
        </w:rPr>
        <w:t>安全协议</w:t>
      </w:r>
    </w:p>
    <w:p w14:paraId="56E8B3DA">
      <w:pPr>
        <w:pStyle w:val="293"/>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Style w:val="53"/>
          <w:rFonts w:hint="eastAsia" w:ascii="仿宋" w:hAnsi="仿宋" w:eastAsia="仿宋" w:cs="仿宋"/>
          <w:color w:val="auto"/>
          <w:sz w:val="24"/>
          <w:szCs w:val="24"/>
          <w:highlight w:val="none"/>
        </w:rPr>
      </w:pPr>
      <w:r>
        <w:rPr>
          <w:rStyle w:val="53"/>
          <w:rFonts w:hint="eastAsia" w:ascii="仿宋" w:hAnsi="仿宋" w:eastAsia="仿宋" w:cs="仿宋"/>
          <w:color w:val="auto"/>
          <w:sz w:val="24"/>
          <w:szCs w:val="24"/>
          <w:highlight w:val="none"/>
        </w:rPr>
        <w:t>发包人（全称）：</w:t>
      </w:r>
      <w:r>
        <w:rPr>
          <w:rStyle w:val="53"/>
          <w:rFonts w:hint="eastAsia" w:ascii="仿宋" w:hAnsi="仿宋" w:eastAsia="仿宋" w:cs="仿宋"/>
          <w:color w:val="auto"/>
          <w:sz w:val="24"/>
          <w:szCs w:val="24"/>
          <w:highlight w:val="none"/>
          <w:u w:val="single"/>
        </w:rPr>
        <w:t xml:space="preserve">                                </w:t>
      </w:r>
      <w:r>
        <w:rPr>
          <w:rStyle w:val="53"/>
          <w:rFonts w:hint="eastAsia" w:ascii="仿宋" w:hAnsi="仿宋" w:eastAsia="仿宋" w:cs="仿宋"/>
          <w:color w:val="auto"/>
          <w:sz w:val="24"/>
          <w:szCs w:val="24"/>
          <w:highlight w:val="none"/>
        </w:rPr>
        <w:t xml:space="preserve"> </w:t>
      </w:r>
    </w:p>
    <w:p w14:paraId="39954CFB">
      <w:pPr>
        <w:pStyle w:val="293"/>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Style w:val="53"/>
          <w:rFonts w:hint="eastAsia" w:ascii="仿宋" w:hAnsi="仿宋" w:eastAsia="仿宋" w:cs="仿宋"/>
          <w:color w:val="auto"/>
          <w:sz w:val="24"/>
          <w:szCs w:val="24"/>
          <w:highlight w:val="none"/>
        </w:rPr>
      </w:pPr>
      <w:r>
        <w:rPr>
          <w:rStyle w:val="53"/>
          <w:rFonts w:hint="eastAsia" w:ascii="仿宋" w:hAnsi="仿宋" w:eastAsia="仿宋" w:cs="仿宋"/>
          <w:color w:val="auto"/>
          <w:sz w:val="24"/>
          <w:szCs w:val="24"/>
          <w:highlight w:val="none"/>
        </w:rPr>
        <w:t>承包人（全称）：</w:t>
      </w:r>
      <w:r>
        <w:rPr>
          <w:rStyle w:val="53"/>
          <w:rFonts w:hint="eastAsia" w:ascii="仿宋" w:hAnsi="仿宋" w:eastAsia="仿宋" w:cs="仿宋"/>
          <w:color w:val="auto"/>
          <w:sz w:val="24"/>
          <w:szCs w:val="24"/>
          <w:highlight w:val="none"/>
          <w:u w:val="single"/>
        </w:rPr>
        <w:t xml:space="preserve">                                </w:t>
      </w:r>
      <w:r>
        <w:rPr>
          <w:rStyle w:val="53"/>
          <w:rFonts w:hint="eastAsia" w:ascii="仿宋" w:hAnsi="仿宋" w:eastAsia="仿宋" w:cs="仿宋"/>
          <w:color w:val="auto"/>
          <w:sz w:val="24"/>
          <w:szCs w:val="24"/>
          <w:highlight w:val="none"/>
        </w:rPr>
        <w:t xml:space="preserve"> </w:t>
      </w:r>
    </w:p>
    <w:p w14:paraId="0A7790A7">
      <w:pPr>
        <w:keepNext w:val="0"/>
        <w:keepLines w:val="0"/>
        <w:pageBreakBefore w:val="0"/>
        <w:widowControl w:val="0"/>
        <w:kinsoku/>
        <w:wordWrap/>
        <w:overflowPunct/>
        <w:topLinePunct w:val="0"/>
        <w:autoSpaceDE/>
        <w:autoSpaceDN/>
        <w:bidi w:val="0"/>
        <w:adjustRightInd/>
        <w:snapToGrid/>
        <w:spacing w:beforeLines="50" w:afterLines="50" w:line="288" w:lineRule="auto"/>
        <w:ind w:firstLine="480" w:firstLineChars="200"/>
        <w:jc w:val="left"/>
        <w:textAlignment w:val="auto"/>
        <w:rPr>
          <w:rFonts w:hint="eastAsia" w:ascii="仿宋" w:hAnsi="仿宋" w:eastAsia="仿宋" w:cs="仿宋"/>
          <w:b w:val="0"/>
          <w:bCs w:val="0"/>
          <w:color w:val="auto"/>
          <w:kern w:val="0"/>
          <w:sz w:val="24"/>
          <w:szCs w:val="24"/>
          <w:highlight w:val="none"/>
          <w:lang w:val="en-US" w:eastAsia="zh-CN"/>
        </w:rPr>
      </w:pPr>
      <w:r>
        <w:rPr>
          <w:rFonts w:hint="eastAsia" w:ascii="仿宋" w:hAnsi="仿宋" w:eastAsia="仿宋" w:cs="仿宋"/>
          <w:b w:val="0"/>
          <w:bCs w:val="0"/>
          <w:color w:val="auto"/>
          <w:kern w:val="0"/>
          <w:sz w:val="24"/>
          <w:szCs w:val="24"/>
          <w:highlight w:val="none"/>
          <w:lang w:val="en-US" w:eastAsia="zh-CN"/>
        </w:rPr>
        <w:t>根据《中华人民共和国安全生产法》《中华人民共和国建筑法》《建筑工程安全生产管理条例》和《建筑工程安全生产监督管理工作导则》的相关约定，承包人必须对工程中的安全生产实施全过程全方位的管理，加大检查力度，增加安全投入，消除各类安全隐患，认真履行安全生产管理责任。遵循平等、自愿、公平和诚实信用的原则，双方就</w:t>
      </w:r>
      <w:r>
        <w:rPr>
          <w:rFonts w:hint="eastAsia" w:ascii="仿宋" w:hAnsi="仿宋" w:eastAsia="仿宋" w:cs="仿宋"/>
          <w:b w:val="0"/>
          <w:bCs w:val="0"/>
          <w:color w:val="auto"/>
          <w:kern w:val="0"/>
          <w:sz w:val="24"/>
          <w:szCs w:val="24"/>
          <w:highlight w:val="none"/>
          <w:u w:val="single"/>
          <w:lang w:val="en-US" w:eastAsia="zh-CN"/>
        </w:rPr>
        <w:t xml:space="preserve">           </w:t>
      </w:r>
      <w:r>
        <w:rPr>
          <w:rFonts w:hint="eastAsia" w:ascii="仿宋" w:hAnsi="仿宋" w:eastAsia="仿宋" w:cs="仿宋"/>
          <w:b w:val="0"/>
          <w:bCs w:val="0"/>
          <w:color w:val="auto"/>
          <w:kern w:val="0"/>
          <w:sz w:val="24"/>
          <w:szCs w:val="24"/>
          <w:highlight w:val="none"/>
          <w:lang w:val="en-US" w:eastAsia="zh-CN"/>
        </w:rPr>
        <w:t>工程安全及有关事项协商一致，共同达成如下协议:</w:t>
      </w:r>
    </w:p>
    <w:p w14:paraId="77E9E841">
      <w:pPr>
        <w:keepNext w:val="0"/>
        <w:keepLines w:val="0"/>
        <w:pageBreakBefore w:val="0"/>
        <w:widowControl w:val="0"/>
        <w:kinsoku/>
        <w:wordWrap/>
        <w:overflowPunct/>
        <w:topLinePunct w:val="0"/>
        <w:autoSpaceDE/>
        <w:autoSpaceDN/>
        <w:bidi w:val="0"/>
        <w:adjustRightInd/>
        <w:snapToGrid/>
        <w:spacing w:beforeLines="50" w:afterLines="50" w:line="288" w:lineRule="auto"/>
        <w:ind w:firstLine="480" w:firstLineChars="200"/>
        <w:jc w:val="left"/>
        <w:textAlignment w:val="auto"/>
        <w:rPr>
          <w:rFonts w:hint="eastAsia" w:ascii="仿宋" w:hAnsi="仿宋" w:eastAsia="仿宋" w:cs="仿宋"/>
          <w:b w:val="0"/>
          <w:bCs w:val="0"/>
          <w:color w:val="auto"/>
          <w:kern w:val="0"/>
          <w:sz w:val="24"/>
          <w:szCs w:val="24"/>
          <w:highlight w:val="none"/>
          <w:lang w:val="en-US" w:eastAsia="zh-CN"/>
        </w:rPr>
      </w:pPr>
      <w:r>
        <w:rPr>
          <w:rFonts w:hint="eastAsia" w:ascii="仿宋" w:hAnsi="仿宋" w:eastAsia="仿宋" w:cs="仿宋"/>
          <w:b w:val="0"/>
          <w:bCs w:val="0"/>
          <w:color w:val="auto"/>
          <w:kern w:val="0"/>
          <w:sz w:val="24"/>
          <w:szCs w:val="24"/>
          <w:highlight w:val="none"/>
          <w:lang w:val="en-US" w:eastAsia="zh-CN"/>
        </w:rPr>
        <w:t>1.乙方应遵守工程建设安全生产有关管理规定，严格按照安全标准组织施工，切实做好安全教育和防范工作，采取必要的安全防护措施，消除事故隐患。由于乙方安全措施不力造成经济损失和伤亡事故责任的，全部责任由乙方承担。</w:t>
      </w:r>
    </w:p>
    <w:p w14:paraId="64F4F615">
      <w:pPr>
        <w:keepNext w:val="0"/>
        <w:keepLines w:val="0"/>
        <w:pageBreakBefore w:val="0"/>
        <w:widowControl w:val="0"/>
        <w:kinsoku/>
        <w:wordWrap/>
        <w:overflowPunct/>
        <w:topLinePunct w:val="0"/>
        <w:autoSpaceDE/>
        <w:autoSpaceDN/>
        <w:bidi w:val="0"/>
        <w:adjustRightInd/>
        <w:snapToGrid/>
        <w:spacing w:beforeLines="50" w:afterLines="50" w:line="288" w:lineRule="auto"/>
        <w:ind w:firstLine="480" w:firstLineChars="200"/>
        <w:jc w:val="left"/>
        <w:textAlignment w:val="auto"/>
        <w:rPr>
          <w:rFonts w:hint="eastAsia" w:ascii="仿宋" w:hAnsi="仿宋" w:eastAsia="仿宋" w:cs="仿宋"/>
          <w:b w:val="0"/>
          <w:bCs w:val="0"/>
          <w:color w:val="auto"/>
          <w:kern w:val="0"/>
          <w:sz w:val="24"/>
          <w:szCs w:val="24"/>
          <w:highlight w:val="none"/>
          <w:lang w:val="en-US" w:eastAsia="zh-CN"/>
        </w:rPr>
      </w:pPr>
      <w:r>
        <w:rPr>
          <w:rFonts w:hint="eastAsia" w:ascii="仿宋" w:hAnsi="仿宋" w:eastAsia="仿宋" w:cs="仿宋"/>
          <w:b w:val="0"/>
          <w:bCs w:val="0"/>
          <w:color w:val="auto"/>
          <w:kern w:val="0"/>
          <w:sz w:val="24"/>
          <w:szCs w:val="24"/>
          <w:highlight w:val="none"/>
          <w:lang w:val="en-US" w:eastAsia="zh-CN"/>
        </w:rPr>
        <w:t>2.乙方必须对其在施工场地的人员进行安全教育，并报甲方备案，不得要求其施工人员违反安全管理规定进行施工，施工人员必须经过安全教育和培训方能上岗。施工作业期间工地现场必须有安全人员进行实时巡查。</w:t>
      </w:r>
    </w:p>
    <w:p w14:paraId="4387493A">
      <w:pPr>
        <w:keepNext w:val="0"/>
        <w:keepLines w:val="0"/>
        <w:pageBreakBefore w:val="0"/>
        <w:widowControl w:val="0"/>
        <w:kinsoku/>
        <w:wordWrap/>
        <w:overflowPunct/>
        <w:topLinePunct w:val="0"/>
        <w:autoSpaceDE/>
        <w:autoSpaceDN/>
        <w:bidi w:val="0"/>
        <w:adjustRightInd/>
        <w:snapToGrid/>
        <w:spacing w:beforeLines="50" w:afterLines="50" w:line="288" w:lineRule="auto"/>
        <w:ind w:firstLine="480" w:firstLineChars="200"/>
        <w:jc w:val="left"/>
        <w:textAlignment w:val="auto"/>
        <w:rPr>
          <w:rFonts w:hint="eastAsia" w:ascii="仿宋" w:hAnsi="仿宋" w:eastAsia="仿宋" w:cs="仿宋"/>
          <w:b w:val="0"/>
          <w:bCs w:val="0"/>
          <w:color w:val="auto"/>
          <w:kern w:val="0"/>
          <w:sz w:val="24"/>
          <w:szCs w:val="24"/>
          <w:highlight w:val="none"/>
          <w:lang w:val="en-US" w:eastAsia="zh-CN"/>
        </w:rPr>
      </w:pPr>
      <w:r>
        <w:rPr>
          <w:rFonts w:hint="eastAsia" w:ascii="仿宋" w:hAnsi="仿宋" w:eastAsia="仿宋" w:cs="仿宋"/>
          <w:b w:val="0"/>
          <w:bCs w:val="0"/>
          <w:color w:val="auto"/>
          <w:kern w:val="0"/>
          <w:sz w:val="24"/>
          <w:szCs w:val="24"/>
          <w:highlight w:val="none"/>
          <w:lang w:val="en-US" w:eastAsia="zh-CN"/>
        </w:rPr>
        <w:t>3.乙方在开工前，应当检查施工现场的情况，落实相应安全措施，排除安全隐患后才可以施工。施工时如发现不明管线的，乙方应当暂停施工，采取必要的应急措施，并及时向甲方报告，经有关部门处置完毕后方可恢复施工。</w:t>
      </w:r>
    </w:p>
    <w:p w14:paraId="212D53E3">
      <w:pPr>
        <w:keepNext w:val="0"/>
        <w:keepLines w:val="0"/>
        <w:pageBreakBefore w:val="0"/>
        <w:widowControl w:val="0"/>
        <w:kinsoku/>
        <w:wordWrap/>
        <w:overflowPunct/>
        <w:topLinePunct w:val="0"/>
        <w:autoSpaceDE/>
        <w:autoSpaceDN/>
        <w:bidi w:val="0"/>
        <w:adjustRightInd/>
        <w:snapToGrid/>
        <w:spacing w:beforeLines="50" w:afterLines="50" w:line="288" w:lineRule="auto"/>
        <w:ind w:firstLine="480" w:firstLineChars="200"/>
        <w:jc w:val="left"/>
        <w:textAlignment w:val="auto"/>
        <w:rPr>
          <w:rFonts w:hint="eastAsia" w:ascii="仿宋" w:hAnsi="仿宋" w:eastAsia="仿宋" w:cs="仿宋"/>
          <w:b w:val="0"/>
          <w:bCs w:val="0"/>
          <w:color w:val="auto"/>
          <w:kern w:val="0"/>
          <w:sz w:val="24"/>
          <w:szCs w:val="24"/>
          <w:highlight w:val="none"/>
          <w:lang w:val="en-US" w:eastAsia="zh-CN"/>
        </w:rPr>
      </w:pPr>
      <w:r>
        <w:rPr>
          <w:rFonts w:hint="eastAsia" w:ascii="仿宋" w:hAnsi="仿宋" w:eastAsia="仿宋" w:cs="仿宋"/>
          <w:b w:val="0"/>
          <w:bCs w:val="0"/>
          <w:color w:val="auto"/>
          <w:kern w:val="0"/>
          <w:sz w:val="24"/>
          <w:szCs w:val="24"/>
          <w:highlight w:val="none"/>
          <w:lang w:val="en-US" w:eastAsia="zh-CN"/>
        </w:rPr>
        <w:t>4.乙方应当为作业人员提供符合国家标准或者行业标准的劳动安全防护用品，并监督、教育作业人员按照使用规则佩戴、使用。</w:t>
      </w:r>
    </w:p>
    <w:p w14:paraId="1F4BE92A">
      <w:pPr>
        <w:keepNext w:val="0"/>
        <w:keepLines w:val="0"/>
        <w:pageBreakBefore w:val="0"/>
        <w:widowControl w:val="0"/>
        <w:kinsoku/>
        <w:wordWrap/>
        <w:overflowPunct/>
        <w:topLinePunct w:val="0"/>
        <w:autoSpaceDE/>
        <w:autoSpaceDN/>
        <w:bidi w:val="0"/>
        <w:adjustRightInd/>
        <w:snapToGrid/>
        <w:spacing w:beforeLines="50" w:afterLines="50" w:line="288" w:lineRule="auto"/>
        <w:ind w:firstLine="480" w:firstLineChars="200"/>
        <w:jc w:val="left"/>
        <w:textAlignment w:val="auto"/>
        <w:rPr>
          <w:rFonts w:hint="eastAsia" w:ascii="仿宋" w:hAnsi="仿宋" w:eastAsia="仿宋" w:cs="仿宋"/>
          <w:b w:val="0"/>
          <w:bCs w:val="0"/>
          <w:color w:val="auto"/>
          <w:kern w:val="0"/>
          <w:sz w:val="24"/>
          <w:szCs w:val="24"/>
          <w:highlight w:val="none"/>
          <w:lang w:val="en-US" w:eastAsia="zh-CN"/>
        </w:rPr>
      </w:pPr>
      <w:r>
        <w:rPr>
          <w:rFonts w:hint="eastAsia" w:ascii="仿宋" w:hAnsi="仿宋" w:eastAsia="仿宋" w:cs="仿宋"/>
          <w:b w:val="0"/>
          <w:bCs w:val="0"/>
          <w:color w:val="auto"/>
          <w:kern w:val="0"/>
          <w:sz w:val="24"/>
          <w:szCs w:val="24"/>
          <w:highlight w:val="none"/>
          <w:lang w:val="en-US" w:eastAsia="zh-CN"/>
        </w:rPr>
        <w:t>5.乙方保险责任:乙方应对其为本合同工程派遣或雇佣的任何人进行意外伤亡和人身事故保险，保险费用包含在工程报价中。甲方因此不承担由乙方责任造成的一切伤害赔偿，也不补偿与此有关的一切索赔、诉讼、损害赔偿、诉讼费及其他开支。</w:t>
      </w:r>
    </w:p>
    <w:p w14:paraId="38065764">
      <w:pPr>
        <w:pStyle w:val="293"/>
        <w:keepNext w:val="0"/>
        <w:keepLines w:val="0"/>
        <w:pageBreakBefore w:val="0"/>
        <w:widowControl w:val="0"/>
        <w:kinsoku/>
        <w:wordWrap/>
        <w:overflowPunct/>
        <w:topLinePunct w:val="0"/>
        <w:autoSpaceDE/>
        <w:autoSpaceDN/>
        <w:bidi w:val="0"/>
        <w:adjustRightInd/>
        <w:snapToGrid/>
        <w:spacing w:line="360" w:lineRule="exact"/>
        <w:textAlignment w:val="auto"/>
        <w:rPr>
          <w:rStyle w:val="53"/>
          <w:rFonts w:hint="eastAsia" w:ascii="仿宋" w:hAnsi="仿宋" w:eastAsia="仿宋" w:cs="仿宋"/>
          <w:color w:val="auto"/>
          <w:sz w:val="24"/>
          <w:szCs w:val="24"/>
          <w:highlight w:val="none"/>
        </w:rPr>
      </w:pPr>
    </w:p>
    <w:p w14:paraId="0A8F5757">
      <w:pPr>
        <w:pStyle w:val="293"/>
        <w:keepNext w:val="0"/>
        <w:keepLines w:val="0"/>
        <w:pageBreakBefore w:val="0"/>
        <w:widowControl w:val="0"/>
        <w:kinsoku/>
        <w:wordWrap/>
        <w:overflowPunct/>
        <w:topLinePunct w:val="0"/>
        <w:autoSpaceDE/>
        <w:autoSpaceDN/>
        <w:bidi w:val="0"/>
        <w:adjustRightInd/>
        <w:snapToGrid/>
        <w:spacing w:line="360" w:lineRule="exact"/>
        <w:textAlignment w:val="auto"/>
        <w:rPr>
          <w:rStyle w:val="53"/>
          <w:rFonts w:hint="eastAsia" w:ascii="仿宋" w:hAnsi="仿宋" w:eastAsia="仿宋" w:cs="仿宋"/>
          <w:color w:val="auto"/>
          <w:sz w:val="24"/>
          <w:szCs w:val="24"/>
          <w:highlight w:val="none"/>
        </w:rPr>
      </w:pPr>
      <w:r>
        <w:rPr>
          <w:rStyle w:val="53"/>
          <w:rFonts w:hint="eastAsia" w:ascii="仿宋" w:hAnsi="仿宋" w:eastAsia="仿宋" w:cs="仿宋"/>
          <w:color w:val="auto"/>
          <w:sz w:val="24"/>
          <w:szCs w:val="24"/>
          <w:highlight w:val="none"/>
        </w:rPr>
        <w:t>发包人（公章）：</w:t>
      </w:r>
      <w:r>
        <w:rPr>
          <w:rStyle w:val="53"/>
          <w:rFonts w:hint="eastAsia" w:ascii="仿宋" w:hAnsi="仿宋" w:eastAsia="仿宋" w:cs="仿宋"/>
          <w:color w:val="auto"/>
          <w:sz w:val="24"/>
          <w:szCs w:val="24"/>
          <w:highlight w:val="none"/>
          <w:u w:val="single"/>
        </w:rPr>
        <w:t xml:space="preserve">         </w:t>
      </w:r>
      <w:r>
        <w:rPr>
          <w:rStyle w:val="53"/>
          <w:rFonts w:hint="eastAsia" w:ascii="仿宋" w:hAnsi="仿宋" w:eastAsia="仿宋" w:cs="仿宋"/>
          <w:color w:val="auto"/>
          <w:sz w:val="24"/>
          <w:szCs w:val="24"/>
          <w:highlight w:val="none"/>
        </w:rPr>
        <w:t xml:space="preserve">            承包人（公章）：</w:t>
      </w:r>
      <w:r>
        <w:rPr>
          <w:rStyle w:val="53"/>
          <w:rFonts w:hint="eastAsia" w:ascii="仿宋" w:hAnsi="仿宋" w:eastAsia="仿宋" w:cs="仿宋"/>
          <w:color w:val="auto"/>
          <w:sz w:val="24"/>
          <w:szCs w:val="24"/>
          <w:highlight w:val="none"/>
          <w:u w:val="single"/>
        </w:rPr>
        <w:t>          </w:t>
      </w:r>
    </w:p>
    <w:p w14:paraId="2CDB45FB">
      <w:pPr>
        <w:pStyle w:val="293"/>
        <w:keepNext w:val="0"/>
        <w:keepLines w:val="0"/>
        <w:pageBreakBefore w:val="0"/>
        <w:widowControl w:val="0"/>
        <w:kinsoku/>
        <w:wordWrap/>
        <w:overflowPunct/>
        <w:topLinePunct w:val="0"/>
        <w:autoSpaceDE/>
        <w:autoSpaceDN/>
        <w:bidi w:val="0"/>
        <w:adjustRightInd/>
        <w:snapToGrid/>
        <w:spacing w:line="360" w:lineRule="exact"/>
        <w:textAlignment w:val="auto"/>
        <w:rPr>
          <w:rStyle w:val="53"/>
          <w:rFonts w:hint="eastAsia" w:ascii="仿宋" w:hAnsi="仿宋" w:eastAsia="仿宋" w:cs="仿宋"/>
          <w:color w:val="auto"/>
          <w:sz w:val="24"/>
          <w:szCs w:val="24"/>
          <w:highlight w:val="none"/>
        </w:rPr>
      </w:pPr>
      <w:r>
        <w:rPr>
          <w:rStyle w:val="53"/>
          <w:rFonts w:hint="eastAsia" w:ascii="仿宋" w:hAnsi="仿宋" w:eastAsia="仿宋" w:cs="仿宋"/>
          <w:color w:val="auto"/>
          <w:sz w:val="24"/>
          <w:szCs w:val="24"/>
          <w:highlight w:val="none"/>
        </w:rPr>
        <w:t>地  址：</w:t>
      </w:r>
      <w:r>
        <w:rPr>
          <w:rStyle w:val="53"/>
          <w:rFonts w:hint="eastAsia" w:ascii="仿宋" w:hAnsi="仿宋" w:eastAsia="仿宋" w:cs="仿宋"/>
          <w:color w:val="auto"/>
          <w:sz w:val="24"/>
          <w:szCs w:val="24"/>
          <w:highlight w:val="none"/>
          <w:u w:val="single"/>
        </w:rPr>
        <w:t xml:space="preserve">       </w:t>
      </w:r>
      <w:r>
        <w:rPr>
          <w:rStyle w:val="53"/>
          <w:rFonts w:hint="eastAsia" w:ascii="仿宋" w:hAnsi="仿宋" w:eastAsia="仿宋" w:cs="仿宋"/>
          <w:color w:val="auto"/>
          <w:sz w:val="24"/>
          <w:szCs w:val="24"/>
          <w:highlight w:val="none"/>
        </w:rPr>
        <w:t xml:space="preserve">              地  址：</w:t>
      </w:r>
      <w:r>
        <w:rPr>
          <w:rStyle w:val="53"/>
          <w:rFonts w:hint="eastAsia" w:ascii="仿宋" w:hAnsi="仿宋" w:eastAsia="仿宋" w:cs="仿宋"/>
          <w:color w:val="auto"/>
          <w:sz w:val="24"/>
          <w:szCs w:val="24"/>
          <w:highlight w:val="none"/>
          <w:u w:val="single"/>
        </w:rPr>
        <w:t>      </w:t>
      </w:r>
    </w:p>
    <w:p w14:paraId="4373E2C6">
      <w:pPr>
        <w:pStyle w:val="293"/>
        <w:keepNext w:val="0"/>
        <w:keepLines w:val="0"/>
        <w:pageBreakBefore w:val="0"/>
        <w:widowControl w:val="0"/>
        <w:kinsoku/>
        <w:wordWrap/>
        <w:overflowPunct/>
        <w:topLinePunct w:val="0"/>
        <w:autoSpaceDE/>
        <w:autoSpaceDN/>
        <w:bidi w:val="0"/>
        <w:adjustRightInd/>
        <w:snapToGrid/>
        <w:spacing w:line="360" w:lineRule="exact"/>
        <w:textAlignment w:val="auto"/>
        <w:rPr>
          <w:rStyle w:val="53"/>
          <w:rFonts w:hint="eastAsia" w:ascii="仿宋" w:hAnsi="仿宋" w:eastAsia="仿宋" w:cs="仿宋"/>
          <w:color w:val="auto"/>
          <w:sz w:val="24"/>
          <w:szCs w:val="24"/>
          <w:highlight w:val="none"/>
        </w:rPr>
      </w:pPr>
      <w:r>
        <w:rPr>
          <w:rStyle w:val="53"/>
          <w:rFonts w:hint="eastAsia" w:ascii="仿宋" w:hAnsi="仿宋" w:eastAsia="仿宋" w:cs="仿宋"/>
          <w:color w:val="auto"/>
          <w:sz w:val="24"/>
          <w:szCs w:val="24"/>
          <w:highlight w:val="none"/>
        </w:rPr>
        <w:t>法定代表人（签字）：</w:t>
      </w:r>
      <w:r>
        <w:rPr>
          <w:rStyle w:val="53"/>
          <w:rFonts w:hint="eastAsia" w:ascii="仿宋" w:hAnsi="仿宋" w:eastAsia="仿宋" w:cs="仿宋"/>
          <w:color w:val="auto"/>
          <w:sz w:val="24"/>
          <w:szCs w:val="24"/>
          <w:highlight w:val="none"/>
          <w:u w:val="single"/>
        </w:rPr>
        <w:t xml:space="preserve">      </w:t>
      </w:r>
      <w:r>
        <w:rPr>
          <w:rStyle w:val="53"/>
          <w:rFonts w:hint="eastAsia" w:ascii="仿宋" w:hAnsi="仿宋" w:eastAsia="仿宋" w:cs="仿宋"/>
          <w:color w:val="auto"/>
          <w:sz w:val="24"/>
          <w:szCs w:val="24"/>
          <w:highlight w:val="none"/>
        </w:rPr>
        <w:t xml:space="preserve">             法定代表人（签字）：</w:t>
      </w:r>
      <w:r>
        <w:rPr>
          <w:rStyle w:val="53"/>
          <w:rFonts w:hint="eastAsia" w:ascii="仿宋" w:hAnsi="仿宋" w:eastAsia="仿宋" w:cs="仿宋"/>
          <w:color w:val="auto"/>
          <w:sz w:val="24"/>
          <w:szCs w:val="24"/>
          <w:highlight w:val="none"/>
          <w:u w:val="single"/>
        </w:rPr>
        <w:t>     </w:t>
      </w:r>
    </w:p>
    <w:p w14:paraId="34192FF1">
      <w:pPr>
        <w:pStyle w:val="293"/>
        <w:keepNext w:val="0"/>
        <w:keepLines w:val="0"/>
        <w:pageBreakBefore w:val="0"/>
        <w:widowControl w:val="0"/>
        <w:kinsoku/>
        <w:wordWrap/>
        <w:overflowPunct/>
        <w:topLinePunct w:val="0"/>
        <w:autoSpaceDE/>
        <w:autoSpaceDN/>
        <w:bidi w:val="0"/>
        <w:adjustRightInd/>
        <w:snapToGrid/>
        <w:spacing w:line="360" w:lineRule="exact"/>
        <w:textAlignment w:val="auto"/>
        <w:rPr>
          <w:rStyle w:val="53"/>
          <w:rFonts w:hint="eastAsia" w:ascii="仿宋" w:hAnsi="仿宋" w:eastAsia="仿宋" w:cs="仿宋"/>
          <w:color w:val="auto"/>
          <w:sz w:val="24"/>
          <w:szCs w:val="24"/>
          <w:highlight w:val="none"/>
        </w:rPr>
      </w:pPr>
      <w:r>
        <w:rPr>
          <w:rStyle w:val="53"/>
          <w:rFonts w:hint="eastAsia" w:ascii="仿宋" w:hAnsi="仿宋" w:eastAsia="仿宋" w:cs="仿宋"/>
          <w:color w:val="auto"/>
          <w:sz w:val="24"/>
          <w:szCs w:val="24"/>
          <w:highlight w:val="none"/>
        </w:rPr>
        <w:t>委托代理人（签字）：</w:t>
      </w:r>
      <w:r>
        <w:rPr>
          <w:rStyle w:val="53"/>
          <w:rFonts w:hint="eastAsia" w:ascii="仿宋" w:hAnsi="仿宋" w:eastAsia="仿宋" w:cs="仿宋"/>
          <w:color w:val="auto"/>
          <w:sz w:val="24"/>
          <w:szCs w:val="24"/>
          <w:highlight w:val="none"/>
          <w:u w:val="single"/>
        </w:rPr>
        <w:t xml:space="preserve">      </w:t>
      </w:r>
      <w:r>
        <w:rPr>
          <w:rStyle w:val="53"/>
          <w:rFonts w:hint="eastAsia" w:ascii="仿宋" w:hAnsi="仿宋" w:eastAsia="仿宋" w:cs="仿宋"/>
          <w:color w:val="auto"/>
          <w:sz w:val="24"/>
          <w:szCs w:val="24"/>
          <w:highlight w:val="none"/>
        </w:rPr>
        <w:t xml:space="preserve">             委托代理人（签字）：</w:t>
      </w:r>
      <w:r>
        <w:rPr>
          <w:rStyle w:val="53"/>
          <w:rFonts w:hint="eastAsia" w:ascii="仿宋" w:hAnsi="仿宋" w:eastAsia="仿宋" w:cs="仿宋"/>
          <w:color w:val="auto"/>
          <w:sz w:val="24"/>
          <w:szCs w:val="24"/>
          <w:highlight w:val="none"/>
          <w:u w:val="single"/>
        </w:rPr>
        <w:t>     </w:t>
      </w:r>
    </w:p>
    <w:p w14:paraId="0250EAC3">
      <w:pPr>
        <w:pStyle w:val="293"/>
        <w:keepNext w:val="0"/>
        <w:keepLines w:val="0"/>
        <w:pageBreakBefore w:val="0"/>
        <w:widowControl w:val="0"/>
        <w:kinsoku/>
        <w:wordWrap/>
        <w:overflowPunct/>
        <w:topLinePunct w:val="0"/>
        <w:autoSpaceDE/>
        <w:autoSpaceDN/>
        <w:bidi w:val="0"/>
        <w:adjustRightInd/>
        <w:snapToGrid/>
        <w:spacing w:line="360" w:lineRule="exact"/>
        <w:textAlignment w:val="auto"/>
        <w:rPr>
          <w:rStyle w:val="53"/>
          <w:rFonts w:hint="eastAsia" w:ascii="仿宋" w:hAnsi="仿宋" w:eastAsia="仿宋" w:cs="仿宋"/>
          <w:color w:val="auto"/>
          <w:sz w:val="24"/>
          <w:szCs w:val="24"/>
          <w:highlight w:val="none"/>
        </w:rPr>
      </w:pPr>
      <w:r>
        <w:rPr>
          <w:rStyle w:val="53"/>
          <w:rFonts w:hint="eastAsia" w:ascii="仿宋" w:hAnsi="仿宋" w:eastAsia="仿宋" w:cs="仿宋"/>
          <w:color w:val="auto"/>
          <w:sz w:val="24"/>
          <w:szCs w:val="24"/>
          <w:highlight w:val="none"/>
        </w:rPr>
        <w:t>电  话：</w:t>
      </w:r>
      <w:r>
        <w:rPr>
          <w:rStyle w:val="53"/>
          <w:rFonts w:hint="eastAsia" w:ascii="仿宋" w:hAnsi="仿宋" w:eastAsia="仿宋" w:cs="仿宋"/>
          <w:color w:val="auto"/>
          <w:sz w:val="24"/>
          <w:szCs w:val="24"/>
          <w:highlight w:val="none"/>
          <w:u w:val="single"/>
        </w:rPr>
        <w:t xml:space="preserve">     </w:t>
      </w:r>
      <w:r>
        <w:rPr>
          <w:rStyle w:val="53"/>
          <w:rFonts w:hint="eastAsia" w:ascii="仿宋" w:hAnsi="仿宋" w:eastAsia="仿宋" w:cs="仿宋"/>
          <w:color w:val="auto"/>
          <w:sz w:val="24"/>
          <w:szCs w:val="24"/>
          <w:highlight w:val="none"/>
        </w:rPr>
        <w:t xml:space="preserve">              电  话：</w:t>
      </w:r>
      <w:r>
        <w:rPr>
          <w:rStyle w:val="53"/>
          <w:rFonts w:hint="eastAsia" w:ascii="仿宋" w:hAnsi="仿宋" w:eastAsia="仿宋" w:cs="仿宋"/>
          <w:color w:val="auto"/>
          <w:sz w:val="24"/>
          <w:szCs w:val="24"/>
          <w:highlight w:val="none"/>
          <w:u w:val="single"/>
        </w:rPr>
        <w:t>      </w:t>
      </w:r>
    </w:p>
    <w:p w14:paraId="16A90128">
      <w:pPr>
        <w:numPr>
          <w:ilvl w:val="0"/>
          <w:numId w:val="0"/>
        </w:numPr>
        <w:spacing w:beforeLines="50" w:afterLines="50" w:line="360" w:lineRule="auto"/>
        <w:jc w:val="left"/>
        <w:rPr>
          <w:rFonts w:hint="eastAsia" w:ascii="仿宋" w:hAnsi="仿宋" w:eastAsia="仿宋" w:cs="仿宋"/>
          <w:b w:val="0"/>
          <w:bCs w:val="0"/>
          <w:color w:val="auto"/>
          <w:kern w:val="0"/>
          <w:sz w:val="24"/>
          <w:szCs w:val="24"/>
          <w:highlight w:val="none"/>
          <w:lang w:val="en-US" w:eastAsia="zh-CN"/>
        </w:rPr>
      </w:pPr>
      <w:r>
        <w:rPr>
          <w:rFonts w:hint="eastAsia" w:ascii="仿宋" w:hAnsi="仿宋" w:eastAsia="仿宋" w:cs="仿宋"/>
          <w:b w:val="0"/>
          <w:bCs w:val="0"/>
          <w:color w:val="auto"/>
          <w:kern w:val="0"/>
          <w:sz w:val="24"/>
          <w:szCs w:val="24"/>
          <w:highlight w:val="none"/>
          <w:lang w:val="en-US" w:eastAsia="zh-CN"/>
        </w:rPr>
        <w:t>2025年    月    日                         2025年    月    日</w:t>
      </w:r>
    </w:p>
    <w:sectPr>
      <w:headerReference r:id="rId13" w:type="default"/>
      <w:footerReference r:id="rId14" w:type="default"/>
      <w:pgSz w:w="11906" w:h="16838"/>
      <w:pgMar w:top="1440" w:right="1134" w:bottom="1417" w:left="1134" w:header="851" w:footer="992" w:gutter="0"/>
      <w:pgNumType w:fmt="decimal"/>
      <w:cols w:space="720" w:num="1"/>
      <w:docGrid w:type="lines" w:linePitch="314"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大黑简体2.">
    <w:altName w:val="黑体"/>
    <w:panose1 w:val="00000000000000000000"/>
    <w:charset w:val="86"/>
    <w:family w:val="swiss"/>
    <w:pitch w:val="default"/>
    <w:sig w:usb0="00000000" w:usb1="00000000" w:usb2="00000010" w:usb3="00000000" w:csb0="00040000" w:csb1="00000000"/>
  </w:font>
  <w:font w:name="Cambria">
    <w:panose1 w:val="02040503050406030204"/>
    <w:charset w:val="00"/>
    <w:family w:val="roman"/>
    <w:pitch w:val="default"/>
    <w:sig w:usb0="E00006FF" w:usb1="420024FF" w:usb2="02000000" w:usb3="00000000" w:csb0="2000019F" w:csb1="00000000"/>
  </w:font>
  <w:font w:name="Lucida Console">
    <w:panose1 w:val="020B0609040504020204"/>
    <w:charset w:val="00"/>
    <w:family w:val="modern"/>
    <w:pitch w:val="default"/>
    <w:sig w:usb0="8000028F" w:usb1="00001800" w:usb2="00000000" w:usb3="00000000" w:csb0="0000001F" w:csb1="D7D70000"/>
  </w:font>
  <w:font w:name="新宋体">
    <w:panose1 w:val="02010609030101010101"/>
    <w:charset w:val="86"/>
    <w:family w:val="modern"/>
    <w:pitch w:val="default"/>
    <w:sig w:usb0="00000283" w:usb1="288F0000" w:usb2="00000006" w:usb3="00000000" w:csb0="00040001" w:csb1="00000000"/>
  </w:font>
  <w:font w:name="Verdana">
    <w:panose1 w:val="020B0604030504040204"/>
    <w:charset w:val="00"/>
    <w:family w:val="swiss"/>
    <w:pitch w:val="default"/>
    <w:sig w:usb0="A00006FF" w:usb1="4000205B" w:usb2="00000010" w:usb3="00000000" w:csb0="2000019F" w:csb1="00000000"/>
  </w:font>
  <w:font w:name="_x000B__x000C_">
    <w:altName w:val="Times New Roman"/>
    <w:panose1 w:val="00000000000000000000"/>
    <w:charset w:val="00"/>
    <w:family w:val="roman"/>
    <w:pitch w:val="default"/>
    <w:sig w:usb0="00000000" w:usb1="00000000" w:usb2="00000000" w:usb3="00000000" w:csb0="00040001" w:csb1="00000000"/>
  </w:font>
  <w:font w:name="Tahoma">
    <w:panose1 w:val="020B0604030504040204"/>
    <w:charset w:val="00"/>
    <w:family w:val="swiss"/>
    <w:pitch w:val="default"/>
    <w:sig w:usb0="E1002EFF" w:usb1="C000605B" w:usb2="00000029" w:usb3="00000000" w:csb0="200101FF" w:csb1="20280000"/>
  </w:font>
  <w:font w:name="华文细黑">
    <w:altName w:val="微软雅黑"/>
    <w:panose1 w:val="02010600040101010101"/>
    <w:charset w:val="86"/>
    <w:family w:val="auto"/>
    <w:pitch w:val="default"/>
    <w:sig w:usb0="00000000" w:usb1="00000000" w:usb2="00000000" w:usb3="00000000" w:csb0="0004009F" w:csb1="DFD7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Arial Unicode MS">
    <w:altName w:val="宋体"/>
    <w:panose1 w:val="020B0604020202020204"/>
    <w:charset w:val="86"/>
    <w:family w:val="swiss"/>
    <w:pitch w:val="default"/>
    <w:sig w:usb0="00000000" w:usb1="00000000" w:usb2="0000003F" w:usb3="00000000" w:csb0="603F01FF" w:csb1="FFFF0000"/>
  </w:font>
  <w:font w:name="方正行楷简体">
    <w:altName w:val="微软雅黑"/>
    <w:panose1 w:val="02010601030101010101"/>
    <w:charset w:val="86"/>
    <w:family w:val="auto"/>
    <w:pitch w:val="default"/>
    <w:sig w:usb0="00000000" w:usb1="0000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ˎ̥">
    <w:altName w:val="Times New Roman"/>
    <w:panose1 w:val="00000000000000000000"/>
    <w:charset w:val="00"/>
    <w:family w:val="roman"/>
    <w:pitch w:val="default"/>
    <w:sig w:usb0="00000000" w:usb1="00000000" w:usb2="00000000" w:usb3="00000000" w:csb0="00040001" w:csb1="00000000"/>
  </w:font>
  <w:font w:name="方正小标宋简体">
    <w:altName w:val="黑体"/>
    <w:panose1 w:val="02000000000000000000"/>
    <w:charset w:val="86"/>
    <w:family w:val="script"/>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8E5A00">
    <w:pPr>
      <w:pStyle w:val="33"/>
      <w:framePr w:wrap="around" w:vAnchor="text" w:hAnchor="margin" w:xAlign="center" w:y="1"/>
      <w:rPr>
        <w:rStyle w:val="55"/>
      </w:rPr>
    </w:pPr>
    <w:r>
      <w:fldChar w:fldCharType="begin"/>
    </w:r>
    <w:r>
      <w:rPr>
        <w:rStyle w:val="55"/>
      </w:rPr>
      <w:instrText xml:space="preserve">PAGE  </w:instrText>
    </w:r>
    <w:r>
      <w:fldChar w:fldCharType="end"/>
    </w:r>
  </w:p>
  <w:p w14:paraId="49BFE8D3">
    <w:pPr>
      <w:pStyle w:val="3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062B73">
    <w:pPr>
      <w:pStyle w:val="33"/>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39E2C0">
    <w:pPr>
      <w:pStyle w:val="33"/>
    </w:pPr>
    <w:r>
      <w:rPr>
        <w:sz w:val="18"/>
      </w:rPr>
      <mc:AlternateContent>
        <mc:Choice Requires="wps">
          <w:drawing>
            <wp:anchor distT="0" distB="0" distL="114300" distR="114300" simplePos="0" relativeHeight="25167360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14FC518">
                          <w:pPr>
                            <w:pStyle w:val="3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36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14FC518">
                    <w:pPr>
                      <w:pStyle w:val="33"/>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BACF5D">
    <w:pPr>
      <w:pStyle w:val="33"/>
      <w:tabs>
        <w:tab w:val="left" w:pos="6787"/>
        <w:tab w:val="center" w:pos="6979"/>
      </w:tabs>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266700" cy="171450"/>
              <wp:effectExtent l="0" t="0" r="0" b="0"/>
              <wp:wrapNone/>
              <wp:docPr id="9" name="文本框 1026"/>
              <wp:cNvGraphicFramePr/>
              <a:graphic xmlns:a="http://schemas.openxmlformats.org/drawingml/2006/main">
                <a:graphicData uri="http://schemas.microsoft.com/office/word/2010/wordprocessingShape">
                  <wps:wsp>
                    <wps:cNvSpPr txBox="1"/>
                    <wps:spPr>
                      <a:xfrm>
                        <a:off x="0" y="0"/>
                        <a:ext cx="266700" cy="171450"/>
                      </a:xfrm>
                      <a:prstGeom prst="rect">
                        <a:avLst/>
                      </a:prstGeom>
                      <a:noFill/>
                      <a:ln>
                        <a:noFill/>
                      </a:ln>
                    </wps:spPr>
                    <wps:txbx>
                      <w:txbxContent>
                        <w:p w14:paraId="7D5245F2">
                          <w:pPr>
                            <w:pStyle w:val="33"/>
                          </w:pPr>
                          <w:r>
                            <w:rPr>
                              <w:rFonts w:hint="eastAsia"/>
                            </w:rPr>
                            <w:fldChar w:fldCharType="begin"/>
                          </w:r>
                          <w:r>
                            <w:rPr>
                              <w:rFonts w:hint="eastAsia"/>
                            </w:rPr>
                            <w:instrText xml:space="preserve"> PAGE  \* MERGEFORMAT </w:instrText>
                          </w:r>
                          <w:r>
                            <w:rPr>
                              <w:rFonts w:hint="eastAsia"/>
                            </w:rPr>
                            <w:fldChar w:fldCharType="separate"/>
                          </w:r>
                          <w:r>
                            <w:t>32</w:t>
                          </w:r>
                          <w:r>
                            <w:rPr>
                              <w:rFonts w:hint="eastAsia"/>
                            </w:rPr>
                            <w:fldChar w:fldCharType="end"/>
                          </w:r>
                        </w:p>
                      </w:txbxContent>
                    </wps:txbx>
                    <wps:bodyPr wrap="square" lIns="0" tIns="0" rIns="0" bIns="0">
                      <a:noAutofit/>
                    </wps:bodyPr>
                  </wps:wsp>
                </a:graphicData>
              </a:graphic>
            </wp:anchor>
          </w:drawing>
        </mc:Choice>
        <mc:Fallback>
          <w:pict>
            <v:shape id="文本框 1026" o:spid="_x0000_s1026" o:spt="202" type="#_x0000_t202" style="position:absolute;left:0pt;margin-top:0pt;height:13.5pt;width:21pt;mso-position-horizontal:center;mso-position-horizontal-relative:margin;z-index:251664384;mso-width-relative:page;mso-height-relative:page;" filled="f" stroked="f" coordsize="21600,21600" o:gfxdata="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FcQl2fTAAAAAwEAAA8AAAAAAAAAAQAgAAAAIgAAAGRycy9kb3du&#10;cmV2LnhtbFBLAQIUABQAAAAIAIdO4kBxxz5BywEAAJADAAAOAAAAAAAAAAEAIAAAACIBAABkcnMv&#10;ZTJvRG9jLnhtbFBLBQYAAAAABgAGAFkBAABfBQAAAAA=&#10;">
              <v:fill on="f" focussize="0,0"/>
              <v:stroke on="f"/>
              <v:imagedata o:title=""/>
              <o:lock v:ext="edit" aspectratio="f"/>
              <v:textbox inset="0mm,0mm,0mm,0mm">
                <w:txbxContent>
                  <w:p w14:paraId="7D5245F2">
                    <w:pPr>
                      <w:pStyle w:val="33"/>
                    </w:pPr>
                    <w:r>
                      <w:rPr>
                        <w:rFonts w:hint="eastAsia"/>
                      </w:rPr>
                      <w:fldChar w:fldCharType="begin"/>
                    </w:r>
                    <w:r>
                      <w:rPr>
                        <w:rFonts w:hint="eastAsia"/>
                      </w:rPr>
                      <w:instrText xml:space="preserve"> PAGE  \* MERGEFORMAT </w:instrText>
                    </w:r>
                    <w:r>
                      <w:rPr>
                        <w:rFonts w:hint="eastAsia"/>
                      </w:rPr>
                      <w:fldChar w:fldCharType="separate"/>
                    </w:r>
                    <w:r>
                      <w:t>32</w:t>
                    </w:r>
                    <w:r>
                      <w:rPr>
                        <w:rFonts w:hint="eastAsia"/>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6E5BD0">
    <w:pPr>
      <w:pStyle w:val="33"/>
      <w:jc w:val="center"/>
    </w:pPr>
    <w: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2F754EA">
                          <w:pPr>
                            <w:pStyle w:val="33"/>
                            <w:jc w:val="center"/>
                          </w:pPr>
                          <w:r>
                            <w:rPr>
                              <w:rFonts w:hint="eastAsia"/>
                            </w:rPr>
                            <w:fldChar w:fldCharType="begin"/>
                          </w:r>
                          <w:r>
                            <w:rPr>
                              <w:rFonts w:hint="eastAsia"/>
                            </w:rPr>
                            <w:instrText xml:space="preserve"> PAGE  \* MERGEFORMAT </w:instrText>
                          </w:r>
                          <w:r>
                            <w:rPr>
                              <w:rFonts w:hint="eastAsia"/>
                            </w:rPr>
                            <w:fldChar w:fldCharType="separate"/>
                          </w:r>
                          <w:r>
                            <w:t>48</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H3jSMsAgAAVwQAAA4AAABkcnMvZTJvRG9jLnhtbK1UzY7TMBC+I/EO&#10;lu80aRGrUj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4feNIywCAABXBAAADgAAAAAAAAABACAAAAAfAQAAZHJzL2Uyb0RvYy54bWxQSwUGAAAAAAYA&#10;BgBZAQAAvQUAAAAA&#10;">
              <v:fill on="f" focussize="0,0"/>
              <v:stroke on="f" weight="0.5pt"/>
              <v:imagedata o:title=""/>
              <o:lock v:ext="edit" aspectratio="f"/>
              <v:textbox inset="0mm,0mm,0mm,0mm" style="mso-fit-shape-to-text:t;">
                <w:txbxContent>
                  <w:p w14:paraId="12F754EA">
                    <w:pPr>
                      <w:pStyle w:val="33"/>
                      <w:jc w:val="center"/>
                    </w:pPr>
                    <w:r>
                      <w:rPr>
                        <w:rFonts w:hint="eastAsia"/>
                      </w:rPr>
                      <w:fldChar w:fldCharType="begin"/>
                    </w:r>
                    <w:r>
                      <w:rPr>
                        <w:rFonts w:hint="eastAsia"/>
                      </w:rPr>
                      <w:instrText xml:space="preserve"> PAGE  \* MERGEFORMAT </w:instrText>
                    </w:r>
                    <w:r>
                      <w:rPr>
                        <w:rFonts w:hint="eastAsia"/>
                      </w:rPr>
                      <w:fldChar w:fldCharType="separate"/>
                    </w:r>
                    <w:r>
                      <w:t>48</w:t>
                    </w:r>
                    <w:r>
                      <w:rPr>
                        <w:rFonts w:hint="eastAsia"/>
                      </w:rP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EEF3A0">
    <w:pPr>
      <w:pStyle w:val="33"/>
    </w:pPr>
    <w:r>
      <w:rPr>
        <w:sz w:val="18"/>
      </w:rP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B338D0B">
                          <w:pPr>
                            <w:pStyle w:val="3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14:paraId="5B338D0B">
                    <w:pPr>
                      <w:pStyle w:val="33"/>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1B9869">
    <w:pPr>
      <w:pStyle w:val="34"/>
      <w:pBdr>
        <w:bottom w:val="none" w:color="auto" w:sz="0" w:space="1"/>
      </w:pBdr>
      <w:jc w:val="both"/>
      <w:rPr>
        <w:rFonts w:ascii="宋体" w:hAnsi="宋体"/>
        <w:b/>
        <w:color w:val="000000"/>
      </w:rPr>
    </w:pPr>
    <w:r>
      <w:rPr>
        <w:rFonts w:hint="eastAsia" w:ascii="宋体" w:hAnsi="宋体"/>
        <w:b/>
        <w:i/>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C5808C">
    <w:pPr>
      <w:pStyle w:val="34"/>
      <w:pBdr>
        <w:bottom w:val="none" w:color="auto" w:sz="0" w:space="1"/>
      </w:pBdr>
      <w:jc w:val="both"/>
      <w:rPr>
        <w:rFonts w:ascii="宋体" w:hAnsi="宋体"/>
        <w:b/>
        <w:color w:val="000000"/>
      </w:rPr>
    </w:pPr>
    <w:r>
      <w:rPr>
        <w:rFonts w:hint="eastAsia" w:ascii="宋体" w:hAnsi="宋体"/>
        <w:b/>
      </w:rPr>
      <w:t xml:space="preserve"> </w:t>
    </w:r>
    <w:r>
      <w:rPr>
        <w:rFonts w:hint="eastAsia" w:ascii="宋体" w:hAnsi="宋体"/>
        <w:b/>
        <w:i/>
      </w:rPr>
      <w:t xml:space="preserve">     </w:t>
    </w:r>
    <w:r>
      <w:rPr>
        <w:rFonts w:hint="eastAsia"/>
        <w:b/>
        <w:i/>
        <w:color w:val="FF0000"/>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C29386">
    <w:pPr>
      <w:pStyle w:val="34"/>
      <w:pBdr>
        <w:bottom w:val="none" w:color="auto" w:sz="0" w:space="1"/>
      </w:pBdr>
      <w:jc w:val="both"/>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A0493A">
    <w:pPr>
      <w:pStyle w:val="34"/>
      <w:pBdr>
        <w:bottom w:val="none" w:color="auto" w:sz="0" w:space="1"/>
      </w:pBdr>
      <w:jc w:val="both"/>
      <w:rPr>
        <w:rFonts w:ascii="宋体" w:hAnsi="宋体"/>
        <w:b/>
        <w:color w:val="000000" w:themeColor="text1"/>
        <w14:textFill>
          <w14:solidFill>
            <w14:schemeClr w14:val="tx1"/>
          </w14:solidFill>
        </w14:textFill>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F89C97">
    <w:pPr>
      <w:pStyle w:val="34"/>
      <w:pBdr>
        <w:bottom w:val="none" w:color="auto" w:sz="0" w:space="1"/>
      </w:pBdr>
      <w:jc w:val="both"/>
      <w:rPr>
        <w:rFonts w:ascii="宋体" w:hAnsi="宋体"/>
        <w:b/>
        <w:iCs/>
        <w:color w:val="000000"/>
      </w:rPr>
    </w:pPr>
    <w:r>
      <w:rPr>
        <w:rFonts w:hint="eastAsia" w:ascii="宋体" w:hAnsi="宋体"/>
        <w:b/>
      </w:rPr>
      <w:t xml:space="preserve"> </w:t>
    </w:r>
    <w:r>
      <w:rPr>
        <w:rFonts w:hint="eastAsia" w:ascii="宋体" w:hAnsi="宋体"/>
        <w:b/>
        <w:i/>
      </w:rPr>
      <w:t xml:space="preserve">                        </w:t>
    </w:r>
  </w:p>
  <w:p w14:paraId="651C8BC9">
    <w:pPr>
      <w:rPr>
        <w:rFonts w:ascii="宋体" w:hAnsi="宋体"/>
        <w:b/>
        <w:color w:val="000000"/>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FFB57E">
    <w:pPr>
      <w:pStyle w:val="34"/>
      <w:pBdr>
        <w:bottom w:val="none" w:color="auto" w:sz="0" w:space="1"/>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6F2FEF6"/>
    <w:multiLevelType w:val="singleLevel"/>
    <w:tmpl w:val="96F2FEF6"/>
    <w:lvl w:ilvl="0" w:tentative="0">
      <w:start w:val="5"/>
      <w:numFmt w:val="decimal"/>
      <w:suff w:val="nothing"/>
      <w:lvlText w:val="（%1）"/>
      <w:lvlJc w:val="left"/>
    </w:lvl>
  </w:abstractNum>
  <w:abstractNum w:abstractNumId="1">
    <w:nsid w:val="B03ADAB5"/>
    <w:multiLevelType w:val="singleLevel"/>
    <w:tmpl w:val="B03ADAB5"/>
    <w:lvl w:ilvl="0" w:tentative="0">
      <w:start w:val="1"/>
      <w:numFmt w:val="decimal"/>
      <w:suff w:val="nothing"/>
      <w:lvlText w:val="（%1）"/>
      <w:lvlJc w:val="left"/>
    </w:lvl>
  </w:abstractNum>
  <w:abstractNum w:abstractNumId="2">
    <w:nsid w:val="EF6DDE72"/>
    <w:multiLevelType w:val="singleLevel"/>
    <w:tmpl w:val="EF6DDE72"/>
    <w:lvl w:ilvl="0" w:tentative="0">
      <w:start w:val="1"/>
      <w:numFmt w:val="decimal"/>
      <w:suff w:val="nothing"/>
      <w:lvlText w:val="（%1）"/>
      <w:lvlJc w:val="left"/>
    </w:lvl>
  </w:abstractNum>
  <w:abstractNum w:abstractNumId="3">
    <w:nsid w:val="EF9A0909"/>
    <w:multiLevelType w:val="singleLevel"/>
    <w:tmpl w:val="EF9A0909"/>
    <w:lvl w:ilvl="0" w:tentative="0">
      <w:start w:val="3"/>
      <w:numFmt w:val="decimal"/>
      <w:suff w:val="nothing"/>
      <w:lvlText w:val="（%1）"/>
      <w:lvlJc w:val="left"/>
    </w:lvl>
  </w:abstractNum>
  <w:abstractNum w:abstractNumId="4">
    <w:nsid w:val="09256FDA"/>
    <w:multiLevelType w:val="multilevel"/>
    <w:tmpl w:val="09256FDA"/>
    <w:lvl w:ilvl="0" w:tentative="0">
      <w:start w:val="1"/>
      <w:numFmt w:val="chineseCountingThousand"/>
      <w:pStyle w:val="168"/>
      <w:lvlText w:val="(%1)"/>
      <w:lvlJc w:val="left"/>
      <w:pPr>
        <w:ind w:left="900" w:hanging="420"/>
      </w:p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pStyle w:val="7"/>
      <w:lvlText w:val="%5)"/>
      <w:lvlJc w:val="left"/>
      <w:pPr>
        <w:ind w:left="2580" w:hanging="420"/>
      </w:pPr>
    </w:lvl>
    <w:lvl w:ilvl="5" w:tentative="0">
      <w:start w:val="1"/>
      <w:numFmt w:val="lowerRoman"/>
      <w:pStyle w:val="9"/>
      <w:lvlText w:val="%6."/>
      <w:lvlJc w:val="right"/>
      <w:pPr>
        <w:ind w:left="3000" w:hanging="420"/>
      </w:pPr>
    </w:lvl>
    <w:lvl w:ilvl="6" w:tentative="0">
      <w:start w:val="1"/>
      <w:numFmt w:val="decimal"/>
      <w:pStyle w:val="10"/>
      <w:lvlText w:val="%7."/>
      <w:lvlJc w:val="left"/>
      <w:pPr>
        <w:ind w:left="3420" w:hanging="420"/>
      </w:pPr>
    </w:lvl>
    <w:lvl w:ilvl="7" w:tentative="0">
      <w:start w:val="1"/>
      <w:numFmt w:val="lowerLetter"/>
      <w:pStyle w:val="11"/>
      <w:lvlText w:val="%8)"/>
      <w:lvlJc w:val="left"/>
      <w:pPr>
        <w:ind w:left="3840" w:hanging="420"/>
      </w:pPr>
    </w:lvl>
    <w:lvl w:ilvl="8" w:tentative="0">
      <w:start w:val="1"/>
      <w:numFmt w:val="lowerRoman"/>
      <w:pStyle w:val="12"/>
      <w:lvlText w:val="%9."/>
      <w:lvlJc w:val="right"/>
      <w:pPr>
        <w:ind w:left="4260" w:hanging="420"/>
      </w:pPr>
    </w:lvl>
  </w:abstractNum>
  <w:abstractNum w:abstractNumId="5">
    <w:nsid w:val="35A2BA44"/>
    <w:multiLevelType w:val="singleLevel"/>
    <w:tmpl w:val="35A2BA44"/>
    <w:lvl w:ilvl="0" w:tentative="0">
      <w:start w:val="6"/>
      <w:numFmt w:val="decimal"/>
      <w:suff w:val="nothing"/>
      <w:lvlText w:val="（%1）"/>
      <w:lvlJc w:val="left"/>
    </w:lvl>
  </w:abstractNum>
  <w:abstractNum w:abstractNumId="6">
    <w:nsid w:val="39F49FE1"/>
    <w:multiLevelType w:val="singleLevel"/>
    <w:tmpl w:val="39F49FE1"/>
    <w:lvl w:ilvl="0" w:tentative="0">
      <w:start w:val="8"/>
      <w:numFmt w:val="decimal"/>
      <w:lvlText w:val="%1."/>
      <w:lvlJc w:val="left"/>
      <w:pPr>
        <w:tabs>
          <w:tab w:val="left" w:pos="312"/>
        </w:tabs>
      </w:pPr>
    </w:lvl>
  </w:abstractNum>
  <w:abstractNum w:abstractNumId="7">
    <w:nsid w:val="4BBBC8C7"/>
    <w:multiLevelType w:val="singleLevel"/>
    <w:tmpl w:val="4BBBC8C7"/>
    <w:lvl w:ilvl="0" w:tentative="0">
      <w:start w:val="4"/>
      <w:numFmt w:val="decimal"/>
      <w:suff w:val="nothing"/>
      <w:lvlText w:val="（%1）"/>
      <w:lvlJc w:val="left"/>
    </w:lvl>
  </w:abstractNum>
  <w:abstractNum w:abstractNumId="8">
    <w:nsid w:val="53CB273E"/>
    <w:multiLevelType w:val="singleLevel"/>
    <w:tmpl w:val="53CB273E"/>
    <w:lvl w:ilvl="0" w:tentative="0">
      <w:start w:val="2"/>
      <w:numFmt w:val="decimal"/>
      <w:suff w:val="nothing"/>
      <w:lvlText w:val="%1."/>
      <w:lvlJc w:val="left"/>
    </w:lvl>
  </w:abstractNum>
  <w:abstractNum w:abstractNumId="9">
    <w:nsid w:val="53CE57C1"/>
    <w:multiLevelType w:val="singleLevel"/>
    <w:tmpl w:val="53CE57C1"/>
    <w:lvl w:ilvl="0" w:tentative="0">
      <w:start w:val="1"/>
      <w:numFmt w:val="decimal"/>
      <w:suff w:val="nothing"/>
      <w:lvlText w:val="%1."/>
      <w:lvlJc w:val="left"/>
    </w:lvl>
  </w:abstractNum>
  <w:abstractNum w:abstractNumId="10">
    <w:nsid w:val="53CE582B"/>
    <w:multiLevelType w:val="singleLevel"/>
    <w:tmpl w:val="53CE582B"/>
    <w:lvl w:ilvl="0" w:tentative="0">
      <w:start w:val="2"/>
      <w:numFmt w:val="decimal"/>
      <w:suff w:val="nothing"/>
      <w:lvlText w:val="%1."/>
      <w:lvlJc w:val="left"/>
    </w:lvl>
  </w:abstractNum>
  <w:abstractNum w:abstractNumId="11">
    <w:nsid w:val="5D8104FF"/>
    <w:multiLevelType w:val="singleLevel"/>
    <w:tmpl w:val="5D8104FF"/>
    <w:lvl w:ilvl="0" w:tentative="0">
      <w:start w:val="1"/>
      <w:numFmt w:val="decimal"/>
      <w:suff w:val="nothing"/>
      <w:lvlText w:val="%1、"/>
      <w:lvlJc w:val="left"/>
    </w:lvl>
  </w:abstractNum>
  <w:abstractNum w:abstractNumId="12">
    <w:nsid w:val="6491854F"/>
    <w:multiLevelType w:val="singleLevel"/>
    <w:tmpl w:val="6491854F"/>
    <w:lvl w:ilvl="0" w:tentative="0">
      <w:start w:val="2"/>
      <w:numFmt w:val="decimal"/>
      <w:suff w:val="nothing"/>
      <w:lvlText w:val="（%1）"/>
      <w:lvlJc w:val="left"/>
    </w:lvl>
  </w:abstractNum>
  <w:num w:numId="1">
    <w:abstractNumId w:val="4"/>
  </w:num>
  <w:num w:numId="2">
    <w:abstractNumId w:val="2"/>
  </w:num>
  <w:num w:numId="3">
    <w:abstractNumId w:val="12"/>
  </w:num>
  <w:num w:numId="4">
    <w:abstractNumId w:val="3"/>
  </w:num>
  <w:num w:numId="5">
    <w:abstractNumId w:val="7"/>
  </w:num>
  <w:num w:numId="6">
    <w:abstractNumId w:val="0"/>
  </w:num>
  <w:num w:numId="7">
    <w:abstractNumId w:val="5"/>
  </w:num>
  <w:num w:numId="8">
    <w:abstractNumId w:val="6"/>
  </w:num>
  <w:num w:numId="9">
    <w:abstractNumId w:val="1"/>
  </w:num>
  <w:num w:numId="10">
    <w:abstractNumId w:val="11"/>
  </w:num>
  <w:num w:numId="11">
    <w:abstractNumId w:val="9"/>
  </w:num>
  <w:num w:numId="12">
    <w:abstractNumId w:val="10"/>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gutterAtTop/>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Full" w:cryptAlgorithmClass="hash" w:cryptAlgorithmType="typeAny" w:cryptAlgorithmSid="4" w:cryptSpinCount="0" w:hash="sTiq43YtWgGcsSbd17mdEXcVG/g=" w:salt="VYb4kt5cIE/pEAXiH9mrog=="/>
  <w:defaultTabStop w:val="420"/>
  <w:drawingGridHorizontalSpacing w:val="105"/>
  <w:drawingGridVerticalSpacing w:val="157"/>
  <w:displayHorizontalDrawingGridEvery w:val="1"/>
  <w:displayVerticalDrawingGridEvery w:val="1"/>
  <w:noPunctuationKerning w:val="1"/>
  <w:characterSpacingControl w:val="compressPunctuation"/>
  <w:doNotValidateAgainstSchema/>
  <w:doNotDemarcateInvalidXml/>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UyNzIwMjA0ZTUwYzg5ZjUzY2FhZjVlZWZkOWIzNzgifQ=="/>
  </w:docVars>
  <w:rsids>
    <w:rsidRoot w:val="00172A27"/>
    <w:rsid w:val="00000B3B"/>
    <w:rsid w:val="00003693"/>
    <w:rsid w:val="00003D62"/>
    <w:rsid w:val="00004C0C"/>
    <w:rsid w:val="00010392"/>
    <w:rsid w:val="000160D7"/>
    <w:rsid w:val="00020610"/>
    <w:rsid w:val="00020FE4"/>
    <w:rsid w:val="0002254C"/>
    <w:rsid w:val="00025FA9"/>
    <w:rsid w:val="00043D07"/>
    <w:rsid w:val="00044448"/>
    <w:rsid w:val="000460A8"/>
    <w:rsid w:val="00047AAA"/>
    <w:rsid w:val="00052443"/>
    <w:rsid w:val="00057119"/>
    <w:rsid w:val="00060018"/>
    <w:rsid w:val="00061018"/>
    <w:rsid w:val="00061C39"/>
    <w:rsid w:val="00062C74"/>
    <w:rsid w:val="00065C7F"/>
    <w:rsid w:val="00070BAA"/>
    <w:rsid w:val="00074C67"/>
    <w:rsid w:val="000779B8"/>
    <w:rsid w:val="00077C39"/>
    <w:rsid w:val="000845F2"/>
    <w:rsid w:val="0008739A"/>
    <w:rsid w:val="00090BDD"/>
    <w:rsid w:val="00093F14"/>
    <w:rsid w:val="00096EEE"/>
    <w:rsid w:val="000971BA"/>
    <w:rsid w:val="000A0D70"/>
    <w:rsid w:val="000A40B4"/>
    <w:rsid w:val="000A535A"/>
    <w:rsid w:val="000B22AB"/>
    <w:rsid w:val="000B3D69"/>
    <w:rsid w:val="000B4492"/>
    <w:rsid w:val="000B4C45"/>
    <w:rsid w:val="000B5349"/>
    <w:rsid w:val="000B6204"/>
    <w:rsid w:val="000C2A7C"/>
    <w:rsid w:val="000C435F"/>
    <w:rsid w:val="000C5334"/>
    <w:rsid w:val="000C61BD"/>
    <w:rsid w:val="000C738D"/>
    <w:rsid w:val="000D392D"/>
    <w:rsid w:val="000D45CF"/>
    <w:rsid w:val="000E0375"/>
    <w:rsid w:val="000E4238"/>
    <w:rsid w:val="000E42F8"/>
    <w:rsid w:val="000E73D7"/>
    <w:rsid w:val="000E7DBC"/>
    <w:rsid w:val="000F0530"/>
    <w:rsid w:val="000F09A7"/>
    <w:rsid w:val="000F256C"/>
    <w:rsid w:val="000F6626"/>
    <w:rsid w:val="000F77AC"/>
    <w:rsid w:val="00100CBA"/>
    <w:rsid w:val="001036F8"/>
    <w:rsid w:val="00104C60"/>
    <w:rsid w:val="00104D27"/>
    <w:rsid w:val="00113B4B"/>
    <w:rsid w:val="001175AF"/>
    <w:rsid w:val="00120D8C"/>
    <w:rsid w:val="00120ED4"/>
    <w:rsid w:val="00121159"/>
    <w:rsid w:val="001278E0"/>
    <w:rsid w:val="00127C60"/>
    <w:rsid w:val="00130398"/>
    <w:rsid w:val="001314CA"/>
    <w:rsid w:val="00132AF8"/>
    <w:rsid w:val="00132C68"/>
    <w:rsid w:val="001332D8"/>
    <w:rsid w:val="00133A26"/>
    <w:rsid w:val="00133C13"/>
    <w:rsid w:val="0013549B"/>
    <w:rsid w:val="00136972"/>
    <w:rsid w:val="00136C9E"/>
    <w:rsid w:val="00141661"/>
    <w:rsid w:val="00141E68"/>
    <w:rsid w:val="001432D2"/>
    <w:rsid w:val="00147D01"/>
    <w:rsid w:val="00154CAE"/>
    <w:rsid w:val="0015779F"/>
    <w:rsid w:val="0016254A"/>
    <w:rsid w:val="001628EC"/>
    <w:rsid w:val="00163963"/>
    <w:rsid w:val="00165BFC"/>
    <w:rsid w:val="001669F4"/>
    <w:rsid w:val="00172A27"/>
    <w:rsid w:val="0017554D"/>
    <w:rsid w:val="00184DC6"/>
    <w:rsid w:val="00186FB9"/>
    <w:rsid w:val="0019376A"/>
    <w:rsid w:val="0019529D"/>
    <w:rsid w:val="0019637C"/>
    <w:rsid w:val="00196F5B"/>
    <w:rsid w:val="001A6C08"/>
    <w:rsid w:val="001A7D36"/>
    <w:rsid w:val="001B3FE1"/>
    <w:rsid w:val="001B4E84"/>
    <w:rsid w:val="001B6C05"/>
    <w:rsid w:val="001B7EF3"/>
    <w:rsid w:val="001C2E7C"/>
    <w:rsid w:val="001C3C35"/>
    <w:rsid w:val="001D1E62"/>
    <w:rsid w:val="001D25EA"/>
    <w:rsid w:val="001D3B3D"/>
    <w:rsid w:val="001D506C"/>
    <w:rsid w:val="001E1515"/>
    <w:rsid w:val="001E4950"/>
    <w:rsid w:val="001F61B6"/>
    <w:rsid w:val="001F6D31"/>
    <w:rsid w:val="001F6F35"/>
    <w:rsid w:val="00212805"/>
    <w:rsid w:val="002131B3"/>
    <w:rsid w:val="00213294"/>
    <w:rsid w:val="00213516"/>
    <w:rsid w:val="00213B4A"/>
    <w:rsid w:val="00221AEF"/>
    <w:rsid w:val="00223E8E"/>
    <w:rsid w:val="0022732B"/>
    <w:rsid w:val="00233811"/>
    <w:rsid w:val="0023507E"/>
    <w:rsid w:val="00235507"/>
    <w:rsid w:val="002356E0"/>
    <w:rsid w:val="00236AED"/>
    <w:rsid w:val="00247C7C"/>
    <w:rsid w:val="002505F9"/>
    <w:rsid w:val="00251D67"/>
    <w:rsid w:val="00252CD6"/>
    <w:rsid w:val="00253DA3"/>
    <w:rsid w:val="00260CED"/>
    <w:rsid w:val="00262BBA"/>
    <w:rsid w:val="00264D62"/>
    <w:rsid w:val="002659F3"/>
    <w:rsid w:val="00267E18"/>
    <w:rsid w:val="00271400"/>
    <w:rsid w:val="0027347F"/>
    <w:rsid w:val="00273A8A"/>
    <w:rsid w:val="002742E6"/>
    <w:rsid w:val="00274B00"/>
    <w:rsid w:val="0028441B"/>
    <w:rsid w:val="00285A10"/>
    <w:rsid w:val="00286462"/>
    <w:rsid w:val="00286902"/>
    <w:rsid w:val="00287285"/>
    <w:rsid w:val="00287FAA"/>
    <w:rsid w:val="00294666"/>
    <w:rsid w:val="00294D54"/>
    <w:rsid w:val="002A09A2"/>
    <w:rsid w:val="002A0BFB"/>
    <w:rsid w:val="002A0CBC"/>
    <w:rsid w:val="002A5116"/>
    <w:rsid w:val="002B2546"/>
    <w:rsid w:val="002B7700"/>
    <w:rsid w:val="002B7AEB"/>
    <w:rsid w:val="002C1D98"/>
    <w:rsid w:val="002C39C2"/>
    <w:rsid w:val="002C45E0"/>
    <w:rsid w:val="002C6D2B"/>
    <w:rsid w:val="002D7AE2"/>
    <w:rsid w:val="002E7A08"/>
    <w:rsid w:val="002F0EBB"/>
    <w:rsid w:val="002F4B41"/>
    <w:rsid w:val="002F5FA8"/>
    <w:rsid w:val="002F7134"/>
    <w:rsid w:val="003039C4"/>
    <w:rsid w:val="00305E30"/>
    <w:rsid w:val="003078FF"/>
    <w:rsid w:val="0031409B"/>
    <w:rsid w:val="00320653"/>
    <w:rsid w:val="00323B32"/>
    <w:rsid w:val="0033049C"/>
    <w:rsid w:val="0033447E"/>
    <w:rsid w:val="00337ABB"/>
    <w:rsid w:val="00341A82"/>
    <w:rsid w:val="00342C34"/>
    <w:rsid w:val="00345270"/>
    <w:rsid w:val="003454A1"/>
    <w:rsid w:val="0034772D"/>
    <w:rsid w:val="00347DED"/>
    <w:rsid w:val="00355D70"/>
    <w:rsid w:val="0036295D"/>
    <w:rsid w:val="00362E07"/>
    <w:rsid w:val="003657A2"/>
    <w:rsid w:val="0036605D"/>
    <w:rsid w:val="00373663"/>
    <w:rsid w:val="003748CA"/>
    <w:rsid w:val="00375C65"/>
    <w:rsid w:val="00377045"/>
    <w:rsid w:val="003770E3"/>
    <w:rsid w:val="00383290"/>
    <w:rsid w:val="00383FA0"/>
    <w:rsid w:val="00385CA3"/>
    <w:rsid w:val="00386730"/>
    <w:rsid w:val="00387ED4"/>
    <w:rsid w:val="00391FAA"/>
    <w:rsid w:val="00392956"/>
    <w:rsid w:val="00392FAD"/>
    <w:rsid w:val="003935FF"/>
    <w:rsid w:val="003961BE"/>
    <w:rsid w:val="003967F3"/>
    <w:rsid w:val="00396E9C"/>
    <w:rsid w:val="003A43CD"/>
    <w:rsid w:val="003A4D6D"/>
    <w:rsid w:val="003B199F"/>
    <w:rsid w:val="003B22C9"/>
    <w:rsid w:val="003B5C23"/>
    <w:rsid w:val="003B66D5"/>
    <w:rsid w:val="003C0260"/>
    <w:rsid w:val="003C2287"/>
    <w:rsid w:val="003C2F69"/>
    <w:rsid w:val="003C7454"/>
    <w:rsid w:val="003C7BE9"/>
    <w:rsid w:val="003D019E"/>
    <w:rsid w:val="003D06A0"/>
    <w:rsid w:val="003D2831"/>
    <w:rsid w:val="003D5626"/>
    <w:rsid w:val="003D5861"/>
    <w:rsid w:val="003D6EBE"/>
    <w:rsid w:val="003E1925"/>
    <w:rsid w:val="003E23A7"/>
    <w:rsid w:val="003E71FB"/>
    <w:rsid w:val="003F045D"/>
    <w:rsid w:val="003F7EA5"/>
    <w:rsid w:val="00402C96"/>
    <w:rsid w:val="004106A0"/>
    <w:rsid w:val="00410943"/>
    <w:rsid w:val="00420FC2"/>
    <w:rsid w:val="00421282"/>
    <w:rsid w:val="0042160E"/>
    <w:rsid w:val="00422CE7"/>
    <w:rsid w:val="004232C1"/>
    <w:rsid w:val="004235AE"/>
    <w:rsid w:val="0042517B"/>
    <w:rsid w:val="00425A7D"/>
    <w:rsid w:val="00427957"/>
    <w:rsid w:val="00430124"/>
    <w:rsid w:val="00431831"/>
    <w:rsid w:val="00435363"/>
    <w:rsid w:val="004401C9"/>
    <w:rsid w:val="00445FFD"/>
    <w:rsid w:val="004462DE"/>
    <w:rsid w:val="00451A68"/>
    <w:rsid w:val="00453ADD"/>
    <w:rsid w:val="00454B4E"/>
    <w:rsid w:val="00456077"/>
    <w:rsid w:val="00460383"/>
    <w:rsid w:val="004627FB"/>
    <w:rsid w:val="00464259"/>
    <w:rsid w:val="0047079F"/>
    <w:rsid w:val="00475AD0"/>
    <w:rsid w:val="004764E5"/>
    <w:rsid w:val="00476A8A"/>
    <w:rsid w:val="00476CCA"/>
    <w:rsid w:val="004771E5"/>
    <w:rsid w:val="00487A3B"/>
    <w:rsid w:val="00493C03"/>
    <w:rsid w:val="004945BC"/>
    <w:rsid w:val="0049466E"/>
    <w:rsid w:val="0049735C"/>
    <w:rsid w:val="00497C0D"/>
    <w:rsid w:val="004A06DD"/>
    <w:rsid w:val="004A42C5"/>
    <w:rsid w:val="004A5578"/>
    <w:rsid w:val="004A6316"/>
    <w:rsid w:val="004B715C"/>
    <w:rsid w:val="004B7247"/>
    <w:rsid w:val="004C0447"/>
    <w:rsid w:val="004C0814"/>
    <w:rsid w:val="004D1593"/>
    <w:rsid w:val="004D2925"/>
    <w:rsid w:val="004D7E0D"/>
    <w:rsid w:val="004E0D77"/>
    <w:rsid w:val="004E1BA2"/>
    <w:rsid w:val="004E656C"/>
    <w:rsid w:val="004E7BF4"/>
    <w:rsid w:val="004F205F"/>
    <w:rsid w:val="004F2452"/>
    <w:rsid w:val="004F4EA6"/>
    <w:rsid w:val="004F6E04"/>
    <w:rsid w:val="00500426"/>
    <w:rsid w:val="00500629"/>
    <w:rsid w:val="005013BF"/>
    <w:rsid w:val="005042CB"/>
    <w:rsid w:val="00510D23"/>
    <w:rsid w:val="00514FF6"/>
    <w:rsid w:val="005161B5"/>
    <w:rsid w:val="00523C44"/>
    <w:rsid w:val="005265BB"/>
    <w:rsid w:val="00531039"/>
    <w:rsid w:val="00531F95"/>
    <w:rsid w:val="00533248"/>
    <w:rsid w:val="005363D1"/>
    <w:rsid w:val="005378CB"/>
    <w:rsid w:val="00542567"/>
    <w:rsid w:val="00542DC0"/>
    <w:rsid w:val="00546A86"/>
    <w:rsid w:val="00546DBD"/>
    <w:rsid w:val="005473D5"/>
    <w:rsid w:val="00547AA9"/>
    <w:rsid w:val="00552642"/>
    <w:rsid w:val="00553212"/>
    <w:rsid w:val="005538F8"/>
    <w:rsid w:val="00553914"/>
    <w:rsid w:val="00555E7F"/>
    <w:rsid w:val="00556D52"/>
    <w:rsid w:val="00560FA3"/>
    <w:rsid w:val="005614D3"/>
    <w:rsid w:val="00561557"/>
    <w:rsid w:val="00562180"/>
    <w:rsid w:val="005673A7"/>
    <w:rsid w:val="00571009"/>
    <w:rsid w:val="00571758"/>
    <w:rsid w:val="0057367F"/>
    <w:rsid w:val="00575059"/>
    <w:rsid w:val="00583480"/>
    <w:rsid w:val="005835D5"/>
    <w:rsid w:val="00587A80"/>
    <w:rsid w:val="00587C43"/>
    <w:rsid w:val="00592DF3"/>
    <w:rsid w:val="005972CC"/>
    <w:rsid w:val="005A20D5"/>
    <w:rsid w:val="005A38DD"/>
    <w:rsid w:val="005C0884"/>
    <w:rsid w:val="005C212D"/>
    <w:rsid w:val="005C264E"/>
    <w:rsid w:val="005C65AE"/>
    <w:rsid w:val="005C7359"/>
    <w:rsid w:val="005D2AA4"/>
    <w:rsid w:val="005D7937"/>
    <w:rsid w:val="005E1105"/>
    <w:rsid w:val="005E1AE9"/>
    <w:rsid w:val="005E3795"/>
    <w:rsid w:val="005F4391"/>
    <w:rsid w:val="00600ADA"/>
    <w:rsid w:val="0060177E"/>
    <w:rsid w:val="00602D14"/>
    <w:rsid w:val="006037B6"/>
    <w:rsid w:val="0060504E"/>
    <w:rsid w:val="00606F45"/>
    <w:rsid w:val="00617899"/>
    <w:rsid w:val="00621151"/>
    <w:rsid w:val="00621A58"/>
    <w:rsid w:val="00624CD6"/>
    <w:rsid w:val="00626138"/>
    <w:rsid w:val="0062771F"/>
    <w:rsid w:val="00631EC1"/>
    <w:rsid w:val="006373D9"/>
    <w:rsid w:val="006401C3"/>
    <w:rsid w:val="006459E0"/>
    <w:rsid w:val="00645D96"/>
    <w:rsid w:val="00646194"/>
    <w:rsid w:val="006551B0"/>
    <w:rsid w:val="006563A9"/>
    <w:rsid w:val="00657C45"/>
    <w:rsid w:val="00660482"/>
    <w:rsid w:val="00660BE5"/>
    <w:rsid w:val="00662661"/>
    <w:rsid w:val="0066691E"/>
    <w:rsid w:val="00667F22"/>
    <w:rsid w:val="00675249"/>
    <w:rsid w:val="006761CC"/>
    <w:rsid w:val="00682564"/>
    <w:rsid w:val="00685475"/>
    <w:rsid w:val="00690FDD"/>
    <w:rsid w:val="006A28CC"/>
    <w:rsid w:val="006A36DA"/>
    <w:rsid w:val="006A4E09"/>
    <w:rsid w:val="006A657E"/>
    <w:rsid w:val="006B00CD"/>
    <w:rsid w:val="006B2472"/>
    <w:rsid w:val="006B26FC"/>
    <w:rsid w:val="006B3040"/>
    <w:rsid w:val="006B6774"/>
    <w:rsid w:val="006B6D1F"/>
    <w:rsid w:val="006B6ED3"/>
    <w:rsid w:val="006B72F6"/>
    <w:rsid w:val="006C26E0"/>
    <w:rsid w:val="006C2986"/>
    <w:rsid w:val="006C3858"/>
    <w:rsid w:val="006C3F86"/>
    <w:rsid w:val="006C42AB"/>
    <w:rsid w:val="006C54F0"/>
    <w:rsid w:val="006C5C83"/>
    <w:rsid w:val="006C5CBA"/>
    <w:rsid w:val="006C5EE1"/>
    <w:rsid w:val="006D3C33"/>
    <w:rsid w:val="006D4933"/>
    <w:rsid w:val="006D74B0"/>
    <w:rsid w:val="006E6A5B"/>
    <w:rsid w:val="006F1D05"/>
    <w:rsid w:val="006F3F2A"/>
    <w:rsid w:val="007038CB"/>
    <w:rsid w:val="0070532B"/>
    <w:rsid w:val="00707D51"/>
    <w:rsid w:val="00710110"/>
    <w:rsid w:val="0071107C"/>
    <w:rsid w:val="00713FE2"/>
    <w:rsid w:val="00714741"/>
    <w:rsid w:val="00715C48"/>
    <w:rsid w:val="007216EF"/>
    <w:rsid w:val="00724717"/>
    <w:rsid w:val="007269A5"/>
    <w:rsid w:val="007279D9"/>
    <w:rsid w:val="00727AD7"/>
    <w:rsid w:val="00732A63"/>
    <w:rsid w:val="00735A2E"/>
    <w:rsid w:val="007364A3"/>
    <w:rsid w:val="00741460"/>
    <w:rsid w:val="00742E7D"/>
    <w:rsid w:val="0075324D"/>
    <w:rsid w:val="00754058"/>
    <w:rsid w:val="00754CC0"/>
    <w:rsid w:val="00757B38"/>
    <w:rsid w:val="00763DC8"/>
    <w:rsid w:val="0077038F"/>
    <w:rsid w:val="007752CD"/>
    <w:rsid w:val="007760CC"/>
    <w:rsid w:val="00776B04"/>
    <w:rsid w:val="00776C28"/>
    <w:rsid w:val="00776C5F"/>
    <w:rsid w:val="00781002"/>
    <w:rsid w:val="00781671"/>
    <w:rsid w:val="00781B56"/>
    <w:rsid w:val="00783365"/>
    <w:rsid w:val="00785C24"/>
    <w:rsid w:val="00787B92"/>
    <w:rsid w:val="007A136A"/>
    <w:rsid w:val="007A5319"/>
    <w:rsid w:val="007A5A9B"/>
    <w:rsid w:val="007A62CD"/>
    <w:rsid w:val="007B622F"/>
    <w:rsid w:val="007B7619"/>
    <w:rsid w:val="007C2D59"/>
    <w:rsid w:val="007C4218"/>
    <w:rsid w:val="007C5568"/>
    <w:rsid w:val="007C64A0"/>
    <w:rsid w:val="007C681E"/>
    <w:rsid w:val="007C74F7"/>
    <w:rsid w:val="007D05BF"/>
    <w:rsid w:val="007D366F"/>
    <w:rsid w:val="007D41EA"/>
    <w:rsid w:val="007D4C2E"/>
    <w:rsid w:val="007E3C6E"/>
    <w:rsid w:val="007F2BA5"/>
    <w:rsid w:val="007F6E6B"/>
    <w:rsid w:val="00805917"/>
    <w:rsid w:val="00807A87"/>
    <w:rsid w:val="008103A4"/>
    <w:rsid w:val="0081065B"/>
    <w:rsid w:val="0081217C"/>
    <w:rsid w:val="008156AF"/>
    <w:rsid w:val="00816E4C"/>
    <w:rsid w:val="0082383F"/>
    <w:rsid w:val="00824B3A"/>
    <w:rsid w:val="00825EEF"/>
    <w:rsid w:val="00827210"/>
    <w:rsid w:val="00834A9D"/>
    <w:rsid w:val="00837E3C"/>
    <w:rsid w:val="0084146B"/>
    <w:rsid w:val="00842316"/>
    <w:rsid w:val="00843AE2"/>
    <w:rsid w:val="00846901"/>
    <w:rsid w:val="00852412"/>
    <w:rsid w:val="00852FDB"/>
    <w:rsid w:val="0085303B"/>
    <w:rsid w:val="00854A5E"/>
    <w:rsid w:val="0086168C"/>
    <w:rsid w:val="008628A6"/>
    <w:rsid w:val="00864904"/>
    <w:rsid w:val="00864DC7"/>
    <w:rsid w:val="00870389"/>
    <w:rsid w:val="00872384"/>
    <w:rsid w:val="008740AF"/>
    <w:rsid w:val="008818D7"/>
    <w:rsid w:val="00882BAA"/>
    <w:rsid w:val="00887774"/>
    <w:rsid w:val="008938C7"/>
    <w:rsid w:val="008961FE"/>
    <w:rsid w:val="00896605"/>
    <w:rsid w:val="008970CA"/>
    <w:rsid w:val="008B3B59"/>
    <w:rsid w:val="008B4291"/>
    <w:rsid w:val="008B62FA"/>
    <w:rsid w:val="008B7223"/>
    <w:rsid w:val="008C513F"/>
    <w:rsid w:val="008C57C3"/>
    <w:rsid w:val="008D09D7"/>
    <w:rsid w:val="008D2CAD"/>
    <w:rsid w:val="008D45AF"/>
    <w:rsid w:val="008D5B19"/>
    <w:rsid w:val="008D7E02"/>
    <w:rsid w:val="008E38E1"/>
    <w:rsid w:val="008E6390"/>
    <w:rsid w:val="008E655F"/>
    <w:rsid w:val="008E76E5"/>
    <w:rsid w:val="008E77E8"/>
    <w:rsid w:val="008F1BB1"/>
    <w:rsid w:val="008F44CE"/>
    <w:rsid w:val="008F6062"/>
    <w:rsid w:val="008F6705"/>
    <w:rsid w:val="008F7FA7"/>
    <w:rsid w:val="00900F90"/>
    <w:rsid w:val="00903C70"/>
    <w:rsid w:val="0090697A"/>
    <w:rsid w:val="00911538"/>
    <w:rsid w:val="00916705"/>
    <w:rsid w:val="00916B56"/>
    <w:rsid w:val="00920285"/>
    <w:rsid w:val="00920D4B"/>
    <w:rsid w:val="009232EF"/>
    <w:rsid w:val="00926C37"/>
    <w:rsid w:val="00927026"/>
    <w:rsid w:val="00934992"/>
    <w:rsid w:val="009409C8"/>
    <w:rsid w:val="00943497"/>
    <w:rsid w:val="009529AF"/>
    <w:rsid w:val="009564C4"/>
    <w:rsid w:val="00956DF8"/>
    <w:rsid w:val="00962C20"/>
    <w:rsid w:val="00965F65"/>
    <w:rsid w:val="0097124B"/>
    <w:rsid w:val="00973FDD"/>
    <w:rsid w:val="00980D5F"/>
    <w:rsid w:val="00984C1C"/>
    <w:rsid w:val="00985B9A"/>
    <w:rsid w:val="00990CEB"/>
    <w:rsid w:val="009928F4"/>
    <w:rsid w:val="00996654"/>
    <w:rsid w:val="009969E7"/>
    <w:rsid w:val="009A1E90"/>
    <w:rsid w:val="009A4C72"/>
    <w:rsid w:val="009A6A34"/>
    <w:rsid w:val="009B10C8"/>
    <w:rsid w:val="009B30D5"/>
    <w:rsid w:val="009B43E5"/>
    <w:rsid w:val="009B5049"/>
    <w:rsid w:val="009B66F6"/>
    <w:rsid w:val="009C1C84"/>
    <w:rsid w:val="009C2506"/>
    <w:rsid w:val="009C4E4A"/>
    <w:rsid w:val="009C71D8"/>
    <w:rsid w:val="009C7211"/>
    <w:rsid w:val="009D6AE1"/>
    <w:rsid w:val="009E1ACC"/>
    <w:rsid w:val="009E215D"/>
    <w:rsid w:val="009E6B9E"/>
    <w:rsid w:val="009E73B6"/>
    <w:rsid w:val="009F39B8"/>
    <w:rsid w:val="009F4377"/>
    <w:rsid w:val="009F4C1B"/>
    <w:rsid w:val="009F5D44"/>
    <w:rsid w:val="009F6B76"/>
    <w:rsid w:val="00A00921"/>
    <w:rsid w:val="00A01935"/>
    <w:rsid w:val="00A0573B"/>
    <w:rsid w:val="00A05E7D"/>
    <w:rsid w:val="00A11639"/>
    <w:rsid w:val="00A153BA"/>
    <w:rsid w:val="00A1567E"/>
    <w:rsid w:val="00A16129"/>
    <w:rsid w:val="00A179F6"/>
    <w:rsid w:val="00A23233"/>
    <w:rsid w:val="00A24CB1"/>
    <w:rsid w:val="00A26295"/>
    <w:rsid w:val="00A2633D"/>
    <w:rsid w:val="00A26343"/>
    <w:rsid w:val="00A32519"/>
    <w:rsid w:val="00A339C8"/>
    <w:rsid w:val="00A37C55"/>
    <w:rsid w:val="00A40630"/>
    <w:rsid w:val="00A42B0B"/>
    <w:rsid w:val="00A4716A"/>
    <w:rsid w:val="00A477C6"/>
    <w:rsid w:val="00A529A4"/>
    <w:rsid w:val="00A54798"/>
    <w:rsid w:val="00A54ECE"/>
    <w:rsid w:val="00A573DA"/>
    <w:rsid w:val="00A576F6"/>
    <w:rsid w:val="00A613C3"/>
    <w:rsid w:val="00A6252E"/>
    <w:rsid w:val="00A64788"/>
    <w:rsid w:val="00A66F37"/>
    <w:rsid w:val="00A6714E"/>
    <w:rsid w:val="00A70F9A"/>
    <w:rsid w:val="00A73CAF"/>
    <w:rsid w:val="00A85C13"/>
    <w:rsid w:val="00A86928"/>
    <w:rsid w:val="00A94937"/>
    <w:rsid w:val="00AA180B"/>
    <w:rsid w:val="00AA5F34"/>
    <w:rsid w:val="00AA6969"/>
    <w:rsid w:val="00AB6B45"/>
    <w:rsid w:val="00AB7BB2"/>
    <w:rsid w:val="00AC7153"/>
    <w:rsid w:val="00AD31D6"/>
    <w:rsid w:val="00AD4B5F"/>
    <w:rsid w:val="00AD71D4"/>
    <w:rsid w:val="00AD7F91"/>
    <w:rsid w:val="00AE0943"/>
    <w:rsid w:val="00AE0F48"/>
    <w:rsid w:val="00AE598D"/>
    <w:rsid w:val="00AE5D5A"/>
    <w:rsid w:val="00AE6083"/>
    <w:rsid w:val="00AE6A60"/>
    <w:rsid w:val="00AF4877"/>
    <w:rsid w:val="00B00CD1"/>
    <w:rsid w:val="00B06504"/>
    <w:rsid w:val="00B100B0"/>
    <w:rsid w:val="00B201E1"/>
    <w:rsid w:val="00B25AF1"/>
    <w:rsid w:val="00B25AF7"/>
    <w:rsid w:val="00B26401"/>
    <w:rsid w:val="00B267BF"/>
    <w:rsid w:val="00B269DF"/>
    <w:rsid w:val="00B34612"/>
    <w:rsid w:val="00B37B3D"/>
    <w:rsid w:val="00B40E94"/>
    <w:rsid w:val="00B420B7"/>
    <w:rsid w:val="00B42E6B"/>
    <w:rsid w:val="00B46B2B"/>
    <w:rsid w:val="00B5157B"/>
    <w:rsid w:val="00B522CF"/>
    <w:rsid w:val="00B53EEB"/>
    <w:rsid w:val="00B541B8"/>
    <w:rsid w:val="00B55024"/>
    <w:rsid w:val="00B55D01"/>
    <w:rsid w:val="00B57ECC"/>
    <w:rsid w:val="00B60C19"/>
    <w:rsid w:val="00B63410"/>
    <w:rsid w:val="00B64058"/>
    <w:rsid w:val="00B65094"/>
    <w:rsid w:val="00B6647A"/>
    <w:rsid w:val="00B664B1"/>
    <w:rsid w:val="00B70466"/>
    <w:rsid w:val="00B72BF9"/>
    <w:rsid w:val="00B770DA"/>
    <w:rsid w:val="00B7747B"/>
    <w:rsid w:val="00B83438"/>
    <w:rsid w:val="00B9081B"/>
    <w:rsid w:val="00B92854"/>
    <w:rsid w:val="00B944FB"/>
    <w:rsid w:val="00B95380"/>
    <w:rsid w:val="00BA3AFA"/>
    <w:rsid w:val="00BA45A2"/>
    <w:rsid w:val="00BA6845"/>
    <w:rsid w:val="00BA7CE9"/>
    <w:rsid w:val="00BB72B3"/>
    <w:rsid w:val="00BC29AB"/>
    <w:rsid w:val="00BC4C9E"/>
    <w:rsid w:val="00BC58A8"/>
    <w:rsid w:val="00BC654B"/>
    <w:rsid w:val="00BD1AC6"/>
    <w:rsid w:val="00BD2A2D"/>
    <w:rsid w:val="00BD32CE"/>
    <w:rsid w:val="00BD3AB6"/>
    <w:rsid w:val="00BD5C75"/>
    <w:rsid w:val="00BE0228"/>
    <w:rsid w:val="00BE5244"/>
    <w:rsid w:val="00BE6842"/>
    <w:rsid w:val="00BF0B34"/>
    <w:rsid w:val="00BF6D3E"/>
    <w:rsid w:val="00BF7416"/>
    <w:rsid w:val="00C018A5"/>
    <w:rsid w:val="00C02EEE"/>
    <w:rsid w:val="00C03DFD"/>
    <w:rsid w:val="00C07FF6"/>
    <w:rsid w:val="00C10BBF"/>
    <w:rsid w:val="00C14D64"/>
    <w:rsid w:val="00C17BF2"/>
    <w:rsid w:val="00C201E5"/>
    <w:rsid w:val="00C26DD6"/>
    <w:rsid w:val="00C314E6"/>
    <w:rsid w:val="00C37E8C"/>
    <w:rsid w:val="00C456F3"/>
    <w:rsid w:val="00C4632F"/>
    <w:rsid w:val="00C4652F"/>
    <w:rsid w:val="00C50138"/>
    <w:rsid w:val="00C501D7"/>
    <w:rsid w:val="00C50C8E"/>
    <w:rsid w:val="00C51784"/>
    <w:rsid w:val="00C60B18"/>
    <w:rsid w:val="00C65E50"/>
    <w:rsid w:val="00C71679"/>
    <w:rsid w:val="00C74095"/>
    <w:rsid w:val="00C75050"/>
    <w:rsid w:val="00C7721F"/>
    <w:rsid w:val="00C93B29"/>
    <w:rsid w:val="00C94961"/>
    <w:rsid w:val="00C97DAD"/>
    <w:rsid w:val="00CA5DC7"/>
    <w:rsid w:val="00CB074B"/>
    <w:rsid w:val="00CB298B"/>
    <w:rsid w:val="00CB3444"/>
    <w:rsid w:val="00CB40FE"/>
    <w:rsid w:val="00CB4BA6"/>
    <w:rsid w:val="00CB56BF"/>
    <w:rsid w:val="00CC45D4"/>
    <w:rsid w:val="00CC70C1"/>
    <w:rsid w:val="00CD2AF3"/>
    <w:rsid w:val="00CE027A"/>
    <w:rsid w:val="00CE4AE5"/>
    <w:rsid w:val="00CE6B12"/>
    <w:rsid w:val="00CF78BB"/>
    <w:rsid w:val="00D011DD"/>
    <w:rsid w:val="00D03E7B"/>
    <w:rsid w:val="00D0468E"/>
    <w:rsid w:val="00D11C81"/>
    <w:rsid w:val="00D23242"/>
    <w:rsid w:val="00D25084"/>
    <w:rsid w:val="00D302E5"/>
    <w:rsid w:val="00D303B6"/>
    <w:rsid w:val="00D31310"/>
    <w:rsid w:val="00D333A9"/>
    <w:rsid w:val="00D35340"/>
    <w:rsid w:val="00D35D67"/>
    <w:rsid w:val="00D46D70"/>
    <w:rsid w:val="00D4736D"/>
    <w:rsid w:val="00D54A64"/>
    <w:rsid w:val="00D652E1"/>
    <w:rsid w:val="00D669AA"/>
    <w:rsid w:val="00D66B21"/>
    <w:rsid w:val="00D76217"/>
    <w:rsid w:val="00D77D79"/>
    <w:rsid w:val="00D82FDD"/>
    <w:rsid w:val="00D83587"/>
    <w:rsid w:val="00D85C30"/>
    <w:rsid w:val="00D8621F"/>
    <w:rsid w:val="00D9141A"/>
    <w:rsid w:val="00D92118"/>
    <w:rsid w:val="00D95B05"/>
    <w:rsid w:val="00D97A3F"/>
    <w:rsid w:val="00DA1FB0"/>
    <w:rsid w:val="00DA302B"/>
    <w:rsid w:val="00DA49E6"/>
    <w:rsid w:val="00DA5E8C"/>
    <w:rsid w:val="00DA6ECE"/>
    <w:rsid w:val="00DB0740"/>
    <w:rsid w:val="00DB132D"/>
    <w:rsid w:val="00DB1419"/>
    <w:rsid w:val="00DB2646"/>
    <w:rsid w:val="00DB265A"/>
    <w:rsid w:val="00DB4E35"/>
    <w:rsid w:val="00DB4EBF"/>
    <w:rsid w:val="00DB4F45"/>
    <w:rsid w:val="00DC0061"/>
    <w:rsid w:val="00DC0EDC"/>
    <w:rsid w:val="00DC4106"/>
    <w:rsid w:val="00DC43A5"/>
    <w:rsid w:val="00DC5723"/>
    <w:rsid w:val="00DC66C2"/>
    <w:rsid w:val="00DC704D"/>
    <w:rsid w:val="00DD1BC9"/>
    <w:rsid w:val="00DE459B"/>
    <w:rsid w:val="00DE4B3D"/>
    <w:rsid w:val="00DE79E4"/>
    <w:rsid w:val="00DF077A"/>
    <w:rsid w:val="00DF0F41"/>
    <w:rsid w:val="00DF6E0C"/>
    <w:rsid w:val="00DF764E"/>
    <w:rsid w:val="00E01B1D"/>
    <w:rsid w:val="00E02293"/>
    <w:rsid w:val="00E05666"/>
    <w:rsid w:val="00E102DA"/>
    <w:rsid w:val="00E110FD"/>
    <w:rsid w:val="00E11209"/>
    <w:rsid w:val="00E1158C"/>
    <w:rsid w:val="00E12E9C"/>
    <w:rsid w:val="00E152B7"/>
    <w:rsid w:val="00E16D67"/>
    <w:rsid w:val="00E17260"/>
    <w:rsid w:val="00E2734C"/>
    <w:rsid w:val="00E317E1"/>
    <w:rsid w:val="00E32710"/>
    <w:rsid w:val="00E32A33"/>
    <w:rsid w:val="00E3375E"/>
    <w:rsid w:val="00E420EE"/>
    <w:rsid w:val="00E42FF6"/>
    <w:rsid w:val="00E43D16"/>
    <w:rsid w:val="00E457C9"/>
    <w:rsid w:val="00E56F52"/>
    <w:rsid w:val="00E60E63"/>
    <w:rsid w:val="00E61C8B"/>
    <w:rsid w:val="00E61D09"/>
    <w:rsid w:val="00E61F3B"/>
    <w:rsid w:val="00E62B65"/>
    <w:rsid w:val="00E6371A"/>
    <w:rsid w:val="00E72E8D"/>
    <w:rsid w:val="00E75D7D"/>
    <w:rsid w:val="00E77E20"/>
    <w:rsid w:val="00E83566"/>
    <w:rsid w:val="00E84C2B"/>
    <w:rsid w:val="00E86078"/>
    <w:rsid w:val="00E86262"/>
    <w:rsid w:val="00E91861"/>
    <w:rsid w:val="00E92969"/>
    <w:rsid w:val="00E941CC"/>
    <w:rsid w:val="00E94D3A"/>
    <w:rsid w:val="00E96523"/>
    <w:rsid w:val="00EA528C"/>
    <w:rsid w:val="00EA5593"/>
    <w:rsid w:val="00EB341E"/>
    <w:rsid w:val="00EB364A"/>
    <w:rsid w:val="00EB4610"/>
    <w:rsid w:val="00EB6366"/>
    <w:rsid w:val="00EC2E27"/>
    <w:rsid w:val="00EC33B6"/>
    <w:rsid w:val="00EC4136"/>
    <w:rsid w:val="00EC41AE"/>
    <w:rsid w:val="00EC4C07"/>
    <w:rsid w:val="00EC56C5"/>
    <w:rsid w:val="00EC680D"/>
    <w:rsid w:val="00EC6B15"/>
    <w:rsid w:val="00ED151D"/>
    <w:rsid w:val="00EE2500"/>
    <w:rsid w:val="00EE2918"/>
    <w:rsid w:val="00EE68F1"/>
    <w:rsid w:val="00EE71F8"/>
    <w:rsid w:val="00EE72C5"/>
    <w:rsid w:val="00EF083C"/>
    <w:rsid w:val="00EF1D34"/>
    <w:rsid w:val="00EF3DF7"/>
    <w:rsid w:val="00EF43CE"/>
    <w:rsid w:val="00EF54D9"/>
    <w:rsid w:val="00EF5848"/>
    <w:rsid w:val="00EF7BDD"/>
    <w:rsid w:val="00F008CA"/>
    <w:rsid w:val="00F01944"/>
    <w:rsid w:val="00F02A57"/>
    <w:rsid w:val="00F02B6A"/>
    <w:rsid w:val="00F04985"/>
    <w:rsid w:val="00F06426"/>
    <w:rsid w:val="00F06A52"/>
    <w:rsid w:val="00F15929"/>
    <w:rsid w:val="00F1782C"/>
    <w:rsid w:val="00F201A1"/>
    <w:rsid w:val="00F2137D"/>
    <w:rsid w:val="00F24E4F"/>
    <w:rsid w:val="00F310CF"/>
    <w:rsid w:val="00F36ED0"/>
    <w:rsid w:val="00F40ABC"/>
    <w:rsid w:val="00F47001"/>
    <w:rsid w:val="00F4772D"/>
    <w:rsid w:val="00F53975"/>
    <w:rsid w:val="00F53B5A"/>
    <w:rsid w:val="00F54034"/>
    <w:rsid w:val="00F54FFC"/>
    <w:rsid w:val="00F55051"/>
    <w:rsid w:val="00F56A98"/>
    <w:rsid w:val="00F622F5"/>
    <w:rsid w:val="00F6288D"/>
    <w:rsid w:val="00F62A4C"/>
    <w:rsid w:val="00F64AA5"/>
    <w:rsid w:val="00F709ED"/>
    <w:rsid w:val="00F72116"/>
    <w:rsid w:val="00F7324A"/>
    <w:rsid w:val="00F806A1"/>
    <w:rsid w:val="00F81B2F"/>
    <w:rsid w:val="00F83B8D"/>
    <w:rsid w:val="00F86E0A"/>
    <w:rsid w:val="00F86FC4"/>
    <w:rsid w:val="00F90398"/>
    <w:rsid w:val="00F90F61"/>
    <w:rsid w:val="00F917B8"/>
    <w:rsid w:val="00F92EFA"/>
    <w:rsid w:val="00F9581B"/>
    <w:rsid w:val="00F97023"/>
    <w:rsid w:val="00FA048A"/>
    <w:rsid w:val="00FA0DEE"/>
    <w:rsid w:val="00FA7D9D"/>
    <w:rsid w:val="00FB32F7"/>
    <w:rsid w:val="00FC07C5"/>
    <w:rsid w:val="00FC0C2E"/>
    <w:rsid w:val="00FC1CB4"/>
    <w:rsid w:val="00FC2D31"/>
    <w:rsid w:val="00FC4175"/>
    <w:rsid w:val="00FC451C"/>
    <w:rsid w:val="00FC6E1E"/>
    <w:rsid w:val="00FC76A3"/>
    <w:rsid w:val="00FD48B6"/>
    <w:rsid w:val="00FD4977"/>
    <w:rsid w:val="00FD62ED"/>
    <w:rsid w:val="00FE3989"/>
    <w:rsid w:val="00FE6C10"/>
    <w:rsid w:val="00FE7BF4"/>
    <w:rsid w:val="00FF0641"/>
    <w:rsid w:val="01134188"/>
    <w:rsid w:val="01154EDD"/>
    <w:rsid w:val="011D53A7"/>
    <w:rsid w:val="016245C6"/>
    <w:rsid w:val="01635C49"/>
    <w:rsid w:val="016B7C0E"/>
    <w:rsid w:val="01713A48"/>
    <w:rsid w:val="01823E16"/>
    <w:rsid w:val="018E0E5D"/>
    <w:rsid w:val="0196601E"/>
    <w:rsid w:val="0198755E"/>
    <w:rsid w:val="019C3329"/>
    <w:rsid w:val="01B36CA1"/>
    <w:rsid w:val="01C0753F"/>
    <w:rsid w:val="01F55D2F"/>
    <w:rsid w:val="021B537F"/>
    <w:rsid w:val="02237A8B"/>
    <w:rsid w:val="02237B4A"/>
    <w:rsid w:val="02496743"/>
    <w:rsid w:val="02523D34"/>
    <w:rsid w:val="025277DA"/>
    <w:rsid w:val="025F0B06"/>
    <w:rsid w:val="026779BA"/>
    <w:rsid w:val="027715AB"/>
    <w:rsid w:val="02861DDD"/>
    <w:rsid w:val="02954528"/>
    <w:rsid w:val="029616A7"/>
    <w:rsid w:val="029A38EC"/>
    <w:rsid w:val="029B50A7"/>
    <w:rsid w:val="02B011B2"/>
    <w:rsid w:val="02BB7649"/>
    <w:rsid w:val="02C2223C"/>
    <w:rsid w:val="02CE3CEC"/>
    <w:rsid w:val="03184733"/>
    <w:rsid w:val="032655E0"/>
    <w:rsid w:val="032F7981"/>
    <w:rsid w:val="0341020B"/>
    <w:rsid w:val="035507B1"/>
    <w:rsid w:val="035709A2"/>
    <w:rsid w:val="03580288"/>
    <w:rsid w:val="03671929"/>
    <w:rsid w:val="037A0439"/>
    <w:rsid w:val="037F451B"/>
    <w:rsid w:val="038542B2"/>
    <w:rsid w:val="03A2368E"/>
    <w:rsid w:val="03A71D33"/>
    <w:rsid w:val="03B83BD5"/>
    <w:rsid w:val="03F34837"/>
    <w:rsid w:val="03FC1928"/>
    <w:rsid w:val="044C4B9A"/>
    <w:rsid w:val="044F0706"/>
    <w:rsid w:val="04586739"/>
    <w:rsid w:val="04802553"/>
    <w:rsid w:val="048A72DC"/>
    <w:rsid w:val="0494592E"/>
    <w:rsid w:val="04A35D5A"/>
    <w:rsid w:val="04B10B72"/>
    <w:rsid w:val="04B653D4"/>
    <w:rsid w:val="04C2304A"/>
    <w:rsid w:val="04D10642"/>
    <w:rsid w:val="04DD0919"/>
    <w:rsid w:val="04E65979"/>
    <w:rsid w:val="04E97BD0"/>
    <w:rsid w:val="05033ACF"/>
    <w:rsid w:val="051F28E3"/>
    <w:rsid w:val="052027CE"/>
    <w:rsid w:val="0529158C"/>
    <w:rsid w:val="05452DC7"/>
    <w:rsid w:val="054C25C5"/>
    <w:rsid w:val="055A55B4"/>
    <w:rsid w:val="056B3A70"/>
    <w:rsid w:val="05762289"/>
    <w:rsid w:val="058D269E"/>
    <w:rsid w:val="0590664D"/>
    <w:rsid w:val="05A255EB"/>
    <w:rsid w:val="05CF0BBA"/>
    <w:rsid w:val="05CF2CFE"/>
    <w:rsid w:val="05E41A4E"/>
    <w:rsid w:val="05EF4577"/>
    <w:rsid w:val="05F44ED6"/>
    <w:rsid w:val="061A44C2"/>
    <w:rsid w:val="063B7194"/>
    <w:rsid w:val="064352B8"/>
    <w:rsid w:val="06445AE9"/>
    <w:rsid w:val="065B729C"/>
    <w:rsid w:val="068260B6"/>
    <w:rsid w:val="069C3E58"/>
    <w:rsid w:val="06B72348"/>
    <w:rsid w:val="06EE47A5"/>
    <w:rsid w:val="06EF0D97"/>
    <w:rsid w:val="06FD6C32"/>
    <w:rsid w:val="070677A2"/>
    <w:rsid w:val="070F32FA"/>
    <w:rsid w:val="07165A8F"/>
    <w:rsid w:val="0734304A"/>
    <w:rsid w:val="07417974"/>
    <w:rsid w:val="0752517E"/>
    <w:rsid w:val="076A5F83"/>
    <w:rsid w:val="076C61F4"/>
    <w:rsid w:val="07734F5C"/>
    <w:rsid w:val="077708BE"/>
    <w:rsid w:val="07832BA1"/>
    <w:rsid w:val="07941252"/>
    <w:rsid w:val="079B1607"/>
    <w:rsid w:val="07B43A4B"/>
    <w:rsid w:val="07B74F40"/>
    <w:rsid w:val="07CA2010"/>
    <w:rsid w:val="07D35584"/>
    <w:rsid w:val="07DE1D25"/>
    <w:rsid w:val="07F15DEB"/>
    <w:rsid w:val="07F8656B"/>
    <w:rsid w:val="080737D2"/>
    <w:rsid w:val="080A29C5"/>
    <w:rsid w:val="08204B05"/>
    <w:rsid w:val="083117E5"/>
    <w:rsid w:val="083E11BD"/>
    <w:rsid w:val="08425705"/>
    <w:rsid w:val="085625C5"/>
    <w:rsid w:val="086A7326"/>
    <w:rsid w:val="087A5BD2"/>
    <w:rsid w:val="088277BA"/>
    <w:rsid w:val="088B28D9"/>
    <w:rsid w:val="089A2A9A"/>
    <w:rsid w:val="08A20A93"/>
    <w:rsid w:val="08B51B6E"/>
    <w:rsid w:val="08BD74FF"/>
    <w:rsid w:val="08C13D0D"/>
    <w:rsid w:val="08D711E1"/>
    <w:rsid w:val="08DB6A0C"/>
    <w:rsid w:val="08E724AE"/>
    <w:rsid w:val="08F65F0F"/>
    <w:rsid w:val="09195E2F"/>
    <w:rsid w:val="09401A4D"/>
    <w:rsid w:val="094B1DE4"/>
    <w:rsid w:val="095C75BE"/>
    <w:rsid w:val="096B4459"/>
    <w:rsid w:val="097C1F9D"/>
    <w:rsid w:val="09927F4C"/>
    <w:rsid w:val="09A0401A"/>
    <w:rsid w:val="09A72225"/>
    <w:rsid w:val="09D369CA"/>
    <w:rsid w:val="09D45935"/>
    <w:rsid w:val="09EE2615"/>
    <w:rsid w:val="09F00E99"/>
    <w:rsid w:val="09F82C12"/>
    <w:rsid w:val="0A050E20"/>
    <w:rsid w:val="0A061ACA"/>
    <w:rsid w:val="0A0A0C1C"/>
    <w:rsid w:val="0A1070F3"/>
    <w:rsid w:val="0A1434BC"/>
    <w:rsid w:val="0A2D5046"/>
    <w:rsid w:val="0A511808"/>
    <w:rsid w:val="0A5403ED"/>
    <w:rsid w:val="0A621EA9"/>
    <w:rsid w:val="0A71587A"/>
    <w:rsid w:val="0A73361F"/>
    <w:rsid w:val="0A744FCA"/>
    <w:rsid w:val="0A870BFA"/>
    <w:rsid w:val="0A951569"/>
    <w:rsid w:val="0A9D0C66"/>
    <w:rsid w:val="0AAA63D1"/>
    <w:rsid w:val="0AAE5FE5"/>
    <w:rsid w:val="0AC96C0A"/>
    <w:rsid w:val="0AD25806"/>
    <w:rsid w:val="0AD5676B"/>
    <w:rsid w:val="0AE24082"/>
    <w:rsid w:val="0AFA761E"/>
    <w:rsid w:val="0B257771"/>
    <w:rsid w:val="0B2B7619"/>
    <w:rsid w:val="0B32189C"/>
    <w:rsid w:val="0B365C18"/>
    <w:rsid w:val="0B566D91"/>
    <w:rsid w:val="0BB33D66"/>
    <w:rsid w:val="0BC22150"/>
    <w:rsid w:val="0BE55CDF"/>
    <w:rsid w:val="0BEE3355"/>
    <w:rsid w:val="0BF72318"/>
    <w:rsid w:val="0C27749A"/>
    <w:rsid w:val="0C281469"/>
    <w:rsid w:val="0C344DB1"/>
    <w:rsid w:val="0C460641"/>
    <w:rsid w:val="0C600CC2"/>
    <w:rsid w:val="0C604AA1"/>
    <w:rsid w:val="0C686809"/>
    <w:rsid w:val="0C7F0949"/>
    <w:rsid w:val="0C8F4E70"/>
    <w:rsid w:val="0CEA3034"/>
    <w:rsid w:val="0CFA49F0"/>
    <w:rsid w:val="0D033BE8"/>
    <w:rsid w:val="0D065E12"/>
    <w:rsid w:val="0D0B3D64"/>
    <w:rsid w:val="0D1574DD"/>
    <w:rsid w:val="0D1F15BD"/>
    <w:rsid w:val="0D314552"/>
    <w:rsid w:val="0D337466"/>
    <w:rsid w:val="0D796C86"/>
    <w:rsid w:val="0D9243C7"/>
    <w:rsid w:val="0D955D9E"/>
    <w:rsid w:val="0D98313E"/>
    <w:rsid w:val="0DA31FA3"/>
    <w:rsid w:val="0DBB149D"/>
    <w:rsid w:val="0DD37279"/>
    <w:rsid w:val="0DE409AE"/>
    <w:rsid w:val="0DFA7A76"/>
    <w:rsid w:val="0DFE6571"/>
    <w:rsid w:val="0E023815"/>
    <w:rsid w:val="0E0F69D4"/>
    <w:rsid w:val="0E187F44"/>
    <w:rsid w:val="0E2408EB"/>
    <w:rsid w:val="0E25260D"/>
    <w:rsid w:val="0E2F7475"/>
    <w:rsid w:val="0E39581D"/>
    <w:rsid w:val="0E4733D0"/>
    <w:rsid w:val="0E5717FD"/>
    <w:rsid w:val="0E582859"/>
    <w:rsid w:val="0E6354DA"/>
    <w:rsid w:val="0E853751"/>
    <w:rsid w:val="0E921133"/>
    <w:rsid w:val="0EA10B77"/>
    <w:rsid w:val="0ECD615F"/>
    <w:rsid w:val="0EEC617E"/>
    <w:rsid w:val="0F1F7C12"/>
    <w:rsid w:val="0F5F3EF3"/>
    <w:rsid w:val="0F746542"/>
    <w:rsid w:val="0F783207"/>
    <w:rsid w:val="0F906C6E"/>
    <w:rsid w:val="0FCA5A2E"/>
    <w:rsid w:val="0FDC19E8"/>
    <w:rsid w:val="0FDE7CB7"/>
    <w:rsid w:val="0FEC1CB9"/>
    <w:rsid w:val="10022BD7"/>
    <w:rsid w:val="10060813"/>
    <w:rsid w:val="101C24E7"/>
    <w:rsid w:val="101C6089"/>
    <w:rsid w:val="102A72E7"/>
    <w:rsid w:val="10304AC4"/>
    <w:rsid w:val="10330FBD"/>
    <w:rsid w:val="103400F3"/>
    <w:rsid w:val="103B71D1"/>
    <w:rsid w:val="103E64F7"/>
    <w:rsid w:val="10404824"/>
    <w:rsid w:val="104545F9"/>
    <w:rsid w:val="10523A58"/>
    <w:rsid w:val="1055385F"/>
    <w:rsid w:val="10594E2F"/>
    <w:rsid w:val="1065123B"/>
    <w:rsid w:val="10763E36"/>
    <w:rsid w:val="10865200"/>
    <w:rsid w:val="109F1416"/>
    <w:rsid w:val="10A21CF8"/>
    <w:rsid w:val="10A400CA"/>
    <w:rsid w:val="10BC4572"/>
    <w:rsid w:val="10CA2745"/>
    <w:rsid w:val="10D302F6"/>
    <w:rsid w:val="10D52B69"/>
    <w:rsid w:val="10FB2A0A"/>
    <w:rsid w:val="110006C9"/>
    <w:rsid w:val="11056D1C"/>
    <w:rsid w:val="11115102"/>
    <w:rsid w:val="111612F9"/>
    <w:rsid w:val="11177911"/>
    <w:rsid w:val="11362E20"/>
    <w:rsid w:val="11402012"/>
    <w:rsid w:val="114044E5"/>
    <w:rsid w:val="11412B79"/>
    <w:rsid w:val="11447845"/>
    <w:rsid w:val="11722AE7"/>
    <w:rsid w:val="1181336F"/>
    <w:rsid w:val="11A04ACD"/>
    <w:rsid w:val="11AC77FB"/>
    <w:rsid w:val="11EA0F3D"/>
    <w:rsid w:val="11EC6464"/>
    <w:rsid w:val="11FD55C9"/>
    <w:rsid w:val="12011292"/>
    <w:rsid w:val="1202325C"/>
    <w:rsid w:val="120604F9"/>
    <w:rsid w:val="120F34F9"/>
    <w:rsid w:val="122D02D9"/>
    <w:rsid w:val="122D106B"/>
    <w:rsid w:val="123F4757"/>
    <w:rsid w:val="12421015"/>
    <w:rsid w:val="12480348"/>
    <w:rsid w:val="125170F1"/>
    <w:rsid w:val="125E4936"/>
    <w:rsid w:val="127E0301"/>
    <w:rsid w:val="1289491A"/>
    <w:rsid w:val="12A010CA"/>
    <w:rsid w:val="12A37C06"/>
    <w:rsid w:val="12C66F5D"/>
    <w:rsid w:val="12CD60EF"/>
    <w:rsid w:val="12DC0B00"/>
    <w:rsid w:val="12E817B6"/>
    <w:rsid w:val="12E947C5"/>
    <w:rsid w:val="12F57F6D"/>
    <w:rsid w:val="12FD4233"/>
    <w:rsid w:val="12FF2C95"/>
    <w:rsid w:val="130A061A"/>
    <w:rsid w:val="1310745F"/>
    <w:rsid w:val="131E5E73"/>
    <w:rsid w:val="13225964"/>
    <w:rsid w:val="132A3917"/>
    <w:rsid w:val="132B2E80"/>
    <w:rsid w:val="13402BC0"/>
    <w:rsid w:val="13503E01"/>
    <w:rsid w:val="135701ED"/>
    <w:rsid w:val="136E1102"/>
    <w:rsid w:val="137141F5"/>
    <w:rsid w:val="137B471A"/>
    <w:rsid w:val="137E4945"/>
    <w:rsid w:val="1382164A"/>
    <w:rsid w:val="138D6E2C"/>
    <w:rsid w:val="138F0891"/>
    <w:rsid w:val="139C6827"/>
    <w:rsid w:val="13A64327"/>
    <w:rsid w:val="13BE1365"/>
    <w:rsid w:val="13C75906"/>
    <w:rsid w:val="13E057EA"/>
    <w:rsid w:val="13E6604D"/>
    <w:rsid w:val="13F53078"/>
    <w:rsid w:val="13FE3862"/>
    <w:rsid w:val="14001162"/>
    <w:rsid w:val="14284228"/>
    <w:rsid w:val="143F60A1"/>
    <w:rsid w:val="144C45A0"/>
    <w:rsid w:val="144C5874"/>
    <w:rsid w:val="145928FF"/>
    <w:rsid w:val="14670949"/>
    <w:rsid w:val="146C38FE"/>
    <w:rsid w:val="148A27F8"/>
    <w:rsid w:val="14975EDD"/>
    <w:rsid w:val="149D101A"/>
    <w:rsid w:val="14C833A0"/>
    <w:rsid w:val="14E135FC"/>
    <w:rsid w:val="14FF014F"/>
    <w:rsid w:val="150C2CB9"/>
    <w:rsid w:val="15125D98"/>
    <w:rsid w:val="15360D41"/>
    <w:rsid w:val="1537328F"/>
    <w:rsid w:val="154240ED"/>
    <w:rsid w:val="15595889"/>
    <w:rsid w:val="155E358C"/>
    <w:rsid w:val="15791A87"/>
    <w:rsid w:val="157D4872"/>
    <w:rsid w:val="158352DE"/>
    <w:rsid w:val="15902934"/>
    <w:rsid w:val="15962639"/>
    <w:rsid w:val="15A30C99"/>
    <w:rsid w:val="15BF1F8E"/>
    <w:rsid w:val="15F17C93"/>
    <w:rsid w:val="162714E3"/>
    <w:rsid w:val="164F339D"/>
    <w:rsid w:val="16511E87"/>
    <w:rsid w:val="16775651"/>
    <w:rsid w:val="167C516F"/>
    <w:rsid w:val="16801F62"/>
    <w:rsid w:val="16980FA6"/>
    <w:rsid w:val="16BD1435"/>
    <w:rsid w:val="16BE3CFB"/>
    <w:rsid w:val="16C523F8"/>
    <w:rsid w:val="16CD3D3A"/>
    <w:rsid w:val="16E77E71"/>
    <w:rsid w:val="16FD4D85"/>
    <w:rsid w:val="17110603"/>
    <w:rsid w:val="171C60F0"/>
    <w:rsid w:val="172A3026"/>
    <w:rsid w:val="172B7ADB"/>
    <w:rsid w:val="173F41DD"/>
    <w:rsid w:val="1742216A"/>
    <w:rsid w:val="17624022"/>
    <w:rsid w:val="1768590F"/>
    <w:rsid w:val="176A5B2B"/>
    <w:rsid w:val="17884E38"/>
    <w:rsid w:val="17AF498B"/>
    <w:rsid w:val="17BC3DDA"/>
    <w:rsid w:val="17BE3C50"/>
    <w:rsid w:val="17C6090C"/>
    <w:rsid w:val="17C734C3"/>
    <w:rsid w:val="17D07D3D"/>
    <w:rsid w:val="17DD569E"/>
    <w:rsid w:val="17EF1F53"/>
    <w:rsid w:val="180B7C5E"/>
    <w:rsid w:val="1818352B"/>
    <w:rsid w:val="184110C4"/>
    <w:rsid w:val="18544E28"/>
    <w:rsid w:val="1876541E"/>
    <w:rsid w:val="188E3A9B"/>
    <w:rsid w:val="18A137CE"/>
    <w:rsid w:val="18AE334A"/>
    <w:rsid w:val="18AE7C99"/>
    <w:rsid w:val="18B227DE"/>
    <w:rsid w:val="18BA4890"/>
    <w:rsid w:val="18D64DC3"/>
    <w:rsid w:val="18D74616"/>
    <w:rsid w:val="18FD5FE6"/>
    <w:rsid w:val="19137AFC"/>
    <w:rsid w:val="19185113"/>
    <w:rsid w:val="191E4B28"/>
    <w:rsid w:val="192E7960"/>
    <w:rsid w:val="193E2DCB"/>
    <w:rsid w:val="196C5B8A"/>
    <w:rsid w:val="19821F76"/>
    <w:rsid w:val="1998794B"/>
    <w:rsid w:val="19A52654"/>
    <w:rsid w:val="19A67675"/>
    <w:rsid w:val="19A92998"/>
    <w:rsid w:val="19CE3762"/>
    <w:rsid w:val="19DB061A"/>
    <w:rsid w:val="19E76139"/>
    <w:rsid w:val="19EA348A"/>
    <w:rsid w:val="19F3372F"/>
    <w:rsid w:val="1A0E6B91"/>
    <w:rsid w:val="1A197AA6"/>
    <w:rsid w:val="1A37164F"/>
    <w:rsid w:val="1A3B555D"/>
    <w:rsid w:val="1A514479"/>
    <w:rsid w:val="1A611AD4"/>
    <w:rsid w:val="1A627DB8"/>
    <w:rsid w:val="1A67513F"/>
    <w:rsid w:val="1A6F4D8F"/>
    <w:rsid w:val="1A795F37"/>
    <w:rsid w:val="1A7B3A43"/>
    <w:rsid w:val="1A7C004F"/>
    <w:rsid w:val="1A836BAF"/>
    <w:rsid w:val="1A9577C8"/>
    <w:rsid w:val="1A9F4E58"/>
    <w:rsid w:val="1ABF16F8"/>
    <w:rsid w:val="1ADF071D"/>
    <w:rsid w:val="1B0D0CA7"/>
    <w:rsid w:val="1B104881"/>
    <w:rsid w:val="1B1E3CBA"/>
    <w:rsid w:val="1B6141CD"/>
    <w:rsid w:val="1B8755FF"/>
    <w:rsid w:val="1BBB2CD6"/>
    <w:rsid w:val="1BC3719E"/>
    <w:rsid w:val="1BC64A2C"/>
    <w:rsid w:val="1BDE2644"/>
    <w:rsid w:val="1BE33542"/>
    <w:rsid w:val="1BEB6A3F"/>
    <w:rsid w:val="1BF8673B"/>
    <w:rsid w:val="1C0D6670"/>
    <w:rsid w:val="1C1E6EE4"/>
    <w:rsid w:val="1C2965CE"/>
    <w:rsid w:val="1C32422D"/>
    <w:rsid w:val="1C4B7ECC"/>
    <w:rsid w:val="1C542906"/>
    <w:rsid w:val="1C625023"/>
    <w:rsid w:val="1C6A537D"/>
    <w:rsid w:val="1C705071"/>
    <w:rsid w:val="1C7B4336"/>
    <w:rsid w:val="1C7D6104"/>
    <w:rsid w:val="1C807BEC"/>
    <w:rsid w:val="1C8E406A"/>
    <w:rsid w:val="1CA13F1C"/>
    <w:rsid w:val="1CB403A0"/>
    <w:rsid w:val="1CB96F5F"/>
    <w:rsid w:val="1CE05B1F"/>
    <w:rsid w:val="1CE247F8"/>
    <w:rsid w:val="1CE56A41"/>
    <w:rsid w:val="1CE84BD7"/>
    <w:rsid w:val="1D0A4A04"/>
    <w:rsid w:val="1D1906A1"/>
    <w:rsid w:val="1D1A3A68"/>
    <w:rsid w:val="1D2600AB"/>
    <w:rsid w:val="1D346DBD"/>
    <w:rsid w:val="1D396C3A"/>
    <w:rsid w:val="1D52231B"/>
    <w:rsid w:val="1D594678"/>
    <w:rsid w:val="1D5B1DB8"/>
    <w:rsid w:val="1D5D731E"/>
    <w:rsid w:val="1D850D40"/>
    <w:rsid w:val="1DB91D93"/>
    <w:rsid w:val="1DC26A6B"/>
    <w:rsid w:val="1DCC1564"/>
    <w:rsid w:val="1DD647FE"/>
    <w:rsid w:val="1DE22139"/>
    <w:rsid w:val="1DEA52D0"/>
    <w:rsid w:val="1DF05073"/>
    <w:rsid w:val="1DFE4AFF"/>
    <w:rsid w:val="1E144153"/>
    <w:rsid w:val="1E2D1E6E"/>
    <w:rsid w:val="1E504BDF"/>
    <w:rsid w:val="1E547805"/>
    <w:rsid w:val="1E5D64E0"/>
    <w:rsid w:val="1E646A9E"/>
    <w:rsid w:val="1E6C6AF8"/>
    <w:rsid w:val="1E703140"/>
    <w:rsid w:val="1E8C5396"/>
    <w:rsid w:val="1EAC5991"/>
    <w:rsid w:val="1ED815CC"/>
    <w:rsid w:val="1F081965"/>
    <w:rsid w:val="1F242EE8"/>
    <w:rsid w:val="1F251771"/>
    <w:rsid w:val="1F262B56"/>
    <w:rsid w:val="1F26796B"/>
    <w:rsid w:val="1F2927A9"/>
    <w:rsid w:val="1F30765A"/>
    <w:rsid w:val="1F3576A3"/>
    <w:rsid w:val="1F36725E"/>
    <w:rsid w:val="1F437789"/>
    <w:rsid w:val="1F481E57"/>
    <w:rsid w:val="1F746753"/>
    <w:rsid w:val="1F7769CC"/>
    <w:rsid w:val="1F784188"/>
    <w:rsid w:val="1F98426B"/>
    <w:rsid w:val="1F9F4C1E"/>
    <w:rsid w:val="1FAF2C2E"/>
    <w:rsid w:val="1FC0189A"/>
    <w:rsid w:val="1FCF1953"/>
    <w:rsid w:val="1FE4498F"/>
    <w:rsid w:val="1FE67550"/>
    <w:rsid w:val="1FEF45EB"/>
    <w:rsid w:val="1FF50379"/>
    <w:rsid w:val="20135B0D"/>
    <w:rsid w:val="202D04E1"/>
    <w:rsid w:val="203200E0"/>
    <w:rsid w:val="2049683A"/>
    <w:rsid w:val="205D447F"/>
    <w:rsid w:val="20724543"/>
    <w:rsid w:val="2074685C"/>
    <w:rsid w:val="20823B9E"/>
    <w:rsid w:val="20943C19"/>
    <w:rsid w:val="20966EA7"/>
    <w:rsid w:val="20990AB6"/>
    <w:rsid w:val="20992FDD"/>
    <w:rsid w:val="20A165BD"/>
    <w:rsid w:val="20A2364A"/>
    <w:rsid w:val="21085985"/>
    <w:rsid w:val="211501D2"/>
    <w:rsid w:val="21193CB2"/>
    <w:rsid w:val="211F7986"/>
    <w:rsid w:val="212925B3"/>
    <w:rsid w:val="212B7FB8"/>
    <w:rsid w:val="214555A7"/>
    <w:rsid w:val="214F7D3A"/>
    <w:rsid w:val="21675D85"/>
    <w:rsid w:val="21680C9B"/>
    <w:rsid w:val="218E4513"/>
    <w:rsid w:val="21994532"/>
    <w:rsid w:val="21A1039B"/>
    <w:rsid w:val="21A7055E"/>
    <w:rsid w:val="21BD5648"/>
    <w:rsid w:val="21BE3EE0"/>
    <w:rsid w:val="21C916F0"/>
    <w:rsid w:val="21D4524E"/>
    <w:rsid w:val="21E464DA"/>
    <w:rsid w:val="21FF43D6"/>
    <w:rsid w:val="221E396E"/>
    <w:rsid w:val="22350848"/>
    <w:rsid w:val="223C6316"/>
    <w:rsid w:val="227676E0"/>
    <w:rsid w:val="228A6A65"/>
    <w:rsid w:val="22B50D86"/>
    <w:rsid w:val="22BB4AAE"/>
    <w:rsid w:val="22BD1AFB"/>
    <w:rsid w:val="22D47671"/>
    <w:rsid w:val="22DC74DE"/>
    <w:rsid w:val="22E96A1A"/>
    <w:rsid w:val="22F928B0"/>
    <w:rsid w:val="22FA7092"/>
    <w:rsid w:val="230177BD"/>
    <w:rsid w:val="23160915"/>
    <w:rsid w:val="233D0F56"/>
    <w:rsid w:val="23565B7E"/>
    <w:rsid w:val="2378512C"/>
    <w:rsid w:val="23A45F21"/>
    <w:rsid w:val="23B004F8"/>
    <w:rsid w:val="23BE6089"/>
    <w:rsid w:val="23ED3D6C"/>
    <w:rsid w:val="23FE4FD5"/>
    <w:rsid w:val="24090C6F"/>
    <w:rsid w:val="241412F8"/>
    <w:rsid w:val="24392B0D"/>
    <w:rsid w:val="244270F4"/>
    <w:rsid w:val="24515307"/>
    <w:rsid w:val="2460453E"/>
    <w:rsid w:val="246833F2"/>
    <w:rsid w:val="2498618E"/>
    <w:rsid w:val="24B108F5"/>
    <w:rsid w:val="24B975EA"/>
    <w:rsid w:val="24C820E3"/>
    <w:rsid w:val="24DB18BA"/>
    <w:rsid w:val="24F00420"/>
    <w:rsid w:val="24F54711"/>
    <w:rsid w:val="24F841D6"/>
    <w:rsid w:val="251B2213"/>
    <w:rsid w:val="2527505B"/>
    <w:rsid w:val="254479BB"/>
    <w:rsid w:val="2558643B"/>
    <w:rsid w:val="255F0F84"/>
    <w:rsid w:val="256D3D07"/>
    <w:rsid w:val="25853B30"/>
    <w:rsid w:val="259374D7"/>
    <w:rsid w:val="25985157"/>
    <w:rsid w:val="25A20C3F"/>
    <w:rsid w:val="25C22A50"/>
    <w:rsid w:val="25C62323"/>
    <w:rsid w:val="25C825F3"/>
    <w:rsid w:val="25F04386"/>
    <w:rsid w:val="260C58BA"/>
    <w:rsid w:val="26100F5D"/>
    <w:rsid w:val="26154C49"/>
    <w:rsid w:val="261C37FF"/>
    <w:rsid w:val="264E0BFE"/>
    <w:rsid w:val="26884CF6"/>
    <w:rsid w:val="268E7552"/>
    <w:rsid w:val="26A12BEB"/>
    <w:rsid w:val="26BE6B39"/>
    <w:rsid w:val="26C21955"/>
    <w:rsid w:val="26D25E0C"/>
    <w:rsid w:val="26FC6074"/>
    <w:rsid w:val="27035291"/>
    <w:rsid w:val="27056BCA"/>
    <w:rsid w:val="27076570"/>
    <w:rsid w:val="2719423D"/>
    <w:rsid w:val="271A4DC0"/>
    <w:rsid w:val="271B0013"/>
    <w:rsid w:val="272D1FB8"/>
    <w:rsid w:val="273F2ED2"/>
    <w:rsid w:val="2749750B"/>
    <w:rsid w:val="274B58B3"/>
    <w:rsid w:val="274C5262"/>
    <w:rsid w:val="27534889"/>
    <w:rsid w:val="278B5B7D"/>
    <w:rsid w:val="278F59D0"/>
    <w:rsid w:val="27955753"/>
    <w:rsid w:val="27B5374F"/>
    <w:rsid w:val="27B95048"/>
    <w:rsid w:val="27CD1188"/>
    <w:rsid w:val="27DC46AF"/>
    <w:rsid w:val="27DD7C53"/>
    <w:rsid w:val="27EC51C2"/>
    <w:rsid w:val="27FD46C4"/>
    <w:rsid w:val="281500D2"/>
    <w:rsid w:val="281A4A20"/>
    <w:rsid w:val="282E5827"/>
    <w:rsid w:val="28341A36"/>
    <w:rsid w:val="28347E89"/>
    <w:rsid w:val="2837443D"/>
    <w:rsid w:val="28622602"/>
    <w:rsid w:val="28667CAD"/>
    <w:rsid w:val="287C121A"/>
    <w:rsid w:val="288A7DDB"/>
    <w:rsid w:val="289E3BFD"/>
    <w:rsid w:val="28A441EE"/>
    <w:rsid w:val="28BA7F95"/>
    <w:rsid w:val="28C90FD2"/>
    <w:rsid w:val="28D26DFB"/>
    <w:rsid w:val="28DA4193"/>
    <w:rsid w:val="28DA759E"/>
    <w:rsid w:val="28EE7F5E"/>
    <w:rsid w:val="28FD5337"/>
    <w:rsid w:val="29023E15"/>
    <w:rsid w:val="2907379A"/>
    <w:rsid w:val="29097C55"/>
    <w:rsid w:val="29116785"/>
    <w:rsid w:val="29151B13"/>
    <w:rsid w:val="29171F21"/>
    <w:rsid w:val="29471414"/>
    <w:rsid w:val="295D35FB"/>
    <w:rsid w:val="295E1D35"/>
    <w:rsid w:val="296714B7"/>
    <w:rsid w:val="296838F6"/>
    <w:rsid w:val="296A432B"/>
    <w:rsid w:val="296E07D5"/>
    <w:rsid w:val="296F5EA9"/>
    <w:rsid w:val="29941DC5"/>
    <w:rsid w:val="29AC1DC7"/>
    <w:rsid w:val="29BC5DD5"/>
    <w:rsid w:val="29CB65D2"/>
    <w:rsid w:val="29CD7E86"/>
    <w:rsid w:val="29D54A25"/>
    <w:rsid w:val="29DC52B9"/>
    <w:rsid w:val="29E67293"/>
    <w:rsid w:val="29E706F1"/>
    <w:rsid w:val="29F319B0"/>
    <w:rsid w:val="2A0A4F17"/>
    <w:rsid w:val="2A2E2A25"/>
    <w:rsid w:val="2A2F48F3"/>
    <w:rsid w:val="2A5D6F79"/>
    <w:rsid w:val="2A624BA6"/>
    <w:rsid w:val="2A8E4E4F"/>
    <w:rsid w:val="2A9E5538"/>
    <w:rsid w:val="2AA102CC"/>
    <w:rsid w:val="2AB71C86"/>
    <w:rsid w:val="2ABC13D1"/>
    <w:rsid w:val="2AC33130"/>
    <w:rsid w:val="2AD96DF8"/>
    <w:rsid w:val="2AED27DC"/>
    <w:rsid w:val="2AFB6597"/>
    <w:rsid w:val="2AFE28E9"/>
    <w:rsid w:val="2B1A4667"/>
    <w:rsid w:val="2B1B2F6C"/>
    <w:rsid w:val="2B22718F"/>
    <w:rsid w:val="2B410A44"/>
    <w:rsid w:val="2B4962D3"/>
    <w:rsid w:val="2B4D7534"/>
    <w:rsid w:val="2B7E52BA"/>
    <w:rsid w:val="2B976B57"/>
    <w:rsid w:val="2BD5244B"/>
    <w:rsid w:val="2BE87ED5"/>
    <w:rsid w:val="2BFD08C4"/>
    <w:rsid w:val="2C012BC9"/>
    <w:rsid w:val="2C131E96"/>
    <w:rsid w:val="2C16036D"/>
    <w:rsid w:val="2C22032B"/>
    <w:rsid w:val="2C304305"/>
    <w:rsid w:val="2C3055C4"/>
    <w:rsid w:val="2C35784E"/>
    <w:rsid w:val="2C425BF6"/>
    <w:rsid w:val="2C4E05F2"/>
    <w:rsid w:val="2C5A6FD4"/>
    <w:rsid w:val="2C613836"/>
    <w:rsid w:val="2C6170A5"/>
    <w:rsid w:val="2C680FB0"/>
    <w:rsid w:val="2C7548FE"/>
    <w:rsid w:val="2C785EF0"/>
    <w:rsid w:val="2C93143E"/>
    <w:rsid w:val="2CB230DE"/>
    <w:rsid w:val="2CC165FC"/>
    <w:rsid w:val="2CF33C2E"/>
    <w:rsid w:val="2CF60679"/>
    <w:rsid w:val="2CFF241A"/>
    <w:rsid w:val="2D177764"/>
    <w:rsid w:val="2D2D1AA8"/>
    <w:rsid w:val="2D9C1F07"/>
    <w:rsid w:val="2DDD09AD"/>
    <w:rsid w:val="2DDF765B"/>
    <w:rsid w:val="2E1374DE"/>
    <w:rsid w:val="2E3C39CE"/>
    <w:rsid w:val="2E570909"/>
    <w:rsid w:val="2E5A728A"/>
    <w:rsid w:val="2E5C169A"/>
    <w:rsid w:val="2E6776A5"/>
    <w:rsid w:val="2E756C92"/>
    <w:rsid w:val="2E8C1789"/>
    <w:rsid w:val="2E8F432D"/>
    <w:rsid w:val="2E935430"/>
    <w:rsid w:val="2EA37B0F"/>
    <w:rsid w:val="2EA60A0B"/>
    <w:rsid w:val="2EB057CA"/>
    <w:rsid w:val="2EBF4557"/>
    <w:rsid w:val="2EE265FC"/>
    <w:rsid w:val="2EE97AEF"/>
    <w:rsid w:val="2F3445FD"/>
    <w:rsid w:val="2F452E8A"/>
    <w:rsid w:val="2F4F4F10"/>
    <w:rsid w:val="2F5F5F83"/>
    <w:rsid w:val="2F626A54"/>
    <w:rsid w:val="2F851C0A"/>
    <w:rsid w:val="2F8E70F9"/>
    <w:rsid w:val="2FB01243"/>
    <w:rsid w:val="2FB54E1D"/>
    <w:rsid w:val="2FC03DF4"/>
    <w:rsid w:val="2FC1449E"/>
    <w:rsid w:val="2FDB4BCE"/>
    <w:rsid w:val="2FEB0E7D"/>
    <w:rsid w:val="300541EB"/>
    <w:rsid w:val="30163326"/>
    <w:rsid w:val="30295422"/>
    <w:rsid w:val="30393BE8"/>
    <w:rsid w:val="304866DF"/>
    <w:rsid w:val="305F2A52"/>
    <w:rsid w:val="30896BCA"/>
    <w:rsid w:val="308D5CE3"/>
    <w:rsid w:val="30910F70"/>
    <w:rsid w:val="309D0E0A"/>
    <w:rsid w:val="309F74D1"/>
    <w:rsid w:val="30B16818"/>
    <w:rsid w:val="30B40633"/>
    <w:rsid w:val="30DB3C69"/>
    <w:rsid w:val="30EB33E1"/>
    <w:rsid w:val="30F70959"/>
    <w:rsid w:val="310A1B9E"/>
    <w:rsid w:val="310C267A"/>
    <w:rsid w:val="312B7DAD"/>
    <w:rsid w:val="313F3539"/>
    <w:rsid w:val="31413001"/>
    <w:rsid w:val="317E0650"/>
    <w:rsid w:val="31927D00"/>
    <w:rsid w:val="319D0303"/>
    <w:rsid w:val="31A0241D"/>
    <w:rsid w:val="31D67DE3"/>
    <w:rsid w:val="31E132FF"/>
    <w:rsid w:val="3201445C"/>
    <w:rsid w:val="3207453C"/>
    <w:rsid w:val="321338C1"/>
    <w:rsid w:val="32226B02"/>
    <w:rsid w:val="322F1BBE"/>
    <w:rsid w:val="32314B41"/>
    <w:rsid w:val="32342B66"/>
    <w:rsid w:val="325365D7"/>
    <w:rsid w:val="32567C2F"/>
    <w:rsid w:val="325E7BE3"/>
    <w:rsid w:val="3268280F"/>
    <w:rsid w:val="32725F48"/>
    <w:rsid w:val="32807D2E"/>
    <w:rsid w:val="328944C9"/>
    <w:rsid w:val="328A5338"/>
    <w:rsid w:val="329D03F5"/>
    <w:rsid w:val="32A47516"/>
    <w:rsid w:val="32E3231C"/>
    <w:rsid w:val="330917FC"/>
    <w:rsid w:val="330C6AD3"/>
    <w:rsid w:val="3319531B"/>
    <w:rsid w:val="33205AA6"/>
    <w:rsid w:val="333252F7"/>
    <w:rsid w:val="33641229"/>
    <w:rsid w:val="33680FDC"/>
    <w:rsid w:val="33784399"/>
    <w:rsid w:val="33897B6E"/>
    <w:rsid w:val="33963B48"/>
    <w:rsid w:val="33B07AA5"/>
    <w:rsid w:val="33D021BE"/>
    <w:rsid w:val="33EA3E24"/>
    <w:rsid w:val="340A0095"/>
    <w:rsid w:val="34124905"/>
    <w:rsid w:val="343108E0"/>
    <w:rsid w:val="34332ACB"/>
    <w:rsid w:val="34367E3A"/>
    <w:rsid w:val="343E01D2"/>
    <w:rsid w:val="344D6720"/>
    <w:rsid w:val="345B40F8"/>
    <w:rsid w:val="346516FC"/>
    <w:rsid w:val="346A19DD"/>
    <w:rsid w:val="346F6B55"/>
    <w:rsid w:val="347F7A59"/>
    <w:rsid w:val="348953EB"/>
    <w:rsid w:val="34AB499E"/>
    <w:rsid w:val="34AC10D9"/>
    <w:rsid w:val="34B66F8B"/>
    <w:rsid w:val="34C14F2A"/>
    <w:rsid w:val="34E549DB"/>
    <w:rsid w:val="35051928"/>
    <w:rsid w:val="351078BA"/>
    <w:rsid w:val="35163608"/>
    <w:rsid w:val="35480B8D"/>
    <w:rsid w:val="354C51AA"/>
    <w:rsid w:val="354F1498"/>
    <w:rsid w:val="357716E7"/>
    <w:rsid w:val="357D32F9"/>
    <w:rsid w:val="358E3119"/>
    <w:rsid w:val="35A17BBD"/>
    <w:rsid w:val="35B17296"/>
    <w:rsid w:val="35E227B0"/>
    <w:rsid w:val="35EF08FA"/>
    <w:rsid w:val="360E0FB2"/>
    <w:rsid w:val="361D43B0"/>
    <w:rsid w:val="362769F8"/>
    <w:rsid w:val="362F1155"/>
    <w:rsid w:val="36371DF8"/>
    <w:rsid w:val="364517E5"/>
    <w:rsid w:val="36457EEA"/>
    <w:rsid w:val="364919CA"/>
    <w:rsid w:val="364F67F2"/>
    <w:rsid w:val="36617CA1"/>
    <w:rsid w:val="366D0440"/>
    <w:rsid w:val="366F51C6"/>
    <w:rsid w:val="36723C60"/>
    <w:rsid w:val="368F480F"/>
    <w:rsid w:val="369A15FD"/>
    <w:rsid w:val="36E903C3"/>
    <w:rsid w:val="36F2086A"/>
    <w:rsid w:val="370F76FD"/>
    <w:rsid w:val="3716036D"/>
    <w:rsid w:val="373A08FC"/>
    <w:rsid w:val="37477875"/>
    <w:rsid w:val="37540578"/>
    <w:rsid w:val="376F305B"/>
    <w:rsid w:val="377B5892"/>
    <w:rsid w:val="379577DD"/>
    <w:rsid w:val="379D1573"/>
    <w:rsid w:val="37A34A15"/>
    <w:rsid w:val="37C84A35"/>
    <w:rsid w:val="37D349A5"/>
    <w:rsid w:val="37E961A0"/>
    <w:rsid w:val="3832693A"/>
    <w:rsid w:val="383703AE"/>
    <w:rsid w:val="383C3B6A"/>
    <w:rsid w:val="38415FDC"/>
    <w:rsid w:val="38501133"/>
    <w:rsid w:val="38551FF2"/>
    <w:rsid w:val="38965221"/>
    <w:rsid w:val="389A2B75"/>
    <w:rsid w:val="38B930D0"/>
    <w:rsid w:val="38C529E3"/>
    <w:rsid w:val="38CA6D89"/>
    <w:rsid w:val="38CD7870"/>
    <w:rsid w:val="38D142F4"/>
    <w:rsid w:val="38D60BD0"/>
    <w:rsid w:val="38E14758"/>
    <w:rsid w:val="38FD0155"/>
    <w:rsid w:val="390F7185"/>
    <w:rsid w:val="391F75B3"/>
    <w:rsid w:val="39644D95"/>
    <w:rsid w:val="39686C24"/>
    <w:rsid w:val="39897C3B"/>
    <w:rsid w:val="398A7675"/>
    <w:rsid w:val="39975B3F"/>
    <w:rsid w:val="39A233C0"/>
    <w:rsid w:val="39A51F8C"/>
    <w:rsid w:val="39CC09D4"/>
    <w:rsid w:val="39D95F87"/>
    <w:rsid w:val="39E44487"/>
    <w:rsid w:val="39F23A32"/>
    <w:rsid w:val="39F573F5"/>
    <w:rsid w:val="3A0551F6"/>
    <w:rsid w:val="3A1B0A0B"/>
    <w:rsid w:val="3A24119F"/>
    <w:rsid w:val="3A502507"/>
    <w:rsid w:val="3A6C47A8"/>
    <w:rsid w:val="3A6E5EB9"/>
    <w:rsid w:val="3A772CAE"/>
    <w:rsid w:val="3A8723CC"/>
    <w:rsid w:val="3A961AFC"/>
    <w:rsid w:val="3ABD5DEE"/>
    <w:rsid w:val="3AD6245A"/>
    <w:rsid w:val="3ADB2C6C"/>
    <w:rsid w:val="3AE11D71"/>
    <w:rsid w:val="3AE362E8"/>
    <w:rsid w:val="3AFA1C73"/>
    <w:rsid w:val="3B1E0D84"/>
    <w:rsid w:val="3B220A43"/>
    <w:rsid w:val="3B3F729E"/>
    <w:rsid w:val="3B5C5BF5"/>
    <w:rsid w:val="3B5D0FF1"/>
    <w:rsid w:val="3B6D2B2C"/>
    <w:rsid w:val="3B9407E8"/>
    <w:rsid w:val="3B96663F"/>
    <w:rsid w:val="3B9C29D7"/>
    <w:rsid w:val="3B9F20D2"/>
    <w:rsid w:val="3BA26D92"/>
    <w:rsid w:val="3BA62DD5"/>
    <w:rsid w:val="3BA96372"/>
    <w:rsid w:val="3BB5641E"/>
    <w:rsid w:val="3BB70BAB"/>
    <w:rsid w:val="3BCC4FCF"/>
    <w:rsid w:val="3BD62047"/>
    <w:rsid w:val="3BD85D85"/>
    <w:rsid w:val="3BE63123"/>
    <w:rsid w:val="3BF96496"/>
    <w:rsid w:val="3C0356A1"/>
    <w:rsid w:val="3C060D09"/>
    <w:rsid w:val="3C213013"/>
    <w:rsid w:val="3C3776CD"/>
    <w:rsid w:val="3C4F08A0"/>
    <w:rsid w:val="3C825430"/>
    <w:rsid w:val="3C880E97"/>
    <w:rsid w:val="3C8E5C34"/>
    <w:rsid w:val="3C8F1954"/>
    <w:rsid w:val="3C912342"/>
    <w:rsid w:val="3C972DBD"/>
    <w:rsid w:val="3C9B1E20"/>
    <w:rsid w:val="3CB41B63"/>
    <w:rsid w:val="3CC03017"/>
    <w:rsid w:val="3CC33E89"/>
    <w:rsid w:val="3CDB133B"/>
    <w:rsid w:val="3CE57F96"/>
    <w:rsid w:val="3CFB466B"/>
    <w:rsid w:val="3D1A1BEA"/>
    <w:rsid w:val="3D1C7B5A"/>
    <w:rsid w:val="3D1F3632"/>
    <w:rsid w:val="3D2E116F"/>
    <w:rsid w:val="3D312EAA"/>
    <w:rsid w:val="3D347108"/>
    <w:rsid w:val="3D8749A7"/>
    <w:rsid w:val="3D9A70AE"/>
    <w:rsid w:val="3DAA1F2E"/>
    <w:rsid w:val="3DB3369B"/>
    <w:rsid w:val="3DCB3F8B"/>
    <w:rsid w:val="3DF06AAF"/>
    <w:rsid w:val="3DFD483B"/>
    <w:rsid w:val="3E155F58"/>
    <w:rsid w:val="3E271B46"/>
    <w:rsid w:val="3E327A22"/>
    <w:rsid w:val="3E330216"/>
    <w:rsid w:val="3E353EED"/>
    <w:rsid w:val="3E4651C8"/>
    <w:rsid w:val="3E6E7726"/>
    <w:rsid w:val="3E7A3F16"/>
    <w:rsid w:val="3E8807AD"/>
    <w:rsid w:val="3E8E717C"/>
    <w:rsid w:val="3E9711A7"/>
    <w:rsid w:val="3EA04FFF"/>
    <w:rsid w:val="3EA17877"/>
    <w:rsid w:val="3EA6303D"/>
    <w:rsid w:val="3EB15543"/>
    <w:rsid w:val="3EBA0082"/>
    <w:rsid w:val="3EC2618C"/>
    <w:rsid w:val="3ED813D3"/>
    <w:rsid w:val="3EF465F9"/>
    <w:rsid w:val="3F266CFE"/>
    <w:rsid w:val="3F274B8A"/>
    <w:rsid w:val="3F2D03F9"/>
    <w:rsid w:val="3F394AC3"/>
    <w:rsid w:val="3F5123C7"/>
    <w:rsid w:val="3F542A99"/>
    <w:rsid w:val="3F8367E2"/>
    <w:rsid w:val="3F8A5C41"/>
    <w:rsid w:val="3FD259C8"/>
    <w:rsid w:val="3FDD1AF8"/>
    <w:rsid w:val="3FE71063"/>
    <w:rsid w:val="3FE76876"/>
    <w:rsid w:val="3FFB324D"/>
    <w:rsid w:val="40007016"/>
    <w:rsid w:val="400E55CD"/>
    <w:rsid w:val="40202C48"/>
    <w:rsid w:val="402031B2"/>
    <w:rsid w:val="403109C4"/>
    <w:rsid w:val="40316936"/>
    <w:rsid w:val="403366A2"/>
    <w:rsid w:val="40481834"/>
    <w:rsid w:val="4049581F"/>
    <w:rsid w:val="406423BE"/>
    <w:rsid w:val="406452EF"/>
    <w:rsid w:val="40667BAC"/>
    <w:rsid w:val="408F1FDB"/>
    <w:rsid w:val="40AB0497"/>
    <w:rsid w:val="40AE3E19"/>
    <w:rsid w:val="40B32D79"/>
    <w:rsid w:val="40BC4452"/>
    <w:rsid w:val="40BC5E02"/>
    <w:rsid w:val="40BF2194"/>
    <w:rsid w:val="40DC2D76"/>
    <w:rsid w:val="40E17CCD"/>
    <w:rsid w:val="40FB1372"/>
    <w:rsid w:val="41236216"/>
    <w:rsid w:val="41464921"/>
    <w:rsid w:val="41466412"/>
    <w:rsid w:val="414842A1"/>
    <w:rsid w:val="414A58A1"/>
    <w:rsid w:val="41603135"/>
    <w:rsid w:val="4162324B"/>
    <w:rsid w:val="416F5486"/>
    <w:rsid w:val="41895A0D"/>
    <w:rsid w:val="418F6D56"/>
    <w:rsid w:val="41936B67"/>
    <w:rsid w:val="41A63A30"/>
    <w:rsid w:val="41B61920"/>
    <w:rsid w:val="41C932CA"/>
    <w:rsid w:val="41CA522B"/>
    <w:rsid w:val="41D43A1D"/>
    <w:rsid w:val="41D933CB"/>
    <w:rsid w:val="41E267B4"/>
    <w:rsid w:val="41F14FA8"/>
    <w:rsid w:val="41FB71FC"/>
    <w:rsid w:val="42091FB5"/>
    <w:rsid w:val="420E3AD6"/>
    <w:rsid w:val="421C20FC"/>
    <w:rsid w:val="422C43C1"/>
    <w:rsid w:val="42633CE2"/>
    <w:rsid w:val="427133A6"/>
    <w:rsid w:val="428873BF"/>
    <w:rsid w:val="428D254A"/>
    <w:rsid w:val="42952AF1"/>
    <w:rsid w:val="42997634"/>
    <w:rsid w:val="42AA1B2A"/>
    <w:rsid w:val="42AB2B3F"/>
    <w:rsid w:val="42B85710"/>
    <w:rsid w:val="42BF5FAE"/>
    <w:rsid w:val="42D647F0"/>
    <w:rsid w:val="42DB13F8"/>
    <w:rsid w:val="43017613"/>
    <w:rsid w:val="43234B6A"/>
    <w:rsid w:val="436255FD"/>
    <w:rsid w:val="43650DD1"/>
    <w:rsid w:val="436555F6"/>
    <w:rsid w:val="438E5CEE"/>
    <w:rsid w:val="43A16D49"/>
    <w:rsid w:val="43A465CF"/>
    <w:rsid w:val="43B117A5"/>
    <w:rsid w:val="43BB30E7"/>
    <w:rsid w:val="43CB1522"/>
    <w:rsid w:val="43E20674"/>
    <w:rsid w:val="44076CAF"/>
    <w:rsid w:val="44145E77"/>
    <w:rsid w:val="444035EC"/>
    <w:rsid w:val="44560FF5"/>
    <w:rsid w:val="44643203"/>
    <w:rsid w:val="44731F74"/>
    <w:rsid w:val="447C2876"/>
    <w:rsid w:val="447F1479"/>
    <w:rsid w:val="44884390"/>
    <w:rsid w:val="448C6767"/>
    <w:rsid w:val="44A81A61"/>
    <w:rsid w:val="44B26298"/>
    <w:rsid w:val="44B3065F"/>
    <w:rsid w:val="44B367CB"/>
    <w:rsid w:val="44BC79E1"/>
    <w:rsid w:val="44BD14A4"/>
    <w:rsid w:val="44C86EBD"/>
    <w:rsid w:val="44CB7CA6"/>
    <w:rsid w:val="44D16BE1"/>
    <w:rsid w:val="44D91CF2"/>
    <w:rsid w:val="44F641E7"/>
    <w:rsid w:val="44F73DFD"/>
    <w:rsid w:val="44FC50B3"/>
    <w:rsid w:val="450F2ACA"/>
    <w:rsid w:val="451041B2"/>
    <w:rsid w:val="451950DB"/>
    <w:rsid w:val="451F6855"/>
    <w:rsid w:val="453549B1"/>
    <w:rsid w:val="453600E6"/>
    <w:rsid w:val="45382051"/>
    <w:rsid w:val="45393DA7"/>
    <w:rsid w:val="453E4E00"/>
    <w:rsid w:val="45440EBA"/>
    <w:rsid w:val="45626B05"/>
    <w:rsid w:val="456A6B72"/>
    <w:rsid w:val="456D507B"/>
    <w:rsid w:val="45774DEB"/>
    <w:rsid w:val="457C0654"/>
    <w:rsid w:val="457D3913"/>
    <w:rsid w:val="458D460F"/>
    <w:rsid w:val="45A40095"/>
    <w:rsid w:val="45B3302C"/>
    <w:rsid w:val="45E33611"/>
    <w:rsid w:val="45E54324"/>
    <w:rsid w:val="460263B0"/>
    <w:rsid w:val="460436F4"/>
    <w:rsid w:val="4604457B"/>
    <w:rsid w:val="460813F3"/>
    <w:rsid w:val="460A3EB2"/>
    <w:rsid w:val="461A3FBA"/>
    <w:rsid w:val="461B1DF0"/>
    <w:rsid w:val="461B28D9"/>
    <w:rsid w:val="462C02CC"/>
    <w:rsid w:val="46316880"/>
    <w:rsid w:val="463A5F51"/>
    <w:rsid w:val="465E7D59"/>
    <w:rsid w:val="46641814"/>
    <w:rsid w:val="466B507A"/>
    <w:rsid w:val="46873E9A"/>
    <w:rsid w:val="468F0C7D"/>
    <w:rsid w:val="46963997"/>
    <w:rsid w:val="46AE3650"/>
    <w:rsid w:val="46BB09F6"/>
    <w:rsid w:val="46C8737D"/>
    <w:rsid w:val="46D63D94"/>
    <w:rsid w:val="46FB7B04"/>
    <w:rsid w:val="47064679"/>
    <w:rsid w:val="471E388B"/>
    <w:rsid w:val="47224611"/>
    <w:rsid w:val="4741474A"/>
    <w:rsid w:val="47422C01"/>
    <w:rsid w:val="47672382"/>
    <w:rsid w:val="477704E6"/>
    <w:rsid w:val="47883445"/>
    <w:rsid w:val="479559FD"/>
    <w:rsid w:val="47AC3472"/>
    <w:rsid w:val="47E079A2"/>
    <w:rsid w:val="47E50732"/>
    <w:rsid w:val="47F539E5"/>
    <w:rsid w:val="47FF6C76"/>
    <w:rsid w:val="480F2088"/>
    <w:rsid w:val="4815653C"/>
    <w:rsid w:val="48223FA5"/>
    <w:rsid w:val="48233009"/>
    <w:rsid w:val="48294CD4"/>
    <w:rsid w:val="483B4ADC"/>
    <w:rsid w:val="48401E0D"/>
    <w:rsid w:val="48412CBC"/>
    <w:rsid w:val="484F0B37"/>
    <w:rsid w:val="486A280C"/>
    <w:rsid w:val="48754309"/>
    <w:rsid w:val="48895562"/>
    <w:rsid w:val="488E0DCA"/>
    <w:rsid w:val="488F069E"/>
    <w:rsid w:val="48AB4817"/>
    <w:rsid w:val="48B853F7"/>
    <w:rsid w:val="48C956AF"/>
    <w:rsid w:val="48D276DF"/>
    <w:rsid w:val="48EF08B9"/>
    <w:rsid w:val="48F00331"/>
    <w:rsid w:val="48F46286"/>
    <w:rsid w:val="48FA296C"/>
    <w:rsid w:val="490524B3"/>
    <w:rsid w:val="490561F0"/>
    <w:rsid w:val="49375241"/>
    <w:rsid w:val="493C093D"/>
    <w:rsid w:val="49487D82"/>
    <w:rsid w:val="49616014"/>
    <w:rsid w:val="499954F9"/>
    <w:rsid w:val="49B504D0"/>
    <w:rsid w:val="49BC04E3"/>
    <w:rsid w:val="49E13ED4"/>
    <w:rsid w:val="49F14A43"/>
    <w:rsid w:val="49F21A4F"/>
    <w:rsid w:val="49FF1E18"/>
    <w:rsid w:val="4A001853"/>
    <w:rsid w:val="4A407A47"/>
    <w:rsid w:val="4A520968"/>
    <w:rsid w:val="4A7933B4"/>
    <w:rsid w:val="4A8924D7"/>
    <w:rsid w:val="4A8C1AE8"/>
    <w:rsid w:val="4A9847E5"/>
    <w:rsid w:val="4A9E6A81"/>
    <w:rsid w:val="4AA5513C"/>
    <w:rsid w:val="4AB15AF5"/>
    <w:rsid w:val="4AC03BA6"/>
    <w:rsid w:val="4AC2775A"/>
    <w:rsid w:val="4AC74C2E"/>
    <w:rsid w:val="4B0E4208"/>
    <w:rsid w:val="4B19147C"/>
    <w:rsid w:val="4B1C39FE"/>
    <w:rsid w:val="4B2D7A2E"/>
    <w:rsid w:val="4B385D49"/>
    <w:rsid w:val="4B3A357F"/>
    <w:rsid w:val="4B5A3717"/>
    <w:rsid w:val="4B5D7640"/>
    <w:rsid w:val="4B6A45FB"/>
    <w:rsid w:val="4B884A17"/>
    <w:rsid w:val="4B887D0E"/>
    <w:rsid w:val="4B8D4FA6"/>
    <w:rsid w:val="4BBE6381"/>
    <w:rsid w:val="4BC831E7"/>
    <w:rsid w:val="4BDD55A8"/>
    <w:rsid w:val="4BEA4D2B"/>
    <w:rsid w:val="4BEF1B4C"/>
    <w:rsid w:val="4BF22BF7"/>
    <w:rsid w:val="4BF86A36"/>
    <w:rsid w:val="4C015B0C"/>
    <w:rsid w:val="4C1418AE"/>
    <w:rsid w:val="4C1A5A4C"/>
    <w:rsid w:val="4C312198"/>
    <w:rsid w:val="4C3752D5"/>
    <w:rsid w:val="4C5172F3"/>
    <w:rsid w:val="4C6B0408"/>
    <w:rsid w:val="4C7C5E45"/>
    <w:rsid w:val="4C8A7AFA"/>
    <w:rsid w:val="4C945C61"/>
    <w:rsid w:val="4CA25171"/>
    <w:rsid w:val="4CA64040"/>
    <w:rsid w:val="4CDA668D"/>
    <w:rsid w:val="4CEB3421"/>
    <w:rsid w:val="4CEF2BB0"/>
    <w:rsid w:val="4CF41FF8"/>
    <w:rsid w:val="4D072EF9"/>
    <w:rsid w:val="4D0B5048"/>
    <w:rsid w:val="4D101EBE"/>
    <w:rsid w:val="4D1F7563"/>
    <w:rsid w:val="4D3C36BA"/>
    <w:rsid w:val="4D457729"/>
    <w:rsid w:val="4D4D4369"/>
    <w:rsid w:val="4D531031"/>
    <w:rsid w:val="4D7C0552"/>
    <w:rsid w:val="4D8B3B2A"/>
    <w:rsid w:val="4D8C46F9"/>
    <w:rsid w:val="4D926C66"/>
    <w:rsid w:val="4DA661BC"/>
    <w:rsid w:val="4DAB22CF"/>
    <w:rsid w:val="4DB766CD"/>
    <w:rsid w:val="4DB85AC7"/>
    <w:rsid w:val="4DCB2E88"/>
    <w:rsid w:val="4E0B3CC0"/>
    <w:rsid w:val="4E1210B6"/>
    <w:rsid w:val="4E4D2309"/>
    <w:rsid w:val="4E5B4BD9"/>
    <w:rsid w:val="4E9D1BA8"/>
    <w:rsid w:val="4E9E662E"/>
    <w:rsid w:val="4EA11C8F"/>
    <w:rsid w:val="4EA34087"/>
    <w:rsid w:val="4EB46B62"/>
    <w:rsid w:val="4ED02686"/>
    <w:rsid w:val="4EDB2766"/>
    <w:rsid w:val="4EDD79C9"/>
    <w:rsid w:val="4EE2100B"/>
    <w:rsid w:val="4EE32412"/>
    <w:rsid w:val="4EEF5EDC"/>
    <w:rsid w:val="4EF133C1"/>
    <w:rsid w:val="4EF56A00"/>
    <w:rsid w:val="4F0A6CD0"/>
    <w:rsid w:val="4F0B3701"/>
    <w:rsid w:val="4F2A0C18"/>
    <w:rsid w:val="4F3A6A73"/>
    <w:rsid w:val="4F4607F4"/>
    <w:rsid w:val="4F483EC3"/>
    <w:rsid w:val="4F4F2935"/>
    <w:rsid w:val="4F557D75"/>
    <w:rsid w:val="4F581A57"/>
    <w:rsid w:val="4F736BF0"/>
    <w:rsid w:val="4F834D4C"/>
    <w:rsid w:val="4F842F4B"/>
    <w:rsid w:val="4F8E7901"/>
    <w:rsid w:val="4FA070A0"/>
    <w:rsid w:val="4FA55ACC"/>
    <w:rsid w:val="4FB035A7"/>
    <w:rsid w:val="4FBA6378"/>
    <w:rsid w:val="4FC40EBC"/>
    <w:rsid w:val="4FCC37AE"/>
    <w:rsid w:val="4FDC241B"/>
    <w:rsid w:val="4FFD05E3"/>
    <w:rsid w:val="50334516"/>
    <w:rsid w:val="503F2919"/>
    <w:rsid w:val="50493A57"/>
    <w:rsid w:val="504E402F"/>
    <w:rsid w:val="504F4B2B"/>
    <w:rsid w:val="50517036"/>
    <w:rsid w:val="505638CA"/>
    <w:rsid w:val="50572D90"/>
    <w:rsid w:val="506B312D"/>
    <w:rsid w:val="507A3CA1"/>
    <w:rsid w:val="50884CD3"/>
    <w:rsid w:val="50A15412"/>
    <w:rsid w:val="50A70C7B"/>
    <w:rsid w:val="50A8391E"/>
    <w:rsid w:val="50B05655"/>
    <w:rsid w:val="50CA3751"/>
    <w:rsid w:val="50DD19BA"/>
    <w:rsid w:val="50EE7CE7"/>
    <w:rsid w:val="50F97014"/>
    <w:rsid w:val="510D32F4"/>
    <w:rsid w:val="51111CCD"/>
    <w:rsid w:val="51256043"/>
    <w:rsid w:val="512630B0"/>
    <w:rsid w:val="512F0C70"/>
    <w:rsid w:val="51382055"/>
    <w:rsid w:val="513A72A2"/>
    <w:rsid w:val="515626A1"/>
    <w:rsid w:val="5165683B"/>
    <w:rsid w:val="51690E79"/>
    <w:rsid w:val="51762247"/>
    <w:rsid w:val="5180520E"/>
    <w:rsid w:val="51812E06"/>
    <w:rsid w:val="51961154"/>
    <w:rsid w:val="51992FCE"/>
    <w:rsid w:val="51AA1E2A"/>
    <w:rsid w:val="51CF438D"/>
    <w:rsid w:val="51DF7B80"/>
    <w:rsid w:val="51F83758"/>
    <w:rsid w:val="52085497"/>
    <w:rsid w:val="52200F65"/>
    <w:rsid w:val="52235205"/>
    <w:rsid w:val="5235276F"/>
    <w:rsid w:val="524175D7"/>
    <w:rsid w:val="52536C21"/>
    <w:rsid w:val="526861E8"/>
    <w:rsid w:val="526F0CD3"/>
    <w:rsid w:val="52762D97"/>
    <w:rsid w:val="52985654"/>
    <w:rsid w:val="529B480F"/>
    <w:rsid w:val="52A17DC5"/>
    <w:rsid w:val="52A805EC"/>
    <w:rsid w:val="52B642F2"/>
    <w:rsid w:val="52BA6CE6"/>
    <w:rsid w:val="52DA676D"/>
    <w:rsid w:val="52E37F64"/>
    <w:rsid w:val="52EC7E87"/>
    <w:rsid w:val="530C451F"/>
    <w:rsid w:val="530E02D4"/>
    <w:rsid w:val="53272BFA"/>
    <w:rsid w:val="532849E2"/>
    <w:rsid w:val="532A0F7D"/>
    <w:rsid w:val="5339357A"/>
    <w:rsid w:val="5344057A"/>
    <w:rsid w:val="534A7FE3"/>
    <w:rsid w:val="535136A9"/>
    <w:rsid w:val="53554B5D"/>
    <w:rsid w:val="538232D9"/>
    <w:rsid w:val="53850FA0"/>
    <w:rsid w:val="538E1562"/>
    <w:rsid w:val="53A7700C"/>
    <w:rsid w:val="53BD2C4E"/>
    <w:rsid w:val="53BE2E82"/>
    <w:rsid w:val="53C16550"/>
    <w:rsid w:val="53D944ED"/>
    <w:rsid w:val="53E81E0A"/>
    <w:rsid w:val="53F11286"/>
    <w:rsid w:val="53F30197"/>
    <w:rsid w:val="53F561A1"/>
    <w:rsid w:val="54017E6B"/>
    <w:rsid w:val="54111F61"/>
    <w:rsid w:val="54147B67"/>
    <w:rsid w:val="541C5F97"/>
    <w:rsid w:val="544C2E0C"/>
    <w:rsid w:val="544C605D"/>
    <w:rsid w:val="54680B21"/>
    <w:rsid w:val="547232BC"/>
    <w:rsid w:val="548D686A"/>
    <w:rsid w:val="54921C42"/>
    <w:rsid w:val="54D55AB3"/>
    <w:rsid w:val="54D67D81"/>
    <w:rsid w:val="54D90429"/>
    <w:rsid w:val="54EB1B0B"/>
    <w:rsid w:val="54ED7D2A"/>
    <w:rsid w:val="54F009B3"/>
    <w:rsid w:val="55056920"/>
    <w:rsid w:val="55081E46"/>
    <w:rsid w:val="5512691C"/>
    <w:rsid w:val="55182AB5"/>
    <w:rsid w:val="553564FC"/>
    <w:rsid w:val="5538134A"/>
    <w:rsid w:val="554B3DD9"/>
    <w:rsid w:val="555800F4"/>
    <w:rsid w:val="555C2130"/>
    <w:rsid w:val="555C7B5A"/>
    <w:rsid w:val="55754D13"/>
    <w:rsid w:val="55A94B3A"/>
    <w:rsid w:val="55AC658E"/>
    <w:rsid w:val="55AE3F35"/>
    <w:rsid w:val="55AF412E"/>
    <w:rsid w:val="55B6370E"/>
    <w:rsid w:val="55BC5F34"/>
    <w:rsid w:val="55CA51A6"/>
    <w:rsid w:val="55E93AE3"/>
    <w:rsid w:val="55ED038A"/>
    <w:rsid w:val="55F71EA2"/>
    <w:rsid w:val="55F831E9"/>
    <w:rsid w:val="56005B12"/>
    <w:rsid w:val="56010E2D"/>
    <w:rsid w:val="5601220C"/>
    <w:rsid w:val="5601577F"/>
    <w:rsid w:val="561D553B"/>
    <w:rsid w:val="562A6D44"/>
    <w:rsid w:val="56361484"/>
    <w:rsid w:val="563A37EF"/>
    <w:rsid w:val="564444B1"/>
    <w:rsid w:val="56521DB3"/>
    <w:rsid w:val="56810B43"/>
    <w:rsid w:val="568948E8"/>
    <w:rsid w:val="56A36CD7"/>
    <w:rsid w:val="56C87CC6"/>
    <w:rsid w:val="56D77676"/>
    <w:rsid w:val="56E01FA5"/>
    <w:rsid w:val="56E03FD6"/>
    <w:rsid w:val="56E64BA4"/>
    <w:rsid w:val="56E6612A"/>
    <w:rsid w:val="570805F7"/>
    <w:rsid w:val="571B0EEA"/>
    <w:rsid w:val="57230924"/>
    <w:rsid w:val="574F2CFC"/>
    <w:rsid w:val="57513ECB"/>
    <w:rsid w:val="57530E45"/>
    <w:rsid w:val="57572F0A"/>
    <w:rsid w:val="576D5916"/>
    <w:rsid w:val="577B69BD"/>
    <w:rsid w:val="577F26C3"/>
    <w:rsid w:val="57AE144B"/>
    <w:rsid w:val="57B3422A"/>
    <w:rsid w:val="57C03270"/>
    <w:rsid w:val="57C74F71"/>
    <w:rsid w:val="57E84F83"/>
    <w:rsid w:val="57EE45E1"/>
    <w:rsid w:val="57F92C8C"/>
    <w:rsid w:val="58053D7F"/>
    <w:rsid w:val="58075A05"/>
    <w:rsid w:val="580852C7"/>
    <w:rsid w:val="582B03E3"/>
    <w:rsid w:val="583348AD"/>
    <w:rsid w:val="58873662"/>
    <w:rsid w:val="5898031E"/>
    <w:rsid w:val="58A55659"/>
    <w:rsid w:val="58BA52C3"/>
    <w:rsid w:val="58BA682E"/>
    <w:rsid w:val="58BA7AA8"/>
    <w:rsid w:val="58C45472"/>
    <w:rsid w:val="58C95249"/>
    <w:rsid w:val="58CC01A5"/>
    <w:rsid w:val="58DF69D9"/>
    <w:rsid w:val="58E047BA"/>
    <w:rsid w:val="58E27F4A"/>
    <w:rsid w:val="59117AEB"/>
    <w:rsid w:val="59125E7B"/>
    <w:rsid w:val="59126D46"/>
    <w:rsid w:val="59154DEF"/>
    <w:rsid w:val="592207F9"/>
    <w:rsid w:val="59372DB8"/>
    <w:rsid w:val="594D7127"/>
    <w:rsid w:val="596A7975"/>
    <w:rsid w:val="596D4116"/>
    <w:rsid w:val="59892C39"/>
    <w:rsid w:val="59C073F0"/>
    <w:rsid w:val="59C20154"/>
    <w:rsid w:val="59D83A5B"/>
    <w:rsid w:val="59E7087A"/>
    <w:rsid w:val="59E93F03"/>
    <w:rsid w:val="59F7710B"/>
    <w:rsid w:val="5A042649"/>
    <w:rsid w:val="5A082249"/>
    <w:rsid w:val="5A186745"/>
    <w:rsid w:val="5A226F07"/>
    <w:rsid w:val="5A244949"/>
    <w:rsid w:val="5A2548FC"/>
    <w:rsid w:val="5A3B2434"/>
    <w:rsid w:val="5A493A43"/>
    <w:rsid w:val="5A4C3D46"/>
    <w:rsid w:val="5A597C10"/>
    <w:rsid w:val="5A621742"/>
    <w:rsid w:val="5A84202D"/>
    <w:rsid w:val="5A893563"/>
    <w:rsid w:val="5A9A35FE"/>
    <w:rsid w:val="5AA601F5"/>
    <w:rsid w:val="5AA93841"/>
    <w:rsid w:val="5ACB110C"/>
    <w:rsid w:val="5ACE5056"/>
    <w:rsid w:val="5AD05272"/>
    <w:rsid w:val="5ADA5066"/>
    <w:rsid w:val="5ADE0739"/>
    <w:rsid w:val="5AE44879"/>
    <w:rsid w:val="5AF11096"/>
    <w:rsid w:val="5AF739A4"/>
    <w:rsid w:val="5AFC5E46"/>
    <w:rsid w:val="5B012CA3"/>
    <w:rsid w:val="5B026F23"/>
    <w:rsid w:val="5B34195F"/>
    <w:rsid w:val="5B3E6680"/>
    <w:rsid w:val="5B660D66"/>
    <w:rsid w:val="5B6A4DF5"/>
    <w:rsid w:val="5B7E6C81"/>
    <w:rsid w:val="5B865F53"/>
    <w:rsid w:val="5B867B73"/>
    <w:rsid w:val="5B8C22EE"/>
    <w:rsid w:val="5B913121"/>
    <w:rsid w:val="5B962018"/>
    <w:rsid w:val="5B9F2E04"/>
    <w:rsid w:val="5B9F3AD9"/>
    <w:rsid w:val="5BAC7A0D"/>
    <w:rsid w:val="5BC41AD1"/>
    <w:rsid w:val="5BC70423"/>
    <w:rsid w:val="5BE70AC5"/>
    <w:rsid w:val="5BEF797A"/>
    <w:rsid w:val="5C0253B8"/>
    <w:rsid w:val="5C0F04EA"/>
    <w:rsid w:val="5C116BAA"/>
    <w:rsid w:val="5C14278F"/>
    <w:rsid w:val="5C207B33"/>
    <w:rsid w:val="5C2A3FA5"/>
    <w:rsid w:val="5C395375"/>
    <w:rsid w:val="5C4464A2"/>
    <w:rsid w:val="5C6B2662"/>
    <w:rsid w:val="5C8E7EC3"/>
    <w:rsid w:val="5CAA4EB6"/>
    <w:rsid w:val="5CAA5EAF"/>
    <w:rsid w:val="5CAF41DA"/>
    <w:rsid w:val="5CB14ABB"/>
    <w:rsid w:val="5CBC04B8"/>
    <w:rsid w:val="5CC42BB4"/>
    <w:rsid w:val="5CD83553"/>
    <w:rsid w:val="5CDF79EE"/>
    <w:rsid w:val="5CFE60C6"/>
    <w:rsid w:val="5D161471"/>
    <w:rsid w:val="5D462327"/>
    <w:rsid w:val="5D462381"/>
    <w:rsid w:val="5D4C7F90"/>
    <w:rsid w:val="5D4D0865"/>
    <w:rsid w:val="5D550AA0"/>
    <w:rsid w:val="5D6D0B56"/>
    <w:rsid w:val="5D837FD9"/>
    <w:rsid w:val="5D8A7758"/>
    <w:rsid w:val="5DAA2A19"/>
    <w:rsid w:val="5DB84A7A"/>
    <w:rsid w:val="5DCF5028"/>
    <w:rsid w:val="5DE0235F"/>
    <w:rsid w:val="5DE329B8"/>
    <w:rsid w:val="5E003552"/>
    <w:rsid w:val="5E0D5F46"/>
    <w:rsid w:val="5E13027D"/>
    <w:rsid w:val="5E146A49"/>
    <w:rsid w:val="5E1D07CE"/>
    <w:rsid w:val="5E2E1C30"/>
    <w:rsid w:val="5E355C2E"/>
    <w:rsid w:val="5E413EB5"/>
    <w:rsid w:val="5E5C267F"/>
    <w:rsid w:val="5E6E258B"/>
    <w:rsid w:val="5E71737B"/>
    <w:rsid w:val="5E7B2869"/>
    <w:rsid w:val="5E8B41A1"/>
    <w:rsid w:val="5EC702B1"/>
    <w:rsid w:val="5EC82064"/>
    <w:rsid w:val="5EDA0DEF"/>
    <w:rsid w:val="5F204709"/>
    <w:rsid w:val="5F41229A"/>
    <w:rsid w:val="5F681F1D"/>
    <w:rsid w:val="5F8C79C1"/>
    <w:rsid w:val="5F9D6D7E"/>
    <w:rsid w:val="5FF94C0E"/>
    <w:rsid w:val="601B51D4"/>
    <w:rsid w:val="601E0904"/>
    <w:rsid w:val="60363DC9"/>
    <w:rsid w:val="60462042"/>
    <w:rsid w:val="607D14A1"/>
    <w:rsid w:val="608508AD"/>
    <w:rsid w:val="608525AA"/>
    <w:rsid w:val="608B4D49"/>
    <w:rsid w:val="609150B4"/>
    <w:rsid w:val="60940AF0"/>
    <w:rsid w:val="60AE3EA6"/>
    <w:rsid w:val="60B04C34"/>
    <w:rsid w:val="60B9405B"/>
    <w:rsid w:val="60BA0556"/>
    <w:rsid w:val="60C616C7"/>
    <w:rsid w:val="60CB5E0D"/>
    <w:rsid w:val="60D175C9"/>
    <w:rsid w:val="60EA6962"/>
    <w:rsid w:val="60FB2208"/>
    <w:rsid w:val="610A06ED"/>
    <w:rsid w:val="61226487"/>
    <w:rsid w:val="61246C95"/>
    <w:rsid w:val="61301057"/>
    <w:rsid w:val="61306A6A"/>
    <w:rsid w:val="6138591F"/>
    <w:rsid w:val="613A45B3"/>
    <w:rsid w:val="61400116"/>
    <w:rsid w:val="614147D4"/>
    <w:rsid w:val="61435B8F"/>
    <w:rsid w:val="614B6C44"/>
    <w:rsid w:val="614E0764"/>
    <w:rsid w:val="61650C13"/>
    <w:rsid w:val="617E0FFA"/>
    <w:rsid w:val="61847FF1"/>
    <w:rsid w:val="619F3151"/>
    <w:rsid w:val="61A924B3"/>
    <w:rsid w:val="61B732D2"/>
    <w:rsid w:val="61B87723"/>
    <w:rsid w:val="61BB6B1F"/>
    <w:rsid w:val="61BF2B97"/>
    <w:rsid w:val="61CD355C"/>
    <w:rsid w:val="61D746FA"/>
    <w:rsid w:val="61EB26C7"/>
    <w:rsid w:val="61F0374E"/>
    <w:rsid w:val="61F07FA8"/>
    <w:rsid w:val="623440D9"/>
    <w:rsid w:val="62386C93"/>
    <w:rsid w:val="623F7E8B"/>
    <w:rsid w:val="625F47C7"/>
    <w:rsid w:val="62646BB1"/>
    <w:rsid w:val="6273044C"/>
    <w:rsid w:val="628339DA"/>
    <w:rsid w:val="628E1C9B"/>
    <w:rsid w:val="62907A4F"/>
    <w:rsid w:val="62A62DE6"/>
    <w:rsid w:val="62B23A43"/>
    <w:rsid w:val="62B31701"/>
    <w:rsid w:val="62B76B22"/>
    <w:rsid w:val="62DA3B9D"/>
    <w:rsid w:val="62DB0F29"/>
    <w:rsid w:val="62EA7681"/>
    <w:rsid w:val="63177590"/>
    <w:rsid w:val="631A445D"/>
    <w:rsid w:val="632A2715"/>
    <w:rsid w:val="63416863"/>
    <w:rsid w:val="635F0873"/>
    <w:rsid w:val="635F090D"/>
    <w:rsid w:val="637C6AC0"/>
    <w:rsid w:val="637F4A5E"/>
    <w:rsid w:val="639E2124"/>
    <w:rsid w:val="63D434F9"/>
    <w:rsid w:val="63E500BA"/>
    <w:rsid w:val="63EE2E1F"/>
    <w:rsid w:val="63F26259"/>
    <w:rsid w:val="64046E46"/>
    <w:rsid w:val="64104931"/>
    <w:rsid w:val="644A7E43"/>
    <w:rsid w:val="645362EC"/>
    <w:rsid w:val="645B0956"/>
    <w:rsid w:val="646F3406"/>
    <w:rsid w:val="647A07CD"/>
    <w:rsid w:val="647E6AD7"/>
    <w:rsid w:val="64856C8E"/>
    <w:rsid w:val="649E1F3D"/>
    <w:rsid w:val="64A77A7A"/>
    <w:rsid w:val="64B67287"/>
    <w:rsid w:val="64E15121"/>
    <w:rsid w:val="64E477DA"/>
    <w:rsid w:val="6527529D"/>
    <w:rsid w:val="65374D33"/>
    <w:rsid w:val="654C5480"/>
    <w:rsid w:val="654E74BF"/>
    <w:rsid w:val="65520F1F"/>
    <w:rsid w:val="655E223D"/>
    <w:rsid w:val="657511FD"/>
    <w:rsid w:val="65764C68"/>
    <w:rsid w:val="65800396"/>
    <w:rsid w:val="65914F4E"/>
    <w:rsid w:val="659942F7"/>
    <w:rsid w:val="659B1FFD"/>
    <w:rsid w:val="65A45331"/>
    <w:rsid w:val="65B36B3E"/>
    <w:rsid w:val="65DF6369"/>
    <w:rsid w:val="65E17AD9"/>
    <w:rsid w:val="65F14020"/>
    <w:rsid w:val="65F77CEF"/>
    <w:rsid w:val="65F95E96"/>
    <w:rsid w:val="660E4EA0"/>
    <w:rsid w:val="66212E26"/>
    <w:rsid w:val="66245681"/>
    <w:rsid w:val="663F5E79"/>
    <w:rsid w:val="66430151"/>
    <w:rsid w:val="665A6E8D"/>
    <w:rsid w:val="666716AF"/>
    <w:rsid w:val="66713391"/>
    <w:rsid w:val="667543E6"/>
    <w:rsid w:val="66792A62"/>
    <w:rsid w:val="667E157E"/>
    <w:rsid w:val="66905B41"/>
    <w:rsid w:val="66AE2DC3"/>
    <w:rsid w:val="66B23A7E"/>
    <w:rsid w:val="66DB7F55"/>
    <w:rsid w:val="66DD57B5"/>
    <w:rsid w:val="66E9620A"/>
    <w:rsid w:val="66F26570"/>
    <w:rsid w:val="66FA0DA9"/>
    <w:rsid w:val="66FD6541"/>
    <w:rsid w:val="67125B26"/>
    <w:rsid w:val="672D0274"/>
    <w:rsid w:val="67472418"/>
    <w:rsid w:val="676D6EBA"/>
    <w:rsid w:val="676E3E49"/>
    <w:rsid w:val="676F3091"/>
    <w:rsid w:val="67741271"/>
    <w:rsid w:val="677449EA"/>
    <w:rsid w:val="67814616"/>
    <w:rsid w:val="67AB0BF9"/>
    <w:rsid w:val="67B57A9F"/>
    <w:rsid w:val="67BF46A4"/>
    <w:rsid w:val="67CA0BFE"/>
    <w:rsid w:val="67E6539C"/>
    <w:rsid w:val="67F665D6"/>
    <w:rsid w:val="680C4CB4"/>
    <w:rsid w:val="68165B69"/>
    <w:rsid w:val="682C6D27"/>
    <w:rsid w:val="683F1CEE"/>
    <w:rsid w:val="6867099B"/>
    <w:rsid w:val="687832EE"/>
    <w:rsid w:val="68815DFE"/>
    <w:rsid w:val="68821089"/>
    <w:rsid w:val="688335AE"/>
    <w:rsid w:val="68896CAC"/>
    <w:rsid w:val="688A2F04"/>
    <w:rsid w:val="68A11FFC"/>
    <w:rsid w:val="68AB5D9E"/>
    <w:rsid w:val="68B47F70"/>
    <w:rsid w:val="68C048E3"/>
    <w:rsid w:val="68DA37CE"/>
    <w:rsid w:val="68DE7078"/>
    <w:rsid w:val="68EA1D69"/>
    <w:rsid w:val="68EF4566"/>
    <w:rsid w:val="68F4037D"/>
    <w:rsid w:val="69124CA8"/>
    <w:rsid w:val="69137E62"/>
    <w:rsid w:val="69187A87"/>
    <w:rsid w:val="691B3B5C"/>
    <w:rsid w:val="691E3AB1"/>
    <w:rsid w:val="69207523"/>
    <w:rsid w:val="6922313D"/>
    <w:rsid w:val="69292082"/>
    <w:rsid w:val="6945700A"/>
    <w:rsid w:val="695451DB"/>
    <w:rsid w:val="698F62F8"/>
    <w:rsid w:val="6990578B"/>
    <w:rsid w:val="699305F8"/>
    <w:rsid w:val="699F7588"/>
    <w:rsid w:val="69AB5860"/>
    <w:rsid w:val="69E00902"/>
    <w:rsid w:val="69EA1843"/>
    <w:rsid w:val="6A062568"/>
    <w:rsid w:val="6A51658B"/>
    <w:rsid w:val="6A75732D"/>
    <w:rsid w:val="6A857C51"/>
    <w:rsid w:val="6AD650D3"/>
    <w:rsid w:val="6AED1F8F"/>
    <w:rsid w:val="6B0D3978"/>
    <w:rsid w:val="6B4078AA"/>
    <w:rsid w:val="6B4E4BBA"/>
    <w:rsid w:val="6B7103E1"/>
    <w:rsid w:val="6B767479"/>
    <w:rsid w:val="6B7A0C09"/>
    <w:rsid w:val="6B897E17"/>
    <w:rsid w:val="6B8B1760"/>
    <w:rsid w:val="6B8F0A29"/>
    <w:rsid w:val="6BA658B8"/>
    <w:rsid w:val="6BB55966"/>
    <w:rsid w:val="6BB63F37"/>
    <w:rsid w:val="6BB63F85"/>
    <w:rsid w:val="6BBD25A2"/>
    <w:rsid w:val="6BBF3A8F"/>
    <w:rsid w:val="6BEF307E"/>
    <w:rsid w:val="6BFA3EFD"/>
    <w:rsid w:val="6C244830"/>
    <w:rsid w:val="6C2A4655"/>
    <w:rsid w:val="6C5B1843"/>
    <w:rsid w:val="6C733CAF"/>
    <w:rsid w:val="6C87570A"/>
    <w:rsid w:val="6C8A440F"/>
    <w:rsid w:val="6C8B077E"/>
    <w:rsid w:val="6C8D159D"/>
    <w:rsid w:val="6CB418A3"/>
    <w:rsid w:val="6CC12C6C"/>
    <w:rsid w:val="6CC87B57"/>
    <w:rsid w:val="6CCB6E60"/>
    <w:rsid w:val="6CD0637D"/>
    <w:rsid w:val="6CD26C28"/>
    <w:rsid w:val="6CD9325F"/>
    <w:rsid w:val="6CDC2594"/>
    <w:rsid w:val="6CEE0F3C"/>
    <w:rsid w:val="6CF541B1"/>
    <w:rsid w:val="6CFF0A62"/>
    <w:rsid w:val="6D211C5C"/>
    <w:rsid w:val="6D28139B"/>
    <w:rsid w:val="6D3035D1"/>
    <w:rsid w:val="6D3555AB"/>
    <w:rsid w:val="6D4D2752"/>
    <w:rsid w:val="6D52278B"/>
    <w:rsid w:val="6D5D6493"/>
    <w:rsid w:val="6D5E0BAF"/>
    <w:rsid w:val="6D65499E"/>
    <w:rsid w:val="6D803522"/>
    <w:rsid w:val="6D9F2BF8"/>
    <w:rsid w:val="6DAE3308"/>
    <w:rsid w:val="6DC2562A"/>
    <w:rsid w:val="6DD6304C"/>
    <w:rsid w:val="6DDB6257"/>
    <w:rsid w:val="6DE166C6"/>
    <w:rsid w:val="6DE52928"/>
    <w:rsid w:val="6DF130DE"/>
    <w:rsid w:val="6E147FD5"/>
    <w:rsid w:val="6E22598D"/>
    <w:rsid w:val="6E2C0197"/>
    <w:rsid w:val="6E334B81"/>
    <w:rsid w:val="6E3F4725"/>
    <w:rsid w:val="6E470749"/>
    <w:rsid w:val="6E533F7A"/>
    <w:rsid w:val="6E5F5709"/>
    <w:rsid w:val="6E6510F1"/>
    <w:rsid w:val="6E6869B6"/>
    <w:rsid w:val="6E6D76CF"/>
    <w:rsid w:val="6E8229A1"/>
    <w:rsid w:val="6E8368DD"/>
    <w:rsid w:val="6E8C2E06"/>
    <w:rsid w:val="6E8D4ADD"/>
    <w:rsid w:val="6E950308"/>
    <w:rsid w:val="6E965CFC"/>
    <w:rsid w:val="6EAB3BD4"/>
    <w:rsid w:val="6EAD452F"/>
    <w:rsid w:val="6EC5344E"/>
    <w:rsid w:val="6EC81378"/>
    <w:rsid w:val="6EE4389B"/>
    <w:rsid w:val="6EFA5544"/>
    <w:rsid w:val="6F033B32"/>
    <w:rsid w:val="6F131FFB"/>
    <w:rsid w:val="6F190F72"/>
    <w:rsid w:val="6F1B1730"/>
    <w:rsid w:val="6F2B261F"/>
    <w:rsid w:val="6F3736D3"/>
    <w:rsid w:val="6F5A758F"/>
    <w:rsid w:val="6F5E7018"/>
    <w:rsid w:val="6F623DB2"/>
    <w:rsid w:val="6F7D3FA6"/>
    <w:rsid w:val="6F81482B"/>
    <w:rsid w:val="6FC51DDA"/>
    <w:rsid w:val="6FDC0E5C"/>
    <w:rsid w:val="6FE40013"/>
    <w:rsid w:val="6FF00F28"/>
    <w:rsid w:val="6FF172CC"/>
    <w:rsid w:val="70055E50"/>
    <w:rsid w:val="70227EC6"/>
    <w:rsid w:val="70300DDC"/>
    <w:rsid w:val="703172D5"/>
    <w:rsid w:val="70362089"/>
    <w:rsid w:val="704F7853"/>
    <w:rsid w:val="705A3110"/>
    <w:rsid w:val="707158DE"/>
    <w:rsid w:val="709020A1"/>
    <w:rsid w:val="70981F36"/>
    <w:rsid w:val="70AE29D6"/>
    <w:rsid w:val="70B37DF9"/>
    <w:rsid w:val="70C034B7"/>
    <w:rsid w:val="70E12580"/>
    <w:rsid w:val="70F635CA"/>
    <w:rsid w:val="70F707D2"/>
    <w:rsid w:val="70FA5208"/>
    <w:rsid w:val="70FF260A"/>
    <w:rsid w:val="711128FF"/>
    <w:rsid w:val="711B223D"/>
    <w:rsid w:val="711E0555"/>
    <w:rsid w:val="712534A9"/>
    <w:rsid w:val="712D436E"/>
    <w:rsid w:val="71440E2B"/>
    <w:rsid w:val="714C1C7B"/>
    <w:rsid w:val="716360A0"/>
    <w:rsid w:val="71666764"/>
    <w:rsid w:val="71970711"/>
    <w:rsid w:val="719D6415"/>
    <w:rsid w:val="71BB5EDC"/>
    <w:rsid w:val="71BF1DD8"/>
    <w:rsid w:val="71C32FE3"/>
    <w:rsid w:val="71CC6DEE"/>
    <w:rsid w:val="71D13952"/>
    <w:rsid w:val="71D243FC"/>
    <w:rsid w:val="71D31746"/>
    <w:rsid w:val="71F15DA2"/>
    <w:rsid w:val="71FA409A"/>
    <w:rsid w:val="72042799"/>
    <w:rsid w:val="72090550"/>
    <w:rsid w:val="720F14B0"/>
    <w:rsid w:val="72181581"/>
    <w:rsid w:val="7227188E"/>
    <w:rsid w:val="72281C8F"/>
    <w:rsid w:val="72303BBA"/>
    <w:rsid w:val="723A1C27"/>
    <w:rsid w:val="725C2B75"/>
    <w:rsid w:val="726E7D0B"/>
    <w:rsid w:val="727A2838"/>
    <w:rsid w:val="727A5D97"/>
    <w:rsid w:val="728D30CD"/>
    <w:rsid w:val="72960CFA"/>
    <w:rsid w:val="729B5D0E"/>
    <w:rsid w:val="72A455C9"/>
    <w:rsid w:val="72A76461"/>
    <w:rsid w:val="72AD517D"/>
    <w:rsid w:val="72B32263"/>
    <w:rsid w:val="72BB015E"/>
    <w:rsid w:val="72DA6836"/>
    <w:rsid w:val="72F571CC"/>
    <w:rsid w:val="730F7812"/>
    <w:rsid w:val="7314447D"/>
    <w:rsid w:val="732C5ED6"/>
    <w:rsid w:val="733977C9"/>
    <w:rsid w:val="734640B2"/>
    <w:rsid w:val="7347064A"/>
    <w:rsid w:val="734E1CB7"/>
    <w:rsid w:val="735A7ADA"/>
    <w:rsid w:val="735E5447"/>
    <w:rsid w:val="738A4C4B"/>
    <w:rsid w:val="738F2EDB"/>
    <w:rsid w:val="738F699B"/>
    <w:rsid w:val="73975E8B"/>
    <w:rsid w:val="73A03599"/>
    <w:rsid w:val="73BD5FCC"/>
    <w:rsid w:val="73C05A2C"/>
    <w:rsid w:val="73C763C4"/>
    <w:rsid w:val="73E05899"/>
    <w:rsid w:val="73ED0973"/>
    <w:rsid w:val="74041A81"/>
    <w:rsid w:val="740A0EBD"/>
    <w:rsid w:val="741457CD"/>
    <w:rsid w:val="742424FF"/>
    <w:rsid w:val="74282515"/>
    <w:rsid w:val="743524BF"/>
    <w:rsid w:val="74424C40"/>
    <w:rsid w:val="74496B53"/>
    <w:rsid w:val="745E73A9"/>
    <w:rsid w:val="74634609"/>
    <w:rsid w:val="746F2434"/>
    <w:rsid w:val="747321D2"/>
    <w:rsid w:val="747B166F"/>
    <w:rsid w:val="74A11F8C"/>
    <w:rsid w:val="74A271EF"/>
    <w:rsid w:val="74C33904"/>
    <w:rsid w:val="74CD38CA"/>
    <w:rsid w:val="74E2629B"/>
    <w:rsid w:val="74F4480B"/>
    <w:rsid w:val="75000F61"/>
    <w:rsid w:val="75034AD2"/>
    <w:rsid w:val="75195D3E"/>
    <w:rsid w:val="751B2458"/>
    <w:rsid w:val="752B30BF"/>
    <w:rsid w:val="75432501"/>
    <w:rsid w:val="75454A01"/>
    <w:rsid w:val="75491A51"/>
    <w:rsid w:val="754D42E6"/>
    <w:rsid w:val="757F7F54"/>
    <w:rsid w:val="758130F2"/>
    <w:rsid w:val="75952EE8"/>
    <w:rsid w:val="7596500B"/>
    <w:rsid w:val="759727BC"/>
    <w:rsid w:val="75B24523"/>
    <w:rsid w:val="76006E7A"/>
    <w:rsid w:val="76103FF6"/>
    <w:rsid w:val="76200A04"/>
    <w:rsid w:val="7626170A"/>
    <w:rsid w:val="764C3157"/>
    <w:rsid w:val="765400EB"/>
    <w:rsid w:val="76592C2E"/>
    <w:rsid w:val="76662AF9"/>
    <w:rsid w:val="7667576B"/>
    <w:rsid w:val="76716AFB"/>
    <w:rsid w:val="769F7133"/>
    <w:rsid w:val="76A719FE"/>
    <w:rsid w:val="76B809EB"/>
    <w:rsid w:val="76BB2839"/>
    <w:rsid w:val="76C07AF1"/>
    <w:rsid w:val="76D04B8D"/>
    <w:rsid w:val="76E86393"/>
    <w:rsid w:val="76EC328B"/>
    <w:rsid w:val="770245AD"/>
    <w:rsid w:val="77036918"/>
    <w:rsid w:val="770C71DA"/>
    <w:rsid w:val="77112A42"/>
    <w:rsid w:val="77486480"/>
    <w:rsid w:val="77530E9E"/>
    <w:rsid w:val="775C2F06"/>
    <w:rsid w:val="77752FD1"/>
    <w:rsid w:val="777C525C"/>
    <w:rsid w:val="777E685F"/>
    <w:rsid w:val="779D1DD6"/>
    <w:rsid w:val="77CE088D"/>
    <w:rsid w:val="77EB14F6"/>
    <w:rsid w:val="78030C0D"/>
    <w:rsid w:val="78186DD1"/>
    <w:rsid w:val="782C4A2E"/>
    <w:rsid w:val="782E4559"/>
    <w:rsid w:val="78595EBE"/>
    <w:rsid w:val="786A0221"/>
    <w:rsid w:val="787D04A1"/>
    <w:rsid w:val="788B290E"/>
    <w:rsid w:val="78A376CA"/>
    <w:rsid w:val="78A858B1"/>
    <w:rsid w:val="78AB0CE6"/>
    <w:rsid w:val="78AD2E6C"/>
    <w:rsid w:val="78BF6AF9"/>
    <w:rsid w:val="78C665CC"/>
    <w:rsid w:val="78D64D43"/>
    <w:rsid w:val="78F24AF8"/>
    <w:rsid w:val="79085003"/>
    <w:rsid w:val="795F37FC"/>
    <w:rsid w:val="79633332"/>
    <w:rsid w:val="79836F11"/>
    <w:rsid w:val="799A4031"/>
    <w:rsid w:val="79AA6B72"/>
    <w:rsid w:val="79B25E17"/>
    <w:rsid w:val="79BC186F"/>
    <w:rsid w:val="79C1769F"/>
    <w:rsid w:val="79DE12CA"/>
    <w:rsid w:val="79EC3BED"/>
    <w:rsid w:val="7A017B76"/>
    <w:rsid w:val="7A102B3D"/>
    <w:rsid w:val="7A1A4532"/>
    <w:rsid w:val="7A1C14E2"/>
    <w:rsid w:val="7A226B24"/>
    <w:rsid w:val="7A2A4F46"/>
    <w:rsid w:val="7A776449"/>
    <w:rsid w:val="7A7C2A04"/>
    <w:rsid w:val="7A9419C0"/>
    <w:rsid w:val="7A977085"/>
    <w:rsid w:val="7AA03EC1"/>
    <w:rsid w:val="7ABB51EE"/>
    <w:rsid w:val="7AC2753C"/>
    <w:rsid w:val="7AD14631"/>
    <w:rsid w:val="7AD22D7E"/>
    <w:rsid w:val="7ADC200E"/>
    <w:rsid w:val="7AE75A69"/>
    <w:rsid w:val="7AEF4A86"/>
    <w:rsid w:val="7AF8387E"/>
    <w:rsid w:val="7B034EB4"/>
    <w:rsid w:val="7B1B63ED"/>
    <w:rsid w:val="7B205786"/>
    <w:rsid w:val="7B236FEB"/>
    <w:rsid w:val="7B2E73E6"/>
    <w:rsid w:val="7B474E41"/>
    <w:rsid w:val="7B4D4519"/>
    <w:rsid w:val="7B595013"/>
    <w:rsid w:val="7B773ED4"/>
    <w:rsid w:val="7B9B28DB"/>
    <w:rsid w:val="7B9F13CE"/>
    <w:rsid w:val="7BC212BE"/>
    <w:rsid w:val="7BC21475"/>
    <w:rsid w:val="7BC2464B"/>
    <w:rsid w:val="7BC360EC"/>
    <w:rsid w:val="7BCD518A"/>
    <w:rsid w:val="7BD140FF"/>
    <w:rsid w:val="7BEC79D6"/>
    <w:rsid w:val="7BED5D99"/>
    <w:rsid w:val="7BFE7405"/>
    <w:rsid w:val="7C0A6842"/>
    <w:rsid w:val="7C1276CB"/>
    <w:rsid w:val="7C14204D"/>
    <w:rsid w:val="7C24093C"/>
    <w:rsid w:val="7C3A0345"/>
    <w:rsid w:val="7C3E5F8B"/>
    <w:rsid w:val="7C604B68"/>
    <w:rsid w:val="7C947A56"/>
    <w:rsid w:val="7CC0123F"/>
    <w:rsid w:val="7CD2674A"/>
    <w:rsid w:val="7CD507DD"/>
    <w:rsid w:val="7CD73DE6"/>
    <w:rsid w:val="7CE30308"/>
    <w:rsid w:val="7CE961B2"/>
    <w:rsid w:val="7CEF7035"/>
    <w:rsid w:val="7D145A4A"/>
    <w:rsid w:val="7D2449FF"/>
    <w:rsid w:val="7D4E22FA"/>
    <w:rsid w:val="7D4F7F2F"/>
    <w:rsid w:val="7D6A7039"/>
    <w:rsid w:val="7D7E6CD0"/>
    <w:rsid w:val="7D8D0662"/>
    <w:rsid w:val="7D924B98"/>
    <w:rsid w:val="7D9A51EF"/>
    <w:rsid w:val="7DAE153E"/>
    <w:rsid w:val="7DAE3297"/>
    <w:rsid w:val="7DBC4E1E"/>
    <w:rsid w:val="7DC7260C"/>
    <w:rsid w:val="7DDA769F"/>
    <w:rsid w:val="7DF54524"/>
    <w:rsid w:val="7DF74740"/>
    <w:rsid w:val="7E180CF6"/>
    <w:rsid w:val="7E1A52F9"/>
    <w:rsid w:val="7E2D7890"/>
    <w:rsid w:val="7E327009"/>
    <w:rsid w:val="7E46472C"/>
    <w:rsid w:val="7E4B5CE5"/>
    <w:rsid w:val="7E4E5F3E"/>
    <w:rsid w:val="7E517D14"/>
    <w:rsid w:val="7E5232ED"/>
    <w:rsid w:val="7E533FE2"/>
    <w:rsid w:val="7E5B33F6"/>
    <w:rsid w:val="7E5E4726"/>
    <w:rsid w:val="7E795155"/>
    <w:rsid w:val="7E7E1C81"/>
    <w:rsid w:val="7E8A5B44"/>
    <w:rsid w:val="7EA557DA"/>
    <w:rsid w:val="7EBB4162"/>
    <w:rsid w:val="7EBF4B32"/>
    <w:rsid w:val="7EC56EDB"/>
    <w:rsid w:val="7ED1109C"/>
    <w:rsid w:val="7ED5013C"/>
    <w:rsid w:val="7EE3566C"/>
    <w:rsid w:val="7EE77F4A"/>
    <w:rsid w:val="7EF40C80"/>
    <w:rsid w:val="7F0437D0"/>
    <w:rsid w:val="7F2467F5"/>
    <w:rsid w:val="7F267E2A"/>
    <w:rsid w:val="7F4C4618"/>
    <w:rsid w:val="7F7E5A9E"/>
    <w:rsid w:val="7F7F692F"/>
    <w:rsid w:val="7F83718F"/>
    <w:rsid w:val="7F8600E6"/>
    <w:rsid w:val="7F90334A"/>
    <w:rsid w:val="7FC57E92"/>
    <w:rsid w:val="7FC93242"/>
    <w:rsid w:val="7FCD7330"/>
    <w:rsid w:val="7FE11934"/>
    <w:rsid w:val="7FE553A1"/>
    <w:rsid w:val="7FEE1B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iPriority="99"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qFormat="1" w:unhideWhenUsed="0" w:uiPriority="99" w:semiHidden="0" w:name="macro"/>
    <w:lsdException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qFormat="1"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qFormat="1"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99"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99"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unhideWhenUsed="0" w:uiPriority="0" w:semiHidden="0" w:name="HTML Definition"/>
    <w:lsdException w:unhideWhenUsed="0" w:uiPriority="0" w:semiHidden="0" w:name="HTML Keyboard"/>
    <w:lsdException w:qFormat="1" w:uiPriority="99"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65"/>
    <w:autoRedefine/>
    <w:qFormat/>
    <w:uiPriority w:val="0"/>
    <w:pPr>
      <w:keepNext/>
      <w:keepLines/>
      <w:spacing w:before="340" w:after="330" w:line="578" w:lineRule="auto"/>
      <w:outlineLvl w:val="0"/>
    </w:pPr>
    <w:rPr>
      <w:b/>
      <w:bCs/>
      <w:kern w:val="44"/>
      <w:sz w:val="44"/>
      <w:szCs w:val="44"/>
    </w:rPr>
  </w:style>
  <w:style w:type="paragraph" w:styleId="4">
    <w:name w:val="heading 2"/>
    <w:basedOn w:val="1"/>
    <w:next w:val="1"/>
    <w:link w:val="66"/>
    <w:autoRedefine/>
    <w:qFormat/>
    <w:uiPriority w:val="0"/>
    <w:pPr>
      <w:keepNext/>
      <w:adjustRightInd w:val="0"/>
      <w:spacing w:before="120" w:line="360" w:lineRule="auto"/>
      <w:jc w:val="center"/>
      <w:outlineLvl w:val="1"/>
    </w:pPr>
    <w:rPr>
      <w:rFonts w:eastAsia="隶书"/>
      <w:b/>
      <w:kern w:val="0"/>
      <w:sz w:val="44"/>
      <w:szCs w:val="20"/>
    </w:rPr>
  </w:style>
  <w:style w:type="paragraph" w:styleId="5">
    <w:name w:val="heading 3"/>
    <w:basedOn w:val="1"/>
    <w:next w:val="1"/>
    <w:link w:val="67"/>
    <w:autoRedefine/>
    <w:qFormat/>
    <w:uiPriority w:val="0"/>
    <w:pPr>
      <w:keepNext/>
      <w:keepLines/>
      <w:spacing w:before="260" w:after="260" w:line="416" w:lineRule="auto"/>
      <w:outlineLvl w:val="2"/>
    </w:pPr>
    <w:rPr>
      <w:b/>
      <w:bCs/>
      <w:sz w:val="32"/>
      <w:szCs w:val="32"/>
    </w:rPr>
  </w:style>
  <w:style w:type="paragraph" w:styleId="6">
    <w:name w:val="heading 4"/>
    <w:basedOn w:val="1"/>
    <w:next w:val="1"/>
    <w:link w:val="68"/>
    <w:autoRedefine/>
    <w:qFormat/>
    <w:uiPriority w:val="0"/>
    <w:pPr>
      <w:keepNext/>
      <w:keepLines/>
      <w:spacing w:before="280" w:after="290" w:line="376" w:lineRule="auto"/>
      <w:outlineLvl w:val="3"/>
    </w:pPr>
    <w:rPr>
      <w:rFonts w:ascii="Arial" w:hAnsi="Arial" w:eastAsia="黑体"/>
      <w:b/>
      <w:bCs/>
      <w:sz w:val="28"/>
      <w:szCs w:val="28"/>
    </w:rPr>
  </w:style>
  <w:style w:type="paragraph" w:styleId="7">
    <w:name w:val="heading 5"/>
    <w:basedOn w:val="1"/>
    <w:next w:val="8"/>
    <w:link w:val="69"/>
    <w:autoRedefine/>
    <w:qFormat/>
    <w:uiPriority w:val="0"/>
    <w:pPr>
      <w:keepNext/>
      <w:keepLines/>
      <w:numPr>
        <w:ilvl w:val="4"/>
        <w:numId w:val="1"/>
      </w:numPr>
      <w:spacing w:before="280" w:after="290" w:line="376" w:lineRule="auto"/>
      <w:outlineLvl w:val="4"/>
    </w:pPr>
    <w:rPr>
      <w:b/>
      <w:sz w:val="28"/>
    </w:rPr>
  </w:style>
  <w:style w:type="paragraph" w:styleId="9">
    <w:name w:val="heading 6"/>
    <w:basedOn w:val="1"/>
    <w:next w:val="1"/>
    <w:link w:val="71"/>
    <w:autoRedefine/>
    <w:qFormat/>
    <w:uiPriority w:val="0"/>
    <w:pPr>
      <w:keepNext/>
      <w:keepLines/>
      <w:numPr>
        <w:ilvl w:val="5"/>
        <w:numId w:val="1"/>
      </w:numPr>
      <w:spacing w:before="240" w:after="64" w:line="320" w:lineRule="auto"/>
      <w:outlineLvl w:val="5"/>
    </w:pPr>
    <w:rPr>
      <w:rFonts w:ascii="Arial" w:hAnsi="Arial" w:eastAsia="黑体"/>
      <w:b/>
      <w:sz w:val="24"/>
    </w:rPr>
  </w:style>
  <w:style w:type="paragraph" w:styleId="10">
    <w:name w:val="heading 7"/>
    <w:basedOn w:val="1"/>
    <w:next w:val="8"/>
    <w:link w:val="72"/>
    <w:autoRedefine/>
    <w:qFormat/>
    <w:uiPriority w:val="0"/>
    <w:pPr>
      <w:keepNext/>
      <w:keepLines/>
      <w:numPr>
        <w:ilvl w:val="6"/>
        <w:numId w:val="1"/>
      </w:numPr>
      <w:spacing w:before="240" w:after="64" w:line="320" w:lineRule="auto"/>
      <w:outlineLvl w:val="6"/>
    </w:pPr>
    <w:rPr>
      <w:b/>
      <w:sz w:val="24"/>
    </w:rPr>
  </w:style>
  <w:style w:type="paragraph" w:styleId="11">
    <w:name w:val="heading 8"/>
    <w:basedOn w:val="1"/>
    <w:next w:val="8"/>
    <w:link w:val="73"/>
    <w:autoRedefine/>
    <w:qFormat/>
    <w:uiPriority w:val="0"/>
    <w:pPr>
      <w:keepNext/>
      <w:keepLines/>
      <w:numPr>
        <w:ilvl w:val="7"/>
        <w:numId w:val="1"/>
      </w:numPr>
      <w:spacing w:before="240" w:after="64" w:line="320" w:lineRule="auto"/>
      <w:outlineLvl w:val="7"/>
    </w:pPr>
    <w:rPr>
      <w:rFonts w:ascii="Arial" w:hAnsi="Arial" w:eastAsia="黑体"/>
      <w:sz w:val="24"/>
    </w:rPr>
  </w:style>
  <w:style w:type="paragraph" w:styleId="12">
    <w:name w:val="heading 9"/>
    <w:basedOn w:val="1"/>
    <w:next w:val="8"/>
    <w:link w:val="74"/>
    <w:autoRedefine/>
    <w:qFormat/>
    <w:uiPriority w:val="0"/>
    <w:pPr>
      <w:keepNext/>
      <w:keepLines/>
      <w:numPr>
        <w:ilvl w:val="8"/>
        <w:numId w:val="1"/>
      </w:numPr>
      <w:spacing w:before="240" w:after="64" w:line="320" w:lineRule="auto"/>
      <w:outlineLvl w:val="8"/>
    </w:pPr>
    <w:rPr>
      <w:rFonts w:ascii="Arial" w:hAnsi="Arial" w:eastAsia="黑体"/>
    </w:rPr>
  </w:style>
  <w:style w:type="character" w:default="1" w:styleId="53">
    <w:name w:val="Default Paragraph Font"/>
    <w:autoRedefine/>
    <w:unhideWhenUsed/>
    <w:qFormat/>
    <w:uiPriority w:val="1"/>
  </w:style>
  <w:style w:type="table" w:default="1" w:styleId="51">
    <w:name w:val="Normal Table"/>
    <w:autoRedefine/>
    <w:semiHidden/>
    <w:unhideWhenUsed/>
    <w:qFormat/>
    <w:uiPriority w:val="99"/>
    <w:tblPr>
      <w:tblCellMar>
        <w:top w:w="0" w:type="dxa"/>
        <w:left w:w="108" w:type="dxa"/>
        <w:bottom w:w="0" w:type="dxa"/>
        <w:right w:w="108" w:type="dxa"/>
      </w:tblCellMar>
    </w:tblPr>
  </w:style>
  <w:style w:type="paragraph" w:styleId="2">
    <w:name w:val="macro"/>
    <w:link w:val="64"/>
    <w:autoRedefine/>
    <w:qFormat/>
    <w:uiPriority w:val="99"/>
    <w:pPr>
      <w:widowControl w:val="0"/>
      <w:tabs>
        <w:tab w:val="left" w:pos="480"/>
        <w:tab w:val="left" w:pos="960"/>
        <w:tab w:val="left" w:pos="1440"/>
        <w:tab w:val="left" w:pos="1920"/>
        <w:tab w:val="left" w:pos="2400"/>
        <w:tab w:val="left" w:pos="2880"/>
        <w:tab w:val="left" w:pos="3360"/>
        <w:tab w:val="left" w:pos="3840"/>
        <w:tab w:val="left" w:pos="4320"/>
      </w:tabs>
      <w:autoSpaceDE w:val="0"/>
      <w:autoSpaceDN w:val="0"/>
      <w:adjustRightInd w:val="0"/>
      <w:textAlignment w:val="baseline"/>
    </w:pPr>
    <w:rPr>
      <w:rFonts w:ascii="Courier New" w:hAnsi="Courier New" w:eastAsia="宋体" w:cs="Times New Roman"/>
      <w:kern w:val="2"/>
      <w:sz w:val="24"/>
      <w:szCs w:val="24"/>
      <w:lang w:val="en-US" w:eastAsia="zh-CN" w:bidi="ar-SA"/>
    </w:rPr>
  </w:style>
  <w:style w:type="paragraph" w:styleId="8">
    <w:name w:val="Normal Indent"/>
    <w:basedOn w:val="1"/>
    <w:link w:val="70"/>
    <w:autoRedefine/>
    <w:qFormat/>
    <w:uiPriority w:val="0"/>
    <w:pPr>
      <w:spacing w:line="240" w:lineRule="atLeast"/>
      <w:ind w:left="900" w:hanging="900"/>
      <w:jc w:val="left"/>
    </w:pPr>
    <w:rPr>
      <w:rFonts w:ascii="宋体"/>
      <w:snapToGrid w:val="0"/>
      <w:kern w:val="0"/>
      <w:sz w:val="20"/>
      <w:szCs w:val="20"/>
    </w:rPr>
  </w:style>
  <w:style w:type="paragraph" w:styleId="13">
    <w:name w:val="toc 7"/>
    <w:basedOn w:val="1"/>
    <w:next w:val="1"/>
    <w:autoRedefine/>
    <w:qFormat/>
    <w:uiPriority w:val="39"/>
    <w:pPr>
      <w:ind w:left="1260"/>
      <w:jc w:val="left"/>
    </w:pPr>
    <w:rPr>
      <w:rFonts w:ascii="Calibri" w:hAnsi="Calibri"/>
      <w:sz w:val="18"/>
      <w:szCs w:val="18"/>
    </w:rPr>
  </w:style>
  <w:style w:type="paragraph" w:styleId="14">
    <w:name w:val="List Number"/>
    <w:basedOn w:val="1"/>
    <w:autoRedefine/>
    <w:qFormat/>
    <w:uiPriority w:val="0"/>
    <w:pPr>
      <w:widowControl/>
      <w:tabs>
        <w:tab w:val="left" w:pos="454"/>
        <w:tab w:val="left" w:pos="720"/>
        <w:tab w:val="left" w:pos="840"/>
      </w:tabs>
      <w:spacing w:afterLines="50"/>
      <w:ind w:left="454" w:hanging="284"/>
      <w:jc w:val="left"/>
    </w:pPr>
    <w:rPr>
      <w:kern w:val="0"/>
      <w:sz w:val="24"/>
      <w:szCs w:val="20"/>
    </w:rPr>
  </w:style>
  <w:style w:type="paragraph" w:styleId="15">
    <w:name w:val="caption"/>
    <w:basedOn w:val="1"/>
    <w:next w:val="1"/>
    <w:link w:val="75"/>
    <w:autoRedefine/>
    <w:qFormat/>
    <w:uiPriority w:val="0"/>
    <w:pPr>
      <w:spacing w:before="152" w:after="160"/>
    </w:pPr>
    <w:rPr>
      <w:rFonts w:ascii="Arial" w:hAnsi="Arial" w:eastAsia="黑体"/>
      <w:sz w:val="20"/>
      <w:szCs w:val="20"/>
    </w:rPr>
  </w:style>
  <w:style w:type="paragraph" w:styleId="16">
    <w:name w:val="Document Map"/>
    <w:basedOn w:val="1"/>
    <w:link w:val="76"/>
    <w:autoRedefine/>
    <w:qFormat/>
    <w:uiPriority w:val="0"/>
    <w:pPr>
      <w:shd w:val="clear" w:color="auto" w:fill="000080"/>
    </w:pPr>
  </w:style>
  <w:style w:type="paragraph" w:styleId="17">
    <w:name w:val="annotation text"/>
    <w:basedOn w:val="1"/>
    <w:link w:val="77"/>
    <w:autoRedefine/>
    <w:unhideWhenUsed/>
    <w:qFormat/>
    <w:uiPriority w:val="99"/>
    <w:pPr>
      <w:jc w:val="left"/>
    </w:pPr>
  </w:style>
  <w:style w:type="paragraph" w:styleId="18">
    <w:name w:val="Body Text 3"/>
    <w:basedOn w:val="1"/>
    <w:link w:val="78"/>
    <w:autoRedefine/>
    <w:qFormat/>
    <w:uiPriority w:val="0"/>
    <w:pPr>
      <w:spacing w:line="500" w:lineRule="exact"/>
    </w:pPr>
    <w:rPr>
      <w:b/>
      <w:bCs/>
      <w:kern w:val="0"/>
      <w:sz w:val="24"/>
    </w:rPr>
  </w:style>
  <w:style w:type="paragraph" w:styleId="19">
    <w:name w:val="Body Text"/>
    <w:basedOn w:val="1"/>
    <w:next w:val="1"/>
    <w:link w:val="79"/>
    <w:autoRedefine/>
    <w:qFormat/>
    <w:uiPriority w:val="0"/>
    <w:pPr>
      <w:spacing w:line="420" w:lineRule="exact"/>
    </w:pPr>
    <w:rPr>
      <w:sz w:val="24"/>
    </w:rPr>
  </w:style>
  <w:style w:type="paragraph" w:styleId="20">
    <w:name w:val="Body Text Indent"/>
    <w:basedOn w:val="1"/>
    <w:next w:val="21"/>
    <w:link w:val="80"/>
    <w:autoRedefine/>
    <w:qFormat/>
    <w:uiPriority w:val="0"/>
    <w:pPr>
      <w:spacing w:after="120"/>
      <w:ind w:left="420" w:leftChars="200"/>
    </w:pPr>
  </w:style>
  <w:style w:type="paragraph" w:customStyle="1" w:styleId="21">
    <w:name w:val="Default"/>
    <w:basedOn w:val="22"/>
    <w:next w:val="1"/>
    <w:autoRedefine/>
    <w:qFormat/>
    <w:uiPriority w:val="0"/>
    <w:pPr>
      <w:widowControl w:val="0"/>
      <w:autoSpaceDE w:val="0"/>
      <w:autoSpaceDN w:val="0"/>
      <w:adjustRightInd w:val="0"/>
    </w:pPr>
    <w:rPr>
      <w:rFonts w:ascii="方正大黑简体2." w:hAnsi="Times New Roman" w:eastAsia="方正大黑简体2." w:cs="方正大黑简体2."/>
      <w:color w:val="000000"/>
      <w:sz w:val="24"/>
      <w:szCs w:val="24"/>
      <w:lang w:val="en-US" w:eastAsia="zh-CN" w:bidi="ar-SA"/>
    </w:rPr>
  </w:style>
  <w:style w:type="paragraph" w:styleId="22">
    <w:name w:val="Title"/>
    <w:basedOn w:val="1"/>
    <w:next w:val="1"/>
    <w:link w:val="90"/>
    <w:autoRedefine/>
    <w:qFormat/>
    <w:uiPriority w:val="0"/>
    <w:pPr>
      <w:jc w:val="center"/>
    </w:pPr>
    <w:rPr>
      <w:rFonts w:ascii="宋体"/>
      <w:b/>
      <w:snapToGrid w:val="0"/>
      <w:kern w:val="0"/>
      <w:sz w:val="36"/>
      <w:szCs w:val="20"/>
    </w:rPr>
  </w:style>
  <w:style w:type="paragraph" w:styleId="23">
    <w:name w:val="List Number 3"/>
    <w:basedOn w:val="1"/>
    <w:autoRedefine/>
    <w:qFormat/>
    <w:uiPriority w:val="0"/>
    <w:pPr>
      <w:tabs>
        <w:tab w:val="left" w:pos="1200"/>
      </w:tabs>
      <w:ind w:left="900" w:hanging="420"/>
    </w:pPr>
  </w:style>
  <w:style w:type="paragraph" w:styleId="24">
    <w:name w:val="List 2"/>
    <w:basedOn w:val="1"/>
    <w:autoRedefine/>
    <w:qFormat/>
    <w:uiPriority w:val="0"/>
    <w:pPr>
      <w:ind w:left="100" w:leftChars="200" w:hanging="200" w:hangingChars="200"/>
    </w:pPr>
    <w:rPr>
      <w:sz w:val="28"/>
    </w:rPr>
  </w:style>
  <w:style w:type="paragraph" w:styleId="25">
    <w:name w:val="Block Text"/>
    <w:basedOn w:val="1"/>
    <w:autoRedefine/>
    <w:qFormat/>
    <w:uiPriority w:val="0"/>
    <w:pPr>
      <w:adjustRightInd w:val="0"/>
      <w:ind w:left="420" w:right="33"/>
      <w:jc w:val="left"/>
      <w:textAlignment w:val="baseline"/>
    </w:pPr>
    <w:rPr>
      <w:kern w:val="0"/>
      <w:sz w:val="24"/>
      <w:szCs w:val="20"/>
    </w:rPr>
  </w:style>
  <w:style w:type="paragraph" w:styleId="26">
    <w:name w:val="toc 5"/>
    <w:basedOn w:val="1"/>
    <w:next w:val="1"/>
    <w:autoRedefine/>
    <w:qFormat/>
    <w:uiPriority w:val="39"/>
    <w:pPr>
      <w:ind w:left="840"/>
      <w:jc w:val="left"/>
    </w:pPr>
    <w:rPr>
      <w:rFonts w:ascii="Calibri" w:hAnsi="Calibri"/>
      <w:sz w:val="18"/>
      <w:szCs w:val="18"/>
    </w:rPr>
  </w:style>
  <w:style w:type="paragraph" w:styleId="27">
    <w:name w:val="toc 3"/>
    <w:basedOn w:val="1"/>
    <w:next w:val="1"/>
    <w:autoRedefine/>
    <w:qFormat/>
    <w:uiPriority w:val="39"/>
    <w:pPr>
      <w:ind w:left="420"/>
      <w:jc w:val="left"/>
    </w:pPr>
    <w:rPr>
      <w:rFonts w:ascii="Calibri" w:hAnsi="Calibri"/>
      <w:i/>
      <w:iCs/>
      <w:sz w:val="20"/>
      <w:szCs w:val="20"/>
    </w:rPr>
  </w:style>
  <w:style w:type="paragraph" w:styleId="28">
    <w:name w:val="Plain Text"/>
    <w:basedOn w:val="1"/>
    <w:next w:val="29"/>
    <w:link w:val="81"/>
    <w:autoRedefine/>
    <w:qFormat/>
    <w:uiPriority w:val="0"/>
    <w:rPr>
      <w:rFonts w:ascii="宋体" w:hAnsi="Courier New" w:cs="Courier New"/>
      <w:szCs w:val="21"/>
    </w:rPr>
  </w:style>
  <w:style w:type="paragraph" w:styleId="29">
    <w:name w:val="Date"/>
    <w:basedOn w:val="1"/>
    <w:next w:val="1"/>
    <w:link w:val="82"/>
    <w:autoRedefine/>
    <w:qFormat/>
    <w:uiPriority w:val="0"/>
    <w:pPr>
      <w:ind w:left="100" w:leftChars="2500"/>
    </w:pPr>
    <w:rPr>
      <w:sz w:val="24"/>
    </w:rPr>
  </w:style>
  <w:style w:type="paragraph" w:styleId="30">
    <w:name w:val="toc 8"/>
    <w:basedOn w:val="1"/>
    <w:next w:val="1"/>
    <w:autoRedefine/>
    <w:qFormat/>
    <w:uiPriority w:val="39"/>
    <w:pPr>
      <w:ind w:left="1470"/>
      <w:jc w:val="left"/>
    </w:pPr>
    <w:rPr>
      <w:rFonts w:ascii="Calibri" w:hAnsi="Calibri"/>
      <w:sz w:val="18"/>
      <w:szCs w:val="18"/>
    </w:rPr>
  </w:style>
  <w:style w:type="paragraph" w:styleId="31">
    <w:name w:val="Body Text Indent 2"/>
    <w:basedOn w:val="1"/>
    <w:link w:val="83"/>
    <w:autoRedefine/>
    <w:qFormat/>
    <w:uiPriority w:val="0"/>
    <w:pPr>
      <w:spacing w:after="120" w:line="480" w:lineRule="auto"/>
      <w:ind w:left="420" w:leftChars="200"/>
    </w:pPr>
  </w:style>
  <w:style w:type="paragraph" w:styleId="32">
    <w:name w:val="Balloon Text"/>
    <w:basedOn w:val="1"/>
    <w:link w:val="84"/>
    <w:autoRedefine/>
    <w:qFormat/>
    <w:uiPriority w:val="0"/>
    <w:rPr>
      <w:sz w:val="18"/>
      <w:szCs w:val="18"/>
    </w:rPr>
  </w:style>
  <w:style w:type="paragraph" w:styleId="33">
    <w:name w:val="footer"/>
    <w:basedOn w:val="1"/>
    <w:link w:val="85"/>
    <w:autoRedefine/>
    <w:qFormat/>
    <w:uiPriority w:val="99"/>
    <w:pPr>
      <w:tabs>
        <w:tab w:val="center" w:pos="4153"/>
        <w:tab w:val="right" w:pos="8306"/>
      </w:tabs>
      <w:snapToGrid w:val="0"/>
      <w:jc w:val="left"/>
    </w:pPr>
    <w:rPr>
      <w:sz w:val="18"/>
      <w:szCs w:val="18"/>
    </w:rPr>
  </w:style>
  <w:style w:type="paragraph" w:styleId="34">
    <w:name w:val="header"/>
    <w:basedOn w:val="1"/>
    <w:link w:val="86"/>
    <w:autoRedefine/>
    <w:qFormat/>
    <w:uiPriority w:val="0"/>
    <w:pPr>
      <w:pBdr>
        <w:bottom w:val="single" w:color="auto" w:sz="6" w:space="1"/>
      </w:pBdr>
      <w:tabs>
        <w:tab w:val="center" w:pos="4153"/>
        <w:tab w:val="right" w:pos="8306"/>
      </w:tabs>
      <w:snapToGrid w:val="0"/>
      <w:jc w:val="center"/>
    </w:pPr>
    <w:rPr>
      <w:sz w:val="18"/>
      <w:szCs w:val="18"/>
    </w:rPr>
  </w:style>
  <w:style w:type="paragraph" w:styleId="35">
    <w:name w:val="toc 1"/>
    <w:basedOn w:val="1"/>
    <w:next w:val="1"/>
    <w:autoRedefine/>
    <w:qFormat/>
    <w:uiPriority w:val="39"/>
    <w:pPr>
      <w:spacing w:before="120" w:after="120"/>
      <w:jc w:val="left"/>
    </w:pPr>
    <w:rPr>
      <w:rFonts w:ascii="Calibri" w:hAnsi="Calibri"/>
      <w:b/>
      <w:bCs/>
      <w:caps/>
      <w:sz w:val="20"/>
      <w:szCs w:val="20"/>
    </w:rPr>
  </w:style>
  <w:style w:type="paragraph" w:styleId="36">
    <w:name w:val="toc 4"/>
    <w:basedOn w:val="1"/>
    <w:next w:val="1"/>
    <w:autoRedefine/>
    <w:qFormat/>
    <w:uiPriority w:val="39"/>
    <w:pPr>
      <w:ind w:left="630"/>
      <w:jc w:val="left"/>
    </w:pPr>
    <w:rPr>
      <w:rFonts w:ascii="Calibri" w:hAnsi="Calibri"/>
      <w:sz w:val="18"/>
      <w:szCs w:val="18"/>
    </w:rPr>
  </w:style>
  <w:style w:type="paragraph" w:styleId="37">
    <w:name w:val="List"/>
    <w:basedOn w:val="1"/>
    <w:autoRedefine/>
    <w:qFormat/>
    <w:uiPriority w:val="0"/>
    <w:pPr>
      <w:ind w:left="200" w:hanging="200" w:hangingChars="200"/>
    </w:pPr>
    <w:rPr>
      <w:sz w:val="28"/>
    </w:rPr>
  </w:style>
  <w:style w:type="paragraph" w:styleId="38">
    <w:name w:val="toc 6"/>
    <w:basedOn w:val="1"/>
    <w:next w:val="1"/>
    <w:autoRedefine/>
    <w:qFormat/>
    <w:uiPriority w:val="39"/>
    <w:pPr>
      <w:ind w:left="1050"/>
      <w:jc w:val="left"/>
    </w:pPr>
    <w:rPr>
      <w:rFonts w:ascii="Calibri" w:hAnsi="Calibri"/>
      <w:sz w:val="18"/>
      <w:szCs w:val="18"/>
    </w:rPr>
  </w:style>
  <w:style w:type="paragraph" w:styleId="39">
    <w:name w:val="List 5"/>
    <w:basedOn w:val="1"/>
    <w:autoRedefine/>
    <w:qFormat/>
    <w:uiPriority w:val="0"/>
    <w:pPr>
      <w:ind w:left="2100" w:hanging="420"/>
    </w:pPr>
    <w:rPr>
      <w:szCs w:val="20"/>
    </w:rPr>
  </w:style>
  <w:style w:type="paragraph" w:styleId="40">
    <w:name w:val="Body Text Indent 3"/>
    <w:basedOn w:val="1"/>
    <w:link w:val="87"/>
    <w:autoRedefine/>
    <w:qFormat/>
    <w:uiPriority w:val="0"/>
    <w:pPr>
      <w:spacing w:after="120"/>
      <w:ind w:left="420" w:leftChars="200"/>
    </w:pPr>
    <w:rPr>
      <w:sz w:val="16"/>
      <w:szCs w:val="16"/>
    </w:rPr>
  </w:style>
  <w:style w:type="paragraph" w:styleId="41">
    <w:name w:val="toc 2"/>
    <w:basedOn w:val="1"/>
    <w:next w:val="1"/>
    <w:autoRedefine/>
    <w:qFormat/>
    <w:uiPriority w:val="39"/>
    <w:pPr>
      <w:ind w:left="210"/>
      <w:jc w:val="left"/>
    </w:pPr>
    <w:rPr>
      <w:rFonts w:ascii="Calibri" w:hAnsi="Calibri"/>
      <w:smallCaps/>
      <w:sz w:val="20"/>
      <w:szCs w:val="20"/>
    </w:rPr>
  </w:style>
  <w:style w:type="paragraph" w:styleId="42">
    <w:name w:val="toc 9"/>
    <w:basedOn w:val="1"/>
    <w:next w:val="1"/>
    <w:autoRedefine/>
    <w:qFormat/>
    <w:uiPriority w:val="0"/>
    <w:pPr>
      <w:ind w:left="1680"/>
      <w:jc w:val="left"/>
    </w:pPr>
    <w:rPr>
      <w:rFonts w:ascii="Calibri" w:hAnsi="Calibri"/>
      <w:sz w:val="18"/>
      <w:szCs w:val="18"/>
    </w:rPr>
  </w:style>
  <w:style w:type="paragraph" w:styleId="43">
    <w:name w:val="Body Text 2"/>
    <w:basedOn w:val="1"/>
    <w:link w:val="88"/>
    <w:autoRedefine/>
    <w:qFormat/>
    <w:uiPriority w:val="0"/>
    <w:pPr>
      <w:spacing w:after="120" w:line="480" w:lineRule="auto"/>
    </w:pPr>
    <w:rPr>
      <w:kern w:val="0"/>
      <w:sz w:val="20"/>
    </w:rPr>
  </w:style>
  <w:style w:type="paragraph" w:styleId="44">
    <w:name w:val="Message Header"/>
    <w:basedOn w:val="1"/>
    <w:qFormat/>
    <w:uiPriority w:val="99"/>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mbria" w:hAnsi="Cambria"/>
      <w:sz w:val="24"/>
    </w:rPr>
  </w:style>
  <w:style w:type="paragraph" w:styleId="45">
    <w:name w:val="HTML Preformatted"/>
    <w:basedOn w:val="1"/>
    <w:link w:val="89"/>
    <w:autoRedefine/>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styleId="46">
    <w:name w:val="Normal (Web)"/>
    <w:basedOn w:val="1"/>
    <w:autoRedefine/>
    <w:qFormat/>
    <w:uiPriority w:val="0"/>
    <w:pPr>
      <w:widowControl/>
      <w:spacing w:before="100" w:beforeAutospacing="1" w:after="100" w:afterAutospacing="1"/>
      <w:jc w:val="left"/>
    </w:pPr>
    <w:rPr>
      <w:rFonts w:hint="eastAsia" w:ascii="宋体" w:hAnsi="宋体"/>
      <w:kern w:val="0"/>
      <w:sz w:val="24"/>
      <w:szCs w:val="20"/>
    </w:rPr>
  </w:style>
  <w:style w:type="paragraph" w:styleId="47">
    <w:name w:val="index 1"/>
    <w:basedOn w:val="1"/>
    <w:next w:val="1"/>
    <w:autoRedefine/>
    <w:qFormat/>
    <w:uiPriority w:val="0"/>
    <w:pPr>
      <w:spacing w:line="360" w:lineRule="auto"/>
    </w:pPr>
    <w:rPr>
      <w:rFonts w:ascii="宋体" w:hAnsi="宋体"/>
      <w:bCs/>
      <w:szCs w:val="21"/>
    </w:rPr>
  </w:style>
  <w:style w:type="paragraph" w:styleId="48">
    <w:name w:val="annotation subject"/>
    <w:basedOn w:val="17"/>
    <w:next w:val="17"/>
    <w:link w:val="91"/>
    <w:autoRedefine/>
    <w:unhideWhenUsed/>
    <w:qFormat/>
    <w:uiPriority w:val="0"/>
    <w:rPr>
      <w:b/>
      <w:bCs/>
    </w:rPr>
  </w:style>
  <w:style w:type="paragraph" w:styleId="49">
    <w:name w:val="Body Text First Indent"/>
    <w:basedOn w:val="19"/>
    <w:autoRedefine/>
    <w:qFormat/>
    <w:uiPriority w:val="99"/>
    <w:pPr>
      <w:ind w:firstLine="420" w:firstLineChars="100"/>
    </w:pPr>
  </w:style>
  <w:style w:type="paragraph" w:styleId="50">
    <w:name w:val="Body Text First Indent 2"/>
    <w:basedOn w:val="20"/>
    <w:next w:val="25"/>
    <w:link w:val="263"/>
    <w:autoRedefine/>
    <w:qFormat/>
    <w:uiPriority w:val="0"/>
    <w:pPr>
      <w:ind w:firstLine="420" w:firstLineChars="200"/>
    </w:pPr>
  </w:style>
  <w:style w:type="table" w:styleId="52">
    <w:name w:val="Table Grid"/>
    <w:basedOn w:val="51"/>
    <w:autoRedefine/>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54">
    <w:name w:val="Strong"/>
    <w:autoRedefine/>
    <w:qFormat/>
    <w:uiPriority w:val="0"/>
    <w:rPr>
      <w:b/>
      <w:bCs/>
    </w:rPr>
  </w:style>
  <w:style w:type="character" w:styleId="55">
    <w:name w:val="page number"/>
    <w:basedOn w:val="53"/>
    <w:autoRedefine/>
    <w:qFormat/>
    <w:uiPriority w:val="0"/>
  </w:style>
  <w:style w:type="character" w:styleId="56">
    <w:name w:val="FollowedHyperlink"/>
    <w:autoRedefine/>
    <w:qFormat/>
    <w:uiPriority w:val="99"/>
    <w:rPr>
      <w:color w:val="333333"/>
      <w:u w:val="none"/>
    </w:rPr>
  </w:style>
  <w:style w:type="character" w:styleId="57">
    <w:name w:val="Emphasis"/>
    <w:autoRedefine/>
    <w:qFormat/>
    <w:uiPriority w:val="0"/>
    <w:rPr>
      <w:color w:val="CC0000"/>
    </w:rPr>
  </w:style>
  <w:style w:type="character" w:styleId="58">
    <w:name w:val="Hyperlink"/>
    <w:autoRedefine/>
    <w:qFormat/>
    <w:uiPriority w:val="99"/>
    <w:rPr>
      <w:color w:val="333333"/>
      <w:u w:val="none"/>
    </w:rPr>
  </w:style>
  <w:style w:type="character" w:styleId="59">
    <w:name w:val="HTML Code"/>
    <w:autoRedefine/>
    <w:qFormat/>
    <w:uiPriority w:val="0"/>
    <w:rPr>
      <w:rFonts w:ascii="Lucida Console" w:hAnsi="Lucida Console" w:eastAsia="Lucida Console" w:cs="Lucida Console"/>
      <w:sz w:val="20"/>
    </w:rPr>
  </w:style>
  <w:style w:type="character" w:styleId="60">
    <w:name w:val="annotation reference"/>
    <w:autoRedefine/>
    <w:unhideWhenUsed/>
    <w:qFormat/>
    <w:uiPriority w:val="99"/>
    <w:rPr>
      <w:sz w:val="21"/>
      <w:szCs w:val="21"/>
    </w:rPr>
  </w:style>
  <w:style w:type="character" w:styleId="61">
    <w:name w:val="HTML Sample"/>
    <w:autoRedefine/>
    <w:qFormat/>
    <w:uiPriority w:val="0"/>
    <w:rPr>
      <w:rFonts w:ascii="Courier New" w:hAnsi="Courier New"/>
    </w:rPr>
  </w:style>
  <w:style w:type="paragraph" w:customStyle="1" w:styleId="62">
    <w:name w:val="引用1"/>
    <w:next w:val="1"/>
    <w:qFormat/>
    <w:uiPriority w:val="0"/>
    <w:pPr>
      <w:wordWrap w:val="0"/>
      <w:spacing w:before="200" w:after="160"/>
      <w:ind w:left="864" w:right="864"/>
      <w:jc w:val="center"/>
    </w:pPr>
    <w:rPr>
      <w:rFonts w:ascii="Times New Roman" w:hAnsi="Times New Roman" w:eastAsia="宋体" w:cs="Times New Roman"/>
      <w:i/>
      <w:sz w:val="21"/>
      <w:lang w:val="en-US" w:eastAsia="zh-CN" w:bidi="ar-SA"/>
    </w:rPr>
  </w:style>
  <w:style w:type="paragraph" w:customStyle="1" w:styleId="63">
    <w:name w:val="表格文字"/>
    <w:basedOn w:val="1"/>
    <w:autoRedefine/>
    <w:qFormat/>
    <w:uiPriority w:val="99"/>
    <w:pPr>
      <w:spacing w:before="25" w:after="25"/>
      <w:jc w:val="left"/>
    </w:pPr>
    <w:rPr>
      <w:bCs/>
      <w:spacing w:val="10"/>
      <w:kern w:val="0"/>
      <w:sz w:val="24"/>
    </w:rPr>
  </w:style>
  <w:style w:type="character" w:customStyle="1" w:styleId="64">
    <w:name w:val="宏文本 Char"/>
    <w:link w:val="2"/>
    <w:autoRedefine/>
    <w:qFormat/>
    <w:uiPriority w:val="99"/>
    <w:rPr>
      <w:rFonts w:ascii="Courier New" w:hAnsi="Courier New"/>
      <w:kern w:val="2"/>
      <w:sz w:val="24"/>
      <w:szCs w:val="24"/>
      <w:lang w:val="en-US" w:eastAsia="zh-CN" w:bidi="ar-SA"/>
    </w:rPr>
  </w:style>
  <w:style w:type="character" w:customStyle="1" w:styleId="65">
    <w:name w:val="标题 1 Char1"/>
    <w:link w:val="3"/>
    <w:autoRedefine/>
    <w:qFormat/>
    <w:uiPriority w:val="0"/>
    <w:rPr>
      <w:b/>
      <w:bCs/>
      <w:kern w:val="44"/>
      <w:sz w:val="44"/>
      <w:szCs w:val="44"/>
    </w:rPr>
  </w:style>
  <w:style w:type="character" w:customStyle="1" w:styleId="66">
    <w:name w:val="标题 2 Char"/>
    <w:link w:val="4"/>
    <w:autoRedefine/>
    <w:qFormat/>
    <w:uiPriority w:val="0"/>
    <w:rPr>
      <w:rFonts w:eastAsia="隶书"/>
      <w:b/>
      <w:sz w:val="44"/>
    </w:rPr>
  </w:style>
  <w:style w:type="character" w:customStyle="1" w:styleId="67">
    <w:name w:val="标题 3 Char"/>
    <w:link w:val="5"/>
    <w:autoRedefine/>
    <w:qFormat/>
    <w:uiPriority w:val="0"/>
    <w:rPr>
      <w:b/>
      <w:bCs/>
      <w:kern w:val="2"/>
      <w:sz w:val="32"/>
      <w:szCs w:val="32"/>
    </w:rPr>
  </w:style>
  <w:style w:type="character" w:customStyle="1" w:styleId="68">
    <w:name w:val="标题 4 Char"/>
    <w:link w:val="6"/>
    <w:autoRedefine/>
    <w:qFormat/>
    <w:uiPriority w:val="0"/>
    <w:rPr>
      <w:rFonts w:ascii="Arial" w:hAnsi="Arial" w:eastAsia="黑体"/>
      <w:b/>
      <w:bCs/>
      <w:kern w:val="2"/>
      <w:sz w:val="28"/>
      <w:szCs w:val="28"/>
    </w:rPr>
  </w:style>
  <w:style w:type="character" w:customStyle="1" w:styleId="69">
    <w:name w:val="标题 5 Char"/>
    <w:link w:val="7"/>
    <w:autoRedefine/>
    <w:qFormat/>
    <w:uiPriority w:val="0"/>
    <w:rPr>
      <w:b/>
      <w:kern w:val="2"/>
      <w:sz w:val="28"/>
      <w:szCs w:val="24"/>
    </w:rPr>
  </w:style>
  <w:style w:type="character" w:customStyle="1" w:styleId="70">
    <w:name w:val="正文缩进 Char"/>
    <w:link w:val="8"/>
    <w:autoRedefine/>
    <w:qFormat/>
    <w:uiPriority w:val="0"/>
    <w:rPr>
      <w:rFonts w:ascii="宋体"/>
      <w:snapToGrid w:val="0"/>
    </w:rPr>
  </w:style>
  <w:style w:type="character" w:customStyle="1" w:styleId="71">
    <w:name w:val="标题 6 Char"/>
    <w:link w:val="9"/>
    <w:autoRedefine/>
    <w:qFormat/>
    <w:uiPriority w:val="0"/>
    <w:rPr>
      <w:rFonts w:ascii="Arial" w:hAnsi="Arial" w:eastAsia="黑体"/>
      <w:b/>
      <w:kern w:val="2"/>
      <w:sz w:val="24"/>
      <w:szCs w:val="24"/>
    </w:rPr>
  </w:style>
  <w:style w:type="character" w:customStyle="1" w:styleId="72">
    <w:name w:val="标题 7 Char"/>
    <w:link w:val="10"/>
    <w:autoRedefine/>
    <w:qFormat/>
    <w:uiPriority w:val="0"/>
    <w:rPr>
      <w:b/>
      <w:kern w:val="2"/>
      <w:sz w:val="24"/>
      <w:szCs w:val="24"/>
    </w:rPr>
  </w:style>
  <w:style w:type="character" w:customStyle="1" w:styleId="73">
    <w:name w:val="标题 8 Char"/>
    <w:link w:val="11"/>
    <w:autoRedefine/>
    <w:qFormat/>
    <w:uiPriority w:val="0"/>
    <w:rPr>
      <w:rFonts w:ascii="Arial" w:hAnsi="Arial" w:eastAsia="黑体"/>
      <w:kern w:val="2"/>
      <w:sz w:val="24"/>
      <w:szCs w:val="24"/>
    </w:rPr>
  </w:style>
  <w:style w:type="character" w:customStyle="1" w:styleId="74">
    <w:name w:val="标题 9 Char"/>
    <w:link w:val="12"/>
    <w:autoRedefine/>
    <w:qFormat/>
    <w:uiPriority w:val="0"/>
    <w:rPr>
      <w:rFonts w:ascii="Arial" w:hAnsi="Arial" w:eastAsia="黑体"/>
      <w:kern w:val="2"/>
      <w:sz w:val="21"/>
      <w:szCs w:val="24"/>
    </w:rPr>
  </w:style>
  <w:style w:type="character" w:customStyle="1" w:styleId="75">
    <w:name w:val="题注 Char"/>
    <w:link w:val="15"/>
    <w:autoRedefine/>
    <w:qFormat/>
    <w:uiPriority w:val="0"/>
    <w:rPr>
      <w:rFonts w:ascii="Arial" w:hAnsi="Arial" w:eastAsia="黑体" w:cs="Arial"/>
      <w:kern w:val="2"/>
    </w:rPr>
  </w:style>
  <w:style w:type="character" w:customStyle="1" w:styleId="76">
    <w:name w:val="文档结构图 Char"/>
    <w:link w:val="16"/>
    <w:autoRedefine/>
    <w:qFormat/>
    <w:uiPriority w:val="0"/>
    <w:rPr>
      <w:kern w:val="2"/>
      <w:sz w:val="21"/>
      <w:szCs w:val="24"/>
      <w:shd w:val="clear" w:color="auto" w:fill="000080"/>
    </w:rPr>
  </w:style>
  <w:style w:type="character" w:customStyle="1" w:styleId="77">
    <w:name w:val="批注文字 Char"/>
    <w:link w:val="17"/>
    <w:autoRedefine/>
    <w:qFormat/>
    <w:uiPriority w:val="99"/>
    <w:rPr>
      <w:kern w:val="2"/>
      <w:sz w:val="21"/>
      <w:szCs w:val="24"/>
    </w:rPr>
  </w:style>
  <w:style w:type="character" w:customStyle="1" w:styleId="78">
    <w:name w:val="正文文本 3 Char"/>
    <w:link w:val="18"/>
    <w:autoRedefine/>
    <w:qFormat/>
    <w:uiPriority w:val="0"/>
    <w:rPr>
      <w:b/>
      <w:bCs/>
      <w:sz w:val="24"/>
      <w:szCs w:val="24"/>
    </w:rPr>
  </w:style>
  <w:style w:type="character" w:customStyle="1" w:styleId="79">
    <w:name w:val="正文文本 Char"/>
    <w:link w:val="19"/>
    <w:autoRedefine/>
    <w:qFormat/>
    <w:uiPriority w:val="0"/>
    <w:rPr>
      <w:kern w:val="2"/>
      <w:sz w:val="24"/>
      <w:szCs w:val="24"/>
    </w:rPr>
  </w:style>
  <w:style w:type="character" w:customStyle="1" w:styleId="80">
    <w:name w:val="正文文本缩进 Char"/>
    <w:link w:val="20"/>
    <w:autoRedefine/>
    <w:qFormat/>
    <w:uiPriority w:val="0"/>
    <w:rPr>
      <w:kern w:val="2"/>
      <w:sz w:val="21"/>
      <w:szCs w:val="24"/>
    </w:rPr>
  </w:style>
  <w:style w:type="character" w:customStyle="1" w:styleId="81">
    <w:name w:val="纯文本 Char4"/>
    <w:link w:val="28"/>
    <w:autoRedefine/>
    <w:qFormat/>
    <w:uiPriority w:val="0"/>
    <w:rPr>
      <w:rFonts w:ascii="宋体" w:hAnsi="Courier New" w:eastAsia="宋体" w:cs="Courier New"/>
      <w:kern w:val="2"/>
      <w:sz w:val="21"/>
      <w:szCs w:val="21"/>
      <w:lang w:val="en-US" w:eastAsia="zh-CN" w:bidi="ar-SA"/>
    </w:rPr>
  </w:style>
  <w:style w:type="character" w:customStyle="1" w:styleId="82">
    <w:name w:val="日期 Char"/>
    <w:link w:val="29"/>
    <w:autoRedefine/>
    <w:qFormat/>
    <w:uiPriority w:val="0"/>
    <w:rPr>
      <w:kern w:val="2"/>
      <w:sz w:val="24"/>
      <w:szCs w:val="24"/>
    </w:rPr>
  </w:style>
  <w:style w:type="character" w:customStyle="1" w:styleId="83">
    <w:name w:val="正文文本缩进 2 Char"/>
    <w:link w:val="31"/>
    <w:autoRedefine/>
    <w:qFormat/>
    <w:uiPriority w:val="0"/>
    <w:rPr>
      <w:kern w:val="2"/>
      <w:sz w:val="21"/>
      <w:szCs w:val="24"/>
    </w:rPr>
  </w:style>
  <w:style w:type="character" w:customStyle="1" w:styleId="84">
    <w:name w:val="批注框文本 Char"/>
    <w:link w:val="32"/>
    <w:autoRedefine/>
    <w:qFormat/>
    <w:uiPriority w:val="0"/>
    <w:rPr>
      <w:kern w:val="2"/>
      <w:sz w:val="18"/>
      <w:szCs w:val="18"/>
    </w:rPr>
  </w:style>
  <w:style w:type="character" w:customStyle="1" w:styleId="85">
    <w:name w:val="页脚 Char"/>
    <w:link w:val="33"/>
    <w:autoRedefine/>
    <w:qFormat/>
    <w:uiPriority w:val="99"/>
    <w:rPr>
      <w:kern w:val="2"/>
      <w:sz w:val="18"/>
      <w:szCs w:val="18"/>
    </w:rPr>
  </w:style>
  <w:style w:type="character" w:customStyle="1" w:styleId="86">
    <w:name w:val="页眉 Char"/>
    <w:link w:val="34"/>
    <w:autoRedefine/>
    <w:qFormat/>
    <w:uiPriority w:val="0"/>
    <w:rPr>
      <w:kern w:val="2"/>
      <w:sz w:val="18"/>
      <w:szCs w:val="18"/>
    </w:rPr>
  </w:style>
  <w:style w:type="character" w:customStyle="1" w:styleId="87">
    <w:name w:val="正文文本缩进 3 Char"/>
    <w:link w:val="40"/>
    <w:autoRedefine/>
    <w:qFormat/>
    <w:uiPriority w:val="0"/>
    <w:rPr>
      <w:kern w:val="2"/>
      <w:sz w:val="16"/>
      <w:szCs w:val="16"/>
    </w:rPr>
  </w:style>
  <w:style w:type="character" w:customStyle="1" w:styleId="88">
    <w:name w:val="正文文本 2 Char"/>
    <w:link w:val="43"/>
    <w:autoRedefine/>
    <w:qFormat/>
    <w:uiPriority w:val="0"/>
    <w:rPr>
      <w:szCs w:val="24"/>
    </w:rPr>
  </w:style>
  <w:style w:type="character" w:customStyle="1" w:styleId="89">
    <w:name w:val="HTML 预设格式 Char"/>
    <w:link w:val="45"/>
    <w:autoRedefine/>
    <w:qFormat/>
    <w:uiPriority w:val="99"/>
    <w:rPr>
      <w:rFonts w:ascii="宋体" w:hAnsi="宋体" w:cs="宋体"/>
      <w:sz w:val="24"/>
      <w:szCs w:val="24"/>
    </w:rPr>
  </w:style>
  <w:style w:type="character" w:customStyle="1" w:styleId="90">
    <w:name w:val="标题 Char"/>
    <w:link w:val="22"/>
    <w:autoRedefine/>
    <w:qFormat/>
    <w:uiPriority w:val="0"/>
    <w:rPr>
      <w:rFonts w:ascii="宋体"/>
      <w:b/>
      <w:snapToGrid w:val="0"/>
      <w:sz w:val="36"/>
    </w:rPr>
  </w:style>
  <w:style w:type="character" w:customStyle="1" w:styleId="91">
    <w:name w:val="批注主题 Char"/>
    <w:link w:val="48"/>
    <w:autoRedefine/>
    <w:qFormat/>
    <w:uiPriority w:val="0"/>
    <w:rPr>
      <w:b/>
      <w:bCs/>
      <w:kern w:val="2"/>
      <w:sz w:val="21"/>
      <w:szCs w:val="24"/>
    </w:rPr>
  </w:style>
  <w:style w:type="character" w:customStyle="1" w:styleId="92">
    <w:name w:val="样式1"/>
    <w:autoRedefine/>
    <w:qFormat/>
    <w:uiPriority w:val="0"/>
    <w:rPr>
      <w:rFonts w:ascii="宋体" w:hAnsi="宋体"/>
      <w:szCs w:val="21"/>
    </w:rPr>
  </w:style>
  <w:style w:type="character" w:customStyle="1" w:styleId="93">
    <w:name w:val="A15"/>
    <w:autoRedefine/>
    <w:qFormat/>
    <w:uiPriority w:val="0"/>
    <w:rPr>
      <w:rFonts w:ascii="Times New Roman" w:hAnsi="Times New Roman"/>
      <w:color w:val="000000"/>
      <w:sz w:val="14"/>
      <w:szCs w:val="14"/>
    </w:rPr>
  </w:style>
  <w:style w:type="character" w:customStyle="1" w:styleId="94">
    <w:name w:val="文档结构图 Char1"/>
    <w:autoRedefine/>
    <w:qFormat/>
    <w:uiPriority w:val="99"/>
    <w:rPr>
      <w:rFonts w:ascii="宋体"/>
      <w:kern w:val="2"/>
      <w:sz w:val="18"/>
      <w:szCs w:val="18"/>
    </w:rPr>
  </w:style>
  <w:style w:type="character" w:customStyle="1" w:styleId="95">
    <w:name w:val="无间隔 Char"/>
    <w:link w:val="96"/>
    <w:autoRedefine/>
    <w:qFormat/>
    <w:uiPriority w:val="1"/>
    <w:rPr>
      <w:rFonts w:ascii="宋体" w:hAnsi="Courier New"/>
      <w:kern w:val="2"/>
      <w:sz w:val="21"/>
      <w:lang w:val="en-US" w:eastAsia="zh-CN" w:bidi="ar-SA"/>
    </w:rPr>
  </w:style>
  <w:style w:type="paragraph" w:styleId="96">
    <w:name w:val="No Spacing"/>
    <w:link w:val="95"/>
    <w:autoRedefine/>
    <w:qFormat/>
    <w:uiPriority w:val="1"/>
    <w:pPr>
      <w:widowControl w:val="0"/>
      <w:jc w:val="both"/>
    </w:pPr>
    <w:rPr>
      <w:rFonts w:ascii="宋体" w:hAnsi="Courier New" w:eastAsia="宋体" w:cs="Times New Roman"/>
      <w:kern w:val="2"/>
      <w:sz w:val="21"/>
      <w:lang w:val="en-US" w:eastAsia="zh-CN" w:bidi="ar-SA"/>
    </w:rPr>
  </w:style>
  <w:style w:type="character" w:customStyle="1" w:styleId="97">
    <w:name w:val="lmain1"/>
    <w:autoRedefine/>
    <w:qFormat/>
    <w:uiPriority w:val="0"/>
    <w:rPr>
      <w:color w:val="407AAB"/>
      <w:sz w:val="30"/>
      <w:szCs w:val="30"/>
    </w:rPr>
  </w:style>
  <w:style w:type="character" w:customStyle="1" w:styleId="98">
    <w:name w:val="标题 1 Char"/>
    <w:autoRedefine/>
    <w:qFormat/>
    <w:uiPriority w:val="0"/>
    <w:rPr>
      <w:b/>
      <w:bCs/>
      <w:kern w:val="44"/>
      <w:sz w:val="44"/>
      <w:szCs w:val="44"/>
    </w:rPr>
  </w:style>
  <w:style w:type="character" w:customStyle="1" w:styleId="99">
    <w:name w:val="A4"/>
    <w:autoRedefine/>
    <w:qFormat/>
    <w:uiPriority w:val="0"/>
    <w:rPr>
      <w:rFonts w:ascii="新宋体" w:eastAsia="新宋体" w:cs="新宋体"/>
      <w:color w:val="000000"/>
      <w:lang w:bidi="ar-SA"/>
    </w:rPr>
  </w:style>
  <w:style w:type="character" w:customStyle="1" w:styleId="100">
    <w:name w:val="纯文本 Char"/>
    <w:autoRedefine/>
    <w:qFormat/>
    <w:uiPriority w:val="0"/>
    <w:rPr>
      <w:rFonts w:ascii="宋体" w:hAnsi="Courier New" w:eastAsia="宋体" w:cs="Courier New"/>
      <w:kern w:val="2"/>
      <w:sz w:val="21"/>
      <w:szCs w:val="21"/>
      <w:lang w:val="en-US" w:eastAsia="zh-CN" w:bidi="ar-SA"/>
    </w:rPr>
  </w:style>
  <w:style w:type="character" w:customStyle="1" w:styleId="101">
    <w:name w:val="style1"/>
    <w:basedOn w:val="53"/>
    <w:autoRedefine/>
    <w:qFormat/>
    <w:uiPriority w:val="0"/>
  </w:style>
  <w:style w:type="character" w:customStyle="1" w:styleId="102">
    <w:name w:val="mark"/>
    <w:basedOn w:val="53"/>
    <w:autoRedefine/>
    <w:qFormat/>
    <w:uiPriority w:val="0"/>
  </w:style>
  <w:style w:type="character" w:customStyle="1" w:styleId="103">
    <w:name w:val="正文文本 Char2"/>
    <w:autoRedefine/>
    <w:semiHidden/>
    <w:qFormat/>
    <w:uiPriority w:val="99"/>
    <w:rPr>
      <w:kern w:val="2"/>
      <w:sz w:val="21"/>
      <w:szCs w:val="24"/>
    </w:rPr>
  </w:style>
  <w:style w:type="character" w:customStyle="1" w:styleId="104">
    <w:name w:val="Plain Text Char"/>
    <w:autoRedefine/>
    <w:qFormat/>
    <w:locked/>
    <w:uiPriority w:val="0"/>
    <w:rPr>
      <w:rFonts w:ascii="宋体" w:hAnsi="Courier New" w:eastAsia="宋体"/>
    </w:rPr>
  </w:style>
  <w:style w:type="character" w:customStyle="1" w:styleId="105">
    <w:name w:val="Char Char1"/>
    <w:autoRedefine/>
    <w:qFormat/>
    <w:uiPriority w:val="0"/>
    <w:rPr>
      <w:rFonts w:eastAsia="宋体"/>
      <w:kern w:val="2"/>
      <w:sz w:val="21"/>
      <w:szCs w:val="24"/>
      <w:lang w:bidi="ar-SA"/>
    </w:rPr>
  </w:style>
  <w:style w:type="character" w:customStyle="1" w:styleId="106">
    <w:name w:val="1ji Char"/>
    <w:link w:val="107"/>
    <w:autoRedefine/>
    <w:qFormat/>
    <w:uiPriority w:val="0"/>
    <w:rPr>
      <w:rFonts w:ascii="宋体" w:hAnsi="宋体"/>
      <w:b/>
      <w:bCs/>
      <w:kern w:val="44"/>
      <w:sz w:val="36"/>
      <w:szCs w:val="44"/>
    </w:rPr>
  </w:style>
  <w:style w:type="paragraph" w:customStyle="1" w:styleId="107">
    <w:name w:val="1ji"/>
    <w:basedOn w:val="3"/>
    <w:link w:val="106"/>
    <w:autoRedefine/>
    <w:qFormat/>
    <w:uiPriority w:val="0"/>
    <w:pPr>
      <w:keepLines w:val="0"/>
      <w:widowControl/>
      <w:spacing w:before="0" w:after="0" w:line="240" w:lineRule="auto"/>
      <w:jc w:val="center"/>
    </w:pPr>
    <w:rPr>
      <w:rFonts w:ascii="宋体" w:hAnsi="宋体"/>
      <w:sz w:val="36"/>
    </w:rPr>
  </w:style>
  <w:style w:type="character" w:customStyle="1" w:styleId="108">
    <w:name w:val="z-窗体顶端 Char"/>
    <w:link w:val="109"/>
    <w:autoRedefine/>
    <w:qFormat/>
    <w:uiPriority w:val="0"/>
    <w:rPr>
      <w:rFonts w:ascii="Arial" w:hAnsi="Arial" w:cs="Arial"/>
      <w:vanish/>
      <w:sz w:val="16"/>
      <w:szCs w:val="16"/>
    </w:rPr>
  </w:style>
  <w:style w:type="paragraph" w:customStyle="1" w:styleId="109">
    <w:name w:val="_Style 102"/>
    <w:basedOn w:val="1"/>
    <w:next w:val="1"/>
    <w:link w:val="108"/>
    <w:autoRedefine/>
    <w:qFormat/>
    <w:uiPriority w:val="0"/>
    <w:pPr>
      <w:widowControl/>
      <w:pBdr>
        <w:bottom w:val="single" w:color="auto" w:sz="6" w:space="1"/>
      </w:pBdr>
      <w:jc w:val="center"/>
    </w:pPr>
    <w:rPr>
      <w:rFonts w:ascii="Arial" w:hAnsi="Arial"/>
      <w:vanish/>
      <w:kern w:val="0"/>
      <w:sz w:val="16"/>
      <w:szCs w:val="16"/>
    </w:rPr>
  </w:style>
  <w:style w:type="character" w:customStyle="1" w:styleId="110">
    <w:name w:val="apple-converted-space"/>
    <w:basedOn w:val="53"/>
    <w:autoRedefine/>
    <w:qFormat/>
    <w:uiPriority w:val="0"/>
  </w:style>
  <w:style w:type="character" w:customStyle="1" w:styleId="111">
    <w:name w:val="正文文本缩进 Char1"/>
    <w:autoRedefine/>
    <w:semiHidden/>
    <w:qFormat/>
    <w:uiPriority w:val="99"/>
    <w:rPr>
      <w:kern w:val="2"/>
      <w:sz w:val="21"/>
      <w:szCs w:val="24"/>
    </w:rPr>
  </w:style>
  <w:style w:type="character" w:customStyle="1" w:styleId="112">
    <w:name w:val="正文文本缩进 3 Char1"/>
    <w:autoRedefine/>
    <w:semiHidden/>
    <w:qFormat/>
    <w:uiPriority w:val="99"/>
    <w:rPr>
      <w:rFonts w:ascii="Times New Roman" w:hAnsi="Times New Roman" w:eastAsia="宋体" w:cs="Times New Roman"/>
      <w:sz w:val="16"/>
      <w:szCs w:val="16"/>
    </w:rPr>
  </w:style>
  <w:style w:type="character" w:customStyle="1" w:styleId="113">
    <w:name w:val="纯文本 Char3"/>
    <w:autoRedefine/>
    <w:qFormat/>
    <w:uiPriority w:val="0"/>
    <w:rPr>
      <w:rFonts w:ascii="宋体" w:hAnsi="Courier New" w:eastAsia="宋体" w:cs="Courier New"/>
      <w:szCs w:val="21"/>
    </w:rPr>
  </w:style>
  <w:style w:type="character" w:customStyle="1" w:styleId="114">
    <w:name w:val="ca-41"/>
    <w:autoRedefine/>
    <w:qFormat/>
    <w:uiPriority w:val="0"/>
    <w:rPr>
      <w:rFonts w:hint="eastAsia" w:ascii="宋体" w:hAnsi="宋体" w:eastAsia="宋体"/>
      <w:color w:val="FF0000"/>
      <w:sz w:val="21"/>
      <w:szCs w:val="21"/>
    </w:rPr>
  </w:style>
  <w:style w:type="character" w:customStyle="1" w:styleId="115">
    <w:name w:val="引用 Char"/>
    <w:link w:val="116"/>
    <w:autoRedefine/>
    <w:qFormat/>
    <w:uiPriority w:val="29"/>
    <w:rPr>
      <w:i/>
      <w:iCs/>
      <w:color w:val="404040"/>
      <w:kern w:val="2"/>
      <w:sz w:val="21"/>
      <w:szCs w:val="24"/>
    </w:rPr>
  </w:style>
  <w:style w:type="paragraph" w:styleId="116">
    <w:name w:val="Quote"/>
    <w:basedOn w:val="1"/>
    <w:next w:val="1"/>
    <w:link w:val="115"/>
    <w:autoRedefine/>
    <w:qFormat/>
    <w:uiPriority w:val="29"/>
    <w:pPr>
      <w:spacing w:before="200" w:after="160"/>
      <w:ind w:left="864" w:right="864"/>
      <w:jc w:val="center"/>
    </w:pPr>
    <w:rPr>
      <w:i/>
      <w:iCs/>
      <w:color w:val="404040"/>
    </w:rPr>
  </w:style>
  <w:style w:type="character" w:customStyle="1" w:styleId="117">
    <w:name w:val="hei16b"/>
    <w:basedOn w:val="53"/>
    <w:autoRedefine/>
    <w:qFormat/>
    <w:uiPriority w:val="0"/>
  </w:style>
  <w:style w:type="character" w:customStyle="1" w:styleId="118">
    <w:name w:val="f161"/>
    <w:autoRedefine/>
    <w:qFormat/>
    <w:uiPriority w:val="0"/>
    <w:rPr>
      <w:b/>
      <w:bCs/>
      <w:sz w:val="24"/>
      <w:szCs w:val="24"/>
    </w:rPr>
  </w:style>
  <w:style w:type="character" w:customStyle="1" w:styleId="119">
    <w:name w:val="日期 Char1"/>
    <w:autoRedefine/>
    <w:semiHidden/>
    <w:qFormat/>
    <w:uiPriority w:val="99"/>
    <w:rPr>
      <w:rFonts w:ascii="Times New Roman" w:hAnsi="Times New Roman" w:eastAsia="宋体" w:cs="Times New Roman"/>
      <w:szCs w:val="24"/>
    </w:rPr>
  </w:style>
  <w:style w:type="character" w:customStyle="1" w:styleId="120">
    <w:name w:val="HTML 预设格式 Char1"/>
    <w:autoRedefine/>
    <w:qFormat/>
    <w:uiPriority w:val="99"/>
    <w:rPr>
      <w:rFonts w:ascii="Courier New" w:hAnsi="Courier New" w:cs="Courier New"/>
      <w:kern w:val="2"/>
    </w:rPr>
  </w:style>
  <w:style w:type="character" w:customStyle="1" w:styleId="121">
    <w:name w:val="ca-11"/>
    <w:basedOn w:val="53"/>
    <w:autoRedefine/>
    <w:qFormat/>
    <w:uiPriority w:val="0"/>
    <w:rPr>
      <w:rFonts w:ascii="宋体" w:hAnsi="宋体" w:eastAsia="宋体"/>
      <w:b/>
      <w:spacing w:val="-20"/>
      <w:w w:val="100"/>
      <w:sz w:val="21"/>
      <w:szCs w:val="21"/>
      <w:shd w:val="clear" w:color="auto" w:fill="auto"/>
    </w:rPr>
  </w:style>
  <w:style w:type="character" w:customStyle="1" w:styleId="122">
    <w:name w:val="批注主题 Char1"/>
    <w:autoRedefine/>
    <w:qFormat/>
    <w:uiPriority w:val="99"/>
    <w:rPr>
      <w:b/>
      <w:bCs/>
      <w:kern w:val="2"/>
      <w:sz w:val="21"/>
      <w:szCs w:val="24"/>
    </w:rPr>
  </w:style>
  <w:style w:type="character" w:customStyle="1" w:styleId="123">
    <w:name w:val="纯文本 Char2"/>
    <w:autoRedefine/>
    <w:qFormat/>
    <w:uiPriority w:val="0"/>
    <w:rPr>
      <w:rFonts w:ascii="宋体" w:hAnsi="Courier New" w:eastAsia="宋体" w:cs="Courier New"/>
      <w:kern w:val="2"/>
      <w:sz w:val="21"/>
      <w:szCs w:val="21"/>
      <w:lang w:val="en-US" w:eastAsia="zh-CN" w:bidi="ar-SA"/>
    </w:rPr>
  </w:style>
  <w:style w:type="character" w:customStyle="1" w:styleId="124">
    <w:name w:val="font91"/>
    <w:autoRedefine/>
    <w:qFormat/>
    <w:uiPriority w:val="0"/>
    <w:rPr>
      <w:rFonts w:hint="default" w:ascii="Times New Roman" w:hAnsi="Times New Roman" w:cs="Times New Roman"/>
      <w:color w:val="000000"/>
      <w:sz w:val="20"/>
      <w:szCs w:val="20"/>
      <w:u w:val="none"/>
    </w:rPr>
  </w:style>
  <w:style w:type="character" w:customStyle="1" w:styleId="125">
    <w:name w:val="正文文本 3 Char1"/>
    <w:autoRedefine/>
    <w:qFormat/>
    <w:uiPriority w:val="99"/>
    <w:rPr>
      <w:kern w:val="2"/>
      <w:sz w:val="16"/>
      <w:szCs w:val="16"/>
    </w:rPr>
  </w:style>
  <w:style w:type="character" w:customStyle="1" w:styleId="126">
    <w:name w:val="纯文本 字符1"/>
    <w:basedOn w:val="53"/>
    <w:autoRedefine/>
    <w:qFormat/>
    <w:uiPriority w:val="0"/>
    <w:rPr>
      <w:rFonts w:hint="eastAsia" w:ascii="宋体" w:hAnsi="Courier New" w:eastAsia="宋体" w:cs="宋体"/>
      <w:kern w:val="2"/>
      <w:sz w:val="21"/>
      <w:szCs w:val="21"/>
    </w:rPr>
  </w:style>
  <w:style w:type="character" w:customStyle="1" w:styleId="127">
    <w:name w:val="text1"/>
    <w:basedOn w:val="53"/>
    <w:autoRedefine/>
    <w:qFormat/>
    <w:uiPriority w:val="0"/>
  </w:style>
  <w:style w:type="character" w:customStyle="1" w:styleId="128">
    <w:name w:val="Strong_file_785"/>
    <w:basedOn w:val="53"/>
    <w:autoRedefine/>
    <w:qFormat/>
    <w:uiPriority w:val="0"/>
    <w:rPr>
      <w:b/>
    </w:rPr>
  </w:style>
  <w:style w:type="character" w:customStyle="1" w:styleId="129">
    <w:name w:val="正文文本 2 Char2"/>
    <w:autoRedefine/>
    <w:qFormat/>
    <w:uiPriority w:val="99"/>
    <w:rPr>
      <w:kern w:val="2"/>
      <w:sz w:val="21"/>
      <w:szCs w:val="24"/>
    </w:rPr>
  </w:style>
  <w:style w:type="character" w:customStyle="1" w:styleId="130">
    <w:name w:val="页眉 Char1"/>
    <w:autoRedefine/>
    <w:semiHidden/>
    <w:qFormat/>
    <w:uiPriority w:val="99"/>
    <w:rPr>
      <w:kern w:val="2"/>
      <w:sz w:val="18"/>
      <w:szCs w:val="18"/>
    </w:rPr>
  </w:style>
  <w:style w:type="character" w:customStyle="1" w:styleId="131">
    <w:name w:val="超链接2"/>
    <w:autoRedefine/>
    <w:qFormat/>
    <w:uiPriority w:val="0"/>
    <w:rPr>
      <w:rFonts w:hint="eastAsia" w:ascii="宋体" w:hAnsi="宋体" w:eastAsia="宋体"/>
      <w:color w:val="FFFFFF"/>
      <w:sz w:val="18"/>
      <w:szCs w:val="18"/>
      <w:u w:val="none"/>
    </w:rPr>
  </w:style>
  <w:style w:type="character" w:customStyle="1" w:styleId="132">
    <w:name w:val="正文文本 Char1"/>
    <w:autoRedefine/>
    <w:semiHidden/>
    <w:qFormat/>
    <w:uiPriority w:val="99"/>
    <w:rPr>
      <w:rFonts w:ascii="Times New Roman" w:hAnsi="Times New Roman" w:eastAsia="宋体" w:cs="Times New Roman"/>
      <w:szCs w:val="24"/>
    </w:rPr>
  </w:style>
  <w:style w:type="character" w:customStyle="1" w:styleId="133">
    <w:name w:val="font51"/>
    <w:autoRedefine/>
    <w:qFormat/>
    <w:uiPriority w:val="0"/>
    <w:rPr>
      <w:rFonts w:hint="eastAsia" w:ascii="宋体" w:hAnsi="宋体" w:eastAsia="宋体" w:cs="宋体"/>
      <w:color w:val="000000"/>
      <w:sz w:val="20"/>
      <w:szCs w:val="20"/>
      <w:u w:val="none"/>
    </w:rPr>
  </w:style>
  <w:style w:type="character" w:customStyle="1" w:styleId="134">
    <w:name w:val="text11"/>
    <w:autoRedefine/>
    <w:qFormat/>
    <w:uiPriority w:val="0"/>
    <w:rPr>
      <w:rFonts w:hint="default" w:ascii="Verdana" w:hAnsi="Verdana"/>
      <w:color w:val="4E4E4E"/>
      <w:sz w:val="18"/>
      <w:szCs w:val="18"/>
    </w:rPr>
  </w:style>
  <w:style w:type="character" w:customStyle="1" w:styleId="135">
    <w:name w:val="font12-blue-bold1"/>
    <w:autoRedefine/>
    <w:qFormat/>
    <w:uiPriority w:val="0"/>
    <w:rPr>
      <w:b/>
      <w:bCs/>
      <w:color w:val="0249A5"/>
      <w:sz w:val="14"/>
      <w:szCs w:val="14"/>
      <w:u w:val="none"/>
    </w:rPr>
  </w:style>
  <w:style w:type="character" w:customStyle="1" w:styleId="136">
    <w:name w:val="062"/>
    <w:autoRedefine/>
    <w:qFormat/>
    <w:uiPriority w:val="0"/>
    <w:rPr>
      <w:rFonts w:ascii="宋体" w:hAnsi="宋体"/>
      <w:b/>
      <w:bCs/>
      <w:sz w:val="32"/>
    </w:rPr>
  </w:style>
  <w:style w:type="character" w:customStyle="1" w:styleId="137">
    <w:name w:val="Body Text Indent 3 Char"/>
    <w:autoRedefine/>
    <w:qFormat/>
    <w:locked/>
    <w:uiPriority w:val="99"/>
    <w:rPr>
      <w:rFonts w:eastAsia="宋体"/>
      <w:sz w:val="16"/>
    </w:rPr>
  </w:style>
  <w:style w:type="character" w:customStyle="1" w:styleId="138">
    <w:name w:val="引用 Char1"/>
    <w:autoRedefine/>
    <w:qFormat/>
    <w:uiPriority w:val="99"/>
    <w:rPr>
      <w:rFonts w:ascii="Times New Roman" w:hAnsi="Times New Roman"/>
      <w:i/>
      <w:iCs/>
      <w:color w:val="000000"/>
      <w:kern w:val="2"/>
      <w:sz w:val="21"/>
      <w:szCs w:val="24"/>
    </w:rPr>
  </w:style>
  <w:style w:type="character" w:customStyle="1" w:styleId="139">
    <w:name w:val="正文文本缩进 2 Char1"/>
    <w:autoRedefine/>
    <w:semiHidden/>
    <w:qFormat/>
    <w:uiPriority w:val="99"/>
    <w:rPr>
      <w:rFonts w:ascii="Times New Roman" w:hAnsi="Times New Roman" w:eastAsia="宋体" w:cs="Times New Roman"/>
      <w:szCs w:val="24"/>
    </w:rPr>
  </w:style>
  <w:style w:type="character" w:customStyle="1" w:styleId="140">
    <w:name w:val="纯文本 Char1"/>
    <w:autoRedefine/>
    <w:qFormat/>
    <w:uiPriority w:val="0"/>
    <w:rPr>
      <w:rFonts w:ascii="宋体" w:hAnsi="Courier New" w:eastAsia="宋体" w:cs="Courier New"/>
      <w:szCs w:val="21"/>
    </w:rPr>
  </w:style>
  <w:style w:type="character" w:customStyle="1" w:styleId="141">
    <w:name w:val="纯文本 字符11"/>
    <w:autoRedefine/>
    <w:qFormat/>
    <w:uiPriority w:val="0"/>
    <w:rPr>
      <w:rFonts w:ascii="宋体" w:hAnsi="Courier New" w:cs="Courier New"/>
      <w:kern w:val="2"/>
      <w:sz w:val="21"/>
      <w:szCs w:val="21"/>
    </w:rPr>
  </w:style>
  <w:style w:type="character" w:customStyle="1" w:styleId="142">
    <w:name w:val="case31"/>
    <w:autoRedefine/>
    <w:qFormat/>
    <w:uiPriority w:val="0"/>
    <w:rPr>
      <w:rFonts w:hint="default" w:ascii="_x000B__x000C_" w:hAnsi="_x000B__x000C_"/>
      <w:sz w:val="21"/>
      <w:szCs w:val="21"/>
    </w:rPr>
  </w:style>
  <w:style w:type="character" w:customStyle="1" w:styleId="143">
    <w:name w:val="Char Char4"/>
    <w:autoRedefine/>
    <w:semiHidden/>
    <w:qFormat/>
    <w:uiPriority w:val="0"/>
    <w:rPr>
      <w:rFonts w:ascii="Times New Roman" w:hAnsi="Times New Roman" w:eastAsia="宋体" w:cs="Times New Roman"/>
      <w:sz w:val="16"/>
      <w:szCs w:val="16"/>
    </w:rPr>
  </w:style>
  <w:style w:type="character" w:customStyle="1" w:styleId="144">
    <w:name w:val="gray"/>
    <w:autoRedefine/>
    <w:qFormat/>
    <w:uiPriority w:val="0"/>
    <w:rPr>
      <w:rFonts w:ascii="Tahoma" w:hAnsi="Tahoma" w:eastAsia="宋体"/>
      <w:kern w:val="2"/>
      <w:sz w:val="24"/>
      <w:szCs w:val="24"/>
      <w:lang w:val="en-US" w:eastAsia="zh-CN" w:bidi="ar-SA"/>
    </w:rPr>
  </w:style>
  <w:style w:type="character" w:customStyle="1" w:styleId="145">
    <w:name w:val="Char Char11"/>
    <w:autoRedefine/>
    <w:qFormat/>
    <w:uiPriority w:val="0"/>
    <w:rPr>
      <w:rFonts w:ascii="宋体" w:hAnsi="Courier New" w:eastAsia="宋体" w:cs="Courier New"/>
      <w:szCs w:val="21"/>
    </w:rPr>
  </w:style>
  <w:style w:type="character" w:customStyle="1" w:styleId="146">
    <w:name w:val="表正文 Char2"/>
    <w:autoRedefine/>
    <w:qFormat/>
    <w:uiPriority w:val="0"/>
    <w:rPr>
      <w:rFonts w:ascii="Times New Roman" w:hAnsi="Times New Roman"/>
      <w:kern w:val="2"/>
      <w:sz w:val="21"/>
    </w:rPr>
  </w:style>
  <w:style w:type="character" w:customStyle="1" w:styleId="147">
    <w:name w:val="正文文本缩进 2 Char2"/>
    <w:autoRedefine/>
    <w:semiHidden/>
    <w:qFormat/>
    <w:uiPriority w:val="99"/>
    <w:rPr>
      <w:kern w:val="2"/>
      <w:sz w:val="21"/>
      <w:szCs w:val="24"/>
    </w:rPr>
  </w:style>
  <w:style w:type="character" w:customStyle="1" w:styleId="148">
    <w:name w:val="普通文字 Char Char4"/>
    <w:autoRedefine/>
    <w:qFormat/>
    <w:uiPriority w:val="0"/>
    <w:rPr>
      <w:rFonts w:ascii="宋体" w:hAnsi="Courier New" w:eastAsia="宋体" w:cs="Courier New"/>
      <w:szCs w:val="21"/>
    </w:rPr>
  </w:style>
  <w:style w:type="character" w:customStyle="1" w:styleId="149">
    <w:name w:val="正文文本缩进 3 Char2"/>
    <w:autoRedefine/>
    <w:semiHidden/>
    <w:qFormat/>
    <w:uiPriority w:val="99"/>
    <w:rPr>
      <w:kern w:val="2"/>
      <w:sz w:val="16"/>
      <w:szCs w:val="16"/>
    </w:rPr>
  </w:style>
  <w:style w:type="character" w:customStyle="1" w:styleId="150">
    <w:name w:val="批注框文本 Char1"/>
    <w:autoRedefine/>
    <w:semiHidden/>
    <w:qFormat/>
    <w:uiPriority w:val="99"/>
    <w:rPr>
      <w:kern w:val="2"/>
      <w:sz w:val="18"/>
      <w:szCs w:val="18"/>
    </w:rPr>
  </w:style>
  <w:style w:type="character" w:customStyle="1" w:styleId="151">
    <w:name w:val="z-窗体底端 Char"/>
    <w:link w:val="152"/>
    <w:autoRedefine/>
    <w:qFormat/>
    <w:uiPriority w:val="0"/>
    <w:rPr>
      <w:rFonts w:ascii="Arial" w:hAnsi="Arial" w:cs="Arial"/>
      <w:vanish/>
      <w:sz w:val="16"/>
      <w:szCs w:val="16"/>
    </w:rPr>
  </w:style>
  <w:style w:type="paragraph" w:customStyle="1" w:styleId="152">
    <w:name w:val="_Style 145"/>
    <w:basedOn w:val="1"/>
    <w:next w:val="1"/>
    <w:link w:val="151"/>
    <w:autoRedefine/>
    <w:qFormat/>
    <w:uiPriority w:val="0"/>
    <w:pPr>
      <w:widowControl/>
      <w:pBdr>
        <w:top w:val="single" w:color="auto" w:sz="6" w:space="1"/>
      </w:pBdr>
      <w:jc w:val="center"/>
    </w:pPr>
    <w:rPr>
      <w:rFonts w:ascii="Arial" w:hAnsi="Arial"/>
      <w:vanish/>
      <w:kern w:val="0"/>
      <w:sz w:val="16"/>
      <w:szCs w:val="16"/>
    </w:rPr>
  </w:style>
  <w:style w:type="character" w:customStyle="1" w:styleId="153">
    <w:name w:val="正文文本 2 Char1"/>
    <w:autoRedefine/>
    <w:semiHidden/>
    <w:qFormat/>
    <w:uiPriority w:val="99"/>
    <w:rPr>
      <w:rFonts w:ascii="Times New Roman" w:hAnsi="Times New Roman" w:eastAsia="宋体" w:cs="Times New Roman"/>
      <w:szCs w:val="24"/>
    </w:rPr>
  </w:style>
  <w:style w:type="character" w:customStyle="1" w:styleId="154">
    <w:name w:val="正文缩进 Char1"/>
    <w:autoRedefine/>
    <w:qFormat/>
    <w:uiPriority w:val="0"/>
    <w:rPr>
      <w:rFonts w:ascii="Times New Roman" w:hAnsi="Times New Roman"/>
      <w:kern w:val="2"/>
      <w:sz w:val="21"/>
    </w:rPr>
  </w:style>
  <w:style w:type="character" w:customStyle="1" w:styleId="155">
    <w:name w:val="style21"/>
    <w:autoRedefine/>
    <w:qFormat/>
    <w:uiPriority w:val="0"/>
    <w:rPr>
      <w:sz w:val="22"/>
      <w:szCs w:val="22"/>
    </w:rPr>
  </w:style>
  <w:style w:type="character" w:customStyle="1" w:styleId="156">
    <w:name w:val="样式2"/>
    <w:autoRedefine/>
    <w:qFormat/>
    <w:uiPriority w:val="0"/>
    <w:rPr>
      <w:rFonts w:ascii="宋体" w:hAnsi="宋体"/>
      <w:b/>
      <w:szCs w:val="21"/>
    </w:rPr>
  </w:style>
  <w:style w:type="character" w:customStyle="1" w:styleId="157">
    <w:name w:val="_Style 150"/>
    <w:autoRedefine/>
    <w:qFormat/>
    <w:uiPriority w:val="19"/>
    <w:rPr>
      <w:i/>
      <w:iCs/>
      <w:color w:val="808080"/>
    </w:rPr>
  </w:style>
  <w:style w:type="character" w:customStyle="1" w:styleId="158">
    <w:name w:val="apple-style-span"/>
    <w:autoRedefine/>
    <w:qFormat/>
    <w:uiPriority w:val="0"/>
  </w:style>
  <w:style w:type="character" w:customStyle="1" w:styleId="159">
    <w:name w:val="文档正文 Char Char"/>
    <w:link w:val="160"/>
    <w:autoRedefine/>
    <w:qFormat/>
    <w:locked/>
    <w:uiPriority w:val="0"/>
    <w:rPr>
      <w:rFonts w:ascii="华文细黑" w:hAnsi="华文细黑" w:eastAsia="华文细黑"/>
      <w:color w:val="000000"/>
      <w:sz w:val="24"/>
    </w:rPr>
  </w:style>
  <w:style w:type="paragraph" w:customStyle="1" w:styleId="160">
    <w:name w:val="文档正文"/>
    <w:basedOn w:val="1"/>
    <w:link w:val="159"/>
    <w:autoRedefine/>
    <w:qFormat/>
    <w:uiPriority w:val="0"/>
    <w:pPr>
      <w:adjustRightInd w:val="0"/>
      <w:spacing w:after="120" w:line="360" w:lineRule="auto"/>
      <w:ind w:firstLine="480" w:firstLineChars="200"/>
    </w:pPr>
    <w:rPr>
      <w:rFonts w:ascii="华文细黑" w:hAnsi="华文细黑" w:eastAsia="华文细黑"/>
      <w:color w:val="000000"/>
      <w:kern w:val="0"/>
      <w:sz w:val="24"/>
      <w:szCs w:val="20"/>
    </w:rPr>
  </w:style>
  <w:style w:type="character" w:customStyle="1" w:styleId="161">
    <w:name w:val="引用 Char2"/>
    <w:autoRedefine/>
    <w:qFormat/>
    <w:uiPriority w:val="29"/>
    <w:rPr>
      <w:i/>
      <w:iCs/>
      <w:color w:val="000000"/>
      <w:kern w:val="2"/>
      <w:sz w:val="21"/>
      <w:szCs w:val="24"/>
    </w:rPr>
  </w:style>
  <w:style w:type="character" w:customStyle="1" w:styleId="162">
    <w:name w:val="列表段落 字符"/>
    <w:link w:val="163"/>
    <w:autoRedefine/>
    <w:qFormat/>
    <w:locked/>
    <w:uiPriority w:val="34"/>
    <w:rPr>
      <w:rFonts w:ascii="Calibri" w:hAnsi="Calibri"/>
      <w:kern w:val="2"/>
      <w:sz w:val="21"/>
      <w:szCs w:val="22"/>
    </w:rPr>
  </w:style>
  <w:style w:type="paragraph" w:customStyle="1" w:styleId="163">
    <w:name w:val="_Style 124"/>
    <w:basedOn w:val="1"/>
    <w:next w:val="164"/>
    <w:link w:val="162"/>
    <w:autoRedefine/>
    <w:qFormat/>
    <w:uiPriority w:val="34"/>
    <w:pPr>
      <w:ind w:firstLine="420" w:firstLineChars="200"/>
    </w:pPr>
    <w:rPr>
      <w:rFonts w:ascii="Calibri" w:hAnsi="Calibri"/>
      <w:szCs w:val="22"/>
    </w:rPr>
  </w:style>
  <w:style w:type="paragraph" w:styleId="164">
    <w:name w:val="List Paragraph"/>
    <w:basedOn w:val="1"/>
    <w:link w:val="165"/>
    <w:autoRedefine/>
    <w:qFormat/>
    <w:uiPriority w:val="34"/>
    <w:pPr>
      <w:ind w:firstLine="420" w:firstLineChars="200"/>
    </w:pPr>
    <w:rPr>
      <w:rFonts w:ascii="Calibri" w:hAnsi="Calibri"/>
      <w:szCs w:val="22"/>
    </w:rPr>
  </w:style>
  <w:style w:type="character" w:customStyle="1" w:styleId="165">
    <w:name w:val="列出段落 Char"/>
    <w:link w:val="164"/>
    <w:autoRedefine/>
    <w:qFormat/>
    <w:locked/>
    <w:uiPriority w:val="34"/>
    <w:rPr>
      <w:rFonts w:ascii="Calibri" w:hAnsi="Calibri"/>
      <w:kern w:val="2"/>
      <w:sz w:val="21"/>
      <w:szCs w:val="22"/>
    </w:rPr>
  </w:style>
  <w:style w:type="character" w:customStyle="1" w:styleId="166">
    <w:name w:val="页脚 Char2"/>
    <w:autoRedefine/>
    <w:semiHidden/>
    <w:qFormat/>
    <w:uiPriority w:val="99"/>
    <w:rPr>
      <w:kern w:val="2"/>
      <w:sz w:val="18"/>
      <w:szCs w:val="18"/>
    </w:rPr>
  </w:style>
  <w:style w:type="character" w:customStyle="1" w:styleId="167">
    <w:name w:val="项目排列 Char Char"/>
    <w:link w:val="168"/>
    <w:autoRedefine/>
    <w:qFormat/>
    <w:uiPriority w:val="0"/>
    <w:rPr>
      <w:kern w:val="2"/>
      <w:sz w:val="24"/>
      <w:szCs w:val="24"/>
    </w:rPr>
  </w:style>
  <w:style w:type="paragraph" w:customStyle="1" w:styleId="168">
    <w:name w:val="项目排列"/>
    <w:basedOn w:val="1"/>
    <w:link w:val="167"/>
    <w:autoRedefine/>
    <w:qFormat/>
    <w:uiPriority w:val="0"/>
    <w:pPr>
      <w:numPr>
        <w:ilvl w:val="0"/>
        <w:numId w:val="1"/>
      </w:numPr>
      <w:tabs>
        <w:tab w:val="left" w:pos="1200"/>
      </w:tabs>
      <w:spacing w:beforeLines="50" w:afterLines="50" w:line="300" w:lineRule="auto"/>
    </w:pPr>
    <w:rPr>
      <w:sz w:val="24"/>
    </w:rPr>
  </w:style>
  <w:style w:type="character" w:customStyle="1" w:styleId="169">
    <w:name w:val="ca-21"/>
    <w:basedOn w:val="53"/>
    <w:autoRedefine/>
    <w:qFormat/>
    <w:uiPriority w:val="0"/>
    <w:rPr>
      <w:rFonts w:ascii="宋体" w:hAnsi="宋体" w:eastAsia="宋体"/>
      <w:w w:val="100"/>
      <w:sz w:val="21"/>
      <w:szCs w:val="21"/>
      <w:shd w:val="clear" w:color="auto" w:fill="auto"/>
    </w:rPr>
  </w:style>
  <w:style w:type="character" w:customStyle="1" w:styleId="170">
    <w:name w:val="宏文本 Char1"/>
    <w:autoRedefine/>
    <w:qFormat/>
    <w:uiPriority w:val="99"/>
    <w:rPr>
      <w:rFonts w:ascii="Courier New" w:hAnsi="Courier New" w:cs="Courier New"/>
      <w:kern w:val="2"/>
      <w:sz w:val="24"/>
      <w:szCs w:val="24"/>
    </w:rPr>
  </w:style>
  <w:style w:type="character" w:customStyle="1" w:styleId="171">
    <w:name w:val="ca-2"/>
    <w:basedOn w:val="53"/>
    <w:autoRedefine/>
    <w:qFormat/>
    <w:uiPriority w:val="0"/>
  </w:style>
  <w:style w:type="character" w:customStyle="1" w:styleId="172">
    <w:name w:val="标题 2 字符"/>
    <w:autoRedefine/>
    <w:qFormat/>
    <w:uiPriority w:val="0"/>
    <w:rPr>
      <w:rFonts w:eastAsia="隶书"/>
      <w:b/>
      <w:sz w:val="44"/>
    </w:rPr>
  </w:style>
  <w:style w:type="character" w:customStyle="1" w:styleId="173">
    <w:name w:val="页脚 Char1"/>
    <w:autoRedefine/>
    <w:semiHidden/>
    <w:qFormat/>
    <w:uiPriority w:val="99"/>
    <w:rPr>
      <w:rFonts w:ascii="Times New Roman" w:hAnsi="Times New Roman" w:eastAsia="宋体" w:cs="Times New Roman"/>
      <w:sz w:val="18"/>
      <w:szCs w:val="18"/>
    </w:rPr>
  </w:style>
  <w:style w:type="character" w:customStyle="1" w:styleId="174">
    <w:name w:val="日期 Char2"/>
    <w:autoRedefine/>
    <w:semiHidden/>
    <w:qFormat/>
    <w:uiPriority w:val="99"/>
    <w:rPr>
      <w:kern w:val="2"/>
      <w:sz w:val="21"/>
      <w:szCs w:val="24"/>
    </w:rPr>
  </w:style>
  <w:style w:type="character" w:customStyle="1" w:styleId="175">
    <w:name w:val="bold1"/>
    <w:autoRedefine/>
    <w:qFormat/>
    <w:uiPriority w:val="0"/>
    <w:rPr>
      <w:rFonts w:hint="default" w:ascii="_x000B__x000C_" w:hAnsi="_x000B__x000C_"/>
      <w:b/>
      <w:bCs/>
      <w:color w:val="000000"/>
      <w:sz w:val="18"/>
      <w:szCs w:val="18"/>
    </w:rPr>
  </w:style>
  <w:style w:type="character" w:customStyle="1" w:styleId="176">
    <w:name w:val="标题3 Char Char"/>
    <w:link w:val="177"/>
    <w:autoRedefine/>
    <w:qFormat/>
    <w:uiPriority w:val="0"/>
    <w:rPr>
      <w:rFonts w:eastAsia="仿宋_GB2312"/>
      <w:bCs/>
      <w:kern w:val="2"/>
      <w:sz w:val="30"/>
      <w:szCs w:val="32"/>
    </w:rPr>
  </w:style>
  <w:style w:type="paragraph" w:customStyle="1" w:styleId="177">
    <w:name w:val="标题3"/>
    <w:basedOn w:val="5"/>
    <w:link w:val="176"/>
    <w:autoRedefine/>
    <w:qFormat/>
    <w:uiPriority w:val="0"/>
    <w:pPr>
      <w:keepNext w:val="0"/>
      <w:keepLines w:val="0"/>
      <w:spacing w:before="0" w:after="0" w:line="360" w:lineRule="auto"/>
    </w:pPr>
    <w:rPr>
      <w:rFonts w:eastAsia="仿宋_GB2312"/>
      <w:b w:val="0"/>
      <w:sz w:val="30"/>
    </w:rPr>
  </w:style>
  <w:style w:type="paragraph" w:customStyle="1" w:styleId="178">
    <w:name w:val="Char"/>
    <w:basedOn w:val="1"/>
    <w:autoRedefine/>
    <w:qFormat/>
    <w:uiPriority w:val="0"/>
  </w:style>
  <w:style w:type="paragraph" w:customStyle="1" w:styleId="179">
    <w:name w:val="样式 首行缩进:  2 字符"/>
    <w:basedOn w:val="1"/>
    <w:autoRedefine/>
    <w:qFormat/>
    <w:uiPriority w:val="0"/>
    <w:pPr>
      <w:spacing w:line="400" w:lineRule="exact"/>
      <w:ind w:firstLine="200" w:firstLineChars="200"/>
    </w:pPr>
    <w:rPr>
      <w:rFonts w:cs="宋体"/>
      <w:sz w:val="24"/>
    </w:rPr>
  </w:style>
  <w:style w:type="paragraph" w:customStyle="1" w:styleId="180">
    <w:name w:val="规范正文"/>
    <w:basedOn w:val="1"/>
    <w:autoRedefine/>
    <w:qFormat/>
    <w:uiPriority w:val="0"/>
    <w:pPr>
      <w:adjustRightInd w:val="0"/>
      <w:spacing w:line="360" w:lineRule="auto"/>
      <w:ind w:left="480"/>
      <w:textAlignment w:val="baseline"/>
    </w:pPr>
    <w:rPr>
      <w:kern w:val="0"/>
      <w:sz w:val="24"/>
      <w:szCs w:val="20"/>
    </w:rPr>
  </w:style>
  <w:style w:type="paragraph" w:customStyle="1" w:styleId="181">
    <w:name w:val="正文段"/>
    <w:basedOn w:val="1"/>
    <w:autoRedefine/>
    <w:qFormat/>
    <w:uiPriority w:val="0"/>
    <w:pPr>
      <w:widowControl/>
      <w:snapToGrid w:val="0"/>
      <w:spacing w:afterLines="50"/>
      <w:ind w:firstLine="200" w:firstLineChars="200"/>
    </w:pPr>
    <w:rPr>
      <w:kern w:val="0"/>
      <w:sz w:val="24"/>
      <w:szCs w:val="20"/>
    </w:rPr>
  </w:style>
  <w:style w:type="paragraph" w:customStyle="1" w:styleId="182">
    <w:name w:val="默认段落字体 Para Char Char Char1 Char"/>
    <w:basedOn w:val="1"/>
    <w:autoRedefine/>
    <w:qFormat/>
    <w:uiPriority w:val="0"/>
    <w:rPr>
      <w:rFonts w:ascii="Tahoma" w:hAnsi="Tahoma"/>
      <w:sz w:val="24"/>
      <w:szCs w:val="20"/>
    </w:rPr>
  </w:style>
  <w:style w:type="paragraph" w:customStyle="1" w:styleId="183">
    <w:name w:val="List Paragraph1"/>
    <w:basedOn w:val="1"/>
    <w:autoRedefine/>
    <w:qFormat/>
    <w:uiPriority w:val="0"/>
    <w:pPr>
      <w:ind w:firstLine="420" w:firstLineChars="200"/>
    </w:pPr>
    <w:rPr>
      <w:rFonts w:ascii="Calibri" w:hAnsi="Calibri"/>
      <w:szCs w:val="22"/>
    </w:rPr>
  </w:style>
  <w:style w:type="paragraph" w:customStyle="1" w:styleId="184">
    <w:name w:val="样式 标题 3 + (中文) 黑体 小四 非加粗 段前: 7.8 磅 段后: 0 磅 行距: 固定值 20 磅"/>
    <w:basedOn w:val="5"/>
    <w:autoRedefine/>
    <w:qFormat/>
    <w:uiPriority w:val="0"/>
    <w:pPr>
      <w:spacing w:before="0" w:after="0" w:line="400" w:lineRule="exact"/>
    </w:pPr>
    <w:rPr>
      <w:rFonts w:eastAsia="黑体" w:cs="宋体"/>
      <w:b w:val="0"/>
      <w:bCs w:val="0"/>
      <w:kern w:val="0"/>
      <w:sz w:val="24"/>
      <w:szCs w:val="20"/>
    </w:rPr>
  </w:style>
  <w:style w:type="paragraph" w:customStyle="1" w:styleId="185">
    <w:name w:val="前言、引言标题"/>
    <w:next w:val="1"/>
    <w:autoRedefine/>
    <w:qFormat/>
    <w:uiPriority w:val="0"/>
    <w:pPr>
      <w:shd w:val="clear" w:color="FFFFFF" w:fill="FFFFFF"/>
      <w:spacing w:before="640" w:after="560"/>
      <w:ind w:left="900" w:hanging="420"/>
      <w:jc w:val="center"/>
      <w:outlineLvl w:val="0"/>
    </w:pPr>
    <w:rPr>
      <w:rFonts w:ascii="黑体" w:hAnsi="Times New Roman" w:eastAsia="黑体" w:cs="Times New Roman"/>
      <w:sz w:val="32"/>
      <w:lang w:val="en-US" w:eastAsia="zh-CN" w:bidi="ar-SA"/>
    </w:rPr>
  </w:style>
  <w:style w:type="paragraph" w:customStyle="1" w:styleId="186">
    <w:name w:val="_Style 65"/>
    <w:next w:val="1"/>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87">
    <w:name w:val="msolistparagraph"/>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188">
    <w:name w:val="Char Char Char Char"/>
    <w:basedOn w:val="1"/>
    <w:autoRedefine/>
    <w:qFormat/>
    <w:uiPriority w:val="0"/>
  </w:style>
  <w:style w:type="paragraph" w:customStyle="1" w:styleId="189">
    <w:name w:val="列表1"/>
    <w:basedOn w:val="190"/>
    <w:autoRedefine/>
    <w:qFormat/>
    <w:uiPriority w:val="0"/>
    <w:pPr>
      <w:tabs>
        <w:tab w:val="left" w:pos="900"/>
      </w:tabs>
      <w:ind w:left="900" w:hanging="420"/>
    </w:pPr>
    <w:rPr>
      <w:rFonts w:ascii="Times New Roman" w:hAnsi="Times New Roman"/>
      <w:szCs w:val="20"/>
    </w:rPr>
  </w:style>
  <w:style w:type="paragraph" w:customStyle="1" w:styleId="190">
    <w:name w:val="标准正文"/>
    <w:basedOn w:val="20"/>
    <w:autoRedefine/>
    <w:qFormat/>
    <w:uiPriority w:val="0"/>
    <w:pPr>
      <w:spacing w:before="60" w:after="60" w:line="360" w:lineRule="auto"/>
      <w:ind w:left="0" w:leftChars="0" w:firstLine="482"/>
    </w:pPr>
    <w:rPr>
      <w:rFonts w:ascii="宋体" w:hAnsi="宋体"/>
      <w:kern w:val="0"/>
      <w:sz w:val="24"/>
      <w:szCs w:val="28"/>
    </w:rPr>
  </w:style>
  <w:style w:type="paragraph" w:customStyle="1" w:styleId="191">
    <w:name w:val="正文首行缩进两字符"/>
    <w:basedOn w:val="1"/>
    <w:autoRedefine/>
    <w:qFormat/>
    <w:uiPriority w:val="0"/>
    <w:pPr>
      <w:spacing w:line="360" w:lineRule="auto"/>
      <w:ind w:firstLine="200" w:firstLineChars="200"/>
    </w:pPr>
  </w:style>
  <w:style w:type="paragraph" w:customStyle="1" w:styleId="192">
    <w:name w:val="样式6"/>
    <w:basedOn w:val="7"/>
    <w:autoRedefine/>
    <w:qFormat/>
    <w:uiPriority w:val="0"/>
    <w:pPr>
      <w:numPr>
        <w:numId w:val="0"/>
      </w:numPr>
      <w:spacing w:line="360" w:lineRule="auto"/>
      <w:ind w:left="210" w:leftChars="100"/>
    </w:pPr>
    <w:rPr>
      <w:rFonts w:ascii="宋体" w:hAnsi="宋体" w:cs="Arial"/>
      <w:bCs/>
      <w:sz w:val="24"/>
    </w:rPr>
  </w:style>
  <w:style w:type="paragraph" w:customStyle="1" w:styleId="193">
    <w:name w:val="Char1"/>
    <w:basedOn w:val="1"/>
    <w:autoRedefine/>
    <w:qFormat/>
    <w:uiPriority w:val="0"/>
    <w:rPr>
      <w:szCs w:val="21"/>
    </w:rPr>
  </w:style>
  <w:style w:type="paragraph" w:customStyle="1" w:styleId="194">
    <w:name w:val="段"/>
    <w:autoRedefine/>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95">
    <w:name w:val="Char Char Char"/>
    <w:basedOn w:val="1"/>
    <w:autoRedefine/>
    <w:qFormat/>
    <w:uiPriority w:val="0"/>
    <w:pPr>
      <w:widowControl/>
      <w:spacing w:after="160" w:line="240" w:lineRule="exact"/>
      <w:jc w:val="left"/>
    </w:pPr>
    <w:rPr>
      <w:rFonts w:ascii="Verdana" w:hAnsi="Verdana"/>
      <w:kern w:val="0"/>
      <w:sz w:val="20"/>
      <w:szCs w:val="20"/>
      <w:lang w:eastAsia="en-US"/>
    </w:rPr>
  </w:style>
  <w:style w:type="paragraph" w:customStyle="1" w:styleId="196">
    <w:name w:val="样式 标题 2 + Times New Roman 四号 非加粗 段前: 5 磅 段后: 0 磅 行距: 固定值 20..."/>
    <w:basedOn w:val="4"/>
    <w:autoRedefine/>
    <w:qFormat/>
    <w:uiPriority w:val="0"/>
    <w:pPr>
      <w:keepLines/>
      <w:adjustRightInd/>
      <w:spacing w:before="100" w:line="400" w:lineRule="exact"/>
      <w:jc w:val="both"/>
    </w:pPr>
    <w:rPr>
      <w:rFonts w:eastAsia="黑体" w:cs="宋体"/>
      <w:b w:val="0"/>
      <w:sz w:val="28"/>
    </w:rPr>
  </w:style>
  <w:style w:type="paragraph" w:customStyle="1" w:styleId="197">
    <w:name w:val="Char11"/>
    <w:basedOn w:val="1"/>
    <w:autoRedefine/>
    <w:qFormat/>
    <w:uiPriority w:val="0"/>
    <w:rPr>
      <w:szCs w:val="21"/>
    </w:rPr>
  </w:style>
  <w:style w:type="paragraph" w:customStyle="1" w:styleId="198">
    <w:name w:val="列项——"/>
    <w:autoRedefine/>
    <w:qFormat/>
    <w:uiPriority w:val="0"/>
    <w:pPr>
      <w:widowControl w:val="0"/>
      <w:tabs>
        <w:tab w:val="left" w:pos="854"/>
      </w:tabs>
      <w:ind w:left="840" w:leftChars="200" w:hanging="420" w:hangingChars="200"/>
      <w:jc w:val="both"/>
    </w:pPr>
    <w:rPr>
      <w:rFonts w:ascii="宋体" w:hAnsi="Times New Roman" w:eastAsia="宋体" w:cs="Times New Roman"/>
      <w:sz w:val="21"/>
      <w:lang w:val="en-US" w:eastAsia="zh-CN" w:bidi="ar-SA"/>
    </w:rPr>
  </w:style>
  <w:style w:type="paragraph" w:customStyle="1" w:styleId="199">
    <w:name w:val="n-正文级"/>
    <w:basedOn w:val="1"/>
    <w:autoRedefine/>
    <w:qFormat/>
    <w:uiPriority w:val="0"/>
    <w:pPr>
      <w:spacing w:line="360" w:lineRule="auto"/>
      <w:ind w:firstLine="480" w:firstLineChars="200"/>
    </w:pPr>
    <w:rPr>
      <w:rFonts w:ascii="仿宋_GB2312" w:hAnsi="宋体" w:eastAsia="仿宋_GB2312"/>
      <w:sz w:val="24"/>
    </w:rPr>
  </w:style>
  <w:style w:type="paragraph" w:customStyle="1" w:styleId="200">
    <w:name w:val="表格"/>
    <w:basedOn w:val="1"/>
    <w:autoRedefine/>
    <w:qFormat/>
    <w:uiPriority w:val="0"/>
    <w:pPr>
      <w:spacing w:line="400" w:lineRule="exact"/>
    </w:pPr>
    <w:rPr>
      <w:sz w:val="24"/>
    </w:rPr>
  </w:style>
  <w:style w:type="paragraph" w:customStyle="1" w:styleId="201">
    <w:name w:val="F2"/>
    <w:basedOn w:val="1"/>
    <w:autoRedefine/>
    <w:qFormat/>
    <w:uiPriority w:val="0"/>
    <w:pPr>
      <w:autoSpaceDE w:val="0"/>
      <w:autoSpaceDN w:val="0"/>
      <w:adjustRightInd w:val="0"/>
      <w:ind w:firstLine="601"/>
      <w:textAlignment w:val="baseline"/>
    </w:pPr>
    <w:rPr>
      <w:kern w:val="0"/>
      <w:sz w:val="24"/>
      <w:szCs w:val="20"/>
    </w:rPr>
  </w:style>
  <w:style w:type="paragraph" w:customStyle="1" w:styleId="202">
    <w:name w:val="四级条标题"/>
    <w:basedOn w:val="203"/>
    <w:next w:val="194"/>
    <w:autoRedefine/>
    <w:qFormat/>
    <w:uiPriority w:val="0"/>
    <w:pPr>
      <w:outlineLvl w:val="5"/>
    </w:pPr>
  </w:style>
  <w:style w:type="paragraph" w:customStyle="1" w:styleId="203">
    <w:name w:val="三级条标题"/>
    <w:basedOn w:val="204"/>
    <w:next w:val="194"/>
    <w:autoRedefine/>
    <w:qFormat/>
    <w:uiPriority w:val="0"/>
    <w:pPr>
      <w:outlineLvl w:val="4"/>
    </w:pPr>
  </w:style>
  <w:style w:type="paragraph" w:customStyle="1" w:styleId="204">
    <w:name w:val="二级条标题"/>
    <w:basedOn w:val="1"/>
    <w:next w:val="1"/>
    <w:autoRedefine/>
    <w:qFormat/>
    <w:uiPriority w:val="0"/>
    <w:pPr>
      <w:widowControl/>
      <w:jc w:val="left"/>
      <w:outlineLvl w:val="3"/>
    </w:pPr>
    <w:rPr>
      <w:rFonts w:ascii="宋体" w:hAnsi="宋体"/>
      <w:color w:val="000000"/>
      <w:kern w:val="0"/>
      <w:szCs w:val="20"/>
    </w:rPr>
  </w:style>
  <w:style w:type="paragraph" w:customStyle="1" w:styleId="205">
    <w:name w:val="样式"/>
    <w:autoRedefine/>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206">
    <w:name w:val="pa-3"/>
    <w:basedOn w:val="1"/>
    <w:autoRedefine/>
    <w:qFormat/>
    <w:uiPriority w:val="0"/>
    <w:pPr>
      <w:widowControl/>
      <w:spacing w:line="240" w:lineRule="atLeast"/>
    </w:pPr>
    <w:rPr>
      <w:rFonts w:ascii="宋体" w:hAnsi="宋体" w:cs="宋体"/>
      <w:kern w:val="0"/>
      <w:sz w:val="24"/>
    </w:rPr>
  </w:style>
  <w:style w:type="paragraph" w:customStyle="1" w:styleId="207">
    <w:name w:val="2-2ji"/>
    <w:basedOn w:val="4"/>
    <w:autoRedefine/>
    <w:qFormat/>
    <w:uiPriority w:val="0"/>
    <w:pPr>
      <w:keepLines/>
      <w:spacing w:before="0"/>
      <w:textAlignment w:val="baseline"/>
    </w:pPr>
    <w:rPr>
      <w:rFonts w:ascii="宋体" w:hAnsi="宋体" w:eastAsia="宋体"/>
      <w:sz w:val="36"/>
      <w:szCs w:val="32"/>
    </w:rPr>
  </w:style>
  <w:style w:type="paragraph" w:customStyle="1" w:styleId="208">
    <w:name w:val="默认段落字体 Para Char Char Char Char Char Char Char Char Char1 Char Char Char Char"/>
    <w:basedOn w:val="1"/>
    <w:autoRedefine/>
    <w:qFormat/>
    <w:uiPriority w:val="0"/>
    <w:rPr>
      <w:rFonts w:ascii="Tahoma" w:hAnsi="Tahoma"/>
      <w:sz w:val="24"/>
      <w:szCs w:val="20"/>
    </w:rPr>
  </w:style>
  <w:style w:type="paragraph" w:customStyle="1" w:styleId="209">
    <w:name w:val="1"/>
    <w:basedOn w:val="1"/>
    <w:next w:val="28"/>
    <w:autoRedefine/>
    <w:qFormat/>
    <w:uiPriority w:val="0"/>
    <w:rPr>
      <w:rFonts w:ascii="宋体" w:hAnsi="Courier New"/>
      <w:szCs w:val="20"/>
    </w:rPr>
  </w:style>
  <w:style w:type="paragraph" w:customStyle="1" w:styleId="210">
    <w:name w:val="正文--2字符首行缩进"/>
    <w:basedOn w:val="1"/>
    <w:autoRedefine/>
    <w:qFormat/>
    <w:uiPriority w:val="0"/>
    <w:pPr>
      <w:snapToGrid w:val="0"/>
      <w:spacing w:line="360" w:lineRule="auto"/>
      <w:ind w:firstLine="560" w:firstLineChars="200"/>
      <w:contextualSpacing/>
    </w:pPr>
    <w:rPr>
      <w:rFonts w:ascii="仿宋_GB2312" w:eastAsia="仿宋_GB2312"/>
      <w:sz w:val="28"/>
    </w:rPr>
  </w:style>
  <w:style w:type="paragraph" w:customStyle="1" w:styleId="211">
    <w:name w:val="列出段落1"/>
    <w:basedOn w:val="1"/>
    <w:autoRedefine/>
    <w:qFormat/>
    <w:uiPriority w:val="0"/>
    <w:pPr>
      <w:ind w:firstLine="420" w:firstLineChars="200"/>
    </w:pPr>
    <w:rPr>
      <w:rFonts w:ascii="Calibri" w:hAnsi="Calibri"/>
      <w:szCs w:val="22"/>
    </w:rPr>
  </w:style>
  <w:style w:type="paragraph" w:customStyle="1" w:styleId="212">
    <w:name w:val="pa-2"/>
    <w:basedOn w:val="1"/>
    <w:autoRedefine/>
    <w:qFormat/>
    <w:uiPriority w:val="0"/>
    <w:pPr>
      <w:widowControl/>
      <w:ind w:firstLine="420"/>
    </w:pPr>
    <w:rPr>
      <w:rFonts w:ascii="宋体" w:hAnsi="宋体"/>
      <w:kern w:val="0"/>
      <w:sz w:val="24"/>
    </w:rPr>
  </w:style>
  <w:style w:type="paragraph" w:customStyle="1" w:styleId="213">
    <w:name w:val="一级条标题"/>
    <w:next w:val="194"/>
    <w:autoRedefine/>
    <w:qFormat/>
    <w:uiPriority w:val="0"/>
    <w:pPr>
      <w:ind w:left="284"/>
      <w:outlineLvl w:val="2"/>
    </w:pPr>
    <w:rPr>
      <w:rFonts w:ascii="Times New Roman" w:hAnsi="Times New Roman" w:eastAsia="黑体" w:cs="Times New Roman"/>
      <w:sz w:val="21"/>
      <w:lang w:val="en-US" w:eastAsia="zh-CN" w:bidi="ar-SA"/>
    </w:rPr>
  </w:style>
  <w:style w:type="paragraph" w:customStyle="1" w:styleId="214">
    <w:name w:val="No Spacing1"/>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15">
    <w:name w:val="444"/>
    <w:basedOn w:val="1"/>
    <w:autoRedefine/>
    <w:qFormat/>
    <w:uiPriority w:val="0"/>
    <w:pPr>
      <w:adjustRightInd w:val="0"/>
      <w:spacing w:line="312" w:lineRule="atLeast"/>
      <w:jc w:val="center"/>
      <w:textAlignment w:val="baseline"/>
    </w:pPr>
    <w:rPr>
      <w:b/>
      <w:kern w:val="0"/>
      <w:sz w:val="36"/>
      <w:szCs w:val="36"/>
    </w:rPr>
  </w:style>
  <w:style w:type="paragraph" w:customStyle="1" w:styleId="216">
    <w:name w:val="pa-1"/>
    <w:basedOn w:val="1"/>
    <w:autoRedefine/>
    <w:qFormat/>
    <w:uiPriority w:val="0"/>
    <w:pPr>
      <w:widowControl/>
      <w:spacing w:line="280" w:lineRule="atLeast"/>
    </w:pPr>
    <w:rPr>
      <w:rFonts w:ascii="宋体" w:hAnsi="宋体" w:cs="宋体"/>
      <w:kern w:val="0"/>
      <w:sz w:val="24"/>
    </w:rPr>
  </w:style>
  <w:style w:type="paragraph" w:customStyle="1" w:styleId="217">
    <w:name w:val="about_main1"/>
    <w:basedOn w:val="1"/>
    <w:autoRedefine/>
    <w:qFormat/>
    <w:uiPriority w:val="0"/>
    <w:pPr>
      <w:widowControl/>
      <w:spacing w:before="30" w:after="100" w:afterAutospacing="1"/>
      <w:jc w:val="left"/>
    </w:pPr>
    <w:rPr>
      <w:rFonts w:ascii="宋体" w:hAnsi="宋体" w:cs="宋体"/>
      <w:kern w:val="0"/>
      <w:sz w:val="24"/>
    </w:rPr>
  </w:style>
  <w:style w:type="paragraph" w:customStyle="1" w:styleId="218">
    <w:name w:val="Char21"/>
    <w:basedOn w:val="1"/>
    <w:autoRedefine/>
    <w:qFormat/>
    <w:uiPriority w:val="0"/>
    <w:pPr>
      <w:widowControl/>
      <w:spacing w:after="160" w:line="240" w:lineRule="exact"/>
      <w:jc w:val="left"/>
    </w:pPr>
    <w:rPr>
      <w:rFonts w:ascii="Verdana" w:hAnsi="Verdana"/>
      <w:kern w:val="0"/>
      <w:sz w:val="20"/>
      <w:szCs w:val="20"/>
      <w:lang w:eastAsia="en-US"/>
    </w:rPr>
  </w:style>
  <w:style w:type="paragraph" w:customStyle="1" w:styleId="219">
    <w:name w:val="Char12"/>
    <w:basedOn w:val="16"/>
    <w:autoRedefine/>
    <w:qFormat/>
    <w:uiPriority w:val="0"/>
    <w:pPr>
      <w:widowControl/>
      <w:ind w:firstLine="454"/>
      <w:jc w:val="left"/>
    </w:pPr>
    <w:rPr>
      <w:rFonts w:ascii="Tahoma" w:hAnsi="Tahoma" w:cs="宋体"/>
      <w:kern w:val="0"/>
      <w:sz w:val="24"/>
      <w:szCs w:val="20"/>
    </w:rPr>
  </w:style>
  <w:style w:type="paragraph" w:customStyle="1" w:styleId="220">
    <w:name w:val="2ji"/>
    <w:basedOn w:val="4"/>
    <w:autoRedefine/>
    <w:qFormat/>
    <w:uiPriority w:val="0"/>
    <w:pPr>
      <w:keepLines/>
      <w:spacing w:before="0"/>
      <w:jc w:val="both"/>
      <w:textAlignment w:val="baseline"/>
    </w:pPr>
    <w:rPr>
      <w:rFonts w:ascii="宋体" w:hAnsi="宋体" w:eastAsia="宋体"/>
      <w:bCs/>
      <w:sz w:val="21"/>
      <w:szCs w:val="21"/>
    </w:rPr>
  </w:style>
  <w:style w:type="paragraph" w:customStyle="1" w:styleId="221">
    <w:name w:val="表内文字"/>
    <w:basedOn w:val="1"/>
    <w:autoRedefine/>
    <w:qFormat/>
    <w:uiPriority w:val="0"/>
    <w:pPr>
      <w:snapToGrid w:val="0"/>
      <w:spacing w:before="50" w:after="50"/>
      <w:jc w:val="center"/>
    </w:pPr>
    <w:rPr>
      <w:rFonts w:ascii="仿宋_GB2312" w:hAnsi="宋体" w:eastAsia="仿宋_GB2312"/>
      <w:b/>
      <w:color w:val="000000"/>
      <w:sz w:val="32"/>
      <w:szCs w:val="32"/>
    </w:rPr>
  </w:style>
  <w:style w:type="paragraph" w:customStyle="1" w:styleId="222">
    <w:name w:val="1."/>
    <w:basedOn w:val="1"/>
    <w:autoRedefine/>
    <w:qFormat/>
    <w:uiPriority w:val="0"/>
    <w:pPr>
      <w:spacing w:line="360" w:lineRule="auto"/>
      <w:ind w:firstLine="480" w:firstLineChars="200"/>
    </w:pPr>
    <w:rPr>
      <w:rFonts w:ascii="宋体" w:hAnsi="宋体"/>
      <w:sz w:val="24"/>
    </w:rPr>
  </w:style>
  <w:style w:type="paragraph" w:customStyle="1" w:styleId="223">
    <w:name w:val="p0"/>
    <w:basedOn w:val="1"/>
    <w:autoRedefine/>
    <w:qFormat/>
    <w:uiPriority w:val="0"/>
    <w:pPr>
      <w:widowControl/>
    </w:pPr>
    <w:rPr>
      <w:kern w:val="0"/>
      <w:szCs w:val="21"/>
    </w:rPr>
  </w:style>
  <w:style w:type="paragraph" w:customStyle="1" w:styleId="224">
    <w:name w:val="Plain Text_file_1222"/>
    <w:basedOn w:val="1"/>
    <w:autoRedefine/>
    <w:qFormat/>
    <w:uiPriority w:val="0"/>
    <w:rPr>
      <w:rFonts w:hint="eastAsia" w:ascii="宋体" w:hAnsi="Courier New"/>
      <w:szCs w:val="21"/>
    </w:rPr>
  </w:style>
  <w:style w:type="paragraph" w:customStyle="1" w:styleId="225">
    <w:name w:val="Char1 Char Char Char Char Char Char Char Char Char Char Char Char"/>
    <w:basedOn w:val="1"/>
    <w:autoRedefine/>
    <w:qFormat/>
    <w:uiPriority w:val="0"/>
    <w:rPr>
      <w:rFonts w:ascii="Tahoma" w:hAnsi="Tahoma"/>
      <w:sz w:val="24"/>
      <w:szCs w:val="20"/>
    </w:rPr>
  </w:style>
  <w:style w:type="paragraph" w:customStyle="1" w:styleId="226">
    <w:name w:val="样式5"/>
    <w:basedOn w:val="4"/>
    <w:autoRedefine/>
    <w:qFormat/>
    <w:uiPriority w:val="0"/>
    <w:pPr>
      <w:keepLines/>
      <w:adjustRightInd/>
      <w:spacing w:before="260" w:after="260"/>
      <w:ind w:left="420" w:leftChars="200"/>
      <w:jc w:val="both"/>
    </w:pPr>
    <w:rPr>
      <w:rFonts w:ascii="宋体" w:hAnsi="宋体" w:eastAsia="宋体"/>
      <w:bCs/>
      <w:sz w:val="24"/>
      <w:szCs w:val="24"/>
    </w:rPr>
  </w:style>
  <w:style w:type="paragraph" w:customStyle="1" w:styleId="227">
    <w:name w:val="style2"/>
    <w:basedOn w:val="1"/>
    <w:autoRedefine/>
    <w:qFormat/>
    <w:uiPriority w:val="0"/>
    <w:pPr>
      <w:widowControl/>
      <w:spacing w:before="100" w:beforeAutospacing="1" w:after="100" w:afterAutospacing="1"/>
    </w:pPr>
    <w:rPr>
      <w:rFonts w:hint="eastAsia" w:ascii="宋体" w:hAnsi="宋体" w:cs="Arial"/>
      <w:kern w:val="0"/>
      <w:sz w:val="18"/>
      <w:szCs w:val="18"/>
    </w:rPr>
  </w:style>
  <w:style w:type="paragraph" w:customStyle="1" w:styleId="228">
    <w:name w:val="五级条标题"/>
    <w:basedOn w:val="202"/>
    <w:next w:val="194"/>
    <w:autoRedefine/>
    <w:qFormat/>
    <w:uiPriority w:val="0"/>
    <w:pPr>
      <w:outlineLvl w:val="6"/>
    </w:pPr>
  </w:style>
  <w:style w:type="paragraph" w:customStyle="1" w:styleId="229">
    <w:name w:val="xl24"/>
    <w:basedOn w:val="1"/>
    <w:autoRedefine/>
    <w:qFormat/>
    <w:uiPriority w:val="0"/>
    <w:pPr>
      <w:widowControl/>
      <w:pBdr>
        <w:bottom w:val="single" w:color="auto" w:sz="4" w:space="0"/>
        <w:right w:val="single" w:color="auto" w:sz="4" w:space="0"/>
      </w:pBdr>
      <w:spacing w:before="100" w:beforeAutospacing="1" w:after="100" w:afterAutospacing="1"/>
      <w:jc w:val="center"/>
      <w:textAlignment w:val="center"/>
    </w:pPr>
    <w:rPr>
      <w:rFonts w:hint="eastAsia" w:ascii="楷体_GB2312" w:hAnsi="宋体" w:eastAsia="楷体_GB2312"/>
      <w:kern w:val="0"/>
      <w:sz w:val="24"/>
    </w:rPr>
  </w:style>
  <w:style w:type="paragraph" w:customStyle="1" w:styleId="230">
    <w:name w:val="Tabletext"/>
    <w:basedOn w:val="1"/>
    <w:autoRedefine/>
    <w:qFormat/>
    <w:uiPriority w:val="0"/>
    <w:pPr>
      <w:keepLines/>
      <w:spacing w:after="120" w:line="240" w:lineRule="atLeast"/>
      <w:jc w:val="left"/>
    </w:pPr>
    <w:rPr>
      <w:rFonts w:ascii="宋体"/>
      <w:snapToGrid w:val="0"/>
      <w:kern w:val="0"/>
      <w:sz w:val="20"/>
      <w:szCs w:val="20"/>
    </w:rPr>
  </w:style>
  <w:style w:type="paragraph" w:customStyle="1" w:styleId="231">
    <w:name w:val="_Style 86"/>
    <w:next w:val="1"/>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32">
    <w:name w:val="Char Char Char Char1"/>
    <w:basedOn w:val="1"/>
    <w:autoRedefine/>
    <w:qFormat/>
    <w:uiPriority w:val="0"/>
  </w:style>
  <w:style w:type="paragraph" w:customStyle="1" w:styleId="233">
    <w:name w:val="1 Char"/>
    <w:basedOn w:val="8"/>
    <w:autoRedefine/>
    <w:qFormat/>
    <w:uiPriority w:val="0"/>
    <w:pPr>
      <w:spacing w:line="360" w:lineRule="auto"/>
      <w:ind w:left="0" w:firstLine="200" w:firstLineChars="200"/>
      <w:jc w:val="both"/>
    </w:pPr>
    <w:rPr>
      <w:rFonts w:ascii="Times New Roman"/>
      <w:snapToGrid/>
      <w:kern w:val="2"/>
      <w:sz w:val="21"/>
    </w:rPr>
  </w:style>
  <w:style w:type="paragraph" w:customStyle="1" w:styleId="234">
    <w:name w:val="Char Char3 Char Char"/>
    <w:basedOn w:val="1"/>
    <w:autoRedefine/>
    <w:qFormat/>
    <w:uiPriority w:val="0"/>
  </w:style>
  <w:style w:type="paragraph" w:customStyle="1" w:styleId="235">
    <w:name w:val="正文 A"/>
    <w:autoRedefine/>
    <w:qFormat/>
    <w:uiPriority w:val="0"/>
    <w:pPr>
      <w:widowControl w:val="0"/>
      <w:jc w:val="both"/>
    </w:pPr>
    <w:rPr>
      <w:rFonts w:ascii="Times New Roman" w:hAnsi="Times New Roman" w:eastAsia="Arial Unicode MS" w:cs="Arial Unicode MS"/>
      <w:color w:val="000000"/>
      <w:kern w:val="2"/>
      <w:sz w:val="21"/>
      <w:szCs w:val="21"/>
      <w:lang w:val="en-US" w:eastAsia="zh-CN" w:bidi="ar-SA"/>
    </w:rPr>
  </w:style>
  <w:style w:type="paragraph" w:customStyle="1" w:styleId="236">
    <w:name w:val="Char Char Char1"/>
    <w:basedOn w:val="1"/>
    <w:autoRedefine/>
    <w:qFormat/>
    <w:uiPriority w:val="0"/>
    <w:rPr>
      <w:rFonts w:ascii="Tahoma" w:hAnsi="Tahoma"/>
      <w:sz w:val="24"/>
      <w:szCs w:val="20"/>
    </w:rPr>
  </w:style>
  <w:style w:type="paragraph" w:customStyle="1" w:styleId="237">
    <w:name w:val="ÕýÎÄ"/>
    <w:autoRedefine/>
    <w:qFormat/>
    <w:uiPriority w:val="0"/>
    <w:pPr>
      <w:widowControl w:val="0"/>
      <w:overflowPunct w:val="0"/>
      <w:autoSpaceDE w:val="0"/>
      <w:autoSpaceDN w:val="0"/>
      <w:adjustRightInd w:val="0"/>
      <w:spacing w:line="351" w:lineRule="atLeast"/>
      <w:ind w:firstLine="419"/>
      <w:jc w:val="both"/>
      <w:textAlignment w:val="baseline"/>
    </w:pPr>
    <w:rPr>
      <w:rFonts w:ascii="Times New Roman" w:hAnsi="Times New Roman" w:eastAsia="宋体" w:cs="Times New Roman"/>
      <w:color w:val="000000"/>
      <w:sz w:val="21"/>
      <w:lang w:val="en-US" w:eastAsia="zh-CN" w:bidi="ar-SA"/>
    </w:rPr>
  </w:style>
  <w:style w:type="paragraph" w:customStyle="1" w:styleId="238">
    <w:name w:val="xl36"/>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2"/>
      <w:szCs w:val="22"/>
    </w:rPr>
  </w:style>
  <w:style w:type="paragraph" w:customStyle="1" w:styleId="239">
    <w:name w:val="_Style 861"/>
    <w:next w:val="1"/>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40">
    <w:name w:val="Char Char Char Char Char Char1 Char"/>
    <w:basedOn w:val="1"/>
    <w:autoRedefine/>
    <w:qFormat/>
    <w:uiPriority w:val="0"/>
    <w:pPr>
      <w:widowControl/>
      <w:spacing w:after="160" w:line="240" w:lineRule="exact"/>
      <w:jc w:val="left"/>
    </w:pPr>
    <w:rPr>
      <w:rFonts w:ascii="Verdana" w:hAnsi="Verdana"/>
      <w:kern w:val="0"/>
      <w:szCs w:val="20"/>
      <w:lang w:eastAsia="en-US"/>
    </w:rPr>
  </w:style>
  <w:style w:type="paragraph" w:customStyle="1" w:styleId="241">
    <w:name w:val="正文1"/>
    <w:basedOn w:val="1"/>
    <w:autoRedefine/>
    <w:qFormat/>
    <w:uiPriority w:val="0"/>
    <w:pPr>
      <w:widowControl/>
      <w:overflowPunct w:val="0"/>
      <w:autoSpaceDE w:val="0"/>
      <w:autoSpaceDN w:val="0"/>
      <w:adjustRightInd w:val="0"/>
    </w:pPr>
    <w:rPr>
      <w:rFonts w:ascii="宋体"/>
      <w:kern w:val="0"/>
      <w:szCs w:val="20"/>
    </w:rPr>
  </w:style>
  <w:style w:type="paragraph" w:customStyle="1" w:styleId="242">
    <w:name w:val="Char2"/>
    <w:basedOn w:val="1"/>
    <w:autoRedefine/>
    <w:qFormat/>
    <w:uiPriority w:val="0"/>
    <w:pPr>
      <w:widowControl/>
      <w:spacing w:after="160" w:line="240" w:lineRule="exact"/>
      <w:jc w:val="left"/>
    </w:pPr>
    <w:rPr>
      <w:rFonts w:ascii="Verdana" w:hAnsi="Verdana"/>
      <w:kern w:val="0"/>
      <w:szCs w:val="20"/>
      <w:lang w:eastAsia="en-US"/>
    </w:rPr>
  </w:style>
  <w:style w:type="paragraph" w:customStyle="1" w:styleId="243">
    <w:name w:val="默认段落字体 Para Char Char Char Char Char Char Char Char Char Char Char Char Char Char Char Char Char Char Char"/>
    <w:basedOn w:val="1"/>
    <w:autoRedefine/>
    <w:qFormat/>
    <w:uiPriority w:val="0"/>
    <w:rPr>
      <w:rFonts w:ascii="Calibri" w:hAnsi="Calibri"/>
      <w:szCs w:val="22"/>
    </w:rPr>
  </w:style>
  <w:style w:type="paragraph" w:customStyle="1" w:styleId="244">
    <w:name w:val="默认段落字体 Para Char1"/>
    <w:next w:val="1"/>
    <w:autoRedefine/>
    <w:qFormat/>
    <w:uiPriority w:val="0"/>
    <w:pPr>
      <w:keepNext/>
      <w:keepLines/>
      <w:tabs>
        <w:tab w:val="left" w:pos="360"/>
      </w:tabs>
      <w:snapToGrid w:val="0"/>
      <w:spacing w:before="240" w:after="240"/>
      <w:outlineLvl w:val="7"/>
    </w:pPr>
    <w:rPr>
      <w:rFonts w:ascii="Arial" w:hAnsi="Arial" w:eastAsia="宋体" w:cs="Arial"/>
      <w:kern w:val="2"/>
      <w:lang w:val="en-US" w:eastAsia="zh-CN" w:bidi="ar-SA"/>
    </w:rPr>
  </w:style>
  <w:style w:type="paragraph" w:customStyle="1" w:styleId="245">
    <w:name w:val="样式 Verdana 首行缩进:  0.74 厘米"/>
    <w:basedOn w:val="1"/>
    <w:autoRedefine/>
    <w:qFormat/>
    <w:uiPriority w:val="0"/>
    <w:pPr>
      <w:spacing w:line="360" w:lineRule="auto"/>
      <w:ind w:firstLine="420"/>
    </w:pPr>
    <w:rPr>
      <w:rFonts w:ascii="Verdana" w:hAnsi="Verdana"/>
      <w:sz w:val="24"/>
      <w:szCs w:val="20"/>
    </w:rPr>
  </w:style>
  <w:style w:type="table" w:customStyle="1" w:styleId="246">
    <w:name w:val="Normal Table_file_1222"/>
    <w:basedOn w:val="51"/>
    <w:autoRedefine/>
    <w:semiHidden/>
    <w:qFormat/>
    <w:uiPriority w:val="0"/>
    <w:tblPr>
      <w:tblCellMar>
        <w:top w:w="0" w:type="dxa"/>
        <w:left w:w="108" w:type="dxa"/>
        <w:bottom w:w="0" w:type="dxa"/>
        <w:right w:w="108" w:type="dxa"/>
      </w:tblCellMar>
    </w:tblPr>
  </w:style>
  <w:style w:type="paragraph" w:customStyle="1" w:styleId="247">
    <w:name w:val="修订1"/>
    <w:autoRedefine/>
    <w:hidden/>
    <w:semiHidden/>
    <w:qFormat/>
    <w:uiPriority w:val="99"/>
    <w:rPr>
      <w:rFonts w:ascii="Times New Roman" w:hAnsi="Times New Roman" w:eastAsia="宋体" w:cs="Times New Roman"/>
      <w:kern w:val="2"/>
      <w:sz w:val="21"/>
      <w:szCs w:val="24"/>
      <w:lang w:val="en-US" w:eastAsia="zh-CN" w:bidi="ar-SA"/>
    </w:rPr>
  </w:style>
  <w:style w:type="character" w:customStyle="1" w:styleId="248">
    <w:name w:val="ca-21_file_3393_file_915"/>
    <w:basedOn w:val="249"/>
    <w:autoRedefine/>
    <w:qFormat/>
    <w:uiPriority w:val="0"/>
    <w:rPr>
      <w:rFonts w:ascii="宋体" w:hAnsi="宋体" w:eastAsia="宋体"/>
      <w:w w:val="100"/>
      <w:sz w:val="21"/>
      <w:szCs w:val="21"/>
      <w:shd w:val="clear" w:color="auto" w:fill="auto"/>
    </w:rPr>
  </w:style>
  <w:style w:type="character" w:customStyle="1" w:styleId="249">
    <w:name w:val="Default Paragraph Font_file_3393_file_915"/>
    <w:autoRedefine/>
    <w:semiHidden/>
    <w:qFormat/>
    <w:uiPriority w:val="0"/>
  </w:style>
  <w:style w:type="character" w:customStyle="1" w:styleId="250">
    <w:name w:val="ca-21_file_1878_file_4304"/>
    <w:autoRedefine/>
    <w:qFormat/>
    <w:uiPriority w:val="0"/>
    <w:rPr>
      <w:rFonts w:hint="eastAsia" w:ascii="宋体" w:hAnsi="宋体" w:eastAsia="宋体"/>
      <w:sz w:val="21"/>
      <w:szCs w:val="21"/>
    </w:rPr>
  </w:style>
  <w:style w:type="table" w:customStyle="1" w:styleId="251">
    <w:name w:val="Normal Table_file_121"/>
    <w:autoRedefine/>
    <w:semiHidden/>
    <w:qFormat/>
    <w:uiPriority w:val="0"/>
    <w:tblPr>
      <w:tblCellMar>
        <w:top w:w="0" w:type="dxa"/>
        <w:left w:w="108" w:type="dxa"/>
        <w:bottom w:w="0" w:type="dxa"/>
        <w:right w:w="108" w:type="dxa"/>
      </w:tblCellMar>
    </w:tblPr>
  </w:style>
  <w:style w:type="paragraph" w:customStyle="1" w:styleId="252">
    <w:name w:val="pa-1_file_121"/>
    <w:basedOn w:val="1"/>
    <w:autoRedefine/>
    <w:qFormat/>
    <w:uiPriority w:val="0"/>
    <w:pPr>
      <w:widowControl/>
      <w:spacing w:line="280" w:lineRule="atLeast"/>
    </w:pPr>
    <w:rPr>
      <w:rFonts w:ascii="宋体" w:hAnsi="宋体" w:cs="宋体"/>
      <w:kern w:val="0"/>
      <w:sz w:val="24"/>
    </w:rPr>
  </w:style>
  <w:style w:type="character" w:customStyle="1" w:styleId="253">
    <w:name w:val="ca-21_file_121"/>
    <w:basedOn w:val="53"/>
    <w:autoRedefine/>
    <w:qFormat/>
    <w:uiPriority w:val="0"/>
    <w:rPr>
      <w:rFonts w:ascii="宋体" w:hAnsi="宋体" w:eastAsia="宋体"/>
      <w:w w:val="100"/>
      <w:sz w:val="21"/>
      <w:szCs w:val="21"/>
      <w:shd w:val="clear" w:color="auto" w:fill="auto"/>
    </w:rPr>
  </w:style>
  <w:style w:type="paragraph" w:customStyle="1" w:styleId="254">
    <w:name w:val="Normal (Web)_file_430_file_439"/>
    <w:basedOn w:val="1"/>
    <w:autoRedefine/>
    <w:unhideWhenUsed/>
    <w:qFormat/>
    <w:uiPriority w:val="99"/>
    <w:pPr>
      <w:widowControl/>
      <w:spacing w:before="100" w:beforeAutospacing="1" w:after="100" w:afterAutospacing="1"/>
      <w:jc w:val="left"/>
    </w:pPr>
    <w:rPr>
      <w:rFonts w:ascii="宋体" w:hAnsi="宋体" w:cs="宋体"/>
      <w:kern w:val="0"/>
      <w:sz w:val="24"/>
    </w:rPr>
  </w:style>
  <w:style w:type="paragraph" w:customStyle="1" w:styleId="255">
    <w:name w:val="Normal (Web)_file_119_file_124"/>
    <w:basedOn w:val="1"/>
    <w:autoRedefine/>
    <w:semiHidden/>
    <w:unhideWhenUsed/>
    <w:qFormat/>
    <w:uiPriority w:val="99"/>
    <w:pPr>
      <w:widowControl/>
      <w:spacing w:before="100" w:beforeAutospacing="1" w:after="100" w:afterAutospacing="1"/>
      <w:jc w:val="left"/>
    </w:pPr>
    <w:rPr>
      <w:rFonts w:ascii="宋体" w:hAnsi="宋体" w:cs="宋体"/>
      <w:kern w:val="0"/>
      <w:sz w:val="24"/>
    </w:rPr>
  </w:style>
  <w:style w:type="paragraph" w:customStyle="1" w:styleId="256">
    <w:name w:val="修订2"/>
    <w:autoRedefine/>
    <w:hidden/>
    <w:semiHidden/>
    <w:qFormat/>
    <w:uiPriority w:val="99"/>
    <w:rPr>
      <w:rFonts w:ascii="Times New Roman" w:hAnsi="Times New Roman" w:eastAsia="宋体" w:cs="Times New Roman"/>
      <w:kern w:val="2"/>
      <w:sz w:val="21"/>
      <w:szCs w:val="24"/>
      <w:lang w:val="en-US" w:eastAsia="zh-CN" w:bidi="ar-SA"/>
    </w:rPr>
  </w:style>
  <w:style w:type="paragraph" w:customStyle="1" w:styleId="257">
    <w:name w:val="修订3"/>
    <w:autoRedefine/>
    <w:hidden/>
    <w:semiHidden/>
    <w:qFormat/>
    <w:uiPriority w:val="99"/>
    <w:rPr>
      <w:rFonts w:ascii="Times New Roman" w:hAnsi="Times New Roman" w:eastAsia="宋体" w:cs="Times New Roman"/>
      <w:kern w:val="2"/>
      <w:sz w:val="21"/>
      <w:szCs w:val="24"/>
      <w:lang w:val="en-US" w:eastAsia="zh-CN" w:bidi="ar-SA"/>
    </w:rPr>
  </w:style>
  <w:style w:type="paragraph" w:customStyle="1" w:styleId="258">
    <w:name w:val="修订4"/>
    <w:autoRedefine/>
    <w:hidden/>
    <w:semiHidden/>
    <w:qFormat/>
    <w:uiPriority w:val="99"/>
    <w:rPr>
      <w:rFonts w:ascii="Times New Roman" w:hAnsi="Times New Roman" w:eastAsia="宋体" w:cs="Times New Roman"/>
      <w:kern w:val="2"/>
      <w:sz w:val="21"/>
      <w:szCs w:val="24"/>
      <w:lang w:val="en-US" w:eastAsia="zh-CN" w:bidi="ar-SA"/>
    </w:rPr>
  </w:style>
  <w:style w:type="paragraph" w:customStyle="1" w:styleId="259">
    <w:name w:val="Normal (Web)_file_2865"/>
    <w:basedOn w:val="260"/>
    <w:autoRedefine/>
    <w:unhideWhenUsed/>
    <w:qFormat/>
    <w:uiPriority w:val="99"/>
    <w:pPr>
      <w:spacing w:before="100" w:beforeAutospacing="1" w:after="100" w:afterAutospacing="1"/>
    </w:pPr>
  </w:style>
  <w:style w:type="paragraph" w:customStyle="1" w:styleId="260">
    <w:name w:val="Normal_file_2865"/>
    <w:autoRedefine/>
    <w:qFormat/>
    <w:uiPriority w:val="0"/>
    <w:rPr>
      <w:rFonts w:ascii="宋体" w:hAnsi="宋体" w:eastAsia="宋体" w:cs="宋体"/>
      <w:sz w:val="24"/>
      <w:szCs w:val="24"/>
      <w:lang w:val="en-US" w:eastAsia="zh-CN" w:bidi="ar-SA"/>
    </w:rPr>
  </w:style>
  <w:style w:type="paragraph" w:customStyle="1" w:styleId="261">
    <w:name w:val="Normal (Web)_file_2864_file_2871"/>
    <w:basedOn w:val="262"/>
    <w:autoRedefine/>
    <w:unhideWhenUsed/>
    <w:qFormat/>
    <w:uiPriority w:val="99"/>
    <w:pPr>
      <w:spacing w:before="100" w:beforeAutospacing="1" w:after="100" w:afterAutospacing="1"/>
    </w:pPr>
  </w:style>
  <w:style w:type="paragraph" w:customStyle="1" w:styleId="262">
    <w:name w:val="Normal_file_2864_file_2871"/>
    <w:autoRedefine/>
    <w:qFormat/>
    <w:uiPriority w:val="0"/>
    <w:rPr>
      <w:rFonts w:ascii="宋体" w:hAnsi="宋体" w:eastAsia="宋体" w:cs="宋体"/>
      <w:sz w:val="24"/>
      <w:szCs w:val="24"/>
      <w:lang w:val="en-US" w:eastAsia="zh-CN" w:bidi="ar-SA"/>
    </w:rPr>
  </w:style>
  <w:style w:type="character" w:customStyle="1" w:styleId="263">
    <w:name w:val="正文首行缩进 2 Char"/>
    <w:basedOn w:val="80"/>
    <w:link w:val="50"/>
    <w:autoRedefine/>
    <w:qFormat/>
    <w:uiPriority w:val="0"/>
    <w:rPr>
      <w:kern w:val="2"/>
      <w:sz w:val="21"/>
      <w:szCs w:val="24"/>
    </w:rPr>
  </w:style>
  <w:style w:type="paragraph" w:customStyle="1" w:styleId="264">
    <w:name w:val="Revision"/>
    <w:autoRedefine/>
    <w:hidden/>
    <w:unhideWhenUsed/>
    <w:qFormat/>
    <w:uiPriority w:val="99"/>
    <w:rPr>
      <w:rFonts w:ascii="Times New Roman" w:hAnsi="Times New Roman" w:eastAsia="宋体" w:cs="Times New Roman"/>
      <w:kern w:val="2"/>
      <w:sz w:val="21"/>
      <w:szCs w:val="24"/>
      <w:lang w:val="en-US" w:eastAsia="zh-CN" w:bidi="ar-SA"/>
    </w:rPr>
  </w:style>
  <w:style w:type="paragraph" w:customStyle="1" w:styleId="265">
    <w:name w:val="Heading4"/>
    <w:basedOn w:val="1"/>
    <w:next w:val="1"/>
    <w:autoRedefine/>
    <w:qFormat/>
    <w:uiPriority w:val="0"/>
    <w:pPr>
      <w:keepNext/>
      <w:keepLines/>
      <w:widowControl/>
      <w:spacing w:before="120" w:after="120" w:line="360" w:lineRule="auto"/>
      <w:jc w:val="center"/>
      <w:textAlignment w:val="baseline"/>
    </w:pPr>
    <w:rPr>
      <w:rFonts w:ascii="Arial" w:hAnsi="Arial" w:eastAsia="黑体"/>
      <w:kern w:val="0"/>
      <w:sz w:val="28"/>
      <w:szCs w:val="20"/>
    </w:rPr>
  </w:style>
  <w:style w:type="paragraph" w:customStyle="1" w:styleId="266">
    <w:name w:val="Table Text"/>
    <w:basedOn w:val="1"/>
    <w:autoRedefine/>
    <w:semiHidden/>
    <w:qFormat/>
    <w:uiPriority w:val="0"/>
    <w:rPr>
      <w:rFonts w:ascii="宋体" w:hAnsi="宋体" w:eastAsia="宋体" w:cs="宋体"/>
      <w:sz w:val="20"/>
      <w:szCs w:val="20"/>
      <w:lang w:val="en-US" w:eastAsia="en-US" w:bidi="ar-SA"/>
    </w:rPr>
  </w:style>
  <w:style w:type="table" w:customStyle="1" w:styleId="267">
    <w:name w:val="Table Normal"/>
    <w:autoRedefine/>
    <w:semiHidden/>
    <w:unhideWhenUsed/>
    <w:qFormat/>
    <w:uiPriority w:val="0"/>
    <w:tblPr>
      <w:tblCellMar>
        <w:top w:w="0" w:type="dxa"/>
        <w:left w:w="0" w:type="dxa"/>
        <w:bottom w:w="0" w:type="dxa"/>
        <w:right w:w="0" w:type="dxa"/>
      </w:tblCellMar>
    </w:tblPr>
  </w:style>
  <w:style w:type="paragraph" w:customStyle="1" w:styleId="268">
    <w:name w:val="Normal (Web)_file_267"/>
    <w:basedOn w:val="269"/>
    <w:autoRedefine/>
    <w:semiHidden/>
    <w:unhideWhenUsed/>
    <w:qFormat/>
    <w:uiPriority w:val="99"/>
  </w:style>
  <w:style w:type="paragraph" w:customStyle="1" w:styleId="269">
    <w:name w:val="Normal_file_267"/>
    <w:autoRedefine/>
    <w:qFormat/>
    <w:uiPriority w:val="0"/>
    <w:pPr>
      <w:spacing w:before="100" w:beforeAutospacing="1" w:after="100" w:afterAutospacing="1"/>
    </w:pPr>
    <w:rPr>
      <w:rFonts w:ascii="宋体" w:hAnsi="宋体" w:eastAsia="宋体" w:cs="宋体"/>
      <w:sz w:val="24"/>
      <w:szCs w:val="24"/>
      <w:lang w:val="en-US" w:eastAsia="zh-CN" w:bidi="ar-SA"/>
    </w:rPr>
  </w:style>
  <w:style w:type="character" w:customStyle="1" w:styleId="270">
    <w:name w:val="Strong_file_267"/>
    <w:basedOn w:val="271"/>
    <w:autoRedefine/>
    <w:qFormat/>
    <w:uiPriority w:val="22"/>
    <w:rPr>
      <w:b/>
      <w:bCs/>
    </w:rPr>
  </w:style>
  <w:style w:type="character" w:customStyle="1" w:styleId="271">
    <w:name w:val="Default Paragraph Font_file_267"/>
    <w:autoRedefine/>
    <w:semiHidden/>
    <w:unhideWhenUsed/>
    <w:qFormat/>
    <w:uiPriority w:val="1"/>
  </w:style>
  <w:style w:type="paragraph" w:customStyle="1" w:styleId="272">
    <w:name w:val="Normal (Web)_file_268"/>
    <w:basedOn w:val="273"/>
    <w:autoRedefine/>
    <w:semiHidden/>
    <w:unhideWhenUsed/>
    <w:qFormat/>
    <w:uiPriority w:val="99"/>
  </w:style>
  <w:style w:type="paragraph" w:customStyle="1" w:styleId="273">
    <w:name w:val="Normal_file_268"/>
    <w:autoRedefine/>
    <w:qFormat/>
    <w:uiPriority w:val="0"/>
    <w:pPr>
      <w:spacing w:before="100" w:beforeAutospacing="1" w:after="100" w:afterAutospacing="1"/>
    </w:pPr>
    <w:rPr>
      <w:rFonts w:ascii="宋体" w:hAnsi="宋体" w:eastAsia="宋体" w:cs="宋体"/>
      <w:sz w:val="24"/>
      <w:szCs w:val="24"/>
      <w:lang w:val="en-US" w:eastAsia="zh-CN" w:bidi="ar-SA"/>
    </w:rPr>
  </w:style>
  <w:style w:type="character" w:customStyle="1" w:styleId="274">
    <w:name w:val="Strong_file_268"/>
    <w:basedOn w:val="275"/>
    <w:autoRedefine/>
    <w:qFormat/>
    <w:uiPriority w:val="22"/>
    <w:rPr>
      <w:b/>
      <w:bCs/>
    </w:rPr>
  </w:style>
  <w:style w:type="character" w:customStyle="1" w:styleId="275">
    <w:name w:val="Default Paragraph Font_file_268"/>
    <w:autoRedefine/>
    <w:semiHidden/>
    <w:unhideWhenUsed/>
    <w:qFormat/>
    <w:uiPriority w:val="1"/>
  </w:style>
  <w:style w:type="paragraph" w:customStyle="1" w:styleId="276">
    <w:name w:val="Normal (Web)_file_257"/>
    <w:basedOn w:val="277"/>
    <w:autoRedefine/>
    <w:semiHidden/>
    <w:unhideWhenUsed/>
    <w:qFormat/>
    <w:uiPriority w:val="99"/>
  </w:style>
  <w:style w:type="paragraph" w:customStyle="1" w:styleId="277">
    <w:name w:val="Normal_file_257"/>
    <w:autoRedefine/>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278">
    <w:name w:val="Normal (Web)_file_281"/>
    <w:basedOn w:val="279"/>
    <w:autoRedefine/>
    <w:semiHidden/>
    <w:unhideWhenUsed/>
    <w:qFormat/>
    <w:uiPriority w:val="99"/>
  </w:style>
  <w:style w:type="paragraph" w:customStyle="1" w:styleId="279">
    <w:name w:val="Normal_file_281"/>
    <w:autoRedefine/>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280">
    <w:name w:val="Normal (Web)_file_262"/>
    <w:basedOn w:val="281"/>
    <w:autoRedefine/>
    <w:semiHidden/>
    <w:unhideWhenUsed/>
    <w:qFormat/>
    <w:uiPriority w:val="99"/>
  </w:style>
  <w:style w:type="paragraph" w:customStyle="1" w:styleId="281">
    <w:name w:val="Normal_file_262"/>
    <w:autoRedefine/>
    <w:qFormat/>
    <w:uiPriority w:val="0"/>
    <w:pPr>
      <w:spacing w:before="100" w:beforeAutospacing="1" w:after="100" w:afterAutospacing="1"/>
    </w:pPr>
    <w:rPr>
      <w:rFonts w:ascii="宋体" w:hAnsi="宋体" w:eastAsia="宋体" w:cs="宋体"/>
      <w:sz w:val="24"/>
      <w:szCs w:val="24"/>
      <w:lang w:val="en-US" w:eastAsia="zh-CN" w:bidi="ar-SA"/>
    </w:rPr>
  </w:style>
  <w:style w:type="character" w:customStyle="1" w:styleId="282">
    <w:name w:val="Strong_file_177"/>
    <w:basedOn w:val="283"/>
    <w:autoRedefine/>
    <w:qFormat/>
    <w:uiPriority w:val="22"/>
    <w:rPr>
      <w:b/>
      <w:bCs/>
    </w:rPr>
  </w:style>
  <w:style w:type="character" w:customStyle="1" w:styleId="283">
    <w:name w:val="Default Paragraph Font_file_177"/>
    <w:autoRedefine/>
    <w:semiHidden/>
    <w:unhideWhenUsed/>
    <w:qFormat/>
    <w:uiPriority w:val="1"/>
  </w:style>
  <w:style w:type="paragraph" w:customStyle="1" w:styleId="284">
    <w:name w:val="正文_7"/>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285">
    <w:name w:val="正文_3_0_0"/>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286">
    <w:name w:val="正文_3_1"/>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287">
    <w:name w:val="正文_3"/>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288">
    <w:name w:val="标题 4_1"/>
    <w:basedOn w:val="287"/>
    <w:next w:val="287"/>
    <w:autoRedefine/>
    <w:qFormat/>
    <w:uiPriority w:val="0"/>
    <w:pPr>
      <w:keepNext/>
      <w:keepLines/>
      <w:spacing w:before="280" w:after="290" w:line="372" w:lineRule="auto"/>
      <w:outlineLvl w:val="3"/>
    </w:pPr>
    <w:rPr>
      <w:rFonts w:ascii="Cambria" w:hAnsi="Cambria"/>
      <w:b/>
      <w:bCs/>
      <w:sz w:val="28"/>
      <w:szCs w:val="28"/>
    </w:rPr>
  </w:style>
  <w:style w:type="paragraph" w:customStyle="1" w:styleId="289">
    <w:name w:val="正文_3_0"/>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290">
    <w:name w:val="无间隔1"/>
    <w:autoRedefine/>
    <w:qFormat/>
    <w:uiPriority w:val="99"/>
    <w:pPr>
      <w:widowControl w:val="0"/>
      <w:jc w:val="both"/>
    </w:pPr>
    <w:rPr>
      <w:rFonts w:ascii="Times New Roman" w:hAnsi="Times New Roman" w:eastAsia="宋体" w:cs="Times New Roman"/>
      <w:kern w:val="2"/>
      <w:sz w:val="21"/>
      <w:szCs w:val="21"/>
      <w:lang w:val="en-US" w:eastAsia="zh-CN" w:bidi="ar-SA"/>
    </w:rPr>
  </w:style>
  <w:style w:type="paragraph" w:customStyle="1" w:styleId="291">
    <w:name w:val="Other|1"/>
    <w:basedOn w:val="1"/>
    <w:autoRedefine/>
    <w:qFormat/>
    <w:uiPriority w:val="0"/>
    <w:pPr>
      <w:spacing w:line="360" w:lineRule="auto"/>
      <w:ind w:firstLine="400"/>
      <w:jc w:val="left"/>
    </w:pPr>
    <w:rPr>
      <w:rFonts w:ascii="宋体" w:hAnsi="宋体" w:cs="宋体"/>
      <w:kern w:val="0"/>
      <w:sz w:val="20"/>
      <w:szCs w:val="20"/>
      <w:lang w:val="zh-CN" w:bidi="zh-CN"/>
    </w:rPr>
  </w:style>
  <w:style w:type="table" w:customStyle="1" w:styleId="292">
    <w:name w:val="Normal Table_file_457_file_528"/>
    <w:autoRedefine/>
    <w:semiHidden/>
    <w:qFormat/>
    <w:uiPriority w:val="0"/>
    <w:tblPr>
      <w:tblCellMar>
        <w:top w:w="0" w:type="dxa"/>
        <w:left w:w="108" w:type="dxa"/>
        <w:bottom w:w="0" w:type="dxa"/>
        <w:right w:w="108" w:type="dxa"/>
      </w:tblCellMar>
    </w:tblPr>
  </w:style>
  <w:style w:type="paragraph" w:customStyle="1" w:styleId="293">
    <w:name w:val="正文_2"/>
    <w:qFormat/>
    <w:uiPriority w:val="0"/>
    <w:pPr>
      <w:widowControl w:val="0"/>
      <w:jc w:val="both"/>
    </w:pPr>
    <w:rPr>
      <w:rFonts w:ascii="Calibri" w:hAnsi="Calibri" w:eastAsia="宋体" w:cs="Times New Roman"/>
      <w:kern w:val="2"/>
      <w:sz w:val="21"/>
      <w:szCs w:val="22"/>
      <w:lang w:val="en-US" w:eastAsia="zh-CN" w:bidi="ar-SA"/>
    </w:rPr>
  </w:style>
  <w:style w:type="paragraph" w:customStyle="1" w:styleId="294">
    <w:name w:val="标题 1_2"/>
    <w:basedOn w:val="295"/>
    <w:next w:val="295"/>
    <w:qFormat/>
    <w:uiPriority w:val="0"/>
    <w:pPr>
      <w:keepNext/>
      <w:keepLines/>
      <w:spacing w:line="360" w:lineRule="auto"/>
      <w:outlineLvl w:val="0"/>
    </w:pPr>
    <w:rPr>
      <w:b/>
      <w:bCs/>
      <w:kern w:val="44"/>
      <w:sz w:val="32"/>
      <w:szCs w:val="44"/>
    </w:rPr>
  </w:style>
  <w:style w:type="paragraph" w:customStyle="1" w:styleId="295">
    <w:name w:val="正文_4"/>
    <w:qFormat/>
    <w:uiPriority w:val="0"/>
    <w:pPr>
      <w:widowControl w:val="0"/>
      <w:jc w:val="both"/>
    </w:pPr>
    <w:rPr>
      <w:rFonts w:ascii="Calibri" w:hAnsi="Calibri" w:eastAsia="宋体" w:cs="Times New Roman"/>
      <w:kern w:val="2"/>
      <w:sz w:val="21"/>
      <w:szCs w:val="22"/>
      <w:lang w:val="en-US" w:eastAsia="zh-CN" w:bidi="ar-SA"/>
    </w:rPr>
  </w:style>
  <w:style w:type="paragraph" w:customStyle="1" w:styleId="296">
    <w:name w:val="正文_5"/>
    <w:qFormat/>
    <w:uiPriority w:val="0"/>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image" Target="media/image1.jpeg"/><Relationship Id="rId15" Type="http://schemas.openxmlformats.org/officeDocument/2006/relationships/theme" Target="theme/theme1.xml"/><Relationship Id="rId14" Type="http://schemas.openxmlformats.org/officeDocument/2006/relationships/footer" Target="footer6.xml"/><Relationship Id="rId13" Type="http://schemas.openxmlformats.org/officeDocument/2006/relationships/header" Target="header6.xml"/><Relationship Id="rId12" Type="http://schemas.openxmlformats.org/officeDocument/2006/relationships/footer" Target="footer5.xml"/><Relationship Id="rId11" Type="http://schemas.openxmlformats.org/officeDocument/2006/relationships/header" Target="head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Hewlett-Packard Company</Company>
  <Pages>110</Pages>
  <Words>60882</Words>
  <Characters>65187</Characters>
  <Lines>73</Lines>
  <Paragraphs>82</Paragraphs>
  <TotalTime>0</TotalTime>
  <ScaleCrop>false</ScaleCrop>
  <LinksUpToDate>false</LinksUpToDate>
  <CharactersWithSpaces>72434</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2021-08-25T09:04:00Z</dcterms:created>
  <dc:creator>柳州市政府集中采购中心</dc:creator>
  <cp:lastModifiedBy>金良</cp:lastModifiedBy>
  <cp:lastPrinted>2025-11-10T08:37:00Z</cp:lastPrinted>
  <dcterms:modified xsi:type="dcterms:W3CDTF">2025-11-12T01:16:20Z</dcterms:modified>
  <dc:title>竞争性磋商文件</dc:title>
  <cp:revision>97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92699BD397FC4E80BB6D15E2D0DCFB0A</vt:lpwstr>
  </property>
  <property fmtid="{D5CDD505-2E9C-101B-9397-08002B2CF9AE}" pid="4" name="KSOTemplateDocerSaveRecord">
    <vt:lpwstr>eyJoZGlkIjoiOWQyNjk2ODViMzVjZDAyZDMwZWEwMTU2ODI2YzA5YmQiLCJ1c2VySWQiOiI3MDg5ODU5NDEifQ==</vt:lpwstr>
  </property>
</Properties>
</file>