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15567">
      <w:pPr>
        <w:spacing w:line="360" w:lineRule="auto"/>
        <w:jc w:val="center"/>
        <w:rPr>
          <w:rFonts w:hint="eastAsia" w:ascii="宋体" w:hAnsi="宋体" w:eastAsia="宋体" w:cs="宋体"/>
          <w:color w:val="auto"/>
          <w:sz w:val="52"/>
          <w:szCs w:val="52"/>
          <w:highlight w:val="none"/>
          <w:lang w:eastAsia="zh-CN"/>
        </w:rPr>
      </w:pPr>
      <w:bookmarkStart w:id="439" w:name="_GoBack"/>
      <w:bookmarkEnd w:id="439"/>
      <w:r>
        <w:rPr>
          <w:rFonts w:hint="eastAsia" w:ascii="宋体" w:hAnsi="宋体" w:eastAsia="宋体" w:cs="宋体"/>
          <w:color w:val="auto"/>
          <w:sz w:val="52"/>
          <w:szCs w:val="52"/>
          <w:highlight w:val="none"/>
          <w:lang w:eastAsia="zh-CN"/>
        </w:rPr>
        <w:t>广西永道项目管理有限公司</w:t>
      </w:r>
    </w:p>
    <w:p w14:paraId="31D0C3FB">
      <w:pPr>
        <w:spacing w:line="360" w:lineRule="auto"/>
        <w:jc w:val="center"/>
        <w:rPr>
          <w:rFonts w:hint="eastAsia" w:ascii="宋体" w:hAnsi="宋体" w:eastAsia="宋体" w:cs="宋体"/>
          <w:b/>
          <w:color w:val="auto"/>
          <w:sz w:val="44"/>
          <w:szCs w:val="44"/>
          <w:highlight w:val="none"/>
        </w:rPr>
      </w:pPr>
    </w:p>
    <w:p w14:paraId="2BA7EF6B">
      <w:pPr>
        <w:pStyle w:val="18"/>
        <w:rPr>
          <w:rFonts w:hint="eastAsia" w:ascii="宋体" w:hAnsi="宋体" w:eastAsia="宋体" w:cs="宋体"/>
          <w:color w:val="auto"/>
          <w:highlight w:val="none"/>
        </w:rPr>
      </w:pPr>
    </w:p>
    <w:p w14:paraId="679D03C9">
      <w:pPr>
        <w:snapToGrid w:val="0"/>
        <w:spacing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282E0606">
      <w:pPr>
        <w:snapToGrid w:val="0"/>
        <w:spacing w:beforeLines="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（全流程电子化采购）</w:t>
      </w:r>
    </w:p>
    <w:p w14:paraId="24411245">
      <w:pPr>
        <w:pStyle w:val="64"/>
        <w:rPr>
          <w:rFonts w:hint="eastAsia" w:ascii="宋体" w:hAnsi="宋体" w:eastAsia="宋体" w:cs="宋体"/>
          <w:color w:val="auto"/>
          <w:highlight w:val="none"/>
        </w:rPr>
      </w:pPr>
    </w:p>
    <w:p w14:paraId="1FE8B2C4">
      <w:pPr>
        <w:pStyle w:val="64"/>
        <w:rPr>
          <w:rFonts w:hint="eastAsia" w:ascii="宋体" w:hAnsi="宋体" w:eastAsia="宋体" w:cs="宋体"/>
          <w:color w:val="auto"/>
          <w:highlight w:val="none"/>
        </w:rPr>
      </w:pPr>
    </w:p>
    <w:p w14:paraId="3BED07C3">
      <w:pPr>
        <w:pStyle w:val="64"/>
        <w:rPr>
          <w:rFonts w:hint="eastAsia" w:ascii="宋体" w:hAnsi="宋体" w:eastAsia="宋体" w:cs="宋体"/>
          <w:color w:val="auto"/>
          <w:highlight w:val="none"/>
        </w:rPr>
      </w:pPr>
    </w:p>
    <w:p w14:paraId="6B751AAC">
      <w:pPr>
        <w:pStyle w:val="64"/>
        <w:rPr>
          <w:rFonts w:hint="eastAsia" w:ascii="宋体" w:hAnsi="宋体" w:eastAsia="宋体" w:cs="宋体"/>
          <w:color w:val="auto"/>
          <w:highlight w:val="none"/>
        </w:rPr>
      </w:pPr>
    </w:p>
    <w:p w14:paraId="58901C53">
      <w:pPr>
        <w:snapToGrid w:val="0"/>
        <w:spacing w:line="360" w:lineRule="auto"/>
        <w:rPr>
          <w:rFonts w:hint="eastAsia" w:ascii="宋体" w:hAnsi="宋体" w:eastAsia="宋体" w:cs="宋体"/>
          <w:color w:val="auto"/>
          <w:sz w:val="30"/>
          <w:szCs w:val="72"/>
          <w:highlight w:val="none"/>
        </w:rPr>
      </w:pPr>
    </w:p>
    <w:p w14:paraId="2DD729D9">
      <w:pPr>
        <w:pStyle w:val="25"/>
        <w:keepNext w:val="0"/>
        <w:keepLines w:val="0"/>
        <w:pageBreakBefore w:val="0"/>
        <w:widowControl w:val="0"/>
        <w:kinsoku/>
        <w:wordWrap/>
        <w:overflowPunct/>
        <w:topLinePunct w:val="0"/>
        <w:autoSpaceDE/>
        <w:autoSpaceDN/>
        <w:bidi w:val="0"/>
        <w:adjustRightInd/>
        <w:snapToGrid w:val="0"/>
        <w:spacing w:line="700" w:lineRule="exact"/>
        <w:ind w:left="596" w:leftChars="284" w:firstLine="0" w:firstLineChars="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项目名称</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sz w:val="30"/>
          <w:szCs w:val="30"/>
          <w:highlight w:val="none"/>
          <w:lang w:eastAsia="zh-CN"/>
        </w:rPr>
        <w:t>融水苗族自治县油茶产业发展示范奖补项目配置水肥一体化设施工程（第二批）</w:t>
      </w:r>
    </w:p>
    <w:p w14:paraId="448680AA">
      <w:pPr>
        <w:pStyle w:val="25"/>
        <w:keepNext w:val="0"/>
        <w:keepLines w:val="0"/>
        <w:pageBreakBefore w:val="0"/>
        <w:widowControl w:val="0"/>
        <w:kinsoku/>
        <w:wordWrap/>
        <w:overflowPunct/>
        <w:topLinePunct w:val="0"/>
        <w:autoSpaceDE/>
        <w:autoSpaceDN/>
        <w:bidi w:val="0"/>
        <w:adjustRightInd/>
        <w:snapToGrid w:val="0"/>
        <w:spacing w:line="700" w:lineRule="exact"/>
        <w:ind w:left="2102" w:leftChars="284" w:hanging="1506" w:hangingChars="50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项目编号：LZZC2025-C2-250059-GXYD</w:t>
      </w:r>
    </w:p>
    <w:p w14:paraId="0139331A">
      <w:pPr>
        <w:pStyle w:val="25"/>
        <w:keepNext w:val="0"/>
        <w:keepLines w:val="0"/>
        <w:pageBreakBefore w:val="0"/>
        <w:widowControl w:val="0"/>
        <w:kinsoku/>
        <w:wordWrap/>
        <w:overflowPunct/>
        <w:topLinePunct w:val="0"/>
        <w:autoSpaceDE/>
        <w:autoSpaceDN/>
        <w:bidi w:val="0"/>
        <w:adjustRightInd/>
        <w:snapToGrid w:val="0"/>
        <w:spacing w:line="700" w:lineRule="exact"/>
        <w:ind w:left="2102" w:leftChars="284" w:hanging="1506" w:hangingChars="50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 购 人：</w:t>
      </w:r>
      <w:r>
        <w:rPr>
          <w:rFonts w:hint="eastAsia" w:ascii="宋体" w:hAnsi="宋体" w:eastAsia="宋体" w:cs="宋体"/>
          <w:b/>
          <w:bCs/>
          <w:color w:val="auto"/>
          <w:sz w:val="30"/>
          <w:szCs w:val="30"/>
          <w:highlight w:val="none"/>
          <w:lang w:eastAsia="zh-CN"/>
        </w:rPr>
        <w:t>融水苗族自治县林业局</w:t>
      </w:r>
    </w:p>
    <w:p w14:paraId="2A706E49">
      <w:pPr>
        <w:pStyle w:val="25"/>
        <w:keepNext w:val="0"/>
        <w:keepLines w:val="0"/>
        <w:pageBreakBefore w:val="0"/>
        <w:widowControl w:val="0"/>
        <w:kinsoku/>
        <w:wordWrap/>
        <w:overflowPunct/>
        <w:topLinePunct w:val="0"/>
        <w:autoSpaceDE/>
        <w:autoSpaceDN/>
        <w:bidi w:val="0"/>
        <w:adjustRightInd/>
        <w:snapToGrid w:val="0"/>
        <w:spacing w:line="700" w:lineRule="exact"/>
        <w:ind w:left="2102" w:leftChars="284" w:hanging="1506" w:hangingChars="500"/>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eastAsia="zh-CN"/>
        </w:rPr>
        <w:t>广西永道项目管理有限公司</w:t>
      </w:r>
    </w:p>
    <w:p w14:paraId="6F147D05">
      <w:pPr>
        <w:pStyle w:val="25"/>
        <w:snapToGrid w:val="0"/>
        <w:spacing w:line="360" w:lineRule="auto"/>
        <w:rPr>
          <w:rFonts w:hint="eastAsia" w:ascii="宋体" w:hAnsi="宋体" w:eastAsia="宋体" w:cs="宋体"/>
          <w:b/>
          <w:bCs/>
          <w:color w:val="auto"/>
          <w:w w:val="95"/>
          <w:sz w:val="30"/>
          <w:szCs w:val="30"/>
          <w:highlight w:val="none"/>
        </w:rPr>
      </w:pPr>
    </w:p>
    <w:p w14:paraId="4F5F1888">
      <w:pPr>
        <w:pStyle w:val="25"/>
        <w:keepNext w:val="0"/>
        <w:keepLines w:val="0"/>
        <w:pageBreakBefore w:val="0"/>
        <w:widowControl w:val="0"/>
        <w:kinsoku/>
        <w:wordWrap/>
        <w:overflowPunct/>
        <w:topLinePunct w:val="0"/>
        <w:autoSpaceDE/>
        <w:autoSpaceDN/>
        <w:bidi w:val="0"/>
        <w:adjustRightInd/>
        <w:snapToGrid w:val="0"/>
        <w:spacing w:line="700" w:lineRule="exact"/>
        <w:ind w:left="2102" w:leftChars="284" w:hanging="1506" w:hangingChars="500"/>
        <w:jc w:val="center"/>
        <w:textAlignment w:val="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lang w:eastAsia="zh-CN"/>
        </w:rPr>
        <w:t>202</w:t>
      </w:r>
      <w:r>
        <w:rPr>
          <w:rFonts w:hint="eastAsia" w:ascii="宋体" w:hAnsi="宋体" w:eastAsia="宋体" w:cs="宋体"/>
          <w:b/>
          <w:bCs/>
          <w:color w:val="auto"/>
          <w:sz w:val="30"/>
          <w:szCs w:val="30"/>
          <w:highlight w:val="none"/>
          <w:lang w:val="en-US" w:eastAsia="zh-CN"/>
        </w:rPr>
        <w:t>5</w:t>
      </w:r>
      <w:r>
        <w:rPr>
          <w:rFonts w:hint="eastAsia" w:ascii="宋体" w:hAnsi="宋体" w:eastAsia="宋体" w:cs="宋体"/>
          <w:b/>
          <w:bCs/>
          <w:color w:val="auto"/>
          <w:sz w:val="30"/>
          <w:szCs w:val="30"/>
          <w:highlight w:val="none"/>
          <w:lang w:eastAsia="zh-CN"/>
        </w:rPr>
        <w:t>年</w:t>
      </w:r>
      <w:r>
        <w:rPr>
          <w:rFonts w:hint="eastAsia" w:ascii="宋体" w:hAnsi="宋体" w:eastAsia="宋体" w:cs="宋体"/>
          <w:b/>
          <w:bCs/>
          <w:color w:val="auto"/>
          <w:sz w:val="30"/>
          <w:szCs w:val="30"/>
          <w:highlight w:val="none"/>
          <w:lang w:val="en-US" w:eastAsia="zh-CN"/>
        </w:rPr>
        <w:t>10</w:t>
      </w:r>
      <w:r>
        <w:rPr>
          <w:rFonts w:hint="eastAsia" w:ascii="宋体" w:hAnsi="宋体" w:eastAsia="宋体" w:cs="宋体"/>
          <w:b/>
          <w:bCs/>
          <w:color w:val="auto"/>
          <w:sz w:val="30"/>
          <w:szCs w:val="30"/>
          <w:highlight w:val="none"/>
          <w:lang w:eastAsia="zh-CN"/>
        </w:rPr>
        <w:t>月</w:t>
      </w:r>
    </w:p>
    <w:p w14:paraId="3666035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bCs/>
          <w:color w:val="auto"/>
          <w:kern w:val="0"/>
          <w:sz w:val="32"/>
          <w:szCs w:val="32"/>
          <w:highlight w:val="none"/>
        </w:rPr>
        <w:br w:type="page"/>
      </w:r>
    </w:p>
    <w:p w14:paraId="4CF5BF7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4FAB4E3B">
      <w:pPr>
        <w:spacing w:line="400" w:lineRule="exact"/>
        <w:jc w:val="center"/>
        <w:rPr>
          <w:rFonts w:hint="eastAsia" w:ascii="宋体" w:hAnsi="宋体" w:eastAsia="宋体" w:cs="宋体"/>
          <w:b/>
          <w:color w:val="auto"/>
          <w:sz w:val="44"/>
          <w:szCs w:val="44"/>
          <w:highlight w:val="none"/>
        </w:rPr>
      </w:pPr>
    </w:p>
    <w:p w14:paraId="4EEB0003">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b/>
          <w:color w:val="auto"/>
          <w:sz w:val="24"/>
          <w:highlight w:val="none"/>
        </w:rPr>
        <w:fldChar w:fldCharType="begin"/>
      </w:r>
      <w:r>
        <w:rPr>
          <w:rFonts w:hint="eastAsia" w:ascii="宋体" w:hAnsi="宋体" w:eastAsia="宋体" w:cs="宋体"/>
          <w:b/>
          <w:color w:val="auto"/>
          <w:sz w:val="24"/>
          <w:highlight w:val="none"/>
        </w:rPr>
        <w:instrText xml:space="preserve">TOC \o "1-3" \h \z \u</w:instrText>
      </w:r>
      <w:r>
        <w:rPr>
          <w:rFonts w:hint="eastAsia" w:ascii="宋体" w:hAnsi="宋体" w:eastAsia="宋体" w:cs="宋体"/>
          <w:b/>
          <w:color w:val="auto"/>
          <w:sz w:val="24"/>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_Toc7404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_Toc7404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C2CCF58">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_Toc28738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_Toc28738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39779156">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_Toc2959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第三章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_Toc2959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C3ADB6B">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_Toc6758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第四章  评审程序、评审方法和评审标准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_Toc6758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4B58A5A">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_Toc10646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五</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工程量清单及图纸</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_Toc10646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5036A32">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_Toc28445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六</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响应文件格式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_Toc28445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43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5548197">
      <w:pPr>
        <w:pStyle w:val="26"/>
        <w:tabs>
          <w:tab w:val="right" w:leader="dot" w:pos="8879"/>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_Toc13201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eastAsia="zh-CN"/>
        </w:rPr>
        <w:t>七</w:t>
      </w:r>
      <w:r>
        <w:rPr>
          <w:rFonts w:hint="eastAsia" w:ascii="宋体" w:hAnsi="宋体" w:eastAsia="宋体" w:cs="宋体"/>
          <w:color w:val="auto"/>
          <w:sz w:val="28"/>
          <w:szCs w:val="28"/>
          <w:highlight w:val="none"/>
        </w:rPr>
        <w:t>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_Toc13201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1B3F31FE">
      <w:pPr>
        <w:pStyle w:val="24"/>
        <w:tabs>
          <w:tab w:val="right" w:leader="dot" w:pos="8879"/>
        </w:tabs>
        <w:rPr>
          <w:rFonts w:hint="eastAsia" w:ascii="宋体" w:hAnsi="宋体" w:eastAsia="宋体" w:cs="宋体"/>
          <w:color w:val="auto"/>
          <w:highlight w:val="none"/>
        </w:rPr>
      </w:pPr>
    </w:p>
    <w:p w14:paraId="0C1C67C4">
      <w:pPr>
        <w:pStyle w:val="37"/>
        <w:tabs>
          <w:tab w:val="right" w:leader="dot" w:pos="8931"/>
          <w:tab w:val="clear" w:pos="8296"/>
        </w:tabs>
        <w:snapToGrid w:val="0"/>
        <w:spacing w:line="500" w:lineRule="atLeast"/>
        <w:ind w:left="0" w:leftChars="0"/>
        <w:rPr>
          <w:rFonts w:hint="eastAsia" w:ascii="宋体" w:hAnsi="宋体" w:eastAsia="宋体" w:cs="宋体"/>
          <w:b/>
          <w:color w:val="auto"/>
          <w:sz w:val="24"/>
          <w:highlight w:val="none"/>
        </w:rPr>
      </w:pPr>
      <w:r>
        <w:rPr>
          <w:rFonts w:hint="eastAsia" w:ascii="宋体" w:hAnsi="宋体" w:eastAsia="宋体" w:cs="宋体"/>
          <w:color w:val="auto"/>
          <w:highlight w:val="none"/>
        </w:rPr>
        <w:fldChar w:fldCharType="end"/>
      </w:r>
    </w:p>
    <w:p w14:paraId="7BC51148">
      <w:pPr>
        <w:spacing w:line="400" w:lineRule="exact"/>
        <w:jc w:val="left"/>
        <w:rPr>
          <w:rFonts w:hint="eastAsia" w:ascii="宋体" w:hAnsi="宋体" w:eastAsia="宋体" w:cs="宋体"/>
          <w:b/>
          <w:color w:val="auto"/>
          <w:sz w:val="32"/>
          <w:szCs w:val="32"/>
          <w:highlight w:val="none"/>
        </w:rPr>
      </w:pPr>
    </w:p>
    <w:p w14:paraId="0B73EB7B">
      <w:pPr>
        <w:spacing w:line="400" w:lineRule="exact"/>
        <w:jc w:val="center"/>
        <w:rPr>
          <w:rFonts w:hint="eastAsia" w:ascii="宋体" w:hAnsi="宋体" w:eastAsia="宋体" w:cs="宋体"/>
          <w:b/>
          <w:color w:val="auto"/>
          <w:sz w:val="32"/>
          <w:szCs w:val="32"/>
          <w:highlight w:val="none"/>
        </w:rPr>
      </w:pPr>
    </w:p>
    <w:p w14:paraId="7662536A">
      <w:pPr>
        <w:spacing w:line="400" w:lineRule="exact"/>
        <w:jc w:val="center"/>
        <w:rPr>
          <w:rFonts w:hint="eastAsia" w:ascii="宋体" w:hAnsi="宋体" w:eastAsia="宋体" w:cs="宋体"/>
          <w:b/>
          <w:color w:val="auto"/>
          <w:sz w:val="32"/>
          <w:szCs w:val="32"/>
          <w:highlight w:val="none"/>
        </w:rPr>
      </w:pPr>
    </w:p>
    <w:p w14:paraId="4A0440C4">
      <w:pPr>
        <w:spacing w:line="400" w:lineRule="exact"/>
        <w:jc w:val="center"/>
        <w:rPr>
          <w:rFonts w:hint="eastAsia" w:ascii="宋体" w:hAnsi="宋体" w:eastAsia="宋体" w:cs="宋体"/>
          <w:b/>
          <w:color w:val="auto"/>
          <w:sz w:val="32"/>
          <w:szCs w:val="32"/>
          <w:highlight w:val="none"/>
        </w:rPr>
      </w:pPr>
    </w:p>
    <w:p w14:paraId="73DFA355">
      <w:pPr>
        <w:spacing w:line="400" w:lineRule="exact"/>
        <w:jc w:val="center"/>
        <w:rPr>
          <w:rFonts w:hint="eastAsia" w:ascii="宋体" w:hAnsi="宋体" w:eastAsia="宋体" w:cs="宋体"/>
          <w:b/>
          <w:color w:val="auto"/>
          <w:sz w:val="32"/>
          <w:szCs w:val="32"/>
          <w:highlight w:val="none"/>
        </w:rPr>
      </w:pPr>
    </w:p>
    <w:p w14:paraId="4CC3DB07">
      <w:pPr>
        <w:spacing w:line="400" w:lineRule="exact"/>
        <w:rPr>
          <w:rFonts w:hint="eastAsia" w:ascii="宋体" w:hAnsi="宋体" w:eastAsia="宋体" w:cs="宋体"/>
          <w:b/>
          <w:color w:val="auto"/>
          <w:sz w:val="32"/>
          <w:szCs w:val="32"/>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8935204">
      <w:pPr>
        <w:pStyle w:val="2"/>
        <w:spacing w:after="340" w:line="360" w:lineRule="auto"/>
        <w:jc w:val="center"/>
        <w:rPr>
          <w:rFonts w:hint="eastAsia" w:ascii="宋体" w:hAnsi="宋体" w:eastAsia="宋体" w:cs="宋体"/>
          <w:color w:val="auto"/>
          <w:highlight w:val="none"/>
        </w:rPr>
      </w:pPr>
      <w:bookmarkStart w:id="0" w:name="_Toc7404"/>
      <w:r>
        <w:rPr>
          <w:rFonts w:hint="eastAsia" w:ascii="宋体" w:hAnsi="宋体" w:eastAsia="宋体" w:cs="宋体"/>
          <w:color w:val="auto"/>
          <w:highlight w:val="none"/>
        </w:rPr>
        <w:t>第一章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竞争性磋商公告</w:t>
      </w:r>
      <w:bookmarkEnd w:id="0"/>
    </w:p>
    <w:p w14:paraId="6ED658FA">
      <w:pPr>
        <w:spacing w:line="400"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eastAsia="zh-CN"/>
        </w:rPr>
        <w:t>广西永道项目管理有限公司</w:t>
      </w:r>
      <w:r>
        <w:rPr>
          <w:rFonts w:hint="eastAsia" w:ascii="宋体" w:hAnsi="宋体" w:eastAsia="宋体" w:cs="宋体"/>
          <w:b/>
          <w:bCs/>
          <w:color w:val="auto"/>
          <w:sz w:val="28"/>
          <w:szCs w:val="28"/>
          <w:highlight w:val="none"/>
          <w:lang w:val="en-US" w:eastAsia="zh-CN"/>
        </w:rPr>
        <w:t>关于融水苗族自治县油茶产业发展示范奖补项目配置水肥一体化设施工程（第二批）（LZZC2025-C2-250059-GXYD）</w:t>
      </w:r>
      <w:r>
        <w:rPr>
          <w:rFonts w:hint="eastAsia" w:ascii="宋体" w:hAnsi="宋体" w:eastAsia="宋体" w:cs="宋体"/>
          <w:b/>
          <w:bCs/>
          <w:color w:val="auto"/>
          <w:sz w:val="28"/>
          <w:szCs w:val="28"/>
          <w:highlight w:val="none"/>
        </w:rPr>
        <w:t>竞争性磋商公告</w:t>
      </w:r>
    </w:p>
    <w:p w14:paraId="20F4136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bookmarkStart w:id="1" w:name="_Hlk37430271"/>
      <w:r>
        <w:rPr>
          <w:rFonts w:hint="eastAsia" w:ascii="宋体" w:hAnsi="宋体" w:eastAsia="宋体" w:cs="宋体"/>
          <w:color w:val="auto"/>
          <w:szCs w:val="21"/>
          <w:highlight w:val="none"/>
        </w:rPr>
        <w:t>项目概况</w:t>
      </w:r>
    </w:p>
    <w:p w14:paraId="1167DF71">
      <w:pPr>
        <w:pBdr>
          <w:top w:val="single" w:color="auto" w:sz="4" w:space="1"/>
          <w:left w:val="single" w:color="auto" w:sz="4" w:space="4"/>
          <w:bottom w:val="single" w:color="auto" w:sz="4" w:space="1"/>
          <w:right w:val="single" w:color="auto" w:sz="4" w:space="4"/>
        </w:pBdr>
        <w:spacing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融水苗族自治县油茶产业发展示范奖补项目配置水肥一体化设施工程（第二批）</w:t>
      </w:r>
      <w:r>
        <w:rPr>
          <w:rFonts w:hint="eastAsia" w:ascii="宋体" w:hAnsi="宋体" w:eastAsia="宋体" w:cs="宋体"/>
          <w:color w:val="auto"/>
          <w:szCs w:val="21"/>
          <w:highlight w:val="none"/>
          <w:u w:val="none"/>
        </w:rPr>
        <w:t>采购项目的潜在供应商应在</w:t>
      </w:r>
      <w:r>
        <w:rPr>
          <w:rFonts w:hint="eastAsia" w:ascii="宋体" w:hAnsi="宋体" w:eastAsia="宋体" w:cs="宋体"/>
          <w:i w:val="0"/>
          <w:iCs w:val="0"/>
          <w:caps w:val="0"/>
          <w:color w:val="auto"/>
          <w:spacing w:val="0"/>
          <w:sz w:val="21"/>
          <w:szCs w:val="21"/>
          <w:highlight w:val="none"/>
        </w:rPr>
        <w:t>广西政府采购云平台</w:t>
      </w:r>
      <w:r>
        <w:rPr>
          <w:rFonts w:hint="eastAsia" w:ascii="宋体" w:hAnsi="宋体" w:eastAsia="宋体" w:cs="宋体"/>
          <w:color w:val="auto"/>
          <w:szCs w:val="21"/>
          <w:highlight w:val="none"/>
          <w:u w:val="none"/>
        </w:rPr>
        <w:t>获取采购文件，并于202</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10</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29</w:t>
      </w:r>
      <w:r>
        <w:rPr>
          <w:rFonts w:hint="eastAsia" w:ascii="宋体" w:hAnsi="宋体" w:eastAsia="宋体" w:cs="宋体"/>
          <w:color w:val="auto"/>
          <w:szCs w:val="21"/>
          <w:highlight w:val="none"/>
          <w:u w:val="none"/>
        </w:rPr>
        <w:t>日 09:</w:t>
      </w:r>
      <w:r>
        <w:rPr>
          <w:rFonts w:hint="eastAsia" w:ascii="宋体" w:hAnsi="宋体" w:eastAsia="宋体" w:cs="宋体"/>
          <w:color w:val="auto"/>
          <w:szCs w:val="21"/>
          <w:highlight w:val="none"/>
          <w:u w:val="none"/>
          <w:lang w:val="en-US" w:eastAsia="zh-CN"/>
        </w:rPr>
        <w:t>2</w:t>
      </w:r>
      <w:r>
        <w:rPr>
          <w:rFonts w:hint="eastAsia" w:ascii="宋体" w:hAnsi="宋体" w:eastAsia="宋体" w:cs="宋体"/>
          <w:color w:val="auto"/>
          <w:szCs w:val="21"/>
          <w:highlight w:val="none"/>
          <w:u w:val="none"/>
        </w:rPr>
        <w:t>0（北京时间）前提交响应文件</w:t>
      </w:r>
      <w:r>
        <w:rPr>
          <w:rFonts w:hint="eastAsia" w:ascii="宋体" w:hAnsi="宋体" w:eastAsia="宋体" w:cs="宋体"/>
          <w:color w:val="auto"/>
          <w:szCs w:val="21"/>
          <w:highlight w:val="none"/>
        </w:rPr>
        <w:t>。</w:t>
      </w:r>
    </w:p>
    <w:bookmarkEnd w:id="1"/>
    <w:p w14:paraId="6F8BBD21">
      <w:pPr>
        <w:pStyle w:val="40"/>
        <w:keepNext w:val="0"/>
        <w:keepLines w:val="0"/>
        <w:widowControl/>
        <w:suppressLineNumbers w:val="0"/>
        <w:spacing w:before="255"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一、项目基本情况</w:t>
      </w:r>
    </w:p>
    <w:p w14:paraId="1987543F">
      <w:pPr>
        <w:pStyle w:val="40"/>
        <w:keepNext w:val="0"/>
        <w:keepLines w:val="0"/>
        <w:widowControl/>
        <w:suppressLineNumbers w:val="0"/>
        <w:spacing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项目编号：LZZC2025-C2-250059-GXYD </w:t>
      </w:r>
    </w:p>
    <w:p w14:paraId="32D83CF5">
      <w:pPr>
        <w:pStyle w:val="40"/>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项目名称：</w:t>
      </w:r>
      <w:r>
        <w:rPr>
          <w:rFonts w:hint="eastAsia" w:ascii="宋体" w:hAnsi="宋体" w:eastAsia="宋体" w:cs="宋体"/>
          <w:i w:val="0"/>
          <w:iCs w:val="0"/>
          <w:caps w:val="0"/>
          <w:color w:val="auto"/>
          <w:spacing w:val="0"/>
          <w:sz w:val="21"/>
          <w:szCs w:val="21"/>
          <w:highlight w:val="none"/>
          <w:lang w:eastAsia="zh-CN"/>
        </w:rPr>
        <w:t>融水苗族自治县油茶产业发展示范奖补项目配置水肥一体化设施工程（第二批）</w:t>
      </w:r>
      <w:r>
        <w:rPr>
          <w:rFonts w:hint="eastAsia" w:ascii="宋体" w:hAnsi="宋体" w:eastAsia="宋体" w:cs="宋体"/>
          <w:i w:val="0"/>
          <w:iCs w:val="0"/>
          <w:caps w:val="0"/>
          <w:color w:val="auto"/>
          <w:spacing w:val="0"/>
          <w:sz w:val="21"/>
          <w:szCs w:val="21"/>
          <w:highlight w:val="none"/>
        </w:rPr>
        <w:t> </w:t>
      </w:r>
    </w:p>
    <w:p w14:paraId="04428340">
      <w:pPr>
        <w:pStyle w:val="40"/>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采购方式：竞争性磋商 </w:t>
      </w:r>
    </w:p>
    <w:p w14:paraId="19AD54FE">
      <w:pPr>
        <w:pStyle w:val="40"/>
        <w:keepNext w:val="0"/>
        <w:keepLines w:val="0"/>
        <w:widowControl/>
        <w:suppressLineNumbers w:val="0"/>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预算总金额（元）：</w:t>
      </w:r>
      <w:r>
        <w:rPr>
          <w:rFonts w:hint="eastAsia" w:ascii="宋体" w:hAnsi="宋体" w:eastAsia="宋体" w:cs="宋体"/>
          <w:i w:val="0"/>
          <w:iCs w:val="0"/>
          <w:caps w:val="0"/>
          <w:color w:val="auto"/>
          <w:spacing w:val="0"/>
          <w:sz w:val="21"/>
          <w:szCs w:val="21"/>
          <w:highlight w:val="none"/>
          <w:lang w:val="en-US" w:eastAsia="zh-CN"/>
        </w:rPr>
        <w:t>2597555.97</w:t>
      </w:r>
      <w:r>
        <w:rPr>
          <w:rFonts w:hint="eastAsia" w:ascii="宋体" w:hAnsi="宋体" w:eastAsia="宋体" w:cs="宋体"/>
          <w:i w:val="0"/>
          <w:iCs w:val="0"/>
          <w:caps w:val="0"/>
          <w:color w:val="auto"/>
          <w:spacing w:val="0"/>
          <w:sz w:val="21"/>
          <w:szCs w:val="21"/>
          <w:highlight w:val="none"/>
        </w:rPr>
        <w:t> </w:t>
      </w:r>
    </w:p>
    <w:p w14:paraId="742BB967">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采购需求：</w:t>
      </w:r>
    </w:p>
    <w:p w14:paraId="1DEFB0AF">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标项一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eastAsia="宋体" w:cs="宋体"/>
          <w:i w:val="0"/>
          <w:iCs w:val="0"/>
          <w:caps w:val="0"/>
          <w:color w:val="auto"/>
          <w:spacing w:val="0"/>
          <w:sz w:val="21"/>
          <w:szCs w:val="21"/>
          <w:highlight w:val="none"/>
          <w:lang w:eastAsia="zh-CN"/>
        </w:rPr>
        <w:t>融水苗族自治县油茶产业发展示范奖补项目配置水肥一体化设施工程（第二批）</w:t>
      </w:r>
      <w:r>
        <w:rPr>
          <w:rFonts w:hint="eastAsia" w:ascii="宋体" w:hAnsi="宋体" w:eastAsia="宋体" w:cs="宋体"/>
          <w:i w:val="0"/>
          <w:iCs w:val="0"/>
          <w:caps w:val="0"/>
          <w:color w:val="auto"/>
          <w:spacing w:val="0"/>
          <w:sz w:val="21"/>
          <w:szCs w:val="21"/>
          <w:highlight w:val="none"/>
        </w:rPr>
        <w:t>A标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预算金额（元）:1932161.78</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简要规格描述或项目基本概况介绍、用途：包含以下</w:t>
      </w:r>
      <w:r>
        <w:rPr>
          <w:rFonts w:hint="eastAsia" w:ascii="宋体" w:hAnsi="宋体" w:eastAsia="宋体" w:cs="宋体"/>
          <w:i w:val="0"/>
          <w:iCs w:val="0"/>
          <w:caps w:val="0"/>
          <w:color w:val="auto"/>
          <w:spacing w:val="0"/>
          <w:sz w:val="21"/>
          <w:szCs w:val="21"/>
          <w:highlight w:val="none"/>
          <w:lang w:val="en-US" w:eastAsia="zh-CN"/>
        </w:rPr>
        <w:t>二</w:t>
      </w:r>
      <w:r>
        <w:rPr>
          <w:rFonts w:hint="eastAsia" w:ascii="宋体" w:hAnsi="宋体" w:eastAsia="宋体" w:cs="宋体"/>
          <w:i w:val="0"/>
          <w:iCs w:val="0"/>
          <w:caps w:val="0"/>
          <w:color w:val="auto"/>
          <w:spacing w:val="0"/>
          <w:sz w:val="21"/>
          <w:szCs w:val="21"/>
          <w:highlight w:val="none"/>
        </w:rPr>
        <w:t>个部分：</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val="en-US" w:eastAsia="zh-CN"/>
        </w:rPr>
        <w:t>1</w:t>
      </w:r>
      <w:r>
        <w:rPr>
          <w:rFonts w:hint="eastAsia" w:ascii="宋体" w:hAnsi="宋体" w:eastAsia="宋体" w:cs="宋体"/>
          <w:i w:val="0"/>
          <w:iCs w:val="0"/>
          <w:caps w:val="0"/>
          <w:color w:val="auto"/>
          <w:spacing w:val="0"/>
          <w:sz w:val="21"/>
          <w:szCs w:val="21"/>
          <w:highlight w:val="none"/>
          <w:lang w:eastAsia="zh-CN"/>
        </w:rPr>
        <w:t>）融水县大浪镇高培村七十山场集体林场油茶基地1水肥一体化项目（2023年度新造）；（</w:t>
      </w:r>
      <w:r>
        <w:rPr>
          <w:rFonts w:hint="eastAsia" w:ascii="宋体" w:hAnsi="宋体" w:eastAsia="宋体" w:cs="宋体"/>
          <w:i w:val="0"/>
          <w:iCs w:val="0"/>
          <w:caps w:val="0"/>
          <w:color w:val="auto"/>
          <w:spacing w:val="0"/>
          <w:sz w:val="21"/>
          <w:szCs w:val="21"/>
          <w:highlight w:val="none"/>
          <w:lang w:val="en-US" w:eastAsia="zh-CN"/>
        </w:rPr>
        <w:t>2</w:t>
      </w:r>
      <w:r>
        <w:rPr>
          <w:rFonts w:hint="eastAsia" w:ascii="宋体" w:hAnsi="宋体" w:eastAsia="宋体" w:cs="宋体"/>
          <w:i w:val="0"/>
          <w:iCs w:val="0"/>
          <w:caps w:val="0"/>
          <w:color w:val="auto"/>
          <w:spacing w:val="0"/>
          <w:sz w:val="21"/>
          <w:szCs w:val="21"/>
          <w:highlight w:val="none"/>
          <w:lang w:eastAsia="zh-CN"/>
        </w:rPr>
        <w:t>）融水县大浪镇高培村七十山场集体林场油茶基地2水肥一体化项目（2024年度新造）</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包含输水管、灌溉主管、灌溉水池等，施工内容详见施工图及工程量清单。</w:t>
      </w:r>
    </w:p>
    <w:p w14:paraId="646E00A1">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最高限价（如有）：1932161.78</w:t>
      </w:r>
    </w:p>
    <w:p w14:paraId="78451D11">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eastAsia="宋体" w:cs="宋体"/>
          <w:i w:val="0"/>
          <w:iCs w:val="0"/>
          <w:caps w:val="0"/>
          <w:color w:val="auto"/>
          <w:spacing w:val="0"/>
          <w:sz w:val="21"/>
          <w:szCs w:val="21"/>
          <w:highlight w:val="none"/>
          <w:lang w:val="en-US" w:eastAsia="zh-CN"/>
        </w:rPr>
        <w:t>工期：</w:t>
      </w:r>
      <w:r>
        <w:rPr>
          <w:rFonts w:hint="eastAsia" w:ascii="宋体" w:hAnsi="宋体" w:eastAsia="宋体" w:cs="宋体"/>
          <w:i w:val="0"/>
          <w:iCs w:val="0"/>
          <w:caps w:val="0"/>
          <w:color w:val="auto"/>
          <w:spacing w:val="0"/>
          <w:sz w:val="21"/>
          <w:szCs w:val="21"/>
          <w:highlight w:val="none"/>
          <w:lang w:eastAsia="zh-CN"/>
        </w:rPr>
        <w:t>90日历天</w:t>
      </w:r>
    </w:p>
    <w:p w14:paraId="7E3D554A">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w:t>
      </w:r>
      <w:r>
        <w:rPr>
          <w:rFonts w:hint="eastAsia" w:ascii="宋体" w:hAnsi="宋体" w:eastAsia="宋体" w:cs="宋体"/>
          <w:i w:val="0"/>
          <w:iCs w:val="0"/>
          <w:caps w:val="0"/>
          <w:color w:val="auto"/>
          <w:spacing w:val="0"/>
          <w:sz w:val="21"/>
          <w:szCs w:val="21"/>
          <w:highlight w:val="none"/>
          <w:lang w:val="en-US" w:eastAsia="zh-CN"/>
        </w:rPr>
        <w:t>供应商</w:t>
      </w:r>
      <w:r>
        <w:rPr>
          <w:rFonts w:hint="eastAsia" w:ascii="宋体" w:hAnsi="宋体" w:eastAsia="宋体" w:cs="宋体"/>
          <w:i w:val="0"/>
          <w:iCs w:val="0"/>
          <w:caps w:val="0"/>
          <w:color w:val="auto"/>
          <w:spacing w:val="0"/>
          <w:sz w:val="21"/>
          <w:szCs w:val="21"/>
          <w:highlight w:val="none"/>
          <w:lang w:val="en-US" w:eastAsia="zh-CN"/>
        </w:rPr>
        <w:t>应当做好参与全流程电子招投标交易的充分准备。</w:t>
      </w:r>
    </w:p>
    <w:p w14:paraId="61110872">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标项二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标项名称:</w:t>
      </w:r>
      <w:r>
        <w:rPr>
          <w:rFonts w:hint="eastAsia" w:ascii="宋体" w:hAnsi="宋体" w:eastAsia="宋体" w:cs="宋体"/>
          <w:i w:val="0"/>
          <w:iCs w:val="0"/>
          <w:caps w:val="0"/>
          <w:color w:val="auto"/>
          <w:spacing w:val="0"/>
          <w:sz w:val="21"/>
          <w:szCs w:val="21"/>
          <w:highlight w:val="none"/>
          <w:lang w:eastAsia="zh-CN"/>
        </w:rPr>
        <w:t>融水苗族自治县油茶产业发展示范奖补项目配置水肥一体化设施工程（第二批）</w:t>
      </w:r>
      <w:r>
        <w:rPr>
          <w:rFonts w:hint="eastAsia" w:ascii="宋体" w:hAnsi="宋体" w:eastAsia="宋体" w:cs="宋体"/>
          <w:i w:val="0"/>
          <w:iCs w:val="0"/>
          <w:caps w:val="0"/>
          <w:color w:val="auto"/>
          <w:spacing w:val="0"/>
          <w:sz w:val="21"/>
          <w:szCs w:val="21"/>
          <w:highlight w:val="none"/>
        </w:rPr>
        <w:t>B标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数量:1</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预算金额（元）</w:t>
      </w:r>
      <w:r>
        <w:rPr>
          <w:rFonts w:hint="eastAsia" w:ascii="宋体" w:hAnsi="宋体" w:eastAsia="宋体" w:cs="宋体"/>
          <w:i w:val="0"/>
          <w:iCs w:val="0"/>
          <w:caps w:val="0"/>
          <w:color w:val="auto"/>
          <w:spacing w:val="0"/>
          <w:sz w:val="21"/>
          <w:szCs w:val="21"/>
          <w:highlight w:val="none"/>
          <w:lang w:eastAsia="zh-CN"/>
        </w:rPr>
        <w:t>：665394.19</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简要规格描述或项目基本概况介绍、用途：融水县四荣乡江潭村宜努屯白虎岭油茶基地水肥一体化项目（2023年、2024年度新造），包含加压输水管、灌溉主管、灌溉水池等，施工内容详见施工图及工程量清单。</w:t>
      </w:r>
    </w:p>
    <w:p w14:paraId="3B51F717">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最高限价（如有）：</w:t>
      </w:r>
      <w:r>
        <w:rPr>
          <w:rFonts w:hint="eastAsia" w:ascii="宋体" w:hAnsi="宋体" w:eastAsia="宋体" w:cs="宋体"/>
          <w:i w:val="0"/>
          <w:iCs w:val="0"/>
          <w:caps w:val="0"/>
          <w:color w:val="auto"/>
          <w:spacing w:val="0"/>
          <w:sz w:val="21"/>
          <w:szCs w:val="21"/>
          <w:highlight w:val="none"/>
          <w:lang w:eastAsia="zh-CN"/>
        </w:rPr>
        <w:t>665394.19</w:t>
      </w:r>
    </w:p>
    <w:p w14:paraId="63084BF1">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合同履约期限：</w:t>
      </w:r>
      <w:r>
        <w:rPr>
          <w:rFonts w:hint="eastAsia" w:ascii="宋体" w:hAnsi="宋体" w:eastAsia="宋体" w:cs="宋体"/>
          <w:i w:val="0"/>
          <w:iCs w:val="0"/>
          <w:caps w:val="0"/>
          <w:color w:val="auto"/>
          <w:spacing w:val="0"/>
          <w:sz w:val="21"/>
          <w:szCs w:val="21"/>
          <w:highlight w:val="none"/>
          <w:lang w:val="en-US" w:eastAsia="zh-CN"/>
        </w:rPr>
        <w:t>工期：</w:t>
      </w:r>
      <w:r>
        <w:rPr>
          <w:rFonts w:hint="eastAsia" w:ascii="宋体" w:hAnsi="宋体" w:eastAsia="宋体" w:cs="宋体"/>
          <w:i w:val="0"/>
          <w:iCs w:val="0"/>
          <w:caps w:val="0"/>
          <w:color w:val="auto"/>
          <w:spacing w:val="0"/>
          <w:sz w:val="21"/>
          <w:szCs w:val="21"/>
          <w:highlight w:val="none"/>
          <w:lang w:eastAsia="zh-CN"/>
        </w:rPr>
        <w:t>90日历天</w:t>
      </w:r>
    </w:p>
    <w:p w14:paraId="6A7091B1">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本标项（否）接受联合体投标</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备注：</w:t>
      </w:r>
      <w:r>
        <w:rPr>
          <w:rFonts w:hint="eastAsia" w:ascii="宋体" w:hAnsi="宋体" w:eastAsia="宋体" w:cs="宋体"/>
          <w:i w:val="0"/>
          <w:iCs w:val="0"/>
          <w:caps w:val="0"/>
          <w:color w:val="auto"/>
          <w:spacing w:val="0"/>
          <w:sz w:val="21"/>
          <w:szCs w:val="21"/>
          <w:highlight w:val="none"/>
          <w:lang w:val="en-US" w:eastAsia="zh-CN"/>
        </w:rPr>
        <w:t>本项目为线上电子招标项目，采用远程异地评标，有意向参与本项目的投标人应当做好 参与全流程电子招投标交易的充分准备。</w:t>
      </w:r>
    </w:p>
    <w:p w14:paraId="41DD72B9">
      <w:pPr>
        <w:pStyle w:val="40"/>
        <w:keepNext w:val="0"/>
        <w:keepLines w:val="0"/>
        <w:widowControl/>
        <w:suppressLineNumbers w:val="0"/>
        <w:shd w:val="clear"/>
        <w:spacing w:beforeAutospacing="0" w:after="45"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二、申请人的资格要求：</w:t>
      </w:r>
    </w:p>
    <w:p w14:paraId="717F693A">
      <w:pPr>
        <w:pStyle w:val="40"/>
        <w:keepNext w:val="0"/>
        <w:keepLines w:val="0"/>
        <w:widowControl/>
        <w:suppressLineNumbers w:val="0"/>
        <w:shd w:val="clear"/>
        <w:spacing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1.满足《中华人民共和国政府采购法》第二十二条规定；</w:t>
      </w:r>
    </w:p>
    <w:p w14:paraId="22E3B467">
      <w:pPr>
        <w:pStyle w:val="40"/>
        <w:keepNext w:val="0"/>
        <w:keepLines w:val="0"/>
        <w:widowControl/>
        <w:suppressLineNumbers w:val="0"/>
        <w:shd w:val="clear"/>
        <w:spacing w:before="75" w:beforeAutospacing="0" w:after="75"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2.落实政府采购政策需满足的资格要求：分标1、2：本项目属于专门面向</w:t>
      </w:r>
      <w:r>
        <w:rPr>
          <w:rFonts w:hint="eastAsia" w:ascii="宋体" w:hAnsi="宋体" w:eastAsia="宋体" w:cs="宋体"/>
          <w:i w:val="0"/>
          <w:iCs w:val="0"/>
          <w:caps w:val="0"/>
          <w:color w:val="auto"/>
          <w:spacing w:val="0"/>
          <w:sz w:val="21"/>
          <w:szCs w:val="21"/>
          <w:highlight w:val="none"/>
          <w:lang w:val="en-US" w:eastAsia="zh-CN"/>
        </w:rPr>
        <w:t>小微</w:t>
      </w:r>
      <w:r>
        <w:rPr>
          <w:rFonts w:hint="eastAsia" w:ascii="宋体" w:hAnsi="宋体" w:eastAsia="宋体" w:cs="宋体"/>
          <w:i w:val="0"/>
          <w:iCs w:val="0"/>
          <w:caps w:val="0"/>
          <w:color w:val="auto"/>
          <w:spacing w:val="0"/>
          <w:sz w:val="21"/>
          <w:szCs w:val="21"/>
          <w:highlight w:val="none"/>
        </w:rPr>
        <w:t>企业采购的项目，监狱企业、残疾人福利单位视同小型、微型企业；</w:t>
      </w:r>
      <w:r>
        <w:rPr>
          <w:rFonts w:hint="eastAsia" w:ascii="宋体" w:hAnsi="宋体" w:eastAsia="宋体" w:cs="宋体"/>
          <w:i w:val="0"/>
          <w:iCs w:val="0"/>
          <w:caps w:val="0"/>
          <w:color w:val="auto"/>
          <w:spacing w:val="0"/>
          <w:sz w:val="21"/>
          <w:szCs w:val="21"/>
          <w:highlight w:val="none"/>
          <w:lang w:val="en-US" w:eastAsia="zh-CN"/>
        </w:rPr>
        <w:t>小微</w:t>
      </w:r>
      <w:r>
        <w:rPr>
          <w:rFonts w:hint="eastAsia" w:ascii="宋体" w:hAnsi="宋体" w:eastAsia="宋体" w:cs="宋体"/>
          <w:i w:val="0"/>
          <w:iCs w:val="0"/>
          <w:caps w:val="0"/>
          <w:color w:val="auto"/>
          <w:spacing w:val="0"/>
          <w:sz w:val="21"/>
          <w:szCs w:val="21"/>
          <w:highlight w:val="none"/>
        </w:rPr>
        <w:t>企业须符合本项目采购标的所属行业对应的</w:t>
      </w:r>
      <w:r>
        <w:rPr>
          <w:rFonts w:hint="eastAsia" w:ascii="宋体" w:hAnsi="宋体" w:eastAsia="宋体" w:cs="宋体"/>
          <w:i w:val="0"/>
          <w:iCs w:val="0"/>
          <w:caps w:val="0"/>
          <w:color w:val="auto"/>
          <w:spacing w:val="0"/>
          <w:sz w:val="21"/>
          <w:szCs w:val="21"/>
          <w:highlight w:val="none"/>
        </w:rPr>
        <w:t>中小企业划分标准</w:t>
      </w:r>
      <w:r>
        <w:rPr>
          <w:rFonts w:hint="eastAsia" w:ascii="宋体" w:hAnsi="宋体" w:eastAsia="宋体" w:cs="宋体"/>
          <w:i w:val="0"/>
          <w:iCs w:val="0"/>
          <w:caps w:val="0"/>
          <w:color w:val="auto"/>
          <w:spacing w:val="0"/>
          <w:sz w:val="21"/>
          <w:szCs w:val="21"/>
          <w:highlight w:val="none"/>
        </w:rPr>
        <w:t>。 </w:t>
      </w:r>
    </w:p>
    <w:p w14:paraId="675291DB">
      <w:pPr>
        <w:pStyle w:val="40"/>
        <w:keepNext w:val="0"/>
        <w:keepLines w:val="0"/>
        <w:widowControl/>
        <w:suppressLineNumbers w:val="0"/>
        <w:shd w:val="clear"/>
        <w:spacing w:before="75" w:beforeAutospacing="0" w:afterAutospacing="0" w:line="300" w:lineRule="atLeast"/>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3.本项目的特定资格要求：</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【分标1、2】</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1）磋商供应商须具备有效的市政公用工程施工总承包叁级以上（含叁级）资质，并且具有省级或以上建设行政主管部门颁发的建筑施工企业安全生产许可证；并在人员、设备、资金等方面具有相应的施工能力。</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（2）供应商拟派的项目经理具备市政工程专业贰级以上（含贰级）注册建造师执业资格，具备有效的安全生产考核合格证书 (B 类)。本项目不接受有在建、已中标（成交）未开工或已列为其他项目中标候选人第一名的建造师作为项目经理（符合《广西壮族自治区建筑市场诚信卡管理暂行办法》第十六条第一款及桂建管﹝2016﹞70号、桂建管〔2020〕11号文除外）。</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（3）拟派专职安全生产管理人员须具备有效的安全生产考核合格证书（C类），且不少于1人。 </w:t>
      </w:r>
    </w:p>
    <w:p w14:paraId="37E6FA84">
      <w:pPr>
        <w:pStyle w:val="40"/>
        <w:keepNext w:val="0"/>
        <w:keepLines w:val="0"/>
        <w:widowControl/>
        <w:suppressLineNumbers w:val="0"/>
        <w:spacing w:beforeAutospacing="0" w:after="45"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三、获取采购文件</w:t>
      </w:r>
    </w:p>
    <w:p w14:paraId="5460A85A">
      <w:pPr>
        <w:pStyle w:val="40"/>
        <w:keepNext w:val="0"/>
        <w:keepLines w:val="0"/>
        <w:widowControl/>
        <w:suppressLineNumbers w:val="0"/>
        <w:spacing w:beforeAutospacing="0" w:after="75"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u w:val="none"/>
        </w:rPr>
        <w:t>时间：202</w:t>
      </w:r>
      <w:r>
        <w:rPr>
          <w:rFonts w:hint="eastAsia" w:ascii="宋体" w:hAnsi="宋体" w:eastAsia="宋体"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年</w:t>
      </w:r>
      <w:r>
        <w:rPr>
          <w:rFonts w:hint="eastAsia" w:ascii="宋体" w:hAnsi="宋体" w:eastAsia="宋体" w:cs="宋体"/>
          <w:i w:val="0"/>
          <w:iCs w:val="0"/>
          <w:caps w:val="0"/>
          <w:color w:val="auto"/>
          <w:spacing w:val="0"/>
          <w:sz w:val="21"/>
          <w:szCs w:val="21"/>
          <w:highlight w:val="none"/>
          <w:u w:val="none"/>
          <w:lang w:val="en-US" w:eastAsia="zh-CN"/>
        </w:rPr>
        <w:t>10</w:t>
      </w:r>
      <w:r>
        <w:rPr>
          <w:rFonts w:hint="eastAsia" w:ascii="宋体" w:hAnsi="宋体" w:eastAsia="宋体" w:cs="宋体"/>
          <w:i w:val="0"/>
          <w:iCs w:val="0"/>
          <w:caps w:val="0"/>
          <w:color w:val="auto"/>
          <w:spacing w:val="0"/>
          <w:sz w:val="21"/>
          <w:szCs w:val="21"/>
          <w:highlight w:val="none"/>
          <w:u w:val="none"/>
        </w:rPr>
        <w:t>月</w:t>
      </w:r>
      <w:r>
        <w:rPr>
          <w:rFonts w:hint="eastAsia" w:ascii="宋体" w:hAnsi="宋体" w:eastAsia="宋体" w:cs="宋体"/>
          <w:i w:val="0"/>
          <w:iCs w:val="0"/>
          <w:caps w:val="0"/>
          <w:color w:val="auto"/>
          <w:spacing w:val="0"/>
          <w:sz w:val="21"/>
          <w:szCs w:val="21"/>
          <w:highlight w:val="none"/>
          <w:u w:val="none"/>
          <w:lang w:val="en-US" w:eastAsia="zh-CN"/>
        </w:rPr>
        <w:t>15</w:t>
      </w:r>
      <w:r>
        <w:rPr>
          <w:rFonts w:hint="eastAsia" w:ascii="宋体" w:hAnsi="宋体" w:eastAsia="宋体" w:cs="宋体"/>
          <w:i w:val="0"/>
          <w:iCs w:val="0"/>
          <w:caps w:val="0"/>
          <w:color w:val="auto"/>
          <w:spacing w:val="0"/>
          <w:sz w:val="21"/>
          <w:szCs w:val="21"/>
          <w:highlight w:val="none"/>
          <w:u w:val="none"/>
        </w:rPr>
        <w:t>日至202</w:t>
      </w:r>
      <w:r>
        <w:rPr>
          <w:rFonts w:hint="eastAsia" w:ascii="宋体" w:hAnsi="宋体" w:eastAsia="宋体" w:cs="宋体"/>
          <w:i w:val="0"/>
          <w:iCs w:val="0"/>
          <w:caps w:val="0"/>
          <w:color w:val="auto"/>
          <w:spacing w:val="0"/>
          <w:sz w:val="21"/>
          <w:szCs w:val="21"/>
          <w:highlight w:val="none"/>
          <w:u w:val="none"/>
          <w:lang w:val="en-US" w:eastAsia="zh-CN"/>
        </w:rPr>
        <w:t>5</w:t>
      </w:r>
      <w:r>
        <w:rPr>
          <w:rFonts w:hint="eastAsia" w:ascii="宋体" w:hAnsi="宋体" w:eastAsia="宋体" w:cs="宋体"/>
          <w:i w:val="0"/>
          <w:iCs w:val="0"/>
          <w:caps w:val="0"/>
          <w:color w:val="auto"/>
          <w:spacing w:val="0"/>
          <w:sz w:val="21"/>
          <w:szCs w:val="21"/>
          <w:highlight w:val="none"/>
          <w:u w:val="none"/>
        </w:rPr>
        <w:t>年</w:t>
      </w:r>
      <w:r>
        <w:rPr>
          <w:rFonts w:hint="eastAsia" w:ascii="宋体" w:hAnsi="宋体" w:eastAsia="宋体" w:cs="宋体"/>
          <w:i w:val="0"/>
          <w:iCs w:val="0"/>
          <w:caps w:val="0"/>
          <w:color w:val="auto"/>
          <w:spacing w:val="0"/>
          <w:sz w:val="21"/>
          <w:szCs w:val="21"/>
          <w:highlight w:val="none"/>
          <w:u w:val="none"/>
          <w:lang w:val="en-US" w:eastAsia="zh-CN"/>
        </w:rPr>
        <w:t>10</w:t>
      </w:r>
      <w:r>
        <w:rPr>
          <w:rFonts w:hint="eastAsia" w:ascii="宋体" w:hAnsi="宋体" w:eastAsia="宋体" w:cs="宋体"/>
          <w:i w:val="0"/>
          <w:iCs w:val="0"/>
          <w:caps w:val="0"/>
          <w:color w:val="auto"/>
          <w:spacing w:val="0"/>
          <w:sz w:val="21"/>
          <w:szCs w:val="21"/>
          <w:highlight w:val="none"/>
          <w:u w:val="none"/>
        </w:rPr>
        <w:t>月</w:t>
      </w:r>
      <w:r>
        <w:rPr>
          <w:rFonts w:hint="eastAsia" w:ascii="宋体" w:hAnsi="宋体" w:eastAsia="宋体" w:cs="宋体"/>
          <w:i w:val="0"/>
          <w:iCs w:val="0"/>
          <w:caps w:val="0"/>
          <w:color w:val="auto"/>
          <w:spacing w:val="0"/>
          <w:sz w:val="21"/>
          <w:szCs w:val="21"/>
          <w:highlight w:val="none"/>
          <w:u w:val="none"/>
          <w:lang w:val="en-US" w:eastAsia="zh-CN"/>
        </w:rPr>
        <w:t>22</w:t>
      </w:r>
      <w:r>
        <w:rPr>
          <w:rFonts w:hint="eastAsia" w:ascii="宋体" w:hAnsi="宋体" w:eastAsia="宋体" w:cs="宋体"/>
          <w:i w:val="0"/>
          <w:iCs w:val="0"/>
          <w:caps w:val="0"/>
          <w:color w:val="auto"/>
          <w:spacing w:val="0"/>
          <w:sz w:val="21"/>
          <w:szCs w:val="21"/>
          <w:highlight w:val="none"/>
          <w:u w:val="none"/>
        </w:rPr>
        <w:t>日，</w:t>
      </w:r>
      <w:r>
        <w:rPr>
          <w:rFonts w:hint="eastAsia" w:ascii="宋体" w:hAnsi="宋体" w:eastAsia="宋体" w:cs="宋体"/>
          <w:i w:val="0"/>
          <w:iCs w:val="0"/>
          <w:caps w:val="0"/>
          <w:color w:val="auto"/>
          <w:spacing w:val="0"/>
          <w:sz w:val="21"/>
          <w:szCs w:val="21"/>
          <w:highlight w:val="none"/>
          <w:u w:val="none"/>
        </w:rPr>
        <w:t>每天上午</w:t>
      </w:r>
      <w:r>
        <w:rPr>
          <w:rFonts w:hint="eastAsia" w:ascii="宋体" w:hAnsi="宋体" w:eastAsia="宋体" w:cs="宋体"/>
          <w:i w:val="0"/>
          <w:iCs w:val="0"/>
          <w:caps w:val="0"/>
          <w:color w:val="auto"/>
          <w:spacing w:val="0"/>
          <w:sz w:val="21"/>
          <w:szCs w:val="21"/>
          <w:highlight w:val="none"/>
          <w:u w:val="none"/>
          <w:lang w:val="en-US" w:eastAsia="zh-CN"/>
        </w:rPr>
        <w:t>00</w:t>
      </w:r>
      <w:r>
        <w:rPr>
          <w:rFonts w:hint="eastAsia" w:ascii="宋体" w:hAnsi="宋体" w:eastAsia="宋体" w:cs="宋体"/>
          <w:i w:val="0"/>
          <w:iCs w:val="0"/>
          <w:caps w:val="0"/>
          <w:color w:val="auto"/>
          <w:spacing w:val="0"/>
          <w:sz w:val="21"/>
          <w:szCs w:val="21"/>
          <w:highlight w:val="none"/>
          <w:u w:val="none"/>
        </w:rPr>
        <w:t>:00至12:00，下午12:00至</w:t>
      </w:r>
      <w:r>
        <w:rPr>
          <w:rFonts w:hint="eastAsia" w:ascii="宋体" w:hAnsi="宋体" w:eastAsia="宋体" w:cs="宋体"/>
          <w:i w:val="0"/>
          <w:iCs w:val="0"/>
          <w:caps w:val="0"/>
          <w:color w:val="auto"/>
          <w:spacing w:val="0"/>
          <w:sz w:val="21"/>
          <w:szCs w:val="21"/>
          <w:highlight w:val="none"/>
          <w:u w:val="none"/>
          <w:lang w:val="en-US" w:eastAsia="zh-CN"/>
        </w:rPr>
        <w:t>23</w:t>
      </w:r>
      <w:r>
        <w:rPr>
          <w:rFonts w:hint="eastAsia" w:ascii="宋体" w:hAnsi="宋体" w:eastAsia="宋体" w:cs="宋体"/>
          <w:i w:val="0"/>
          <w:iCs w:val="0"/>
          <w:caps w:val="0"/>
          <w:color w:val="auto"/>
          <w:spacing w:val="0"/>
          <w:sz w:val="21"/>
          <w:szCs w:val="21"/>
          <w:highlight w:val="none"/>
          <w:u w:val="none"/>
        </w:rPr>
        <w:t>:</w:t>
      </w:r>
      <w:r>
        <w:rPr>
          <w:rFonts w:hint="eastAsia" w:ascii="宋体" w:hAnsi="宋体" w:eastAsia="宋体" w:cs="宋体"/>
          <w:i w:val="0"/>
          <w:iCs w:val="0"/>
          <w:caps w:val="0"/>
          <w:color w:val="auto"/>
          <w:spacing w:val="0"/>
          <w:sz w:val="21"/>
          <w:szCs w:val="21"/>
          <w:highlight w:val="none"/>
          <w:u w:val="none"/>
          <w:lang w:val="en-US" w:eastAsia="zh-CN"/>
        </w:rPr>
        <w:t>59</w:t>
      </w:r>
      <w:r>
        <w:rPr>
          <w:rFonts w:hint="eastAsia" w:ascii="宋体" w:hAnsi="宋体" w:eastAsia="宋体" w:cs="宋体"/>
          <w:i w:val="0"/>
          <w:iCs w:val="0"/>
          <w:caps w:val="0"/>
          <w:color w:val="auto"/>
          <w:spacing w:val="0"/>
          <w:sz w:val="21"/>
          <w:szCs w:val="21"/>
          <w:highlight w:val="none"/>
          <w:u w:val="none"/>
        </w:rPr>
        <w:t>（北京时间，法定节假日除外）</w:t>
      </w:r>
    </w:p>
    <w:p w14:paraId="417645DA">
      <w:pPr>
        <w:pStyle w:val="40"/>
        <w:keepNext w:val="0"/>
        <w:keepLines w:val="0"/>
        <w:widowControl/>
        <w:suppressLineNumbers w:val="0"/>
        <w:spacing w:before="75" w:beforeAutospacing="0" w:after="75"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地点（网址）：广西政府采购云平台https://www.gcy.zfcg.gxzf.gov.cn/</w:t>
      </w:r>
    </w:p>
    <w:p w14:paraId="6D91E5B6">
      <w:pPr>
        <w:pStyle w:val="40"/>
        <w:keepNext w:val="0"/>
        <w:keepLines w:val="0"/>
        <w:widowControl/>
        <w:suppressLineNumbers w:val="0"/>
        <w:spacing w:before="75" w:beforeAutospacing="0" w:after="75"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073F84A5">
      <w:pPr>
        <w:pStyle w:val="40"/>
        <w:keepNext w:val="0"/>
        <w:keepLines w:val="0"/>
        <w:widowControl/>
        <w:suppressLineNumbers w:val="0"/>
        <w:spacing w:before="75" w:beforeAutospacing="0"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售价（元）：0 </w:t>
      </w:r>
    </w:p>
    <w:p w14:paraId="4E5E4F2D">
      <w:pPr>
        <w:pStyle w:val="40"/>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四、响应文件提交</w:t>
      </w:r>
      <w:r>
        <w:rPr>
          <w:rFonts w:hint="eastAsia" w:ascii="宋体" w:hAnsi="宋体" w:eastAsia="宋体" w:cs="宋体"/>
          <w:i w:val="0"/>
          <w:iCs w:val="0"/>
          <w:caps w:val="0"/>
          <w:color w:val="auto"/>
          <w:spacing w:val="0"/>
          <w:sz w:val="21"/>
          <w:szCs w:val="21"/>
          <w:highlight w:val="none"/>
        </w:rPr>
        <w:t> </w:t>
      </w:r>
    </w:p>
    <w:p w14:paraId="3846716B">
      <w:pPr>
        <w:pStyle w:val="40"/>
        <w:keepNext w:val="0"/>
        <w:keepLines w:val="0"/>
        <w:widowControl/>
        <w:suppressLineNumbers w:val="0"/>
        <w:spacing w:beforeAutospacing="0" w:after="75"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截止时间：202</w:t>
      </w:r>
      <w:r>
        <w:rPr>
          <w:rFonts w:hint="eastAsia" w:ascii="宋体" w:hAnsi="宋体" w:eastAsia="宋体"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年</w:t>
      </w:r>
      <w:r>
        <w:rPr>
          <w:rFonts w:hint="eastAsia" w:ascii="宋体" w:hAnsi="宋体" w:eastAsia="宋体" w:cs="宋体"/>
          <w:i w:val="0"/>
          <w:iCs w:val="0"/>
          <w:caps w:val="0"/>
          <w:color w:val="auto"/>
          <w:spacing w:val="0"/>
          <w:sz w:val="21"/>
          <w:szCs w:val="21"/>
          <w:highlight w:val="none"/>
          <w:lang w:val="en-US" w:eastAsia="zh-CN"/>
        </w:rPr>
        <w:t>10</w:t>
      </w:r>
      <w:r>
        <w:rPr>
          <w:rFonts w:hint="eastAsia" w:ascii="宋体" w:hAnsi="宋体" w:eastAsia="宋体" w:cs="宋体"/>
          <w:i w:val="0"/>
          <w:iCs w:val="0"/>
          <w:caps w:val="0"/>
          <w:color w:val="auto"/>
          <w:spacing w:val="0"/>
          <w:sz w:val="21"/>
          <w:szCs w:val="21"/>
          <w:highlight w:val="none"/>
        </w:rPr>
        <w:t>月</w:t>
      </w:r>
      <w:r>
        <w:rPr>
          <w:rFonts w:hint="eastAsia" w:ascii="宋体" w:hAnsi="宋体" w:eastAsia="宋体" w:cs="宋体"/>
          <w:i w:val="0"/>
          <w:iCs w:val="0"/>
          <w:caps w:val="0"/>
          <w:color w:val="auto"/>
          <w:spacing w:val="0"/>
          <w:sz w:val="21"/>
          <w:szCs w:val="21"/>
          <w:highlight w:val="none"/>
          <w:lang w:val="en-US" w:eastAsia="zh-CN"/>
        </w:rPr>
        <w:t>29</w:t>
      </w:r>
      <w:r>
        <w:rPr>
          <w:rFonts w:hint="eastAsia" w:ascii="宋体" w:hAnsi="宋体" w:eastAsia="宋体" w:cs="宋体"/>
          <w:i w:val="0"/>
          <w:iCs w:val="0"/>
          <w:caps w:val="0"/>
          <w:color w:val="auto"/>
          <w:spacing w:val="0"/>
          <w:sz w:val="21"/>
          <w:szCs w:val="21"/>
          <w:highlight w:val="none"/>
        </w:rPr>
        <w:t>日 09:20（北京时间）</w:t>
      </w:r>
    </w:p>
    <w:p w14:paraId="01B8F0C0">
      <w:pPr>
        <w:pStyle w:val="40"/>
        <w:keepNext w:val="0"/>
        <w:keepLines w:val="0"/>
        <w:widowControl/>
        <w:suppressLineNumbers w:val="0"/>
        <w:spacing w:before="75" w:beforeAutospacing="0"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地点（网址）：广西政府采购云平台（https://www.gcy.zfcg.gxzf.gov.cn/） </w:t>
      </w:r>
    </w:p>
    <w:p w14:paraId="49E3D956">
      <w:pPr>
        <w:pStyle w:val="40"/>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五、响应文件开启</w:t>
      </w:r>
      <w:r>
        <w:rPr>
          <w:rFonts w:hint="eastAsia" w:ascii="宋体" w:hAnsi="宋体" w:eastAsia="宋体" w:cs="宋体"/>
          <w:i w:val="0"/>
          <w:iCs w:val="0"/>
          <w:caps w:val="0"/>
          <w:color w:val="auto"/>
          <w:spacing w:val="0"/>
          <w:sz w:val="21"/>
          <w:szCs w:val="21"/>
          <w:highlight w:val="none"/>
        </w:rPr>
        <w:t> </w:t>
      </w:r>
    </w:p>
    <w:p w14:paraId="1A15DC32">
      <w:pPr>
        <w:pStyle w:val="40"/>
        <w:keepNext w:val="0"/>
        <w:keepLines w:val="0"/>
        <w:widowControl/>
        <w:suppressLineNumbers w:val="0"/>
        <w:spacing w:beforeAutospacing="0" w:after="75"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开启时间：202</w:t>
      </w:r>
      <w:r>
        <w:rPr>
          <w:rFonts w:hint="eastAsia" w:ascii="宋体" w:hAnsi="宋体" w:eastAsia="宋体" w:cs="宋体"/>
          <w:i w:val="0"/>
          <w:iCs w:val="0"/>
          <w:caps w:val="0"/>
          <w:color w:val="auto"/>
          <w:spacing w:val="0"/>
          <w:sz w:val="21"/>
          <w:szCs w:val="21"/>
          <w:highlight w:val="none"/>
          <w:lang w:val="en-US" w:eastAsia="zh-CN"/>
        </w:rPr>
        <w:t>5</w:t>
      </w:r>
      <w:r>
        <w:rPr>
          <w:rFonts w:hint="eastAsia" w:ascii="宋体" w:hAnsi="宋体" w:eastAsia="宋体" w:cs="宋体"/>
          <w:i w:val="0"/>
          <w:iCs w:val="0"/>
          <w:caps w:val="0"/>
          <w:color w:val="auto"/>
          <w:spacing w:val="0"/>
          <w:sz w:val="21"/>
          <w:szCs w:val="21"/>
          <w:highlight w:val="none"/>
        </w:rPr>
        <w:t>年</w:t>
      </w:r>
      <w:r>
        <w:rPr>
          <w:rFonts w:hint="eastAsia" w:ascii="宋体" w:hAnsi="宋体" w:eastAsia="宋体" w:cs="宋体"/>
          <w:i w:val="0"/>
          <w:iCs w:val="0"/>
          <w:caps w:val="0"/>
          <w:color w:val="auto"/>
          <w:spacing w:val="0"/>
          <w:sz w:val="21"/>
          <w:szCs w:val="21"/>
          <w:highlight w:val="none"/>
          <w:lang w:val="en-US" w:eastAsia="zh-CN"/>
        </w:rPr>
        <w:t>10</w:t>
      </w:r>
      <w:r>
        <w:rPr>
          <w:rFonts w:hint="eastAsia" w:ascii="宋体" w:hAnsi="宋体" w:eastAsia="宋体" w:cs="宋体"/>
          <w:i w:val="0"/>
          <w:iCs w:val="0"/>
          <w:caps w:val="0"/>
          <w:color w:val="auto"/>
          <w:spacing w:val="0"/>
          <w:sz w:val="21"/>
          <w:szCs w:val="21"/>
          <w:highlight w:val="none"/>
        </w:rPr>
        <w:t>月</w:t>
      </w:r>
      <w:r>
        <w:rPr>
          <w:rFonts w:hint="eastAsia" w:ascii="宋体" w:hAnsi="宋体" w:eastAsia="宋体" w:cs="宋体"/>
          <w:i w:val="0"/>
          <w:iCs w:val="0"/>
          <w:caps w:val="0"/>
          <w:color w:val="auto"/>
          <w:spacing w:val="0"/>
          <w:sz w:val="21"/>
          <w:szCs w:val="21"/>
          <w:highlight w:val="none"/>
          <w:lang w:val="en-US" w:eastAsia="zh-CN"/>
        </w:rPr>
        <w:t>29</w:t>
      </w:r>
      <w:r>
        <w:rPr>
          <w:rFonts w:hint="eastAsia" w:ascii="宋体" w:hAnsi="宋体" w:eastAsia="宋体" w:cs="宋体"/>
          <w:i w:val="0"/>
          <w:iCs w:val="0"/>
          <w:caps w:val="0"/>
          <w:color w:val="auto"/>
          <w:spacing w:val="0"/>
          <w:sz w:val="21"/>
          <w:szCs w:val="21"/>
          <w:highlight w:val="none"/>
        </w:rPr>
        <w:t>日 09:20 （北京时间）</w:t>
      </w:r>
    </w:p>
    <w:p w14:paraId="3A87C479">
      <w:pPr>
        <w:pStyle w:val="40"/>
        <w:keepNext w:val="0"/>
        <w:keepLines w:val="0"/>
        <w:widowControl/>
        <w:suppressLineNumbers w:val="0"/>
        <w:spacing w:before="75" w:beforeAutospacing="0" w:afterAutospacing="0" w:line="300" w:lineRule="atLeas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地点：广西政府采购云平台（https://www.gcy.zfcg.gxzf.gov.cn/） </w:t>
      </w:r>
    </w:p>
    <w:p w14:paraId="4CAABA91">
      <w:pPr>
        <w:pStyle w:val="40"/>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六、公告期限</w:t>
      </w:r>
    </w:p>
    <w:p w14:paraId="0D7A0CFF">
      <w:pPr>
        <w:pStyle w:val="40"/>
        <w:keepNext w:val="0"/>
        <w:keepLines w:val="0"/>
        <w:widowControl/>
        <w:suppressLineNumbers w:val="0"/>
        <w:spacing w:beforeAutospacing="0" w:afterAutospacing="0"/>
        <w:ind w:right="0" w:firstLine="420" w:firstLineChars="200"/>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自本公告发布之日起5个工作日。</w:t>
      </w:r>
    </w:p>
    <w:p w14:paraId="6BD192BD">
      <w:pPr>
        <w:ind w:firstLine="630"/>
        <w:rPr>
          <w:rFonts w:hint="eastAsia" w:ascii="宋体" w:hAnsi="宋体" w:eastAsia="宋体" w:cs="宋体"/>
          <w:color w:val="auto"/>
          <w:highlight w:val="none"/>
        </w:rPr>
      </w:pPr>
    </w:p>
    <w:p w14:paraId="58CCB887">
      <w:pPr>
        <w:ind w:firstLine="630"/>
        <w:rPr>
          <w:rFonts w:hint="eastAsia" w:ascii="宋体" w:hAnsi="宋体" w:eastAsia="宋体" w:cs="宋体"/>
          <w:color w:val="auto"/>
          <w:highlight w:val="none"/>
        </w:rPr>
      </w:pPr>
    </w:p>
    <w:p w14:paraId="5BD84933">
      <w:pPr>
        <w:ind w:firstLine="630"/>
        <w:rPr>
          <w:rFonts w:hint="eastAsia" w:ascii="宋体" w:hAnsi="宋体" w:eastAsia="宋体" w:cs="宋体"/>
          <w:color w:val="auto"/>
          <w:highlight w:val="none"/>
        </w:rPr>
      </w:pPr>
    </w:p>
    <w:p w14:paraId="6B09BAD5">
      <w:pPr>
        <w:pStyle w:val="40"/>
        <w:keepNext w:val="0"/>
        <w:keepLines w:val="0"/>
        <w:widowControl/>
        <w:suppressLineNumbers w:val="0"/>
        <w:spacing w:beforeAutospacing="0" w:afterAutospacing="0" w:line="45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七、其他补充事宜</w:t>
      </w:r>
      <w:r>
        <w:rPr>
          <w:rFonts w:hint="eastAsia" w:ascii="宋体" w:hAnsi="宋体" w:eastAsia="宋体" w:cs="宋体"/>
          <w:i w:val="0"/>
          <w:iCs w:val="0"/>
          <w:caps w:val="0"/>
          <w:color w:val="auto"/>
          <w:spacing w:val="0"/>
          <w:sz w:val="21"/>
          <w:szCs w:val="21"/>
          <w:highlight w:val="none"/>
        </w:rPr>
        <w:t> </w:t>
      </w:r>
    </w:p>
    <w:p w14:paraId="12E3F93C">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val="en-US" w:eastAsia="zh-CN"/>
        </w:rPr>
      </w:pPr>
      <w:r>
        <w:rPr>
          <w:rFonts w:hint="eastAsia" w:ascii="宋体" w:hAnsi="宋体" w:eastAsia="宋体" w:cs="宋体"/>
          <w:i w:val="0"/>
          <w:iCs w:val="0"/>
          <w:caps w:val="0"/>
          <w:color w:val="auto"/>
          <w:spacing w:val="0"/>
          <w:sz w:val="21"/>
          <w:szCs w:val="21"/>
          <w:highlight w:val="none"/>
        </w:rPr>
        <w:t>1.磋商保证金：</w:t>
      </w:r>
      <w:r>
        <w:rPr>
          <w:rFonts w:hint="eastAsia" w:ascii="宋体" w:hAnsi="宋体" w:eastAsia="宋体" w:cs="宋体"/>
          <w:i w:val="0"/>
          <w:iCs w:val="0"/>
          <w:caps w:val="0"/>
          <w:color w:val="auto"/>
          <w:spacing w:val="0"/>
          <w:sz w:val="21"/>
          <w:szCs w:val="21"/>
          <w:highlight w:val="none"/>
          <w:lang w:val="en-US" w:eastAsia="zh-CN"/>
        </w:rPr>
        <w:t>无要求</w:t>
      </w:r>
    </w:p>
    <w:p w14:paraId="73C9DCD0">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2.网上查询地址：</w:t>
      </w:r>
      <w:r>
        <w:rPr>
          <w:rFonts w:hint="eastAsia" w:ascii="宋体" w:hAnsi="宋体" w:eastAsia="宋体" w:cs="宋体"/>
          <w:i w:val="0"/>
          <w:iCs w:val="0"/>
          <w:caps w:val="0"/>
          <w:color w:val="auto"/>
          <w:spacing w:val="0"/>
          <w:sz w:val="21"/>
          <w:szCs w:val="21"/>
          <w:highlight w:val="none"/>
          <w:lang w:eastAsia="zh-CN"/>
        </w:rPr>
        <w:t>广西柳州政府采购网</w:t>
      </w:r>
      <w:r>
        <w:rPr>
          <w:rFonts w:hint="eastAsia" w:ascii="宋体" w:hAnsi="宋体" w:eastAsia="宋体" w:cs="宋体"/>
          <w:i w:val="0"/>
          <w:iCs w:val="0"/>
          <w:caps w:val="0"/>
          <w:color w:val="auto"/>
          <w:spacing w:val="0"/>
          <w:sz w:val="21"/>
          <w:szCs w:val="21"/>
          <w:highlight w:val="none"/>
        </w:rPr>
        <w:t>、中国政府采购网、广西壮族自治区政府采购网。</w:t>
      </w:r>
    </w:p>
    <w:p w14:paraId="61AB9188">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3.供应商参与电子投标特别说明</w:t>
      </w:r>
    </w:p>
    <w:p w14:paraId="6B83C162">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（1）投标文件提交方式：本项目为全流程电子化项目，通过广西政府采购云平台（https://www.gcy.zfcg.gxzf.gov.cn/）实行在线电子投标，供应商应先安装</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eastAsia="zh-CN"/>
        </w:rPr>
        <w:t>广西政府采购云平台客户端”（请自行前往广西政府采购云平台进行下载），并按照本项目招标文件和广西政府采购云平台的要求编制、加密后在投标截止时间前通过网络上传至广西政府采购云平台，供应商在广西政府采购云平台提交电子版投标文件时，请填写参加远程开标活动经办人联系方式。电子投标具体操作流程参考广西政府采购云平台提供的《政府采购项目电子交易管理操作指南</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lang w:eastAsia="zh-CN"/>
        </w:rPr>
        <w:t>供应商》，供应商如在操作过程中遇到问题或</w:t>
      </w:r>
      <w:r>
        <w:rPr>
          <w:rFonts w:hint="eastAsia" w:ascii="宋体" w:hAnsi="宋体" w:eastAsia="宋体" w:cs="宋体"/>
          <w:i w:val="0"/>
          <w:iCs w:val="0"/>
          <w:caps w:val="0"/>
          <w:color w:val="auto"/>
          <w:spacing w:val="0"/>
          <w:sz w:val="21"/>
          <w:szCs w:val="21"/>
          <w:highlight w:val="none"/>
          <w:lang w:eastAsia="zh-CN"/>
        </w:rPr>
        <w:t>需要</w:t>
      </w:r>
      <w:r>
        <w:rPr>
          <w:rFonts w:hint="eastAsia" w:ascii="宋体" w:hAnsi="宋体" w:eastAsia="宋体" w:cs="宋体"/>
          <w:i w:val="0"/>
          <w:iCs w:val="0"/>
          <w:caps w:val="0"/>
          <w:color w:val="auto"/>
          <w:spacing w:val="0"/>
          <w:sz w:val="21"/>
          <w:szCs w:val="21"/>
          <w:highlight w:val="none"/>
          <w:lang w:eastAsia="zh-CN"/>
        </w:rPr>
        <w:t>技术支持，请致电广西政府采购云平台</w:t>
      </w:r>
      <w:r>
        <w:rPr>
          <w:rFonts w:hint="eastAsia" w:ascii="宋体" w:hAnsi="宋体" w:eastAsia="宋体" w:cs="宋体"/>
          <w:i w:val="0"/>
          <w:iCs w:val="0"/>
          <w:caps w:val="0"/>
          <w:color w:val="auto"/>
          <w:spacing w:val="0"/>
          <w:sz w:val="21"/>
          <w:szCs w:val="21"/>
          <w:highlight w:val="none"/>
          <w:lang w:eastAsia="zh-CN"/>
        </w:rPr>
        <w:t>服务</w:t>
      </w:r>
      <w:r>
        <w:rPr>
          <w:rFonts w:hint="eastAsia" w:ascii="宋体" w:hAnsi="宋体" w:eastAsia="宋体" w:cs="宋体"/>
          <w:i w:val="0"/>
          <w:iCs w:val="0"/>
          <w:caps w:val="0"/>
          <w:color w:val="auto"/>
          <w:spacing w:val="0"/>
          <w:sz w:val="21"/>
          <w:szCs w:val="21"/>
          <w:highlight w:val="none"/>
          <w:lang w:eastAsia="zh-CN"/>
        </w:rPr>
        <w:t>热线：95763。</w:t>
      </w:r>
    </w:p>
    <w:p w14:paraId="7B2E186A">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2）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10B0AC5A">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（3）为确保网上操作合法、有效和安全，请投标供应商确保在电子投标过程中能够对相关数据电文进行加密和使用电子印章，妥善保管CA数字证书并使用有效的CA数字证书参与整个招标活动。</w:t>
      </w:r>
    </w:p>
    <w:p w14:paraId="576CEA3F">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44E2819">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lang w:eastAsia="zh-CN"/>
        </w:rPr>
        <w:t>（4）CA证书在线解密：供应商投标时，需携带制作投标文件时用来加密的有效数字证书（CA认证）登录广西政府采购云平台电子开标大厅现场按规定时间对加密的投标文件进行解密，否则后果自负。</w:t>
      </w:r>
    </w:p>
    <w:p w14:paraId="667BFC45">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4.关于申请人资格要求</w:t>
      </w:r>
      <w:r>
        <w:rPr>
          <w:rFonts w:hint="eastAsia" w:ascii="宋体" w:hAnsi="宋体" w:eastAsia="宋体" w:cs="宋体"/>
          <w:i w:val="0"/>
          <w:iCs w:val="0"/>
          <w:caps w:val="0"/>
          <w:color w:val="auto"/>
          <w:spacing w:val="0"/>
          <w:sz w:val="21"/>
          <w:szCs w:val="21"/>
          <w:highlight w:val="none"/>
          <w:lang w:eastAsia="zh-CN"/>
        </w:rPr>
        <w:t>的其他</w:t>
      </w:r>
      <w:r>
        <w:rPr>
          <w:rFonts w:hint="eastAsia" w:ascii="宋体" w:hAnsi="宋体" w:eastAsia="宋体" w:cs="宋体"/>
          <w:i w:val="0"/>
          <w:iCs w:val="0"/>
          <w:caps w:val="0"/>
          <w:color w:val="auto"/>
          <w:spacing w:val="0"/>
          <w:sz w:val="21"/>
          <w:szCs w:val="21"/>
          <w:highlight w:val="none"/>
        </w:rPr>
        <w:t>说明</w:t>
      </w:r>
    </w:p>
    <w:p w14:paraId="707DC24D">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sz w:val="21"/>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80FC1B0">
      <w:pPr>
        <w:pStyle w:val="4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firstLine="420" w:firstLineChars="200"/>
        <w:textAlignment w:val="auto"/>
        <w:rPr>
          <w:rFonts w:hint="eastAsia" w:ascii="宋体" w:hAnsi="宋体" w:eastAsia="宋体" w:cs="宋体"/>
          <w:i w:val="0"/>
          <w:iCs w:val="0"/>
          <w:caps w:val="0"/>
          <w:color w:val="auto"/>
          <w:spacing w:val="0"/>
          <w:sz w:val="21"/>
          <w:szCs w:val="21"/>
          <w:highlight w:val="none"/>
          <w:lang w:eastAsia="zh-CN"/>
        </w:rPr>
      </w:pPr>
      <w:r>
        <w:rPr>
          <w:rFonts w:hint="eastAsia" w:ascii="宋体" w:hAnsi="宋体" w:eastAsia="宋体" w:cs="宋体"/>
          <w:i w:val="0"/>
          <w:iCs w:val="0"/>
          <w:caps w:val="0"/>
          <w:color w:val="auto"/>
          <w:spacing w:val="0"/>
          <w:sz w:val="21"/>
          <w:szCs w:val="21"/>
          <w:highlight w:val="none"/>
        </w:rPr>
        <w:t>（2）对在“信用中国”网站</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www.creditchina.gov.cn)、中国政府采购网</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www.ccgp.gov.cn</w:t>
      </w:r>
      <w:r>
        <w:rPr>
          <w:rFonts w:hint="eastAsia" w:ascii="宋体" w:hAnsi="宋体" w:eastAsia="宋体" w:cs="宋体"/>
          <w:i w:val="0"/>
          <w:iCs w:val="0"/>
          <w:caps w:val="0"/>
          <w:color w:val="auto"/>
          <w:spacing w:val="0"/>
          <w:sz w:val="21"/>
          <w:szCs w:val="21"/>
          <w:highlight w:val="none"/>
          <w:lang w:eastAsia="zh-CN"/>
        </w:rPr>
        <w:t>）</w:t>
      </w:r>
      <w:r>
        <w:rPr>
          <w:rFonts w:hint="eastAsia" w:ascii="宋体" w:hAnsi="宋体" w:eastAsia="宋体" w:cs="宋体"/>
          <w:i w:val="0"/>
          <w:iCs w:val="0"/>
          <w:caps w:val="0"/>
          <w:color w:val="auto"/>
          <w:spacing w:val="0"/>
          <w:sz w:val="21"/>
          <w:szCs w:val="21"/>
          <w:highlight w:val="none"/>
        </w:rPr>
        <w:t>被列入失信被执行人、重大税收违法失信主体、政府采购严重违法失信行为记录名单及其他不符合《中华人民共和国政府采购法》第二十二条规定条件的供应商，不得参与政府采购活动</w:t>
      </w:r>
      <w:r>
        <w:rPr>
          <w:rFonts w:hint="eastAsia" w:ascii="宋体" w:hAnsi="宋体" w:eastAsia="宋体" w:cs="宋体"/>
          <w:i w:val="0"/>
          <w:iCs w:val="0"/>
          <w:caps w:val="0"/>
          <w:color w:val="auto"/>
          <w:spacing w:val="0"/>
          <w:sz w:val="21"/>
          <w:szCs w:val="21"/>
          <w:highlight w:val="none"/>
          <w:lang w:eastAsia="zh-CN"/>
        </w:rPr>
        <w:t>。</w:t>
      </w:r>
    </w:p>
    <w:p w14:paraId="588F3915">
      <w:pPr>
        <w:pStyle w:val="40"/>
        <w:keepNext w:val="0"/>
        <w:keepLines w:val="0"/>
        <w:widowControl/>
        <w:suppressLineNumbers w:val="0"/>
        <w:spacing w:beforeAutospacing="0" w:afterAutospacing="0" w:line="480" w:lineRule="atLeast"/>
        <w:ind w:left="0" w:right="0" w:firstLine="0"/>
        <w:jc w:val="both"/>
        <w:rPr>
          <w:rFonts w:hint="eastAsia" w:ascii="宋体" w:hAnsi="宋体" w:eastAsia="宋体" w:cs="宋体"/>
          <w:i w:val="0"/>
          <w:iCs w:val="0"/>
          <w:caps w:val="0"/>
          <w:color w:val="auto"/>
          <w:spacing w:val="0"/>
          <w:sz w:val="21"/>
          <w:szCs w:val="21"/>
          <w:highlight w:val="none"/>
        </w:rPr>
      </w:pPr>
      <w:r>
        <w:rPr>
          <w:rStyle w:val="46"/>
          <w:rFonts w:hint="eastAsia" w:ascii="宋体" w:hAnsi="宋体" w:eastAsia="宋体" w:cs="宋体"/>
          <w:i w:val="0"/>
          <w:iCs w:val="0"/>
          <w:caps w:val="0"/>
          <w:color w:val="auto"/>
          <w:spacing w:val="0"/>
          <w:sz w:val="21"/>
          <w:szCs w:val="21"/>
          <w:highlight w:val="none"/>
        </w:rPr>
        <w:t>八、凡对本次招标提出询问，请按以下方式联系</w:t>
      </w:r>
    </w:p>
    <w:p w14:paraId="2FD9E661">
      <w:pPr>
        <w:pStyle w:val="40"/>
        <w:keepNext w:val="0"/>
        <w:keepLines w:val="0"/>
        <w:widowControl/>
        <w:suppressLineNumbers w:val="0"/>
        <w:spacing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1.采购人信息</w:t>
      </w:r>
    </w:p>
    <w:p w14:paraId="45803CA7">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名    称：融水苗族自治县林业局 </w:t>
      </w:r>
    </w:p>
    <w:p w14:paraId="3A960E20">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    址：融水苗族自治县融水镇香山路21号 </w:t>
      </w:r>
    </w:p>
    <w:p w14:paraId="25A13EDB">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xml:space="preserve">  </w:t>
      </w:r>
      <w:r>
        <w:rPr>
          <w:rFonts w:hint="eastAsia" w:ascii="宋体" w:hAnsi="宋体" w:eastAsia="宋体" w:cs="宋体"/>
          <w:i w:val="0"/>
          <w:iCs w:val="0"/>
          <w:caps w:val="0"/>
          <w:color w:val="auto"/>
          <w:spacing w:val="0"/>
          <w:sz w:val="21"/>
          <w:szCs w:val="21"/>
          <w:highlight w:val="none"/>
        </w:rPr>
        <w:t>  项目联系人：董柳英 </w:t>
      </w:r>
    </w:p>
    <w:p w14:paraId="216AD762">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项目联系方式：0772-5129119  </w:t>
      </w:r>
      <w:r>
        <w:rPr>
          <w:rFonts w:hint="eastAsia" w:ascii="宋体" w:hAnsi="宋体" w:eastAsia="宋体" w:cs="宋体"/>
          <w:i w:val="0"/>
          <w:iCs w:val="0"/>
          <w:caps w:val="0"/>
          <w:color w:val="auto"/>
          <w:spacing w:val="0"/>
          <w:sz w:val="21"/>
          <w:szCs w:val="21"/>
          <w:highlight w:val="none"/>
        </w:rPr>
        <w:br w:type="textWrapping"/>
      </w:r>
      <w:r>
        <w:rPr>
          <w:rFonts w:hint="eastAsia" w:ascii="宋体" w:hAnsi="宋体" w:eastAsia="宋体" w:cs="宋体"/>
          <w:i w:val="0"/>
          <w:iCs w:val="0"/>
          <w:caps w:val="0"/>
          <w:color w:val="auto"/>
          <w:spacing w:val="0"/>
          <w:sz w:val="21"/>
          <w:szCs w:val="21"/>
          <w:highlight w:val="none"/>
        </w:rPr>
        <w:t>    2.采购代理机构信息</w:t>
      </w:r>
    </w:p>
    <w:p w14:paraId="5652A4AC">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名    称：</w:t>
      </w:r>
      <w:r>
        <w:rPr>
          <w:rFonts w:hint="eastAsia" w:ascii="宋体" w:hAnsi="宋体" w:eastAsia="宋体" w:cs="宋体"/>
          <w:i w:val="0"/>
          <w:iCs w:val="0"/>
          <w:caps w:val="0"/>
          <w:color w:val="auto"/>
          <w:spacing w:val="0"/>
          <w:sz w:val="21"/>
          <w:szCs w:val="21"/>
          <w:highlight w:val="none"/>
          <w:lang w:eastAsia="zh-CN"/>
        </w:rPr>
        <w:t>广西永道项目管理有限公司</w:t>
      </w:r>
      <w:r>
        <w:rPr>
          <w:rFonts w:hint="eastAsia" w:ascii="宋体" w:hAnsi="宋体" w:eastAsia="宋体" w:cs="宋体"/>
          <w:i w:val="0"/>
          <w:iCs w:val="0"/>
          <w:caps w:val="0"/>
          <w:color w:val="auto"/>
          <w:spacing w:val="0"/>
          <w:sz w:val="21"/>
          <w:szCs w:val="21"/>
          <w:highlight w:val="none"/>
        </w:rPr>
        <w:t> </w:t>
      </w:r>
    </w:p>
    <w:p w14:paraId="531A70C8">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地    址：</w:t>
      </w:r>
      <w:r>
        <w:rPr>
          <w:rFonts w:hint="eastAsia" w:ascii="宋体" w:hAnsi="宋体" w:eastAsia="宋体" w:cs="宋体"/>
          <w:i w:val="0"/>
          <w:iCs w:val="0"/>
          <w:caps w:val="0"/>
          <w:color w:val="auto"/>
          <w:spacing w:val="0"/>
          <w:sz w:val="21"/>
          <w:szCs w:val="21"/>
          <w:highlight w:val="none"/>
          <w:lang w:eastAsia="zh-CN"/>
        </w:rPr>
        <w:t>柳州市柳江区拉堡镇兴柳路129号兴柳桃源37栋1单元104室</w:t>
      </w:r>
      <w:r>
        <w:rPr>
          <w:rFonts w:hint="eastAsia" w:ascii="宋体" w:hAnsi="宋体" w:eastAsia="宋体" w:cs="宋体"/>
          <w:i w:val="0"/>
          <w:iCs w:val="0"/>
          <w:caps w:val="0"/>
          <w:color w:val="auto"/>
          <w:spacing w:val="0"/>
          <w:sz w:val="21"/>
          <w:szCs w:val="21"/>
          <w:highlight w:val="none"/>
        </w:rPr>
        <w:t> </w:t>
      </w:r>
    </w:p>
    <w:p w14:paraId="6AA5AE2B">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sz w:val="21"/>
          <w:szCs w:val="21"/>
          <w:highlight w:val="none"/>
        </w:rPr>
        <w:t>    项目联系人：</w:t>
      </w:r>
      <w:r>
        <w:rPr>
          <w:rFonts w:hint="eastAsia" w:ascii="宋体" w:hAnsi="宋体" w:eastAsia="宋体" w:cs="宋体"/>
          <w:i w:val="0"/>
          <w:iCs w:val="0"/>
          <w:caps w:val="0"/>
          <w:color w:val="auto"/>
          <w:spacing w:val="0"/>
          <w:sz w:val="21"/>
          <w:szCs w:val="21"/>
          <w:highlight w:val="none"/>
          <w:lang w:eastAsia="zh-CN"/>
        </w:rPr>
        <w:t>周洁明</w:t>
      </w:r>
      <w:r>
        <w:rPr>
          <w:rFonts w:hint="eastAsia" w:ascii="宋体" w:hAnsi="宋体" w:eastAsia="宋体" w:cs="宋体"/>
          <w:i w:val="0"/>
          <w:iCs w:val="0"/>
          <w:caps w:val="0"/>
          <w:color w:val="auto"/>
          <w:spacing w:val="0"/>
          <w:sz w:val="21"/>
          <w:szCs w:val="21"/>
          <w:highlight w:val="none"/>
        </w:rPr>
        <w:t> </w:t>
      </w:r>
    </w:p>
    <w:p w14:paraId="6822F613">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rPr>
        <w:t>    项目联系方式：</w:t>
      </w:r>
      <w:r>
        <w:rPr>
          <w:rFonts w:hint="eastAsia" w:ascii="宋体" w:hAnsi="宋体" w:eastAsia="宋体" w:cs="宋体"/>
          <w:i w:val="0"/>
          <w:iCs w:val="0"/>
          <w:caps w:val="0"/>
          <w:color w:val="auto"/>
          <w:spacing w:val="0"/>
          <w:sz w:val="21"/>
          <w:szCs w:val="21"/>
          <w:highlight w:val="none"/>
          <w:lang w:eastAsia="zh-CN"/>
        </w:rPr>
        <w:t>0772-3730599</w:t>
      </w:r>
    </w:p>
    <w:p w14:paraId="28B5E1EB">
      <w:pPr>
        <w:pStyle w:val="40"/>
        <w:keepNext w:val="0"/>
        <w:keepLines w:val="0"/>
        <w:widowControl/>
        <w:suppressLineNumbers w:val="0"/>
        <w:spacing w:before="75" w:beforeAutospacing="0" w:after="75" w:afterAutospacing="0" w:line="240" w:lineRule="auto"/>
        <w:ind w:left="0" w:right="0"/>
        <w:rPr>
          <w:rFonts w:hint="eastAsia" w:ascii="宋体" w:hAnsi="宋体" w:eastAsia="宋体" w:cs="宋体"/>
          <w:color w:val="auto"/>
          <w:sz w:val="21"/>
          <w:szCs w:val="21"/>
          <w:highlight w:val="none"/>
        </w:rPr>
      </w:pPr>
    </w:p>
    <w:p w14:paraId="67AF4F4D">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4A14EFD">
      <w:pPr>
        <w:pStyle w:val="2"/>
        <w:spacing w:before="300" w:after="300" w:line="360" w:lineRule="auto"/>
        <w:jc w:val="center"/>
        <w:rPr>
          <w:rFonts w:hint="eastAsia" w:ascii="宋体" w:hAnsi="宋体" w:eastAsia="宋体" w:cs="宋体"/>
          <w:color w:val="auto"/>
          <w:highlight w:val="none"/>
        </w:rPr>
      </w:pPr>
      <w:bookmarkStart w:id="2" w:name="_Toc28738"/>
      <w:r>
        <w:rPr>
          <w:rFonts w:hint="eastAsia" w:ascii="宋体" w:hAnsi="宋体" w:eastAsia="宋体" w:cs="宋体"/>
          <w:color w:val="auto"/>
          <w:highlight w:val="none"/>
        </w:rPr>
        <w:t>第二章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供应商须知</w:t>
      </w:r>
      <w:bookmarkEnd w:id="2"/>
    </w:p>
    <w:p w14:paraId="032466CD">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p w14:paraId="5AEE313C">
      <w:pPr>
        <w:spacing w:line="400" w:lineRule="exact"/>
        <w:jc w:val="center"/>
        <w:rPr>
          <w:rFonts w:hint="eastAsia" w:ascii="宋体" w:hAnsi="宋体" w:eastAsia="宋体" w:cs="宋体"/>
          <w:b/>
          <w:color w:val="auto"/>
          <w:sz w:val="32"/>
          <w:szCs w:val="32"/>
          <w:highlight w:val="none"/>
        </w:rPr>
      </w:pP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45A4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992" w:type="dxa"/>
          </w:tcPr>
          <w:p w14:paraId="100A6746">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7912" w:type="dxa"/>
          </w:tcPr>
          <w:p w14:paraId="671FB39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2D09B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B55A16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912" w:type="dxa"/>
            <w:vAlign w:val="center"/>
          </w:tcPr>
          <w:p w14:paraId="32B924A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1.供应商的资格条件</w:t>
            </w:r>
            <w:r>
              <w:rPr>
                <w:rFonts w:hint="eastAsia" w:ascii="宋体" w:hAnsi="宋体" w:eastAsia="宋体" w:cs="宋体"/>
                <w:color w:val="auto"/>
                <w:szCs w:val="21"/>
                <w:highlight w:val="none"/>
              </w:rPr>
              <w:t>：详见竞争性磋商公告</w:t>
            </w:r>
          </w:p>
          <w:p w14:paraId="7DF0D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出现下列情形之一的，不得参加政府采购活动：</w:t>
            </w:r>
          </w:p>
          <w:p w14:paraId="69FE116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AB4AE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F36B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1143BB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912" w:type="dxa"/>
            <w:vAlign w:val="center"/>
          </w:tcPr>
          <w:p w14:paraId="34E3730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 xml:space="preserve">是否接受联合体竞标: </w:t>
            </w:r>
            <w:r>
              <w:rPr>
                <w:rFonts w:hint="eastAsia" w:ascii="宋体" w:hAnsi="宋体" w:eastAsia="宋体" w:cs="宋体"/>
                <w:color w:val="auto"/>
                <w:szCs w:val="21"/>
                <w:highlight w:val="none"/>
                <w:lang w:val="en-US" w:eastAsia="zh-CN"/>
              </w:rPr>
              <w:t>不接受。</w:t>
            </w:r>
          </w:p>
        </w:tc>
      </w:tr>
      <w:tr w14:paraId="54AD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9FE14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912" w:type="dxa"/>
            <w:vAlign w:val="center"/>
          </w:tcPr>
          <w:p w14:paraId="48123C4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如接受联合体竞标，联合体竞标要求如下：</w:t>
            </w:r>
          </w:p>
          <w:p w14:paraId="24339FE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1.两个以上供应商可以组成一个竞标联合体，以一个供应商的身份共同参加竞标。联合体竞标的，须提供《联合体竞标协议书》（格式后附）。</w:t>
            </w:r>
          </w:p>
          <w:p w14:paraId="6478C58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以联合体形式参加竞标的，联合体各方均必须具备《中华人民共和国政府采购法》第二十二条第一款规定的基本条件（涉及行政许可范围的内容，联合体各方均应具备相应资质）。本项目有特殊要求规定供应商特定条件的，联合体各方中至少有一方必须符合磋商文件规定的特定条件。</w:t>
            </w:r>
          </w:p>
          <w:p w14:paraId="5FB97B3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3.联合体各方之间必须签订联合竞标协议，协议书必须明确主体方（或者牵头方）并明确约定联合体各方承担的工作和相应的责任（</w:t>
            </w:r>
            <w:r>
              <w:rPr>
                <w:rFonts w:hint="eastAsia" w:ascii="宋体" w:hAnsi="宋体" w:eastAsia="宋体" w:cs="宋体"/>
                <w:b/>
                <w:color w:val="auto"/>
                <w:szCs w:val="21"/>
                <w:highlight w:val="none"/>
              </w:rPr>
              <w:t>各方承担责任与义务的分工必须符合采购需求，否则，联合体竞标无效</w:t>
            </w:r>
            <w:r>
              <w:rPr>
                <w:rFonts w:hint="eastAsia" w:ascii="宋体" w:hAnsi="宋体" w:eastAsia="宋体" w:cs="宋体"/>
                <w:color w:val="auto"/>
                <w:szCs w:val="21"/>
                <w:highlight w:val="none"/>
              </w:rPr>
              <w:t>），并将联合竞标协议放入响应文件。联合体各方必须共同与采购人签订采购合同，就采购合同约定的事项对采购人承担连带责任。</w:t>
            </w:r>
          </w:p>
          <w:p w14:paraId="7989FC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4.以联合体形式参加政府采购活动的，联合体各方不得再单独参加或者与其他供应商另外组成联合体参加同一合同项下的政府采购活动。</w:t>
            </w:r>
          </w:p>
          <w:p w14:paraId="441BEFC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5.联合体中有同类资质的供应商按照联合体分工承担相同工作的，应当按照资质等级较低的供应商确定资质等级。</w:t>
            </w:r>
          </w:p>
          <w:p w14:paraId="40A6148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6.联合体竞标业绩、履约能力按照联合体各方中较高的一方认定并计算（磋商文件另有规定的除外）。</w:t>
            </w:r>
          </w:p>
          <w:p w14:paraId="2203B2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7.供应商为联合体的，可以由联合体中的一方或者多方共同交纳磋商保证金，其交纳的保证金对联合体各方均具有约束力。</w:t>
            </w:r>
          </w:p>
          <w:p w14:paraId="691D8F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8.联合体各方均应按照磋商文件的规定提交资格证明文件。</w:t>
            </w:r>
          </w:p>
        </w:tc>
      </w:tr>
      <w:tr w14:paraId="33C31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2E235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7912" w:type="dxa"/>
            <w:vAlign w:val="center"/>
          </w:tcPr>
          <w:p w14:paraId="55F045E3">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F052"/>
            </w:r>
            <w:r>
              <w:rPr>
                <w:rFonts w:hint="eastAsia" w:ascii="宋体" w:hAnsi="宋体" w:eastAsia="宋体" w:cs="宋体"/>
                <w:color w:val="auto"/>
                <w:szCs w:val="21"/>
                <w:highlight w:val="none"/>
              </w:rPr>
              <w:t>不允许分包</w:t>
            </w:r>
          </w:p>
          <w:p w14:paraId="225E7B1E">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□允许分包</w:t>
            </w:r>
          </w:p>
          <w:p w14:paraId="0F51816D">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分包内容：/。</w:t>
            </w:r>
          </w:p>
          <w:p w14:paraId="6ADABD7F">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分包金额或者比例：/。</w:t>
            </w:r>
          </w:p>
          <w:p w14:paraId="6AD6EFC0">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分包供应商必须具备的资质：/。</w:t>
            </w:r>
          </w:p>
        </w:tc>
      </w:tr>
      <w:tr w14:paraId="25E25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64C54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7912" w:type="dxa"/>
            <w:vAlign w:val="center"/>
          </w:tcPr>
          <w:p w14:paraId="24005AF1">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w:t>
            </w:r>
          </w:p>
          <w:p w14:paraId="48475F86">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1.供应商为法人或者其他组织的提供其营业执照等证明文件扫描件（如营业执照或者事业单位法人证书或者执业许可证或者登记证书等）；（</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73DD6C7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pacing w:val="13"/>
                <w:highlight w:val="none"/>
              </w:rPr>
              <w:t>中小企业声明函或者残疾人福利性单位声明函或者供应商属于监狱企业的证明材</w:t>
            </w:r>
            <w:r>
              <w:rPr>
                <w:rFonts w:hint="eastAsia" w:ascii="宋体" w:hAnsi="宋体" w:eastAsia="宋体" w:cs="宋体"/>
                <w:color w:val="auto"/>
                <w:spacing w:val="9"/>
                <w:highlight w:val="none"/>
              </w:rPr>
              <w:t>料</w:t>
            </w:r>
            <w:r>
              <w:rPr>
                <w:rFonts w:hint="eastAsia" w:ascii="宋体" w:hAnsi="宋体" w:eastAsia="宋体" w:cs="宋体"/>
                <w:color w:val="auto"/>
                <w:spacing w:val="-6"/>
                <w:highlight w:val="none"/>
              </w:rPr>
              <w:t>；</w:t>
            </w:r>
            <w:r>
              <w:rPr>
                <w:rFonts w:hint="eastAsia" w:ascii="宋体" w:hAnsi="宋体" w:eastAsia="宋体" w:cs="宋体"/>
                <w:b/>
                <w:bCs/>
                <w:color w:val="auto"/>
                <w:spacing w:val="-6"/>
                <w:highlight w:val="none"/>
              </w:rPr>
              <w:t>（</w:t>
            </w:r>
            <w:r>
              <w:rPr>
                <w:rFonts w:hint="eastAsia" w:ascii="宋体" w:hAnsi="宋体" w:eastAsia="宋体" w:cs="宋体"/>
                <w:b/>
                <w:bCs/>
                <w:color w:val="auto"/>
                <w:spacing w:val="9"/>
                <w:highlight w:val="none"/>
              </w:rPr>
              <w:t>本项目专门面向</w:t>
            </w:r>
            <w:r>
              <w:rPr>
                <w:rFonts w:hint="eastAsia" w:ascii="宋体" w:hAnsi="宋体" w:eastAsia="宋体" w:cs="宋体"/>
                <w:b/>
                <w:bCs/>
                <w:color w:val="auto"/>
                <w:spacing w:val="9"/>
                <w:highlight w:val="none"/>
                <w:lang w:val="en-US" w:eastAsia="zh-CN"/>
              </w:rPr>
              <w:t>小微</w:t>
            </w:r>
            <w:r>
              <w:rPr>
                <w:rFonts w:hint="eastAsia" w:ascii="宋体" w:hAnsi="宋体" w:eastAsia="宋体" w:cs="宋体"/>
                <w:b/>
                <w:bCs/>
                <w:color w:val="auto"/>
                <w:spacing w:val="9"/>
                <w:highlight w:val="none"/>
              </w:rPr>
              <w:t>企业采购，必须提供，否则响应文件按无效响应处理）</w:t>
            </w:r>
          </w:p>
          <w:p w14:paraId="55BA6619">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3.供应商直接控股、管理关系信息表（格式后附）；（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C82EFB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.竞标声明（格式后附）；（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1C1D03F9">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特定资格要求：【必须提供，否则响应文件按无效处理】</w:t>
            </w:r>
          </w:p>
          <w:p w14:paraId="1CC4249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（1）磋商供应商须</w:t>
            </w:r>
            <w:r>
              <w:rPr>
                <w:rFonts w:hint="eastAsia" w:ascii="宋体" w:hAnsi="宋体" w:eastAsia="宋体" w:cs="宋体"/>
                <w:i w:val="0"/>
                <w:iCs w:val="0"/>
                <w:caps w:val="0"/>
                <w:color w:val="auto"/>
                <w:spacing w:val="0"/>
                <w:sz w:val="21"/>
                <w:szCs w:val="21"/>
                <w:highlight w:val="none"/>
              </w:rPr>
              <w:t>具备有效的</w:t>
            </w:r>
            <w:r>
              <w:rPr>
                <w:rFonts w:hint="eastAsia" w:ascii="宋体" w:hAnsi="宋体" w:eastAsia="宋体" w:cs="宋体"/>
                <w:i w:val="0"/>
                <w:iCs w:val="0"/>
                <w:caps w:val="0"/>
                <w:color w:val="auto"/>
                <w:spacing w:val="0"/>
                <w:kern w:val="0"/>
                <w:sz w:val="21"/>
                <w:szCs w:val="21"/>
                <w:highlight w:val="none"/>
                <w:lang w:val="en-US" w:eastAsia="zh-CN" w:bidi="ar-SA"/>
              </w:rPr>
              <w:t>市政公用工程施工总承包叁级（</w:t>
            </w:r>
            <w:r>
              <w:rPr>
                <w:rFonts w:hint="eastAsia" w:ascii="宋体" w:hAnsi="宋体" w:eastAsia="宋体" w:cs="宋体"/>
                <w:i w:val="0"/>
                <w:iCs w:val="0"/>
                <w:caps w:val="0"/>
                <w:color w:val="auto"/>
                <w:spacing w:val="0"/>
                <w:sz w:val="21"/>
                <w:szCs w:val="21"/>
                <w:highlight w:val="none"/>
              </w:rPr>
              <w:t>含叁级）以上资质，并且具有省级或以上建设行政主管部门颁发的建筑施工企业安全生产许可证</w:t>
            </w:r>
            <w:r>
              <w:rPr>
                <w:rFonts w:hint="eastAsia" w:ascii="宋体" w:hAnsi="宋体" w:eastAsia="宋体" w:cs="宋体"/>
                <w:color w:val="auto"/>
                <w:szCs w:val="21"/>
                <w:highlight w:val="none"/>
              </w:rPr>
              <w:t>扫描件；</w:t>
            </w:r>
          </w:p>
          <w:p w14:paraId="736B458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（2）供应商拟派的项目经理</w:t>
            </w:r>
            <w:r>
              <w:rPr>
                <w:rFonts w:hint="eastAsia" w:ascii="宋体" w:hAnsi="宋体" w:eastAsia="宋体" w:cs="宋体"/>
                <w:i w:val="0"/>
                <w:iCs w:val="0"/>
                <w:caps w:val="0"/>
                <w:color w:val="auto"/>
                <w:spacing w:val="0"/>
                <w:sz w:val="21"/>
                <w:szCs w:val="21"/>
                <w:highlight w:val="none"/>
                <w:lang w:val="en-US" w:eastAsia="zh-CN"/>
              </w:rPr>
              <w:t>市政</w:t>
            </w:r>
            <w:r>
              <w:rPr>
                <w:rFonts w:hint="eastAsia" w:ascii="宋体" w:hAnsi="宋体" w:eastAsia="宋体" w:cs="宋体"/>
                <w:i w:val="0"/>
                <w:iCs w:val="0"/>
                <w:caps w:val="0"/>
                <w:color w:val="auto"/>
                <w:spacing w:val="0"/>
                <w:sz w:val="21"/>
                <w:szCs w:val="21"/>
                <w:highlight w:val="none"/>
              </w:rPr>
              <w:t>工程专业贰级（含贰级）以上注册建造师执业资格</w:t>
            </w:r>
            <w:r>
              <w:rPr>
                <w:rFonts w:hint="eastAsia" w:ascii="宋体" w:hAnsi="宋体" w:eastAsia="宋体" w:cs="宋体"/>
                <w:color w:val="auto"/>
                <w:highlight w:val="none"/>
              </w:rPr>
              <w:t>、有效的安全生产考核合格证书（B类）</w:t>
            </w:r>
            <w:r>
              <w:rPr>
                <w:rFonts w:hint="eastAsia" w:ascii="宋体" w:hAnsi="宋体" w:eastAsia="宋体" w:cs="宋体"/>
                <w:color w:val="auto"/>
                <w:szCs w:val="21"/>
                <w:highlight w:val="none"/>
              </w:rPr>
              <w:t>扫描件；</w:t>
            </w:r>
          </w:p>
          <w:p w14:paraId="4AF9C3F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（3）拟派专职安全生产管理人员有效的安全生产考核合格证书（C类）扫描件。</w:t>
            </w:r>
          </w:p>
          <w:p w14:paraId="7672004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.除磋商文件规定必须提供以外，供应商认为需要提供的其他证明材料；</w:t>
            </w:r>
          </w:p>
          <w:p w14:paraId="37F59738">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注：1.以上标明“必须提供”的材料属于扫描件的，必须加盖供应商</w:t>
            </w:r>
            <w:r>
              <w:rPr>
                <w:rFonts w:hint="eastAsia" w:ascii="宋体" w:hAnsi="宋体" w:eastAsia="宋体" w:cs="宋体"/>
                <w:b/>
                <w:color w:val="auto"/>
                <w:highlight w:val="none"/>
              </w:rPr>
              <w:t>电子签章</w:t>
            </w:r>
            <w:r>
              <w:rPr>
                <w:rFonts w:hint="eastAsia" w:ascii="宋体" w:hAnsi="宋体" w:eastAsia="宋体" w:cs="宋体"/>
                <w:b/>
                <w:color w:val="auto"/>
                <w:szCs w:val="21"/>
                <w:highlight w:val="none"/>
              </w:rPr>
              <w:t>，否则响应文件按无效处理。</w:t>
            </w:r>
          </w:p>
          <w:p w14:paraId="48BA4FAD">
            <w:pPr>
              <w:pStyle w:val="16"/>
              <w:keepNext w:val="0"/>
              <w:keepLines w:val="0"/>
              <w:suppressLineNumbers w:val="0"/>
              <w:spacing w:before="0" w:beforeAutospacing="0" w:after="0" w:afterAutospacing="0" w:line="360" w:lineRule="auto"/>
              <w:ind w:left="0" w:right="0"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2.联合体竞标时，第1-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rPr>
              <w:t>项资格证明文件联合体各方均必须分别提供，</w:t>
            </w:r>
            <w:r>
              <w:rPr>
                <w:rFonts w:hint="eastAsia" w:ascii="宋体" w:hAnsi="宋体" w:eastAsia="宋体" w:cs="宋体"/>
                <w:b/>
                <w:color w:val="auto"/>
                <w:highlight w:val="none"/>
              </w:rPr>
              <w:t>并由</w:t>
            </w:r>
            <w:r>
              <w:rPr>
                <w:rFonts w:hint="eastAsia" w:ascii="宋体" w:hAnsi="宋体" w:eastAsia="宋体" w:cs="宋体"/>
                <w:b/>
                <w:color w:val="auto"/>
                <w:szCs w:val="21"/>
                <w:highlight w:val="none"/>
              </w:rPr>
              <w:t>联合体</w:t>
            </w:r>
            <w:r>
              <w:rPr>
                <w:rFonts w:hint="eastAsia" w:ascii="宋体" w:hAnsi="宋体" w:eastAsia="宋体" w:cs="宋体"/>
                <w:b/>
                <w:color w:val="auto"/>
                <w:highlight w:val="none"/>
              </w:rPr>
              <w:t>牵头人加盖电子签章</w:t>
            </w:r>
            <w:r>
              <w:rPr>
                <w:rFonts w:hint="eastAsia" w:ascii="宋体" w:hAnsi="宋体" w:eastAsia="宋体" w:cs="宋体"/>
                <w:b/>
                <w:color w:val="auto"/>
                <w:szCs w:val="21"/>
                <w:highlight w:val="none"/>
              </w:rPr>
              <w:t>，</w:t>
            </w:r>
            <w:r>
              <w:rPr>
                <w:rFonts w:hint="eastAsia" w:ascii="宋体" w:hAnsi="宋体" w:eastAsia="宋体" w:cs="宋体"/>
                <w:b/>
                <w:color w:val="auto"/>
                <w:highlight w:val="none"/>
              </w:rPr>
              <w:t>规定签字</w:t>
            </w:r>
            <w:r>
              <w:rPr>
                <w:rFonts w:hint="eastAsia" w:ascii="宋体" w:hAnsi="宋体" w:eastAsia="宋体" w:cs="宋体"/>
                <w:b/>
                <w:color w:val="auto"/>
                <w:szCs w:val="21"/>
                <w:highlight w:val="none"/>
              </w:rPr>
              <w:t>处签字</w:t>
            </w:r>
            <w:r>
              <w:rPr>
                <w:rFonts w:hint="eastAsia" w:ascii="宋体" w:hAnsi="宋体" w:eastAsia="宋体" w:cs="宋体"/>
                <w:b/>
                <w:bCs/>
                <w:color w:val="auto"/>
                <w:szCs w:val="21"/>
                <w:highlight w:val="none"/>
              </w:rPr>
              <w:t>（或者电子签名）</w:t>
            </w:r>
            <w:r>
              <w:rPr>
                <w:rFonts w:hint="eastAsia" w:ascii="宋体" w:hAnsi="宋体" w:eastAsia="宋体" w:cs="宋体"/>
                <w:b/>
                <w:color w:val="auto"/>
                <w:szCs w:val="21"/>
                <w:highlight w:val="none"/>
              </w:rPr>
              <w:t>，否则响应文件按无效处理。</w:t>
            </w:r>
          </w:p>
        </w:tc>
      </w:tr>
      <w:tr w14:paraId="1FFCA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39C86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7912" w:type="dxa"/>
            <w:vAlign w:val="center"/>
          </w:tcPr>
          <w:p w14:paraId="00D95C10">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报价文件</w:t>
            </w:r>
          </w:p>
          <w:p w14:paraId="5DDBDCF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1.竞标函及竞标函附录（格式后附）；（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40AC56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2.竞标报价表（格式后附）；（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04DE9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3.已标价工程量清单；（</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295DDB94">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4.供应商认为需要提供的其他有关资料</w:t>
            </w:r>
            <w:r>
              <w:rPr>
                <w:rFonts w:hint="eastAsia" w:ascii="宋体" w:hAnsi="宋体" w:eastAsia="宋体" w:cs="宋体"/>
                <w:color w:val="auto"/>
                <w:szCs w:val="21"/>
                <w:highlight w:val="none"/>
                <w:lang w:eastAsia="zh-CN"/>
              </w:rPr>
              <w:t>。</w:t>
            </w:r>
          </w:p>
        </w:tc>
      </w:tr>
      <w:tr w14:paraId="19614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2AAD4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7912" w:type="dxa"/>
            <w:vAlign w:val="center"/>
          </w:tcPr>
          <w:p w14:paraId="51ABC3BA">
            <w:pPr>
              <w:keepNext w:val="0"/>
              <w:keepLines w:val="0"/>
              <w:suppressLineNumbers w:val="0"/>
              <w:spacing w:before="0" w:beforeAutospacing="0" w:after="0" w:afterAutospacing="0" w:line="360" w:lineRule="auto"/>
              <w:ind w:left="0" w:right="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商务技术文件</w:t>
            </w:r>
          </w:p>
          <w:p w14:paraId="2A68016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24990A8F">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2.法定代表人身份证明书及法定代表人有效身份证正反面扫描件（格式后附）；（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4C402DC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3.授权委托书及委托代理人有效身份证正反面扫描件（格式后附）；（</w:t>
            </w:r>
            <w:r>
              <w:rPr>
                <w:rFonts w:hint="eastAsia" w:ascii="宋体" w:hAnsi="宋体" w:eastAsia="宋体" w:cs="宋体"/>
                <w:b/>
                <w:color w:val="auto"/>
                <w:szCs w:val="21"/>
                <w:highlight w:val="none"/>
              </w:rPr>
              <w:t>委托时必须提供，否则响应文件按无效处理</w:t>
            </w:r>
            <w:r>
              <w:rPr>
                <w:rFonts w:hint="eastAsia" w:ascii="宋体" w:hAnsi="宋体" w:eastAsia="宋体" w:cs="宋体"/>
                <w:color w:val="auto"/>
                <w:szCs w:val="21"/>
                <w:highlight w:val="none"/>
              </w:rPr>
              <w:t>）</w:t>
            </w:r>
          </w:p>
          <w:p w14:paraId="195B0825">
            <w:pPr>
              <w:keepNext w:val="0"/>
              <w:keepLines w:val="0"/>
              <w:suppressLineNumbers w:val="0"/>
              <w:spacing w:before="0" w:beforeAutospacing="0" w:after="0" w:afterAutospacing="0" w:line="360" w:lineRule="auto"/>
              <w:ind w:left="0" w:right="0"/>
              <w:rPr>
                <w:rFonts w:hint="eastAsia" w:ascii="宋体" w:hAnsi="宋体" w:eastAsia="宋体" w:cs="宋体"/>
                <w:b/>
                <w:bCs/>
                <w:color w:val="auto"/>
                <w:spacing w:val="8"/>
                <w:highlight w:val="none"/>
              </w:rPr>
            </w:pPr>
            <w:r>
              <w:rPr>
                <w:rFonts w:hint="eastAsia" w:ascii="宋体" w:hAnsi="宋体" w:eastAsia="宋体" w:cs="宋体"/>
                <w:color w:val="auto"/>
                <w:spacing w:val="9"/>
                <w:highlight w:val="none"/>
                <w:lang w:val="en-US" w:eastAsia="zh-CN"/>
              </w:rPr>
              <w:t>4</w:t>
            </w: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rPr>
              <w:t>商务条款偏离表</w:t>
            </w:r>
            <w:r>
              <w:rPr>
                <w:rFonts w:hint="eastAsia" w:ascii="宋体" w:hAnsi="宋体" w:eastAsia="宋体" w:cs="宋体"/>
                <w:color w:val="auto"/>
                <w:spacing w:val="-7"/>
                <w:highlight w:val="none"/>
              </w:rPr>
              <w:t>；</w:t>
            </w:r>
            <w:r>
              <w:rPr>
                <w:rFonts w:hint="eastAsia" w:ascii="宋体" w:hAnsi="宋体" w:eastAsia="宋体" w:cs="宋体"/>
                <w:b/>
                <w:bCs/>
                <w:color w:val="auto"/>
                <w:spacing w:val="-7"/>
                <w:highlight w:val="none"/>
              </w:rPr>
              <w:t>（</w:t>
            </w:r>
            <w:r>
              <w:rPr>
                <w:rFonts w:hint="eastAsia" w:ascii="宋体" w:hAnsi="宋体" w:eastAsia="宋体" w:cs="宋体"/>
                <w:b/>
                <w:bCs/>
                <w:color w:val="auto"/>
                <w:spacing w:val="9"/>
                <w:highlight w:val="none"/>
              </w:rPr>
              <w:t>必须提供，否则响应文件按无效响应</w:t>
            </w:r>
            <w:r>
              <w:rPr>
                <w:rFonts w:hint="eastAsia" w:ascii="宋体" w:hAnsi="宋体" w:eastAsia="宋体" w:cs="宋体"/>
                <w:b/>
                <w:bCs/>
                <w:color w:val="auto"/>
                <w:spacing w:val="8"/>
                <w:highlight w:val="none"/>
              </w:rPr>
              <w:t>处理）</w:t>
            </w:r>
          </w:p>
          <w:p w14:paraId="5F23FBF5">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pacing w:val="9"/>
                <w:highlight w:val="none"/>
                <w:lang w:val="en-US" w:eastAsia="zh-CN"/>
              </w:rPr>
              <w:t>5</w:t>
            </w:r>
            <w:r>
              <w:rPr>
                <w:rFonts w:hint="eastAsia" w:ascii="宋体" w:hAnsi="宋体" w:eastAsia="宋体" w:cs="宋体"/>
                <w:color w:val="auto"/>
                <w:spacing w:val="9"/>
                <w:highlight w:val="none"/>
                <w:lang w:val="en-US" w:eastAsia="zh-CN"/>
              </w:rPr>
              <w:t>.</w:t>
            </w:r>
            <w:r>
              <w:rPr>
                <w:rFonts w:hint="eastAsia" w:ascii="宋体" w:hAnsi="宋体" w:eastAsia="宋体" w:cs="宋体"/>
                <w:color w:val="auto"/>
                <w:spacing w:val="9"/>
                <w:highlight w:val="none"/>
              </w:rPr>
              <w:t>技术需求偏离表</w:t>
            </w:r>
            <w:r>
              <w:rPr>
                <w:rFonts w:hint="eastAsia" w:ascii="宋体" w:hAnsi="宋体" w:eastAsia="宋体" w:cs="宋体"/>
                <w:color w:val="auto"/>
                <w:spacing w:val="-7"/>
                <w:highlight w:val="none"/>
              </w:rPr>
              <w:t>；</w:t>
            </w:r>
            <w:r>
              <w:rPr>
                <w:rFonts w:hint="eastAsia" w:ascii="宋体" w:hAnsi="宋体" w:eastAsia="宋体" w:cs="宋体"/>
                <w:b/>
                <w:bCs/>
                <w:color w:val="auto"/>
                <w:spacing w:val="-7"/>
                <w:highlight w:val="none"/>
              </w:rPr>
              <w:t>（</w:t>
            </w:r>
            <w:r>
              <w:rPr>
                <w:rFonts w:hint="eastAsia" w:ascii="宋体" w:hAnsi="宋体" w:eastAsia="宋体" w:cs="宋体"/>
                <w:b/>
                <w:bCs/>
                <w:color w:val="auto"/>
                <w:spacing w:val="9"/>
                <w:highlight w:val="none"/>
              </w:rPr>
              <w:t>必须提供，否则响应文件</w:t>
            </w:r>
            <w:r>
              <w:rPr>
                <w:rFonts w:hint="eastAsia" w:ascii="宋体" w:hAnsi="宋体" w:eastAsia="宋体" w:cs="宋体"/>
                <w:b/>
                <w:bCs/>
                <w:color w:val="auto"/>
                <w:spacing w:val="8"/>
                <w:highlight w:val="none"/>
              </w:rPr>
              <w:t>按无效响应处理）</w:t>
            </w:r>
          </w:p>
          <w:p w14:paraId="3F608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.施工组织设计（格式自拟）；（</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67C232D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.项目管理机构配备情况表及主要人员简历表（格式后附）；（</w:t>
            </w:r>
            <w:r>
              <w:rPr>
                <w:rFonts w:hint="eastAsia" w:ascii="宋体" w:hAnsi="宋体" w:eastAsia="宋体" w:cs="宋体"/>
                <w:b/>
                <w:color w:val="auto"/>
                <w:szCs w:val="21"/>
                <w:highlight w:val="none"/>
              </w:rPr>
              <w:t>必须提供，否则响应文件按无效处理</w:t>
            </w:r>
            <w:r>
              <w:rPr>
                <w:rFonts w:hint="eastAsia" w:ascii="宋体" w:hAnsi="宋体" w:eastAsia="宋体" w:cs="宋体"/>
                <w:color w:val="auto"/>
                <w:szCs w:val="21"/>
                <w:highlight w:val="none"/>
              </w:rPr>
              <w:t>）</w:t>
            </w:r>
          </w:p>
          <w:p w14:paraId="5163534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pacing w:val="3"/>
                <w:highlight w:val="none"/>
                <w:lang w:val="en-US" w:eastAsia="zh-CN"/>
              </w:rPr>
              <w:t>8</w:t>
            </w:r>
            <w:r>
              <w:rPr>
                <w:rFonts w:hint="eastAsia" w:ascii="宋体" w:hAnsi="宋体" w:eastAsia="宋体" w:cs="宋体"/>
                <w:color w:val="auto"/>
                <w:spacing w:val="3"/>
                <w:highlight w:val="none"/>
              </w:rPr>
              <w:t>.农民工工资保障金的交纳与使用承诺书</w:t>
            </w:r>
            <w:r>
              <w:rPr>
                <w:rFonts w:hint="eastAsia" w:ascii="宋体" w:hAnsi="宋体" w:eastAsia="宋体" w:cs="宋体"/>
                <w:b/>
                <w:bCs/>
                <w:color w:val="auto"/>
                <w:spacing w:val="3"/>
                <w:highlight w:val="none"/>
              </w:rPr>
              <w:t>（必须提供，否则响应文件按无效响应处理）</w:t>
            </w:r>
          </w:p>
          <w:p w14:paraId="07CC2F2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w:t>
            </w:r>
            <w:r>
              <w:rPr>
                <w:rFonts w:hint="eastAsia" w:ascii="宋体" w:hAnsi="宋体" w:eastAsia="宋体" w:cs="宋体"/>
                <w:color w:val="auto"/>
                <w:spacing w:val="8"/>
                <w:highlight w:val="none"/>
              </w:rPr>
              <w:t>建设工程项目管理承诺书（</w:t>
            </w:r>
            <w:r>
              <w:rPr>
                <w:rFonts w:hint="eastAsia" w:ascii="宋体" w:hAnsi="宋体" w:eastAsia="宋体" w:cs="宋体"/>
                <w:b/>
                <w:bCs/>
                <w:color w:val="auto"/>
                <w:spacing w:val="8"/>
                <w:highlight w:val="none"/>
              </w:rPr>
              <w:t>必须提供，否则响应文件按无效响应处理）</w:t>
            </w:r>
          </w:p>
          <w:p w14:paraId="1F89719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.供应商认为需要提供的其他有关资料。</w:t>
            </w:r>
          </w:p>
          <w:p w14:paraId="41BF905A">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注：以上标明“必须提供”的材料属于扫描件的，必须加盖供应商电子签章，否则响应文件按无效处理。</w:t>
            </w:r>
          </w:p>
        </w:tc>
      </w:tr>
      <w:tr w14:paraId="71BF5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48E2F6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p>
        </w:tc>
        <w:tc>
          <w:tcPr>
            <w:tcW w:w="7912" w:type="dxa"/>
            <w:vAlign w:val="center"/>
          </w:tcPr>
          <w:p w14:paraId="58673ABC">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竞标报价应按磋商文件中“竞标报价表”及“已标价工程量清单”格式填写。</w:t>
            </w:r>
          </w:p>
        </w:tc>
      </w:tr>
      <w:tr w14:paraId="4B2F0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C8248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7912" w:type="dxa"/>
            <w:vAlign w:val="center"/>
          </w:tcPr>
          <w:p w14:paraId="62827343">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竞标报价是履行合同的最终价格，包括了为实施和完成合同工程所需的劳务、材料、机械、质检（自检）、安装、缺陷修复、管理、保险、税费、利润等费用，以及合同明示或暗示的所有责任、义务和一般风险。</w:t>
            </w:r>
          </w:p>
        </w:tc>
      </w:tr>
      <w:tr w14:paraId="1CB3B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E742C4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p>
        </w:tc>
        <w:tc>
          <w:tcPr>
            <w:tcW w:w="7912" w:type="dxa"/>
            <w:vAlign w:val="center"/>
          </w:tcPr>
          <w:p w14:paraId="2E29B955">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highlight w:val="none"/>
              </w:rPr>
              <w:t>本工程增值税计税方法：</w:t>
            </w:r>
            <w:r>
              <w:rPr>
                <w:rFonts w:hint="eastAsia" w:ascii="宋体" w:hAnsi="宋体" w:eastAsia="宋体" w:cs="宋体"/>
                <w:color w:val="auto"/>
                <w:szCs w:val="21"/>
                <w:highlight w:val="none"/>
              </w:rPr>
              <w:sym w:font="Wingdings 2" w:char="F052"/>
            </w:r>
            <w:r>
              <w:rPr>
                <w:rFonts w:hint="eastAsia" w:ascii="宋体" w:hAnsi="宋体" w:eastAsia="宋体" w:cs="宋体"/>
                <w:color w:val="auto"/>
                <w:highlight w:val="none"/>
              </w:rPr>
              <w:t>一般计税法；□简易计税法</w:t>
            </w:r>
          </w:p>
        </w:tc>
      </w:tr>
      <w:tr w14:paraId="5EDCC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FACE7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7912" w:type="dxa"/>
            <w:vAlign w:val="center"/>
          </w:tcPr>
          <w:p w14:paraId="17301C5C">
            <w:pPr>
              <w:pStyle w:val="12"/>
              <w:keepNext w:val="0"/>
              <w:keepLines w:val="0"/>
              <w:widowControl w:val="0"/>
              <w:suppressLineNumbers w:val="0"/>
              <w:tabs>
                <w:tab w:val="clear" w:pos="454"/>
              </w:tabs>
              <w:snapToGrid w:val="0"/>
              <w:spacing w:before="0" w:beforeAutospacing="0" w:after="0" w:afterLines="0" w:afterAutospacing="0" w:line="360" w:lineRule="auto"/>
              <w:ind w:left="283" w:right="0" w:hanging="283" w:hangingChars="135"/>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竞标有效期：自首次响应文件提交截止之日起</w:t>
            </w:r>
            <w:r>
              <w:rPr>
                <w:rFonts w:hint="eastAsia" w:ascii="宋体" w:hAnsi="宋体" w:eastAsia="宋体" w:cs="宋体"/>
                <w:color w:val="auto"/>
                <w:kern w:val="2"/>
                <w:sz w:val="21"/>
                <w:szCs w:val="21"/>
                <w:highlight w:val="none"/>
                <w:u w:val="single"/>
              </w:rPr>
              <w:t>60</w:t>
            </w:r>
            <w:r>
              <w:rPr>
                <w:rFonts w:hint="eastAsia" w:ascii="宋体" w:hAnsi="宋体" w:eastAsia="宋体" w:cs="宋体"/>
                <w:color w:val="auto"/>
                <w:kern w:val="2"/>
                <w:sz w:val="21"/>
                <w:szCs w:val="21"/>
                <w:highlight w:val="none"/>
              </w:rPr>
              <w:t>日。</w:t>
            </w:r>
          </w:p>
        </w:tc>
      </w:tr>
      <w:tr w14:paraId="05D5A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6B3B2C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7912" w:type="dxa"/>
            <w:vAlign w:val="center"/>
          </w:tcPr>
          <w:p w14:paraId="26D2100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本项目不收取磋商保证金。</w:t>
            </w:r>
          </w:p>
          <w:p w14:paraId="713E3A62">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本项目收取磋商保证金，具体规定如下：</w:t>
            </w:r>
          </w:p>
          <w:p w14:paraId="63F30354">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磋商保证金人民币</w:t>
            </w:r>
            <w:r>
              <w:rPr>
                <w:rFonts w:hint="eastAsia" w:ascii="宋体" w:hAnsi="宋体" w:eastAsia="宋体" w:cs="宋体"/>
                <w:color w:val="auto"/>
                <w:kern w:val="0"/>
                <w:szCs w:val="21"/>
                <w:highlight w:val="none"/>
                <w:u w:val="single"/>
                <w:lang w:val="en-US" w:eastAsia="zh-CN"/>
              </w:rPr>
              <w:t>0</w:t>
            </w:r>
            <w:r>
              <w:rPr>
                <w:rFonts w:hint="eastAsia" w:ascii="宋体" w:hAnsi="宋体" w:eastAsia="宋体" w:cs="宋体"/>
                <w:color w:val="auto"/>
                <w:kern w:val="0"/>
                <w:szCs w:val="21"/>
                <w:highlight w:val="none"/>
              </w:rPr>
              <w:t>元。</w:t>
            </w:r>
          </w:p>
          <w:p w14:paraId="5FAFAF8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磋商保证金的交纳方式：银行转账、支票、汇票、本票或者银行、保险机构出具的保函，禁止采用现钞方式。采用银行转账方式的，在响应文件提交截止时间前交至指定账户并且到账【开户名称：</w:t>
            </w:r>
            <w:r>
              <w:rPr>
                <w:rFonts w:hint="eastAsia" w:ascii="宋体" w:hAnsi="宋体" w:eastAsia="宋体" w:cs="宋体"/>
                <w:color w:val="auto"/>
                <w:kern w:val="0"/>
                <w:szCs w:val="21"/>
                <w:highlight w:val="none"/>
                <w:lang w:eastAsia="zh-CN"/>
              </w:rPr>
              <w:t>广西永道项目管理有限公司，</w:t>
            </w: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eastAsia="zh-CN"/>
              </w:rPr>
              <w:t>268212010109415470，</w:t>
            </w: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eastAsia="zh-CN"/>
              </w:rPr>
              <w:t>柳州市区农村信用合作联社窑埠分社</w:t>
            </w:r>
            <w:r>
              <w:rPr>
                <w:rFonts w:hint="eastAsia" w:ascii="宋体" w:hAnsi="宋体" w:eastAsia="宋体" w:cs="宋体"/>
                <w:color w:val="auto"/>
                <w:kern w:val="0"/>
                <w:szCs w:val="21"/>
                <w:highlight w:val="none"/>
              </w:rPr>
              <w:t>】；采用支票、汇票、本票或者保函等方式的，在响应文件提交截止时间前，供应商必须提交单独密封的支票、汇票、本票或者保函原件。</w:t>
            </w:r>
            <w:r>
              <w:rPr>
                <w:rFonts w:hint="eastAsia" w:ascii="宋体" w:hAnsi="宋体" w:eastAsia="宋体" w:cs="宋体"/>
                <w:b/>
                <w:color w:val="auto"/>
                <w:kern w:val="0"/>
                <w:szCs w:val="21"/>
                <w:highlight w:val="none"/>
              </w:rPr>
              <w:t>否则视为无效磋商保证金。</w:t>
            </w:r>
          </w:p>
          <w:p w14:paraId="22A30463">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相关要求：</w:t>
            </w:r>
          </w:p>
          <w:p w14:paraId="2AE6F17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1.磋商保证金采用银行转账交纳方式的，在响应文件提交截止时间前交至指定账户并且到账，供应商应将银行转账底单的扫描件作为磋商保证金提交凭证，放置于商务技术文件中，</w:t>
            </w:r>
            <w:r>
              <w:rPr>
                <w:rFonts w:hint="eastAsia" w:ascii="宋体" w:hAnsi="宋体" w:eastAsia="宋体" w:cs="宋体"/>
                <w:b/>
                <w:color w:val="auto"/>
                <w:szCs w:val="21"/>
                <w:highlight w:val="none"/>
              </w:rPr>
              <w:t>否则响应文件按无效处理</w:t>
            </w:r>
            <w:r>
              <w:rPr>
                <w:rFonts w:hint="eastAsia" w:ascii="宋体" w:hAnsi="宋体" w:eastAsia="宋体" w:cs="宋体"/>
                <w:color w:val="auto"/>
                <w:szCs w:val="21"/>
                <w:highlight w:val="none"/>
              </w:rPr>
              <w:t>。</w:t>
            </w:r>
          </w:p>
          <w:p w14:paraId="02E118EE">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2.磋商保证金采用支票、汇票、本票或者银行、保险机构出具的保函交纳方式的，供应商应将支票、汇票、本票或者银行、保险机构出具的保函的扫描件作为磋商保证金提交凭证，放置于商务技术文件中，</w:t>
            </w:r>
            <w:r>
              <w:rPr>
                <w:rFonts w:hint="eastAsia" w:ascii="宋体" w:hAnsi="宋体" w:eastAsia="宋体" w:cs="宋体"/>
                <w:b/>
                <w:color w:val="auto"/>
                <w:szCs w:val="21"/>
                <w:highlight w:val="none"/>
              </w:rPr>
              <w:t>否则响应文件按无效处理</w:t>
            </w:r>
            <w:r>
              <w:rPr>
                <w:rFonts w:hint="eastAsia" w:ascii="宋体" w:hAnsi="宋体" w:eastAsia="宋体" w:cs="宋体"/>
                <w:color w:val="auto"/>
                <w:szCs w:val="21"/>
                <w:highlight w:val="none"/>
              </w:rPr>
              <w:t>。供应商必须</w:t>
            </w:r>
            <w:r>
              <w:rPr>
                <w:rFonts w:hint="eastAsia" w:ascii="宋体" w:hAnsi="宋体" w:eastAsia="宋体" w:cs="宋体"/>
                <w:color w:val="auto"/>
                <w:highlight w:val="none"/>
              </w:rPr>
              <w:t>在响应文件提交截止时间前采用现场或邮寄方式（现场提交地址：</w:t>
            </w:r>
            <w:r>
              <w:rPr>
                <w:rFonts w:hint="eastAsia" w:ascii="宋体" w:hAnsi="宋体" w:eastAsia="宋体" w:cs="宋体"/>
                <w:color w:val="auto"/>
                <w:highlight w:val="none"/>
                <w:u w:val="single"/>
                <w:lang w:val="en-US" w:eastAsia="zh-CN"/>
              </w:rPr>
              <w:t>柳州市柳江区拉堡镇兴柳路129号兴柳桃源37栋1单元104室</w:t>
            </w:r>
            <w:r>
              <w:rPr>
                <w:rFonts w:hint="eastAsia" w:ascii="宋体" w:hAnsi="宋体" w:eastAsia="宋体" w:cs="宋体"/>
                <w:color w:val="auto"/>
                <w:highlight w:val="none"/>
              </w:rPr>
              <w:t>；邮寄地址：</w:t>
            </w:r>
            <w:r>
              <w:rPr>
                <w:rFonts w:hint="eastAsia" w:ascii="宋体" w:hAnsi="宋体" w:eastAsia="宋体" w:cs="宋体"/>
                <w:color w:val="auto"/>
                <w:highlight w:val="none"/>
                <w:u w:val="single"/>
                <w:lang w:val="en-US" w:eastAsia="zh-CN"/>
              </w:rPr>
              <w:t>柳州市柳江区拉堡镇兴柳路129号兴柳桃源37栋1单元104室</w:t>
            </w:r>
            <w:r>
              <w:rPr>
                <w:rFonts w:hint="eastAsia" w:ascii="宋体" w:hAnsi="宋体" w:eastAsia="宋体" w:cs="宋体"/>
                <w:color w:val="auto"/>
                <w:highlight w:val="none"/>
              </w:rPr>
              <w:t>，收件人：</w:t>
            </w:r>
            <w:r>
              <w:rPr>
                <w:rFonts w:hint="eastAsia" w:ascii="宋体" w:hAnsi="宋体" w:eastAsia="宋体" w:cs="宋体"/>
                <w:color w:val="auto"/>
                <w:highlight w:val="none"/>
                <w:u w:val="single"/>
                <w:lang w:val="en-US" w:eastAsia="zh-CN"/>
              </w:rPr>
              <w:t>周洁明</w:t>
            </w:r>
            <w:r>
              <w:rPr>
                <w:rFonts w:hint="eastAsia" w:ascii="宋体" w:hAnsi="宋体" w:eastAsia="宋体" w:cs="宋体"/>
                <w:color w:val="auto"/>
                <w:highlight w:val="none"/>
              </w:rPr>
              <w:t>，联系方式：</w:t>
            </w:r>
            <w:r>
              <w:rPr>
                <w:rFonts w:hint="eastAsia" w:ascii="宋体" w:hAnsi="宋体" w:eastAsia="宋体" w:cs="宋体"/>
                <w:color w:val="auto"/>
                <w:highlight w:val="none"/>
                <w:u w:val="single"/>
                <w:lang w:eastAsia="zh-CN"/>
              </w:rPr>
              <w:t>0772-3730599</w:t>
            </w:r>
            <w:r>
              <w:rPr>
                <w:rFonts w:hint="eastAsia" w:ascii="宋体" w:hAnsi="宋体" w:eastAsia="宋体" w:cs="宋体"/>
                <w:color w:val="auto"/>
                <w:highlight w:val="none"/>
              </w:rPr>
              <w:t>）</w:t>
            </w:r>
            <w:r>
              <w:rPr>
                <w:rFonts w:hint="eastAsia" w:ascii="宋体" w:hAnsi="宋体" w:eastAsia="宋体" w:cs="宋体"/>
                <w:color w:val="auto"/>
                <w:szCs w:val="21"/>
                <w:highlight w:val="none"/>
              </w:rPr>
              <w:t>将</w:t>
            </w:r>
            <w:r>
              <w:rPr>
                <w:rFonts w:hint="eastAsia" w:ascii="宋体" w:hAnsi="宋体" w:eastAsia="宋体" w:cs="宋体"/>
                <w:color w:val="auto"/>
                <w:kern w:val="0"/>
                <w:szCs w:val="21"/>
                <w:highlight w:val="none"/>
              </w:rPr>
              <w:t>单独密封的</w:t>
            </w:r>
            <w:r>
              <w:rPr>
                <w:rFonts w:hint="eastAsia" w:ascii="宋体" w:hAnsi="宋体" w:eastAsia="宋体" w:cs="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661BF497">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3.供应商为联合体的，可以由联合体中的一方或者多方共同交纳磋商保证金，其交纳的保证金对联合体各方均具有约束力。</w:t>
            </w:r>
          </w:p>
          <w:p w14:paraId="7BF206BE">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24646A72">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1.磋商保证金在响应文件提交截止时间后提交的，或者不按规定交纳方式交纳的，或者未足额交纳的（包含保函额度不足的），视为无效磋商保证金。</w:t>
            </w:r>
          </w:p>
          <w:p w14:paraId="0823825B">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2.供应商采用现钞方式或者从个人账户转出的磋商保证金，视为无效磋商保证金。</w:t>
            </w:r>
          </w:p>
          <w:p w14:paraId="03AD9F03">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25446622">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73D94FF9">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5.采用银行、保险机构出具保函的，必须为无条件保函，否则视为无效磋商保证金。</w:t>
            </w:r>
          </w:p>
          <w:p w14:paraId="381482F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en-US" w:eastAsia="zh-CN"/>
              </w:rPr>
              <w:t>广西政府采购云平台</w:t>
            </w:r>
            <w:r>
              <w:rPr>
                <w:rFonts w:hint="eastAsia" w:ascii="宋体" w:hAnsi="宋体" w:eastAsia="宋体" w:cs="宋体"/>
                <w:b/>
                <w:color w:val="auto"/>
                <w:szCs w:val="21"/>
                <w:highlight w:val="none"/>
              </w:rPr>
              <w:t>暂未支持电子保函功能，故本项目暂不接受电子保函形式的保证金。</w:t>
            </w:r>
          </w:p>
        </w:tc>
      </w:tr>
      <w:tr w14:paraId="7D762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81BE77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912" w:type="dxa"/>
            <w:vAlign w:val="center"/>
          </w:tcPr>
          <w:p w14:paraId="0355994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w:t>
            </w:r>
            <w:r>
              <w:rPr>
                <w:rFonts w:hint="eastAsia" w:ascii="宋体" w:hAnsi="宋体" w:eastAsia="宋体" w:cs="宋体"/>
                <w:color w:val="auto"/>
                <w:highlight w:val="none"/>
              </w:rPr>
              <w:t>电子</w:t>
            </w:r>
            <w:r>
              <w:rPr>
                <w:rFonts w:hint="eastAsia" w:ascii="宋体" w:hAnsi="宋体" w:eastAsia="宋体" w:cs="宋体"/>
                <w:color w:val="auto"/>
                <w:szCs w:val="21"/>
                <w:highlight w:val="none"/>
              </w:rPr>
              <w:t>备份响应文件</w:t>
            </w:r>
          </w:p>
        </w:tc>
      </w:tr>
      <w:tr w14:paraId="4DB94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48EE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7912" w:type="dxa"/>
            <w:vAlign w:val="center"/>
          </w:tcPr>
          <w:p w14:paraId="4B27FADA">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响应文件提交截止时间：详见竞争性磋商公告</w:t>
            </w:r>
          </w:p>
          <w:p w14:paraId="40F04FCE">
            <w:pPr>
              <w:keepNext w:val="0"/>
              <w:keepLines w:val="0"/>
              <w:suppressLineNumbers w:val="0"/>
              <w:spacing w:before="0" w:beforeAutospacing="0" w:after="0" w:afterAutospacing="0" w:line="360" w:lineRule="auto"/>
              <w:ind w:left="0" w:right="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响应文件提交地点：详见竞争性磋商公告</w:t>
            </w:r>
          </w:p>
        </w:tc>
      </w:tr>
      <w:tr w14:paraId="4B08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AA7F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7912" w:type="dxa"/>
            <w:vAlign w:val="center"/>
          </w:tcPr>
          <w:p w14:paraId="7779E67A">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磋商小组的人数：</w:t>
            </w:r>
            <w:r>
              <w:rPr>
                <w:rFonts w:hint="eastAsia" w:ascii="宋体" w:hAnsi="宋体" w:eastAsia="宋体" w:cs="宋体"/>
                <w:color w:val="auto"/>
                <w:szCs w:val="21"/>
                <w:highlight w:val="none"/>
                <w:u w:val="single"/>
              </w:rPr>
              <w:t>3</w:t>
            </w:r>
            <w:r>
              <w:rPr>
                <w:rFonts w:hint="eastAsia" w:ascii="宋体" w:hAnsi="宋体" w:eastAsia="宋体" w:cs="宋体"/>
                <w:color w:val="auto"/>
                <w:szCs w:val="21"/>
                <w:highlight w:val="none"/>
              </w:rPr>
              <w:t>人。</w:t>
            </w:r>
          </w:p>
        </w:tc>
      </w:tr>
      <w:tr w14:paraId="418A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426930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912" w:type="dxa"/>
            <w:vAlign w:val="center"/>
          </w:tcPr>
          <w:p w14:paraId="44FD90A6">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首次响应文件开启时间详见“竞争性磋商公告”</w:t>
            </w:r>
          </w:p>
          <w:p w14:paraId="07B44400">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首次响应文件解密时间：</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分钟</w:t>
            </w:r>
          </w:p>
        </w:tc>
      </w:tr>
      <w:tr w14:paraId="36979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97156A">
            <w:pPr>
              <w:keepNext w:val="0"/>
              <w:keepLines w:val="0"/>
              <w:suppressLineNumbers w:val="0"/>
              <w:spacing w:before="0" w:beforeAutospacing="0" w:after="0" w:afterAutospacing="0" w:line="360" w:lineRule="auto"/>
              <w:ind w:left="0" w:leftChars="0" w:right="0" w:rightChars="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26.3</w:t>
            </w:r>
          </w:p>
        </w:tc>
        <w:tc>
          <w:tcPr>
            <w:tcW w:w="7912" w:type="dxa"/>
            <w:vAlign w:val="center"/>
          </w:tcPr>
          <w:p w14:paraId="32206CA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项。</w:t>
            </w:r>
          </w:p>
          <w:p w14:paraId="34CC5A62">
            <w:pPr>
              <w:keepNext w:val="0"/>
              <w:keepLines w:val="0"/>
              <w:suppressLineNumbers w:val="0"/>
              <w:snapToGrid w:val="0"/>
              <w:spacing w:before="0" w:beforeAutospacing="0" w:after="0" w:afterAutospacing="0" w:line="360" w:lineRule="auto"/>
              <w:ind w:left="0" w:leftChars="0" w:right="0" w:righ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项。</w:t>
            </w:r>
          </w:p>
        </w:tc>
      </w:tr>
      <w:tr w14:paraId="197E6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2031D5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7912" w:type="dxa"/>
            <w:vAlign w:val="center"/>
          </w:tcPr>
          <w:p w14:paraId="20E85ACC">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本项目不收取履约保证金。</w:t>
            </w:r>
          </w:p>
          <w:p w14:paraId="766DB58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本项目收取履约保证金，具体规定如下：</w:t>
            </w:r>
          </w:p>
          <w:p w14:paraId="0CECDFE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履约保证金金额：</w:t>
            </w:r>
            <w:r>
              <w:rPr>
                <w:rFonts w:hint="eastAsia" w:ascii="宋体" w:hAnsi="宋体" w:eastAsia="宋体" w:cs="宋体"/>
                <w:color w:val="auto"/>
                <w:szCs w:val="21"/>
                <w:highlight w:val="none"/>
                <w:u w:val="single"/>
              </w:rPr>
              <w:t>合同价款的</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r>
              <w:rPr>
                <w:rFonts w:hint="eastAsia" w:ascii="宋体" w:hAnsi="宋体" w:eastAsia="宋体" w:cs="宋体"/>
                <w:b/>
                <w:i/>
                <w:color w:val="auto"/>
                <w:szCs w:val="21"/>
                <w:highlight w:val="none"/>
              </w:rPr>
              <w:t>（注：履约保证金不超过</w:t>
            </w:r>
            <w:r>
              <w:rPr>
                <w:rFonts w:hint="eastAsia" w:ascii="宋体" w:hAnsi="宋体" w:eastAsia="宋体" w:cs="宋体"/>
                <w:b/>
                <w:i/>
                <w:color w:val="auto"/>
                <w:highlight w:val="none"/>
              </w:rPr>
              <w:t>政府采购合同金额的</w:t>
            </w:r>
            <w:r>
              <w:rPr>
                <w:rFonts w:hint="eastAsia" w:ascii="宋体" w:hAnsi="宋体" w:eastAsia="宋体" w:cs="宋体"/>
                <w:b/>
                <w:i/>
                <w:color w:val="auto"/>
                <w:szCs w:val="21"/>
                <w:highlight w:val="none"/>
              </w:rPr>
              <w:t>5%，对中小企业收取的履约保证金数额不得超过政府采购合同金额的2%。采购人可根据供应商的资信等情况减免履约保证金。）</w:t>
            </w:r>
          </w:p>
          <w:p w14:paraId="40C3C25F">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履约保证金提交方式：银行转账、支票、汇票、本票或者银行、保险机构出具的保函等非现金方式。</w:t>
            </w:r>
          </w:p>
          <w:p w14:paraId="6469B4FA">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履约保证金退付方式、时间及条件：采购人应在收到申请之日起28个日历天内扣减供应商赔偿金和其他应从供应商扣回的款项后，将履约金退给供应商（无息）。</w:t>
            </w:r>
          </w:p>
          <w:p w14:paraId="66362664">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履约保证金指定账户：（合同签订前提供）</w:t>
            </w:r>
          </w:p>
          <w:p w14:paraId="40EDA7C9">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备注：</w:t>
            </w:r>
          </w:p>
          <w:p w14:paraId="2FF51A17">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bookmarkStart w:id="3" w:name="_Hlk54170335"/>
            <w:r>
              <w:rPr>
                <w:rFonts w:hint="eastAsia" w:ascii="宋体" w:hAnsi="宋体" w:eastAsia="宋体" w:cs="宋体"/>
                <w:b/>
                <w:color w:val="auto"/>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3"/>
          </w:p>
          <w:p w14:paraId="6902887F">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2.履约保证金不足额缴纳的，或者银行、保险机构出具的保函额度不足的或者保函有效期低于合同履行期限（即签订采购合同之日起至履行完合同约定的权利及义务之日止）的，不予签订合同。</w:t>
            </w:r>
          </w:p>
          <w:p w14:paraId="51991748">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3.采用银行、保险机构出具的保函的，必须为无条件保函，否则不予签订合同。</w:t>
            </w:r>
          </w:p>
          <w:p w14:paraId="0A066663">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4.供应商为联合体的，由联合体任意一方按规定提交的履约保证金，视为有效履约保证金。</w:t>
            </w:r>
          </w:p>
        </w:tc>
      </w:tr>
      <w:tr w14:paraId="49699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20201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7912" w:type="dxa"/>
            <w:vAlign w:val="center"/>
          </w:tcPr>
          <w:p w14:paraId="67C3D247">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528948C2">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委托代理人负责签订合同的，须携带授权委托书及委托代理人身份证原件等其他资格证件。</w:t>
            </w:r>
          </w:p>
          <w:p w14:paraId="1B86E385">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法定代表人负责签订合同的，须携带法定代表人身份证明原件及身份证原件等其他证明材料。</w:t>
            </w:r>
          </w:p>
        </w:tc>
      </w:tr>
      <w:tr w14:paraId="6C7C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6CC23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7912" w:type="dxa"/>
            <w:vAlign w:val="center"/>
          </w:tcPr>
          <w:p w14:paraId="09E9A597">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接收质疑函方式：书面形式或者</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系统在线形式</w:t>
            </w:r>
          </w:p>
          <w:p w14:paraId="578AD840">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质疑联系部门及联系方式：</w:t>
            </w:r>
            <w:r>
              <w:rPr>
                <w:rFonts w:hint="eastAsia" w:ascii="宋体" w:hAnsi="宋体" w:eastAsia="宋体" w:cs="宋体"/>
                <w:color w:val="auto"/>
                <w:kern w:val="2"/>
                <w:sz w:val="21"/>
                <w:highlight w:val="none"/>
                <w:lang w:eastAsia="zh-CN"/>
              </w:rPr>
              <w:t>广西永道项目管理有限公司</w:t>
            </w:r>
            <w:r>
              <w:rPr>
                <w:rFonts w:hint="eastAsia" w:ascii="宋体" w:hAnsi="宋体" w:eastAsia="宋体" w:cs="宋体"/>
                <w:color w:val="auto"/>
                <w:kern w:val="2"/>
                <w:sz w:val="21"/>
                <w:highlight w:val="none"/>
              </w:rPr>
              <w:t>，联系电话：</w:t>
            </w:r>
            <w:r>
              <w:rPr>
                <w:rFonts w:hint="eastAsia" w:ascii="宋体" w:hAnsi="宋体" w:eastAsia="宋体" w:cs="宋体"/>
                <w:color w:val="auto"/>
                <w:kern w:val="2"/>
                <w:sz w:val="21"/>
                <w:highlight w:val="none"/>
                <w:lang w:eastAsia="zh-CN"/>
              </w:rPr>
              <w:t>0772-3730599</w:t>
            </w:r>
            <w:r>
              <w:rPr>
                <w:rFonts w:hint="eastAsia" w:ascii="宋体" w:hAnsi="宋体" w:eastAsia="宋体" w:cs="宋体"/>
                <w:color w:val="auto"/>
                <w:kern w:val="2"/>
                <w:sz w:val="21"/>
                <w:highlight w:val="none"/>
              </w:rPr>
              <w:t>，通讯地址：</w:t>
            </w:r>
            <w:r>
              <w:rPr>
                <w:rFonts w:hint="eastAsia" w:ascii="宋体" w:hAnsi="宋体" w:eastAsia="宋体" w:cs="宋体"/>
                <w:bCs/>
                <w:color w:val="auto"/>
                <w:sz w:val="21"/>
                <w:highlight w:val="none"/>
                <w:u w:val="single"/>
                <w:lang w:eastAsia="zh-CN"/>
              </w:rPr>
              <w:t>柳州市柳江区拉堡镇兴柳路129号兴柳桃源37栋1单元104室</w:t>
            </w:r>
            <w:r>
              <w:rPr>
                <w:rFonts w:hint="eastAsia" w:ascii="宋体" w:hAnsi="宋体" w:eastAsia="宋体" w:cs="宋体"/>
                <w:bCs/>
                <w:color w:val="auto"/>
                <w:sz w:val="21"/>
                <w:highlight w:val="none"/>
              </w:rPr>
              <w:t>。</w:t>
            </w:r>
          </w:p>
          <w:p w14:paraId="7FA26D2D">
            <w:pPr>
              <w:keepNext w:val="0"/>
              <w:keepLines w:val="0"/>
              <w:suppressLineNumbers w:val="0"/>
              <w:autoSpaceDE w:val="0"/>
              <w:autoSpaceDN w:val="0"/>
              <w:snapToGrid w:val="0"/>
              <w:spacing w:before="0" w:beforeAutospacing="0" w:after="0" w:afterAutospacing="0" w:line="360" w:lineRule="auto"/>
              <w:ind w:left="0" w:right="0"/>
              <w:textAlignment w:val="bottom"/>
              <w:rPr>
                <w:rFonts w:hint="eastAsia" w:ascii="宋体" w:hAnsi="宋体" w:eastAsia="宋体" w:cs="宋体"/>
                <w:color w:val="auto"/>
                <w:szCs w:val="21"/>
                <w:highlight w:val="none"/>
              </w:rPr>
            </w:pPr>
            <w:r>
              <w:rPr>
                <w:rFonts w:hint="eastAsia" w:ascii="宋体" w:hAnsi="宋体" w:eastAsia="宋体" w:cs="宋体"/>
                <w:color w:val="auto"/>
                <w:kern w:val="0"/>
                <w:highlight w:val="none"/>
              </w:rPr>
              <w:t>业务时间：工作日每天上午8时</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0分到12时00分，下午</w:t>
            </w:r>
            <w:r>
              <w:rPr>
                <w:rFonts w:hint="eastAsia" w:ascii="宋体" w:hAnsi="宋体" w:eastAsia="宋体" w:cs="宋体"/>
                <w:color w:val="auto"/>
                <w:kern w:val="0"/>
                <w:highlight w:val="none"/>
                <w:lang w:val="en-US" w:eastAsia="zh-CN"/>
              </w:rPr>
              <w:t>14</w:t>
            </w:r>
            <w:r>
              <w:rPr>
                <w:rFonts w:hint="eastAsia" w:ascii="宋体" w:hAnsi="宋体" w:eastAsia="宋体" w:cs="宋体"/>
                <w:color w:val="auto"/>
                <w:kern w:val="0"/>
                <w:highlight w:val="none"/>
              </w:rPr>
              <w:t>时</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0分到</w:t>
            </w:r>
            <w:r>
              <w:rPr>
                <w:rFonts w:hint="eastAsia" w:ascii="宋体" w:hAnsi="宋体" w:eastAsia="宋体" w:cs="宋体"/>
                <w:color w:val="auto"/>
                <w:kern w:val="0"/>
                <w:highlight w:val="none"/>
                <w:lang w:val="en-US" w:eastAsia="zh-CN"/>
              </w:rPr>
              <w:t>17</w:t>
            </w:r>
            <w:r>
              <w:rPr>
                <w:rFonts w:hint="eastAsia" w:ascii="宋体" w:hAnsi="宋体" w:eastAsia="宋体" w:cs="宋体"/>
                <w:color w:val="auto"/>
                <w:kern w:val="0"/>
                <w:highlight w:val="none"/>
              </w:rPr>
              <w:t>时</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rPr>
              <w:t>0分。</w:t>
            </w:r>
          </w:p>
        </w:tc>
      </w:tr>
      <w:tr w14:paraId="29637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34A5B8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7912" w:type="dxa"/>
            <w:vAlign w:val="center"/>
          </w:tcPr>
          <w:p w14:paraId="7D75424D">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b w:val="0"/>
                <w:bCs w:val="0"/>
                <w:color w:val="auto"/>
                <w:spacing w:val="2"/>
                <w:kern w:val="2"/>
                <w:sz w:val="21"/>
                <w:szCs w:val="21"/>
                <w:highlight w:val="none"/>
                <w:lang w:val="en-US" w:eastAsia="zh-CN" w:bidi="ar-SA"/>
              </w:rPr>
              <w:t>代理服务费：各分标代理服务费参照原国家发展计划委员会计价格[2002]1980号《招标代理服务费管理暂行办法》收费标准、发改办价格[2003]857号、发改价格｛2011}534号文按</w:t>
            </w:r>
            <w:r>
              <w:rPr>
                <w:rFonts w:hint="eastAsia" w:ascii="宋体" w:hAnsi="宋体" w:eastAsia="宋体" w:cs="宋体"/>
                <w:b w:val="0"/>
                <w:bCs w:val="0"/>
                <w:color w:val="auto"/>
                <w:spacing w:val="2"/>
                <w:kern w:val="2"/>
                <w:sz w:val="21"/>
                <w:szCs w:val="21"/>
                <w:highlight w:val="none"/>
                <w:u w:val="single"/>
                <w:lang w:val="en-US" w:eastAsia="zh-CN" w:bidi="ar-SA"/>
              </w:rPr>
              <w:t>工程类</w:t>
            </w:r>
            <w:r>
              <w:rPr>
                <w:rFonts w:hint="eastAsia" w:ascii="宋体" w:hAnsi="宋体" w:eastAsia="宋体" w:cs="宋体"/>
                <w:b w:val="0"/>
                <w:bCs w:val="0"/>
                <w:color w:val="auto"/>
                <w:spacing w:val="2"/>
                <w:kern w:val="2"/>
                <w:sz w:val="21"/>
                <w:szCs w:val="21"/>
                <w:highlight w:val="none"/>
                <w:lang w:val="en-US" w:eastAsia="zh-CN" w:bidi="ar-SA"/>
              </w:rPr>
              <w:t>收费标准向成交供应商收取。领取成交通知书前，成交供应商应向采购代理机构一次付清代理服务费。</w:t>
            </w:r>
          </w:p>
        </w:tc>
      </w:tr>
      <w:tr w14:paraId="4810B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D20E51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7912" w:type="dxa"/>
            <w:vAlign w:val="center"/>
          </w:tcPr>
          <w:p w14:paraId="622B0E4F">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kern w:val="2"/>
                <w:sz w:val="21"/>
                <w:highlight w:val="none"/>
              </w:rPr>
            </w:pPr>
            <w:r>
              <w:rPr>
                <w:rFonts w:hint="eastAsia" w:ascii="宋体" w:hAnsi="宋体" w:eastAsia="宋体" w:cs="宋体"/>
                <w:color w:val="auto"/>
                <w:sz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00D4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FA9FF5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7912" w:type="dxa"/>
            <w:vAlign w:val="center"/>
          </w:tcPr>
          <w:p w14:paraId="0F390363">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ascii="宋体" w:hAnsi="宋体" w:eastAsia="宋体" w:cs="宋体"/>
                <w:color w:val="auto"/>
                <w:sz w:val="21"/>
                <w:highlight w:val="none"/>
                <w:lang w:eastAsia="zh-CN"/>
              </w:rPr>
              <w:t>账</w:t>
            </w:r>
            <w:r>
              <w:rPr>
                <w:rFonts w:hint="eastAsia" w:ascii="宋体" w:hAnsi="宋体" w:eastAsia="宋体" w:cs="宋体"/>
                <w:color w:val="auto"/>
                <w:sz w:val="21"/>
                <w:highlight w:val="none"/>
              </w:rPr>
              <w:t>户，也可以使用银行保函。工程竣工验收结算经审定后，按照规定程序，将农民工工资保证金没有使用或剩余的金额退还给承包人。</w:t>
            </w:r>
          </w:p>
        </w:tc>
      </w:tr>
      <w:tr w14:paraId="60343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975B81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w:t>
            </w:r>
          </w:p>
        </w:tc>
        <w:tc>
          <w:tcPr>
            <w:tcW w:w="7912" w:type="dxa"/>
            <w:vAlign w:val="center"/>
          </w:tcPr>
          <w:p w14:paraId="14F7D5D4">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556055">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bCs/>
                <w:color w:val="auto"/>
                <w:sz w:val="21"/>
                <w:highlight w:val="none"/>
              </w:rPr>
              <w:t>2.本磋商文件所称的“</w:t>
            </w:r>
            <w:r>
              <w:rPr>
                <w:rFonts w:hint="eastAsia" w:ascii="宋体" w:hAnsi="宋体" w:eastAsia="宋体" w:cs="宋体"/>
                <w:color w:val="auto"/>
                <w:sz w:val="21"/>
                <w:highlight w:val="none"/>
              </w:rPr>
              <w:t>电子签章</w:t>
            </w:r>
            <w:r>
              <w:rPr>
                <w:rFonts w:hint="eastAsia" w:ascii="宋体" w:hAnsi="宋体" w:eastAsia="宋体" w:cs="宋体"/>
                <w:bCs/>
                <w:color w:val="auto"/>
                <w:sz w:val="21"/>
                <w:highlight w:val="none"/>
              </w:rPr>
              <w:t>”、“电子签名”</w:t>
            </w:r>
            <w:r>
              <w:rPr>
                <w:rFonts w:hint="eastAsia" w:ascii="宋体" w:hAnsi="宋体" w:eastAsia="宋体" w:cs="宋体"/>
                <w:color w:val="auto"/>
                <w:sz w:val="21"/>
                <w:highlight w:val="none"/>
              </w:rPr>
              <w:t>，是指经“</w:t>
            </w:r>
            <w:r>
              <w:rPr>
                <w:rFonts w:hint="eastAsia" w:ascii="宋体" w:hAnsi="宋体" w:eastAsia="宋体" w:cs="宋体"/>
                <w:color w:val="auto"/>
                <w:sz w:val="21"/>
                <w:highlight w:val="none"/>
                <w:lang w:val="en-US" w:eastAsia="zh-CN"/>
              </w:rPr>
              <w:t>广西政府采购云平台</w:t>
            </w:r>
            <w:r>
              <w:rPr>
                <w:rFonts w:hint="eastAsia" w:ascii="宋体" w:hAnsi="宋体" w:eastAsia="宋体" w:cs="宋体"/>
                <w:color w:val="auto"/>
                <w:sz w:val="21"/>
                <w:highlight w:val="none"/>
              </w:rPr>
              <w:t>”认可的CA认证的电子签名数据为表现形式的印章，可用于签署电子响应文件，电子印章与实物印章具有同等法律效力，不因其采用电子化表现形式而否定其法律效力。</w:t>
            </w:r>
          </w:p>
          <w:p w14:paraId="4A8962C8">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bCs/>
                <w:color w:val="auto"/>
                <w:sz w:val="21"/>
                <w:highlight w:val="none"/>
              </w:rPr>
            </w:pPr>
            <w:r>
              <w:rPr>
                <w:rFonts w:hint="eastAsia" w:ascii="宋体" w:hAnsi="宋体" w:eastAsia="宋体" w:cs="宋体"/>
                <w:color w:val="auto"/>
                <w:sz w:val="21"/>
                <w:highlight w:val="none"/>
              </w:rPr>
              <w:t>3.供应商为其他组织时，本磋商文件规定的法定代表人指负责人。本磋商文件所称负责人是指参加竞标的其他组织</w:t>
            </w:r>
            <w:r>
              <w:rPr>
                <w:rFonts w:hint="eastAsia" w:ascii="宋体" w:hAnsi="宋体" w:eastAsia="宋体" w:cs="宋体"/>
                <w:bCs/>
                <w:color w:val="auto"/>
                <w:sz w:val="21"/>
                <w:highlight w:val="none"/>
              </w:rPr>
              <w:t>营业执照或者执业许可证等证照上的</w:t>
            </w:r>
            <w:r>
              <w:rPr>
                <w:rFonts w:hint="eastAsia" w:ascii="宋体" w:hAnsi="宋体" w:eastAsia="宋体" w:cs="宋体"/>
                <w:color w:val="auto"/>
                <w:sz w:val="21"/>
                <w:highlight w:val="none"/>
              </w:rPr>
              <w:t>负责人</w:t>
            </w:r>
            <w:r>
              <w:rPr>
                <w:rFonts w:hint="eastAsia" w:ascii="宋体" w:hAnsi="宋体" w:eastAsia="宋体" w:cs="宋体"/>
                <w:bCs/>
                <w:color w:val="auto"/>
                <w:sz w:val="21"/>
                <w:highlight w:val="none"/>
              </w:rPr>
              <w:t>。</w:t>
            </w:r>
          </w:p>
          <w:p w14:paraId="2BB8F3F8">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color w:val="auto"/>
                <w:sz w:val="21"/>
                <w:highlight w:val="none"/>
              </w:rPr>
              <w:t>4.本磋商文件中描述供应商的“签字”是指供应商的法定代表人或者委托代理人亲自在文件规定签署处亲笔写上个人的名字的行为，私章、签字章、印鉴、影印等其他形式均不能代替亲笔签字。</w:t>
            </w:r>
          </w:p>
          <w:p w14:paraId="7BE540BA">
            <w:pPr>
              <w:pStyle w:val="25"/>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highlight w:val="none"/>
              </w:rPr>
            </w:pPr>
            <w:r>
              <w:rPr>
                <w:rFonts w:hint="eastAsia" w:ascii="宋体" w:hAnsi="宋体" w:eastAsia="宋体" w:cs="宋体"/>
                <w:color w:val="auto"/>
                <w:sz w:val="21"/>
                <w:highlight w:val="none"/>
              </w:rPr>
              <w:t>5.本磋商文件所称的“以上”“以下”“以内”“届满”，包括本数；所称的“不满”“超过”“以外”，不包括本数。</w:t>
            </w:r>
          </w:p>
        </w:tc>
      </w:tr>
    </w:tbl>
    <w:p w14:paraId="5B7A842B">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供应商须知正文</w:t>
      </w:r>
    </w:p>
    <w:p w14:paraId="19289F73">
      <w:pPr>
        <w:spacing w:line="400" w:lineRule="exact"/>
        <w:jc w:val="center"/>
        <w:rPr>
          <w:rFonts w:hint="eastAsia" w:ascii="宋体" w:hAnsi="宋体" w:eastAsia="宋体" w:cs="宋体"/>
          <w:b/>
          <w:color w:val="auto"/>
          <w:sz w:val="32"/>
          <w:szCs w:val="32"/>
          <w:highlight w:val="none"/>
        </w:rPr>
      </w:pPr>
    </w:p>
    <w:p w14:paraId="7CEFBAA5">
      <w:pPr>
        <w:spacing w:line="4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562D6D26">
      <w:pPr>
        <w:spacing w:line="400" w:lineRule="exact"/>
        <w:rPr>
          <w:rFonts w:hint="eastAsia" w:ascii="宋体" w:hAnsi="宋体" w:eastAsia="宋体" w:cs="宋体"/>
          <w:color w:val="auto"/>
          <w:szCs w:val="21"/>
          <w:highlight w:val="none"/>
        </w:rPr>
      </w:pPr>
    </w:p>
    <w:p w14:paraId="20564C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4B35F9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ADD6D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1.2本竞争性磋商文件（以下简称磋商文件）适用于本项目的所有采购程序和环节（法律、法规另有规定的，从其规定）</w:t>
      </w:r>
      <w:r>
        <w:rPr>
          <w:rFonts w:hint="eastAsia" w:ascii="宋体" w:hAnsi="宋体" w:eastAsia="宋体" w:cs="宋体"/>
          <w:color w:val="auto"/>
          <w:spacing w:val="-6"/>
          <w:szCs w:val="21"/>
          <w:highlight w:val="none"/>
        </w:rPr>
        <w:t>。</w:t>
      </w:r>
    </w:p>
    <w:p w14:paraId="4161FE5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6A848F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2A4AFA70">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331F4B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01A67C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2.4“工程”是指建设工程，包括建筑物和构筑物的新建、改建、扩建、装修、拆除、修缮等。</w:t>
      </w:r>
    </w:p>
    <w:p w14:paraId="264CEC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2.5“竞标”是指供应商按照本项目竞争性磋商公告或者邀请函规定的方式获取磋商文件、提交响应文件并希望获得标的的行为。</w:t>
      </w:r>
    </w:p>
    <w:p w14:paraId="238C9DCD">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2.6“书面形式”是指合同书、信件和数据电文（包括电报、电传、传真、电子数据交换和电子邮件）等可以有形地表现所载内容的形式。</w:t>
      </w:r>
    </w:p>
    <w:p w14:paraId="23043B11">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2.7“响应文件”是指：供应商根据本磋商文件要求，编制包含资格证明、报价、商务技术等所有内容的文件</w:t>
      </w:r>
      <w:r>
        <w:rPr>
          <w:rFonts w:hint="eastAsia" w:ascii="宋体" w:hAnsi="宋体" w:eastAsia="宋体" w:cs="宋体"/>
          <w:color w:val="auto"/>
          <w:spacing w:val="-6"/>
          <w:szCs w:val="21"/>
          <w:highlight w:val="none"/>
        </w:rPr>
        <w:t>。</w:t>
      </w:r>
    </w:p>
    <w:p w14:paraId="0319D442">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2.8“实质性要求”是指磋商文件中已经指明不满足则响应文件按无效处理的条款，或者不能负偏离的条款，或者采购需求中带“▲”的条款。</w:t>
      </w:r>
    </w:p>
    <w:p w14:paraId="08FB2658">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2.9“正偏离”，是指响应文件对磋商文件“采购需求”中有关条款作出的响应优于条款要求并有利于采购人的情形。</w:t>
      </w:r>
    </w:p>
    <w:p w14:paraId="47D38233">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2.10“负偏离”，是指响应文件对磋商文件“采购需求”中有关条款作出的响应不满足条款要求，导致采购人要求不能得到满足的情形。</w:t>
      </w:r>
    </w:p>
    <w:p w14:paraId="4494382F">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2.11“允许负偏离的条款”是指采购需求中的不属于“实质性要求”的条款。</w:t>
      </w:r>
    </w:p>
    <w:p w14:paraId="603CC9A7">
      <w:pPr>
        <w:spacing w:line="360" w:lineRule="auto"/>
        <w:ind w:firstLine="420" w:firstLineChars="20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2.12“首次报价”是指供应商提交的首次响应文件中的报价。</w:t>
      </w:r>
    </w:p>
    <w:p w14:paraId="67FF204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27ECC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7830D47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4.竞标费用</w:t>
      </w:r>
    </w:p>
    <w:p w14:paraId="5047B5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0F6E33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436E98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4481A10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29EB1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bookmarkStart w:id="4" w:name="_Hlk66782192"/>
      <w:r>
        <w:rPr>
          <w:rFonts w:hint="eastAsia" w:ascii="宋体" w:hAnsi="宋体" w:eastAsia="宋体" w:cs="宋体"/>
          <w:color w:val="auto"/>
          <w:szCs w:val="21"/>
          <w:highlight w:val="none"/>
        </w:rPr>
        <w:t>根据《政府采购促进中小企业发展管理办法》（财库〔2020〕46号）第九条第二款及《广西壮族自治区财政厅关于进一步发挥政府采购政策功能促进企业发展的通知》（桂财采〔2022〕30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4"/>
    </w:p>
    <w:p w14:paraId="118285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59DCAA8">
      <w:pPr>
        <w:spacing w:line="360" w:lineRule="auto"/>
        <w:ind w:firstLine="420" w:firstLineChars="200"/>
        <w:rPr>
          <w:rFonts w:hint="eastAsia" w:ascii="宋体" w:hAnsi="宋体" w:eastAsia="宋体" w:cs="宋体"/>
          <w:color w:val="auto"/>
          <w:szCs w:val="21"/>
          <w:highlight w:val="none"/>
        </w:rPr>
      </w:pPr>
      <w:bookmarkStart w:id="5" w:name="_Toc254970673"/>
      <w:bookmarkStart w:id="6" w:name="_Toc254970532"/>
      <w:r>
        <w:rPr>
          <w:rFonts w:hint="eastAsia" w:ascii="宋体" w:hAnsi="宋体" w:eastAsia="宋体" w:cs="宋体"/>
          <w:color w:val="auto"/>
          <w:szCs w:val="21"/>
          <w:highlight w:val="none"/>
        </w:rPr>
        <w:t>6.1本项目不允许转包。</w:t>
      </w:r>
    </w:p>
    <w:p w14:paraId="57BC57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0268FD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6.3供应商根据磋商文件的规定和采购项目的实际情况，拟在成交后将成交项目的非主体、非关键性工作分包的，应当在响应文件中载明分包承担主体，分包承担主体应当具备相应资质条件且不得再次分包。</w:t>
      </w:r>
    </w:p>
    <w:p w14:paraId="1B03069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6.4</w:t>
      </w:r>
      <w:r>
        <w:rPr>
          <w:rFonts w:hint="eastAsia" w:ascii="宋体" w:hAnsi="宋体" w:eastAsia="宋体" w:cs="宋体"/>
          <w:color w:val="auto"/>
          <w:szCs w:val="21"/>
          <w:highlight w:val="none"/>
        </w:rPr>
        <w:t>按照《政府采购促进中小企业发展管理办法》（财库〔2020〕46号）的规定，依据该办法规定享受扶持政策获得政府采购合同的，小微企业不得将合同分包给大中型企业，中型企业不得将合同分包给大型企业。</w:t>
      </w:r>
    </w:p>
    <w:p w14:paraId="1E2D801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5"/>
      <w:bookmarkEnd w:id="6"/>
    </w:p>
    <w:p w14:paraId="225E8EB2">
      <w:pPr>
        <w:spacing w:line="360" w:lineRule="auto"/>
        <w:ind w:firstLine="420" w:firstLineChars="200"/>
        <w:rPr>
          <w:rFonts w:hint="eastAsia" w:ascii="宋体" w:hAnsi="宋体" w:eastAsia="宋体" w:cs="宋体"/>
          <w:color w:val="auto"/>
          <w:szCs w:val="21"/>
          <w:highlight w:val="none"/>
        </w:rPr>
      </w:pPr>
      <w:bookmarkStart w:id="7" w:name="_8.1提供相同品牌产品且通过资格审查、符合性审查的不同投标人参加同一合"/>
      <w:bookmarkEnd w:id="7"/>
      <w:r>
        <w:rPr>
          <w:rFonts w:hint="eastAsia" w:ascii="宋体" w:hAnsi="宋体" w:eastAsia="宋体" w:cs="宋体"/>
          <w:color w:val="auto"/>
          <w:szCs w:val="21"/>
          <w:highlight w:val="none"/>
        </w:rPr>
        <w:t>7.1</w:t>
      </w:r>
      <w:bookmarkStart w:id="8"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
    <w:p w14:paraId="0CF471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222AD8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5D8688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2D19F5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10BBCB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77DCE7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6C713F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734D19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5865F75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D9BA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32AD516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3BC269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166DD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598F9B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3C239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4029F194">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6A3DD7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7DBE00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67EB95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45149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7EC7DB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A6CC5E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0E39F1F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F9248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288817CA">
      <w:pPr>
        <w:spacing w:line="360" w:lineRule="auto"/>
        <w:ind w:firstLine="420" w:firstLineChars="200"/>
        <w:rPr>
          <w:rFonts w:hint="eastAsia" w:ascii="宋体" w:hAnsi="宋体" w:eastAsia="宋体" w:cs="宋体"/>
          <w:color w:val="auto"/>
          <w:szCs w:val="21"/>
          <w:highlight w:val="none"/>
        </w:rPr>
      </w:pPr>
    </w:p>
    <w:p w14:paraId="36DD1F33">
      <w:pPr>
        <w:spacing w:line="360" w:lineRule="auto"/>
        <w:ind w:left="1" w:firstLine="417" w:firstLineChars="199"/>
        <w:jc w:val="center"/>
        <w:rPr>
          <w:rFonts w:hint="eastAsia" w:ascii="宋体" w:hAnsi="宋体" w:eastAsia="宋体" w:cs="宋体"/>
          <w:color w:val="auto"/>
          <w:highlight w:val="none"/>
        </w:rPr>
      </w:pPr>
      <w:bookmarkStart w:id="9" w:name="_Toc254970534"/>
      <w:bookmarkStart w:id="10" w:name="_Toc254970675"/>
    </w:p>
    <w:p w14:paraId="6E4DEE42">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二、磋商文件</w:t>
      </w:r>
      <w:bookmarkEnd w:id="9"/>
      <w:bookmarkEnd w:id="10"/>
    </w:p>
    <w:p w14:paraId="1A095091">
      <w:pPr>
        <w:spacing w:line="360" w:lineRule="auto"/>
        <w:rPr>
          <w:rFonts w:hint="eastAsia" w:ascii="宋体" w:hAnsi="宋体" w:eastAsia="宋体" w:cs="宋体"/>
          <w:color w:val="auto"/>
          <w:szCs w:val="21"/>
          <w:highlight w:val="none"/>
        </w:rPr>
      </w:pPr>
    </w:p>
    <w:p w14:paraId="4B2E62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722B32B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0CDC93D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第二章  供应商须知； </w:t>
      </w:r>
    </w:p>
    <w:p w14:paraId="7F48192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第三章  采购需求；</w:t>
      </w:r>
    </w:p>
    <w:p w14:paraId="5A23EDE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第四章  评审程序、评审方法和评审标准；</w:t>
      </w:r>
    </w:p>
    <w:p w14:paraId="3F9C8A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第五章  工程量清单及图纸；</w:t>
      </w:r>
    </w:p>
    <w:p w14:paraId="14995BA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第六章  响应文件格式；</w:t>
      </w:r>
    </w:p>
    <w:p w14:paraId="36D93E7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第七章  合同文本。</w:t>
      </w:r>
    </w:p>
    <w:p w14:paraId="2CB874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2A875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供应商应认真阅读磋商文件的采购需求，如供应商对磋商文件有疑问的，如要求采购人作出澄清或者修改的，供应商尽可能在提交首次响应文件截止之日前，以书面形式向采购人、采购代理机构提出。</w:t>
      </w:r>
    </w:p>
    <w:p w14:paraId="27F8CB9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006750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采购人或者采购代理机构应当在提交首次响应文件截止之日3个工作日前，以书面形式通知所有获取磋商文件的供应商，不足3个工作日的，应当顺延提交首次响应文件截止之日。</w:t>
      </w:r>
    </w:p>
    <w:p w14:paraId="1985969C">
      <w:pPr>
        <w:spacing w:line="360" w:lineRule="auto"/>
        <w:rPr>
          <w:rFonts w:hint="eastAsia" w:ascii="宋体" w:hAnsi="宋体" w:eastAsia="宋体" w:cs="宋体"/>
          <w:color w:val="auto"/>
          <w:szCs w:val="21"/>
          <w:highlight w:val="none"/>
        </w:rPr>
      </w:pPr>
    </w:p>
    <w:p w14:paraId="45A2CD0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 w:val="32"/>
          <w:szCs w:val="32"/>
          <w:highlight w:val="none"/>
        </w:rPr>
        <w:t>三、响应文件的编制</w:t>
      </w:r>
    </w:p>
    <w:p w14:paraId="0987261C">
      <w:pPr>
        <w:spacing w:line="360" w:lineRule="auto"/>
        <w:rPr>
          <w:rFonts w:hint="eastAsia" w:ascii="宋体" w:hAnsi="宋体" w:eastAsia="宋体" w:cs="宋体"/>
          <w:color w:val="auto"/>
          <w:szCs w:val="21"/>
          <w:highlight w:val="none"/>
        </w:rPr>
      </w:pPr>
    </w:p>
    <w:p w14:paraId="2BF3812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38E25A0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D5670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585335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12.1响应文件由资格证明文件、报价文件、商务技术文件三部分组成。</w:t>
      </w:r>
    </w:p>
    <w:p w14:paraId="724C58F9">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12.1.1资格证明文件：详见“供应商须知前附表”</w:t>
      </w:r>
    </w:p>
    <w:p w14:paraId="3A7DB652">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117A1B63">
      <w:pPr>
        <w:spacing w:line="360" w:lineRule="auto"/>
        <w:ind w:left="840" w:leftChars="200" w:hanging="420" w:hanging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12.1.3商务技术文件：详见“供应商须知前附表”</w:t>
      </w:r>
    </w:p>
    <w:p w14:paraId="665DF41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6CAE92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4F27D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325069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3D855A0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15.竞标报价</w:t>
      </w:r>
    </w:p>
    <w:p w14:paraId="04BA1CE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15.1竞标报价应按磋商文件中“竞标报价表”及“已标价工程量清单”格式填写。</w:t>
      </w:r>
    </w:p>
    <w:p w14:paraId="4B625D43">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15.2竞标报价的内容见“供应商须知前附表”。</w:t>
      </w:r>
    </w:p>
    <w:p w14:paraId="50F67579">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15.3本项目的增值税计税方法见“供应商须知前附表”。</w:t>
      </w:r>
    </w:p>
    <w:p w14:paraId="100900E0">
      <w:pPr>
        <w:spacing w:line="360" w:lineRule="auto"/>
        <w:ind w:left="426" w:leftChars="203"/>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15.4竞标报价要求</w:t>
      </w:r>
    </w:p>
    <w:p w14:paraId="25D80D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15.4.1供应商的竞标报价应符合以下要求，否则响应文件按无效处理：</w:t>
      </w:r>
    </w:p>
    <w:p w14:paraId="6134E3A5">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（1）供应商必须就“采购需求”中所竞标的每个分标的全部内容分别作完整唯一总价报价，</w:t>
      </w:r>
    </w:p>
    <w:p w14:paraId="0D29A9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不得存在漏项报价；</w:t>
      </w:r>
    </w:p>
    <w:p w14:paraId="50BB5AB5">
      <w:pPr>
        <w:numPr>
          <w:ilvl w:val="0"/>
          <w:numId w:val="1"/>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供应商必须就所竞标的分标的单项内容作唯一报价。</w:t>
      </w:r>
    </w:p>
    <w:p w14:paraId="33AE3EA9">
      <w:pPr>
        <w:numPr>
          <w:ilvl w:val="0"/>
          <w:numId w:val="1"/>
        </w:numPr>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竞标报价（含总报价和单项报价）如明显低于其他通过符合性审查供应商的报价，有可能不能诚信履约的，磋商小组可要求其在评标现场合理的时间内提供书面说明。如无法提供说明，或者说明不足以证明合理性的，经磋商小组评定，响应文件按无效处理。</w:t>
      </w:r>
    </w:p>
    <w:p w14:paraId="5874DD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15.4.2竞标报价（包含首次报价、最后报价）超过所竞标分标规定的采购预算金额或者最高限价的，其响应文件将按无效处理。</w:t>
      </w:r>
    </w:p>
    <w:p w14:paraId="332CFB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15.4.3</w:t>
      </w:r>
      <w:bookmarkStart w:id="11" w:name="_Hlk42592874"/>
      <w:r>
        <w:rPr>
          <w:rFonts w:hint="eastAsia" w:ascii="宋体" w:hAnsi="宋体" w:eastAsia="宋体" w:cs="宋体"/>
          <w:color w:val="auto"/>
          <w:szCs w:val="21"/>
          <w:highlight w:val="none"/>
        </w:rPr>
        <w:t>竞标报价（包含首次报价、最后报价）超过分项采购预算金额或者最高限价的（如有要求），其响应文件将按无效处理。</w:t>
      </w:r>
    </w:p>
    <w:p w14:paraId="136834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15.4.4供应商在提交响应文件截止时间前修改竞标函中的竞标总报价，应同时修改响应文件“已标价工程量清单”中的相应报价。此修改须符合本须知正文第20条、第21条的有关要求。</w:t>
      </w:r>
    </w:p>
    <w:bookmarkEnd w:id="11"/>
    <w:p w14:paraId="093D7E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31A489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543A8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C89DB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51E622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733F831E">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024B6D1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5DFFA62E">
      <w:pPr>
        <w:spacing w:line="360" w:lineRule="auto"/>
        <w:ind w:firstLine="420" w:firstLineChars="200"/>
        <w:rPr>
          <w:rFonts w:hint="eastAsia" w:ascii="宋体" w:hAnsi="宋体" w:eastAsia="宋体" w:cs="宋体"/>
          <w:color w:val="auto"/>
          <w:szCs w:val="21"/>
          <w:highlight w:val="none"/>
        </w:rPr>
      </w:pPr>
      <w:bookmarkStart w:id="12" w:name="_Hlk66782243"/>
      <w:r>
        <w:rPr>
          <w:rFonts w:hint="eastAsia" w:ascii="宋体" w:hAnsi="宋体" w:eastAsia="宋体" w:cs="宋体"/>
          <w:color w:val="auto"/>
          <w:szCs w:val="21"/>
          <w:highlight w:val="none"/>
        </w:rPr>
        <w:t>未成交供应商的磋商保证金自成交通知书发出之日起4个工作日内退还；成交供应商的磋商保证金自签订合同之日起4个工作日内退还或者转为成交供应商的履约保证金。</w:t>
      </w:r>
      <w:bookmarkEnd w:id="12"/>
    </w:p>
    <w:p w14:paraId="5E656337">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1976BBD3">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7C229F1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7D7E5C6D">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（2）未按规定提交履约保证金的；</w:t>
      </w:r>
    </w:p>
    <w:p w14:paraId="599F8A26">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（3）供应商在响应文件中提供虚假材料的；</w:t>
      </w:r>
    </w:p>
    <w:p w14:paraId="1B1936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（4）除因不可抗力或者磋商文件认可的情形以外，成交供应商不与采购人签订合同的；</w:t>
      </w:r>
    </w:p>
    <w:p w14:paraId="59C055E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（5）供应商与采购人、其他供应商或者采购代理机构恶意串通的；</w:t>
      </w:r>
    </w:p>
    <w:p w14:paraId="5B8EEE94">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（6）法律法规规定的其他情形。</w:t>
      </w:r>
    </w:p>
    <w:p w14:paraId="20A79D8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39E946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18.1供应商应先安装“</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电子交易客户端”（请自行前往“</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”进行下载），并按照本项目磋商文件规定的格式和顺序和“</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”的要求编制并加密。响应文件内容不完整、编排混乱导致响应文件被误读、漏读或者查找不到相关内容的，由此引发的后果由供应商承担。</w:t>
      </w:r>
    </w:p>
    <w:p w14:paraId="1423388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18.2为确保网上操作合法、有效和安全，供应商应当在提交响应文件截止时间前完成在“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”的身份认证，确保在电子竞标过程中能够对相关数据电文进行加密和使用电子签章。</w:t>
      </w:r>
    </w:p>
    <w:p w14:paraId="69AE28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18.3响应文件须由供应商在规定位置签字、盖章（具体以供应商须知前附表或响应文件格式规定为准），否则按无效响应处理。</w:t>
      </w:r>
    </w:p>
    <w:p w14:paraId="2DA131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6848E4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589589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19.电子</w:t>
      </w:r>
      <w:r>
        <w:rPr>
          <w:rFonts w:hint="eastAsia" w:ascii="宋体" w:hAnsi="宋体" w:eastAsia="宋体" w:cs="宋体"/>
          <w:b/>
          <w:color w:val="auto"/>
          <w:sz w:val="24"/>
          <w:highlight w:val="none"/>
        </w:rPr>
        <w:t>备份响应文件</w:t>
      </w:r>
    </w:p>
    <w:p w14:paraId="6D5A57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电子备份响应文件是指通过“</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highlight w:val="none"/>
        </w:rPr>
        <w:t>电子投标客户端”在线编制生成且后缀名为“bfbs”的文件，是否接受电子备份响应文件</w:t>
      </w:r>
      <w:r>
        <w:rPr>
          <w:rFonts w:hint="eastAsia" w:ascii="宋体" w:hAnsi="宋体" w:eastAsia="宋体" w:cs="宋体"/>
          <w:bCs/>
          <w:color w:val="auto"/>
          <w:szCs w:val="21"/>
          <w:highlight w:val="none"/>
        </w:rPr>
        <w:t>详见在“供应商须知前附表”。</w:t>
      </w:r>
    </w:p>
    <w:p w14:paraId="3977ECE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AAFE75A">
      <w:pPr>
        <w:spacing w:line="360" w:lineRule="auto"/>
        <w:ind w:firstLine="420" w:firstLineChars="200"/>
        <w:rPr>
          <w:rFonts w:hint="eastAsia" w:ascii="宋体" w:hAnsi="宋体" w:eastAsia="宋体" w:cs="宋体"/>
          <w:b/>
          <w:color w:val="auto"/>
          <w:highlight w:val="none"/>
        </w:rPr>
      </w:pPr>
      <w:r>
        <w:rPr>
          <w:rFonts w:hint="eastAsia" w:ascii="宋体" w:hAnsi="宋体" w:eastAsia="宋体" w:cs="宋体"/>
          <w:bCs/>
          <w:color w:val="auto"/>
          <w:szCs w:val="21"/>
          <w:highlight w:val="none"/>
        </w:rPr>
        <w:t>20.1供应商必须按“供应商须知前附表”规定的</w:t>
      </w:r>
      <w:r>
        <w:rPr>
          <w:rFonts w:hint="eastAsia" w:ascii="宋体" w:hAnsi="宋体" w:eastAsia="宋体" w:cs="宋体"/>
          <w:color w:val="auto"/>
          <w:szCs w:val="21"/>
          <w:highlight w:val="none"/>
        </w:rPr>
        <w:t>时间及</w:t>
      </w:r>
      <w:r>
        <w:rPr>
          <w:rFonts w:hint="eastAsia" w:ascii="宋体" w:hAnsi="宋体" w:eastAsia="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w:t>
      </w:r>
    </w:p>
    <w:p w14:paraId="0E51CF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20.2未在规定时间内提交或者未按照磋商文件要求加密的电子响应文件，“</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”平台将拒收。</w:t>
      </w:r>
    </w:p>
    <w:p w14:paraId="1BED65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348E503E">
      <w:pPr>
        <w:spacing w:line="360" w:lineRule="auto"/>
        <w:ind w:firstLine="420" w:firstLineChars="200"/>
        <w:rPr>
          <w:rFonts w:hint="eastAsia" w:ascii="宋体" w:hAnsi="宋体" w:eastAsia="宋体" w:cs="宋体"/>
          <w:bCs/>
          <w:color w:val="auto"/>
          <w:szCs w:val="21"/>
          <w:highlight w:val="none"/>
        </w:rPr>
      </w:pPr>
      <w:bookmarkStart w:id="13" w:name="_Toc254970543"/>
      <w:bookmarkStart w:id="14" w:name="_Toc254970684"/>
      <w:r>
        <w:rPr>
          <w:rFonts w:hint="eastAsia" w:ascii="宋体" w:hAnsi="宋体" w:eastAsia="宋体" w:cs="宋体"/>
          <w:bCs/>
          <w:color w:val="auto"/>
          <w:szCs w:val="21"/>
          <w:highlight w:val="none"/>
        </w:rPr>
        <w:t>21.1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bCs/>
          <w:color w:val="auto"/>
          <w:szCs w:val="21"/>
          <w:highlight w:val="none"/>
        </w:rPr>
        <w:t>”平台将予以拒收。（注：补充、修改或者撤回方式可登陆“</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bCs/>
          <w:color w:val="auto"/>
          <w:szCs w:val="21"/>
          <w:highlight w:val="none"/>
        </w:rPr>
        <w:t>”，进入“服务中心”中查看“电子投标文件制作与投送教程”）</w:t>
      </w:r>
    </w:p>
    <w:bookmarkEnd w:id="13"/>
    <w:bookmarkEnd w:id="14"/>
    <w:p w14:paraId="1C0AC84D">
      <w:pPr>
        <w:pStyle w:val="159"/>
        <w:spacing w:before="0"/>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21.2在提交响应文件截止时间前，除供应商补充、修改或者撤回响应文件外，任何单位和个人不得解密或提取响应文件。</w:t>
      </w:r>
    </w:p>
    <w:p w14:paraId="6350EDDA">
      <w:pPr>
        <w:spacing w:line="360" w:lineRule="auto"/>
        <w:ind w:firstLine="482" w:firstLineChars="200"/>
        <w:rPr>
          <w:rFonts w:hint="eastAsia" w:ascii="宋体" w:hAnsi="宋体" w:eastAsia="宋体" w:cs="宋体"/>
          <w:b/>
          <w:bCs/>
          <w:color w:val="auto"/>
          <w:sz w:val="24"/>
          <w:highlight w:val="none"/>
        </w:rPr>
      </w:pPr>
      <w:bookmarkStart w:id="15" w:name="_Hlk45702405"/>
      <w:r>
        <w:rPr>
          <w:rFonts w:hint="eastAsia" w:ascii="宋体" w:hAnsi="宋体" w:eastAsia="宋体" w:cs="宋体"/>
          <w:b/>
          <w:bCs/>
          <w:color w:val="auto"/>
          <w:sz w:val="24"/>
          <w:highlight w:val="none"/>
        </w:rPr>
        <w:t>22.响应文件的退回</w:t>
      </w:r>
    </w:p>
    <w:p w14:paraId="0CF4C7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采购人和采购代理机构对已提交的响应文件概不退回。</w:t>
      </w:r>
    </w:p>
    <w:p w14:paraId="513510E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66EA24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供应商在响应文件提交截止时间后向采购人、采购代理机构书面申请撤回响应文件的，将根据本须知正文第17.4条的规定不予退还其磋商保证金。</w:t>
      </w:r>
    </w:p>
    <w:bookmarkEnd w:id="15"/>
    <w:p w14:paraId="1E7810E5">
      <w:pPr>
        <w:spacing w:line="360" w:lineRule="auto"/>
        <w:rPr>
          <w:rFonts w:hint="eastAsia" w:ascii="宋体" w:hAnsi="宋体" w:eastAsia="宋体" w:cs="宋体"/>
          <w:color w:val="auto"/>
          <w:szCs w:val="21"/>
          <w:highlight w:val="none"/>
        </w:rPr>
      </w:pPr>
    </w:p>
    <w:p w14:paraId="064692E3">
      <w:pPr>
        <w:spacing w:line="360" w:lineRule="auto"/>
        <w:ind w:left="420" w:firstLine="42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四、评审及磋商</w:t>
      </w:r>
    </w:p>
    <w:p w14:paraId="408FEC5E">
      <w:pPr>
        <w:spacing w:line="360" w:lineRule="auto"/>
        <w:ind w:left="420" w:firstLine="420"/>
        <w:rPr>
          <w:rFonts w:hint="eastAsia" w:ascii="宋体" w:hAnsi="宋体" w:eastAsia="宋体" w:cs="宋体"/>
          <w:color w:val="auto"/>
          <w:szCs w:val="21"/>
          <w:highlight w:val="none"/>
        </w:rPr>
      </w:pPr>
    </w:p>
    <w:p w14:paraId="5333EB4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B8C69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1F8AE5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906BB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24.3</w:t>
      </w:r>
      <w:r>
        <w:rPr>
          <w:rFonts w:hint="eastAsia" w:ascii="宋体" w:hAnsi="宋体" w:eastAsia="宋体" w:cs="宋体"/>
          <w:bCs/>
          <w:color w:val="auto"/>
          <w:szCs w:val="21"/>
          <w:highlight w:val="none"/>
        </w:rPr>
        <w:t>采购代理机构</w:t>
      </w:r>
      <w:r>
        <w:rPr>
          <w:rFonts w:hint="eastAsia" w:ascii="宋体" w:hAnsi="宋体" w:eastAsia="宋体" w:cs="宋体"/>
          <w:bCs/>
          <w:color w:val="auto"/>
          <w:highlight w:val="none"/>
        </w:rPr>
        <w:t>应当</w:t>
      </w:r>
      <w:r>
        <w:rPr>
          <w:rFonts w:hint="eastAsia" w:ascii="宋体" w:hAnsi="宋体" w:eastAsia="宋体" w:cs="宋体"/>
          <w:bCs/>
          <w:color w:val="auto"/>
          <w:szCs w:val="21"/>
          <w:highlight w:val="none"/>
        </w:rPr>
        <w:t>基于“</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bCs/>
          <w:color w:val="auto"/>
          <w:szCs w:val="21"/>
          <w:highlight w:val="none"/>
        </w:rPr>
        <w:t>”</w:t>
      </w:r>
      <w:r>
        <w:rPr>
          <w:rFonts w:hint="eastAsia" w:ascii="宋体" w:hAnsi="宋体" w:eastAsia="宋体" w:cs="宋体"/>
          <w:bCs/>
          <w:color w:val="auto"/>
          <w:highlight w:val="none"/>
        </w:rPr>
        <w:t>抽（选）取</w:t>
      </w:r>
      <w:r>
        <w:rPr>
          <w:rFonts w:hint="eastAsia" w:ascii="宋体" w:hAnsi="宋体" w:eastAsia="宋体" w:cs="宋体"/>
          <w:bCs/>
          <w:color w:val="auto"/>
          <w:szCs w:val="21"/>
          <w:highlight w:val="none"/>
        </w:rPr>
        <w:t>评审专家。</w:t>
      </w:r>
    </w:p>
    <w:p w14:paraId="17AD8B9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25.首次响应文件的开启和解密</w:t>
      </w:r>
    </w:p>
    <w:p w14:paraId="0A5A5C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highlight w:val="none"/>
        </w:rPr>
        <w:t>采购代理机构将在“供应商须知前附表”规定的时</w:t>
      </w:r>
      <w:r>
        <w:rPr>
          <w:rFonts w:hint="eastAsia" w:ascii="宋体" w:hAnsi="宋体" w:eastAsia="宋体" w:cs="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highlight w:val="none"/>
        </w:rPr>
        <w:t>”电子开标大厅签到，采购代理机构依托“</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highlight w:val="none"/>
        </w:rPr>
        <w:t>”向各供应商发出电子加密响应文件【开始解密】通知，由供应商按</w:t>
      </w:r>
      <w:r>
        <w:rPr>
          <w:rFonts w:hint="eastAsia" w:ascii="宋体" w:hAnsi="宋体" w:eastAsia="宋体" w:cs="宋体"/>
          <w:bCs/>
          <w:color w:val="auto"/>
          <w:szCs w:val="21"/>
          <w:highlight w:val="none"/>
        </w:rPr>
        <w:t>“供应商须知前附表”</w:t>
      </w:r>
      <w:r>
        <w:rPr>
          <w:rFonts w:hint="eastAsia" w:ascii="宋体" w:hAnsi="宋体" w:eastAsia="宋体" w:cs="宋体"/>
          <w:color w:val="auto"/>
          <w:highlight w:val="none"/>
        </w:rPr>
        <w:t>规定的时间内自行进行响应文件解密。</w:t>
      </w:r>
      <w:r>
        <w:rPr>
          <w:rFonts w:hint="eastAsia" w:ascii="宋体" w:hAnsi="宋体" w:eastAsia="宋体" w:cs="宋体"/>
          <w:b/>
          <w:color w:val="auto"/>
          <w:highlight w:val="none"/>
        </w:rPr>
        <w:t>供应商未在规定的时间内解密响应文件或者解密失败的，供应商</w:t>
      </w:r>
      <w:r>
        <w:rPr>
          <w:rFonts w:hint="eastAsia" w:ascii="宋体" w:hAnsi="宋体" w:eastAsia="宋体" w:cs="宋体"/>
          <w:b/>
          <w:color w:val="auto"/>
          <w:szCs w:val="21"/>
          <w:highlight w:val="none"/>
        </w:rPr>
        <w:t>的响应文件按无效处理</w:t>
      </w:r>
      <w:r>
        <w:rPr>
          <w:rFonts w:hint="eastAsia" w:ascii="宋体" w:hAnsi="宋体" w:eastAsia="宋体" w:cs="宋体"/>
          <w:b/>
          <w:color w:val="auto"/>
          <w:highlight w:val="none"/>
        </w:rPr>
        <w:t>。</w:t>
      </w:r>
    </w:p>
    <w:p w14:paraId="126EE44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3FA49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26.1本项目的评审方法为综合评分法。</w:t>
      </w:r>
    </w:p>
    <w:p w14:paraId="4FA1C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26.2磋商小组按照“第四章 评审程序、评审方法和评审标准”规定的方法、评审因素、标准和程序对响应文件进行评审并推荐成交候选供应商。</w:t>
      </w:r>
    </w:p>
    <w:p w14:paraId="59E3705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商务/技术要求允许负偏离的条款数详见“供应商须知前附表”。</w:t>
      </w:r>
    </w:p>
    <w:p w14:paraId="113A9A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26.4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24F8C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26.5电子交易活动的中止。采购过程中出现以下情形，导致电子交易平台无法正常运行，或者无法保证电子交易的公平、公正和安全时，采购机构可中止电子交易活动：</w:t>
      </w:r>
    </w:p>
    <w:p w14:paraId="5AEA1E5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（1）电子交易平台发生故障而无法登录访问的；</w:t>
      </w:r>
    </w:p>
    <w:p w14:paraId="7D817F1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38B95FF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7D443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（4）病毒发作导致不能进行正常操作的；</w:t>
      </w:r>
    </w:p>
    <w:p w14:paraId="2CBF21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（5）其他无法保证电子交易的公平、公正和安全的情况。</w:t>
      </w:r>
    </w:p>
    <w:p w14:paraId="1DF1F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26.6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6BC99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1C0F5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867AF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16"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6"/>
    </w:p>
    <w:p w14:paraId="336B1C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27.3出现下列情形之一的，采购人或者采购代理机构应当终止竞争性磋商采购活动，发布项目终止公告并说明原因，重新开展采购活动：</w:t>
      </w:r>
    </w:p>
    <w:p w14:paraId="21E405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（1）因情况变化，不再符合规定的竞争性磋商采购方式适用情形的；</w:t>
      </w:r>
    </w:p>
    <w:p w14:paraId="1BF189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（2）出现影响采购公正的违法、违规行为的；</w:t>
      </w:r>
    </w:p>
    <w:p w14:paraId="6D64AD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（3）除“第四章 评审程序、评审方法和评审标准”第4.3条规定的情形外，在采购过程中符合要求的供应商或者报价未超过采购预算的供应商不足3家的。</w:t>
      </w:r>
    </w:p>
    <w:p w14:paraId="1B162D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1924634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9D81E70">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28.1履约保证金的金额、提交方式、退付的时间和条件详见 “供应商须知前附表”。成交供应商未按规定提交履约保证金的，视为拒绝</w:t>
      </w:r>
      <w:r>
        <w:rPr>
          <w:rFonts w:hint="eastAsia" w:ascii="宋体" w:hAnsi="宋体" w:eastAsia="宋体" w:cs="宋体"/>
          <w:color w:val="auto"/>
          <w:highlight w:val="none"/>
        </w:rPr>
        <w:t>与采购人</w:t>
      </w:r>
      <w:r>
        <w:rPr>
          <w:rFonts w:hint="eastAsia" w:ascii="宋体" w:hAnsi="宋体" w:eastAsia="宋体" w:cs="宋体"/>
          <w:color w:val="auto"/>
          <w:szCs w:val="21"/>
          <w:highlight w:val="none"/>
        </w:rPr>
        <w:t>签订合同。</w:t>
      </w:r>
    </w:p>
    <w:p w14:paraId="73A8D42F">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7F6C6C1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308B1EBD">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29.1签订电子采购合同：成交供应商领取电子成交通知书后，在</w:t>
      </w:r>
      <w:r>
        <w:rPr>
          <w:rFonts w:hint="eastAsia" w:ascii="宋体" w:hAnsi="宋体" w:eastAsia="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7E4491D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线下签订纸质合同：供应商领取成交通知书后，按“供应商须知前附表”规定向采购人出示相关证明材料，经采购人核验合格后方可签订合同。</w:t>
      </w:r>
    </w:p>
    <w:p w14:paraId="023A493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29.2签订合同时间：按成交通知书规定的时间与采购人签订合同。</w:t>
      </w:r>
    </w:p>
    <w:p w14:paraId="6E7CA00E">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1D80BC8">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63CEF2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2719BB5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29.6如签订合同并生效后，供应商无故拒绝或延期，除按照合同条款处理外，将承担相应的法律责任。</w:t>
      </w:r>
    </w:p>
    <w:p w14:paraId="73F982CA">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31E9B22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80193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229B42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701F8CF3">
      <w:pPr>
        <w:pStyle w:val="13"/>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eastAsia="宋体" w:cs="宋体"/>
          <w:color w:val="auto"/>
          <w:szCs w:val="21"/>
          <w:highlight w:val="none"/>
        </w:rPr>
        <w:t>但答复的内容不得涉及商业秘密</w:t>
      </w:r>
      <w:r>
        <w:rPr>
          <w:rFonts w:hint="eastAsia" w:ascii="宋体" w:hAnsi="宋体" w:eastAsia="宋体" w:cs="宋体"/>
          <w:color w:val="auto"/>
          <w:highlight w:val="none"/>
        </w:rPr>
        <w:t>。</w:t>
      </w:r>
    </w:p>
    <w:p w14:paraId="4828A4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。具体质疑起算时间如下：</w:t>
      </w:r>
    </w:p>
    <w:p w14:paraId="2B5D90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（1）对可以质疑的磋商文件提出质疑的，为获取磋商文件之日或者竞争性磋商公告期限届满之日；</w:t>
      </w:r>
    </w:p>
    <w:p w14:paraId="7DC776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（2）对采购过程提出质疑的，为各采购程序环节结束之日；</w:t>
      </w:r>
    </w:p>
    <w:p w14:paraId="74F8BF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（3）对成交结果提出质疑的，为成交结果公告期限届满之日。</w:t>
      </w:r>
    </w:p>
    <w:p w14:paraId="3C9BBF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BB6566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5F5E44B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318D31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596D6C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15989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1A7A30E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13672A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B07247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2B14A2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410E4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6D6D31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43522BD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299C6C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9610CC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32.其他内容</w:t>
      </w:r>
    </w:p>
    <w:p w14:paraId="63479041">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32.1代理服务收取标准及缴费账户详见“供应商须知前附表”，供应商为联合体的，可以由联合体中的一方或者多方共同交纳代理服务费。</w:t>
      </w:r>
    </w:p>
    <w:p w14:paraId="56618EB4">
      <w:pPr>
        <w:tabs>
          <w:tab w:val="left" w:pos="2835"/>
        </w:tabs>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32.2代理服务费收费计算标准：</w:t>
      </w:r>
      <w:r>
        <w:rPr>
          <w:rFonts w:hint="eastAsia" w:ascii="宋体" w:hAnsi="宋体" w:eastAsia="宋体" w:cs="宋体"/>
          <w:color w:val="auto"/>
          <w:szCs w:val="21"/>
          <w:highlight w:val="none"/>
          <w:lang w:val="en-US" w:eastAsia="zh-CN"/>
        </w:rPr>
        <w:t>按收费标准收取服务费。</w:t>
      </w:r>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52511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69B84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0E593B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center"/>
          </w:tcPr>
          <w:p w14:paraId="4C4FDBF6">
            <w:pPr>
              <w:keepNext w:val="0"/>
              <w:keepLines w:val="0"/>
              <w:suppressLineNumbers w:val="0"/>
              <w:spacing w:before="0" w:beforeAutospacing="0" w:after="0" w:afterAutospacing="0" w:line="360" w:lineRule="auto"/>
              <w:ind w:left="0" w:right="0"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1532" w:type="dxa"/>
            <w:vAlign w:val="center"/>
          </w:tcPr>
          <w:p w14:paraId="6A924E9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546" w:type="dxa"/>
            <w:vAlign w:val="center"/>
          </w:tcPr>
          <w:p w14:paraId="7A15DD3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3E79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3E75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tcPr>
          <w:p w14:paraId="29661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c>
          <w:tcPr>
            <w:tcW w:w="1532" w:type="dxa"/>
          </w:tcPr>
          <w:p w14:paraId="795A9AEB">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546" w:type="dxa"/>
          </w:tcPr>
          <w:p w14:paraId="35CAF880">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1.0% </w:t>
            </w:r>
          </w:p>
        </w:tc>
      </w:tr>
      <w:tr w14:paraId="557A9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0BC5C8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1659" w:type="dxa"/>
          </w:tcPr>
          <w:p w14:paraId="2932D0B9">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c>
          <w:tcPr>
            <w:tcW w:w="1532" w:type="dxa"/>
          </w:tcPr>
          <w:p w14:paraId="4A211514">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546" w:type="dxa"/>
          </w:tcPr>
          <w:p w14:paraId="5A2D3525">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0.7% </w:t>
            </w:r>
          </w:p>
        </w:tc>
      </w:tr>
      <w:tr w14:paraId="462F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D27FA1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1659" w:type="dxa"/>
          </w:tcPr>
          <w:p w14:paraId="235224E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c>
          <w:tcPr>
            <w:tcW w:w="1532" w:type="dxa"/>
          </w:tcPr>
          <w:p w14:paraId="0235FFBF">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546" w:type="dxa"/>
          </w:tcPr>
          <w:p w14:paraId="33A02B3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4C64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D046CB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1659" w:type="dxa"/>
          </w:tcPr>
          <w:p w14:paraId="392AC5B3">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c>
          <w:tcPr>
            <w:tcW w:w="1532" w:type="dxa"/>
          </w:tcPr>
          <w:p w14:paraId="1F1A4A64">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546" w:type="dxa"/>
          </w:tcPr>
          <w:p w14:paraId="22DFDA70">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0.35% </w:t>
            </w:r>
          </w:p>
        </w:tc>
      </w:tr>
      <w:tr w14:paraId="7199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01DBF5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tcPr>
          <w:p w14:paraId="2927473D">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c>
          <w:tcPr>
            <w:tcW w:w="1532" w:type="dxa"/>
          </w:tcPr>
          <w:p w14:paraId="7F234630">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546" w:type="dxa"/>
          </w:tcPr>
          <w:p w14:paraId="24BF096C">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1C38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3A1132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1659" w:type="dxa"/>
          </w:tcPr>
          <w:p w14:paraId="37C54A7A">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532" w:type="dxa"/>
          </w:tcPr>
          <w:p w14:paraId="18191C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c>
          <w:tcPr>
            <w:tcW w:w="1546" w:type="dxa"/>
          </w:tcPr>
          <w:p w14:paraId="7F6BA71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0.05%</w:t>
            </w:r>
          </w:p>
        </w:tc>
      </w:tr>
      <w:tr w14:paraId="3A5CA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3C9C767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1659" w:type="dxa"/>
          </w:tcPr>
          <w:p w14:paraId="683B4AF6">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532" w:type="dxa"/>
          </w:tcPr>
          <w:p w14:paraId="157A614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0.035%</w:t>
            </w:r>
          </w:p>
        </w:tc>
        <w:tc>
          <w:tcPr>
            <w:tcW w:w="1546" w:type="dxa"/>
          </w:tcPr>
          <w:p w14:paraId="301A52F7">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2819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DD5A16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1659" w:type="dxa"/>
          </w:tcPr>
          <w:p w14:paraId="3913500A">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32" w:type="dxa"/>
          </w:tcPr>
          <w:p w14:paraId="0EE923E2">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546" w:type="dxa"/>
          </w:tcPr>
          <w:p w14:paraId="32629A8C">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3310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5302AA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1659" w:type="dxa"/>
          </w:tcPr>
          <w:p w14:paraId="340C08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c>
          <w:tcPr>
            <w:tcW w:w="1532" w:type="dxa"/>
          </w:tcPr>
          <w:p w14:paraId="778C5CD1">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546" w:type="dxa"/>
          </w:tcPr>
          <w:p w14:paraId="1D4D2F71">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E35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6CD14B9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100亿以上</w:t>
            </w:r>
          </w:p>
        </w:tc>
        <w:tc>
          <w:tcPr>
            <w:tcW w:w="1659" w:type="dxa"/>
          </w:tcPr>
          <w:p w14:paraId="52D4A2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c>
          <w:tcPr>
            <w:tcW w:w="1532" w:type="dxa"/>
          </w:tcPr>
          <w:p w14:paraId="3D33450E">
            <w:pPr>
              <w:keepNext w:val="0"/>
              <w:keepLines w:val="0"/>
              <w:suppressLineNumbers w:val="0"/>
              <w:spacing w:before="0" w:beforeAutospacing="0" w:after="0" w:afterAutospacing="0" w:line="360" w:lineRule="auto"/>
              <w:ind w:left="0" w:right="0"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546" w:type="dxa"/>
          </w:tcPr>
          <w:p w14:paraId="67CA8EFE">
            <w:pPr>
              <w:keepNext w:val="0"/>
              <w:keepLines w:val="0"/>
              <w:suppressLineNumbers w:val="0"/>
              <w:spacing w:before="0" w:beforeAutospacing="0" w:after="0" w:afterAutospacing="0" w:line="360" w:lineRule="auto"/>
              <w:ind w:left="0" w:right="0" w:firstLine="105" w:firstLineChars="50"/>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79F311D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26D1769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50E04A5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0439166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例如：某工程项目采购代理业务成交金额为150万元，计算采购代理收费额如下：</w:t>
      </w:r>
    </w:p>
    <w:p w14:paraId="20D9A6E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×l.0 %＝ 1.0万元</w:t>
      </w:r>
    </w:p>
    <w:p w14:paraId="0648F7D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150-100 ）万元 ×0.7%＝ 0.35万元</w:t>
      </w:r>
    </w:p>
    <w:p w14:paraId="7E0BF3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合计收费＝ 1.0 + 0.35 ＝ 1.35 万元</w:t>
      </w:r>
    </w:p>
    <w:p w14:paraId="077C59F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33.需要补充的其他内容</w:t>
      </w:r>
    </w:p>
    <w:p w14:paraId="59E8C380">
      <w:pPr>
        <w:pStyle w:val="25"/>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33.1本磋商文件解释规则详见“供应商须知前附表”。</w:t>
      </w:r>
    </w:p>
    <w:p w14:paraId="1C11EC6B">
      <w:pPr>
        <w:pStyle w:val="25"/>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33.2农民工工资保证金见“供应商须知前附表”。</w:t>
      </w:r>
    </w:p>
    <w:p w14:paraId="11C69001">
      <w:pPr>
        <w:pStyle w:val="25"/>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33.3 其他事项详见“供应商须知前附表”。</w:t>
      </w:r>
    </w:p>
    <w:p w14:paraId="1F0D29D5">
      <w:pPr>
        <w:pStyle w:val="25"/>
        <w:spacing w:line="360" w:lineRule="auto"/>
        <w:ind w:firstLine="420" w:firstLineChars="200"/>
        <w:textAlignment w:val="center"/>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33.4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3F96252">
      <w:pPr>
        <w:pStyle w:val="25"/>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26579D90">
      <w:pPr>
        <w:pStyle w:val="25"/>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（2）在工程采购项目中，工程由中小企业承建，即工程施工单位为中小企业，不对其中涉及的货物的制造商和服务的承接商作出要求；</w:t>
      </w:r>
    </w:p>
    <w:p w14:paraId="5B01308B">
      <w:pPr>
        <w:pStyle w:val="25"/>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A6ECA84">
      <w:pPr>
        <w:pStyle w:val="25"/>
        <w:spacing w:line="360" w:lineRule="auto"/>
        <w:ind w:firstLine="420" w:firstLineChars="200"/>
        <w:contextualSpacing/>
        <w:rPr>
          <w:rFonts w:hint="eastAsia" w:ascii="宋体" w:hAnsi="宋体" w:eastAsia="宋体" w:cs="宋体"/>
          <w:color w:val="auto"/>
          <w:sz w:val="21"/>
          <w:highlight w:val="none"/>
        </w:rPr>
      </w:pPr>
      <w:r>
        <w:rPr>
          <w:rFonts w:hint="eastAsia" w:ascii="宋体" w:hAnsi="宋体" w:eastAsia="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ascii="宋体" w:hAnsi="宋体" w:eastAsia="宋体" w:cs="宋体"/>
          <w:color w:val="auto"/>
          <w:sz w:val="21"/>
          <w:highlight w:val="none"/>
        </w:rPr>
        <w:t>中小企业的，联合体视同中小企业。其中，联合体各方均为小微企业的，联合体视同小微企业。</w:t>
      </w:r>
    </w:p>
    <w:p w14:paraId="5B2B0A38">
      <w:pPr>
        <w:pStyle w:val="25"/>
        <w:spacing w:line="360" w:lineRule="auto"/>
        <w:ind w:firstLine="420" w:firstLineChars="200"/>
        <w:contextualSpacing/>
        <w:rPr>
          <w:rFonts w:hint="eastAsia" w:ascii="宋体" w:hAnsi="宋体" w:eastAsia="宋体" w:cs="宋体"/>
          <w:color w:val="auto"/>
          <w:kern w:val="2"/>
          <w:sz w:val="21"/>
          <w:highlight w:val="none"/>
          <w:lang w:eastAsia="zh-CN"/>
        </w:rPr>
      </w:pPr>
      <w:r>
        <w:rPr>
          <w:rFonts w:hint="eastAsia" w:ascii="宋体" w:hAnsi="宋体" w:eastAsia="宋体" w:cs="宋体"/>
          <w:color w:val="auto"/>
          <w:kern w:val="2"/>
          <w:sz w:val="21"/>
          <w:highlight w:val="none"/>
        </w:rPr>
        <w:t>依据本磋商文件规定享受扶持政策获得政府采购合同的，小微企业不得将合同分包给大中型企业，中型企业不得将合同分包给大型企业</w:t>
      </w:r>
      <w:r>
        <w:rPr>
          <w:rFonts w:hint="eastAsia" w:ascii="宋体" w:hAnsi="宋体" w:eastAsia="宋体" w:cs="宋体"/>
          <w:color w:val="auto"/>
          <w:kern w:val="2"/>
          <w:sz w:val="21"/>
          <w:highlight w:val="none"/>
          <w:lang w:eastAsia="zh-CN"/>
        </w:rPr>
        <w:t>。</w:t>
      </w:r>
    </w:p>
    <w:p w14:paraId="3EABEAE0">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70032F11">
      <w:pPr>
        <w:pStyle w:val="2"/>
        <w:spacing w:before="300" w:after="300" w:line="360" w:lineRule="auto"/>
        <w:jc w:val="center"/>
        <w:rPr>
          <w:rFonts w:hint="eastAsia" w:ascii="宋体" w:hAnsi="宋体" w:eastAsia="宋体" w:cs="宋体"/>
          <w:b/>
          <w:color w:val="auto"/>
          <w:sz w:val="44"/>
          <w:szCs w:val="44"/>
          <w:highlight w:val="none"/>
        </w:rPr>
      </w:pPr>
      <w:bookmarkStart w:id="17" w:name="_Toc2959"/>
      <w:r>
        <w:rPr>
          <w:rFonts w:hint="eastAsia" w:ascii="宋体" w:hAnsi="宋体" w:eastAsia="宋体" w:cs="宋体"/>
          <w:b/>
          <w:color w:val="auto"/>
          <w:sz w:val="44"/>
          <w:szCs w:val="44"/>
          <w:highlight w:val="none"/>
        </w:rPr>
        <w:t xml:space="preserve">第三章 </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采购需求</w:t>
      </w:r>
      <w:bookmarkEnd w:id="17"/>
    </w:p>
    <w:p w14:paraId="60410017">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5612C6C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r>
        <w:rPr>
          <w:rFonts w:hint="eastAsia" w:ascii="宋体" w:hAnsi="宋体" w:eastAsia="宋体" w:cs="宋体"/>
          <w:color w:val="auto"/>
          <w:szCs w:val="21"/>
          <w:highlight w:val="none"/>
        </w:rPr>
        <w:t>：</w:t>
      </w:r>
    </w:p>
    <w:p w14:paraId="40675383">
      <w:pPr>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5FBF8A37">
      <w:pPr>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4394715C">
      <w:pPr>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5F66A953">
      <w:pPr>
        <w:spacing w:line="360" w:lineRule="auto"/>
        <w:ind w:firstLine="424" w:firstLine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53952D8C">
      <w:pPr>
        <w:spacing w:line="360"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（5）政府采购支持监狱企业发展。</w:t>
      </w:r>
    </w:p>
    <w:p w14:paraId="24F0ECAA">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“实质性要求”是指采购需求中带“▲”的条款或者不能负偏离的条款或者已经指明不满足按响应文件按无效处理的条款。</w:t>
      </w:r>
    </w:p>
    <w:p w14:paraId="6EB53F8A">
      <w:pPr>
        <w:spacing w:line="360" w:lineRule="auto"/>
        <w:ind w:firstLine="424" w:firstLineChars="202"/>
        <w:jc w:val="left"/>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供应商必须自行为其竞标产品侵犯他人的知识产权或者专利成果的行为承担相应法律责任。</w:t>
      </w:r>
    </w:p>
    <w:p w14:paraId="5738A36D">
      <w:pPr>
        <w:spacing w:line="360" w:lineRule="auto"/>
        <w:ind w:firstLine="310" w:firstLineChars="147"/>
        <w:jc w:val="left"/>
        <w:rPr>
          <w:rFonts w:hint="eastAsia" w:ascii="宋体" w:hAnsi="宋体" w:eastAsia="宋体" w:cs="宋体"/>
          <w:bCs/>
          <w:color w:val="auto"/>
          <w:szCs w:val="21"/>
          <w:highlight w:val="none"/>
          <w:u w:val="single"/>
        </w:rPr>
      </w:pPr>
      <w:r>
        <w:rPr>
          <w:rFonts w:hint="eastAsia" w:ascii="宋体" w:hAnsi="宋体" w:eastAsia="宋体" w:cs="宋体"/>
          <w:b/>
          <w:color w:val="auto"/>
          <w:szCs w:val="21"/>
          <w:highlight w:val="none"/>
        </w:rPr>
        <w:t xml:space="preserve">  采购预算：</w:t>
      </w:r>
      <w:r>
        <w:rPr>
          <w:rFonts w:hint="eastAsia" w:ascii="宋体" w:hAnsi="宋体" w:eastAsia="宋体" w:cs="宋体"/>
          <w:color w:val="auto"/>
          <w:szCs w:val="21"/>
          <w:highlight w:val="none"/>
          <w:u w:val="single"/>
          <w:lang w:val="en-US" w:eastAsia="zh-CN"/>
        </w:rPr>
        <w:t xml:space="preserve"> 标项一：1932161.78元， 标项二：665394.19元；</w:t>
      </w:r>
    </w:p>
    <w:p w14:paraId="500825D7">
      <w:pPr>
        <w:spacing w:line="360" w:lineRule="auto"/>
        <w:ind w:firstLine="521" w:firstLineChars="247"/>
        <w:jc w:val="left"/>
        <w:rPr>
          <w:rFonts w:hint="eastAsia" w:ascii="宋体" w:hAnsi="宋体" w:eastAsia="宋体" w:cs="宋体"/>
          <w:bCs/>
          <w:color w:val="auto"/>
          <w:szCs w:val="21"/>
          <w:highlight w:val="none"/>
          <w:u w:val="single"/>
        </w:rPr>
      </w:pPr>
      <w:r>
        <w:rPr>
          <w:rFonts w:hint="eastAsia" w:ascii="宋体" w:hAnsi="宋体" w:eastAsia="宋体" w:cs="宋体"/>
          <w:b/>
          <w:bCs/>
          <w:color w:val="auto"/>
          <w:szCs w:val="21"/>
          <w:highlight w:val="none"/>
          <w:u w:val="none"/>
        </w:rPr>
        <w:t>最高限价</w:t>
      </w:r>
      <w:r>
        <w:rPr>
          <w:rFonts w:hint="eastAsia" w:ascii="宋体" w:hAnsi="宋体" w:eastAsia="宋体" w:cs="宋体"/>
          <w:bCs/>
          <w:color w:val="auto"/>
          <w:szCs w:val="21"/>
          <w:highlight w:val="none"/>
          <w:u w:val="none"/>
        </w:rPr>
        <w:t>：</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标项一：1932161.78元， 标项二：665394.19元；</w:t>
      </w:r>
    </w:p>
    <w:tbl>
      <w:tblPr>
        <w:tblStyle w:val="43"/>
        <w:tblW w:w="95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566"/>
        <w:gridCol w:w="1035"/>
        <w:gridCol w:w="824"/>
        <w:gridCol w:w="763"/>
        <w:gridCol w:w="4640"/>
      </w:tblGrid>
      <w:tr w14:paraId="7B4F2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 w:hRule="atLeast"/>
          <w:jc w:val="center"/>
        </w:trPr>
        <w:tc>
          <w:tcPr>
            <w:tcW w:w="709" w:type="dxa"/>
            <w:vAlign w:val="center"/>
          </w:tcPr>
          <w:p w14:paraId="33D9B879">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01" w:type="dxa"/>
            <w:gridSpan w:val="2"/>
            <w:vAlign w:val="center"/>
          </w:tcPr>
          <w:p w14:paraId="042E9F6A">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824" w:type="dxa"/>
            <w:vAlign w:val="center"/>
          </w:tcPr>
          <w:p w14:paraId="218E8CB2">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数量及单位</w:t>
            </w:r>
          </w:p>
        </w:tc>
        <w:tc>
          <w:tcPr>
            <w:tcW w:w="763" w:type="dxa"/>
            <w:vAlign w:val="center"/>
          </w:tcPr>
          <w:p w14:paraId="72033748">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所属行业</w:t>
            </w:r>
          </w:p>
        </w:tc>
        <w:tc>
          <w:tcPr>
            <w:tcW w:w="4640" w:type="dxa"/>
            <w:vAlign w:val="center"/>
          </w:tcPr>
          <w:p w14:paraId="30626737">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w:t>
            </w:r>
          </w:p>
        </w:tc>
      </w:tr>
      <w:tr w14:paraId="7AAB7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7" w:hRule="atLeast"/>
          <w:jc w:val="center"/>
        </w:trPr>
        <w:tc>
          <w:tcPr>
            <w:tcW w:w="709" w:type="dxa"/>
            <w:vAlign w:val="center"/>
          </w:tcPr>
          <w:p w14:paraId="2B1ADD35">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01" w:type="dxa"/>
            <w:gridSpan w:val="2"/>
            <w:vAlign w:val="center"/>
          </w:tcPr>
          <w:p w14:paraId="1FD1E06A">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标项一：</w:t>
            </w:r>
            <w:r>
              <w:rPr>
                <w:rFonts w:hint="eastAsia" w:ascii="宋体" w:hAnsi="宋体" w:eastAsia="宋体" w:cs="宋体"/>
                <w:i w:val="0"/>
                <w:iCs w:val="0"/>
                <w:color w:val="auto"/>
                <w:kern w:val="0"/>
                <w:sz w:val="21"/>
                <w:szCs w:val="21"/>
                <w:highlight w:val="none"/>
                <w:u w:val="none"/>
                <w:lang w:val="en-US" w:eastAsia="zh-CN" w:bidi="ar"/>
              </w:rPr>
              <w:t>融水苗族自治县油茶产业发展示范奖补项目配置水肥一体化设施工程（第二批）A标</w:t>
            </w:r>
          </w:p>
          <w:p w14:paraId="70B44C83">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标项二：</w:t>
            </w:r>
            <w:r>
              <w:rPr>
                <w:rFonts w:hint="eastAsia" w:ascii="宋体" w:hAnsi="宋体" w:eastAsia="宋体" w:cs="宋体"/>
                <w:i w:val="0"/>
                <w:iCs w:val="0"/>
                <w:color w:val="auto"/>
                <w:kern w:val="0"/>
                <w:sz w:val="21"/>
                <w:szCs w:val="21"/>
                <w:highlight w:val="none"/>
                <w:u w:val="none"/>
                <w:lang w:val="en-US" w:eastAsia="zh-CN" w:bidi="ar"/>
              </w:rPr>
              <w:t>融水苗族自治县油茶产业发展示范奖补项目配置水肥一体化设施工程（第二批）B标</w:t>
            </w:r>
          </w:p>
        </w:tc>
        <w:tc>
          <w:tcPr>
            <w:tcW w:w="824" w:type="dxa"/>
            <w:vAlign w:val="center"/>
          </w:tcPr>
          <w:p w14:paraId="7445D472">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w:t>
            </w:r>
          </w:p>
        </w:tc>
        <w:tc>
          <w:tcPr>
            <w:tcW w:w="763" w:type="dxa"/>
            <w:vAlign w:val="center"/>
          </w:tcPr>
          <w:p w14:paraId="1AF9349E">
            <w:pPr>
              <w:keepNext w:val="0"/>
              <w:keepLines w:val="0"/>
              <w:suppressLineNumbers w:val="0"/>
              <w:tabs>
                <w:tab w:val="left" w:pos="180"/>
                <w:tab w:val="left" w:pos="1620"/>
              </w:tabs>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c>
          <w:tcPr>
            <w:tcW w:w="4640" w:type="dxa"/>
            <w:vAlign w:val="center"/>
          </w:tcPr>
          <w:p w14:paraId="0D21717C">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1.项目概况：</w:t>
            </w:r>
          </w:p>
          <w:p w14:paraId="66E6A66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详见各标项图纸及招标控制价</w:t>
            </w:r>
            <w:r>
              <w:rPr>
                <w:rFonts w:hint="eastAsia" w:ascii="宋体" w:hAnsi="宋体" w:eastAsia="宋体" w:cs="宋体"/>
                <w:color w:val="auto"/>
                <w:highlight w:val="none"/>
              </w:rPr>
              <w:t>。</w:t>
            </w:r>
          </w:p>
          <w:p w14:paraId="5A51504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2.采购范围：</w:t>
            </w:r>
            <w:r>
              <w:rPr>
                <w:rFonts w:hint="eastAsia" w:ascii="宋体" w:hAnsi="宋体" w:eastAsia="宋体" w:cs="宋体"/>
                <w:color w:val="auto"/>
                <w:highlight w:val="none"/>
              </w:rPr>
              <w:t>详见工程量清单及图纸。</w:t>
            </w:r>
          </w:p>
          <w:p w14:paraId="5E58A46E">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3.技术标准和要求：符合国家现行的工程建设标准、技术规范及强制性标准条文、以及施工图纸载明的其他有关规范标准。</w:t>
            </w:r>
          </w:p>
          <w:p w14:paraId="09C5E235">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4.质量标准：合格。</w:t>
            </w:r>
          </w:p>
          <w:p w14:paraId="3BA619B8">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5.报价方式：工程量清单报价。</w:t>
            </w:r>
          </w:p>
          <w:p w14:paraId="653AD470">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6.承包方式：固定</w:t>
            </w:r>
            <w:r>
              <w:rPr>
                <w:rFonts w:hint="eastAsia" w:ascii="宋体" w:hAnsi="宋体" w:eastAsia="宋体" w:cs="宋体"/>
                <w:color w:val="auto"/>
                <w:szCs w:val="21"/>
                <w:highlight w:val="none"/>
                <w:lang w:val="en-US" w:eastAsia="zh-CN"/>
              </w:rPr>
              <w:t>综合</w:t>
            </w:r>
            <w:r>
              <w:rPr>
                <w:rFonts w:hint="eastAsia" w:ascii="宋体" w:hAnsi="宋体" w:eastAsia="宋体" w:cs="宋体"/>
                <w:color w:val="auto"/>
                <w:szCs w:val="21"/>
                <w:highlight w:val="none"/>
              </w:rPr>
              <w:t>单价。</w:t>
            </w:r>
          </w:p>
          <w:p w14:paraId="6EA40DF9">
            <w:pPr>
              <w:pStyle w:val="16"/>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szCs w:val="21"/>
                <w:highlight w:val="none"/>
              </w:rPr>
              <w:t>7.</w:t>
            </w:r>
            <w:r>
              <w:rPr>
                <w:rFonts w:hint="eastAsia" w:ascii="宋体" w:hAnsi="宋体" w:eastAsia="宋体" w:cs="宋体"/>
                <w:color w:val="auto"/>
                <w:highlight w:val="none"/>
              </w:rPr>
              <w:t>开工日期：以签订合同后采购人通知为准。</w:t>
            </w:r>
          </w:p>
          <w:p w14:paraId="3796C8E7">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员最低配备要求：</w:t>
            </w:r>
          </w:p>
          <w:p w14:paraId="3CC757FD">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拟投入本工程的人员必须是本单位的在岗人员，并持有相应的执业资格证书，对相关人员的具体条件要求如下：</w:t>
            </w:r>
          </w:p>
          <w:p w14:paraId="4902F95A">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(1) 项目经理:持有贰级或贰级以上建造师注册证书，专业是市政公用工程专业(以建造师注册证书 中“专业类别 ”栏所填写的专业为准)</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持有有效的B类安全生产考核合格证书。项目经理不得在任何在建工程中担任项目经理职务。</w:t>
            </w:r>
          </w:p>
          <w:p w14:paraId="5EA22781">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(2) 技术负责人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持有中级</w:t>
            </w:r>
            <w:r>
              <w:rPr>
                <w:rFonts w:hint="eastAsia" w:ascii="宋体" w:hAnsi="宋体" w:eastAsia="宋体" w:cs="宋体"/>
                <w:color w:val="auto"/>
                <w:highlight w:val="none"/>
                <w:lang w:val="en-US" w:eastAsia="zh-CN"/>
              </w:rPr>
              <w:t>或</w:t>
            </w:r>
            <w:r>
              <w:rPr>
                <w:rFonts w:hint="eastAsia" w:ascii="宋体" w:hAnsi="宋体" w:eastAsia="宋体" w:cs="宋体"/>
                <w:color w:val="auto"/>
                <w:highlight w:val="none"/>
              </w:rPr>
              <w:t>以上技术职称</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市政工程或工民建或土木工程或建筑工程相关专业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5A0AEA1B">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(3)专职安全员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持有有效的</w:t>
            </w:r>
            <w:r>
              <w:rPr>
                <w:rFonts w:hint="eastAsia" w:ascii="宋体" w:hAnsi="宋体" w:eastAsia="宋体" w:cs="宋体"/>
                <w:color w:val="auto"/>
                <w:highlight w:val="none"/>
                <w:lang w:val="en-US" w:eastAsia="zh-CN"/>
              </w:rPr>
              <w:t>C</w:t>
            </w:r>
            <w:r>
              <w:rPr>
                <w:rFonts w:hint="eastAsia" w:ascii="宋体" w:hAnsi="宋体" w:eastAsia="宋体" w:cs="宋体"/>
                <w:color w:val="auto"/>
                <w:highlight w:val="none"/>
              </w:rPr>
              <w:t>类安全生产考核合 格证书。</w:t>
            </w:r>
          </w:p>
          <w:p w14:paraId="536CD28E">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(4) 施工员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须持有有效的工程施工员岗位证书</w:t>
            </w:r>
          </w:p>
          <w:p w14:paraId="309AF807">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(5)材料员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须持有有效的工程材料员岗位证</w:t>
            </w:r>
          </w:p>
          <w:p w14:paraId="3F229AA3">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质量员</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须持有有效的工程质量员岗位证书</w:t>
            </w:r>
          </w:p>
        </w:tc>
      </w:tr>
      <w:tr w14:paraId="55A23B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537" w:type="dxa"/>
            <w:gridSpan w:val="6"/>
            <w:tcBorders>
              <w:top w:val="single" w:color="auto" w:sz="4" w:space="0"/>
              <w:left w:val="single" w:color="auto" w:sz="4" w:space="0"/>
              <w:bottom w:val="single" w:color="auto" w:sz="4" w:space="0"/>
              <w:right w:val="single" w:color="auto" w:sz="4" w:space="0"/>
            </w:tcBorders>
          </w:tcPr>
          <w:p w14:paraId="22E541A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商务要求</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lang w:val="en-US" w:eastAsia="zh-CN"/>
              </w:rPr>
              <w:t>标项一、标项二</w:t>
            </w:r>
            <w:r>
              <w:rPr>
                <w:rFonts w:hint="eastAsia" w:ascii="宋体" w:hAnsi="宋体" w:eastAsia="宋体" w:cs="宋体"/>
                <w:b/>
                <w:color w:val="auto"/>
                <w:szCs w:val="21"/>
                <w:highlight w:val="none"/>
                <w:lang w:eastAsia="zh-CN"/>
              </w:rPr>
              <w:t>）</w:t>
            </w:r>
          </w:p>
        </w:tc>
      </w:tr>
      <w:tr w14:paraId="6B803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210CD06A">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计划工期</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07E09C52">
            <w:pPr>
              <w:keepNext w:val="0"/>
              <w:keepLines w:val="0"/>
              <w:suppressLineNumbers w:val="0"/>
              <w:spacing w:before="0" w:beforeAutospacing="0" w:after="0" w:afterAutospacing="0"/>
              <w:ind w:left="0" w:right="0"/>
              <w:rPr>
                <w:rFonts w:hint="eastAsia" w:ascii="宋体" w:hAnsi="宋体" w:eastAsia="宋体" w:cs="宋体"/>
                <w:color w:val="auto"/>
                <w:highlight w:val="none"/>
                <w:lang w:val="zh-CN"/>
              </w:rPr>
            </w:pPr>
            <w:r>
              <w:rPr>
                <w:rFonts w:hint="eastAsia" w:ascii="宋体" w:hAnsi="宋体" w:eastAsia="宋体" w:cs="宋体"/>
                <w:color w:val="auto"/>
                <w:szCs w:val="21"/>
                <w:highlight w:val="none"/>
              </w:rPr>
              <w:t>计划工期：</w:t>
            </w:r>
            <w:r>
              <w:rPr>
                <w:rFonts w:hint="eastAsia" w:ascii="宋体" w:hAnsi="宋体" w:eastAsia="宋体" w:cs="宋体"/>
                <w:color w:val="auto"/>
                <w:szCs w:val="21"/>
                <w:highlight w:val="none"/>
                <w:lang w:val="en-US" w:eastAsia="zh-CN"/>
              </w:rPr>
              <w:t>90日历天</w:t>
            </w:r>
            <w:r>
              <w:rPr>
                <w:rFonts w:hint="eastAsia" w:ascii="宋体" w:hAnsi="宋体" w:eastAsia="宋体" w:cs="宋体"/>
                <w:color w:val="auto"/>
                <w:szCs w:val="21"/>
                <w:highlight w:val="none"/>
              </w:rPr>
              <w:t>。</w:t>
            </w:r>
          </w:p>
        </w:tc>
      </w:tr>
      <w:tr w14:paraId="5C4E61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4333140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5A4AFF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融水苗族自治县</w:t>
            </w:r>
          </w:p>
        </w:tc>
      </w:tr>
      <w:tr w14:paraId="37CBD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478E5FF8">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合同签订时间</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40791CE1">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自成交通知书发出之日起 </w:t>
            </w:r>
            <w:r>
              <w:rPr>
                <w:rFonts w:hint="eastAsia" w:ascii="宋体" w:hAnsi="宋体" w:eastAsia="宋体" w:cs="宋体"/>
                <w:color w:val="auto"/>
                <w:szCs w:val="21"/>
                <w:highlight w:val="none"/>
                <w:u w:val="single"/>
              </w:rPr>
              <w:t>25</w:t>
            </w:r>
            <w:r>
              <w:rPr>
                <w:rFonts w:hint="eastAsia" w:ascii="宋体" w:hAnsi="宋体" w:eastAsia="宋体" w:cs="宋体"/>
                <w:color w:val="auto"/>
                <w:szCs w:val="21"/>
                <w:highlight w:val="none"/>
              </w:rPr>
              <w:t>日内</w:t>
            </w:r>
          </w:p>
        </w:tc>
      </w:tr>
      <w:tr w14:paraId="7B62E7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77CBD03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验收标准</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5AF8EDD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按国家现行规范合格标准执行。</w:t>
            </w:r>
          </w:p>
        </w:tc>
      </w:tr>
      <w:tr w14:paraId="688FB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46D10168">
            <w:pPr>
              <w:keepNext w:val="0"/>
              <w:keepLines w:val="0"/>
              <w:suppressLineNumbers w:val="0"/>
              <w:spacing w:before="0" w:beforeAutospacing="0" w:after="0" w:afterAutospacing="0" w:line="360" w:lineRule="auto"/>
              <w:ind w:left="0" w:right="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付款条件（进度和方式）</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4D7DDA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（1）本施工合同签订后，凭</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通知书、施工合同、开工令、</w:t>
            </w:r>
            <w:r>
              <w:rPr>
                <w:rFonts w:hint="eastAsia" w:ascii="宋体" w:hAnsi="宋体" w:eastAsia="宋体" w:cs="宋体"/>
                <w:color w:val="auto"/>
                <w:szCs w:val="21"/>
                <w:highlight w:val="none"/>
                <w:lang w:eastAsia="zh-CN"/>
              </w:rPr>
              <w:t>普通发票</w:t>
            </w:r>
            <w:r>
              <w:rPr>
                <w:rFonts w:hint="eastAsia" w:ascii="宋体" w:hAnsi="宋体" w:eastAsia="宋体" w:cs="宋体"/>
                <w:color w:val="auto"/>
                <w:szCs w:val="21"/>
                <w:highlight w:val="none"/>
              </w:rPr>
              <w:t>、保险单、</w:t>
            </w:r>
            <w:r>
              <w:rPr>
                <w:rFonts w:hint="eastAsia" w:ascii="宋体" w:hAnsi="宋体" w:eastAsia="宋体" w:cs="宋体"/>
                <w:color w:val="auto"/>
                <w:szCs w:val="21"/>
                <w:highlight w:val="none"/>
                <w:lang w:val="en-US"/>
              </w:rPr>
              <w:t>农民工工资保证金凭证</w:t>
            </w:r>
            <w:r>
              <w:rPr>
                <w:rFonts w:hint="eastAsia" w:ascii="宋体" w:hAnsi="宋体" w:eastAsia="宋体" w:cs="宋体"/>
                <w:color w:val="auto"/>
                <w:szCs w:val="21"/>
                <w:highlight w:val="none"/>
              </w:rPr>
              <w:t>，甲方向乙方</w:t>
            </w:r>
            <w:r>
              <w:rPr>
                <w:rFonts w:hint="eastAsia" w:ascii="宋体" w:hAnsi="宋体" w:eastAsia="宋体" w:cs="宋体"/>
                <w:color w:val="auto"/>
                <w:szCs w:val="21"/>
                <w:highlight w:val="none"/>
                <w:lang w:val="en-US"/>
              </w:rPr>
              <w:t>申请</w:t>
            </w:r>
            <w:r>
              <w:rPr>
                <w:rFonts w:hint="eastAsia" w:ascii="宋体" w:hAnsi="宋体" w:eastAsia="宋体" w:cs="宋体"/>
                <w:color w:val="auto"/>
                <w:szCs w:val="21"/>
                <w:highlight w:val="none"/>
              </w:rPr>
              <w:t>预付合同价款的30%。</w:t>
            </w:r>
          </w:p>
          <w:p w14:paraId="22877A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（2）项目工程</w:t>
            </w:r>
            <w:r>
              <w:rPr>
                <w:rFonts w:hint="eastAsia" w:ascii="宋体" w:hAnsi="宋体" w:eastAsia="宋体" w:cs="宋体"/>
                <w:color w:val="auto"/>
                <w:szCs w:val="21"/>
                <w:highlight w:val="none"/>
                <w:lang w:val="en-US"/>
              </w:rPr>
              <w:t>按合同约定</w:t>
            </w:r>
            <w:r>
              <w:rPr>
                <w:rFonts w:hint="eastAsia" w:ascii="宋体" w:hAnsi="宋体" w:eastAsia="宋体" w:cs="宋体"/>
                <w:color w:val="auto"/>
                <w:szCs w:val="21"/>
                <w:highlight w:val="none"/>
              </w:rPr>
              <w:t>完成70%</w:t>
            </w:r>
            <w:r>
              <w:rPr>
                <w:rFonts w:hint="eastAsia" w:ascii="宋体" w:hAnsi="宋体" w:eastAsia="宋体" w:cs="宋体"/>
                <w:color w:val="auto"/>
                <w:szCs w:val="21"/>
                <w:highlight w:val="none"/>
                <w:lang w:val="en-US"/>
              </w:rPr>
              <w:t>的</w:t>
            </w:r>
            <w:r>
              <w:rPr>
                <w:rFonts w:hint="eastAsia" w:ascii="宋体" w:hAnsi="宋体" w:eastAsia="宋体" w:cs="宋体"/>
                <w:color w:val="auto"/>
                <w:szCs w:val="21"/>
                <w:highlight w:val="none"/>
              </w:rPr>
              <w:t>工程量，经业主、监理确认后，可</w:t>
            </w:r>
            <w:r>
              <w:rPr>
                <w:rFonts w:hint="eastAsia" w:ascii="宋体" w:hAnsi="宋体" w:eastAsia="宋体" w:cs="宋体"/>
                <w:color w:val="auto"/>
                <w:szCs w:val="21"/>
                <w:highlight w:val="none"/>
                <w:lang w:val="en-US"/>
              </w:rPr>
              <w:t>申请拨付合同价款的60%</w:t>
            </w:r>
            <w:r>
              <w:rPr>
                <w:rFonts w:hint="eastAsia" w:ascii="宋体" w:hAnsi="宋体" w:eastAsia="宋体" w:cs="宋体"/>
                <w:color w:val="auto"/>
                <w:szCs w:val="21"/>
                <w:highlight w:val="none"/>
              </w:rPr>
              <w:t>（不超合同价）。</w:t>
            </w:r>
          </w:p>
          <w:p w14:paraId="072303A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（3）项目完工经业主、监理确认后，</w:t>
            </w:r>
            <w:r>
              <w:rPr>
                <w:rFonts w:hint="eastAsia" w:ascii="宋体" w:hAnsi="宋体" w:eastAsia="宋体" w:cs="宋体"/>
                <w:color w:val="auto"/>
                <w:szCs w:val="21"/>
                <w:highlight w:val="none"/>
                <w:lang w:val="en-US"/>
              </w:rPr>
              <w:t>完成竣工验收，</w:t>
            </w:r>
            <w:r>
              <w:rPr>
                <w:rFonts w:hint="eastAsia" w:ascii="宋体" w:hAnsi="宋体" w:eastAsia="宋体" w:cs="宋体"/>
                <w:color w:val="auto"/>
                <w:szCs w:val="21"/>
                <w:highlight w:val="none"/>
              </w:rPr>
              <w:t>可</w:t>
            </w:r>
            <w:r>
              <w:rPr>
                <w:rFonts w:hint="eastAsia" w:ascii="宋体" w:hAnsi="宋体" w:eastAsia="宋体" w:cs="宋体"/>
                <w:color w:val="auto"/>
                <w:szCs w:val="21"/>
                <w:highlight w:val="none"/>
                <w:lang w:val="en-US"/>
              </w:rPr>
              <w:t>申请拨付合同价款的80%</w:t>
            </w:r>
            <w:r>
              <w:rPr>
                <w:rFonts w:hint="eastAsia" w:ascii="宋体" w:hAnsi="宋体" w:eastAsia="宋体" w:cs="宋体"/>
                <w:color w:val="auto"/>
                <w:szCs w:val="21"/>
                <w:highlight w:val="none"/>
              </w:rPr>
              <w:t>（不超合同价）。</w:t>
            </w:r>
          </w:p>
          <w:p w14:paraId="7C33CC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（4）项目竣工</w:t>
            </w:r>
            <w:r>
              <w:rPr>
                <w:rFonts w:hint="eastAsia" w:ascii="宋体" w:hAnsi="宋体" w:eastAsia="宋体" w:cs="宋体"/>
                <w:color w:val="auto"/>
                <w:szCs w:val="21"/>
                <w:highlight w:val="none"/>
                <w:lang w:val="en-US"/>
              </w:rPr>
              <w:t>验收</w:t>
            </w:r>
            <w:r>
              <w:rPr>
                <w:rFonts w:hint="eastAsia" w:ascii="宋体" w:hAnsi="宋体" w:eastAsia="宋体" w:cs="宋体"/>
                <w:color w:val="auto"/>
                <w:szCs w:val="21"/>
                <w:highlight w:val="none"/>
              </w:rPr>
              <w:t>并经县级验收合格，</w:t>
            </w:r>
            <w:r>
              <w:rPr>
                <w:rFonts w:hint="eastAsia" w:ascii="宋体" w:hAnsi="宋体" w:eastAsia="宋体" w:cs="宋体"/>
                <w:color w:val="auto"/>
                <w:szCs w:val="21"/>
                <w:highlight w:val="none"/>
                <w:lang w:val="en-US"/>
              </w:rPr>
              <w:t>经财政评审</w:t>
            </w:r>
            <w:r>
              <w:rPr>
                <w:rFonts w:hint="eastAsia" w:ascii="宋体" w:hAnsi="宋体" w:eastAsia="宋体" w:cs="宋体"/>
                <w:color w:val="auto"/>
                <w:szCs w:val="21"/>
                <w:highlight w:val="none"/>
              </w:rPr>
              <w:t>结算审定后，可</w:t>
            </w:r>
            <w:r>
              <w:rPr>
                <w:rFonts w:hint="eastAsia" w:ascii="宋体" w:hAnsi="宋体" w:eastAsia="宋体" w:cs="宋体"/>
                <w:color w:val="auto"/>
                <w:szCs w:val="21"/>
                <w:highlight w:val="none"/>
                <w:lang w:val="en-US"/>
              </w:rPr>
              <w:t>申请</w:t>
            </w:r>
            <w:r>
              <w:rPr>
                <w:rFonts w:hint="eastAsia" w:ascii="宋体" w:hAnsi="宋体" w:eastAsia="宋体" w:cs="宋体"/>
                <w:color w:val="auto"/>
                <w:szCs w:val="21"/>
                <w:highlight w:val="none"/>
              </w:rPr>
              <w:t>拨付至审定结算价的100%，3%质量保证金乙方提前存甲方指定账户，待质量保证期到期后，如工程无质量问题，甲方向乙方结清。</w:t>
            </w:r>
          </w:p>
        </w:tc>
      </w:tr>
      <w:tr w14:paraId="0A2467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2"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2C2C48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报价要求</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4252F98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采用工程清单报价方式，投标报价不得高于最高限价，且其投标报价中的每一项综合单价不得高于招标控制价清单相应的综合单价，否则竞标无效。本项目采用二次报价方式，竞标人的最终报价如有变动，则必须以工程量清单报价表的格式编制提交，竞标人须提前做好相关准备并按时递交最终报价文件，否则报价无效。</w:t>
            </w:r>
          </w:p>
        </w:tc>
      </w:tr>
      <w:tr w14:paraId="2D2CEA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 w:hRule="atLeast"/>
          <w:jc w:val="center"/>
        </w:trPr>
        <w:tc>
          <w:tcPr>
            <w:tcW w:w="2275" w:type="dxa"/>
            <w:gridSpan w:val="2"/>
            <w:tcBorders>
              <w:top w:val="single" w:color="auto" w:sz="4" w:space="0"/>
              <w:left w:val="single" w:color="auto" w:sz="4" w:space="0"/>
              <w:bottom w:val="single" w:color="auto" w:sz="4" w:space="0"/>
              <w:right w:val="single" w:color="auto" w:sz="4" w:space="0"/>
            </w:tcBorders>
            <w:vAlign w:val="center"/>
          </w:tcPr>
          <w:p w14:paraId="785DA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其他要求</w:t>
            </w:r>
          </w:p>
        </w:tc>
        <w:tc>
          <w:tcPr>
            <w:tcW w:w="7262" w:type="dxa"/>
            <w:gridSpan w:val="4"/>
            <w:tcBorders>
              <w:top w:val="single" w:color="auto" w:sz="4" w:space="0"/>
              <w:left w:val="single" w:color="auto" w:sz="4" w:space="0"/>
              <w:bottom w:val="single" w:color="auto" w:sz="4" w:space="0"/>
              <w:right w:val="single" w:color="auto" w:sz="4" w:space="0"/>
            </w:tcBorders>
            <w:vAlign w:val="center"/>
          </w:tcPr>
          <w:p w14:paraId="647F7A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每个标项各分部报价不得超过对应标项各分部限价，否则报价无效。详见如下附件《融水苗族自治县油茶产业发展示范奖补项目配置水肥一体化设施工程（第二批）》各标项分布上限价一览表</w:t>
            </w:r>
          </w:p>
        </w:tc>
      </w:tr>
    </w:tbl>
    <w:p w14:paraId="391BC0E3">
      <w:pPr>
        <w:snapToGrid w:val="0"/>
        <w:spacing w:line="360" w:lineRule="auto"/>
        <w:ind w:firstLine="422" w:firstLineChars="20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附件：《融水苗族自治县油茶产业发展示范奖补项目配置水肥一体化设施工程（第二批）》各标项分布上限价一览表</w:t>
      </w:r>
    </w:p>
    <w:tbl>
      <w:tblPr>
        <w:tblStyle w:val="43"/>
        <w:tblW w:w="10398" w:type="dxa"/>
        <w:tblInd w:w="-4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9"/>
        <w:gridCol w:w="2194"/>
        <w:gridCol w:w="904"/>
        <w:gridCol w:w="4015"/>
        <w:gridCol w:w="1235"/>
        <w:gridCol w:w="1231"/>
      </w:tblGrid>
      <w:tr w14:paraId="6C34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D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标项号</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02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项目名称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1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分部号</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4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分部名称</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AD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上限价</w:t>
            </w:r>
          </w:p>
          <w:p w14:paraId="382366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（万元）</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9C2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上限价合计（万元）</w:t>
            </w:r>
          </w:p>
        </w:tc>
      </w:tr>
      <w:tr w14:paraId="3A6E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19" w:type="dxa"/>
            <w:vMerge w:val="restart"/>
            <w:tcBorders>
              <w:top w:val="single" w:color="000000" w:sz="4" w:space="0"/>
              <w:left w:val="single" w:color="000000" w:sz="4" w:space="0"/>
              <w:right w:val="single" w:color="000000" w:sz="4" w:space="0"/>
            </w:tcBorders>
            <w:shd w:val="clear" w:color="auto" w:fill="auto"/>
            <w:vAlign w:val="center"/>
          </w:tcPr>
          <w:p w14:paraId="5A174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标项一</w:t>
            </w:r>
          </w:p>
        </w:tc>
        <w:tc>
          <w:tcPr>
            <w:tcW w:w="2194" w:type="dxa"/>
            <w:vMerge w:val="restart"/>
            <w:tcBorders>
              <w:top w:val="single" w:color="000000" w:sz="4" w:space="0"/>
              <w:left w:val="single" w:color="000000" w:sz="4" w:space="0"/>
              <w:right w:val="single" w:color="000000" w:sz="4" w:space="0"/>
            </w:tcBorders>
            <w:shd w:val="clear" w:color="auto" w:fill="auto"/>
            <w:vAlign w:val="center"/>
          </w:tcPr>
          <w:p w14:paraId="0A4097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融水苗族自治县油茶产业发展示范奖补项目配置水肥一体化设施工程（第二批）A标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6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01</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2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融水县大浪镇高培村七十山场集体林场油茶基地1水肥一体化项目（2023年度新造）</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3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127.852012</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A68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193.216178</w:t>
            </w:r>
          </w:p>
        </w:tc>
      </w:tr>
      <w:tr w14:paraId="6855E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819" w:type="dxa"/>
            <w:vMerge w:val="continue"/>
            <w:tcBorders>
              <w:left w:val="single" w:color="000000" w:sz="4" w:space="0"/>
              <w:right w:val="single" w:color="000000" w:sz="4" w:space="0"/>
            </w:tcBorders>
            <w:shd w:val="clear" w:color="auto" w:fill="auto"/>
            <w:vAlign w:val="center"/>
          </w:tcPr>
          <w:p w14:paraId="24D96B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0"/>
                <w:szCs w:val="20"/>
                <w:highlight w:val="none"/>
                <w:u w:val="none"/>
              </w:rPr>
            </w:pPr>
          </w:p>
        </w:tc>
        <w:tc>
          <w:tcPr>
            <w:tcW w:w="2194" w:type="dxa"/>
            <w:vMerge w:val="continue"/>
            <w:tcBorders>
              <w:left w:val="single" w:color="000000" w:sz="4" w:space="0"/>
              <w:right w:val="single" w:color="000000" w:sz="4" w:space="0"/>
            </w:tcBorders>
            <w:shd w:val="clear" w:color="auto" w:fill="auto"/>
            <w:vAlign w:val="center"/>
          </w:tcPr>
          <w:p w14:paraId="23697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iCs w:val="0"/>
                <w:color w:val="auto"/>
                <w:kern w:val="2"/>
                <w:sz w:val="20"/>
                <w:szCs w:val="20"/>
                <w:highlight w:val="none"/>
                <w:u w:val="none"/>
                <w:lang w:val="en-US" w:eastAsia="zh-CN" w:bidi="ar-SA"/>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26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02</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F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融水县大浪镇高培村七十山场集体林场油茶基地2水肥一体化项目（2024年度新造）</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2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65.364166</w:t>
            </w: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9A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rPr>
                <w:rFonts w:hint="eastAsia" w:ascii="宋体" w:hAnsi="宋体" w:eastAsia="宋体" w:cs="宋体"/>
                <w:i w:val="0"/>
                <w:iCs w:val="0"/>
                <w:color w:val="auto"/>
                <w:sz w:val="20"/>
                <w:szCs w:val="20"/>
                <w:highlight w:val="none"/>
                <w:u w:val="none"/>
              </w:rPr>
            </w:pPr>
          </w:p>
        </w:tc>
      </w:tr>
      <w:tr w14:paraId="00E43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1"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标项</w:t>
            </w:r>
            <w:r>
              <w:rPr>
                <w:rFonts w:hint="eastAsia" w:ascii="宋体" w:hAnsi="宋体" w:eastAsia="宋体" w:cs="宋体"/>
                <w:i w:val="0"/>
                <w:iCs w:val="0"/>
                <w:color w:val="auto"/>
                <w:sz w:val="20"/>
                <w:szCs w:val="20"/>
                <w:highlight w:val="none"/>
                <w:u w:val="none"/>
                <w:lang w:val="en-US" w:eastAsia="zh-CN"/>
              </w:rPr>
              <w:t>二</w:t>
            </w:r>
          </w:p>
        </w:tc>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53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融水苗族自治县油茶产业发展示范奖补项目配置水肥一体化设施工程（第二批）B标</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B2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01</w:t>
            </w:r>
          </w:p>
        </w:tc>
        <w:tc>
          <w:tcPr>
            <w:tcW w:w="4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F8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融水县四荣乡江潭村宜努屯白虎岭油茶基地水肥一体化项目（2023年、2024年度新造）</w:t>
            </w:r>
          </w:p>
        </w:tc>
        <w:tc>
          <w:tcPr>
            <w:tcW w:w="12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64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66.539419</w:t>
            </w:r>
          </w:p>
        </w:tc>
        <w:tc>
          <w:tcPr>
            <w:tcW w:w="1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B8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66.539419</w:t>
            </w:r>
          </w:p>
        </w:tc>
      </w:tr>
    </w:tbl>
    <w:p w14:paraId="6733948A">
      <w:pPr>
        <w:snapToGrid w:val="0"/>
        <w:spacing w:line="360" w:lineRule="auto"/>
        <w:ind w:firstLine="422" w:firstLineChars="200"/>
        <w:rPr>
          <w:rFonts w:hint="eastAsia" w:ascii="宋体" w:hAnsi="宋体" w:eastAsia="宋体" w:cs="宋体"/>
          <w:b/>
          <w:bCs/>
          <w:color w:val="auto"/>
          <w:szCs w:val="21"/>
          <w:highlight w:val="none"/>
          <w:lang w:val="en-US" w:eastAsia="zh-CN"/>
        </w:rPr>
      </w:pPr>
    </w:p>
    <w:p w14:paraId="71F0198E">
      <w:pP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br w:type="page"/>
      </w:r>
    </w:p>
    <w:p w14:paraId="6EAACE9A">
      <w:pPr>
        <w:pStyle w:val="2"/>
        <w:spacing w:before="300" w:after="300" w:line="360" w:lineRule="auto"/>
        <w:jc w:val="center"/>
        <w:rPr>
          <w:rFonts w:hint="eastAsia" w:ascii="宋体" w:hAnsi="宋体" w:eastAsia="宋体" w:cs="宋体"/>
          <w:b/>
          <w:color w:val="auto"/>
          <w:sz w:val="44"/>
          <w:szCs w:val="44"/>
          <w:highlight w:val="none"/>
        </w:rPr>
      </w:pPr>
      <w:bookmarkStart w:id="18" w:name="_Toc6758"/>
      <w:r>
        <w:rPr>
          <w:rFonts w:hint="eastAsia" w:ascii="宋体" w:hAnsi="宋体" w:eastAsia="宋体" w:cs="宋体"/>
          <w:b/>
          <w:color w:val="auto"/>
          <w:sz w:val="44"/>
          <w:szCs w:val="44"/>
          <w:highlight w:val="none"/>
        </w:rPr>
        <w:t>第四章  评审程序、评审方法和评审标准</w:t>
      </w:r>
      <w:bookmarkEnd w:id="18"/>
    </w:p>
    <w:p w14:paraId="53D0EA2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14E8BB1E">
      <w:pPr>
        <w:spacing w:line="360" w:lineRule="auto"/>
        <w:ind w:firstLine="354" w:firstLineChars="147"/>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1.资格审查</w:t>
      </w:r>
    </w:p>
    <w:p w14:paraId="4A2C8ED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1.1响应文件开启后，磋商小组依法对供应商的资格证明文件进行审查。</w:t>
      </w:r>
    </w:p>
    <w:p w14:paraId="706B289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highlight w:val="none"/>
        </w:rPr>
        <w:t>磋商小组</w:t>
      </w:r>
      <w:r>
        <w:rPr>
          <w:rFonts w:hint="eastAsia" w:ascii="宋体" w:hAnsi="宋体" w:eastAsia="宋体" w:cs="宋体"/>
          <w:color w:val="auto"/>
          <w:szCs w:val="21"/>
          <w:highlight w:val="none"/>
        </w:rPr>
        <w:t>在资格审查结束前，对供应商进行信用查询。</w:t>
      </w:r>
    </w:p>
    <w:p w14:paraId="40F0665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”“信用中国”网站（www.creditchina.gov.cn）、中国政府采购网（www.ccgp.gov.cn）链接入口。</w:t>
      </w:r>
    </w:p>
    <w:p w14:paraId="0885845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50E526D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（3）查询记录和证据留存方式：在查询网站中直接查询，截图另存为电子文档作为评审资料保存。</w:t>
      </w:r>
    </w:p>
    <w:p w14:paraId="2987C10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4E3922C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1.2资格审查标准为本磋商文件中载明对供应商资格要求的条件。资格审查采用合格制，凡符合磋商文件规定的供应商资格要求的响应文件均通过资格审查。</w:t>
      </w:r>
    </w:p>
    <w:p w14:paraId="55D180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1.3供应商有下列情形之一的，资格审查不通过，其响应文件按无效处理：</w:t>
      </w:r>
    </w:p>
    <w:p w14:paraId="03EDAD1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7AF3D2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（2）未按磋商文件规定的方式获取本磋商文件的供应商；</w:t>
      </w:r>
    </w:p>
    <w:p w14:paraId="0FF514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（3）响应文件的资格证明文件缺少任一项“供应商须知前附表”资格证明文件规定的“必须提供”的文件资料的；</w:t>
      </w:r>
    </w:p>
    <w:p w14:paraId="544284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（4）响应文件中的资格证明文件出现任一项不符合“供应商须知前附表”资格证明文件规定的“必须提供”的文件资料要求或者无效的；</w:t>
      </w:r>
    </w:p>
    <w:p w14:paraId="5823E1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43E604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1.4通过资格审查的合格供应商不足3家的，不得进入符合性审查环节，应当重新开展采购活动。</w:t>
      </w:r>
    </w:p>
    <w:p w14:paraId="7B45DF2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2.符合性审查</w:t>
      </w:r>
    </w:p>
    <w:p w14:paraId="1AD5BC44">
      <w:pPr>
        <w:spacing w:line="360" w:lineRule="auto"/>
        <w:ind w:firstLine="420" w:firstLineChars="200"/>
        <w:rPr>
          <w:rFonts w:hint="eastAsia" w:ascii="宋体" w:hAnsi="宋体" w:eastAsia="宋体" w:cs="宋体"/>
          <w:color w:val="auto"/>
          <w:szCs w:val="21"/>
          <w:highlight w:val="none"/>
        </w:rPr>
      </w:pPr>
      <w:bookmarkStart w:id="19" w:name="_Hlk42528882"/>
      <w:r>
        <w:rPr>
          <w:rFonts w:hint="eastAsia" w:ascii="宋体" w:hAnsi="宋体" w:eastAsia="宋体" w:cs="宋体"/>
          <w:color w:val="auto"/>
          <w:szCs w:val="21"/>
          <w:highlight w:val="none"/>
        </w:rPr>
        <w:t>2.1磋商小组对通过资格审查的合格供应商的响应文件的竞标报价、商务、技术等实质性要求进行符合性审查，以确定其是否满足磋商文件的实质性要求。</w:t>
      </w:r>
    </w:p>
    <w:bookmarkEnd w:id="19"/>
    <w:p w14:paraId="108E79A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3FF8557">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2.3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ascii="宋体" w:hAnsi="宋体" w:eastAsia="宋体" w:cs="宋体"/>
          <w:color w:val="auto"/>
          <w:highlight w:val="none"/>
        </w:rPr>
        <w:t>签章</w:t>
      </w:r>
      <w:r>
        <w:rPr>
          <w:rFonts w:hint="eastAsia" w:ascii="宋体" w:hAnsi="宋体" w:eastAsia="宋体" w:cs="宋体"/>
          <w:color w:val="auto"/>
          <w:spacing w:val="-6"/>
          <w:szCs w:val="21"/>
          <w:highlight w:val="none"/>
        </w:rPr>
        <w:t>。</w:t>
      </w:r>
    </w:p>
    <w:p w14:paraId="4F1409B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11BFEED3">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2.4</w:t>
      </w:r>
      <w:r>
        <w:rPr>
          <w:rFonts w:hint="eastAsia" w:ascii="宋体" w:hAnsi="宋体" w:eastAsia="宋体" w:cs="宋体"/>
          <w:color w:val="auto"/>
          <w:szCs w:val="21"/>
          <w:highlight w:val="none"/>
        </w:rPr>
        <w:t xml:space="preserve">首次响应文件报价出现前后不一致的，按照下列规定修正： </w:t>
      </w:r>
    </w:p>
    <w:p w14:paraId="2D535D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1FB95B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DD4D4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37AC8A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139877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6BF3B67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2.5商务技术报价评审</w:t>
      </w:r>
    </w:p>
    <w:p w14:paraId="73FA857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在评审时，如发现下列情形之一的，将被视为响应文件无效处理：</w:t>
      </w:r>
    </w:p>
    <w:p w14:paraId="189AB3E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（1）商务技术评审</w:t>
      </w:r>
    </w:p>
    <w:p w14:paraId="1317E7F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1）响应文件未按磋商文件要求签署、盖章的；</w:t>
      </w:r>
    </w:p>
    <w:p w14:paraId="500C3B5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2）委托代理人未能出具有效身份证或者出具的身份证与授权委托书中的信息不符的； </w:t>
      </w:r>
    </w:p>
    <w:p w14:paraId="54D826A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3）提交的磋商保证金无效的或者未按照磋商文件的规定提交磋商保证金的；</w:t>
      </w:r>
    </w:p>
    <w:p w14:paraId="45BAA65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2353851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5）商务要求允许负偏离的条款数超过“供应商须知前附表”规定项数的；</w:t>
      </w:r>
    </w:p>
    <w:p w14:paraId="59AB84A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6）未对竞标有效期作出响应或者响应文件承诺的竞标有效期不满足磋商文件要求的；</w:t>
      </w:r>
    </w:p>
    <w:p w14:paraId="18794C4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7）响应文件的实质性内容未使用中文表述、使用计量单位不符合磋商文件要求的；</w:t>
      </w:r>
    </w:p>
    <w:p w14:paraId="77B42C5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8）响应文件中的文件资料因填写不齐全或者内容虚假或者出现其他情形而导致被磋商小组认定无效的；</w:t>
      </w:r>
    </w:p>
    <w:p w14:paraId="6EE866E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9）响应文件含有采购人不能接受的附加条件的；</w:t>
      </w:r>
    </w:p>
    <w:p w14:paraId="4B2E898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10）属于“供应商须知正文”第7.5条供应商相互串通竞标情形的；</w:t>
      </w:r>
    </w:p>
    <w:p w14:paraId="5279228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11）技术要求允许负偏离的条款数超过“供应商须知前附表”规定项数的；</w:t>
      </w:r>
    </w:p>
    <w:p w14:paraId="54986F4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12）虚假竞标，或者出现其他情形而导致被磋商小组认定无效的；</w:t>
      </w:r>
    </w:p>
    <w:p w14:paraId="696942E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w:t>
      </w:r>
      <w:bookmarkStart w:id="20" w:name="_Hlk71704147"/>
      <w:r>
        <w:rPr>
          <w:rFonts w:hint="eastAsia" w:ascii="宋体" w:hAnsi="宋体" w:eastAsia="宋体" w:cs="宋体"/>
          <w:b/>
          <w:color w:val="auto"/>
          <w:szCs w:val="21"/>
          <w:highlight w:val="none"/>
        </w:rPr>
        <w:t>磋商文件未载明允许提供备选（替代）竞标方案或明确不允许提供备选（替代）竞标方案时，供应商提供了备选（替代）竞标方案的；</w:t>
      </w:r>
      <w:bookmarkEnd w:id="20"/>
    </w:p>
    <w:p w14:paraId="19DE6FC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14）响应文件标注的项目名称或者项目编号与磋商文件标注的项目名称或者项目编号不一致的；</w:t>
      </w:r>
    </w:p>
    <w:p w14:paraId="2F44BF6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15）竞争性磋商文件明确不允许分包，响应文件拟分包的；</w:t>
      </w:r>
    </w:p>
    <w:p w14:paraId="53A4140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16）未响应磋商文件实质性要求的；</w:t>
      </w:r>
    </w:p>
    <w:p w14:paraId="7A1CF1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17）法律、法规和磋商文件规定的其他无效情形。</w:t>
      </w:r>
    </w:p>
    <w:p w14:paraId="3F056C1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（2）报价评审</w:t>
      </w:r>
    </w:p>
    <w:p w14:paraId="2B38A9C8">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1）响应文件未提供“供应商须知前附表” 报价文件中规定的“竞标报价表”的；</w:t>
      </w:r>
    </w:p>
    <w:p w14:paraId="71138B3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2）未采用人民币报价或者未按照磋商文件标明的币种报价的；</w:t>
      </w:r>
    </w:p>
    <w:p w14:paraId="6A00D6B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09F3546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4）竞标报价（包含首次报价、最后报价）超过所竞标分标规定的采购预算金额或者最高限价的（如本项目公布了最高限价）；</w:t>
      </w:r>
      <w:bookmarkStart w:id="21" w:name="_Hlk42596405"/>
      <w:r>
        <w:rPr>
          <w:rFonts w:hint="eastAsia" w:ascii="宋体" w:hAnsi="宋体" w:eastAsia="宋体" w:cs="宋体"/>
          <w:b/>
          <w:color w:val="auto"/>
          <w:szCs w:val="21"/>
          <w:highlight w:val="none"/>
        </w:rPr>
        <w:t>竞标报价（包含首次报价、最后报价）</w:t>
      </w:r>
      <w:bookmarkEnd w:id="21"/>
      <w:bookmarkStart w:id="22" w:name="_Hlk42596276"/>
      <w:r>
        <w:rPr>
          <w:rFonts w:hint="eastAsia" w:ascii="宋体" w:hAnsi="宋体" w:eastAsia="宋体" w:cs="宋体"/>
          <w:b/>
          <w:color w:val="auto"/>
          <w:szCs w:val="21"/>
          <w:highlight w:val="none"/>
        </w:rPr>
        <w:t>超过磋商文件分项采购预算金额或者最高限价的</w:t>
      </w:r>
      <w:bookmarkEnd w:id="22"/>
      <w:r>
        <w:rPr>
          <w:rFonts w:hint="eastAsia" w:ascii="宋体" w:hAnsi="宋体" w:eastAsia="宋体" w:cs="宋体"/>
          <w:b/>
          <w:color w:val="auto"/>
          <w:szCs w:val="21"/>
          <w:highlight w:val="none"/>
        </w:rPr>
        <w:t>（如本项目有要求并公布了分项采购预算金额或者最高限价）；</w:t>
      </w:r>
    </w:p>
    <w:p w14:paraId="37641CEF">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3FC47DA4">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6）在单价合同工程中供应商采用总价优惠或以总价百分比优惠的方式进行竞标报价的；</w:t>
      </w:r>
    </w:p>
    <w:p w14:paraId="6691DAA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7）竞标总报价与已标价工程量清单汇总表不一致的；</w:t>
      </w:r>
    </w:p>
    <w:p w14:paraId="40B0DC0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8）安全文明施工费和规费、增值税不按广西区费用定额及造价管理相关文件规定报价的（园林绿化及仿古建筑工程除外）；（适用于房屋建筑和市政工程项目）</w:t>
      </w:r>
    </w:p>
    <w:p w14:paraId="33C829E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9）供应商已标价工程量清单的项目编码（12位）、计量单位、工程量任何一处与工程量清单不一致的； </w:t>
      </w:r>
    </w:p>
    <w:p w14:paraId="012A706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10）供应商已标价工程量清单的项目名称或项目特征与工程量清单不一致，评标委员会要求澄清、说明或补正，但供应商拒绝澄清、说明或补正的；（适用于房屋建筑和市政工程项目）</w:t>
      </w:r>
    </w:p>
    <w:p w14:paraId="6565CE8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11）设有暂估价、暂列金额的，竞标时未按工程量清单给出的暂估价总价、暂列金额总价计入竞标总报价中的；</w:t>
      </w:r>
    </w:p>
    <w:p w14:paraId="51EA07FC">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12）供应商对工程量清单内容进行增减或对竞标范围进行调整的；</w:t>
      </w:r>
    </w:p>
    <w:p w14:paraId="65063EA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13）响应文件响应的标的数量及单位与竞争性磋商采购文件要求实质性不一致的；</w:t>
      </w:r>
    </w:p>
    <w:p w14:paraId="4D73DA6D">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14）未响应磋商文件实质性要求的。</w:t>
      </w:r>
    </w:p>
    <w:p w14:paraId="480014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2.6磋商小组对响应文件进行评审，未实质性响应磋商文件的响应文件按无效处理，磋商小组应当将资格和符合性不通过的情况告知有关供应商。</w:t>
      </w:r>
    </w:p>
    <w:p w14:paraId="06C9A5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2.7通过符合性审查的合格供应商不足3家的，不得进入磋商环节，应当重新开展采购活动。</w:t>
      </w:r>
    </w:p>
    <w:p w14:paraId="5765CD7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3.磋商程序</w:t>
      </w:r>
    </w:p>
    <w:p w14:paraId="49947BB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3.1磋商小组</w:t>
      </w:r>
      <w:r>
        <w:rPr>
          <w:rFonts w:hint="eastAsia" w:ascii="宋体" w:hAnsi="宋体" w:eastAsia="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0DEF82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581D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3.3对磋商文件作出的实质性变动是磋商文件的有效组成部分，由磋商小组及时以电子澄清函形式同时通知所有参加磋商的供应商。</w:t>
      </w:r>
    </w:p>
    <w:p w14:paraId="549D77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1CFBE4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3.5磋商中，磋商的任何一方不得透露与磋商有关的其他供应商的技术资料、价格和其他信息</w:t>
      </w:r>
      <w:r>
        <w:rPr>
          <w:rFonts w:hint="eastAsia" w:ascii="宋体" w:hAnsi="宋体" w:eastAsia="宋体" w:cs="宋体"/>
          <w:color w:val="auto"/>
          <w:spacing w:val="-6"/>
          <w:szCs w:val="21"/>
          <w:highlight w:val="none"/>
        </w:rPr>
        <w:t>。</w:t>
      </w:r>
    </w:p>
    <w:p w14:paraId="306A389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3.6采购代理机构对磋商过程和磋商内容进行记录。</w:t>
      </w:r>
    </w:p>
    <w:p w14:paraId="1D2DF944">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r>
        <w:rPr>
          <w:rFonts w:hint="eastAsia" w:ascii="宋体" w:hAnsi="宋体" w:eastAsia="宋体" w:cs="宋体"/>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BEB674C">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3.8除</w:t>
      </w:r>
      <w:r>
        <w:rPr>
          <w:rFonts w:hint="eastAsia" w:ascii="宋体" w:hAnsi="宋体" w:eastAsia="宋体" w:cs="宋体"/>
          <w:color w:val="auto"/>
          <w:highlight w:val="none"/>
        </w:rPr>
        <w:t>本章第3.7条规定的情形外，</w:t>
      </w:r>
      <w:r>
        <w:rPr>
          <w:rFonts w:hint="eastAsia" w:ascii="宋体" w:hAnsi="宋体" w:eastAsia="宋体" w:cs="宋体"/>
          <w:color w:val="auto"/>
          <w:szCs w:val="21"/>
          <w:highlight w:val="none"/>
        </w:rPr>
        <w:t>对磋商过程提交的响应文件进行有效性、完整性和响应程度审查，通过审查的合格供应商不足3家的，应当重新开展采购活动。</w:t>
      </w:r>
    </w:p>
    <w:p w14:paraId="7B337E25">
      <w:pPr>
        <w:spacing w:line="360" w:lineRule="auto"/>
        <w:ind w:firstLine="482" w:firstLineChars="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4. 最后报价</w:t>
      </w:r>
    </w:p>
    <w:p w14:paraId="3A9C9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4.1磋商文件能够详细列明采购标的的技术、服务要求的，磋商结束后，磋商小组应当要求所有继续参加磋商的供应商在规定时间内在“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”开标大厅提交加盖供应商电子签章的最后报价，除本章第4.3条规定的情形外，提交最后报价的供应商不得少于3家，否则应当重新开展采购活动。</w:t>
      </w:r>
    </w:p>
    <w:p w14:paraId="2CB5F3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hint="eastAsia" w:ascii="宋体" w:hAnsi="宋体" w:eastAsia="宋体" w:cs="宋体"/>
          <w:color w:val="auto"/>
          <w:szCs w:val="21"/>
          <w:highlight w:val="none"/>
          <w:lang w:val="en-US" w:eastAsia="zh-CN"/>
        </w:rPr>
        <w:t>广西政府采购云平台</w:t>
      </w:r>
      <w:r>
        <w:rPr>
          <w:rFonts w:hint="eastAsia" w:ascii="宋体" w:hAnsi="宋体" w:eastAsia="宋体" w:cs="宋体"/>
          <w:color w:val="auto"/>
          <w:szCs w:val="21"/>
          <w:highlight w:val="none"/>
        </w:rPr>
        <w:t>”开标大厅提交最后报价。</w:t>
      </w:r>
      <w:r>
        <w:rPr>
          <w:rFonts w:hint="eastAsia" w:ascii="宋体" w:hAnsi="宋体" w:eastAsia="宋体" w:cs="宋体"/>
          <w:b/>
          <w:color w:val="auto"/>
          <w:szCs w:val="21"/>
          <w:highlight w:val="none"/>
        </w:rPr>
        <w:t>如果供应商的最后报价与首次报价不一致的，不能只报竞标总报价，必须同时提供“已标价工程量清单”，否则做无效响应处理。</w:t>
      </w:r>
    </w:p>
    <w:p w14:paraId="0EBB22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最后报价是供应商响应文件的有效组成部分。</w:t>
      </w:r>
    </w:p>
    <w:p w14:paraId="411883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符合《政府采购竞争性磋商采购方式管理暂行办法》（财库〔2014〕214号）第三条第四项“市场竞争不充分的科研项目，以及需要扶持的科技成果转化项目”和</w:t>
      </w:r>
      <w:r>
        <w:rPr>
          <w:rFonts w:hint="eastAsia" w:ascii="宋体" w:hAnsi="宋体" w:eastAsia="宋体" w:cs="宋体"/>
          <w:color w:val="auto"/>
          <w:highlight w:val="none"/>
        </w:rPr>
        <w:t>本章第3.7条</w:t>
      </w:r>
      <w:r>
        <w:rPr>
          <w:rFonts w:hint="eastAsia" w:ascii="宋体" w:hAnsi="宋体" w:eastAsia="宋体" w:cs="宋体"/>
          <w:color w:val="auto"/>
          <w:szCs w:val="21"/>
          <w:highlight w:val="none"/>
        </w:rPr>
        <w:t>规定</w:t>
      </w:r>
      <w:r>
        <w:rPr>
          <w:rFonts w:hint="eastAsia" w:ascii="宋体" w:hAnsi="宋体" w:eastAsia="宋体" w:cs="宋体"/>
          <w:color w:val="auto"/>
          <w:highlight w:val="none"/>
        </w:rPr>
        <w:t>情形的，</w:t>
      </w:r>
      <w:r>
        <w:rPr>
          <w:rFonts w:hint="eastAsia" w:ascii="宋体" w:hAnsi="宋体" w:eastAsia="宋体" w:cs="宋体"/>
          <w:color w:val="auto"/>
          <w:szCs w:val="21"/>
          <w:highlight w:val="none"/>
        </w:rPr>
        <w:t>提交最后报价的供应商可以为2家。</w:t>
      </w:r>
    </w:p>
    <w:p w14:paraId="66142F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4.4已经提交响应文件的供应商，在提交最后报价之前，可以根据磋商情况退出磋商，退出磋商的供应商的响应文件按无效处理。采购人、采购代理机构将退还退出磋商的供应商的保证金。</w:t>
      </w:r>
    </w:p>
    <w:p w14:paraId="78511F3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4.5供应商未在规定时间内提交最后报价的，视同退出磋商，其响应文件按无效处理。</w:t>
      </w:r>
    </w:p>
    <w:p w14:paraId="25D3BF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4.6最后报价统一开启后，磋商小组对最后报价进行有效性、完整性和响应程度的审查。</w:t>
      </w:r>
    </w:p>
    <w:p w14:paraId="169E66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4.7最后报价出现前后不一致的，按照本章第2.4条的规定修正。 </w:t>
      </w:r>
    </w:p>
    <w:p w14:paraId="6AE2531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4.8修正后的报价出现下列情形的，按无效响应处理：</w:t>
      </w:r>
    </w:p>
    <w:p w14:paraId="39192C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0CF4D8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（2）经供应商确认修正后的竞标报价（包含首次报价、最后报价）超过所竞标分标规定的采购预算金额或者最高限价的（如本项目公布了最高限价）；</w:t>
      </w:r>
    </w:p>
    <w:p w14:paraId="715A12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（3）经供应商确认修正后的竞标报价（包含首次报价、最后报价）超过分项采购预算金额或者最高限价的（如本项目公布了最高限价）。</w:t>
      </w:r>
    </w:p>
    <w:p w14:paraId="3A9040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4.9经供应商确认修正后的最后报价作为评审及签订合同的依据。</w:t>
      </w:r>
    </w:p>
    <w:p w14:paraId="3BE997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35075F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4.11最后报价结束后，磋商小组不得再与供应商进行任何形式的商谈。</w:t>
      </w:r>
    </w:p>
    <w:p w14:paraId="356D2A2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5.比较与评价</w:t>
      </w:r>
    </w:p>
    <w:p w14:paraId="7E7EA0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5.1评审方法：综合评分法。</w:t>
      </w:r>
    </w:p>
    <w:p w14:paraId="6576E7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5.2经磋商确定最终采购需求和提交最后报价的供应商后，由磋商小组采用综合评分法对提交最后报价的供应商的响应文件和最后报价进行综合评分。</w:t>
      </w:r>
    </w:p>
    <w:p w14:paraId="0C5FA0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5.3评审时，磋商小组各成员应当独立对每个有效响应的文件进行评价、打分，然后汇总每个供应商每项评分因素的得分。</w:t>
      </w:r>
    </w:p>
    <w:p w14:paraId="36210A3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4EDBB0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44B668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5.4评审价为供应商的最后报价进行政策性扣除后的价格，评审价只是作为评审时使用。最终成交供应商的成交金额等于最后报价（如有修正，以确认修正后的最后报价为准）。</w:t>
      </w:r>
    </w:p>
    <w:p w14:paraId="1D825CE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 成交供应商荐原则</w:t>
      </w:r>
    </w:p>
    <w:p w14:paraId="399E723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6.1</w:t>
      </w:r>
      <w:r>
        <w:rPr>
          <w:rFonts w:hint="eastAsia" w:ascii="宋体" w:hAnsi="宋体" w:eastAsia="宋体" w:cs="宋体"/>
          <w:bCs/>
          <w:color w:val="auto"/>
          <w:szCs w:val="21"/>
          <w:highlight w:val="none"/>
        </w:rPr>
        <w:t>由磋商小组根据综合评分情况，按照评审得分由高到低顺序推荐3名以上成交候选供应商，并编写评审报告，</w:t>
      </w:r>
      <w:r>
        <w:rPr>
          <w:rFonts w:hint="eastAsia" w:ascii="宋体" w:hAnsi="宋体" w:eastAsia="宋体" w:cs="宋体"/>
          <w:color w:val="auto"/>
          <w:highlight w:val="none"/>
        </w:rPr>
        <w:t>评审报告通过电子交易平台向采购人、采购代理机构提交。</w:t>
      </w:r>
      <w:r>
        <w:rPr>
          <w:rFonts w:hint="eastAsia" w:ascii="宋体" w:hAnsi="宋体" w:eastAsia="宋体" w:cs="宋体"/>
          <w:bCs/>
          <w:color w:val="auto"/>
          <w:szCs w:val="21"/>
          <w:highlight w:val="none"/>
        </w:rPr>
        <w:t>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eastAsia="宋体" w:cs="宋体"/>
          <w:color w:val="auto"/>
          <w:kern w:val="0"/>
          <w:szCs w:val="21"/>
          <w:highlight w:val="none"/>
        </w:rPr>
        <w:t>。</w:t>
      </w:r>
    </w:p>
    <w:p w14:paraId="6563B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6476E9B">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二、评审标准</w:t>
      </w:r>
    </w:p>
    <w:p w14:paraId="63986CC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7.评审依据：磋商小组以磋商文件为评审依据，对供应商的报价、技术、商务等方面内容按百分制打分。（计分方法按四舍五入取至百分位）</w:t>
      </w:r>
    </w:p>
    <w:tbl>
      <w:tblPr>
        <w:tblStyle w:val="43"/>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18"/>
        <w:gridCol w:w="6286"/>
        <w:gridCol w:w="853"/>
      </w:tblGrid>
      <w:tr w14:paraId="287F4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 w:type="dxa"/>
            <w:vAlign w:val="center"/>
          </w:tcPr>
          <w:p w14:paraId="3AB4D57B">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序号</w:t>
            </w:r>
          </w:p>
        </w:tc>
        <w:tc>
          <w:tcPr>
            <w:tcW w:w="1418" w:type="dxa"/>
            <w:vAlign w:val="center"/>
          </w:tcPr>
          <w:p w14:paraId="4B9008C6">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6286" w:type="dxa"/>
            <w:vAlign w:val="center"/>
          </w:tcPr>
          <w:p w14:paraId="2C69F60E">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评审标准</w:t>
            </w:r>
          </w:p>
        </w:tc>
        <w:tc>
          <w:tcPr>
            <w:tcW w:w="853" w:type="dxa"/>
            <w:vAlign w:val="center"/>
          </w:tcPr>
          <w:p w14:paraId="0B4BF5D8">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分值</w:t>
            </w:r>
          </w:p>
        </w:tc>
      </w:tr>
      <w:tr w14:paraId="7BAD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1" w:type="dxa"/>
            <w:vAlign w:val="center"/>
          </w:tcPr>
          <w:p w14:paraId="6AFD310A">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18" w:type="dxa"/>
            <w:vAlign w:val="center"/>
          </w:tcPr>
          <w:p w14:paraId="336FD70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价格分</w:t>
            </w:r>
          </w:p>
        </w:tc>
        <w:tc>
          <w:tcPr>
            <w:tcW w:w="6286" w:type="dxa"/>
          </w:tcPr>
          <w:p w14:paraId="6E197AED">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textAlignment w:val="auto"/>
              <w:rPr>
                <w:rFonts w:hint="eastAsia" w:ascii="宋体" w:hAnsi="宋体" w:eastAsia="宋体" w:cs="宋体"/>
                <w:bCs/>
                <w:color w:val="auto"/>
                <w:kern w:val="2"/>
                <w:sz w:val="21"/>
                <w:szCs w:val="21"/>
                <w:highlight w:val="none"/>
              </w:rPr>
            </w:pPr>
            <w:r>
              <w:rPr>
                <w:rFonts w:hint="eastAsia" w:ascii="宋体" w:hAnsi="宋体" w:eastAsia="宋体" w:cs="宋体"/>
                <w:b/>
                <w:bCs w:val="0"/>
                <w:color w:val="auto"/>
                <w:kern w:val="2"/>
                <w:sz w:val="21"/>
                <w:szCs w:val="21"/>
                <w:highlight w:val="none"/>
              </w:rPr>
              <w:t>注：本项目专门面向</w:t>
            </w:r>
            <w:r>
              <w:rPr>
                <w:rFonts w:hint="eastAsia" w:ascii="宋体" w:hAnsi="宋体" w:eastAsia="宋体" w:cs="宋体"/>
                <w:b/>
                <w:bCs w:val="0"/>
                <w:color w:val="auto"/>
                <w:kern w:val="2"/>
                <w:sz w:val="21"/>
                <w:szCs w:val="21"/>
                <w:highlight w:val="none"/>
                <w:lang w:val="en-US" w:eastAsia="zh-CN"/>
              </w:rPr>
              <w:t>中小</w:t>
            </w:r>
            <w:r>
              <w:rPr>
                <w:rFonts w:hint="eastAsia" w:ascii="宋体" w:hAnsi="宋体" w:eastAsia="宋体" w:cs="宋体"/>
                <w:b/>
                <w:bCs w:val="0"/>
                <w:color w:val="auto"/>
                <w:kern w:val="2"/>
                <w:sz w:val="21"/>
                <w:szCs w:val="21"/>
                <w:highlight w:val="none"/>
              </w:rPr>
              <w:t>企业采购，不再享受政府采购优惠政策。</w:t>
            </w:r>
          </w:p>
          <w:p w14:paraId="26819E91">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评标基准价的确定方法：采用低价优先法计算，即满足磋商文件要求且最后报价最低的供应商的价格为磋商基准价，其价格分为满分。</w:t>
            </w:r>
          </w:p>
          <w:p w14:paraId="15C8E28F">
            <w:pPr>
              <w:pStyle w:val="2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textAlignment w:val="auto"/>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 xml:space="preserve">其他供应商的价格分统一按照下列公式计算：磋商报价得分= （评审基准价/磋商报价） × </w:t>
            </w:r>
            <w:r>
              <w:rPr>
                <w:rFonts w:hint="eastAsia" w:ascii="宋体" w:hAnsi="宋体" w:eastAsia="宋体" w:cs="宋体"/>
                <w:bCs/>
                <w:color w:val="auto"/>
                <w:kern w:val="2"/>
                <w:sz w:val="21"/>
                <w:szCs w:val="21"/>
                <w:highlight w:val="none"/>
                <w:lang w:val="en-US" w:eastAsia="zh-CN"/>
              </w:rPr>
              <w:t>30</w:t>
            </w:r>
            <w:r>
              <w:rPr>
                <w:rFonts w:hint="eastAsia" w:ascii="宋体" w:hAnsi="宋体" w:eastAsia="宋体" w:cs="宋体"/>
                <w:bCs/>
                <w:color w:val="auto"/>
                <w:kern w:val="2"/>
                <w:sz w:val="21"/>
                <w:szCs w:val="21"/>
                <w:highlight w:val="none"/>
              </w:rPr>
              <w:t>分。</w:t>
            </w:r>
          </w:p>
        </w:tc>
        <w:tc>
          <w:tcPr>
            <w:tcW w:w="853" w:type="dxa"/>
            <w:vAlign w:val="center"/>
          </w:tcPr>
          <w:p w14:paraId="56C7E831">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0分</w:t>
            </w:r>
          </w:p>
        </w:tc>
      </w:tr>
      <w:tr w14:paraId="5A8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2FAC6FE7">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val="en-US" w:eastAsia="zh-CN"/>
              </w:rPr>
              <w:t>2</w:t>
            </w:r>
          </w:p>
        </w:tc>
        <w:tc>
          <w:tcPr>
            <w:tcW w:w="1418" w:type="dxa"/>
            <w:vAlign w:val="center"/>
          </w:tcPr>
          <w:p w14:paraId="65A5813A">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sz w:val="21"/>
                <w:szCs w:val="21"/>
                <w:highlight w:val="none"/>
                <w:lang w:val="en-US" w:eastAsia="zh-CN"/>
              </w:rPr>
              <w:t>技术分</w:t>
            </w:r>
          </w:p>
        </w:tc>
        <w:tc>
          <w:tcPr>
            <w:tcW w:w="6286" w:type="dxa"/>
            <w:vAlign w:val="center"/>
          </w:tcPr>
          <w:p w14:paraId="4B58BA9B">
            <w:pPr>
              <w:keepNext w:val="0"/>
              <w:keepLines w:val="0"/>
              <w:pageBreakBefore w:val="0"/>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sz w:val="21"/>
                <w:szCs w:val="21"/>
                <w:highlight w:val="none"/>
              </w:rPr>
              <w:t>评审标准</w:t>
            </w:r>
          </w:p>
        </w:tc>
        <w:tc>
          <w:tcPr>
            <w:tcW w:w="853" w:type="dxa"/>
            <w:vAlign w:val="center"/>
          </w:tcPr>
          <w:p w14:paraId="412D8688">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b/>
                <w:bCs w:val="0"/>
                <w:color w:val="auto"/>
                <w:kern w:val="0"/>
                <w:sz w:val="21"/>
                <w:szCs w:val="21"/>
                <w:highlight w:val="none"/>
              </w:rPr>
            </w:pPr>
            <w:r>
              <w:rPr>
                <w:rFonts w:hint="eastAsia" w:ascii="宋体" w:hAnsi="宋体" w:eastAsia="宋体" w:cs="宋体"/>
                <w:b/>
                <w:bCs w:val="0"/>
                <w:color w:val="auto"/>
                <w:kern w:val="0"/>
                <w:sz w:val="21"/>
                <w:szCs w:val="21"/>
                <w:highlight w:val="none"/>
                <w:lang w:val="en-US" w:eastAsia="zh-CN"/>
              </w:rPr>
              <w:t>70</w:t>
            </w:r>
            <w:r>
              <w:rPr>
                <w:rFonts w:hint="eastAsia" w:ascii="宋体" w:hAnsi="宋体" w:eastAsia="宋体" w:cs="宋体"/>
                <w:b/>
                <w:bCs w:val="0"/>
                <w:color w:val="auto"/>
                <w:kern w:val="0"/>
                <w:sz w:val="21"/>
                <w:szCs w:val="21"/>
                <w:highlight w:val="none"/>
              </w:rPr>
              <w:t>分</w:t>
            </w:r>
          </w:p>
        </w:tc>
      </w:tr>
      <w:tr w14:paraId="53E7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7DBB387C">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w:t>
            </w:r>
          </w:p>
        </w:tc>
        <w:tc>
          <w:tcPr>
            <w:tcW w:w="1418" w:type="dxa"/>
            <w:vAlign w:val="center"/>
          </w:tcPr>
          <w:p w14:paraId="17CEDC7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主要施工方法（满分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286" w:type="dxa"/>
            <w:vAlign w:val="center"/>
          </w:tcPr>
          <w:p w14:paraId="4702FD47">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优（10 分） ：对项目施工总体有深刻认识，表述清晰、完整、严 谨、合理，措施先进、具体、有效、成熟，采用了已论证的新技术、 新工艺、新材料、新设备；施工段划分呼应总体表述，划分清晰、 合理，符合规范要求。</w:t>
            </w:r>
          </w:p>
          <w:p w14:paraId="7793B743">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良（7 分）：对项目总体有良好认识，表述清晰、完整，措施具体 有效；施工段划分呼应总体表述，划分清晰，符合规范要求。</w:t>
            </w:r>
          </w:p>
          <w:p w14:paraId="0BC0983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中（5 分）：对项目总体有一定认识，表述基本清晰、完整，措施 具体有效；施工段划分呼应总体表述，划分清晰，符合规范要求。 差（2 分）：对项目施工认识不足，表述不清晰，措施不具体；施 工段划分不合理。</w:t>
            </w:r>
          </w:p>
        </w:tc>
        <w:tc>
          <w:tcPr>
            <w:tcW w:w="853" w:type="dxa"/>
            <w:vAlign w:val="center"/>
          </w:tcPr>
          <w:p w14:paraId="401B4AF0">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4909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5B6649B8">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2.2</w:t>
            </w:r>
          </w:p>
        </w:tc>
        <w:tc>
          <w:tcPr>
            <w:tcW w:w="1418" w:type="dxa"/>
            <w:vAlign w:val="center"/>
          </w:tcPr>
          <w:p w14:paraId="64658BA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拟投入的主要物资计划（满分6分）</w:t>
            </w:r>
          </w:p>
        </w:tc>
        <w:tc>
          <w:tcPr>
            <w:tcW w:w="6286" w:type="dxa"/>
            <w:vAlign w:val="center"/>
          </w:tcPr>
          <w:p w14:paraId="7B800464">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优（6分） ：投入的施工材料有详细的组织计划且计划周密，数 量、选型配置、进场时间安排合理，满足施工需要。</w:t>
            </w:r>
          </w:p>
          <w:p w14:paraId="4B5CC761">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良（4 分）：投入的施工材料有满足施工的组织计划，在材料数量、 选型配置、进场时间上有安排，较好满足施工需要。</w:t>
            </w:r>
          </w:p>
          <w:p w14:paraId="5702F8A0">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中（2分）：投入的施工材料基本满足施工的组织计划，在材料数量、选型配置、进场时间上有安排，基本满足施工需要。</w:t>
            </w:r>
          </w:p>
          <w:p w14:paraId="55A27AF3">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highlight w:val="none"/>
                <w:lang w:val="en-US" w:eastAsia="zh-CN" w:bidi="ar-SA"/>
              </w:rPr>
              <w:t>差（0分）：投入的施工材料组织计划不合理，表述不清晰，不能满足施工需要。</w:t>
            </w:r>
          </w:p>
        </w:tc>
        <w:tc>
          <w:tcPr>
            <w:tcW w:w="853" w:type="dxa"/>
            <w:vAlign w:val="center"/>
          </w:tcPr>
          <w:p w14:paraId="161FEB0D">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6651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6CE7D5D9">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2.3</w:t>
            </w:r>
          </w:p>
        </w:tc>
        <w:tc>
          <w:tcPr>
            <w:tcW w:w="1418" w:type="dxa"/>
            <w:shd w:val="clear" w:color="auto" w:fill="auto"/>
            <w:vAlign w:val="top"/>
          </w:tcPr>
          <w:p w14:paraId="7A3D38C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zh-CN" w:bidi="ar-SA"/>
              </w:rPr>
              <w:t>拟投入的主  要施工机械、 设备计划（</w:t>
            </w:r>
            <w:r>
              <w:rPr>
                <w:rFonts w:hint="eastAsia" w:ascii="宋体" w:hAnsi="宋体" w:eastAsia="宋体" w:cs="宋体"/>
                <w:bCs/>
                <w:color w:val="auto"/>
                <w:sz w:val="21"/>
                <w:szCs w:val="21"/>
                <w:highlight w:val="none"/>
              </w:rPr>
              <w:t>满分6分</w:t>
            </w:r>
            <w:r>
              <w:rPr>
                <w:rFonts w:hint="eastAsia" w:ascii="宋体" w:hAnsi="宋体" w:eastAsia="宋体" w:cs="宋体"/>
                <w:color w:val="auto"/>
                <w:kern w:val="2"/>
                <w:sz w:val="21"/>
                <w:szCs w:val="21"/>
                <w:highlight w:val="none"/>
                <w:lang w:val="en-US" w:eastAsia="zh-CN" w:bidi="ar-SA"/>
              </w:rPr>
              <w:t>）</w:t>
            </w:r>
          </w:p>
        </w:tc>
        <w:tc>
          <w:tcPr>
            <w:tcW w:w="6286" w:type="dxa"/>
            <w:shd w:val="clear" w:color="auto" w:fill="auto"/>
            <w:vAlign w:val="top"/>
          </w:tcPr>
          <w:p w14:paraId="0BC1FDBC">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优（6 分） ：投入计划与进度计划呼应，较好满足施工需要，采 用先进机械设备。</w:t>
            </w:r>
          </w:p>
          <w:p w14:paraId="0EFB76CE">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良（4 分）：投入计划与进度计划呼应，满足施工需要。</w:t>
            </w:r>
          </w:p>
          <w:p w14:paraId="08B2FE2D">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中（2分）：投入计划与进度计划有一定呼应，基本满足施工需要。 差（0分）：投入计划与进度计划不呼应，不能满足施工需要。</w:t>
            </w:r>
          </w:p>
        </w:tc>
        <w:tc>
          <w:tcPr>
            <w:tcW w:w="853" w:type="dxa"/>
            <w:vAlign w:val="center"/>
          </w:tcPr>
          <w:p w14:paraId="13FB681C">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141C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6F46E22C">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2.4</w:t>
            </w:r>
          </w:p>
        </w:tc>
        <w:tc>
          <w:tcPr>
            <w:tcW w:w="1418" w:type="dxa"/>
            <w:vAlign w:val="center"/>
          </w:tcPr>
          <w:p w14:paraId="74677EDC">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劳动力安排计划（满分6分）</w:t>
            </w:r>
          </w:p>
        </w:tc>
        <w:tc>
          <w:tcPr>
            <w:tcW w:w="6286" w:type="dxa"/>
            <w:vAlign w:val="center"/>
          </w:tcPr>
          <w:p w14:paraId="13B422A6">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优（6分）：各主要施工工序具有详细周密的劳动力安排计划，计划与进度呼应，有各工种劳动力安排计划， 劳动力投入合理，很好的满足施工需要。 </w:t>
            </w:r>
          </w:p>
          <w:p w14:paraId="246EF6D3">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良（4分）： 各主要施工工序具有详细的劳动力安排计划，计划与进 度呼应，有各工种劳动力安排计划，劳动力投入合理。 </w:t>
            </w:r>
          </w:p>
          <w:p w14:paraId="439C1CF5">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中 （2分）：各主要施工工序具有劳动力安排计划，有各工种劳动力安排计划，劳动力投入基本合理。 </w:t>
            </w:r>
          </w:p>
          <w:p w14:paraId="56F90B1C">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差（0分）：没有劳动力安排计划，劳动力安排计划及劳动力投入不合理。</w:t>
            </w:r>
          </w:p>
        </w:tc>
        <w:tc>
          <w:tcPr>
            <w:tcW w:w="853" w:type="dxa"/>
            <w:vAlign w:val="center"/>
          </w:tcPr>
          <w:p w14:paraId="064B743A">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7C7E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4F800C64">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2.5</w:t>
            </w:r>
          </w:p>
        </w:tc>
        <w:tc>
          <w:tcPr>
            <w:tcW w:w="1418" w:type="dxa"/>
            <w:vAlign w:val="center"/>
          </w:tcPr>
          <w:p w14:paraId="690860DA">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确保工程质量的技术组织措施（满分</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分）</w:t>
            </w:r>
          </w:p>
        </w:tc>
        <w:tc>
          <w:tcPr>
            <w:tcW w:w="6286" w:type="dxa"/>
            <w:vAlign w:val="center"/>
          </w:tcPr>
          <w:p w14:paraId="486A8935">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 xml:space="preserve">分）：设有专门的质量技术管理班子和制度， 且人员配备合理，制度健全。主要工序有质量技术保证措施和手段，自控体系完整，能有效保证技术质量，达到承诺的质量标准。 </w:t>
            </w:r>
          </w:p>
          <w:p w14:paraId="22F7F911">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 xml:space="preserve">分）：设有质量技术管理班子和制度，人员配备合理，有基本的质量制度。主要工序有质量技术保证措施和手段，有自控体系，达到承诺的质量标准。 </w:t>
            </w:r>
          </w:p>
          <w:p w14:paraId="060D7AC5">
            <w:pPr>
              <w:keepNext w:val="0"/>
              <w:keepLines w:val="0"/>
              <w:suppressLineNumbers w:val="0"/>
              <w:spacing w:before="0" w:beforeAutospacing="0" w:after="0" w:afterAutospacing="0" w:line="400" w:lineRule="exact"/>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分）：设有质量技术管理班子和制度，人员配备基本合理。主要工序有质量技术保证措施和手段，基本达到承诺的质量标准。 </w:t>
            </w:r>
          </w:p>
          <w:p w14:paraId="39AA370C">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分）：没有技术管理班子和制度，人员配备不合理。没有质量技术保证措施和手段，达不到承诺的质量标准。</w:t>
            </w:r>
          </w:p>
        </w:tc>
        <w:tc>
          <w:tcPr>
            <w:tcW w:w="853" w:type="dxa"/>
            <w:vAlign w:val="center"/>
          </w:tcPr>
          <w:p w14:paraId="2E15EF17">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10分</w:t>
            </w:r>
          </w:p>
        </w:tc>
      </w:tr>
      <w:tr w14:paraId="3DF2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21B4765F">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2.6</w:t>
            </w:r>
          </w:p>
        </w:tc>
        <w:tc>
          <w:tcPr>
            <w:tcW w:w="1418" w:type="dxa"/>
            <w:vAlign w:val="center"/>
          </w:tcPr>
          <w:p w14:paraId="4B156AD6">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确保安全生产的技术组织措施（满分6分）</w:t>
            </w:r>
          </w:p>
        </w:tc>
        <w:tc>
          <w:tcPr>
            <w:tcW w:w="6286" w:type="dxa"/>
            <w:vAlign w:val="center"/>
          </w:tcPr>
          <w:p w14:paraId="14B77D41">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优（6分）：设有专门的安全管理人员和制度，且人员配备合理，制度健全，各道工序安全技术措施针对性强，符合实际且满足有关安全技术标准要求。现场防火、应急救援、社会治安安全措施得力。</w:t>
            </w:r>
          </w:p>
          <w:p w14:paraId="2AB5608E">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良（4分）：设有专门的安全管理人员和制度，人员配备合理，制度健全，有各道工序安全技术措施，符合实际、满足有关安全技术标准要求。制定有现场防火、 应急救援、社会治安安全措施。 </w:t>
            </w:r>
          </w:p>
          <w:p w14:paraId="3FD11460">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中（2分）：配备有安全管理人员和制度，有安全技术措施，基本符合实际、 基本满足安全技术标准要求。有基本的现场防火、应急救援。 </w:t>
            </w:r>
          </w:p>
          <w:p w14:paraId="479E7079">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差（0分）：没有安全管理人员和制度，没有安全技术措施及应急救援措施。</w:t>
            </w:r>
          </w:p>
        </w:tc>
        <w:tc>
          <w:tcPr>
            <w:tcW w:w="853" w:type="dxa"/>
            <w:vAlign w:val="center"/>
          </w:tcPr>
          <w:p w14:paraId="08759403">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4E63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24854FC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2.7</w:t>
            </w:r>
          </w:p>
        </w:tc>
        <w:tc>
          <w:tcPr>
            <w:tcW w:w="1418" w:type="dxa"/>
            <w:vAlign w:val="center"/>
          </w:tcPr>
          <w:p w14:paraId="6643DBC1">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确保工期的技术组织措施（满分</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w:t>
            </w:r>
          </w:p>
        </w:tc>
        <w:tc>
          <w:tcPr>
            <w:tcW w:w="6286" w:type="dxa"/>
            <w:vAlign w:val="center"/>
          </w:tcPr>
          <w:p w14:paraId="0D882B8F">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 xml:space="preserve">分）：工程的施工工艺、施工方法、 材料选用、劳动力安排、技术等方面有保证工期的具体措施且措施得当。有控制工期的施工进度计划。编制有施工总进度表或施工网络图，各项计划图表编制完善，安排科学合理，符合本项目施工实际要求。 </w:t>
            </w:r>
          </w:p>
          <w:p w14:paraId="1C7EEAAF">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 xml:space="preserve">分）：工程的施工工艺、施工方法、材料选用、劳动力安排、 技术等方面有保证工期的措施。有控制工期的施工进度计划。编制有施工总进度表或施工网络图，编制有各项计划图表，符合本项目施工要求。 </w:t>
            </w:r>
          </w:p>
          <w:p w14:paraId="31C91369">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分）：有保证工期的措施和施工进度计划、有施工总进度表或施工网络图，基本符合本项目施工要求。</w:t>
            </w:r>
          </w:p>
          <w:p w14:paraId="69B06CA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差（0分）：没有保证工期的措施，不符合本项目施工要求。</w:t>
            </w:r>
          </w:p>
        </w:tc>
        <w:tc>
          <w:tcPr>
            <w:tcW w:w="853" w:type="dxa"/>
            <w:vAlign w:val="center"/>
          </w:tcPr>
          <w:p w14:paraId="3463B6F1">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8分</w:t>
            </w:r>
          </w:p>
        </w:tc>
      </w:tr>
      <w:tr w14:paraId="7AC3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04CAC753">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2.8</w:t>
            </w:r>
          </w:p>
        </w:tc>
        <w:tc>
          <w:tcPr>
            <w:tcW w:w="1418" w:type="dxa"/>
            <w:shd w:val="clear" w:color="auto" w:fill="auto"/>
            <w:vAlign w:val="center"/>
          </w:tcPr>
          <w:p w14:paraId="60512229">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确保文明施工的技术组织措施（满分6分）</w:t>
            </w:r>
          </w:p>
        </w:tc>
        <w:tc>
          <w:tcPr>
            <w:tcW w:w="6286" w:type="dxa"/>
            <w:shd w:val="clear" w:color="auto" w:fill="auto"/>
            <w:vAlign w:val="center"/>
          </w:tcPr>
          <w:p w14:paraId="03B1170A">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优（6分）：针对项目实际情况，有现场文明施工、环境保护措施，且措施内容应达到《建筑施工安全生产检查标准》 （JGJ59-2011）合格标准并符合《广西壮族自治区建筑 工程文明施工导则》要求。各项措施周全、具体、有效。 有具体实现现场文明施工目标的承诺。 </w:t>
            </w:r>
          </w:p>
          <w:p w14:paraId="483A14EF">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良（4分）：针对项目实际情况，有合理的现场文明施工、环境保护措施且具体、完整，采用规范正确。 </w:t>
            </w:r>
          </w:p>
          <w:p w14:paraId="1854926D">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中（2分）：有基本合理的现场文明施工、环境保护措施，采用规范正确。</w:t>
            </w:r>
          </w:p>
          <w:p w14:paraId="61918C3B">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差（0分）：安全文明措施不得力，采用规范不正确。</w:t>
            </w:r>
          </w:p>
        </w:tc>
        <w:tc>
          <w:tcPr>
            <w:tcW w:w="853" w:type="dxa"/>
            <w:shd w:val="clear" w:color="auto" w:fill="auto"/>
            <w:vAlign w:val="center"/>
          </w:tcPr>
          <w:p w14:paraId="5927B4D2">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6分</w:t>
            </w:r>
          </w:p>
        </w:tc>
      </w:tr>
      <w:tr w14:paraId="0D72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40009A65">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2.9</w:t>
            </w:r>
          </w:p>
        </w:tc>
        <w:tc>
          <w:tcPr>
            <w:tcW w:w="1418" w:type="dxa"/>
            <w:shd w:val="clear" w:color="auto" w:fill="auto"/>
            <w:vAlign w:val="top"/>
          </w:tcPr>
          <w:p w14:paraId="75B08B78">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工程施工的 重点和难点 及保证措施 （满分6分）</w:t>
            </w:r>
          </w:p>
        </w:tc>
        <w:tc>
          <w:tcPr>
            <w:tcW w:w="6286" w:type="dxa"/>
            <w:shd w:val="clear" w:color="auto" w:fill="auto"/>
            <w:vAlign w:val="top"/>
          </w:tcPr>
          <w:p w14:paraId="70138AA2">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分）：针对本工程的特点，阐述工程的重点和难点，有解 决重点和难点问题的切实可行方案且措施得力。</w:t>
            </w:r>
          </w:p>
          <w:p w14:paraId="683523E9">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 xml:space="preserve"> 分）：针对本工程的特点，阐述工程的重点和难点，有解决重点和难点问题的方案。</w:t>
            </w:r>
          </w:p>
          <w:p w14:paraId="7117F40C">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分）：针对本工程的特点，能简单阐述工程的重点和难点，解决重点和难点问题的方案，方案基本可行。</w:t>
            </w:r>
          </w:p>
          <w:p w14:paraId="1DE76CC3">
            <w:pPr>
              <w:keepNext w:val="0"/>
              <w:keepLines w:val="0"/>
              <w:suppressLineNumbers w:val="0"/>
              <w:wordWrap w:val="0"/>
              <w:snapToGrid w:val="0"/>
              <w:spacing w:before="0" w:beforeAutospacing="0" w:after="0" w:afterAutospacing="0" w:line="360" w:lineRule="auto"/>
              <w:ind w:left="0" w:right="0"/>
              <w:rPr>
                <w:rFonts w:hint="eastAsia" w:ascii="宋体" w:hAnsi="宋体" w:eastAsia="宋体" w:cs="宋体"/>
                <w:bCs/>
                <w:color w:val="auto"/>
                <w:kern w:val="2"/>
                <w:sz w:val="21"/>
                <w:szCs w:val="21"/>
                <w:highlight w:val="none"/>
                <w:lang w:val="en-US" w:eastAsia="en-US" w:bidi="ar-SA"/>
              </w:rPr>
            </w:pPr>
            <w:r>
              <w:rPr>
                <w:rFonts w:hint="eastAsia" w:ascii="宋体" w:hAnsi="宋体" w:eastAsia="宋体" w:cs="宋体"/>
                <w:bCs/>
                <w:color w:val="auto"/>
                <w:sz w:val="21"/>
                <w:szCs w:val="21"/>
                <w:highlight w:val="none"/>
              </w:rPr>
              <w:t>差（</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分）：针对本工程的特点有表述，对重点、难点有建议，但解决方案不可行。</w:t>
            </w:r>
          </w:p>
        </w:tc>
        <w:tc>
          <w:tcPr>
            <w:tcW w:w="853" w:type="dxa"/>
            <w:shd w:val="clear" w:color="auto" w:fill="auto"/>
            <w:vAlign w:val="center"/>
          </w:tcPr>
          <w:p w14:paraId="17E37389">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r>
      <w:tr w14:paraId="3F81C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61" w:type="dxa"/>
            <w:vAlign w:val="center"/>
          </w:tcPr>
          <w:p w14:paraId="1B8A64AE">
            <w:pPr>
              <w:keepNext w:val="0"/>
              <w:keepLines w:val="0"/>
              <w:pageBreakBefore w:val="0"/>
              <w:widowControl/>
              <w:suppressLineNumbers w:val="0"/>
              <w:kinsoku/>
              <w:wordWrap/>
              <w:overflowPunct/>
              <w:topLinePunct w:val="0"/>
              <w:autoSpaceDE/>
              <w:autoSpaceDN/>
              <w:bidi w:val="0"/>
              <w:snapToGrid/>
              <w:spacing w:before="0" w:beforeAutospacing="0" w:after="0" w:afterAutospacing="0" w:line="380" w:lineRule="exact"/>
              <w:ind w:left="0" w:right="0"/>
              <w:jc w:val="center"/>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2.10</w:t>
            </w:r>
          </w:p>
        </w:tc>
        <w:tc>
          <w:tcPr>
            <w:tcW w:w="1418" w:type="dxa"/>
            <w:vAlign w:val="center"/>
          </w:tcPr>
          <w:p w14:paraId="20443E1A">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施工总平面布置图（满分</w:t>
            </w:r>
            <w:r>
              <w:rPr>
                <w:rFonts w:hint="eastAsia" w:ascii="宋体" w:hAnsi="宋体" w:eastAsia="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w:t>
            </w:r>
          </w:p>
        </w:tc>
        <w:tc>
          <w:tcPr>
            <w:tcW w:w="6286" w:type="dxa"/>
            <w:vAlign w:val="center"/>
          </w:tcPr>
          <w:p w14:paraId="0B7AF9BE">
            <w:pPr>
              <w:keepNext w:val="0"/>
              <w:keepLines w:val="0"/>
              <w:suppressLineNumbers w:val="0"/>
              <w:tabs>
                <w:tab w:val="left" w:pos="720"/>
                <w:tab w:val="left" w:pos="9180"/>
              </w:tabs>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w:t>
            </w:r>
            <w:r>
              <w:rPr>
                <w:rFonts w:hint="eastAsia" w:ascii="宋体" w:hAnsi="宋体" w:eastAsia="宋体" w:cs="宋体"/>
                <w:b w:val="0"/>
                <w:bCs w:val="0"/>
                <w:color w:val="auto"/>
                <w:sz w:val="21"/>
                <w:szCs w:val="21"/>
                <w:highlight w:val="none"/>
              </w:rPr>
              <w:t>有施工总平面布置图，安排科学合理、详尽，完全符合本项目施工实际要求</w:t>
            </w:r>
            <w:r>
              <w:rPr>
                <w:rFonts w:hint="eastAsia" w:ascii="宋体" w:hAnsi="宋体" w:eastAsia="宋体" w:cs="宋体"/>
                <w:bCs/>
                <w:color w:val="auto"/>
                <w:sz w:val="21"/>
                <w:szCs w:val="21"/>
                <w:highlight w:val="none"/>
              </w:rPr>
              <w:t xml:space="preserve">。 </w:t>
            </w:r>
          </w:p>
          <w:p w14:paraId="01922FB7">
            <w:pPr>
              <w:keepNext w:val="0"/>
              <w:keepLines w:val="0"/>
              <w:suppressLineNumbers w:val="0"/>
              <w:tabs>
                <w:tab w:val="left" w:pos="720"/>
                <w:tab w:val="left" w:pos="9180"/>
              </w:tabs>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w:t>
            </w:r>
            <w:r>
              <w:rPr>
                <w:rFonts w:hint="eastAsia" w:ascii="宋体" w:hAnsi="宋体" w:eastAsia="宋体" w:cs="宋体"/>
                <w:b w:val="0"/>
                <w:bCs w:val="0"/>
                <w:color w:val="auto"/>
                <w:sz w:val="21"/>
                <w:szCs w:val="21"/>
                <w:highlight w:val="none"/>
              </w:rPr>
              <w:t>有施工总平面布置图，安排较合理，能满足本项目施工实际要求</w:t>
            </w:r>
            <w:r>
              <w:rPr>
                <w:rFonts w:hint="eastAsia" w:ascii="宋体" w:hAnsi="宋体" w:eastAsia="宋体" w:cs="宋体"/>
                <w:bCs/>
                <w:color w:val="auto"/>
                <w:sz w:val="21"/>
                <w:szCs w:val="21"/>
                <w:highlight w:val="none"/>
              </w:rPr>
              <w:t xml:space="preserve">。 </w:t>
            </w:r>
          </w:p>
          <w:p w14:paraId="7A2A86C7">
            <w:pPr>
              <w:keepNext w:val="0"/>
              <w:keepLines w:val="0"/>
              <w:suppressLineNumbers w:val="0"/>
              <w:tabs>
                <w:tab w:val="left" w:pos="720"/>
                <w:tab w:val="left" w:pos="9180"/>
              </w:tabs>
              <w:spacing w:before="0" w:beforeAutospacing="0" w:after="0" w:afterAutospacing="0" w:line="400" w:lineRule="exact"/>
              <w:ind w:left="0" w:right="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中（</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r>
              <w:rPr>
                <w:rFonts w:hint="eastAsia" w:ascii="宋体" w:hAnsi="宋体" w:eastAsia="宋体" w:cs="宋体"/>
                <w:b w:val="0"/>
                <w:bCs w:val="0"/>
                <w:color w:val="auto"/>
                <w:sz w:val="21"/>
                <w:szCs w:val="21"/>
                <w:highlight w:val="none"/>
              </w:rPr>
              <w:t>有施工总平面布置图，安排基本合理，基本符合本项目施工实际要求</w:t>
            </w:r>
            <w:r>
              <w:rPr>
                <w:rFonts w:hint="eastAsia" w:ascii="宋体" w:hAnsi="宋体" w:eastAsia="宋体" w:cs="宋体"/>
                <w:bCs/>
                <w:color w:val="auto"/>
                <w:sz w:val="21"/>
                <w:szCs w:val="21"/>
                <w:highlight w:val="none"/>
              </w:rPr>
              <w:t xml:space="preserve">。 </w:t>
            </w:r>
          </w:p>
          <w:p w14:paraId="54050460">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差（0分）：</w:t>
            </w:r>
            <w:r>
              <w:rPr>
                <w:rFonts w:hint="eastAsia" w:ascii="宋体" w:hAnsi="宋体" w:eastAsia="宋体" w:cs="宋体"/>
                <w:bCs/>
                <w:color w:val="auto"/>
                <w:sz w:val="21"/>
                <w:szCs w:val="21"/>
                <w:highlight w:val="none"/>
                <w:lang w:val="en-US" w:eastAsia="zh-CN"/>
              </w:rPr>
              <w:t>无</w:t>
            </w:r>
            <w:r>
              <w:rPr>
                <w:rFonts w:hint="eastAsia" w:ascii="宋体" w:hAnsi="宋体" w:eastAsia="宋体" w:cs="宋体"/>
                <w:bCs/>
                <w:color w:val="auto"/>
                <w:sz w:val="21"/>
                <w:szCs w:val="21"/>
                <w:highlight w:val="none"/>
              </w:rPr>
              <w:t>施工总平面布置图</w:t>
            </w:r>
            <w:r>
              <w:rPr>
                <w:rFonts w:hint="eastAsia" w:ascii="宋体" w:hAnsi="宋体" w:eastAsia="宋体" w:cs="宋体"/>
                <w:bCs/>
                <w:color w:val="auto"/>
                <w:sz w:val="21"/>
                <w:szCs w:val="21"/>
                <w:highlight w:val="none"/>
                <w:lang w:val="en-US" w:eastAsia="zh-CN"/>
              </w:rPr>
              <w:t>或总平面布置图</w:t>
            </w:r>
            <w:r>
              <w:rPr>
                <w:rFonts w:hint="eastAsia" w:ascii="宋体" w:hAnsi="宋体" w:eastAsia="宋体" w:cs="宋体"/>
                <w:bCs/>
                <w:color w:val="auto"/>
                <w:sz w:val="21"/>
                <w:szCs w:val="21"/>
                <w:highlight w:val="none"/>
              </w:rPr>
              <w:t>不合理。</w:t>
            </w:r>
          </w:p>
        </w:tc>
        <w:tc>
          <w:tcPr>
            <w:tcW w:w="853" w:type="dxa"/>
            <w:vAlign w:val="center"/>
          </w:tcPr>
          <w:p w14:paraId="074CBB2B">
            <w:pPr>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6分</w:t>
            </w:r>
          </w:p>
        </w:tc>
      </w:tr>
      <w:tr w14:paraId="6B6E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8365" w:type="dxa"/>
            <w:gridSpan w:val="3"/>
          </w:tcPr>
          <w:p w14:paraId="762F4E06">
            <w:pPr>
              <w:pStyle w:val="25"/>
              <w:keepNext w:val="0"/>
              <w:keepLines w:val="0"/>
              <w:pageBreakBefore w:val="0"/>
              <w:suppressLineNumbers w:val="0"/>
              <w:kinsoku/>
              <w:wordWrap/>
              <w:overflowPunct/>
              <w:topLinePunct w:val="0"/>
              <w:autoSpaceDE/>
              <w:autoSpaceDN/>
              <w:bidi w:val="0"/>
              <w:snapToGrid/>
              <w:spacing w:before="0" w:beforeAutospacing="0" w:after="0" w:afterAutospacing="0" w:line="400" w:lineRule="exact"/>
              <w:ind w:left="0" w:right="0" w:firstLine="420" w:firstLineChars="200"/>
              <w:rPr>
                <w:rFonts w:hint="eastAsia" w:ascii="宋体" w:hAnsi="宋体" w:eastAsia="宋体" w:cs="宋体"/>
                <w:bCs/>
                <w:color w:val="auto"/>
                <w:kern w:val="2"/>
                <w:sz w:val="21"/>
                <w:szCs w:val="21"/>
                <w:highlight w:val="none"/>
              </w:rPr>
            </w:pPr>
            <w:r>
              <w:rPr>
                <w:rFonts w:hint="eastAsia" w:ascii="宋体" w:hAnsi="宋体" w:eastAsia="宋体" w:cs="宋体"/>
                <w:bCs/>
                <w:color w:val="auto"/>
                <w:kern w:val="2"/>
                <w:sz w:val="21"/>
                <w:szCs w:val="21"/>
                <w:highlight w:val="none"/>
              </w:rPr>
              <w:t>总得分＝1＋2</w:t>
            </w:r>
          </w:p>
        </w:tc>
        <w:tc>
          <w:tcPr>
            <w:tcW w:w="853" w:type="dxa"/>
            <w:vAlign w:val="center"/>
          </w:tcPr>
          <w:p w14:paraId="77EF12A3">
            <w:pPr>
              <w:keepNext w:val="0"/>
              <w:keepLines w:val="0"/>
              <w:pageBreakBefore w:val="0"/>
              <w:widowControl/>
              <w:suppressLineNumbers w:val="0"/>
              <w:kinsoku/>
              <w:wordWrap/>
              <w:overflowPunct/>
              <w:topLinePunct w:val="0"/>
              <w:autoSpaceDE/>
              <w:autoSpaceDN/>
              <w:bidi w:val="0"/>
              <w:snapToGrid/>
              <w:spacing w:before="0" w:beforeAutospacing="0" w:after="0" w:afterAutospacing="0" w:line="400" w:lineRule="exact"/>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100分</w:t>
            </w:r>
          </w:p>
        </w:tc>
      </w:tr>
    </w:tbl>
    <w:p w14:paraId="1C87DDFD">
      <w:pPr>
        <w:pStyle w:val="2"/>
        <w:spacing w:before="300" w:after="30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23" w:name="_Toc10646"/>
      <w:r>
        <w:rPr>
          <w:rFonts w:hint="eastAsia" w:ascii="宋体" w:hAnsi="宋体" w:eastAsia="宋体" w:cs="宋体"/>
          <w:b/>
          <w:color w:val="auto"/>
          <w:sz w:val="44"/>
          <w:szCs w:val="44"/>
          <w:highlight w:val="none"/>
        </w:rPr>
        <w:t>第</w:t>
      </w:r>
      <w:r>
        <w:rPr>
          <w:rFonts w:hint="eastAsia" w:ascii="宋体" w:hAnsi="宋体" w:eastAsia="宋体" w:cs="宋体"/>
          <w:b/>
          <w:color w:val="auto"/>
          <w:sz w:val="44"/>
          <w:szCs w:val="44"/>
          <w:highlight w:val="none"/>
          <w:lang w:val="en-US" w:eastAsia="zh-CN"/>
        </w:rPr>
        <w:t>五</w:t>
      </w:r>
      <w:r>
        <w:rPr>
          <w:rFonts w:hint="eastAsia" w:ascii="宋体" w:hAnsi="宋体" w:eastAsia="宋体" w:cs="宋体"/>
          <w:b/>
          <w:color w:val="auto"/>
          <w:sz w:val="44"/>
          <w:szCs w:val="44"/>
          <w:highlight w:val="none"/>
        </w:rPr>
        <w:t>章</w:t>
      </w:r>
      <w:r>
        <w:rPr>
          <w:rFonts w:hint="eastAsia" w:ascii="宋体" w:hAnsi="宋体" w:eastAsia="宋体" w:cs="宋体"/>
          <w:b/>
          <w:color w:val="auto"/>
          <w:sz w:val="44"/>
          <w:szCs w:val="44"/>
          <w:highlight w:val="none"/>
          <w:lang w:val="en-US" w:eastAsia="zh-CN"/>
        </w:rPr>
        <w:t xml:space="preserve">  </w:t>
      </w:r>
      <w:r>
        <w:rPr>
          <w:rFonts w:hint="eastAsia" w:ascii="宋体" w:hAnsi="宋体" w:eastAsia="宋体" w:cs="宋体"/>
          <w:b/>
          <w:color w:val="auto"/>
          <w:sz w:val="44"/>
          <w:szCs w:val="44"/>
          <w:highlight w:val="none"/>
        </w:rPr>
        <w:t>工程量清单及图纸</w:t>
      </w:r>
      <w:bookmarkEnd w:id="23"/>
    </w:p>
    <w:p w14:paraId="7CFDEC1D">
      <w:pPr>
        <w:pStyle w:val="25"/>
        <w:spacing w:line="360" w:lineRule="auto"/>
        <w:ind w:left="25" w:leftChars="12" w:firstLine="413" w:firstLineChars="147"/>
        <w:rPr>
          <w:rFonts w:hint="eastAsia" w:ascii="宋体" w:hAnsi="宋体" w:eastAsia="宋体" w:cs="宋体"/>
          <w:b/>
          <w:bCs/>
          <w:color w:val="auto"/>
          <w:sz w:val="28"/>
          <w:szCs w:val="32"/>
          <w:highlight w:val="none"/>
        </w:rPr>
      </w:pPr>
      <w:bookmarkStart w:id="24" w:name="_Toc407135284"/>
      <w:bookmarkStart w:id="25" w:name="_Toc78449869"/>
      <w:bookmarkStart w:id="26" w:name="_Toc1386396751"/>
      <w:bookmarkStart w:id="27" w:name="_Toc1392571603"/>
      <w:r>
        <w:rPr>
          <w:rFonts w:hint="eastAsia" w:ascii="宋体" w:hAnsi="宋体" w:eastAsia="宋体" w:cs="宋体"/>
          <w:b/>
          <w:bCs/>
          <w:color w:val="auto"/>
          <w:sz w:val="28"/>
          <w:szCs w:val="32"/>
          <w:highlight w:val="none"/>
        </w:rPr>
        <w:t>1.工程量清单编制说明</w:t>
      </w:r>
      <w:bookmarkEnd w:id="24"/>
      <w:bookmarkEnd w:id="25"/>
      <w:bookmarkEnd w:id="26"/>
      <w:bookmarkEnd w:id="27"/>
    </w:p>
    <w:p w14:paraId="1843CE9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本工程量清单依据《建设工程工程量清单计价规范（GB50500-2013）广西实施细则》（以下简称“《计价规范》”）、《工程量清单计算规范（GB50854~50862-2013）》及广西实施细则（修订本）（以下简称“《计算规范》”）、</w:t>
      </w:r>
      <w:r>
        <w:rPr>
          <w:rFonts w:hint="eastAsia" w:ascii="宋体" w:hAnsi="宋体" w:eastAsia="宋体" w:cs="宋体"/>
          <w:color w:val="auto"/>
          <w:kern w:val="0"/>
          <w:highlight w:val="none"/>
        </w:rPr>
        <w:t>《关于建筑业实施营业税改征增值税后广西壮族自治区建设工程计价依据调整的通知》（桂建标〔2016〕17号）、磋商文件</w:t>
      </w:r>
      <w:r>
        <w:rPr>
          <w:rFonts w:hint="eastAsia" w:ascii="宋体" w:hAnsi="宋体" w:eastAsia="宋体" w:cs="宋体"/>
          <w:color w:val="auto"/>
          <w:highlight w:val="none"/>
        </w:rPr>
        <w:t>、施工图等编制。计算规范中没有的清单项目，应在本章第1.4款约定。</w:t>
      </w:r>
    </w:p>
    <w:p w14:paraId="1FA923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1.2 工程量清单应与供应商须知、合同协议条款、合同的通用条款、合同专用条款、技术规范及图纸等文件一起结合使用。</w:t>
      </w:r>
    </w:p>
    <w:p w14:paraId="4A2158B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1.3 工程量清单是磋商文件的组成部分，是工程量清单计价的基础，作为编制招标控制价、竞标报价、计算或调整工程量、索赔等的依据之一。</w:t>
      </w:r>
    </w:p>
    <w:p w14:paraId="27E8652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1.4 补充清单项目的特征、计量单位、工程量计算规则及工作内容说明如下：无。</w:t>
      </w:r>
    </w:p>
    <w:p w14:paraId="023C9BB8">
      <w:pPr>
        <w:pStyle w:val="25"/>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1.5 《允许调整主要材料和工程设备一览表》（表-22，表格编号为计价规范相应表格编号，下同）作为项目实施过程中材料和设备价格风险调整依据。</w:t>
      </w:r>
    </w:p>
    <w:p w14:paraId="0BC521B1">
      <w:pPr>
        <w:pStyle w:val="25"/>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1.6 本工程</w:t>
      </w:r>
      <w:r>
        <w:rPr>
          <w:rFonts w:hint="eastAsia" w:ascii="宋体" w:hAnsi="宋体" w:eastAsia="宋体" w:cs="宋体"/>
          <w:color w:val="auto"/>
          <w:sz w:val="21"/>
          <w:highlight w:val="none"/>
          <w:lang w:val="en-US" w:eastAsia="zh-CN"/>
        </w:rPr>
        <w:t>不设</w:t>
      </w:r>
      <w:r>
        <w:rPr>
          <w:rFonts w:hint="eastAsia" w:ascii="宋体" w:hAnsi="宋体" w:eastAsia="宋体" w:cs="宋体"/>
          <w:color w:val="auto"/>
          <w:sz w:val="21"/>
          <w:highlight w:val="none"/>
        </w:rPr>
        <w:t>暂列金额。</w:t>
      </w:r>
    </w:p>
    <w:p w14:paraId="36B3F3A1">
      <w:pPr>
        <w:pStyle w:val="25"/>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 本工程发包人提供的材料和设备详见《发包人提供的主要材料和工程设备一览表》（表-21）。</w:t>
      </w:r>
    </w:p>
    <w:p w14:paraId="6A582E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1.8 本工程部分材料和设备在招标时作为暂估价计列，结算按实调整，具体内容详见《材料（工程设备）暂估单价及调整表》（表12-2）。</w:t>
      </w:r>
    </w:p>
    <w:p w14:paraId="58828B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1.9 招标时暂估专业工程的价款属于暂估价，结算按实调整，具体内容详见《专业工程暂估价及结算价表》（表12-3）。</w:t>
      </w:r>
    </w:p>
    <w:p w14:paraId="2C352E4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1.10 本工程量清单编码处标注“*”号的清单项目作为主要清单项目，需要供应商提供《主要清单项目工料机分析表》（表-10）。</w:t>
      </w:r>
    </w:p>
    <w:p w14:paraId="7796B6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1.11 其它需要说明的问题：</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76B7A051">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1.12 工程量清单与磋商文件同时发布。一般计税法建设工程的工程量清单表格按</w:t>
      </w:r>
      <w:r>
        <w:rPr>
          <w:rFonts w:hint="eastAsia" w:ascii="宋体" w:hAnsi="宋体" w:eastAsia="宋体" w:cs="宋体"/>
          <w:color w:val="auto"/>
          <w:kern w:val="0"/>
          <w:highlight w:val="none"/>
        </w:rPr>
        <w:t>《关于建筑业实施营业税改征增值税后广西壮族自治区建设工程计价依据调整的通知》（桂建标〔2016〕17号）</w:t>
      </w:r>
      <w:r>
        <w:rPr>
          <w:rFonts w:hint="eastAsia" w:ascii="宋体" w:hAnsi="宋体" w:eastAsia="宋体" w:cs="宋体"/>
          <w:color w:val="auto"/>
          <w:highlight w:val="none"/>
        </w:rPr>
        <w:t>附件“增值税一般计税方法工程计价表”要求提供；简易计税法建设工程按照《计价规范》要求的表格提供，但规费和税费要按照《关于建筑业实施营业税改征增值税后广西壮族自治区建设工程计价依据调整的通知》（桂建标〔2016〕17号）要求调整，具体包括：</w:t>
      </w:r>
    </w:p>
    <w:p w14:paraId="101954F9">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 招标工程量清单（封-1）</w:t>
      </w:r>
    </w:p>
    <w:p w14:paraId="6ABA755C">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1.2 招标工程量清单（封扉-1）</w:t>
      </w:r>
    </w:p>
    <w:p w14:paraId="365D04C6">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1.3 总说明（表-01）</w:t>
      </w:r>
    </w:p>
    <w:p w14:paraId="0CA169C0">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1.4 建设项目投标报价汇总表（表-02）</w:t>
      </w:r>
    </w:p>
    <w:p w14:paraId="75E916EB">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1.5 单项工程投标报价汇总表（表-03）</w:t>
      </w:r>
    </w:p>
    <w:p w14:paraId="068C3A10">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1.6 单位工程投标报价汇总表（表-04）</w:t>
      </w:r>
    </w:p>
    <w:p w14:paraId="389FF6BD">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1.7 分部分项工程和单价措施项目清单与计价表（表-08）</w:t>
      </w:r>
    </w:p>
    <w:p w14:paraId="4698DA65">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1.8 总价措施项目清单与计价表（表-11）</w:t>
      </w:r>
    </w:p>
    <w:p w14:paraId="2ECF5C7F">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1.9 其他项目清单与计价汇总表（表-12）</w:t>
      </w:r>
    </w:p>
    <w:p w14:paraId="778B1AF1">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1.10 暂列金额明细表（表12-1）</w:t>
      </w:r>
    </w:p>
    <w:p w14:paraId="26664BAA">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1.11 材料（工程设备）暂估单价及调整表（表12-2）</w:t>
      </w:r>
    </w:p>
    <w:p w14:paraId="3A2E75FA">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1.12 专业工程暂估价及结算价表（表12-3）</w:t>
      </w:r>
    </w:p>
    <w:p w14:paraId="16632DB9">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1.13 计日工表（表12-4）</w:t>
      </w:r>
    </w:p>
    <w:p w14:paraId="11DA7CA9">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1.14 总承包服务费计价表（表12-5）</w:t>
      </w:r>
    </w:p>
    <w:p w14:paraId="7B15EDFE">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1.15 税前项目清单与计价表（表-14）</w:t>
      </w:r>
    </w:p>
    <w:p w14:paraId="419F2BB8">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1.16 规费、增值税计价表（表-15）</w:t>
      </w:r>
    </w:p>
    <w:p w14:paraId="0D9A33CE">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1.17 发包人提供主要材料和工程设备一览表（表-21）</w:t>
      </w:r>
    </w:p>
    <w:p w14:paraId="12E4FA19">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1.18 允许调整主要材料和工程设备一览表（适用于造价信息差额调整法）（表-22）</w:t>
      </w:r>
    </w:p>
    <w:p w14:paraId="17208AFC">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1.19允许调整主要材料和工程设备一览表（适用于价格指数差额调整法）（表-23）</w:t>
      </w:r>
    </w:p>
    <w:p w14:paraId="3D3ACA0B">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1.20本工程材料和工程设备一览表（表-24）</w:t>
      </w:r>
    </w:p>
    <w:p w14:paraId="03E57F07">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注：如本工程在合同中约定采用造价信息价差调整法，1.18 允许调整主要材料和工程设备一览表（适用于造价信息差额调整法）（表-22）载明的主要材料和工程设备为本工程允许调整材料和工程设备，工程量清单必须提供该表格，并应载明允许调整材料和工程设备名称型号规格、单位、风险系数、基准单价等内容，且不能提供空白表。</w:t>
      </w:r>
    </w:p>
    <w:p w14:paraId="397E59CB">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以下表格视工程实际需要选用，如该工程不发生如下表格相关项目和费用，所编制工程量清单则不需列入相应表格：</w:t>
      </w:r>
    </w:p>
    <w:p w14:paraId="76188E81">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①建设项目投标报价汇总表（表-02）</w:t>
      </w:r>
    </w:p>
    <w:p w14:paraId="1DDDE0F7">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②暂列金额明细表（表12-1）</w:t>
      </w:r>
    </w:p>
    <w:p w14:paraId="41062674">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③材料（工程设备）暂估单价及调整表（表12-2）</w:t>
      </w:r>
    </w:p>
    <w:p w14:paraId="78EAAEE4">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④专业工程暂估价表（表12-3）</w:t>
      </w:r>
    </w:p>
    <w:p w14:paraId="27815250">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⑤计日工表（表12-4）</w:t>
      </w:r>
    </w:p>
    <w:p w14:paraId="17314909">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⑥总承包服务费计价表（表12-5）</w:t>
      </w:r>
    </w:p>
    <w:p w14:paraId="1E5CFAA7">
      <w:pPr>
        <w:spacing w:line="360" w:lineRule="auto"/>
        <w:ind w:firstLine="630" w:firstLineChars="300"/>
        <w:jc w:val="left"/>
        <w:rPr>
          <w:rFonts w:hint="eastAsia" w:ascii="宋体" w:hAnsi="宋体" w:eastAsia="宋体" w:cs="宋体"/>
          <w:color w:val="auto"/>
          <w:highlight w:val="none"/>
        </w:rPr>
      </w:pPr>
      <w:r>
        <w:rPr>
          <w:rFonts w:hint="eastAsia" w:ascii="宋体" w:hAnsi="宋体" w:eastAsia="宋体" w:cs="宋体"/>
          <w:color w:val="auto"/>
          <w:highlight w:val="none"/>
        </w:rPr>
        <w:t>⑦税前项目清单与计价表（表-14）</w:t>
      </w:r>
    </w:p>
    <w:p w14:paraId="4CA7B45C">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8 \* GB3</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⑧</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允许调整主要材料和工程设备一览表（适用于价格指数差额调整法）（表-23）</w:t>
      </w:r>
    </w:p>
    <w:p w14:paraId="7417719C">
      <w:pPr>
        <w:pStyle w:val="25"/>
        <w:spacing w:line="360" w:lineRule="auto"/>
        <w:ind w:left="25" w:leftChars="12" w:firstLine="413" w:firstLineChars="147"/>
        <w:rPr>
          <w:rFonts w:hint="eastAsia" w:ascii="宋体" w:hAnsi="宋体" w:eastAsia="宋体" w:cs="宋体"/>
          <w:b/>
          <w:bCs/>
          <w:color w:val="auto"/>
          <w:sz w:val="28"/>
          <w:szCs w:val="32"/>
          <w:highlight w:val="none"/>
        </w:rPr>
      </w:pPr>
      <w:bookmarkStart w:id="28" w:name="_Toc78449870"/>
      <w:bookmarkStart w:id="29" w:name="_Toc990933621"/>
      <w:bookmarkStart w:id="30" w:name="_Toc407135285"/>
      <w:bookmarkStart w:id="31" w:name="_Toc347872619"/>
      <w:r>
        <w:rPr>
          <w:rFonts w:hint="eastAsia" w:ascii="宋体" w:hAnsi="宋体" w:eastAsia="宋体" w:cs="宋体"/>
          <w:b/>
          <w:bCs/>
          <w:color w:val="auto"/>
          <w:sz w:val="28"/>
          <w:szCs w:val="32"/>
          <w:highlight w:val="none"/>
        </w:rPr>
        <w:t>2.招标控制价编制说明</w:t>
      </w:r>
      <w:bookmarkEnd w:id="28"/>
      <w:bookmarkEnd w:id="29"/>
      <w:bookmarkEnd w:id="30"/>
      <w:bookmarkEnd w:id="31"/>
    </w:p>
    <w:p w14:paraId="777C4FF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 招标控制价编制依据：</w:t>
      </w:r>
    </w:p>
    <w:p w14:paraId="022F31D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（1）《计价规范》及《计算规范》、</w:t>
      </w:r>
      <w:r>
        <w:rPr>
          <w:rFonts w:hint="eastAsia" w:ascii="宋体" w:hAnsi="宋体" w:eastAsia="宋体" w:cs="宋体"/>
          <w:color w:val="auto"/>
          <w:kern w:val="0"/>
          <w:highlight w:val="none"/>
        </w:rPr>
        <w:t>《关于建筑业实施营业税改征增值税后广西壮族自治区建设工程计价依据调整的通知》（桂建标〔2016〕17号）等</w:t>
      </w:r>
      <w:r>
        <w:rPr>
          <w:rFonts w:hint="eastAsia" w:ascii="宋体" w:hAnsi="宋体" w:eastAsia="宋体" w:cs="宋体"/>
          <w:color w:val="auto"/>
          <w:highlight w:val="none"/>
        </w:rPr>
        <w:t>；</w:t>
      </w:r>
    </w:p>
    <w:p w14:paraId="46C9E1B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（2）自治区住房城乡建设行政主管部门颁发的计价定额及有关规定：详见招标控制价编制说明。</w:t>
      </w:r>
    </w:p>
    <w:p w14:paraId="674F41BF">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（3）建设工程设计文件及相关资料：</w:t>
      </w:r>
      <w:r>
        <w:rPr>
          <w:rFonts w:hint="eastAsia" w:ascii="宋体" w:hAnsi="宋体" w:eastAsia="宋体" w:cs="宋体"/>
          <w:color w:val="auto"/>
          <w:highlight w:val="none"/>
          <w:u w:val="single"/>
        </w:rPr>
        <w:t>详见施工图纸</w:t>
      </w:r>
      <w:r>
        <w:rPr>
          <w:rFonts w:hint="eastAsia" w:ascii="宋体" w:hAnsi="宋体" w:eastAsia="宋体" w:cs="宋体"/>
          <w:color w:val="auto"/>
          <w:highlight w:val="none"/>
        </w:rPr>
        <w:t>。</w:t>
      </w:r>
    </w:p>
    <w:p w14:paraId="484FBD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（4）本工程磋商文件及工程量清单；</w:t>
      </w:r>
    </w:p>
    <w:p w14:paraId="0DB0AB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（5）与建设项目相关的标准、规范、技术资料；</w:t>
      </w:r>
    </w:p>
    <w:p w14:paraId="112B21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（6）施工现场情况、工程特点及常规施工方案；</w:t>
      </w:r>
    </w:p>
    <w:p w14:paraId="78C03AB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（7）材料价格信息：本工程材料价参照2025年《柳州市建设工程造价信息》第</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期发布的融水县信息价格，无融水县信息价的参考柳州市信息价，柳州市也没有的材料价参考来宾市信息价及市场询价计算。</w:t>
      </w:r>
    </w:p>
    <w:p w14:paraId="0966FD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2.2 分部分项及单价措施项目综合单价应包括磋商文件中采购人要求供应商所承担的风险内容及其范围（幅度）产生的风险费用。</w:t>
      </w:r>
    </w:p>
    <w:p w14:paraId="41DBEB4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2.3 总价措施项目应根据拟定的磋商文件和常规施工方案按《计价规范》和《计算规范》规定编制。</w:t>
      </w:r>
    </w:p>
    <w:p w14:paraId="03B350F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2.4 其他项目费应按下列规定报价：</w:t>
      </w:r>
    </w:p>
    <w:p w14:paraId="3ABE4A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（1）暂列金额应按工程量清单中列出的金额填写；</w:t>
      </w:r>
    </w:p>
    <w:p w14:paraId="45ED6A89">
      <w:pPr>
        <w:pStyle w:val="19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（2）材料、工程设备暂估价应按工程量清单中列出的单价计入综合单价；</w:t>
      </w:r>
    </w:p>
    <w:p w14:paraId="71E5B05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（3）专业工程暂估价应按工程量清单中列出的金额填写；</w:t>
      </w:r>
    </w:p>
    <w:p w14:paraId="15F0BCA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（4）计日工应按工程量清单中列出的项目和数量，根据工程特点和有关计价依据确定的综合单价计算；</w:t>
      </w:r>
    </w:p>
    <w:p w14:paraId="4C98FD3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（5）总承包服务费应根据工程量清单列出的内容和要求，按自治区住房城乡建设行政主管部门颁发的计价定额及有关规定计算。</w:t>
      </w:r>
    </w:p>
    <w:p w14:paraId="213A71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（6）对建设单位创建优质工程的，鼓励在招标控制价和预算中按广西区工程建设定额规定计列工程优质费，并明确工程优质费不可竞争。</w:t>
      </w:r>
    </w:p>
    <w:p w14:paraId="6ACDF20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2.5 规费和增值税应按规定确定，作为不可竞争费用。</w:t>
      </w:r>
    </w:p>
    <w:p w14:paraId="351DEB60">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2.6 其它需要说明的问题：</w:t>
      </w:r>
      <w:r>
        <w:rPr>
          <w:rFonts w:hint="eastAsia" w:ascii="宋体" w:hAnsi="宋体" w:eastAsia="宋体" w:cs="宋体"/>
          <w:color w:val="auto"/>
          <w:highlight w:val="none"/>
          <w:u w:val="single"/>
        </w:rPr>
        <w:t>无</w:t>
      </w:r>
      <w:r>
        <w:rPr>
          <w:rFonts w:hint="eastAsia" w:ascii="宋体" w:hAnsi="宋体" w:eastAsia="宋体" w:cs="宋体"/>
          <w:color w:val="auto"/>
          <w:highlight w:val="none"/>
        </w:rPr>
        <w:t>。</w:t>
      </w:r>
    </w:p>
    <w:p w14:paraId="3BA2FA0A">
      <w:pPr>
        <w:pStyle w:val="25"/>
        <w:spacing w:line="360" w:lineRule="auto"/>
        <w:ind w:left="25" w:leftChars="12" w:firstLine="413" w:firstLineChars="147"/>
        <w:rPr>
          <w:rFonts w:hint="eastAsia" w:ascii="宋体" w:hAnsi="宋体" w:eastAsia="宋体" w:cs="宋体"/>
          <w:b/>
          <w:bCs/>
          <w:color w:val="auto"/>
          <w:sz w:val="28"/>
          <w:szCs w:val="32"/>
          <w:highlight w:val="none"/>
        </w:rPr>
      </w:pPr>
      <w:bookmarkStart w:id="32" w:name="_Toc407135286"/>
      <w:bookmarkStart w:id="33" w:name="_Toc378483916"/>
      <w:bookmarkStart w:id="34" w:name="_Toc78449871"/>
      <w:bookmarkStart w:id="35" w:name="_Toc879821176"/>
      <w:r>
        <w:rPr>
          <w:rFonts w:hint="eastAsia" w:ascii="宋体" w:hAnsi="宋体" w:eastAsia="宋体" w:cs="宋体"/>
          <w:b/>
          <w:bCs/>
          <w:color w:val="auto"/>
          <w:sz w:val="28"/>
          <w:szCs w:val="32"/>
          <w:highlight w:val="none"/>
        </w:rPr>
        <w:t>3.竞标报价（已标价工程量清单）编制说明</w:t>
      </w:r>
      <w:bookmarkEnd w:id="32"/>
      <w:bookmarkEnd w:id="33"/>
      <w:bookmarkEnd w:id="34"/>
      <w:bookmarkEnd w:id="35"/>
    </w:p>
    <w:p w14:paraId="1BE74D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 供应商应依据磋商文件、工程量清单以及《计价规范》、《计算规范》自主报价，自主报价不得违反计价规范强制性条文规定。供应商不得采用总价让利或以百分比让利等形式进行报价，任何优惠（或降价、让利）均应反映在相应清单项目的综合单价中。同时，不得出现任意一项单价重大让利，不得以自有机械闲置、自有材料等不计成本为由低于工程成本报价。</w:t>
      </w:r>
    </w:p>
    <w:p w14:paraId="2B4E10B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3.2 供应商应按工程量清单填报价格。项目编码、项目名称、项目特征、计量单位、工程量必须与工程量清单一致，供应商不得对工程量清单项目进行增减调整。</w:t>
      </w:r>
    </w:p>
    <w:p w14:paraId="7D8391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3.3 综合单价中应包含磋商文件中划分的应由供应商承担的风险范围及其费用。</w:t>
      </w:r>
    </w:p>
    <w:p w14:paraId="120422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3.4 分部分项工程项目和单价措施项目，应根据磋商文件和工程量清单项目中的特征描述确定综合单价计算。如出现工程量清单特征描述与设计图纸不符时，供应商应以工程量清单的项目特征描述为准，确定竞标报价的综合单价。</w:t>
      </w:r>
    </w:p>
    <w:p w14:paraId="317164A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3.5 总价措施项目的金额应根据磋商文件及竞标时拟定的施工组织设计或施工方案，按计价规范的规定自主确定。但安全文明施工费按国家、省级或行业建设主管部门的有关规定执行，作为不竞争费用单列。</w:t>
      </w:r>
    </w:p>
    <w:p w14:paraId="1018BE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3.6 其他项目费应按下列规定报价：</w:t>
      </w:r>
    </w:p>
    <w:p w14:paraId="4E55C1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（1）暂列金额应按工程量清单中列出的金额填写；</w:t>
      </w:r>
    </w:p>
    <w:p w14:paraId="66AB8E3A">
      <w:pPr>
        <w:pStyle w:val="19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（2）材料、工程设备暂估价应按工程量清单中列出的单价计入综合单价；</w:t>
      </w:r>
    </w:p>
    <w:p w14:paraId="0EF8ED5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（3）专业工程暂估价应按工程量清单中列出的金额填写；</w:t>
      </w:r>
    </w:p>
    <w:p w14:paraId="74EF1B1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（4）计日工应按工程量清单中列出的项目和估算数量，自主确定综合单价并计算计日工总额；计日工单价均不含规费和税金；</w:t>
      </w:r>
    </w:p>
    <w:p w14:paraId="318298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（5）总承包服务费应根据工程量清单中列出的内容和供应材料、设备情况，按照采购人提出的协调、配合与服务要求和施工现场管理需要自主确定。</w:t>
      </w:r>
    </w:p>
    <w:p w14:paraId="6CF2C88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（6）对建设单位创建优质工程的，鼓励在招标控制价和预算中按我区工程建设定额规定计列工程优质费，并明确工程优质费不可竞争。</w:t>
      </w:r>
    </w:p>
    <w:p w14:paraId="7668A81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3.7 规费和增值税应按规定确定，作为不可竞争费用。</w:t>
      </w:r>
    </w:p>
    <w:p w14:paraId="397DF94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3.8 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14C5C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3.9 投标总价应当与分部分项工程费、措施项目费、其他项目费和规费、增值税的合计金额一致。</w:t>
      </w:r>
    </w:p>
    <w:p w14:paraId="07C58DE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3.10供应商应按《允许调整主要材料和工程设备一览表》的内容填报，不得擅自调整材料和设备名称型号规格、单位、风险系数、基准单价。</w:t>
      </w:r>
    </w:p>
    <w:p w14:paraId="7BB0B01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3.11竞标报价表格按本工程工程量清单表格要求填写，并应按磋商文件的要求，附上《工程量清单综合单价分析表》（表-09）和《主要清单项目工料机分析表》（表-10）。</w:t>
      </w:r>
    </w:p>
    <w:p w14:paraId="6F7A232C">
      <w:pPr>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未尽事宜详见本工程工程量清单、招标控制价编制说明以及现行《计价规范》等有关规定执行。</w:t>
      </w:r>
    </w:p>
    <w:p w14:paraId="56CEFCC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因2021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7A517DA4">
      <w:pPr>
        <w:pStyle w:val="25"/>
        <w:spacing w:line="360" w:lineRule="auto"/>
        <w:ind w:left="25" w:leftChars="12" w:firstLine="413" w:firstLineChars="147"/>
        <w:rPr>
          <w:rFonts w:hint="eastAsia" w:ascii="宋体" w:hAnsi="宋体" w:eastAsia="宋体" w:cs="宋体"/>
          <w:b/>
          <w:bCs/>
          <w:color w:val="auto"/>
          <w:sz w:val="28"/>
          <w:szCs w:val="32"/>
          <w:highlight w:val="none"/>
        </w:rPr>
      </w:pPr>
      <w:r>
        <w:rPr>
          <w:rFonts w:hint="eastAsia" w:ascii="宋体" w:hAnsi="宋体" w:eastAsia="宋体" w:cs="宋体"/>
          <w:b/>
          <w:bCs/>
          <w:color w:val="auto"/>
          <w:sz w:val="28"/>
          <w:szCs w:val="32"/>
          <w:highlight w:val="none"/>
          <w:lang w:val="en-US" w:eastAsia="zh-CN"/>
        </w:rPr>
        <w:t>4.</w:t>
      </w:r>
      <w:r>
        <w:rPr>
          <w:rFonts w:hint="eastAsia" w:ascii="宋体" w:hAnsi="宋体" w:eastAsia="宋体" w:cs="宋体"/>
          <w:b/>
          <w:bCs/>
          <w:color w:val="auto"/>
          <w:sz w:val="28"/>
          <w:szCs w:val="32"/>
          <w:highlight w:val="none"/>
        </w:rPr>
        <w:t>工程量清单和图纸</w:t>
      </w:r>
    </w:p>
    <w:p w14:paraId="12B87E08">
      <w:pPr>
        <w:bidi w:val="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E5054B6">
      <w:pPr>
        <w:pStyle w:val="2"/>
        <w:spacing w:before="300" w:after="300" w:line="360" w:lineRule="auto"/>
        <w:jc w:val="center"/>
        <w:rPr>
          <w:rFonts w:hint="eastAsia" w:ascii="宋体" w:hAnsi="宋体" w:eastAsia="宋体" w:cs="宋体"/>
          <w:b/>
          <w:color w:val="auto"/>
          <w:sz w:val="32"/>
          <w:szCs w:val="32"/>
          <w:highlight w:val="none"/>
        </w:rPr>
      </w:pPr>
      <w:bookmarkStart w:id="36" w:name="_Toc2844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响应文件格式</w:t>
      </w:r>
      <w:bookmarkEnd w:id="36"/>
    </w:p>
    <w:p w14:paraId="17935E6B">
      <w:pPr>
        <w:pStyle w:val="3"/>
        <w:jc w:val="both"/>
        <w:rPr>
          <w:rFonts w:hint="eastAsia" w:ascii="宋体" w:hAnsi="宋体" w:eastAsia="宋体" w:cs="宋体"/>
          <w:b/>
          <w:color w:val="auto"/>
          <w:sz w:val="32"/>
          <w:szCs w:val="32"/>
          <w:highlight w:val="none"/>
        </w:rPr>
      </w:pPr>
      <w:bookmarkStart w:id="37" w:name="_Toc44229899"/>
      <w:bookmarkStart w:id="38" w:name="_Toc35611516"/>
      <w:bookmarkStart w:id="39" w:name="_Toc31728084"/>
      <w:bookmarkStart w:id="40" w:name="_Toc31723070"/>
      <w:bookmarkStart w:id="41" w:name="_Toc35611438"/>
      <w:bookmarkStart w:id="42" w:name="_Toc4793"/>
      <w:bookmarkStart w:id="43" w:name="_Toc71366186"/>
      <w:r>
        <w:rPr>
          <w:rFonts w:hint="eastAsia" w:ascii="宋体" w:hAnsi="宋体" w:eastAsia="宋体" w:cs="宋体"/>
          <w:b/>
          <w:color w:val="auto"/>
          <w:sz w:val="32"/>
          <w:szCs w:val="32"/>
          <w:highlight w:val="none"/>
        </w:rPr>
        <w:t>一、资格证明文件格式</w:t>
      </w:r>
      <w:bookmarkEnd w:id="37"/>
      <w:bookmarkEnd w:id="38"/>
      <w:bookmarkEnd w:id="39"/>
      <w:bookmarkEnd w:id="40"/>
      <w:bookmarkEnd w:id="41"/>
      <w:bookmarkEnd w:id="42"/>
      <w:bookmarkEnd w:id="43"/>
    </w:p>
    <w:p w14:paraId="2CDD43D2">
      <w:pPr>
        <w:snapToGrid w:val="0"/>
        <w:spacing w:beforeLines="50" w:after="50"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1.资格证明文件封面格式：</w:t>
      </w:r>
    </w:p>
    <w:p w14:paraId="5A6CF160">
      <w:pPr>
        <w:snapToGrid w:val="0"/>
        <w:spacing w:beforeLines="50" w:after="50"/>
        <w:jc w:val="center"/>
        <w:rPr>
          <w:rFonts w:hint="eastAsia" w:ascii="宋体" w:hAnsi="宋体" w:eastAsia="宋体" w:cs="宋体"/>
          <w:color w:val="auto"/>
          <w:sz w:val="44"/>
          <w:szCs w:val="44"/>
          <w:highlight w:val="none"/>
        </w:rPr>
      </w:pPr>
    </w:p>
    <w:p w14:paraId="651C7B0E">
      <w:pPr>
        <w:snapToGrid w:val="0"/>
        <w:spacing w:beforeLines="50" w:after="50"/>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电 子 响 应 文 件</w:t>
      </w:r>
    </w:p>
    <w:p w14:paraId="4A453CE5">
      <w:pPr>
        <w:snapToGrid w:val="0"/>
        <w:spacing w:beforeLines="50" w:after="50"/>
        <w:rPr>
          <w:rFonts w:hint="eastAsia" w:ascii="宋体" w:hAnsi="宋体" w:eastAsia="宋体" w:cs="宋体"/>
          <w:color w:val="auto"/>
          <w:sz w:val="24"/>
          <w:szCs w:val="20"/>
          <w:highlight w:val="none"/>
        </w:rPr>
      </w:pPr>
    </w:p>
    <w:p w14:paraId="561E289B">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w:t>
      </w:r>
    </w:p>
    <w:p w14:paraId="6B329CAC">
      <w:pPr>
        <w:snapToGrid w:val="0"/>
        <w:spacing w:beforeLines="50" w:after="50"/>
        <w:rPr>
          <w:rFonts w:hint="eastAsia" w:ascii="宋体" w:hAnsi="宋体" w:eastAsia="宋体" w:cs="宋体"/>
          <w:bCs/>
          <w:color w:val="auto"/>
          <w:sz w:val="24"/>
          <w:szCs w:val="20"/>
          <w:highlight w:val="none"/>
        </w:rPr>
      </w:pPr>
    </w:p>
    <w:p w14:paraId="146C979A">
      <w:pPr>
        <w:snapToGrid w:val="0"/>
        <w:spacing w:beforeLines="50" w:after="50"/>
        <w:rPr>
          <w:rFonts w:hint="eastAsia" w:ascii="宋体" w:hAnsi="宋体" w:eastAsia="宋体" w:cs="宋体"/>
          <w:bCs/>
          <w:color w:val="auto"/>
          <w:sz w:val="24"/>
          <w:szCs w:val="20"/>
          <w:highlight w:val="none"/>
        </w:rPr>
      </w:pPr>
    </w:p>
    <w:p w14:paraId="5071E265">
      <w:pPr>
        <w:snapToGrid w:val="0"/>
        <w:spacing w:beforeLines="50" w:after="50"/>
        <w:rPr>
          <w:rFonts w:hint="eastAsia" w:ascii="宋体" w:hAnsi="宋体" w:eastAsia="宋体" w:cs="宋体"/>
          <w:bCs/>
          <w:color w:val="auto"/>
          <w:sz w:val="24"/>
          <w:szCs w:val="20"/>
          <w:highlight w:val="none"/>
        </w:rPr>
      </w:pPr>
    </w:p>
    <w:p w14:paraId="52BBC8E6">
      <w:pPr>
        <w:snapToGrid w:val="0"/>
        <w:spacing w:beforeLines="50" w:after="50"/>
        <w:rPr>
          <w:rFonts w:hint="eastAsia" w:ascii="宋体" w:hAnsi="宋体" w:eastAsia="宋体" w:cs="宋体"/>
          <w:bCs/>
          <w:color w:val="auto"/>
          <w:sz w:val="24"/>
          <w:szCs w:val="20"/>
          <w:highlight w:val="none"/>
        </w:rPr>
      </w:pPr>
    </w:p>
    <w:p w14:paraId="639B3B2D">
      <w:pPr>
        <w:snapToGrid w:val="0"/>
        <w:spacing w:beforeLines="50" w:after="50"/>
        <w:rPr>
          <w:rFonts w:hint="eastAsia" w:ascii="宋体" w:hAnsi="宋体" w:eastAsia="宋体" w:cs="宋体"/>
          <w:bCs/>
          <w:color w:val="auto"/>
          <w:sz w:val="24"/>
          <w:szCs w:val="20"/>
          <w:highlight w:val="none"/>
        </w:rPr>
      </w:pPr>
    </w:p>
    <w:p w14:paraId="172E7133">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8B4704">
      <w:pPr>
        <w:snapToGrid w:val="0"/>
        <w:spacing w:beforeLines="50" w:after="50"/>
        <w:ind w:firstLine="720" w:firstLineChars="225"/>
        <w:rPr>
          <w:rFonts w:hint="eastAsia" w:ascii="宋体" w:hAnsi="宋体" w:eastAsia="宋体" w:cs="宋体"/>
          <w:bCs/>
          <w:color w:val="auto"/>
          <w:sz w:val="32"/>
          <w:szCs w:val="32"/>
          <w:highlight w:val="none"/>
        </w:rPr>
      </w:pPr>
    </w:p>
    <w:p w14:paraId="69BBDD52">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77A455C7">
      <w:pPr>
        <w:snapToGrid w:val="0"/>
        <w:spacing w:beforeLines="50" w:after="50"/>
        <w:rPr>
          <w:rFonts w:hint="eastAsia" w:ascii="宋体" w:hAnsi="宋体" w:eastAsia="宋体" w:cs="宋体"/>
          <w:bCs/>
          <w:color w:val="auto"/>
          <w:sz w:val="32"/>
          <w:szCs w:val="32"/>
          <w:highlight w:val="none"/>
        </w:rPr>
      </w:pPr>
    </w:p>
    <w:p w14:paraId="1983D479">
      <w:pPr>
        <w:snapToGrid w:val="0"/>
        <w:spacing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25389DE">
      <w:pPr>
        <w:snapToGrid w:val="0"/>
        <w:spacing w:beforeLines="50" w:after="50"/>
        <w:ind w:firstLine="720" w:firstLineChars="225"/>
        <w:rPr>
          <w:rFonts w:hint="eastAsia" w:ascii="宋体" w:hAnsi="宋体" w:eastAsia="宋体" w:cs="宋体"/>
          <w:bCs/>
          <w:color w:val="auto"/>
          <w:sz w:val="32"/>
          <w:szCs w:val="32"/>
          <w:highlight w:val="none"/>
        </w:rPr>
      </w:pPr>
    </w:p>
    <w:p w14:paraId="3D870D92">
      <w:pPr>
        <w:pStyle w:val="13"/>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BAC88A">
      <w:pPr>
        <w:snapToGrid w:val="0"/>
        <w:spacing w:beforeLines="50" w:after="50"/>
        <w:ind w:firstLine="640" w:firstLineChars="200"/>
        <w:rPr>
          <w:rFonts w:hint="eastAsia" w:ascii="宋体" w:hAnsi="宋体" w:eastAsia="宋体" w:cs="宋体"/>
          <w:bCs/>
          <w:color w:val="auto"/>
          <w:sz w:val="32"/>
          <w:szCs w:val="32"/>
          <w:highlight w:val="none"/>
        </w:rPr>
      </w:pPr>
    </w:p>
    <w:p w14:paraId="123DCB9B">
      <w:pPr>
        <w:pStyle w:val="13"/>
        <w:snapToGrid w:val="0"/>
        <w:spacing w:before="50" w:after="50"/>
        <w:ind w:firstLine="720" w:firstLineChars="225"/>
        <w:rPr>
          <w:rFonts w:hint="eastAsia" w:ascii="宋体" w:hAnsi="宋体" w:eastAsia="宋体" w:cs="宋体"/>
          <w:bCs/>
          <w:color w:val="auto"/>
          <w:sz w:val="32"/>
          <w:szCs w:val="32"/>
          <w:highlight w:val="none"/>
        </w:rPr>
      </w:pPr>
    </w:p>
    <w:p w14:paraId="401DC009">
      <w:pPr>
        <w:pStyle w:val="13"/>
        <w:snapToGrid w:val="0"/>
        <w:spacing w:before="50" w:after="50"/>
        <w:ind w:firstLine="720" w:firstLineChars="225"/>
        <w:rPr>
          <w:rFonts w:hint="eastAsia" w:ascii="宋体" w:hAnsi="宋体" w:eastAsia="宋体" w:cs="宋体"/>
          <w:bCs/>
          <w:color w:val="auto"/>
          <w:sz w:val="32"/>
          <w:szCs w:val="32"/>
          <w:highlight w:val="none"/>
        </w:rPr>
      </w:pPr>
    </w:p>
    <w:p w14:paraId="364EE49B">
      <w:pPr>
        <w:pStyle w:val="13"/>
        <w:snapToGrid w:val="0"/>
        <w:spacing w:before="50" w:after="50"/>
        <w:ind w:firstLine="1280" w:firstLineChars="400"/>
        <w:rPr>
          <w:rFonts w:hint="eastAsia" w:ascii="宋体" w:hAnsi="宋体" w:eastAsia="宋体" w:cs="宋体"/>
          <w:bCs/>
          <w:color w:val="auto"/>
          <w:sz w:val="32"/>
          <w:szCs w:val="32"/>
          <w:highlight w:val="none"/>
        </w:rPr>
      </w:pPr>
    </w:p>
    <w:p w14:paraId="6BC9E017">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53A6037">
      <w:pPr>
        <w:snapToGrid w:val="0"/>
        <w:spacing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2.资格证明文件目录</w:t>
      </w:r>
    </w:p>
    <w:p w14:paraId="40865FE5">
      <w:pPr>
        <w:snapToGrid w:val="0"/>
        <w:spacing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58C7EC92">
      <w:pPr>
        <w:snapToGrid w:val="0"/>
        <w:spacing w:beforeLines="50" w:after="50"/>
        <w:rPr>
          <w:rFonts w:hint="eastAsia" w:ascii="宋体" w:hAnsi="宋体" w:eastAsia="宋体" w:cs="宋体"/>
          <w:color w:val="auto"/>
          <w:sz w:val="24"/>
          <w:szCs w:val="20"/>
          <w:highlight w:val="none"/>
        </w:rPr>
      </w:pPr>
    </w:p>
    <w:p w14:paraId="74078B86">
      <w:pPr>
        <w:spacing w:line="300" w:lineRule="auto"/>
        <w:rPr>
          <w:rFonts w:hint="eastAsia" w:ascii="宋体" w:hAnsi="宋体" w:eastAsia="宋体" w:cs="宋体"/>
          <w:color w:val="auto"/>
          <w:szCs w:val="21"/>
          <w:highlight w:val="none"/>
        </w:rPr>
      </w:pPr>
    </w:p>
    <w:p w14:paraId="1940AE2C">
      <w:pPr>
        <w:spacing w:line="300" w:lineRule="auto"/>
        <w:rPr>
          <w:rFonts w:hint="eastAsia" w:ascii="宋体" w:hAnsi="宋体" w:eastAsia="宋体" w:cs="宋体"/>
          <w:color w:val="auto"/>
          <w:szCs w:val="21"/>
          <w:highlight w:val="none"/>
        </w:rPr>
      </w:pPr>
    </w:p>
    <w:p w14:paraId="043ECC89">
      <w:pPr>
        <w:spacing w:line="300" w:lineRule="auto"/>
        <w:rPr>
          <w:rFonts w:hint="eastAsia" w:ascii="宋体" w:hAnsi="宋体" w:eastAsia="宋体" w:cs="宋体"/>
          <w:color w:val="auto"/>
          <w:szCs w:val="21"/>
          <w:highlight w:val="none"/>
        </w:rPr>
      </w:pPr>
    </w:p>
    <w:p w14:paraId="572C309F">
      <w:pPr>
        <w:spacing w:line="300" w:lineRule="auto"/>
        <w:rPr>
          <w:rFonts w:hint="eastAsia" w:ascii="宋体" w:hAnsi="宋体" w:eastAsia="宋体" w:cs="宋体"/>
          <w:color w:val="auto"/>
          <w:szCs w:val="21"/>
          <w:highlight w:val="none"/>
        </w:rPr>
      </w:pPr>
    </w:p>
    <w:p w14:paraId="7EEABD19">
      <w:pPr>
        <w:spacing w:line="300" w:lineRule="auto"/>
        <w:rPr>
          <w:rFonts w:hint="eastAsia" w:ascii="宋体" w:hAnsi="宋体" w:eastAsia="宋体" w:cs="宋体"/>
          <w:color w:val="auto"/>
          <w:szCs w:val="21"/>
          <w:highlight w:val="none"/>
        </w:rPr>
      </w:pPr>
    </w:p>
    <w:p w14:paraId="0D89DFA2">
      <w:pPr>
        <w:spacing w:line="300" w:lineRule="auto"/>
        <w:rPr>
          <w:rFonts w:hint="eastAsia" w:ascii="宋体" w:hAnsi="宋体" w:eastAsia="宋体" w:cs="宋体"/>
          <w:color w:val="auto"/>
          <w:szCs w:val="21"/>
          <w:highlight w:val="none"/>
        </w:rPr>
      </w:pPr>
    </w:p>
    <w:p w14:paraId="271A866E">
      <w:pPr>
        <w:spacing w:line="300" w:lineRule="auto"/>
        <w:rPr>
          <w:rFonts w:hint="eastAsia" w:ascii="宋体" w:hAnsi="宋体" w:eastAsia="宋体" w:cs="宋体"/>
          <w:color w:val="auto"/>
          <w:szCs w:val="21"/>
          <w:highlight w:val="none"/>
        </w:rPr>
      </w:pPr>
    </w:p>
    <w:p w14:paraId="619B5468">
      <w:pPr>
        <w:spacing w:line="300" w:lineRule="auto"/>
        <w:rPr>
          <w:rFonts w:hint="eastAsia" w:ascii="宋体" w:hAnsi="宋体" w:eastAsia="宋体" w:cs="宋体"/>
          <w:color w:val="auto"/>
          <w:szCs w:val="21"/>
          <w:highlight w:val="none"/>
        </w:rPr>
      </w:pPr>
    </w:p>
    <w:p w14:paraId="368EDA46">
      <w:pPr>
        <w:spacing w:line="300" w:lineRule="auto"/>
        <w:rPr>
          <w:rFonts w:hint="eastAsia" w:ascii="宋体" w:hAnsi="宋体" w:eastAsia="宋体" w:cs="宋体"/>
          <w:color w:val="auto"/>
          <w:szCs w:val="21"/>
          <w:highlight w:val="none"/>
        </w:rPr>
      </w:pPr>
    </w:p>
    <w:p w14:paraId="33923AEB">
      <w:pPr>
        <w:spacing w:line="300" w:lineRule="auto"/>
        <w:rPr>
          <w:rFonts w:hint="eastAsia" w:ascii="宋体" w:hAnsi="宋体" w:eastAsia="宋体" w:cs="宋体"/>
          <w:color w:val="auto"/>
          <w:szCs w:val="21"/>
          <w:highlight w:val="none"/>
        </w:rPr>
      </w:pPr>
    </w:p>
    <w:p w14:paraId="44DF4BC4">
      <w:pPr>
        <w:spacing w:line="300" w:lineRule="auto"/>
        <w:rPr>
          <w:rFonts w:hint="eastAsia" w:ascii="宋体" w:hAnsi="宋体" w:eastAsia="宋体" w:cs="宋体"/>
          <w:color w:val="auto"/>
          <w:szCs w:val="21"/>
          <w:highlight w:val="none"/>
        </w:rPr>
      </w:pPr>
    </w:p>
    <w:p w14:paraId="61A2B3F5">
      <w:pPr>
        <w:spacing w:line="300" w:lineRule="auto"/>
        <w:rPr>
          <w:rFonts w:hint="eastAsia" w:ascii="宋体" w:hAnsi="宋体" w:eastAsia="宋体" w:cs="宋体"/>
          <w:color w:val="auto"/>
          <w:szCs w:val="21"/>
          <w:highlight w:val="none"/>
        </w:rPr>
      </w:pPr>
    </w:p>
    <w:p w14:paraId="2A3EAC3E">
      <w:pPr>
        <w:spacing w:line="300" w:lineRule="auto"/>
        <w:rPr>
          <w:rFonts w:hint="eastAsia" w:ascii="宋体" w:hAnsi="宋体" w:eastAsia="宋体" w:cs="宋体"/>
          <w:color w:val="auto"/>
          <w:szCs w:val="21"/>
          <w:highlight w:val="none"/>
        </w:rPr>
      </w:pPr>
    </w:p>
    <w:p w14:paraId="0B59F824">
      <w:pPr>
        <w:spacing w:line="300" w:lineRule="auto"/>
        <w:rPr>
          <w:rFonts w:hint="eastAsia" w:ascii="宋体" w:hAnsi="宋体" w:eastAsia="宋体" w:cs="宋体"/>
          <w:color w:val="auto"/>
          <w:szCs w:val="21"/>
          <w:highlight w:val="none"/>
        </w:rPr>
      </w:pPr>
    </w:p>
    <w:p w14:paraId="67465361">
      <w:pPr>
        <w:spacing w:line="300" w:lineRule="auto"/>
        <w:rPr>
          <w:rFonts w:hint="eastAsia" w:ascii="宋体" w:hAnsi="宋体" w:eastAsia="宋体" w:cs="宋体"/>
          <w:color w:val="auto"/>
          <w:szCs w:val="21"/>
          <w:highlight w:val="none"/>
        </w:rPr>
      </w:pPr>
    </w:p>
    <w:p w14:paraId="2FCDDD73">
      <w:pPr>
        <w:spacing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88310D8">
      <w:pPr>
        <w:wordWrap w:val="0"/>
        <w:spacing w:beforeLines="50" w:after="50" w:line="320" w:lineRule="exact"/>
        <w:ind w:right="482" w:firstLine="210" w:firstLineChars="100"/>
        <w:contextualSpacing/>
        <w:jc w:val="center"/>
        <w:rPr>
          <w:rFonts w:hint="eastAsia" w:ascii="宋体" w:hAnsi="宋体" w:eastAsia="宋体" w:cs="宋体"/>
          <w:color w:val="auto"/>
          <w:szCs w:val="21"/>
          <w:highlight w:val="none"/>
        </w:rPr>
      </w:pPr>
    </w:p>
    <w:p w14:paraId="1BF46CA9">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供应商直接控股、管理关系信息表</w:t>
      </w:r>
    </w:p>
    <w:p w14:paraId="5882C43E">
      <w:pPr>
        <w:snapToGrid w:val="0"/>
        <w:spacing w:beforeLines="50" w:after="50" w:line="360" w:lineRule="auto"/>
        <w:jc w:val="center"/>
        <w:rPr>
          <w:rFonts w:hint="eastAsia" w:ascii="宋体" w:hAnsi="宋体" w:eastAsia="宋体" w:cs="宋体"/>
          <w:b/>
          <w:color w:val="auto"/>
          <w:sz w:val="24"/>
          <w:highlight w:val="none"/>
        </w:rPr>
      </w:pPr>
    </w:p>
    <w:p w14:paraId="1F6BC5DB">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4BA19658">
      <w:pPr>
        <w:spacing w:line="360" w:lineRule="auto"/>
        <w:contextualSpacing/>
        <w:jc w:val="center"/>
        <w:rPr>
          <w:rFonts w:hint="eastAsia" w:ascii="宋体" w:hAnsi="宋体" w:eastAsia="宋体" w:cs="宋体"/>
          <w:b/>
          <w:color w:val="auto"/>
          <w:sz w:val="24"/>
          <w:highlight w:val="none"/>
        </w:rPr>
      </w:pPr>
    </w:p>
    <w:tbl>
      <w:tblPr>
        <w:tblStyle w:val="43"/>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D97A2E4">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CD2FB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8FE0ED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9C798C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2E3D0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AA41F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395AE2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5F8CB9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E3D0DC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1F3C7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4F9148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2DC3ED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66F2DCF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47EC62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7DF67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21DC94">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7F4C81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154C3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0C5EDBA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38210A">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50A450">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682DB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1A8076">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52230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68B37F6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AF0CDC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7EA3262">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4ADE3C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8F83B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25C7D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6E0CD773">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517D571">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0F3DDE2">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364E218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3.供应商不存在直接控股股东的，则在“直接控股股东名称”填“无”。</w:t>
      </w:r>
    </w:p>
    <w:p w14:paraId="2B0AD5F4">
      <w:pPr>
        <w:spacing w:line="360" w:lineRule="auto"/>
        <w:ind w:firstLine="420" w:firstLineChars="200"/>
        <w:contextualSpacing/>
        <w:jc w:val="left"/>
        <w:rPr>
          <w:rFonts w:hint="eastAsia" w:ascii="宋体" w:hAnsi="宋体" w:eastAsia="宋体" w:cs="宋体"/>
          <w:color w:val="auto"/>
          <w:szCs w:val="21"/>
          <w:highlight w:val="none"/>
        </w:rPr>
      </w:pPr>
    </w:p>
    <w:p w14:paraId="74569C4C">
      <w:pPr>
        <w:spacing w:line="360" w:lineRule="auto"/>
        <w:ind w:firstLine="560" w:firstLineChars="200"/>
        <w:contextualSpacing/>
        <w:jc w:val="left"/>
        <w:rPr>
          <w:rFonts w:hint="eastAsia" w:ascii="宋体" w:hAnsi="宋体" w:eastAsia="宋体" w:cs="宋体"/>
          <w:color w:val="auto"/>
          <w:sz w:val="28"/>
          <w:szCs w:val="28"/>
          <w:highlight w:val="none"/>
        </w:rPr>
      </w:pPr>
    </w:p>
    <w:p w14:paraId="37B20D8A">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014B796F">
      <w:pPr>
        <w:spacing w:line="360" w:lineRule="auto"/>
        <w:ind w:right="480" w:firstLine="3000" w:firstLineChars="125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供应商（电子签章）： </w:t>
      </w:r>
    </w:p>
    <w:p w14:paraId="29E629C4">
      <w:pPr>
        <w:spacing w:line="360" w:lineRule="auto"/>
        <w:ind w:firstLine="480" w:firstLineChars="200"/>
        <w:contextualSpacing/>
        <w:jc w:val="righ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16617EEA">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372797A4">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05F0A758">
      <w:pPr>
        <w:snapToGrid w:val="0"/>
        <w:spacing w:line="360" w:lineRule="auto"/>
        <w:jc w:val="center"/>
        <w:rPr>
          <w:rFonts w:hint="eastAsia" w:ascii="宋体" w:hAnsi="宋体" w:eastAsia="宋体" w:cs="宋体"/>
          <w:b/>
          <w:color w:val="auto"/>
          <w:sz w:val="24"/>
          <w:highlight w:val="none"/>
        </w:rPr>
      </w:pPr>
    </w:p>
    <w:tbl>
      <w:tblPr>
        <w:tblStyle w:val="43"/>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5C40DE6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D3CBDC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0A246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E2AAB2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6B12CD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相互关系</w:t>
            </w:r>
          </w:p>
        </w:tc>
      </w:tr>
      <w:tr w14:paraId="297A31C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EC8889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4A16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FD92751">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155F51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10997CD4">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6A037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650944F">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00AD003">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B7C17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702624A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F0FF39">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C1AFA7D">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80923D8">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BA3D0DC">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r w14:paraId="59B0C7C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21A175">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51BC0E">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1DD80B">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A0DC8B7">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auto"/>
                <w:kern w:val="0"/>
                <w:sz w:val="24"/>
                <w:highlight w:val="none"/>
              </w:rPr>
            </w:pPr>
          </w:p>
        </w:tc>
      </w:tr>
    </w:tbl>
    <w:p w14:paraId="10195844">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3AADFFCA">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0781068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007DE7B6">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3.供应商不存在直接管理关系的，则在“直接管理关系单位名称”填“无”。</w:t>
      </w:r>
    </w:p>
    <w:p w14:paraId="64CD6324">
      <w:pPr>
        <w:spacing w:line="360" w:lineRule="auto"/>
        <w:contextualSpacing/>
        <w:jc w:val="left"/>
        <w:rPr>
          <w:rFonts w:hint="eastAsia" w:ascii="宋体" w:hAnsi="宋体" w:eastAsia="宋体" w:cs="宋体"/>
          <w:color w:val="auto"/>
          <w:sz w:val="28"/>
          <w:szCs w:val="28"/>
          <w:highlight w:val="none"/>
        </w:rPr>
      </w:pPr>
    </w:p>
    <w:p w14:paraId="50F111B5">
      <w:pPr>
        <w:spacing w:line="360" w:lineRule="auto"/>
        <w:contextualSpacing/>
        <w:jc w:val="left"/>
        <w:rPr>
          <w:rFonts w:hint="eastAsia" w:ascii="宋体" w:hAnsi="宋体" w:eastAsia="宋体" w:cs="宋体"/>
          <w:color w:val="auto"/>
          <w:sz w:val="28"/>
          <w:szCs w:val="28"/>
          <w:highlight w:val="none"/>
        </w:rPr>
      </w:pPr>
    </w:p>
    <w:p w14:paraId="12D7DA1E">
      <w:pPr>
        <w:spacing w:line="360" w:lineRule="auto"/>
        <w:contextualSpacing/>
        <w:jc w:val="left"/>
        <w:rPr>
          <w:rFonts w:hint="eastAsia" w:ascii="宋体" w:hAnsi="宋体" w:eastAsia="宋体" w:cs="宋体"/>
          <w:color w:val="auto"/>
          <w:sz w:val="28"/>
          <w:szCs w:val="28"/>
          <w:highlight w:val="none"/>
        </w:rPr>
      </w:pPr>
    </w:p>
    <w:p w14:paraId="60D87929">
      <w:pPr>
        <w:spacing w:line="360" w:lineRule="auto"/>
        <w:contextualSpacing/>
        <w:jc w:val="left"/>
        <w:rPr>
          <w:rFonts w:hint="eastAsia" w:ascii="宋体" w:hAnsi="宋体" w:eastAsia="宋体" w:cs="宋体"/>
          <w:color w:val="auto"/>
          <w:sz w:val="28"/>
          <w:szCs w:val="28"/>
          <w:highlight w:val="none"/>
        </w:rPr>
      </w:pPr>
    </w:p>
    <w:p w14:paraId="14EA15EF">
      <w:pPr>
        <w:spacing w:line="360" w:lineRule="auto"/>
        <w:contextualSpacing/>
        <w:jc w:val="left"/>
        <w:rPr>
          <w:rFonts w:hint="eastAsia" w:ascii="宋体" w:hAnsi="宋体" w:eastAsia="宋体" w:cs="宋体"/>
          <w:color w:val="auto"/>
          <w:sz w:val="28"/>
          <w:szCs w:val="28"/>
          <w:highlight w:val="none"/>
        </w:rPr>
      </w:pPr>
    </w:p>
    <w:p w14:paraId="5643A8AB">
      <w:pPr>
        <w:spacing w:line="360" w:lineRule="auto"/>
        <w:contextualSpacing/>
        <w:jc w:val="left"/>
        <w:rPr>
          <w:rFonts w:hint="eastAsia" w:ascii="宋体" w:hAnsi="宋体" w:eastAsia="宋体" w:cs="宋体"/>
          <w:color w:val="auto"/>
          <w:sz w:val="28"/>
          <w:szCs w:val="28"/>
          <w:highlight w:val="none"/>
        </w:rPr>
      </w:pPr>
    </w:p>
    <w:p w14:paraId="56A157CE">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法定代表人或者委托代理人（签字或者电子签名）：</w:t>
      </w:r>
    </w:p>
    <w:p w14:paraId="59F78FDF">
      <w:pPr>
        <w:spacing w:line="360" w:lineRule="auto"/>
        <w:ind w:right="480" w:firstLine="3360" w:firstLineChars="1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50BB7579">
      <w:pPr>
        <w:spacing w:line="360" w:lineRule="auto"/>
        <w:ind w:firstLine="480" w:firstLineChars="200"/>
        <w:contextualSpacing/>
        <w:jc w:val="left"/>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年    月    日</w:t>
      </w:r>
    </w:p>
    <w:p w14:paraId="26D008C5">
      <w:pPr>
        <w:spacing w:line="588" w:lineRule="exact"/>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5B48BEE">
      <w:pPr>
        <w:spacing w:line="588"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3"/>
          <w:sz w:val="30"/>
          <w:szCs w:val="30"/>
          <w:highlight w:val="none"/>
        </w:rPr>
        <w:t>供应商应为小微企业/监狱企业/残疾人福利性单位</w:t>
      </w:r>
    </w:p>
    <w:p w14:paraId="70BE4A9D">
      <w:pPr>
        <w:spacing w:line="588" w:lineRule="exact"/>
        <w:jc w:val="center"/>
        <w:rPr>
          <w:rFonts w:hint="eastAsia" w:ascii="宋体" w:hAnsi="宋体" w:eastAsia="宋体" w:cs="宋体"/>
          <w:b/>
          <w:color w:val="auto"/>
          <w:spacing w:val="6"/>
          <w:sz w:val="32"/>
          <w:szCs w:val="32"/>
          <w:highlight w:val="none"/>
        </w:rPr>
      </w:pPr>
    </w:p>
    <w:p w14:paraId="4EA55319">
      <w:pPr>
        <w:spacing w:line="588" w:lineRule="exact"/>
        <w:jc w:val="center"/>
        <w:rPr>
          <w:rFonts w:hint="eastAsia" w:ascii="宋体" w:hAnsi="宋体" w:eastAsia="宋体" w:cs="宋体"/>
          <w:b/>
          <w:bCs/>
          <w:color w:val="auto"/>
          <w:kern w:val="0"/>
          <w:sz w:val="28"/>
          <w:szCs w:val="28"/>
          <w:highlight w:val="none"/>
        </w:rPr>
      </w:pPr>
      <w:r>
        <w:rPr>
          <w:rFonts w:hint="eastAsia" w:ascii="宋体" w:hAnsi="宋体" w:eastAsia="宋体" w:cs="宋体"/>
          <w:b/>
          <w:color w:val="auto"/>
          <w:spacing w:val="6"/>
          <w:sz w:val="32"/>
          <w:szCs w:val="32"/>
          <w:highlight w:val="none"/>
        </w:rPr>
        <w:t>中小企业声明函</w:t>
      </w:r>
    </w:p>
    <w:p w14:paraId="04CCA694">
      <w:pPr>
        <w:autoSpaceDE w:val="0"/>
        <w:autoSpaceDN w:val="0"/>
        <w:adjustRightInd w:val="0"/>
        <w:jc w:val="center"/>
        <w:rPr>
          <w:rFonts w:hint="eastAsia" w:ascii="宋体" w:hAnsi="宋体" w:eastAsia="宋体" w:cs="宋体"/>
          <w:color w:val="auto"/>
          <w:kern w:val="0"/>
          <w:szCs w:val="21"/>
          <w:highlight w:val="none"/>
        </w:rPr>
      </w:pPr>
    </w:p>
    <w:p w14:paraId="4F88F688">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本公司郑重声明，根据《政府采购促进中小企业发展管理办法》（财库﹝2020﹞46 号）的规定，本公司参加</w:t>
      </w:r>
      <w:r>
        <w:rPr>
          <w:rFonts w:hint="eastAsia" w:ascii="宋体" w:hAnsi="宋体" w:eastAsia="宋体" w:cs="宋体"/>
          <w:i w:val="0"/>
          <w:iCs w:val="0"/>
          <w:color w:val="auto"/>
          <w:kern w:val="0"/>
          <w:sz w:val="24"/>
          <w:szCs w:val="24"/>
          <w:highlight w:val="none"/>
          <w:u w:val="single"/>
        </w:rPr>
        <w:t>（单位名称）</w:t>
      </w:r>
      <w:r>
        <w:rPr>
          <w:rFonts w:hint="eastAsia" w:ascii="宋体" w:hAnsi="宋体" w:eastAsia="宋体" w:cs="宋体"/>
          <w:i w:val="0"/>
          <w:iCs w:val="0"/>
          <w:color w:val="auto"/>
          <w:kern w:val="0"/>
          <w:sz w:val="24"/>
          <w:szCs w:val="24"/>
          <w:highlight w:val="none"/>
        </w:rPr>
        <w:t>的</w:t>
      </w:r>
      <w:r>
        <w:rPr>
          <w:rFonts w:hint="eastAsia" w:ascii="宋体" w:hAnsi="宋体" w:eastAsia="宋体" w:cs="宋体"/>
          <w:i w:val="0"/>
          <w:iCs w:val="0"/>
          <w:color w:val="auto"/>
          <w:kern w:val="0"/>
          <w:sz w:val="24"/>
          <w:szCs w:val="24"/>
          <w:highlight w:val="none"/>
          <w:u w:val="single"/>
        </w:rPr>
        <w:t>（项目名称）</w:t>
      </w:r>
      <w:r>
        <w:rPr>
          <w:rFonts w:hint="eastAsia" w:ascii="宋体" w:hAnsi="宋体" w:eastAsia="宋体" w:cs="宋体"/>
          <w:i w:val="0"/>
          <w:iCs w:val="0"/>
          <w:color w:val="auto"/>
          <w:kern w:val="0"/>
          <w:sz w:val="24"/>
          <w:szCs w:val="24"/>
          <w:highlight w:val="none"/>
        </w:rPr>
        <w:t>采购活动，工程的施工单位全部为符合政策要求的中小企业（或者：服务全部由符合政策要求的中小企业承接）。相关企业的具体情况如下：</w:t>
      </w:r>
    </w:p>
    <w:p w14:paraId="4440A03B">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1. </w:t>
      </w:r>
      <w:r>
        <w:rPr>
          <w:rFonts w:hint="eastAsia" w:ascii="宋体" w:hAnsi="宋体" w:eastAsia="宋体" w:cs="宋体"/>
          <w:i w:val="0"/>
          <w:iCs w:val="0"/>
          <w:color w:val="auto"/>
          <w:kern w:val="0"/>
          <w:sz w:val="24"/>
          <w:szCs w:val="24"/>
          <w:highlight w:val="none"/>
          <w:u w:val="single"/>
        </w:rPr>
        <w:t>（标的名称）</w:t>
      </w:r>
      <w:r>
        <w:rPr>
          <w:rFonts w:hint="eastAsia" w:ascii="宋体" w:hAnsi="宋体" w:eastAsia="宋体" w:cs="宋体"/>
          <w:i w:val="0"/>
          <w:iCs w:val="0"/>
          <w:color w:val="auto"/>
          <w:kern w:val="0"/>
          <w:sz w:val="24"/>
          <w:szCs w:val="24"/>
          <w:highlight w:val="none"/>
        </w:rPr>
        <w:t xml:space="preserve"> ，属于</w:t>
      </w:r>
      <w:r>
        <w:rPr>
          <w:rFonts w:hint="eastAsia" w:ascii="宋体" w:hAnsi="宋体" w:eastAsia="宋体" w:cs="宋体"/>
          <w:i w:val="0"/>
          <w:iCs w:val="0"/>
          <w:color w:val="auto"/>
          <w:kern w:val="0"/>
          <w:sz w:val="24"/>
          <w:szCs w:val="24"/>
          <w:highlight w:val="none"/>
          <w:u w:val="single"/>
        </w:rPr>
        <w:t>（招标文件中明确的所属行业）</w:t>
      </w:r>
      <w:r>
        <w:rPr>
          <w:rFonts w:hint="eastAsia" w:ascii="宋体" w:hAnsi="宋体" w:eastAsia="宋体" w:cs="宋体"/>
          <w:i w:val="0"/>
          <w:iCs w:val="0"/>
          <w:color w:val="auto"/>
          <w:kern w:val="0"/>
          <w:sz w:val="24"/>
          <w:szCs w:val="24"/>
          <w:highlight w:val="none"/>
        </w:rPr>
        <w:t>；承建（承接）企业为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06E2F4F5">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 xml:space="preserve">2. </w:t>
      </w:r>
      <w:r>
        <w:rPr>
          <w:rFonts w:hint="eastAsia" w:ascii="宋体" w:hAnsi="宋体" w:eastAsia="宋体" w:cs="宋体"/>
          <w:i w:val="0"/>
          <w:iCs w:val="0"/>
          <w:color w:val="auto"/>
          <w:kern w:val="0"/>
          <w:sz w:val="24"/>
          <w:szCs w:val="24"/>
          <w:highlight w:val="none"/>
          <w:u w:val="single"/>
        </w:rPr>
        <w:t>（标的名称）</w:t>
      </w:r>
      <w:r>
        <w:rPr>
          <w:rFonts w:hint="eastAsia" w:ascii="宋体" w:hAnsi="宋体" w:eastAsia="宋体" w:cs="宋体"/>
          <w:i w:val="0"/>
          <w:iCs w:val="0"/>
          <w:color w:val="auto"/>
          <w:kern w:val="0"/>
          <w:sz w:val="24"/>
          <w:szCs w:val="24"/>
          <w:highlight w:val="none"/>
        </w:rPr>
        <w:t xml:space="preserve"> ，属于</w:t>
      </w:r>
      <w:r>
        <w:rPr>
          <w:rFonts w:hint="eastAsia" w:ascii="宋体" w:hAnsi="宋体" w:eastAsia="宋体" w:cs="宋体"/>
          <w:i w:val="0"/>
          <w:iCs w:val="0"/>
          <w:color w:val="auto"/>
          <w:kern w:val="0"/>
          <w:sz w:val="24"/>
          <w:szCs w:val="24"/>
          <w:highlight w:val="none"/>
          <w:u w:val="single"/>
        </w:rPr>
        <w:t>（招标文件中明确的所属行业）</w:t>
      </w:r>
      <w:r>
        <w:rPr>
          <w:rFonts w:hint="eastAsia" w:ascii="宋体" w:hAnsi="宋体" w:eastAsia="宋体" w:cs="宋体"/>
          <w:i w:val="0"/>
          <w:iCs w:val="0"/>
          <w:color w:val="auto"/>
          <w:kern w:val="0"/>
          <w:sz w:val="24"/>
          <w:szCs w:val="24"/>
          <w:highlight w:val="none"/>
        </w:rPr>
        <w:t>；承建（承接）企业为</w:t>
      </w:r>
      <w:r>
        <w:rPr>
          <w:rFonts w:hint="eastAsia" w:ascii="宋体" w:hAnsi="宋体" w:eastAsia="宋体" w:cs="宋体"/>
          <w:i w:val="0"/>
          <w:iCs w:val="0"/>
          <w:color w:val="auto"/>
          <w:kern w:val="0"/>
          <w:sz w:val="24"/>
          <w:szCs w:val="24"/>
          <w:highlight w:val="none"/>
          <w:u w:val="single"/>
        </w:rPr>
        <w:t>（企业名称）</w:t>
      </w:r>
      <w:r>
        <w:rPr>
          <w:rFonts w:hint="eastAsia" w:ascii="宋体" w:hAnsi="宋体" w:eastAsia="宋体" w:cs="宋体"/>
          <w:i w:val="0"/>
          <w:iCs w:val="0"/>
          <w:color w:val="auto"/>
          <w:kern w:val="0"/>
          <w:sz w:val="24"/>
          <w:szCs w:val="24"/>
          <w:highlight w:val="none"/>
        </w:rPr>
        <w:t>，从业人员</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人，营业收入为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万元，资产总额为</w:t>
      </w:r>
      <w:r>
        <w:rPr>
          <w:rFonts w:hint="eastAsia" w:ascii="宋体" w:hAnsi="宋体" w:eastAsia="宋体" w:cs="宋体"/>
          <w:i w:val="0"/>
          <w:iCs w:val="0"/>
          <w:color w:val="auto"/>
          <w:kern w:val="0"/>
          <w:sz w:val="24"/>
          <w:szCs w:val="24"/>
          <w:highlight w:val="none"/>
          <w:u w:val="single"/>
        </w:rPr>
        <w:t xml:space="preserve">    </w:t>
      </w:r>
      <w:r>
        <w:rPr>
          <w:rFonts w:hint="eastAsia" w:ascii="宋体" w:hAnsi="宋体" w:eastAsia="宋体" w:cs="宋体"/>
          <w:i w:val="0"/>
          <w:iCs w:val="0"/>
          <w:color w:val="auto"/>
          <w:kern w:val="0"/>
          <w:sz w:val="24"/>
          <w:szCs w:val="24"/>
          <w:highlight w:val="none"/>
        </w:rPr>
        <w:t>万元，属于</w:t>
      </w:r>
      <w:r>
        <w:rPr>
          <w:rFonts w:hint="eastAsia" w:ascii="宋体" w:hAnsi="宋体" w:eastAsia="宋体" w:cs="宋体"/>
          <w:i w:val="0"/>
          <w:iCs w:val="0"/>
          <w:color w:val="auto"/>
          <w:kern w:val="0"/>
          <w:sz w:val="24"/>
          <w:szCs w:val="24"/>
          <w:highlight w:val="none"/>
          <w:u w:val="single"/>
        </w:rPr>
        <w:t>（中型企业、小型企业、微型企业）</w:t>
      </w:r>
      <w:r>
        <w:rPr>
          <w:rFonts w:hint="eastAsia" w:ascii="宋体" w:hAnsi="宋体" w:eastAsia="宋体" w:cs="宋体"/>
          <w:i w:val="0"/>
          <w:iCs w:val="0"/>
          <w:color w:val="auto"/>
          <w:kern w:val="0"/>
          <w:sz w:val="24"/>
          <w:szCs w:val="24"/>
          <w:highlight w:val="none"/>
        </w:rPr>
        <w:t>；</w:t>
      </w:r>
    </w:p>
    <w:p w14:paraId="344764D8">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w:t>
      </w:r>
    </w:p>
    <w:p w14:paraId="225491C9">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以上企业，不属于大企业的分支机构，不存在控股股东为大企业的情形，也不存在与大企业的负责人为同一人的情形。</w:t>
      </w:r>
    </w:p>
    <w:p w14:paraId="799AF5E4">
      <w:pPr>
        <w:autoSpaceDE w:val="0"/>
        <w:autoSpaceDN w:val="0"/>
        <w:adjustRightInd w:val="0"/>
        <w:spacing w:line="360" w:lineRule="auto"/>
        <w:ind w:firstLine="484" w:firstLineChars="202"/>
        <w:jc w:val="lef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本企业对上述声明内容的真实性负责。如有虚假，将依法承担相应责任。</w:t>
      </w:r>
    </w:p>
    <w:p w14:paraId="78721A04">
      <w:pPr>
        <w:autoSpaceDE w:val="0"/>
        <w:autoSpaceDN w:val="0"/>
        <w:adjustRightInd w:val="0"/>
        <w:spacing w:line="360" w:lineRule="auto"/>
        <w:ind w:firstLine="484" w:firstLineChars="202"/>
        <w:jc w:val="left"/>
        <w:rPr>
          <w:rFonts w:hint="eastAsia" w:ascii="宋体" w:hAnsi="宋体" w:eastAsia="宋体" w:cs="宋体"/>
          <w:color w:val="auto"/>
          <w:kern w:val="0"/>
          <w:sz w:val="24"/>
          <w:highlight w:val="none"/>
        </w:rPr>
      </w:pPr>
    </w:p>
    <w:p w14:paraId="76458D9D">
      <w:pPr>
        <w:autoSpaceDE w:val="0"/>
        <w:autoSpaceDN w:val="0"/>
        <w:adjustRightInd w:val="0"/>
        <w:spacing w:line="360" w:lineRule="auto"/>
        <w:ind w:firstLine="4560" w:firstLineChars="19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w:t>
      </w:r>
    </w:p>
    <w:p w14:paraId="07D27A40">
      <w:pPr>
        <w:autoSpaceDE w:val="0"/>
        <w:autoSpaceDN w:val="0"/>
        <w:adjustRightInd w:val="0"/>
        <w:spacing w:line="360" w:lineRule="auto"/>
        <w:ind w:firstLine="5040" w:firstLineChars="21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日期：</w:t>
      </w:r>
    </w:p>
    <w:p w14:paraId="242580FB">
      <w:pPr>
        <w:spacing w:line="360" w:lineRule="auto"/>
        <w:ind w:firstLine="405"/>
        <w:jc w:val="left"/>
        <w:rPr>
          <w:rFonts w:hint="eastAsia" w:ascii="宋体" w:hAnsi="宋体" w:eastAsia="宋体" w:cs="宋体"/>
          <w:color w:val="auto"/>
          <w:kern w:val="0"/>
          <w:szCs w:val="21"/>
          <w:highlight w:val="none"/>
        </w:rPr>
      </w:pPr>
    </w:p>
    <w:p w14:paraId="7AA32022">
      <w:pPr>
        <w:spacing w:line="360" w:lineRule="auto"/>
        <w:ind w:firstLine="405"/>
        <w:jc w:val="left"/>
        <w:rPr>
          <w:rFonts w:hint="eastAsia" w:ascii="宋体" w:hAnsi="宋体" w:eastAsia="宋体" w:cs="宋体"/>
          <w:color w:val="auto"/>
          <w:kern w:val="0"/>
          <w:szCs w:val="21"/>
          <w:highlight w:val="none"/>
        </w:rPr>
      </w:pPr>
    </w:p>
    <w:p w14:paraId="0BCCBA80">
      <w:pPr>
        <w:ind w:left="0" w:leftChars="0" w:firstLine="420" w:firstLineChars="175"/>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采购标的的所属行业：根据中小企业划分标准 (《关于印发中小企业划型标准规定的通知》 (工信部联企业〔2011〕300号) 文件，</w:t>
      </w:r>
      <w:r>
        <w:rPr>
          <w:rFonts w:hint="eastAsia" w:ascii="宋体" w:hAnsi="宋体" w:eastAsia="宋体" w:cs="宋体"/>
          <w:b/>
          <w:bCs/>
          <w:color w:val="auto"/>
          <w:sz w:val="24"/>
          <w:highlight w:val="none"/>
        </w:rPr>
        <w:t>本项目采购标的的所属行业：</w:t>
      </w:r>
      <w:r>
        <w:rPr>
          <w:rFonts w:hint="eastAsia" w:ascii="宋体" w:hAnsi="宋体" w:eastAsia="宋体" w:cs="宋体"/>
          <w:b/>
          <w:bCs/>
          <w:color w:val="auto"/>
          <w:sz w:val="24"/>
          <w:highlight w:val="none"/>
          <w:u w:val="single"/>
          <w:lang w:eastAsia="zh-CN"/>
        </w:rPr>
        <w:t>建筑业</w:t>
      </w:r>
      <w:r>
        <w:rPr>
          <w:rFonts w:hint="eastAsia" w:ascii="宋体" w:hAnsi="宋体" w:eastAsia="宋体" w:cs="宋体"/>
          <w:b/>
          <w:bCs/>
          <w:color w:val="auto"/>
          <w:sz w:val="24"/>
          <w:highlight w:val="none"/>
        </w:rPr>
        <w:t>。</w:t>
      </w:r>
    </w:p>
    <w:p w14:paraId="7870E255">
      <w:pPr>
        <w:ind w:left="0" w:leftChars="0"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国家统计局《统计上大中小微型企业划分办法（2017）》及自己的真实情况出具《中小企业声明函》。依法享受中小企业优惠政策的，采购人或者采购代理机构在公告中标结果时，同时公告其《中小企业声明函》，接受社会监督。</w:t>
      </w:r>
    </w:p>
    <w:p w14:paraId="1A58D4D6">
      <w:pPr>
        <w:rPr>
          <w:rFonts w:hint="eastAsia" w:ascii="宋体" w:hAnsi="宋体" w:eastAsia="宋体" w:cs="宋体"/>
          <w:color w:val="auto"/>
          <w:sz w:val="24"/>
          <w:highlight w:val="none"/>
        </w:rPr>
      </w:pPr>
    </w:p>
    <w:p w14:paraId="6EF3DC31">
      <w:pPr>
        <w:rPr>
          <w:rFonts w:hint="eastAsia" w:ascii="宋体" w:hAnsi="宋体" w:eastAsia="宋体" w:cs="宋体"/>
          <w:color w:val="auto"/>
          <w:sz w:val="24"/>
          <w:highlight w:val="none"/>
        </w:rPr>
      </w:pPr>
    </w:p>
    <w:p w14:paraId="61297352">
      <w:pPr>
        <w:rPr>
          <w:rFonts w:hint="eastAsia" w:ascii="宋体" w:hAnsi="宋体" w:eastAsia="宋体" w:cs="宋体"/>
          <w:color w:val="auto"/>
          <w:sz w:val="24"/>
          <w:highlight w:val="none"/>
        </w:rPr>
      </w:pPr>
    </w:p>
    <w:p w14:paraId="2392C249">
      <w:pPr>
        <w:pStyle w:val="25"/>
        <w:jc w:val="left"/>
        <w:rPr>
          <w:rFonts w:hint="eastAsia" w:ascii="宋体" w:hAnsi="宋体" w:eastAsia="宋体" w:cs="宋体"/>
          <w:color w:val="auto"/>
          <w:sz w:val="32"/>
          <w:szCs w:val="32"/>
          <w:highlight w:val="none"/>
        </w:rPr>
      </w:pPr>
    </w:p>
    <w:p w14:paraId="78F9A705">
      <w:pPr>
        <w:pStyle w:val="25"/>
        <w:jc w:val="lef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w:t>
      </w:r>
    </w:p>
    <w:p w14:paraId="068C5EB7">
      <w:pPr>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中小微企业划型标准</w:t>
      </w:r>
    </w:p>
    <w:p w14:paraId="0E502663">
      <w:pPr>
        <w:ind w:left="1871"/>
        <w:rPr>
          <w:rFonts w:hint="eastAsia" w:ascii="宋体" w:hAnsi="宋体" w:eastAsia="宋体" w:cs="宋体"/>
          <w:color w:val="auto"/>
          <w:szCs w:val="21"/>
          <w:highlight w:val="none"/>
        </w:rPr>
      </w:pPr>
    </w:p>
    <w:tbl>
      <w:tblPr>
        <w:tblStyle w:val="43"/>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044DD62">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39CA2EA7">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504C0D1E">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4D6873E8">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433ADDBD">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363C9166">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45FA5924">
            <w:pPr>
              <w:keepNext w:val="0"/>
              <w:keepLines w:val="0"/>
              <w:widowControl/>
              <w:suppressLineNumbers w:val="0"/>
              <w:spacing w:before="0" w:beforeAutospacing="0" w:after="0" w:afterAutospacing="0"/>
              <w:ind w:left="0" w:right="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276B79B5">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5A6D8B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6F63089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B70BD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ABC12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4F9D297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2D234F5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9C7EEB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7E4D95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0535986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2DF4B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DD2FC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B0FB80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A25FE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F1B2B3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01F052E">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98FFC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C3BAA4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CC4982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7B5E9F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240761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8F6687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FD78DF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2E2276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FB22A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FF4F54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548C514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288B14C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65B00A2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01B73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22EF27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9783B6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FDE2B9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061697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51D556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5262EE3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6786DF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3EA4DB1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960CF0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41AF45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60B74D7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0979C3D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0603DA7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AB4ED95">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22D332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25C3D0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7413D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1720D93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09ABC1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29F1187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919B99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4CF112A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EA405F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EB16BA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20E34F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64107E9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16DE93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D5482C">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5291AB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F39D0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C72758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4FE8A2B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12E1649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FABE39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9333B9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159A6F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DBA3B3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23AF48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59F9F06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FF8D41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6B85E2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EE327DD">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276CE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FED939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17DA8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61ED26F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30F35C0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585262D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72F29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58FA53D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2AA1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3E8355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0058139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78E645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0829E7B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8473922">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180DB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543A69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E6515A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6061D78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34371A1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0CEB53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6E4C5E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368D7E6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4CC14A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398143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CFC345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4113B65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C862E0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1AFA6AA">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0A7928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B810E9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8FDD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322F62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09C38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77AA09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4E87120">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2FF0DD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6184B5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C57F84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AD4CA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472FF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0E7BB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70D07B8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C59CA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E6367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D96EE2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8A78C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36376C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CFEEB8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3A3771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3F89CA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786B7E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7869A3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47B2FD8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7B021C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FFE490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04341E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B4BF68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229AA8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924560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0D53E96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75BB52F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CE759D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506D59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21EF2C3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BC318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527654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272FBA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1FD8503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58A40E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5C7BEFB">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50900C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6FFC78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0398DC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536C9DC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2BF8EC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C1F876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8F4954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F6420FA">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67C24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5298C0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2F3256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55BBF35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93AA6C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FE586B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64896E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1D269F12">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3E972D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0D0BBDF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33F5702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7DA59A1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34B7D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48BE552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F28B3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369ECDE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25414E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549ADB4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7FD3CAC">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9F4A01">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150F3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7BA5A55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6962778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399DE5B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51928EE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3ED6C8D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91A5E1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0F4B53C9">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BAA573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EA1502C">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358AD976">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0F3E8EE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11EB6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559DE14">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60E1D4B">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BB7CDB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2CDC12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5818360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4B7796F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7B4242E3">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63F8EED1">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34813BC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44333C2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E03EFB1">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3E2234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6B1551D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E42AC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DB20AD3">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F804090">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62674E1E">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6DCF3F7">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54EB8B68">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252CF20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70BD6D7">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7ED2E5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56DFC6D5">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AF5A86D">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4320AD73">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9D1EE9F">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2598BE4">
            <w:pPr>
              <w:keepNext w:val="0"/>
              <w:keepLines w:val="0"/>
              <w:widowControl/>
              <w:suppressLineNumbers w:val="0"/>
              <w:spacing w:before="0" w:beforeAutospacing="0" w:after="0" w:afterAutospacing="0"/>
              <w:ind w:left="0" w:right="0"/>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489F922A">
      <w:pPr>
        <w:spacing w:line="360" w:lineRule="auto"/>
        <w:ind w:firstLine="525" w:firstLineChars="250"/>
        <w:rPr>
          <w:rFonts w:hint="eastAsia" w:ascii="宋体" w:hAnsi="宋体" w:eastAsia="宋体" w:cs="宋体"/>
          <w:color w:val="auto"/>
          <w:szCs w:val="21"/>
          <w:highlight w:val="none"/>
        </w:rPr>
      </w:pPr>
    </w:p>
    <w:p w14:paraId="3199E176">
      <w:pPr>
        <w:spacing w:line="360" w:lineRule="auto"/>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4E72C57">
      <w:pP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br w:type="page"/>
      </w:r>
    </w:p>
    <w:p w14:paraId="5D63569C">
      <w:pPr>
        <w:pStyle w:val="18"/>
        <w:spacing w:before="370" w:line="223"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监狱企业</w:t>
      </w:r>
      <w:r>
        <w:rPr>
          <w:rFonts w:hint="eastAsia" w:ascii="宋体" w:hAnsi="宋体" w:eastAsia="宋体" w:cs="宋体"/>
          <w:b/>
          <w:color w:val="auto"/>
          <w:sz w:val="24"/>
          <w:highlight w:val="none"/>
        </w:rPr>
        <w:t>声明函格式</w:t>
      </w:r>
    </w:p>
    <w:p w14:paraId="360A476E">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监狱企业证明文件</w:t>
      </w:r>
    </w:p>
    <w:p w14:paraId="239C1D36">
      <w:pPr>
        <w:spacing w:line="342" w:lineRule="auto"/>
        <w:rPr>
          <w:rFonts w:hint="eastAsia" w:ascii="宋体" w:hAnsi="宋体" w:eastAsia="宋体" w:cs="宋体"/>
          <w:color w:val="auto"/>
          <w:sz w:val="21"/>
          <w:highlight w:val="none"/>
        </w:rPr>
      </w:pPr>
    </w:p>
    <w:p w14:paraId="2D510E26">
      <w:pPr>
        <w:pStyle w:val="18"/>
        <w:spacing w:before="78" w:line="347" w:lineRule="auto"/>
        <w:ind w:right="1" w:firstLine="464"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按《关于政府采购支持监狱企业发展有关问题的通知》(财</w:t>
      </w:r>
      <w:r>
        <w:rPr>
          <w:rFonts w:hint="eastAsia" w:ascii="宋体" w:hAnsi="宋体" w:eastAsia="宋体" w:cs="宋体"/>
          <w:color w:val="auto"/>
          <w:spacing w:val="-5"/>
          <w:sz w:val="24"/>
          <w:szCs w:val="24"/>
          <w:highlight w:val="none"/>
        </w:rPr>
        <w:t>库〔2014〕68 号)</w:t>
      </w:r>
      <w:r>
        <w:rPr>
          <w:rFonts w:hint="eastAsia" w:ascii="宋体" w:hAnsi="宋体" w:eastAsia="宋体" w:cs="宋体"/>
          <w:color w:val="auto"/>
          <w:sz w:val="24"/>
          <w:szCs w:val="24"/>
          <w:highlight w:val="none"/>
        </w:rPr>
        <w:t xml:space="preserve"> 认定为监狱企业的，在政府采购活动中，监狱企业视同小</w:t>
      </w:r>
      <w:r>
        <w:rPr>
          <w:rFonts w:hint="eastAsia" w:ascii="宋体" w:hAnsi="宋体" w:eastAsia="宋体" w:cs="宋体"/>
          <w:color w:val="auto"/>
          <w:spacing w:val="-1"/>
          <w:sz w:val="24"/>
          <w:szCs w:val="24"/>
          <w:highlight w:val="none"/>
        </w:rPr>
        <w:t>型、微型企业。监狱企业参加政府采购活动时，应当提供由省级以上监狱管理局、戒毒管理局(含</w:t>
      </w:r>
      <w:r>
        <w:rPr>
          <w:rFonts w:hint="eastAsia" w:ascii="宋体" w:hAnsi="宋体" w:eastAsia="宋体" w:cs="宋体"/>
          <w:color w:val="auto"/>
          <w:spacing w:val="-2"/>
          <w:sz w:val="24"/>
          <w:szCs w:val="24"/>
          <w:highlight w:val="none"/>
        </w:rPr>
        <w:t>新疆生产建</w:t>
      </w:r>
      <w:r>
        <w:rPr>
          <w:rFonts w:hint="eastAsia" w:ascii="宋体" w:hAnsi="宋体" w:eastAsia="宋体" w:cs="宋体"/>
          <w:color w:val="auto"/>
          <w:spacing w:val="-1"/>
          <w:sz w:val="24"/>
          <w:szCs w:val="24"/>
          <w:highlight w:val="none"/>
        </w:rPr>
        <w:t>设兵团)出具的属于监狱企业的证明文件。</w:t>
      </w:r>
    </w:p>
    <w:p w14:paraId="181E341E">
      <w:pPr>
        <w:spacing w:line="290" w:lineRule="auto"/>
        <w:rPr>
          <w:rFonts w:hint="eastAsia" w:ascii="宋体" w:hAnsi="宋体" w:eastAsia="宋体" w:cs="宋体"/>
          <w:color w:val="auto"/>
          <w:sz w:val="21"/>
          <w:highlight w:val="none"/>
        </w:rPr>
      </w:pPr>
    </w:p>
    <w:p w14:paraId="6933A0F2">
      <w:pPr>
        <w:spacing w:line="290" w:lineRule="auto"/>
        <w:rPr>
          <w:rFonts w:hint="eastAsia" w:ascii="宋体" w:hAnsi="宋体" w:eastAsia="宋体" w:cs="宋体"/>
          <w:color w:val="auto"/>
          <w:sz w:val="21"/>
          <w:highlight w:val="none"/>
        </w:rPr>
      </w:pPr>
    </w:p>
    <w:p w14:paraId="644908F3">
      <w:pPr>
        <w:spacing w:line="291" w:lineRule="auto"/>
        <w:rPr>
          <w:rFonts w:hint="eastAsia" w:ascii="宋体" w:hAnsi="宋体" w:eastAsia="宋体" w:cs="宋体"/>
          <w:color w:val="auto"/>
          <w:sz w:val="21"/>
          <w:highlight w:val="none"/>
        </w:rPr>
      </w:pPr>
    </w:p>
    <w:p w14:paraId="6790276B">
      <w:pPr>
        <w:pStyle w:val="18"/>
        <w:spacing w:before="78" w:line="21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说明：成交供应商的监狱企业证明文件随成交结果一并公告。</w:t>
      </w:r>
    </w:p>
    <w:p w14:paraId="086DF7FE">
      <w:pPr>
        <w:snapToGrid w:val="0"/>
        <w:spacing w:before="120" w:beforeLines="50" w:after="50"/>
        <w:jc w:val="left"/>
        <w:rPr>
          <w:rFonts w:hint="eastAsia" w:ascii="宋体" w:hAnsi="宋体" w:eastAsia="宋体" w:cs="宋体"/>
          <w:b/>
          <w:color w:val="auto"/>
          <w:sz w:val="24"/>
          <w:highlight w:val="none"/>
        </w:rPr>
      </w:pPr>
    </w:p>
    <w:p w14:paraId="1C323B0E">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6045634E">
      <w:pPr>
        <w:snapToGrid w:val="0"/>
        <w:spacing w:before="120" w:beforeLines="50" w:after="50"/>
        <w:ind w:left="14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残疾人福利性单位声明函格式</w:t>
      </w:r>
    </w:p>
    <w:p w14:paraId="0A7EC027">
      <w:pPr>
        <w:spacing w:line="588" w:lineRule="exact"/>
        <w:jc w:val="center"/>
        <w:rPr>
          <w:rFonts w:hint="eastAsia" w:ascii="宋体" w:hAnsi="宋体" w:eastAsia="宋体" w:cs="宋体"/>
          <w:b/>
          <w:color w:val="auto"/>
          <w:spacing w:val="6"/>
          <w:sz w:val="32"/>
          <w:szCs w:val="32"/>
          <w:highlight w:val="none"/>
        </w:rPr>
      </w:pPr>
      <w:bookmarkStart w:id="44" w:name="OLE_LINK14"/>
      <w:bookmarkStart w:id="45" w:name="OLE_LINK13"/>
    </w:p>
    <w:p w14:paraId="66D3733C">
      <w:pPr>
        <w:spacing w:line="588" w:lineRule="exact"/>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残疾人福利性单位声明函</w:t>
      </w:r>
    </w:p>
    <w:bookmarkEnd w:id="44"/>
    <w:bookmarkEnd w:id="45"/>
    <w:p w14:paraId="4F77A193">
      <w:pPr>
        <w:spacing w:line="588" w:lineRule="exact"/>
        <w:rPr>
          <w:rFonts w:hint="eastAsia" w:ascii="宋体" w:hAnsi="宋体" w:eastAsia="宋体" w:cs="宋体"/>
          <w:b/>
          <w:color w:val="auto"/>
          <w:spacing w:val="6"/>
          <w:sz w:val="30"/>
          <w:szCs w:val="30"/>
          <w:highlight w:val="none"/>
        </w:rPr>
      </w:pPr>
    </w:p>
    <w:p w14:paraId="2C9D42C3">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highlight w:val="none"/>
        </w:rPr>
        <w:t>〔2017〕 141</w:t>
      </w:r>
      <w:r>
        <w:rPr>
          <w:rFonts w:hint="eastAsia" w:ascii="宋体" w:hAnsi="宋体" w:eastAsia="宋体" w:cs="宋体"/>
          <w:color w:val="auto"/>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宋体"/>
          <w:color w:val="auto"/>
          <w:spacing w:val="-6"/>
          <w:sz w:val="24"/>
          <w:highlight w:val="none"/>
        </w:rPr>
        <w:t>疾人福利性单位制造的货物（不包括使用非残疾人福利性单位注册商标的货物）。</w:t>
      </w:r>
    </w:p>
    <w:p w14:paraId="05FF3A1F">
      <w:pPr>
        <w:spacing w:line="588" w:lineRule="exact"/>
        <w:ind w:firstLine="504" w:firstLineChars="20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本单位对上述声明的真实性负责。如有虚假，将依法承担相应责任。</w:t>
      </w:r>
    </w:p>
    <w:p w14:paraId="7633BF23">
      <w:pPr>
        <w:spacing w:line="588" w:lineRule="exact"/>
        <w:ind w:firstLine="504" w:firstLineChars="200"/>
        <w:rPr>
          <w:rFonts w:hint="eastAsia" w:ascii="宋体" w:hAnsi="宋体" w:eastAsia="宋体" w:cs="宋体"/>
          <w:color w:val="auto"/>
          <w:spacing w:val="6"/>
          <w:sz w:val="24"/>
          <w:highlight w:val="none"/>
        </w:rPr>
      </w:pPr>
    </w:p>
    <w:p w14:paraId="6BC0FAAB">
      <w:pPr>
        <w:spacing w:line="588" w:lineRule="exact"/>
        <w:ind w:firstLine="504" w:firstLineChars="200"/>
        <w:rPr>
          <w:rFonts w:hint="eastAsia" w:ascii="宋体" w:hAnsi="宋体" w:eastAsia="宋体" w:cs="宋体"/>
          <w:color w:val="auto"/>
          <w:spacing w:val="6"/>
          <w:sz w:val="24"/>
          <w:highlight w:val="none"/>
        </w:rPr>
      </w:pPr>
    </w:p>
    <w:p w14:paraId="4EED6BDA">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单位名称（</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pacing w:val="6"/>
          <w:sz w:val="24"/>
          <w:highlight w:val="none"/>
        </w:rPr>
        <w:t>）：</w:t>
      </w:r>
    </w:p>
    <w:p w14:paraId="537C8ADF">
      <w:pPr>
        <w:tabs>
          <w:tab w:val="left" w:pos="4860"/>
        </w:tabs>
        <w:spacing w:line="588" w:lineRule="exact"/>
        <w:ind w:right="1560" w:firstLine="504" w:firstLineChars="200"/>
        <w:jc w:val="center"/>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日  期：</w:t>
      </w:r>
    </w:p>
    <w:p w14:paraId="6DDE78D8">
      <w:pPr>
        <w:rPr>
          <w:rFonts w:hint="eastAsia" w:ascii="宋体" w:hAnsi="宋体" w:eastAsia="宋体" w:cs="宋体"/>
          <w:color w:val="auto"/>
          <w:sz w:val="24"/>
          <w:highlight w:val="none"/>
        </w:rPr>
      </w:pPr>
    </w:p>
    <w:p w14:paraId="6C720EDA">
      <w:pPr>
        <w:rPr>
          <w:rFonts w:hint="eastAsia" w:ascii="宋体" w:hAnsi="宋体" w:eastAsia="宋体" w:cs="宋体"/>
          <w:color w:val="auto"/>
          <w:sz w:val="24"/>
          <w:highlight w:val="none"/>
        </w:rPr>
      </w:pPr>
    </w:p>
    <w:p w14:paraId="47CA9FFF">
      <w:pPr>
        <w:rPr>
          <w:rFonts w:hint="eastAsia" w:ascii="宋体" w:hAnsi="宋体" w:eastAsia="宋体" w:cs="宋体"/>
          <w:color w:val="auto"/>
          <w:sz w:val="24"/>
          <w:highlight w:val="none"/>
        </w:rPr>
      </w:pPr>
    </w:p>
    <w:p w14:paraId="317514B3">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745E491C">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6839BFEE">
      <w:pPr>
        <w:spacing w:line="32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竞标声明</w:t>
      </w:r>
    </w:p>
    <w:p w14:paraId="43F34B1F">
      <w:pPr>
        <w:spacing w:line="320" w:lineRule="exact"/>
        <w:jc w:val="center"/>
        <w:rPr>
          <w:rFonts w:hint="eastAsia" w:ascii="宋体" w:hAnsi="宋体" w:eastAsia="宋体" w:cs="宋体"/>
          <w:color w:val="auto"/>
          <w:sz w:val="24"/>
          <w:szCs w:val="20"/>
          <w:highlight w:val="none"/>
        </w:rPr>
      </w:pPr>
    </w:p>
    <w:p w14:paraId="0877AA6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6209DA3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w:t>
      </w:r>
    </w:p>
    <w:p w14:paraId="7E2DCE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0CB4F7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860B1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6FAAEB3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BE33D7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1F84B36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（2）已详细审查全部磋商文件，包括澄清或者更正公告（如有）；</w:t>
      </w:r>
    </w:p>
    <w:p w14:paraId="5AC76C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1ED3DA8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（4）响应磋商文件规定的竞标有效期。</w:t>
      </w:r>
    </w:p>
    <w:p w14:paraId="62AA410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3B16E21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3FB770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8F2756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7652F3C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150FDAA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7954EB1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57B8918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76C53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782439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0B215F6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w:t>
      </w:r>
    </w:p>
    <w:p w14:paraId="4552EDDE">
      <w:pPr>
        <w:pStyle w:val="25"/>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7.与本磋商有关的一切正式往来信函请寄：邮政编号：</w:t>
      </w:r>
    </w:p>
    <w:p w14:paraId="68932A43">
      <w:pPr>
        <w:pStyle w:val="25"/>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 电子邮箱：</w:t>
      </w:r>
    </w:p>
    <w:p w14:paraId="4742A0F0">
      <w:pPr>
        <w:pStyle w:val="20"/>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号：</w:t>
      </w:r>
    </w:p>
    <w:p w14:paraId="3722BBEA">
      <w:pPr>
        <w:pStyle w:val="20"/>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2D110464">
      <w:pPr>
        <w:pStyle w:val="20"/>
        <w:tabs>
          <w:tab w:val="left" w:pos="939"/>
        </w:tabs>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12507DC2">
      <w:pPr>
        <w:spacing w:line="360" w:lineRule="auto"/>
        <w:contextualSpacing/>
        <w:jc w:val="left"/>
        <w:rPr>
          <w:rFonts w:hint="eastAsia" w:ascii="宋体" w:hAnsi="宋体" w:eastAsia="宋体" w:cs="宋体"/>
          <w:color w:val="auto"/>
          <w:szCs w:val="21"/>
          <w:highlight w:val="none"/>
        </w:rPr>
      </w:pPr>
    </w:p>
    <w:p w14:paraId="0599340E">
      <w:pPr>
        <w:spacing w:line="360" w:lineRule="auto"/>
        <w:ind w:firstLine="1575" w:firstLineChars="750"/>
        <w:contextualSpacing/>
        <w:rPr>
          <w:rFonts w:hint="eastAsia" w:ascii="宋体" w:hAnsi="宋体" w:eastAsia="宋体" w:cs="宋体"/>
          <w:color w:val="auto"/>
          <w:highlight w:val="none"/>
        </w:rPr>
      </w:pPr>
      <w:r>
        <w:rPr>
          <w:rFonts w:hint="eastAsia" w:ascii="宋体" w:hAnsi="宋体" w:eastAsia="宋体" w:cs="宋体"/>
          <w:color w:val="auto"/>
          <w:highlight w:val="none"/>
        </w:rPr>
        <w:t>法定代表人（</w:t>
      </w:r>
      <w:r>
        <w:rPr>
          <w:rFonts w:hint="eastAsia" w:ascii="宋体" w:hAnsi="宋体" w:eastAsia="宋体" w:cs="宋体"/>
          <w:color w:val="auto"/>
          <w:sz w:val="24"/>
          <w:highlight w:val="none"/>
        </w:rPr>
        <w:t>签字或者盖章或者电子签名</w:t>
      </w:r>
      <w:r>
        <w:rPr>
          <w:rFonts w:hint="eastAsia" w:ascii="宋体" w:hAnsi="宋体" w:eastAsia="宋体" w:cs="宋体"/>
          <w:color w:val="auto"/>
          <w:highlight w:val="none"/>
        </w:rPr>
        <w:t>）：</w:t>
      </w:r>
    </w:p>
    <w:p w14:paraId="43B2DF3C">
      <w:pPr>
        <w:spacing w:line="360" w:lineRule="auto"/>
        <w:ind w:firstLine="3780" w:firstLineChars="1800"/>
        <w:contextualSpacing/>
        <w:rPr>
          <w:rFonts w:hint="eastAsia" w:ascii="宋体" w:hAnsi="宋体" w:eastAsia="宋体" w:cs="宋体"/>
          <w:color w:val="auto"/>
          <w:szCs w:val="21"/>
          <w:highlight w:val="none"/>
          <w:u w:val="single"/>
        </w:rPr>
      </w:pPr>
      <w:r>
        <w:rPr>
          <w:rFonts w:hint="eastAsia" w:ascii="宋体" w:hAnsi="宋体" w:eastAsia="宋体" w:cs="宋体"/>
          <w:color w:val="auto"/>
          <w:highlight w:val="none"/>
        </w:rPr>
        <w:t>供应商（电子签章）：</w:t>
      </w:r>
    </w:p>
    <w:p w14:paraId="1BA8691C">
      <w:pPr>
        <w:pStyle w:val="20"/>
        <w:tabs>
          <w:tab w:val="left" w:pos="939"/>
        </w:tabs>
        <w:spacing w:line="360" w:lineRule="auto"/>
        <w:ind w:left="0" w:leftChars="0" w:firstLine="420" w:firstLineChars="200"/>
        <w:rPr>
          <w:rFonts w:hint="eastAsia" w:ascii="宋体" w:hAnsi="宋体" w:eastAsia="宋体" w:cs="宋体"/>
          <w:color w:val="auto"/>
          <w:sz w:val="24"/>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年  月  日</w:t>
      </w:r>
    </w:p>
    <w:p w14:paraId="72B44D7B">
      <w:pPr>
        <w:rPr>
          <w:rFonts w:hint="eastAsia" w:ascii="宋体" w:hAnsi="宋体" w:eastAsia="宋体" w:cs="宋体"/>
          <w:color w:val="auto"/>
          <w:highlight w:val="none"/>
        </w:rPr>
      </w:pPr>
      <w:r>
        <w:rPr>
          <w:rFonts w:hint="eastAsia" w:ascii="宋体" w:hAnsi="宋体" w:eastAsia="宋体" w:cs="宋体"/>
          <w:color w:val="auto"/>
          <w:sz w:val="24"/>
          <w:highlight w:val="none"/>
        </w:rPr>
        <w:br w:type="page"/>
      </w:r>
    </w:p>
    <w:p w14:paraId="5625F343">
      <w:pPr>
        <w:pStyle w:val="3"/>
        <w:jc w:val="both"/>
        <w:rPr>
          <w:rFonts w:hint="eastAsia" w:ascii="宋体" w:hAnsi="宋体" w:eastAsia="宋体" w:cs="宋体"/>
          <w:b/>
          <w:color w:val="auto"/>
          <w:sz w:val="32"/>
          <w:szCs w:val="32"/>
          <w:highlight w:val="none"/>
        </w:rPr>
      </w:pPr>
      <w:bookmarkStart w:id="46" w:name="_Toc8957"/>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报价文件格式</w:t>
      </w:r>
      <w:bookmarkEnd w:id="46"/>
      <w:r>
        <w:rPr>
          <w:rFonts w:hint="eastAsia" w:ascii="宋体" w:hAnsi="宋体" w:eastAsia="宋体" w:cs="宋体"/>
          <w:b/>
          <w:color w:val="auto"/>
          <w:sz w:val="32"/>
          <w:szCs w:val="32"/>
          <w:highlight w:val="none"/>
        </w:rPr>
        <w:t xml:space="preserve"> </w:t>
      </w:r>
    </w:p>
    <w:p w14:paraId="7C7BCF08">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69EB51AA">
      <w:pPr>
        <w:snapToGrid w:val="0"/>
        <w:spacing w:beforeLines="50" w:after="50"/>
        <w:rPr>
          <w:rFonts w:hint="eastAsia" w:ascii="宋体" w:hAnsi="宋体" w:eastAsia="宋体" w:cs="宋体"/>
          <w:bCs/>
          <w:color w:val="auto"/>
          <w:sz w:val="32"/>
          <w:szCs w:val="20"/>
          <w:highlight w:val="none"/>
        </w:rPr>
      </w:pPr>
    </w:p>
    <w:p w14:paraId="598298F5">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14:paraId="2F13B1F1">
      <w:pPr>
        <w:snapToGrid w:val="0"/>
        <w:spacing w:beforeLines="50" w:after="50"/>
        <w:rPr>
          <w:rFonts w:hint="eastAsia" w:ascii="宋体" w:hAnsi="宋体" w:eastAsia="宋体" w:cs="宋体"/>
          <w:color w:val="auto"/>
          <w:sz w:val="24"/>
          <w:szCs w:val="20"/>
          <w:highlight w:val="none"/>
        </w:rPr>
      </w:pPr>
    </w:p>
    <w:p w14:paraId="34AF36CB">
      <w:pPr>
        <w:snapToGrid w:val="0"/>
        <w:spacing w:beforeLines="50" w:after="50"/>
        <w:rPr>
          <w:rFonts w:hint="eastAsia" w:ascii="宋体" w:hAnsi="宋体" w:eastAsia="宋体" w:cs="宋体"/>
          <w:color w:val="auto"/>
          <w:sz w:val="24"/>
          <w:szCs w:val="20"/>
          <w:highlight w:val="none"/>
        </w:rPr>
      </w:pPr>
    </w:p>
    <w:p w14:paraId="108EEBB6">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w:t>
      </w:r>
    </w:p>
    <w:p w14:paraId="5261FC06">
      <w:pPr>
        <w:snapToGrid w:val="0"/>
        <w:spacing w:beforeLines="50" w:after="50"/>
        <w:rPr>
          <w:rFonts w:hint="eastAsia" w:ascii="宋体" w:hAnsi="宋体" w:eastAsia="宋体" w:cs="宋体"/>
          <w:bCs/>
          <w:color w:val="auto"/>
          <w:sz w:val="24"/>
          <w:szCs w:val="20"/>
          <w:highlight w:val="none"/>
        </w:rPr>
      </w:pPr>
    </w:p>
    <w:p w14:paraId="23A747F0">
      <w:pPr>
        <w:snapToGrid w:val="0"/>
        <w:spacing w:beforeLines="50" w:after="50"/>
        <w:rPr>
          <w:rFonts w:hint="eastAsia" w:ascii="宋体" w:hAnsi="宋体" w:eastAsia="宋体" w:cs="宋体"/>
          <w:bCs/>
          <w:color w:val="auto"/>
          <w:sz w:val="24"/>
          <w:szCs w:val="20"/>
          <w:highlight w:val="none"/>
        </w:rPr>
      </w:pPr>
    </w:p>
    <w:p w14:paraId="7EF60160">
      <w:pPr>
        <w:snapToGrid w:val="0"/>
        <w:spacing w:beforeLines="50" w:after="50"/>
        <w:rPr>
          <w:rFonts w:hint="eastAsia" w:ascii="宋体" w:hAnsi="宋体" w:eastAsia="宋体" w:cs="宋体"/>
          <w:bCs/>
          <w:color w:val="auto"/>
          <w:sz w:val="24"/>
          <w:szCs w:val="20"/>
          <w:highlight w:val="none"/>
        </w:rPr>
      </w:pPr>
    </w:p>
    <w:p w14:paraId="6917D721">
      <w:pPr>
        <w:snapToGrid w:val="0"/>
        <w:spacing w:beforeLines="50" w:after="50"/>
        <w:rPr>
          <w:rFonts w:hint="eastAsia" w:ascii="宋体" w:hAnsi="宋体" w:eastAsia="宋体" w:cs="宋体"/>
          <w:bCs/>
          <w:color w:val="auto"/>
          <w:sz w:val="24"/>
          <w:szCs w:val="20"/>
          <w:highlight w:val="none"/>
        </w:rPr>
      </w:pPr>
    </w:p>
    <w:p w14:paraId="7352813E">
      <w:pPr>
        <w:snapToGrid w:val="0"/>
        <w:spacing w:beforeLines="50" w:after="50"/>
        <w:rPr>
          <w:rFonts w:hint="eastAsia" w:ascii="宋体" w:hAnsi="宋体" w:eastAsia="宋体" w:cs="宋体"/>
          <w:bCs/>
          <w:color w:val="auto"/>
          <w:sz w:val="24"/>
          <w:szCs w:val="20"/>
          <w:highlight w:val="none"/>
        </w:rPr>
      </w:pPr>
    </w:p>
    <w:p w14:paraId="76AAD3E0">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41ACE71">
      <w:pPr>
        <w:snapToGrid w:val="0"/>
        <w:spacing w:beforeLines="50" w:after="50"/>
        <w:ind w:firstLine="720" w:firstLineChars="225"/>
        <w:rPr>
          <w:rFonts w:hint="eastAsia" w:ascii="宋体" w:hAnsi="宋体" w:eastAsia="宋体" w:cs="宋体"/>
          <w:bCs/>
          <w:color w:val="auto"/>
          <w:sz w:val="32"/>
          <w:szCs w:val="32"/>
          <w:highlight w:val="none"/>
        </w:rPr>
      </w:pPr>
    </w:p>
    <w:p w14:paraId="1B7083D4">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3346592">
      <w:pPr>
        <w:snapToGrid w:val="0"/>
        <w:spacing w:beforeLines="50" w:after="50"/>
        <w:ind w:firstLine="720" w:firstLineChars="225"/>
        <w:rPr>
          <w:rFonts w:hint="eastAsia" w:ascii="宋体" w:hAnsi="宋体" w:eastAsia="宋体" w:cs="宋体"/>
          <w:bCs/>
          <w:color w:val="auto"/>
          <w:sz w:val="32"/>
          <w:szCs w:val="32"/>
          <w:highlight w:val="none"/>
        </w:rPr>
      </w:pPr>
    </w:p>
    <w:p w14:paraId="65AED3E5">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84F84E0">
      <w:pPr>
        <w:snapToGrid w:val="0"/>
        <w:spacing w:beforeLines="50" w:after="50"/>
        <w:ind w:firstLine="720" w:firstLineChars="225"/>
        <w:rPr>
          <w:rFonts w:hint="eastAsia" w:ascii="宋体" w:hAnsi="宋体" w:eastAsia="宋体" w:cs="宋体"/>
          <w:bCs/>
          <w:color w:val="auto"/>
          <w:sz w:val="32"/>
          <w:szCs w:val="32"/>
          <w:highlight w:val="none"/>
        </w:rPr>
      </w:pPr>
    </w:p>
    <w:p w14:paraId="7E85CA3F">
      <w:pPr>
        <w:pStyle w:val="13"/>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24A1EA">
      <w:pPr>
        <w:pStyle w:val="13"/>
        <w:snapToGrid w:val="0"/>
        <w:spacing w:before="50" w:after="50"/>
        <w:ind w:firstLine="640" w:firstLineChars="200"/>
        <w:rPr>
          <w:rFonts w:hint="eastAsia" w:ascii="宋体" w:hAnsi="宋体" w:eastAsia="宋体" w:cs="宋体"/>
          <w:bCs/>
          <w:color w:val="auto"/>
          <w:sz w:val="32"/>
          <w:szCs w:val="32"/>
          <w:highlight w:val="none"/>
        </w:rPr>
      </w:pPr>
    </w:p>
    <w:p w14:paraId="15582340">
      <w:pPr>
        <w:pStyle w:val="13"/>
        <w:snapToGrid w:val="0"/>
        <w:spacing w:before="50" w:after="50"/>
        <w:ind w:firstLine="720" w:firstLineChars="225"/>
        <w:rPr>
          <w:rFonts w:hint="eastAsia" w:ascii="宋体" w:hAnsi="宋体" w:eastAsia="宋体" w:cs="宋体"/>
          <w:bCs/>
          <w:color w:val="auto"/>
          <w:sz w:val="32"/>
          <w:szCs w:val="32"/>
          <w:highlight w:val="none"/>
        </w:rPr>
      </w:pPr>
    </w:p>
    <w:p w14:paraId="0C12D307">
      <w:pPr>
        <w:pStyle w:val="13"/>
        <w:snapToGrid w:val="0"/>
        <w:spacing w:before="50" w:after="50"/>
        <w:ind w:firstLine="0"/>
        <w:rPr>
          <w:rFonts w:hint="eastAsia" w:ascii="宋体" w:hAnsi="宋体" w:eastAsia="宋体" w:cs="宋体"/>
          <w:bCs/>
          <w:color w:val="auto"/>
          <w:sz w:val="32"/>
          <w:szCs w:val="32"/>
          <w:highlight w:val="none"/>
        </w:rPr>
      </w:pPr>
    </w:p>
    <w:p w14:paraId="30E58E5E">
      <w:pPr>
        <w:pStyle w:val="13"/>
        <w:snapToGrid w:val="0"/>
        <w:spacing w:before="50" w:after="50"/>
        <w:ind w:firstLine="1280" w:firstLineChars="400"/>
        <w:rPr>
          <w:rFonts w:hint="eastAsia" w:ascii="宋体" w:hAnsi="宋体" w:eastAsia="宋体" w:cs="宋体"/>
          <w:bCs/>
          <w:color w:val="auto"/>
          <w:sz w:val="32"/>
          <w:szCs w:val="32"/>
          <w:highlight w:val="none"/>
        </w:rPr>
      </w:pPr>
    </w:p>
    <w:p w14:paraId="2208AA2A">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6EA3389">
      <w:pPr>
        <w:snapToGrid w:val="0"/>
        <w:spacing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2.报价文件目录</w:t>
      </w:r>
    </w:p>
    <w:p w14:paraId="58C0CEF3">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竞标函及竞标函附录</w:t>
      </w:r>
    </w:p>
    <w:p w14:paraId="2C5E8789">
      <w:pPr>
        <w:spacing w:line="520" w:lineRule="exact"/>
        <w:jc w:val="center"/>
        <w:rPr>
          <w:rFonts w:hint="eastAsia" w:ascii="宋体" w:hAnsi="宋体" w:eastAsia="宋体" w:cs="宋体"/>
          <w:b/>
          <w:bCs/>
          <w:color w:val="auto"/>
          <w:sz w:val="32"/>
          <w:szCs w:val="32"/>
          <w:highlight w:val="none"/>
        </w:rPr>
      </w:pPr>
    </w:p>
    <w:p w14:paraId="743CA863">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（一）竞标函</w:t>
      </w:r>
    </w:p>
    <w:p w14:paraId="18F1EF7D">
      <w:pPr>
        <w:spacing w:line="520" w:lineRule="exact"/>
        <w:jc w:val="center"/>
        <w:rPr>
          <w:rFonts w:hint="eastAsia" w:ascii="宋体" w:hAnsi="宋体" w:eastAsia="宋体" w:cs="宋体"/>
          <w:b/>
          <w:bCs/>
          <w:color w:val="auto"/>
          <w:sz w:val="32"/>
          <w:szCs w:val="32"/>
          <w:highlight w:val="none"/>
        </w:rPr>
      </w:pPr>
    </w:p>
    <w:p w14:paraId="7DB9DA2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bidi="zh-CN"/>
        </w:rPr>
        <w:t>采购人名称</w:t>
      </w:r>
      <w:r>
        <w:rPr>
          <w:rFonts w:hint="eastAsia" w:ascii="宋体" w:hAnsi="宋体" w:eastAsia="宋体" w:cs="宋体"/>
          <w:color w:val="auto"/>
          <w:szCs w:val="21"/>
          <w:highlight w:val="none"/>
        </w:rPr>
        <w:t>）：</w:t>
      </w:r>
    </w:p>
    <w:p w14:paraId="6D4D8D4D">
      <w:pPr>
        <w:pStyle w:val="96"/>
        <w:numPr>
          <w:ilvl w:val="0"/>
          <w:numId w:val="2"/>
        </w:numPr>
        <w:tabs>
          <w:tab w:val="left" w:pos="762"/>
          <w:tab w:val="left" w:pos="2074"/>
          <w:tab w:val="left" w:pos="3430"/>
          <w:tab w:val="left" w:pos="4687"/>
          <w:tab w:val="left" w:pos="7898"/>
        </w:tabs>
        <w:ind w:firstLine="440"/>
        <w:rPr>
          <w:rFonts w:hint="eastAsia" w:ascii="宋体" w:hAnsi="宋体" w:eastAsia="宋体" w:cs="宋体"/>
          <w:color w:val="auto"/>
          <w:szCs w:val="21"/>
          <w:highlight w:val="none"/>
        </w:rPr>
      </w:pPr>
      <w:bookmarkStart w:id="47" w:name="bookmark2065"/>
      <w:bookmarkEnd w:id="47"/>
      <w:r>
        <w:rPr>
          <w:rFonts w:hint="eastAsia" w:ascii="宋体" w:hAnsi="宋体" w:eastAsia="宋体" w:cs="宋体"/>
          <w:color w:val="auto"/>
          <w:szCs w:val="21"/>
          <w:highlight w:val="none"/>
        </w:rPr>
        <w:t>我方已仔细研究了</w:t>
      </w:r>
      <w:r>
        <w:rPr>
          <w:rFonts w:hint="eastAsia" w:ascii="宋体" w:hAnsi="宋体" w:eastAsia="宋体" w:cs="宋体"/>
          <w:color w:val="auto"/>
          <w:szCs w:val="21"/>
          <w:highlight w:val="none"/>
          <w:u w:val="single"/>
        </w:rPr>
        <w:t xml:space="preserve">        （项目名称、项目编号）</w:t>
      </w:r>
      <w:r>
        <w:rPr>
          <w:rFonts w:hint="eastAsia" w:ascii="宋体" w:hAnsi="宋体" w:eastAsia="宋体" w:cs="宋体"/>
          <w:color w:val="auto"/>
          <w:szCs w:val="21"/>
          <w:highlight w:val="none"/>
        </w:rPr>
        <w:t>磋商文件的全部内容，愿意以人民币（大写）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）的竞标总报价，工期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日历天，按合同约定实施和完成承包工程，修补工程中的任何缺陷，工程质量达到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标准</w:t>
      </w:r>
      <w:r>
        <w:rPr>
          <w:rFonts w:hint="eastAsia" w:ascii="宋体" w:hAnsi="宋体" w:eastAsia="宋体" w:cs="宋体"/>
          <w:color w:val="auto"/>
          <w:szCs w:val="21"/>
          <w:highlight w:val="none"/>
          <w:lang w:val="en-US" w:bidi="en-US"/>
        </w:rPr>
        <w:t>。</w:t>
      </w:r>
    </w:p>
    <w:p w14:paraId="15F33C0C">
      <w:pPr>
        <w:pStyle w:val="96"/>
        <w:numPr>
          <w:ilvl w:val="0"/>
          <w:numId w:val="2"/>
        </w:numPr>
        <w:tabs>
          <w:tab w:val="left" w:pos="762"/>
        </w:tabs>
        <w:ind w:firstLine="420"/>
        <w:rPr>
          <w:rFonts w:hint="eastAsia" w:ascii="宋体" w:hAnsi="宋体" w:eastAsia="宋体" w:cs="宋体"/>
          <w:color w:val="auto"/>
          <w:szCs w:val="21"/>
          <w:highlight w:val="none"/>
        </w:rPr>
      </w:pPr>
      <w:bookmarkStart w:id="48" w:name="bookmark2068"/>
      <w:bookmarkEnd w:id="48"/>
      <w:bookmarkStart w:id="49" w:name="bookmark2067"/>
      <w:bookmarkEnd w:id="49"/>
      <w:bookmarkStart w:id="50" w:name="bookmark2066"/>
      <w:bookmarkEnd w:id="50"/>
      <w:r>
        <w:rPr>
          <w:rFonts w:hint="eastAsia" w:ascii="宋体" w:hAnsi="宋体" w:eastAsia="宋体" w:cs="宋体"/>
          <w:color w:val="auto"/>
          <w:highlight w:val="none"/>
        </w:rPr>
        <w:t>我方承认竞标函附录是我方竞标函的组成部分。</w:t>
      </w:r>
    </w:p>
    <w:p w14:paraId="65DC7CE8">
      <w:pPr>
        <w:pStyle w:val="96"/>
        <w:numPr>
          <w:ilvl w:val="0"/>
          <w:numId w:val="2"/>
        </w:numPr>
        <w:tabs>
          <w:tab w:val="left" w:pos="762"/>
        </w:tabs>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如我方成交：</w:t>
      </w:r>
    </w:p>
    <w:p w14:paraId="59DA4397">
      <w:pPr>
        <w:pStyle w:val="96"/>
        <w:tabs>
          <w:tab w:val="left" w:pos="903"/>
        </w:tabs>
        <w:ind w:firstLine="420"/>
        <w:rPr>
          <w:rFonts w:hint="eastAsia" w:ascii="宋体" w:hAnsi="宋体" w:eastAsia="宋体" w:cs="宋体"/>
          <w:color w:val="auto"/>
          <w:szCs w:val="21"/>
          <w:highlight w:val="none"/>
        </w:rPr>
      </w:pPr>
      <w:bookmarkStart w:id="51" w:name="bookmark2069"/>
      <w:r>
        <w:rPr>
          <w:rFonts w:hint="eastAsia" w:ascii="宋体" w:hAnsi="宋体" w:eastAsia="宋体" w:cs="宋体"/>
          <w:color w:val="auto"/>
          <w:szCs w:val="21"/>
          <w:highlight w:val="none"/>
        </w:rPr>
        <w:t>（</w:t>
      </w:r>
      <w:bookmarkEnd w:id="51"/>
      <w:r>
        <w:rPr>
          <w:rFonts w:hint="eastAsia" w:ascii="宋体" w:hAnsi="宋体" w:eastAsia="宋体" w:cs="宋体"/>
          <w:color w:val="auto"/>
          <w:szCs w:val="21"/>
          <w:highlight w:val="none"/>
        </w:rPr>
        <w:t>1）我方承诺在收到成交通知书后，在成交通知书规定的期限内与你方签订合同。</w:t>
      </w:r>
    </w:p>
    <w:p w14:paraId="41947F66">
      <w:pPr>
        <w:pStyle w:val="96"/>
        <w:tabs>
          <w:tab w:val="left" w:pos="903"/>
        </w:tabs>
        <w:ind w:firstLine="420"/>
        <w:rPr>
          <w:rFonts w:hint="eastAsia" w:ascii="宋体" w:hAnsi="宋体" w:eastAsia="宋体" w:cs="宋体"/>
          <w:color w:val="auto"/>
          <w:szCs w:val="21"/>
          <w:highlight w:val="none"/>
        </w:rPr>
      </w:pPr>
      <w:bookmarkStart w:id="52" w:name="bookmark2070"/>
      <w:r>
        <w:rPr>
          <w:rFonts w:hint="eastAsia" w:ascii="宋体" w:hAnsi="宋体" w:eastAsia="宋体" w:cs="宋体"/>
          <w:color w:val="auto"/>
          <w:szCs w:val="21"/>
          <w:highlight w:val="none"/>
        </w:rPr>
        <w:t>（</w:t>
      </w:r>
      <w:bookmarkEnd w:id="52"/>
      <w:r>
        <w:rPr>
          <w:rFonts w:hint="eastAsia" w:ascii="宋体" w:hAnsi="宋体" w:eastAsia="宋体" w:cs="宋体"/>
          <w:color w:val="auto"/>
          <w:szCs w:val="21"/>
          <w:highlight w:val="none"/>
        </w:rPr>
        <w:t>2）</w:t>
      </w:r>
      <w:r>
        <w:rPr>
          <w:rFonts w:hint="eastAsia" w:ascii="宋体" w:hAnsi="宋体" w:eastAsia="宋体" w:cs="宋体"/>
          <w:color w:val="auto"/>
          <w:highlight w:val="none"/>
        </w:rPr>
        <w:t>在签订合同时不向你方提出附加条件</w:t>
      </w:r>
      <w:r>
        <w:rPr>
          <w:rFonts w:hint="eastAsia" w:ascii="宋体" w:hAnsi="宋体" w:eastAsia="宋体" w:cs="宋体"/>
          <w:color w:val="auto"/>
          <w:szCs w:val="21"/>
          <w:highlight w:val="none"/>
        </w:rPr>
        <w:t>。</w:t>
      </w:r>
    </w:p>
    <w:p w14:paraId="034CBDB1">
      <w:pPr>
        <w:pStyle w:val="96"/>
        <w:tabs>
          <w:tab w:val="left" w:pos="903"/>
        </w:tabs>
        <w:ind w:firstLine="420"/>
        <w:rPr>
          <w:rFonts w:hint="eastAsia" w:ascii="宋体" w:hAnsi="宋体" w:eastAsia="宋体" w:cs="宋体"/>
          <w:color w:val="auto"/>
          <w:szCs w:val="21"/>
          <w:highlight w:val="none"/>
        </w:rPr>
      </w:pPr>
      <w:bookmarkStart w:id="53" w:name="bookmark2071"/>
      <w:r>
        <w:rPr>
          <w:rFonts w:hint="eastAsia" w:ascii="宋体" w:hAnsi="宋体" w:eastAsia="宋体" w:cs="宋体"/>
          <w:color w:val="auto"/>
          <w:szCs w:val="21"/>
          <w:highlight w:val="none"/>
        </w:rPr>
        <w:t>（</w:t>
      </w:r>
      <w:bookmarkEnd w:id="53"/>
      <w:r>
        <w:rPr>
          <w:rFonts w:hint="eastAsia" w:ascii="宋体" w:hAnsi="宋体" w:eastAsia="宋体" w:cs="宋体"/>
          <w:color w:val="auto"/>
          <w:szCs w:val="21"/>
          <w:highlight w:val="none"/>
        </w:rPr>
        <w:t>3）我方承诺按照磋商文件规定向你方递交履约担保。</w:t>
      </w:r>
    </w:p>
    <w:p w14:paraId="6397A46E">
      <w:pPr>
        <w:pStyle w:val="96"/>
        <w:tabs>
          <w:tab w:val="left" w:pos="903"/>
        </w:tabs>
        <w:ind w:firstLine="420"/>
        <w:rPr>
          <w:rFonts w:hint="eastAsia" w:ascii="宋体" w:hAnsi="宋体" w:eastAsia="宋体" w:cs="宋体"/>
          <w:color w:val="auto"/>
          <w:szCs w:val="21"/>
          <w:highlight w:val="none"/>
        </w:rPr>
      </w:pPr>
      <w:bookmarkStart w:id="54" w:name="bookmark2072"/>
      <w:r>
        <w:rPr>
          <w:rFonts w:hint="eastAsia" w:ascii="宋体" w:hAnsi="宋体" w:eastAsia="宋体" w:cs="宋体"/>
          <w:color w:val="auto"/>
          <w:szCs w:val="21"/>
          <w:highlight w:val="none"/>
        </w:rPr>
        <w:t>（</w:t>
      </w:r>
      <w:bookmarkEnd w:id="54"/>
      <w:r>
        <w:rPr>
          <w:rFonts w:hint="eastAsia" w:ascii="宋体" w:hAnsi="宋体" w:eastAsia="宋体" w:cs="宋体"/>
          <w:color w:val="auto"/>
          <w:szCs w:val="21"/>
          <w:highlight w:val="none"/>
        </w:rPr>
        <w:t>4）我方承诺在合同约定的期限内完成并移交全部合同工程。</w:t>
      </w:r>
    </w:p>
    <w:p w14:paraId="09AD0A8E">
      <w:pPr>
        <w:pStyle w:val="96"/>
        <w:numPr>
          <w:ilvl w:val="0"/>
          <w:numId w:val="2"/>
        </w:numPr>
        <w:tabs>
          <w:tab w:val="left" w:pos="762"/>
        </w:tabs>
        <w:ind w:firstLine="440"/>
        <w:rPr>
          <w:rFonts w:hint="eastAsia" w:ascii="宋体" w:hAnsi="宋体" w:eastAsia="宋体" w:cs="宋体"/>
          <w:color w:val="auto"/>
          <w:szCs w:val="21"/>
          <w:highlight w:val="none"/>
        </w:rPr>
      </w:pPr>
      <w:bookmarkStart w:id="55" w:name="bookmark2073"/>
      <w:bookmarkEnd w:id="55"/>
      <w:r>
        <w:rPr>
          <w:rFonts w:hint="eastAsia" w:ascii="宋体" w:hAnsi="宋体" w:eastAsia="宋体" w:cs="宋体"/>
          <w:color w:val="auto"/>
          <w:highlight w:val="none"/>
        </w:rPr>
        <w:t>在合同协议书正式签署生效之前，本</w:t>
      </w:r>
      <w:r>
        <w:rPr>
          <w:rFonts w:hint="eastAsia" w:ascii="宋体" w:hAnsi="宋体" w:eastAsia="宋体" w:cs="宋体"/>
          <w:color w:val="auto"/>
          <w:szCs w:val="21"/>
          <w:highlight w:val="none"/>
        </w:rPr>
        <w:t>竞标</w:t>
      </w:r>
      <w:r>
        <w:rPr>
          <w:rFonts w:hint="eastAsia" w:ascii="宋体" w:hAnsi="宋体" w:eastAsia="宋体" w:cs="宋体"/>
          <w:color w:val="auto"/>
          <w:highlight w:val="none"/>
        </w:rPr>
        <w:t>函连同你方的成交通知书将构成我们双方之间共同遵守的文件，对双方具有约束力</w:t>
      </w:r>
      <w:r>
        <w:rPr>
          <w:rFonts w:hint="eastAsia" w:ascii="宋体" w:hAnsi="宋体" w:eastAsia="宋体" w:cs="宋体"/>
          <w:color w:val="auto"/>
          <w:szCs w:val="21"/>
          <w:highlight w:val="none"/>
        </w:rPr>
        <w:t>。</w:t>
      </w:r>
    </w:p>
    <w:p w14:paraId="53A3BD1D">
      <w:pPr>
        <w:spacing w:line="360" w:lineRule="auto"/>
        <w:ind w:firstLine="420" w:firstLineChars="200"/>
        <w:rPr>
          <w:rFonts w:hint="eastAsia" w:ascii="宋体" w:hAnsi="宋体" w:eastAsia="宋体" w:cs="宋体"/>
          <w:color w:val="auto"/>
          <w:szCs w:val="21"/>
          <w:highlight w:val="none"/>
        </w:rPr>
      </w:pPr>
      <w:bookmarkStart w:id="56" w:name="bookmark2074"/>
      <w:bookmarkEnd w:id="56"/>
      <w:r>
        <w:rPr>
          <w:rFonts w:hint="eastAsia" w:ascii="宋体" w:hAnsi="宋体" w:eastAsia="宋体" w:cs="宋体"/>
          <w:color w:val="auto"/>
          <w:szCs w:val="21"/>
          <w:highlight w:val="none"/>
        </w:rPr>
        <w:t>5.（其他补充说明）。</w:t>
      </w:r>
    </w:p>
    <w:p w14:paraId="0F560420">
      <w:pPr>
        <w:spacing w:line="360" w:lineRule="auto"/>
        <w:jc w:val="center"/>
        <w:rPr>
          <w:rFonts w:hint="eastAsia" w:ascii="宋体" w:hAnsi="宋体" w:eastAsia="宋体" w:cs="宋体"/>
          <w:b/>
          <w:bCs/>
          <w:color w:val="auto"/>
          <w:sz w:val="32"/>
          <w:szCs w:val="32"/>
          <w:highlight w:val="none"/>
        </w:rPr>
      </w:pPr>
    </w:p>
    <w:p w14:paraId="015FA8DE">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6B84BE3E">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246554C1">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t>日期：   年   月   日</w:t>
      </w:r>
      <w:r>
        <w:rPr>
          <w:rFonts w:hint="eastAsia" w:ascii="宋体" w:hAnsi="宋体" w:eastAsia="宋体" w:cs="宋体"/>
          <w:b/>
          <w:bCs/>
          <w:color w:val="auto"/>
          <w:sz w:val="32"/>
          <w:szCs w:val="32"/>
          <w:highlight w:val="none"/>
        </w:rPr>
        <w:br w:type="page"/>
      </w:r>
      <w:r>
        <w:rPr>
          <w:rFonts w:hint="eastAsia" w:ascii="宋体" w:hAnsi="宋体" w:eastAsia="宋体" w:cs="宋体"/>
          <w:b/>
          <w:bCs/>
          <w:color w:val="auto"/>
          <w:sz w:val="32"/>
          <w:szCs w:val="32"/>
          <w:highlight w:val="none"/>
        </w:rPr>
        <w:t>（二）竞标函附录</w:t>
      </w:r>
    </w:p>
    <w:p w14:paraId="2FCC3E54">
      <w:pPr>
        <w:spacing w:line="360" w:lineRule="auto"/>
        <w:jc w:val="center"/>
        <w:rPr>
          <w:rFonts w:hint="eastAsia" w:ascii="宋体" w:hAnsi="宋体" w:eastAsia="宋体" w:cs="宋体"/>
          <w:b/>
          <w:bCs/>
          <w:color w:val="auto"/>
          <w:sz w:val="32"/>
          <w:szCs w:val="32"/>
          <w:highlight w:val="none"/>
        </w:rPr>
      </w:pP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4B6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FC780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985" w:type="dxa"/>
            <w:vAlign w:val="center"/>
          </w:tcPr>
          <w:p w14:paraId="29311B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条款内容</w:t>
            </w:r>
          </w:p>
        </w:tc>
        <w:tc>
          <w:tcPr>
            <w:tcW w:w="2126" w:type="dxa"/>
            <w:vAlign w:val="center"/>
          </w:tcPr>
          <w:p w14:paraId="053E26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合同条款号</w:t>
            </w:r>
          </w:p>
        </w:tc>
        <w:tc>
          <w:tcPr>
            <w:tcW w:w="1984" w:type="dxa"/>
            <w:vAlign w:val="center"/>
          </w:tcPr>
          <w:p w14:paraId="1E2AD16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约定内容</w:t>
            </w:r>
          </w:p>
        </w:tc>
        <w:tc>
          <w:tcPr>
            <w:tcW w:w="1843" w:type="dxa"/>
            <w:vAlign w:val="center"/>
          </w:tcPr>
          <w:p w14:paraId="7A3A2B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供应商响应情况</w:t>
            </w:r>
          </w:p>
        </w:tc>
      </w:tr>
      <w:tr w14:paraId="2764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D61C0B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985" w:type="dxa"/>
            <w:vAlign w:val="center"/>
          </w:tcPr>
          <w:p w14:paraId="3192BC7D">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2126" w:type="dxa"/>
            <w:tcMar>
              <w:left w:w="170" w:type="dxa"/>
            </w:tcMar>
            <w:vAlign w:val="center"/>
          </w:tcPr>
          <w:p w14:paraId="6B3F27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5906D33F">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1843" w:type="dxa"/>
            <w:vAlign w:val="center"/>
          </w:tcPr>
          <w:p w14:paraId="7E6B7D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4A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CCEE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1985" w:type="dxa"/>
            <w:vAlign w:val="center"/>
          </w:tcPr>
          <w:p w14:paraId="3B4A41B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竞标有效期</w:t>
            </w:r>
          </w:p>
        </w:tc>
        <w:tc>
          <w:tcPr>
            <w:tcW w:w="2126" w:type="dxa"/>
            <w:tcMar>
              <w:left w:w="170" w:type="dxa"/>
            </w:tcMar>
            <w:vAlign w:val="center"/>
          </w:tcPr>
          <w:p w14:paraId="43B21BF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984" w:type="dxa"/>
            <w:vAlign w:val="center"/>
          </w:tcPr>
          <w:p w14:paraId="3AC06A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c>
          <w:tcPr>
            <w:tcW w:w="1843" w:type="dxa"/>
            <w:vAlign w:val="center"/>
          </w:tcPr>
          <w:p w14:paraId="3EEC99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88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6E47DE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1985" w:type="dxa"/>
            <w:vAlign w:val="center"/>
          </w:tcPr>
          <w:p w14:paraId="758D5C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工期</w:t>
            </w:r>
          </w:p>
        </w:tc>
        <w:tc>
          <w:tcPr>
            <w:tcW w:w="2126" w:type="dxa"/>
            <w:tcMar>
              <w:left w:w="170" w:type="dxa"/>
            </w:tcMar>
            <w:vAlign w:val="center"/>
          </w:tcPr>
          <w:p w14:paraId="5D1399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合同条款</w:t>
            </w:r>
          </w:p>
        </w:tc>
        <w:tc>
          <w:tcPr>
            <w:tcW w:w="1984" w:type="dxa"/>
            <w:vAlign w:val="center"/>
          </w:tcPr>
          <w:p w14:paraId="79ED16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u w:val="single"/>
                <w:lang w:val="en-US" w:eastAsia="zh-CN"/>
              </w:rPr>
              <w:t>90日历天</w:t>
            </w:r>
          </w:p>
        </w:tc>
        <w:tc>
          <w:tcPr>
            <w:tcW w:w="1843" w:type="dxa"/>
            <w:vAlign w:val="center"/>
          </w:tcPr>
          <w:p w14:paraId="63703F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43A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74C7BD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p>
        </w:tc>
        <w:tc>
          <w:tcPr>
            <w:tcW w:w="1985" w:type="dxa"/>
            <w:vAlign w:val="center"/>
          </w:tcPr>
          <w:p w14:paraId="507BDB30">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szCs w:val="21"/>
                <w:highlight w:val="none"/>
              </w:rPr>
              <w:t>履约保证金</w:t>
            </w:r>
          </w:p>
        </w:tc>
        <w:tc>
          <w:tcPr>
            <w:tcW w:w="2126" w:type="dxa"/>
            <w:tcMar>
              <w:left w:w="170" w:type="dxa"/>
            </w:tcMar>
            <w:vAlign w:val="center"/>
          </w:tcPr>
          <w:p w14:paraId="72D47A7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984" w:type="dxa"/>
            <w:vAlign w:val="center"/>
          </w:tcPr>
          <w:p w14:paraId="5B76488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合同价款的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lang w:eastAsia="zh-CN"/>
              </w:rPr>
              <w:t>%</w:t>
            </w:r>
          </w:p>
        </w:tc>
        <w:tc>
          <w:tcPr>
            <w:tcW w:w="1843" w:type="dxa"/>
            <w:vAlign w:val="center"/>
          </w:tcPr>
          <w:p w14:paraId="0BFA41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6C6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760A15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985" w:type="dxa"/>
            <w:vAlign w:val="center"/>
          </w:tcPr>
          <w:p w14:paraId="6BDBD53A">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分包</w:t>
            </w:r>
          </w:p>
        </w:tc>
        <w:tc>
          <w:tcPr>
            <w:tcW w:w="2126" w:type="dxa"/>
            <w:tcMar>
              <w:left w:w="170" w:type="dxa"/>
            </w:tcMar>
            <w:vAlign w:val="center"/>
          </w:tcPr>
          <w:p w14:paraId="6E72090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984" w:type="dxa"/>
            <w:vAlign w:val="center"/>
          </w:tcPr>
          <w:p w14:paraId="6E1C35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不允许分包</w:t>
            </w:r>
          </w:p>
        </w:tc>
        <w:tc>
          <w:tcPr>
            <w:tcW w:w="1843" w:type="dxa"/>
            <w:vAlign w:val="center"/>
          </w:tcPr>
          <w:p w14:paraId="11C234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DB3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3FD57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6</w:t>
            </w:r>
          </w:p>
        </w:tc>
        <w:tc>
          <w:tcPr>
            <w:tcW w:w="1985" w:type="dxa"/>
            <w:vAlign w:val="center"/>
          </w:tcPr>
          <w:p w14:paraId="374EECAC">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逾期竣工违约金</w:t>
            </w:r>
          </w:p>
        </w:tc>
        <w:tc>
          <w:tcPr>
            <w:tcW w:w="2126" w:type="dxa"/>
            <w:tcMar>
              <w:left w:w="170" w:type="dxa"/>
            </w:tcMar>
            <w:vAlign w:val="center"/>
          </w:tcPr>
          <w:p w14:paraId="2249D5F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3673409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1843" w:type="dxa"/>
            <w:vAlign w:val="center"/>
          </w:tcPr>
          <w:p w14:paraId="1B9F15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EB0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138F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7</w:t>
            </w:r>
          </w:p>
        </w:tc>
        <w:tc>
          <w:tcPr>
            <w:tcW w:w="1985" w:type="dxa"/>
            <w:vAlign w:val="center"/>
          </w:tcPr>
          <w:p w14:paraId="3537B956">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逾期竣工违约金最高限额</w:t>
            </w:r>
          </w:p>
        </w:tc>
        <w:tc>
          <w:tcPr>
            <w:tcW w:w="2126" w:type="dxa"/>
            <w:tcMar>
              <w:left w:w="170" w:type="dxa"/>
            </w:tcMar>
            <w:vAlign w:val="center"/>
          </w:tcPr>
          <w:p w14:paraId="19446A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1FB8E8A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违约金的最高上限为合同价款的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w:t>
            </w:r>
          </w:p>
        </w:tc>
        <w:tc>
          <w:tcPr>
            <w:tcW w:w="1843" w:type="dxa"/>
            <w:vAlign w:val="center"/>
          </w:tcPr>
          <w:p w14:paraId="77AE2D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63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022EE5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8</w:t>
            </w:r>
          </w:p>
        </w:tc>
        <w:tc>
          <w:tcPr>
            <w:tcW w:w="1985" w:type="dxa"/>
            <w:vAlign w:val="center"/>
          </w:tcPr>
          <w:p w14:paraId="2B3D9929">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2126" w:type="dxa"/>
            <w:tcMar>
              <w:left w:w="170" w:type="dxa"/>
            </w:tcMar>
            <w:vAlign w:val="center"/>
          </w:tcPr>
          <w:p w14:paraId="3476A3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123CEB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合格</w:t>
            </w:r>
          </w:p>
        </w:tc>
        <w:tc>
          <w:tcPr>
            <w:tcW w:w="1843" w:type="dxa"/>
            <w:vAlign w:val="center"/>
          </w:tcPr>
          <w:p w14:paraId="6F2D522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9DD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16B854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9</w:t>
            </w:r>
          </w:p>
        </w:tc>
        <w:tc>
          <w:tcPr>
            <w:tcW w:w="1985" w:type="dxa"/>
            <w:vAlign w:val="center"/>
          </w:tcPr>
          <w:p w14:paraId="0B4598D8">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预付款额度</w:t>
            </w:r>
          </w:p>
        </w:tc>
        <w:tc>
          <w:tcPr>
            <w:tcW w:w="2126" w:type="dxa"/>
            <w:tcMar>
              <w:left w:w="170" w:type="dxa"/>
            </w:tcMar>
            <w:vAlign w:val="center"/>
          </w:tcPr>
          <w:p w14:paraId="1F8DD0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3A3813E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c>
          <w:tcPr>
            <w:tcW w:w="1843" w:type="dxa"/>
            <w:vAlign w:val="center"/>
          </w:tcPr>
          <w:p w14:paraId="31FEF8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975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2E00CD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p>
        </w:tc>
        <w:tc>
          <w:tcPr>
            <w:tcW w:w="1985" w:type="dxa"/>
            <w:vAlign w:val="center"/>
          </w:tcPr>
          <w:p w14:paraId="167EFC93">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预付款保函金额</w:t>
            </w:r>
          </w:p>
        </w:tc>
        <w:tc>
          <w:tcPr>
            <w:tcW w:w="2126" w:type="dxa"/>
            <w:tcMar>
              <w:left w:w="170" w:type="dxa"/>
            </w:tcMar>
            <w:vAlign w:val="center"/>
          </w:tcPr>
          <w:p w14:paraId="441A736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74FAAC6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c>
          <w:tcPr>
            <w:tcW w:w="1843" w:type="dxa"/>
            <w:vAlign w:val="center"/>
          </w:tcPr>
          <w:p w14:paraId="1276BD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035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30FF19C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11</w:t>
            </w:r>
          </w:p>
        </w:tc>
        <w:tc>
          <w:tcPr>
            <w:tcW w:w="1985" w:type="dxa"/>
            <w:vAlign w:val="center"/>
          </w:tcPr>
          <w:p w14:paraId="4A87C214">
            <w:pPr>
              <w:keepNext w:val="0"/>
              <w:keepLines w:val="0"/>
              <w:suppressLineNumbers w:val="0"/>
              <w:spacing w:before="0" w:beforeAutospacing="0" w:after="0" w:afterAutospacing="0"/>
              <w:ind w:left="0" w:right="0"/>
              <w:rPr>
                <w:rFonts w:hint="eastAsia" w:ascii="宋体" w:hAnsi="宋体" w:eastAsia="宋体" w:cs="宋体"/>
                <w:color w:val="auto"/>
                <w:highlight w:val="none"/>
              </w:rPr>
            </w:pPr>
            <w:r>
              <w:rPr>
                <w:rFonts w:hint="eastAsia" w:ascii="宋体" w:hAnsi="宋体" w:eastAsia="宋体" w:cs="宋体"/>
                <w:color w:val="auto"/>
                <w:highlight w:val="none"/>
              </w:rPr>
              <w:t>质量保证金额度</w:t>
            </w:r>
          </w:p>
        </w:tc>
        <w:tc>
          <w:tcPr>
            <w:tcW w:w="2126" w:type="dxa"/>
            <w:tcMar>
              <w:left w:w="170" w:type="dxa"/>
            </w:tcMar>
            <w:vAlign w:val="center"/>
          </w:tcPr>
          <w:p w14:paraId="6FE674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合同条款</w:t>
            </w:r>
          </w:p>
        </w:tc>
        <w:tc>
          <w:tcPr>
            <w:tcW w:w="1984" w:type="dxa"/>
            <w:vAlign w:val="center"/>
          </w:tcPr>
          <w:p w14:paraId="6F8EAA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结算价的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tc>
        <w:tc>
          <w:tcPr>
            <w:tcW w:w="1843" w:type="dxa"/>
            <w:vAlign w:val="center"/>
          </w:tcPr>
          <w:p w14:paraId="023A0E1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8EE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vAlign w:val="center"/>
          </w:tcPr>
          <w:p w14:paraId="440676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985" w:type="dxa"/>
            <w:vAlign w:val="center"/>
          </w:tcPr>
          <w:p w14:paraId="65D1BCD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缺陷责任期</w:t>
            </w:r>
          </w:p>
        </w:tc>
        <w:tc>
          <w:tcPr>
            <w:tcW w:w="2126" w:type="dxa"/>
            <w:tcMar>
              <w:left w:w="170" w:type="dxa"/>
            </w:tcMar>
            <w:vAlign w:val="center"/>
          </w:tcPr>
          <w:p w14:paraId="1B0377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合同条款</w:t>
            </w:r>
          </w:p>
        </w:tc>
        <w:tc>
          <w:tcPr>
            <w:tcW w:w="1984" w:type="dxa"/>
            <w:vAlign w:val="center"/>
          </w:tcPr>
          <w:p w14:paraId="1414EC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val="en-US" w:eastAsia="zh-CN"/>
              </w:rPr>
            </w:pPr>
          </w:p>
        </w:tc>
        <w:tc>
          <w:tcPr>
            <w:tcW w:w="1843" w:type="dxa"/>
            <w:vAlign w:val="center"/>
          </w:tcPr>
          <w:p w14:paraId="0437B45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E41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vAlign w:val="center"/>
          </w:tcPr>
          <w:p w14:paraId="6E001C48">
            <w:pPr>
              <w:keepNext w:val="0"/>
              <w:keepLines w:val="0"/>
              <w:suppressLineNumbers w:val="0"/>
              <w:spacing w:before="0" w:beforeAutospacing="0" w:after="0" w:afterAutospacing="0" w:line="360" w:lineRule="auto"/>
              <w:ind w:left="0" w:right="0"/>
              <w:rPr>
                <w:rFonts w:hint="eastAsia" w:ascii="宋体" w:hAnsi="宋体" w:eastAsia="宋体" w:cs="宋体"/>
                <w:color w:val="auto"/>
                <w:highlight w:val="none"/>
              </w:rPr>
            </w:pPr>
            <w:r>
              <w:rPr>
                <w:rFonts w:hint="eastAsia" w:ascii="宋体" w:hAnsi="宋体" w:eastAsia="宋体" w:cs="宋体"/>
                <w:color w:val="auto"/>
                <w:highlight w:val="none"/>
              </w:rPr>
              <w:t>说明：供应商在响应磋商文件中规定的实质性要求和条件的基础上，可做出其他有利于采购人的承诺。此类承诺可在本表中予以补充填写。</w:t>
            </w:r>
          </w:p>
        </w:tc>
      </w:tr>
    </w:tbl>
    <w:p w14:paraId="44D1F67E">
      <w:pPr>
        <w:spacing w:line="360" w:lineRule="auto"/>
        <w:ind w:right="-817" w:rightChars="-389" w:firstLine="2640" w:firstLineChars="1100"/>
        <w:contextualSpacing/>
        <w:rPr>
          <w:rFonts w:hint="eastAsia" w:ascii="宋体" w:hAnsi="宋体" w:eastAsia="宋体" w:cs="宋体"/>
          <w:color w:val="auto"/>
          <w:sz w:val="24"/>
          <w:highlight w:val="none"/>
        </w:rPr>
      </w:pPr>
    </w:p>
    <w:p w14:paraId="491E020C">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6DDC4023">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6EA5283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4D75777">
      <w:pPr>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rPr>
        <w:t>竞标报价表</w:t>
      </w:r>
    </w:p>
    <w:p w14:paraId="18AE815C">
      <w:pPr>
        <w:spacing w:line="440" w:lineRule="exact"/>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标项一竞标报价表</w:t>
      </w:r>
    </w:p>
    <w:p w14:paraId="0D50CB1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2F78B9D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7098747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0723D060">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43"/>
        <w:tblW w:w="95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9"/>
        <w:gridCol w:w="1765"/>
        <w:gridCol w:w="7028"/>
      </w:tblGrid>
      <w:tr w14:paraId="1EFA8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779" w:type="dxa"/>
            <w:tcBorders>
              <w:top w:val="single" w:color="auto" w:sz="6" w:space="0"/>
              <w:left w:val="single" w:color="auto" w:sz="6" w:space="0"/>
              <w:bottom w:val="single" w:color="auto" w:sz="6" w:space="0"/>
              <w:right w:val="single" w:color="auto" w:sz="6" w:space="0"/>
            </w:tcBorders>
            <w:noWrap w:val="0"/>
            <w:vAlign w:val="center"/>
          </w:tcPr>
          <w:p w14:paraId="36E59C5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765" w:type="dxa"/>
            <w:tcBorders>
              <w:top w:val="single" w:color="auto" w:sz="6" w:space="0"/>
              <w:left w:val="single" w:color="auto" w:sz="6" w:space="0"/>
              <w:bottom w:val="single" w:color="auto" w:sz="6" w:space="0"/>
              <w:right w:val="single" w:color="auto" w:sz="4" w:space="0"/>
            </w:tcBorders>
            <w:noWrap w:val="0"/>
            <w:vAlign w:val="center"/>
          </w:tcPr>
          <w:p w14:paraId="05D2132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p>
        </w:tc>
        <w:tc>
          <w:tcPr>
            <w:tcW w:w="7028" w:type="dxa"/>
            <w:tcBorders>
              <w:top w:val="single" w:color="auto" w:sz="6" w:space="0"/>
              <w:left w:val="single" w:color="auto" w:sz="4" w:space="0"/>
              <w:bottom w:val="single" w:color="auto" w:sz="6" w:space="0"/>
              <w:right w:val="single" w:color="auto" w:sz="6" w:space="0"/>
            </w:tcBorders>
            <w:noWrap w:val="0"/>
            <w:vAlign w:val="center"/>
          </w:tcPr>
          <w:p w14:paraId="1F204B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r>
      <w:tr w14:paraId="237AD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75" w:hRule="atLeast"/>
          <w:jc w:val="center"/>
        </w:trPr>
        <w:tc>
          <w:tcPr>
            <w:tcW w:w="779" w:type="dxa"/>
            <w:tcBorders>
              <w:top w:val="single" w:color="auto" w:sz="6" w:space="0"/>
              <w:left w:val="single" w:color="auto" w:sz="6" w:space="0"/>
              <w:right w:val="single" w:color="auto" w:sz="6" w:space="0"/>
            </w:tcBorders>
            <w:noWrap w:val="0"/>
            <w:vAlign w:val="center"/>
          </w:tcPr>
          <w:p w14:paraId="25F412F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765" w:type="dxa"/>
            <w:tcBorders>
              <w:top w:val="single" w:color="auto" w:sz="6" w:space="0"/>
              <w:left w:val="single" w:color="auto" w:sz="6" w:space="0"/>
              <w:bottom w:val="single" w:color="auto" w:sz="6" w:space="0"/>
              <w:right w:val="single" w:color="auto" w:sz="4" w:space="0"/>
            </w:tcBorders>
            <w:noWrap w:val="0"/>
            <w:vAlign w:val="center"/>
          </w:tcPr>
          <w:p w14:paraId="32524B9E">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u w:val="none"/>
              </w:rPr>
              <w:t>融水苗族自治县油茶产业发展示范奖补项目配置水肥一体化设施工程（第二批）A标</w:t>
            </w:r>
          </w:p>
        </w:tc>
        <w:tc>
          <w:tcPr>
            <w:tcW w:w="7028" w:type="dxa"/>
            <w:tcBorders>
              <w:top w:val="single" w:color="auto" w:sz="6" w:space="0"/>
              <w:left w:val="single" w:color="auto" w:sz="4" w:space="0"/>
              <w:bottom w:val="single" w:color="auto" w:sz="6" w:space="0"/>
              <w:right w:val="single" w:color="auto" w:sz="6" w:space="0"/>
            </w:tcBorders>
            <w:noWrap w:val="0"/>
            <w:vAlign w:val="center"/>
          </w:tcPr>
          <w:p w14:paraId="5A3EDFA5">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lang w:val="en-US" w:eastAsia="zh-CN"/>
              </w:rPr>
              <w:t>投标总报价：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6F44DD8F">
            <w:pPr>
              <w:keepNext w:val="0"/>
              <w:keepLines w:val="0"/>
              <w:suppressLineNumbers w:val="0"/>
              <w:spacing w:before="0" w:beforeAutospacing="0" w:after="0" w:afterAutospacing="0" w:line="480" w:lineRule="auto"/>
              <w:ind w:left="0" w:right="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其中：</w:t>
            </w:r>
          </w:p>
          <w:p w14:paraId="02E5DA59">
            <w:pPr>
              <w:keepNext w:val="0"/>
              <w:keepLines w:val="0"/>
              <w:suppressLineNumbers w:val="0"/>
              <w:spacing w:before="0" w:beforeAutospacing="0" w:after="0" w:afterAutospacing="0" w:line="48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第一部分：</w:t>
            </w:r>
            <w:r>
              <w:rPr>
                <w:rFonts w:hint="eastAsia" w:ascii="宋体" w:hAnsi="宋体" w:eastAsia="宋体" w:cs="宋体"/>
                <w:i w:val="0"/>
                <w:iCs w:val="0"/>
                <w:caps w:val="0"/>
                <w:color w:val="auto"/>
                <w:spacing w:val="0"/>
                <w:sz w:val="21"/>
                <w:szCs w:val="21"/>
                <w:highlight w:val="none"/>
                <w:u w:val="single"/>
                <w:lang w:val="en-US" w:eastAsia="zh-CN"/>
              </w:rPr>
              <w:t>融水县大浪镇高培村七十山场集体林场油茶基地1水肥一体化项目（2023年度新造）</w:t>
            </w:r>
            <w:r>
              <w:rPr>
                <w:rFonts w:hint="eastAsia" w:ascii="宋体" w:hAnsi="宋体" w:eastAsia="宋体" w:cs="宋体"/>
                <w:color w:val="auto"/>
                <w:sz w:val="21"/>
                <w:szCs w:val="21"/>
                <w:highlight w:val="none"/>
                <w:lang w:val="en-US" w:eastAsia="zh-CN"/>
              </w:rPr>
              <w:t>报价：</w:t>
            </w:r>
          </w:p>
          <w:p w14:paraId="7C9AAC19">
            <w:pPr>
              <w:keepNext w:val="0"/>
              <w:keepLines w:val="0"/>
              <w:suppressLineNumbers w:val="0"/>
              <w:spacing w:before="0" w:beforeAutospacing="0" w:after="0" w:afterAutospacing="0" w:line="48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p w14:paraId="5914AA04">
            <w:pPr>
              <w:keepNext w:val="0"/>
              <w:keepLines w:val="0"/>
              <w:suppressLineNumbers w:val="0"/>
              <w:spacing w:before="0" w:beforeAutospacing="0" w:after="0" w:afterAutospacing="0" w:line="48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第二部分：</w:t>
            </w:r>
            <w:r>
              <w:rPr>
                <w:rFonts w:hint="eastAsia" w:ascii="宋体" w:hAnsi="宋体" w:eastAsia="宋体" w:cs="宋体"/>
                <w:i w:val="0"/>
                <w:iCs w:val="0"/>
                <w:caps w:val="0"/>
                <w:color w:val="auto"/>
                <w:spacing w:val="0"/>
                <w:sz w:val="21"/>
                <w:szCs w:val="21"/>
                <w:highlight w:val="none"/>
                <w:u w:val="single"/>
                <w:lang w:val="en-US" w:eastAsia="zh-CN"/>
              </w:rPr>
              <w:t>融水县大浪镇高培村七十山场集体林场油茶基地2水肥一体化项目（2024年度新造）</w:t>
            </w:r>
            <w:r>
              <w:rPr>
                <w:rFonts w:hint="eastAsia" w:ascii="宋体" w:hAnsi="宋体" w:eastAsia="宋体" w:cs="宋体"/>
                <w:color w:val="auto"/>
                <w:sz w:val="21"/>
                <w:szCs w:val="21"/>
                <w:highlight w:val="none"/>
                <w:lang w:val="en-US" w:eastAsia="zh-CN"/>
              </w:rPr>
              <w:t>报价：</w:t>
            </w:r>
          </w:p>
          <w:p w14:paraId="131F91F6">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tc>
      </w:tr>
    </w:tbl>
    <w:p w14:paraId="4F1269D7">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11022D90">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供应商的报价表必须加盖供应商电子签章并由法定代表人或者委托代理人签字或者电子签名，</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14:paraId="25911261">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z w:val="24"/>
          <w:highlight w:val="none"/>
        </w:rPr>
        <w:t>，否则其响应文件按无效处理。</w:t>
      </w:r>
    </w:p>
    <w:p w14:paraId="09591F99">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14:paraId="3943C614">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如为联合体竞标，</w:t>
      </w:r>
      <w:r>
        <w:rPr>
          <w:rFonts w:hint="eastAsia" w:ascii="宋体" w:hAnsi="宋体" w:eastAsia="宋体" w:cs="宋体"/>
          <w:color w:val="auto"/>
          <w:spacing w:val="-6"/>
          <w:sz w:val="24"/>
          <w:highlight w:val="none"/>
        </w:rPr>
        <w:t xml:space="preserve"> 盖章处须加盖联合体牵头人电子签章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14:paraId="1E282655">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68F8C265">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0E595510">
      <w:pPr>
        <w:spacing w:line="360" w:lineRule="auto"/>
        <w:ind w:right="-817" w:rightChars="-389" w:firstLine="4080" w:firstLineChars="1700"/>
        <w:contextualSpacing/>
        <w:rPr>
          <w:rFonts w:hint="eastAsia" w:ascii="宋体" w:hAnsi="宋体" w:eastAsia="宋体" w:cs="宋体"/>
          <w:color w:val="auto"/>
          <w:sz w:val="24"/>
          <w:highlight w:val="none"/>
        </w:rPr>
        <w:sectPr>
          <w:footerReference r:id="rId7"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r>
        <w:rPr>
          <w:rFonts w:hint="eastAsia" w:ascii="宋体" w:hAnsi="宋体" w:eastAsia="宋体" w:cs="宋体"/>
          <w:color w:val="auto"/>
          <w:sz w:val="24"/>
          <w:highlight w:val="none"/>
        </w:rPr>
        <w:t>日期：   年   月   日</w:t>
      </w:r>
    </w:p>
    <w:p w14:paraId="5F79A018">
      <w:pPr>
        <w:spacing w:line="440" w:lineRule="exact"/>
        <w:jc w:val="center"/>
        <w:rPr>
          <w:rFonts w:hint="eastAsia" w:ascii="宋体" w:hAnsi="宋体" w:eastAsia="宋体" w:cs="宋体"/>
          <w:bCs/>
          <w:color w:val="auto"/>
          <w:sz w:val="32"/>
          <w:szCs w:val="32"/>
          <w:highlight w:val="none"/>
        </w:rPr>
      </w:pPr>
      <w:r>
        <w:rPr>
          <w:rFonts w:hint="eastAsia" w:ascii="宋体" w:hAnsi="宋体" w:eastAsia="宋体" w:cs="宋体"/>
          <w:b/>
          <w:bCs/>
          <w:color w:val="auto"/>
          <w:sz w:val="32"/>
          <w:szCs w:val="32"/>
          <w:highlight w:val="none"/>
        </w:rPr>
        <w:t>标项</w:t>
      </w:r>
      <w:r>
        <w:rPr>
          <w:rFonts w:hint="eastAsia" w:ascii="宋体" w:hAnsi="宋体" w:eastAsia="宋体" w:cs="宋体"/>
          <w:b/>
          <w:bCs/>
          <w:color w:val="auto"/>
          <w:sz w:val="32"/>
          <w:szCs w:val="32"/>
          <w:highlight w:val="none"/>
          <w:lang w:val="en-US" w:eastAsia="zh-CN"/>
        </w:rPr>
        <w:t>二</w:t>
      </w:r>
      <w:r>
        <w:rPr>
          <w:rFonts w:hint="eastAsia" w:ascii="宋体" w:hAnsi="宋体" w:eastAsia="宋体" w:cs="宋体"/>
          <w:b/>
          <w:bCs/>
          <w:color w:val="auto"/>
          <w:sz w:val="32"/>
          <w:szCs w:val="32"/>
          <w:highlight w:val="none"/>
        </w:rPr>
        <w:t>竞标报价表</w:t>
      </w:r>
    </w:p>
    <w:p w14:paraId="22911886">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14:paraId="0DAD6E87">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p w14:paraId="6B9F35C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40149996">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单位：元</w:t>
      </w:r>
    </w:p>
    <w:tbl>
      <w:tblPr>
        <w:tblStyle w:val="43"/>
        <w:tblW w:w="95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79"/>
        <w:gridCol w:w="2680"/>
        <w:gridCol w:w="6113"/>
      </w:tblGrid>
      <w:tr w14:paraId="775AF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36" w:hRule="atLeast"/>
          <w:jc w:val="center"/>
        </w:trPr>
        <w:tc>
          <w:tcPr>
            <w:tcW w:w="779" w:type="dxa"/>
            <w:tcBorders>
              <w:top w:val="single" w:color="auto" w:sz="6" w:space="0"/>
              <w:left w:val="single" w:color="auto" w:sz="6" w:space="0"/>
              <w:bottom w:val="single" w:color="auto" w:sz="6" w:space="0"/>
              <w:right w:val="single" w:color="auto" w:sz="6" w:space="0"/>
            </w:tcBorders>
            <w:noWrap w:val="0"/>
            <w:vAlign w:val="center"/>
          </w:tcPr>
          <w:p w14:paraId="1E0129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80" w:type="dxa"/>
            <w:tcBorders>
              <w:top w:val="single" w:color="auto" w:sz="6" w:space="0"/>
              <w:left w:val="single" w:color="auto" w:sz="6" w:space="0"/>
              <w:bottom w:val="single" w:color="auto" w:sz="6" w:space="0"/>
              <w:right w:val="single" w:color="auto" w:sz="4" w:space="0"/>
            </w:tcBorders>
            <w:noWrap w:val="0"/>
            <w:vAlign w:val="center"/>
          </w:tcPr>
          <w:p w14:paraId="6B8AB6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标项名称</w:t>
            </w:r>
          </w:p>
        </w:tc>
        <w:tc>
          <w:tcPr>
            <w:tcW w:w="6113" w:type="dxa"/>
            <w:tcBorders>
              <w:top w:val="single" w:color="auto" w:sz="6" w:space="0"/>
              <w:left w:val="single" w:color="auto" w:sz="4" w:space="0"/>
              <w:bottom w:val="single" w:color="auto" w:sz="6" w:space="0"/>
              <w:right w:val="single" w:color="auto" w:sz="6" w:space="0"/>
            </w:tcBorders>
            <w:noWrap w:val="0"/>
            <w:vAlign w:val="center"/>
          </w:tcPr>
          <w:p w14:paraId="6743FD6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w:t>
            </w:r>
          </w:p>
        </w:tc>
      </w:tr>
      <w:tr w14:paraId="30802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500" w:hRule="atLeast"/>
          <w:jc w:val="center"/>
        </w:trPr>
        <w:tc>
          <w:tcPr>
            <w:tcW w:w="779" w:type="dxa"/>
            <w:tcBorders>
              <w:top w:val="single" w:color="auto" w:sz="6" w:space="0"/>
              <w:left w:val="single" w:color="auto" w:sz="6" w:space="0"/>
              <w:right w:val="single" w:color="auto" w:sz="6" w:space="0"/>
            </w:tcBorders>
            <w:noWrap w:val="0"/>
            <w:vAlign w:val="center"/>
          </w:tcPr>
          <w:p w14:paraId="0E185A4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80" w:type="dxa"/>
            <w:tcBorders>
              <w:top w:val="single" w:color="auto" w:sz="6" w:space="0"/>
              <w:left w:val="single" w:color="auto" w:sz="6" w:space="0"/>
              <w:bottom w:val="single" w:color="auto" w:sz="6" w:space="0"/>
              <w:right w:val="single" w:color="auto" w:sz="4" w:space="0"/>
            </w:tcBorders>
            <w:noWrap w:val="0"/>
            <w:vAlign w:val="center"/>
          </w:tcPr>
          <w:p w14:paraId="27B94622">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u w:val="thick"/>
              </w:rPr>
            </w:pPr>
            <w:r>
              <w:rPr>
                <w:rFonts w:hint="eastAsia" w:ascii="宋体" w:hAnsi="宋体" w:eastAsia="宋体" w:cs="宋体"/>
                <w:color w:val="auto"/>
                <w:sz w:val="21"/>
                <w:szCs w:val="21"/>
                <w:highlight w:val="none"/>
                <w:u w:val="none"/>
              </w:rPr>
              <w:t>融水苗族自治县油茶产业发展示范奖补项目配置水肥一体化设施工程（第二批）</w:t>
            </w:r>
            <w:r>
              <w:rPr>
                <w:rFonts w:hint="eastAsia" w:ascii="宋体" w:hAnsi="宋体" w:eastAsia="宋体" w:cs="宋体"/>
                <w:color w:val="auto"/>
                <w:sz w:val="21"/>
                <w:szCs w:val="21"/>
                <w:highlight w:val="none"/>
                <w:u w:val="none"/>
                <w:lang w:val="en-US" w:eastAsia="zh-CN"/>
              </w:rPr>
              <w:t>B</w:t>
            </w:r>
            <w:r>
              <w:rPr>
                <w:rFonts w:hint="eastAsia" w:ascii="宋体" w:hAnsi="宋体" w:eastAsia="宋体" w:cs="宋体"/>
                <w:color w:val="auto"/>
                <w:sz w:val="21"/>
                <w:szCs w:val="21"/>
                <w:highlight w:val="none"/>
                <w:u w:val="none"/>
              </w:rPr>
              <w:t>标</w:t>
            </w:r>
          </w:p>
        </w:tc>
        <w:tc>
          <w:tcPr>
            <w:tcW w:w="6113" w:type="dxa"/>
            <w:tcBorders>
              <w:top w:val="single" w:color="auto" w:sz="6" w:space="0"/>
              <w:left w:val="single" w:color="auto" w:sz="4" w:space="0"/>
              <w:bottom w:val="single" w:color="auto" w:sz="6" w:space="0"/>
              <w:right w:val="single" w:color="auto" w:sz="6" w:space="0"/>
            </w:tcBorders>
            <w:noWrap w:val="0"/>
            <w:vAlign w:val="center"/>
          </w:tcPr>
          <w:p w14:paraId="735CD2E7">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投标总报价：</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thick"/>
              </w:rPr>
              <w:t xml:space="preserve">              （￥            元）</w:t>
            </w:r>
          </w:p>
        </w:tc>
      </w:tr>
    </w:tbl>
    <w:p w14:paraId="63FD4C9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7032FF5D">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 供应商的报价表必须加盖供应商电子签章并由法定代表人或者委托代理人签字或者电子签名，</w:t>
      </w:r>
      <w:r>
        <w:rPr>
          <w:rFonts w:hint="eastAsia" w:ascii="宋体" w:hAnsi="宋体" w:eastAsia="宋体" w:cs="宋体"/>
          <w:b/>
          <w:color w:val="auto"/>
          <w:sz w:val="24"/>
          <w:highlight w:val="none"/>
        </w:rPr>
        <w:t>否则其响应文件按无效处理</w:t>
      </w:r>
      <w:r>
        <w:rPr>
          <w:rFonts w:hint="eastAsia" w:ascii="宋体" w:hAnsi="宋体" w:eastAsia="宋体" w:cs="宋体"/>
          <w:color w:val="auto"/>
          <w:sz w:val="24"/>
          <w:highlight w:val="none"/>
        </w:rPr>
        <w:t>。</w:t>
      </w:r>
    </w:p>
    <w:p w14:paraId="0525DA79">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b/>
          <w:color w:val="auto"/>
          <w:sz w:val="24"/>
          <w:highlight w:val="none"/>
        </w:rPr>
      </w:pPr>
      <w:r>
        <w:rPr>
          <w:rFonts w:hint="eastAsia" w:ascii="宋体" w:hAnsi="宋体" w:eastAsia="宋体" w:cs="宋体"/>
          <w:bCs/>
          <w:color w:val="auto"/>
          <w:sz w:val="24"/>
          <w:highlight w:val="none"/>
        </w:rPr>
        <w:t>2.</w:t>
      </w:r>
      <w:r>
        <w:rPr>
          <w:rFonts w:hint="eastAsia" w:ascii="宋体" w:hAnsi="宋体" w:eastAsia="宋体" w:cs="宋体"/>
          <w:color w:val="auto"/>
          <w:sz w:val="24"/>
          <w:highlight w:val="none"/>
        </w:rPr>
        <w:t xml:space="preserve"> 报价一经涂改，应在涂改处加盖供应商公章或者加盖电子签章或者由法定代表人或者授权委托人签字（或者电子签名）</w:t>
      </w:r>
      <w:r>
        <w:rPr>
          <w:rFonts w:hint="eastAsia" w:ascii="宋体" w:hAnsi="宋体" w:eastAsia="宋体" w:cs="宋体"/>
          <w:b/>
          <w:color w:val="auto"/>
          <w:sz w:val="24"/>
          <w:highlight w:val="none"/>
        </w:rPr>
        <w:t>，否则其响应文件按无效处理。</w:t>
      </w:r>
    </w:p>
    <w:p w14:paraId="5A808395">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3.如为联合体竞标，“供应商名称”处必须列明联合体各方名称，标注联合体牵头人名称，</w:t>
      </w:r>
      <w:r>
        <w:rPr>
          <w:rFonts w:hint="eastAsia" w:ascii="宋体" w:hAnsi="宋体" w:eastAsia="宋体" w:cs="宋体"/>
          <w:b/>
          <w:color w:val="auto"/>
          <w:sz w:val="24"/>
          <w:highlight w:val="none"/>
        </w:rPr>
        <w:t>否则其响应文件按无效处理。</w:t>
      </w:r>
    </w:p>
    <w:p w14:paraId="75DAB9EF">
      <w:pPr>
        <w:keepNext w:val="0"/>
        <w:keepLines w:val="0"/>
        <w:pageBreakBefore w:val="0"/>
        <w:widowControl w:val="0"/>
        <w:kinsoku/>
        <w:wordWrap/>
        <w:overflowPunct/>
        <w:topLinePunct w:val="0"/>
        <w:autoSpaceDE/>
        <w:autoSpaceDN/>
        <w:bidi w:val="0"/>
        <w:adjustRightInd/>
        <w:snapToGrid/>
        <w:spacing w:line="400" w:lineRule="exact"/>
        <w:ind w:firstLine="480" w:firstLineChars="200"/>
        <w:contextualSpacing/>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如为联合体竞标，</w:t>
      </w:r>
      <w:r>
        <w:rPr>
          <w:rFonts w:hint="eastAsia" w:ascii="宋体" w:hAnsi="宋体" w:eastAsia="宋体" w:cs="宋体"/>
          <w:color w:val="auto"/>
          <w:spacing w:val="-6"/>
          <w:sz w:val="24"/>
          <w:highlight w:val="none"/>
        </w:rPr>
        <w:t xml:space="preserve"> 盖章处须加盖联合体牵头人电子签章</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否则其响应文件按无效处理。</w:t>
      </w:r>
    </w:p>
    <w:p w14:paraId="1EE639E8">
      <w:pPr>
        <w:spacing w:line="360" w:lineRule="auto"/>
        <w:ind w:right="-817" w:rightChars="-389" w:firstLine="2640" w:firstLineChars="1100"/>
        <w:contextualSpacing/>
        <w:rPr>
          <w:rFonts w:hint="eastAsia" w:ascii="宋体" w:hAnsi="宋体" w:eastAsia="宋体" w:cs="宋体"/>
          <w:color w:val="auto"/>
          <w:sz w:val="24"/>
          <w:highlight w:val="none"/>
        </w:rPr>
      </w:pPr>
    </w:p>
    <w:p w14:paraId="1933C33C">
      <w:pPr>
        <w:spacing w:line="360" w:lineRule="auto"/>
        <w:ind w:right="-817" w:rightChars="-389" w:firstLine="2640" w:firstLineChars="1100"/>
        <w:contextualSpacing/>
        <w:rPr>
          <w:rFonts w:hint="eastAsia" w:ascii="宋体" w:hAnsi="宋体" w:eastAsia="宋体" w:cs="宋体"/>
          <w:color w:val="auto"/>
          <w:sz w:val="24"/>
          <w:highlight w:val="none"/>
        </w:rPr>
      </w:pPr>
    </w:p>
    <w:p w14:paraId="01460309">
      <w:pPr>
        <w:spacing w:line="360" w:lineRule="auto"/>
        <w:ind w:right="-817" w:rightChars="-389" w:firstLine="2640" w:firstLineChars="1100"/>
        <w:contextualSpacing/>
        <w:rPr>
          <w:rFonts w:hint="eastAsia" w:ascii="宋体" w:hAnsi="宋体" w:eastAsia="宋体" w:cs="宋体"/>
          <w:color w:val="auto"/>
          <w:sz w:val="24"/>
          <w:highlight w:val="none"/>
        </w:rPr>
      </w:pPr>
    </w:p>
    <w:p w14:paraId="195A939C">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法定代表人或者委托代理人（签字或者电子签名）：                    </w:t>
      </w:r>
    </w:p>
    <w:p w14:paraId="745AAD10">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供应商（电子签章）：      </w:t>
      </w:r>
    </w:p>
    <w:p w14:paraId="63B99AD9">
      <w:pPr>
        <w:spacing w:line="360" w:lineRule="auto"/>
        <w:ind w:right="-817" w:rightChars="-389"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7F963974">
      <w:pPr>
        <w:spacing w:line="360" w:lineRule="auto"/>
        <w:ind w:right="-817" w:rightChars="-389" w:firstLine="4080" w:firstLineChars="1700"/>
        <w:contextualSpacing/>
        <w:rPr>
          <w:rFonts w:hint="eastAsia" w:ascii="宋体" w:hAnsi="宋体" w:eastAsia="宋体" w:cs="宋体"/>
          <w:color w:val="auto"/>
          <w:sz w:val="24"/>
          <w:highlight w:val="none"/>
        </w:rPr>
      </w:pPr>
    </w:p>
    <w:p w14:paraId="7B756180">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lang w:eastAsia="zh-CN"/>
        </w:rPr>
        <w:t>）</w:t>
      </w:r>
      <w:r>
        <w:rPr>
          <w:rFonts w:hint="eastAsia" w:ascii="宋体" w:hAnsi="宋体" w:eastAsia="宋体" w:cs="宋体"/>
          <w:b/>
          <w:color w:val="auto"/>
          <w:sz w:val="32"/>
          <w:szCs w:val="32"/>
          <w:highlight w:val="none"/>
        </w:rPr>
        <w:t>已标价工程量清单</w:t>
      </w:r>
    </w:p>
    <w:p w14:paraId="1D0D6A7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 已标价工程量清单应按第五章“工程量清单及图纸”中的相关表格及竞标报价说明填写。构成合同文件的已标价工程量清单包括第五章“工程量清单及图纸”有关工程量清单、竞标报价以及其他说明的内容。</w:t>
      </w:r>
    </w:p>
    <w:p w14:paraId="07A9939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一般计税法建设工程已标价工程量清单表格按</w:t>
      </w:r>
      <w:r>
        <w:rPr>
          <w:rFonts w:hint="eastAsia" w:ascii="宋体" w:hAnsi="宋体" w:eastAsia="宋体" w:cs="宋体"/>
          <w:color w:val="auto"/>
          <w:kern w:val="0"/>
          <w:highlight w:val="none"/>
        </w:rPr>
        <w:t>《关于建筑业实施营业税改征增值税后广西壮族自治区建设工程计价依据调整的通知》（桂建标〔2016〕17号）</w:t>
      </w:r>
      <w:r>
        <w:rPr>
          <w:rFonts w:hint="eastAsia" w:ascii="宋体" w:hAnsi="宋体" w:eastAsia="宋体" w:cs="宋体"/>
          <w:color w:val="auto"/>
          <w:highlight w:val="none"/>
        </w:rPr>
        <w:t>附件“增值税一般计税方法工程计价表”要求提供，简易计税法表格按《&lt;建设工程工程量清单计价规范&gt;（GB5050-2013）广西壮族自治区实施细则》要求的表格提供，但规费和税费按照</w:t>
      </w:r>
      <w:r>
        <w:rPr>
          <w:rFonts w:hint="eastAsia" w:ascii="宋体" w:hAnsi="宋体" w:eastAsia="宋体" w:cs="宋体"/>
          <w:color w:val="auto"/>
          <w:kern w:val="0"/>
          <w:highlight w:val="none"/>
        </w:rPr>
        <w:t>《关于建筑业实施营业税改征增值税后广西壮族自治区建设工程计价依据调整的通知》（桂建标〔2016〕17号）、《自治区住房城乡建设厅关于调整建设工程计价增值税税率的通知》（桂建标〔2018〕14号）、《自治区住房城乡建设厅关于调整建设工程计价增值税税率的通知》（桂建标〔2019〕12号）</w:t>
      </w:r>
      <w:r>
        <w:rPr>
          <w:rFonts w:hint="eastAsia" w:ascii="宋体" w:hAnsi="宋体" w:eastAsia="宋体" w:cs="宋体"/>
          <w:color w:val="auto"/>
          <w:highlight w:val="none"/>
        </w:rPr>
        <w:t>调整，具体内容包括：</w:t>
      </w:r>
    </w:p>
    <w:p w14:paraId="1B45EF4B">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 投标总价（封-3）</w:t>
      </w:r>
    </w:p>
    <w:p w14:paraId="5E2421B7">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1.2 投标总价（扉-3）</w:t>
      </w:r>
    </w:p>
    <w:p w14:paraId="6E7F6E11">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1.3 总说明（表-01）</w:t>
      </w:r>
    </w:p>
    <w:p w14:paraId="45CE142F">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1.4 建设项目投标报价汇总表（表-02）</w:t>
      </w:r>
    </w:p>
    <w:p w14:paraId="6A871648">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1.5 单项工程投标报价汇总表（表-03）</w:t>
      </w:r>
    </w:p>
    <w:p w14:paraId="54BA38A4">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1.6 单位工程投标报价汇总表（表-04）</w:t>
      </w:r>
    </w:p>
    <w:p w14:paraId="323D8D3A">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1.7 分部分项工程和单价措施项目清单与计价表（表-08）</w:t>
      </w:r>
    </w:p>
    <w:p w14:paraId="07657A8F">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1.8 工程量清单综合单价分析表（表-09）</w:t>
      </w:r>
    </w:p>
    <w:p w14:paraId="46BE4A8C">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1.9 主要清单项目工料机分析表（表-10）【备注：可按要求有选择的提供】</w:t>
      </w:r>
    </w:p>
    <w:p w14:paraId="6F38CE0C">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1.10 总价措施项目清单与计价表（表-11）</w:t>
      </w:r>
    </w:p>
    <w:p w14:paraId="410A0109">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1.11 其他项目清单与计价汇总表（表-12）</w:t>
      </w:r>
    </w:p>
    <w:p w14:paraId="6CAD0476">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1.12 暂列金额明细表（表12-1）</w:t>
      </w:r>
    </w:p>
    <w:p w14:paraId="598C38A6">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1.13 材料（工程设备）暂估单价及调整表（表12-2）</w:t>
      </w:r>
    </w:p>
    <w:p w14:paraId="6F7FDC81">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1.14 专业工程暂估价及结算价表（表12-3）</w:t>
      </w:r>
    </w:p>
    <w:p w14:paraId="143A3F70">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1.15计日工表（表12-4）</w:t>
      </w:r>
    </w:p>
    <w:p w14:paraId="2E8C65A1">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1.16 总承包服务费计价表（表12-5）</w:t>
      </w:r>
    </w:p>
    <w:p w14:paraId="099B4F3D">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1.17 税前项目清单与计价表（表-14）</w:t>
      </w:r>
    </w:p>
    <w:p w14:paraId="4F802622">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1.18 规费、增值税计价表（表-15）</w:t>
      </w:r>
    </w:p>
    <w:p w14:paraId="69967A44">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1.19 发包人提供主要材料和工程设备一览表（表-21）</w:t>
      </w:r>
    </w:p>
    <w:p w14:paraId="5904C53B">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1.20 允许调整主要材料和工程设备一览表（适用于造价信息差额调整法）（表-22）</w:t>
      </w:r>
    </w:p>
    <w:p w14:paraId="319F92F7">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1.21 允许调整主要材料和工程设备一览表（适用于价格指数差额调整法）（表-23）</w:t>
      </w:r>
    </w:p>
    <w:p w14:paraId="63741F22">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1.22本工程材料和工程设备一览表（表-24）</w:t>
      </w:r>
    </w:p>
    <w:p w14:paraId="756954E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31AD123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（1）供应商在上传竞标报价文件时应上传纸质投标总价封面的原件扫描件。报标总价封面必须经供应商盖章，并由法定代表人（或其授权人）签字（或盖章），同时由编制人签字盖专用章。</w:t>
      </w:r>
    </w:p>
    <w:p w14:paraId="777FC0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（2）1.8工程量清单综合单价分析表和1.9主要清单项目工料机分析表要求附上。</w:t>
      </w:r>
    </w:p>
    <w:p w14:paraId="300200E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（3）已标价工程量清单表格要严格按照招标工程量清单给出的表格要求和内容填报。如本工程在合同中约定采用造价信息价差调整法，1.18 允许调整主要材料和工程设备一览表（适用于造价信息差额调整法）（表-22）载明的主要材料和工程设备为本工程允许调整的材料和工程设备，招标工程量清单必须提供该表格，且不能提供空白表。以下表格视工程实际需要选用，如该工程不发生如下表格相关项目和费用，招标工程量清单不应列入该部分表格，已标价工程量清单亦不包括这部分表格。</w:t>
      </w:r>
    </w:p>
    <w:p w14:paraId="1D63B4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①建设项目投标报价汇总表（表-02）</w:t>
      </w:r>
    </w:p>
    <w:p w14:paraId="45D5854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②暂列金额明细表（表12-1）</w:t>
      </w:r>
    </w:p>
    <w:p w14:paraId="65F9D41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③材料（工程设备）暂估单位及调整表（表12-2）</w:t>
      </w:r>
    </w:p>
    <w:p w14:paraId="6BE2373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④专业工程暂估价及结算价表（表12-3）</w:t>
      </w:r>
    </w:p>
    <w:p w14:paraId="467B82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⑤计日工表表12-4）</w:t>
      </w:r>
    </w:p>
    <w:p w14:paraId="0E0F53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⑥总承包服务费计价表（表12-5）</w:t>
      </w:r>
    </w:p>
    <w:p w14:paraId="111ADD0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⑦税前项目清单与计价表（表-14）</w:t>
      </w:r>
    </w:p>
    <w:p w14:paraId="44614D2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8 \* GB3</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⑧</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允许调整主要材料和工程设备一览表（适用于价格指数差额调整法）（表-23）</w:t>
      </w:r>
    </w:p>
    <w:p w14:paraId="19B9CB6D">
      <w:pPr>
        <w:spacing w:line="360" w:lineRule="auto"/>
        <w:ind w:firstLine="420" w:firstLineChars="200"/>
        <w:contextualSpacing/>
        <w:jc w:val="left"/>
        <w:rPr>
          <w:rFonts w:hint="eastAsia" w:ascii="宋体" w:hAnsi="宋体" w:eastAsia="宋体" w:cs="宋体"/>
          <w:color w:val="auto"/>
          <w:kern w:val="0"/>
          <w:highlight w:val="none"/>
        </w:rPr>
      </w:pPr>
      <w:r>
        <w:rPr>
          <w:rFonts w:hint="eastAsia" w:ascii="宋体" w:hAnsi="宋体" w:eastAsia="宋体" w:cs="宋体"/>
          <w:color w:val="auto"/>
          <w:highlight w:val="none"/>
        </w:rPr>
        <w:t>注：</w:t>
      </w:r>
      <w:r>
        <w:rPr>
          <w:rFonts w:hint="eastAsia" w:ascii="宋体" w:hAnsi="宋体" w:eastAsia="宋体" w:cs="宋体"/>
          <w:color w:val="auto"/>
          <w:kern w:val="0"/>
          <w:highlight w:val="none"/>
        </w:rPr>
        <w:t>因2021年《广西壮族自治区园林绿化及仿古建筑工程费用定额》采用全费用综合单价形式，故园林绿化及仿古建筑工程的已标价工程量清单</w:t>
      </w:r>
      <w:r>
        <w:rPr>
          <w:rFonts w:hint="eastAsia" w:ascii="宋体" w:hAnsi="宋体" w:eastAsia="宋体" w:cs="宋体"/>
          <w:color w:val="auto"/>
          <w:highlight w:val="none"/>
        </w:rPr>
        <w:t>采用</w:t>
      </w:r>
      <w:r>
        <w:rPr>
          <w:rFonts w:hint="eastAsia" w:ascii="宋体" w:hAnsi="宋体" w:eastAsia="宋体" w:cs="宋体"/>
          <w:color w:val="auto"/>
          <w:kern w:val="0"/>
          <w:highlight w:val="none"/>
        </w:rPr>
        <w:t>《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工程量清单及相关说明为准。</w:t>
      </w:r>
    </w:p>
    <w:p w14:paraId="66987DC9">
      <w:pPr>
        <w:spacing w:line="360" w:lineRule="auto"/>
        <w:ind w:right="420"/>
        <w:contextualSpacing/>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A5320FD">
      <w:pPr>
        <w:pStyle w:val="3"/>
        <w:jc w:val="both"/>
        <w:rPr>
          <w:rFonts w:hint="eastAsia" w:ascii="宋体" w:hAnsi="宋体" w:eastAsia="宋体" w:cs="宋体"/>
          <w:b/>
          <w:color w:val="auto"/>
          <w:sz w:val="32"/>
          <w:szCs w:val="32"/>
          <w:highlight w:val="none"/>
        </w:rPr>
      </w:pPr>
      <w:bookmarkStart w:id="57" w:name="_Toc14806"/>
      <w:r>
        <w:rPr>
          <w:rFonts w:hint="eastAsia" w:ascii="宋体" w:hAnsi="宋体" w:eastAsia="宋体" w:cs="宋体"/>
          <w:b/>
          <w:bCs/>
          <w:color w:val="auto"/>
          <w:sz w:val="32"/>
          <w:szCs w:val="32"/>
          <w:highlight w:val="none"/>
        </w:rPr>
        <w:t>三、</w:t>
      </w:r>
      <w:r>
        <w:rPr>
          <w:rFonts w:hint="eastAsia" w:ascii="宋体" w:hAnsi="宋体" w:eastAsia="宋体" w:cs="宋体"/>
          <w:b/>
          <w:color w:val="auto"/>
          <w:sz w:val="32"/>
          <w:szCs w:val="32"/>
          <w:highlight w:val="none"/>
        </w:rPr>
        <w:t>商务技术文件格式</w:t>
      </w:r>
      <w:bookmarkEnd w:id="57"/>
    </w:p>
    <w:p w14:paraId="5320A836">
      <w:pPr>
        <w:snapToGrid w:val="0"/>
        <w:spacing w:beforeLines="50" w:after="50" w:line="360" w:lineRule="auto"/>
        <w:jc w:val="lef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1.商务技术文件封面格式</w:t>
      </w:r>
    </w:p>
    <w:p w14:paraId="259E7128">
      <w:pPr>
        <w:snapToGrid w:val="0"/>
        <w:spacing w:beforeLines="50" w:after="50"/>
        <w:rPr>
          <w:rFonts w:hint="eastAsia" w:ascii="宋体" w:hAnsi="宋体" w:eastAsia="宋体" w:cs="宋体"/>
          <w:bCs/>
          <w:color w:val="auto"/>
          <w:sz w:val="32"/>
          <w:szCs w:val="20"/>
          <w:highlight w:val="none"/>
        </w:rPr>
      </w:pPr>
    </w:p>
    <w:p w14:paraId="03CBD611">
      <w:pPr>
        <w:snapToGrid w:val="0"/>
        <w:spacing w:beforeLines="50" w:after="50"/>
        <w:jc w:val="center"/>
        <w:rPr>
          <w:rFonts w:hint="eastAsia" w:ascii="宋体" w:hAnsi="宋体" w:eastAsia="宋体" w:cs="宋体"/>
          <w:color w:val="auto"/>
          <w:sz w:val="24"/>
          <w:szCs w:val="20"/>
          <w:highlight w:val="none"/>
        </w:rPr>
      </w:pPr>
      <w:r>
        <w:rPr>
          <w:rFonts w:hint="eastAsia" w:ascii="宋体" w:hAnsi="宋体" w:eastAsia="宋体" w:cs="宋体"/>
          <w:color w:val="auto"/>
          <w:sz w:val="44"/>
          <w:szCs w:val="44"/>
          <w:highlight w:val="none"/>
        </w:rPr>
        <w:t>电 子 响 应 文 件</w:t>
      </w:r>
    </w:p>
    <w:p w14:paraId="7A40B6D2">
      <w:pPr>
        <w:snapToGrid w:val="0"/>
        <w:spacing w:beforeLines="50" w:after="50"/>
        <w:rPr>
          <w:rFonts w:hint="eastAsia" w:ascii="宋体" w:hAnsi="宋体" w:eastAsia="宋体" w:cs="宋体"/>
          <w:color w:val="auto"/>
          <w:sz w:val="24"/>
          <w:szCs w:val="20"/>
          <w:highlight w:val="none"/>
        </w:rPr>
      </w:pPr>
    </w:p>
    <w:p w14:paraId="70446473">
      <w:pPr>
        <w:snapToGrid w:val="0"/>
        <w:spacing w:beforeLines="50" w:after="50"/>
        <w:rPr>
          <w:rFonts w:hint="eastAsia" w:ascii="宋体" w:hAnsi="宋体" w:eastAsia="宋体" w:cs="宋体"/>
          <w:color w:val="auto"/>
          <w:sz w:val="24"/>
          <w:szCs w:val="20"/>
          <w:highlight w:val="none"/>
        </w:rPr>
      </w:pPr>
    </w:p>
    <w:p w14:paraId="00637014">
      <w:pPr>
        <w:snapToGrid w:val="0"/>
        <w:spacing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w:t>
      </w:r>
    </w:p>
    <w:p w14:paraId="23757946">
      <w:pPr>
        <w:snapToGrid w:val="0"/>
        <w:spacing w:beforeLines="50" w:after="50"/>
        <w:rPr>
          <w:rFonts w:hint="eastAsia" w:ascii="宋体" w:hAnsi="宋体" w:eastAsia="宋体" w:cs="宋体"/>
          <w:bCs/>
          <w:color w:val="auto"/>
          <w:sz w:val="24"/>
          <w:szCs w:val="20"/>
          <w:highlight w:val="none"/>
        </w:rPr>
      </w:pPr>
    </w:p>
    <w:p w14:paraId="22A141F9">
      <w:pPr>
        <w:snapToGrid w:val="0"/>
        <w:spacing w:beforeLines="50" w:after="50"/>
        <w:rPr>
          <w:rFonts w:hint="eastAsia" w:ascii="宋体" w:hAnsi="宋体" w:eastAsia="宋体" w:cs="宋体"/>
          <w:bCs/>
          <w:color w:val="auto"/>
          <w:sz w:val="24"/>
          <w:szCs w:val="20"/>
          <w:highlight w:val="none"/>
        </w:rPr>
      </w:pPr>
    </w:p>
    <w:p w14:paraId="77642E7F">
      <w:pPr>
        <w:snapToGrid w:val="0"/>
        <w:spacing w:beforeLines="50" w:after="50"/>
        <w:rPr>
          <w:rFonts w:hint="eastAsia" w:ascii="宋体" w:hAnsi="宋体" w:eastAsia="宋体" w:cs="宋体"/>
          <w:bCs/>
          <w:color w:val="auto"/>
          <w:sz w:val="24"/>
          <w:szCs w:val="20"/>
          <w:highlight w:val="none"/>
        </w:rPr>
      </w:pPr>
    </w:p>
    <w:p w14:paraId="24141E99">
      <w:pPr>
        <w:snapToGrid w:val="0"/>
        <w:spacing w:beforeLines="50" w:after="50"/>
        <w:rPr>
          <w:rFonts w:hint="eastAsia" w:ascii="宋体" w:hAnsi="宋体" w:eastAsia="宋体" w:cs="宋体"/>
          <w:bCs/>
          <w:color w:val="auto"/>
          <w:sz w:val="24"/>
          <w:szCs w:val="20"/>
          <w:highlight w:val="none"/>
        </w:rPr>
      </w:pPr>
    </w:p>
    <w:p w14:paraId="261320C5">
      <w:pPr>
        <w:snapToGrid w:val="0"/>
        <w:spacing w:beforeLines="50" w:after="50"/>
        <w:rPr>
          <w:rFonts w:hint="eastAsia" w:ascii="宋体" w:hAnsi="宋体" w:eastAsia="宋体" w:cs="宋体"/>
          <w:bCs/>
          <w:color w:val="auto"/>
          <w:sz w:val="24"/>
          <w:szCs w:val="20"/>
          <w:highlight w:val="none"/>
        </w:rPr>
      </w:pPr>
    </w:p>
    <w:p w14:paraId="0DFB84CD">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6E7274D6">
      <w:pPr>
        <w:snapToGrid w:val="0"/>
        <w:spacing w:beforeLines="50" w:after="50"/>
        <w:ind w:firstLine="720" w:firstLineChars="225"/>
        <w:rPr>
          <w:rFonts w:hint="eastAsia" w:ascii="宋体" w:hAnsi="宋体" w:eastAsia="宋体" w:cs="宋体"/>
          <w:bCs/>
          <w:color w:val="auto"/>
          <w:sz w:val="32"/>
          <w:szCs w:val="32"/>
          <w:highlight w:val="none"/>
        </w:rPr>
      </w:pPr>
    </w:p>
    <w:p w14:paraId="4B9D0D9A">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5678456">
      <w:pPr>
        <w:snapToGrid w:val="0"/>
        <w:spacing w:beforeLines="50" w:after="50"/>
        <w:ind w:firstLine="720" w:firstLineChars="225"/>
        <w:rPr>
          <w:rFonts w:hint="eastAsia" w:ascii="宋体" w:hAnsi="宋体" w:eastAsia="宋体" w:cs="宋体"/>
          <w:bCs/>
          <w:color w:val="auto"/>
          <w:sz w:val="32"/>
          <w:szCs w:val="32"/>
          <w:highlight w:val="none"/>
        </w:rPr>
      </w:pPr>
    </w:p>
    <w:p w14:paraId="678D9526">
      <w:pPr>
        <w:snapToGrid w:val="0"/>
        <w:spacing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AD7C260">
      <w:pPr>
        <w:snapToGrid w:val="0"/>
        <w:spacing w:beforeLines="50" w:after="50"/>
        <w:ind w:firstLine="720" w:firstLineChars="225"/>
        <w:rPr>
          <w:rFonts w:hint="eastAsia" w:ascii="宋体" w:hAnsi="宋体" w:eastAsia="宋体" w:cs="宋体"/>
          <w:bCs/>
          <w:color w:val="auto"/>
          <w:sz w:val="32"/>
          <w:szCs w:val="32"/>
          <w:highlight w:val="none"/>
        </w:rPr>
      </w:pPr>
    </w:p>
    <w:p w14:paraId="5FA044FD">
      <w:pPr>
        <w:pStyle w:val="13"/>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E764DCC">
      <w:pPr>
        <w:pStyle w:val="13"/>
        <w:snapToGrid w:val="0"/>
        <w:spacing w:before="50" w:after="50"/>
        <w:ind w:firstLine="640" w:firstLineChars="200"/>
        <w:rPr>
          <w:rFonts w:hint="eastAsia" w:ascii="宋体" w:hAnsi="宋体" w:eastAsia="宋体" w:cs="宋体"/>
          <w:bCs/>
          <w:color w:val="auto"/>
          <w:sz w:val="32"/>
          <w:szCs w:val="32"/>
          <w:highlight w:val="none"/>
        </w:rPr>
      </w:pPr>
    </w:p>
    <w:p w14:paraId="75F4B410">
      <w:pPr>
        <w:pStyle w:val="13"/>
        <w:snapToGrid w:val="0"/>
        <w:spacing w:before="50" w:after="50"/>
        <w:ind w:firstLine="720" w:firstLineChars="225"/>
        <w:rPr>
          <w:rFonts w:hint="eastAsia" w:ascii="宋体" w:hAnsi="宋体" w:eastAsia="宋体" w:cs="宋体"/>
          <w:bCs/>
          <w:color w:val="auto"/>
          <w:sz w:val="32"/>
          <w:szCs w:val="32"/>
          <w:highlight w:val="none"/>
        </w:rPr>
      </w:pPr>
    </w:p>
    <w:p w14:paraId="30793B98">
      <w:pPr>
        <w:pStyle w:val="13"/>
        <w:snapToGrid w:val="0"/>
        <w:spacing w:before="50" w:after="50"/>
        <w:ind w:firstLine="0"/>
        <w:rPr>
          <w:rFonts w:hint="eastAsia" w:ascii="宋体" w:hAnsi="宋体" w:eastAsia="宋体" w:cs="宋体"/>
          <w:bCs/>
          <w:color w:val="auto"/>
          <w:sz w:val="32"/>
          <w:szCs w:val="32"/>
          <w:highlight w:val="none"/>
        </w:rPr>
      </w:pPr>
    </w:p>
    <w:p w14:paraId="59BFF088">
      <w:pPr>
        <w:pStyle w:val="13"/>
        <w:snapToGrid w:val="0"/>
        <w:spacing w:before="50" w:after="50"/>
        <w:ind w:firstLine="1280" w:firstLineChars="400"/>
        <w:rPr>
          <w:rFonts w:hint="eastAsia" w:ascii="宋体" w:hAnsi="宋体" w:eastAsia="宋体" w:cs="宋体"/>
          <w:bCs/>
          <w:color w:val="auto"/>
          <w:sz w:val="32"/>
          <w:szCs w:val="32"/>
          <w:highlight w:val="none"/>
        </w:rPr>
      </w:pPr>
    </w:p>
    <w:p w14:paraId="7C8FD4A1">
      <w:pPr>
        <w:snapToGrid w:val="0"/>
        <w:spacing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9EC035B">
      <w:pPr>
        <w:snapToGrid w:val="0"/>
        <w:spacing w:beforeLines="50" w:after="50" w:line="360" w:lineRule="auto"/>
        <w:ind w:right="480" w:firstLine="240" w:firstLineChars="1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2.商务技术文件目录</w:t>
      </w:r>
    </w:p>
    <w:p w14:paraId="3AC7E68A">
      <w:pPr>
        <w:snapToGrid w:val="0"/>
        <w:spacing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根据磋商文件规定及供应商提供的材料自行编写目录（部分格式后附）。</w:t>
      </w:r>
    </w:p>
    <w:p w14:paraId="298EFDAC">
      <w:pPr>
        <w:spacing w:line="400" w:lineRule="exact"/>
        <w:rPr>
          <w:rFonts w:hint="eastAsia" w:ascii="宋体" w:hAnsi="宋体" w:eastAsia="宋体" w:cs="宋体"/>
          <w:color w:val="auto"/>
          <w:sz w:val="32"/>
          <w:szCs w:val="32"/>
          <w:highlight w:val="none"/>
        </w:rPr>
      </w:pPr>
    </w:p>
    <w:p w14:paraId="2A8941E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br w:type="page"/>
      </w:r>
      <w:r>
        <w:rPr>
          <w:rFonts w:hint="eastAsia" w:ascii="宋体" w:hAnsi="宋体" w:eastAsia="宋体" w:cs="宋体"/>
          <w:color w:val="auto"/>
          <w:sz w:val="44"/>
          <w:szCs w:val="44"/>
          <w:highlight w:val="none"/>
        </w:rPr>
        <w:t>无串通竞标行为的承诺函</w:t>
      </w:r>
    </w:p>
    <w:p w14:paraId="757A4E69">
      <w:pPr>
        <w:spacing w:line="360" w:lineRule="auto"/>
        <w:ind w:firstLine="640" w:firstLineChars="200"/>
        <w:contextualSpacing/>
        <w:rPr>
          <w:rFonts w:hint="eastAsia" w:ascii="宋体" w:hAnsi="宋体" w:eastAsia="宋体" w:cs="宋体"/>
          <w:color w:val="auto"/>
          <w:sz w:val="32"/>
          <w:szCs w:val="32"/>
          <w:highlight w:val="none"/>
        </w:rPr>
      </w:pPr>
    </w:p>
    <w:p w14:paraId="5ECA2504">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425E261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 </w:t>
      </w:r>
    </w:p>
    <w:p w14:paraId="5FBEC54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4F3174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399BBE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0017181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0B8E470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p>
    <w:p w14:paraId="3C8DDC1E">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226416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77DA464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BAB4A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27B9EE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0536D0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076D0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5CC182E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2A6E2900">
      <w:pPr>
        <w:spacing w:line="360" w:lineRule="auto"/>
        <w:ind w:firstLine="480" w:firstLineChars="200"/>
        <w:contextualSpacing/>
        <w:rPr>
          <w:rFonts w:hint="eastAsia" w:ascii="宋体" w:hAnsi="宋体" w:eastAsia="宋体" w:cs="宋体"/>
          <w:color w:val="auto"/>
          <w:sz w:val="24"/>
          <w:highlight w:val="none"/>
        </w:rPr>
      </w:pPr>
    </w:p>
    <w:p w14:paraId="0398B710">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30432803">
      <w:pPr>
        <w:spacing w:line="360" w:lineRule="auto"/>
        <w:contextualSpacing/>
        <w:rPr>
          <w:rFonts w:hint="eastAsia" w:ascii="宋体" w:hAnsi="宋体" w:eastAsia="宋体" w:cs="宋体"/>
          <w:color w:val="auto"/>
          <w:sz w:val="24"/>
          <w:highlight w:val="none"/>
        </w:rPr>
      </w:pPr>
    </w:p>
    <w:p w14:paraId="6A1EA517">
      <w:pPr>
        <w:spacing w:line="360" w:lineRule="auto"/>
        <w:ind w:firstLine="3600" w:firstLineChars="15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13380CF7">
      <w:pPr>
        <w:spacing w:line="360" w:lineRule="auto"/>
        <w:ind w:firstLine="480" w:firstLineChars="200"/>
        <w:contextualSpacing/>
        <w:jc w:val="center"/>
        <w:rPr>
          <w:rFonts w:hint="eastAsia" w:ascii="宋体" w:hAnsi="宋体" w:eastAsia="宋体" w:cs="宋体"/>
          <w:color w:val="auto"/>
          <w:sz w:val="32"/>
          <w:szCs w:val="32"/>
          <w:highlight w:val="none"/>
        </w:rPr>
      </w:pPr>
      <w:r>
        <w:rPr>
          <w:rFonts w:hint="eastAsia" w:ascii="宋体" w:hAnsi="宋体" w:eastAsia="宋体" w:cs="宋体"/>
          <w:color w:val="auto"/>
          <w:sz w:val="24"/>
          <w:highlight w:val="none"/>
        </w:rPr>
        <w:t xml:space="preserve">                               年   月   日</w:t>
      </w:r>
    </w:p>
    <w:p w14:paraId="6696454B">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Cs/>
          <w:color w:val="auto"/>
          <w:sz w:val="44"/>
          <w:szCs w:val="44"/>
          <w:highlight w:val="none"/>
        </w:rPr>
        <w:t>法定代表人证明书</w:t>
      </w:r>
    </w:p>
    <w:p w14:paraId="5522A523">
      <w:pPr>
        <w:spacing w:line="360" w:lineRule="auto"/>
        <w:ind w:left="540"/>
        <w:contextualSpacing/>
        <w:rPr>
          <w:rFonts w:hint="eastAsia" w:ascii="宋体" w:hAnsi="宋体" w:eastAsia="宋体" w:cs="宋体"/>
          <w:color w:val="auto"/>
          <w:sz w:val="32"/>
          <w:szCs w:val="32"/>
          <w:highlight w:val="none"/>
        </w:rPr>
      </w:pPr>
    </w:p>
    <w:p w14:paraId="5562E64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p>
    <w:p w14:paraId="6838B49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p>
    <w:p w14:paraId="4B560B5D">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     性     别：</w:t>
      </w:r>
    </w:p>
    <w:p w14:paraId="6053A5FF">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     职     务：</w:t>
      </w:r>
    </w:p>
    <w:p w14:paraId="4BCE8DF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14:paraId="0F4B1A5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068AA42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51166FE">
      <w:pPr>
        <w:spacing w:line="360" w:lineRule="auto"/>
        <w:ind w:left="540"/>
        <w:contextualSpacing/>
        <w:rPr>
          <w:rFonts w:hint="eastAsia" w:ascii="宋体" w:hAnsi="宋体" w:eastAsia="宋体" w:cs="宋体"/>
          <w:color w:val="auto"/>
          <w:sz w:val="24"/>
          <w:highlight w:val="none"/>
        </w:rPr>
      </w:pPr>
    </w:p>
    <w:p w14:paraId="716EAD56">
      <w:pPr>
        <w:spacing w:line="360" w:lineRule="auto"/>
        <w:ind w:left="540"/>
        <w:contextualSpacing/>
        <w:rPr>
          <w:rFonts w:hint="eastAsia" w:ascii="宋体" w:hAnsi="宋体" w:eastAsia="宋体" w:cs="宋体"/>
          <w:color w:val="auto"/>
          <w:sz w:val="24"/>
          <w:highlight w:val="none"/>
        </w:rPr>
      </w:pPr>
    </w:p>
    <w:p w14:paraId="2855C37A">
      <w:pPr>
        <w:spacing w:line="360" w:lineRule="auto"/>
        <w:ind w:left="540"/>
        <w:contextualSpacing/>
        <w:rPr>
          <w:rFonts w:hint="eastAsia" w:ascii="宋体" w:hAnsi="宋体" w:eastAsia="宋体" w:cs="宋体"/>
          <w:color w:val="auto"/>
          <w:sz w:val="24"/>
          <w:highlight w:val="none"/>
        </w:rPr>
      </w:pPr>
    </w:p>
    <w:p w14:paraId="33621EA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附件：法定代表人有效身份证正反面扫描件</w:t>
      </w:r>
    </w:p>
    <w:p w14:paraId="46ECB8AA">
      <w:pPr>
        <w:spacing w:line="360" w:lineRule="auto"/>
        <w:ind w:left="540"/>
        <w:contextualSpacing/>
        <w:rPr>
          <w:rFonts w:hint="eastAsia" w:ascii="宋体" w:hAnsi="宋体" w:eastAsia="宋体" w:cs="宋体"/>
          <w:color w:val="auto"/>
          <w:sz w:val="24"/>
          <w:highlight w:val="none"/>
        </w:rPr>
      </w:pPr>
    </w:p>
    <w:p w14:paraId="17708910">
      <w:pPr>
        <w:spacing w:line="360" w:lineRule="auto"/>
        <w:ind w:left="540" w:firstLine="3000" w:firstLineChars="125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供应商（电子签章）：</w:t>
      </w:r>
    </w:p>
    <w:p w14:paraId="539A0AAD">
      <w:pPr>
        <w:spacing w:line="360" w:lineRule="auto"/>
        <w:ind w:firstLine="4080" w:firstLineChars="17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0E78E7CF">
      <w:pPr>
        <w:spacing w:line="360" w:lineRule="auto"/>
        <w:contextualSpacing/>
        <w:jc w:val="center"/>
        <w:rPr>
          <w:rFonts w:hint="eastAsia" w:ascii="宋体" w:hAnsi="宋体" w:eastAsia="宋体" w:cs="宋体"/>
          <w:b/>
          <w:color w:val="auto"/>
          <w:sz w:val="24"/>
          <w:highlight w:val="none"/>
        </w:rPr>
      </w:pPr>
    </w:p>
    <w:p w14:paraId="7E2AC787">
      <w:pPr>
        <w:spacing w:line="360" w:lineRule="auto"/>
        <w:contextualSpacing/>
        <w:jc w:val="left"/>
        <w:rPr>
          <w:rFonts w:hint="eastAsia" w:ascii="宋体" w:hAnsi="宋体" w:eastAsia="宋体" w:cs="宋体"/>
          <w:color w:val="auto"/>
          <w:sz w:val="24"/>
          <w:highlight w:val="none"/>
        </w:rPr>
      </w:pPr>
    </w:p>
    <w:p w14:paraId="48EAF1BD">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注：联合体竞标的只需牵头人出具。</w:t>
      </w:r>
    </w:p>
    <w:p w14:paraId="0532D5CF">
      <w:pPr>
        <w:adjustRightInd w:val="0"/>
        <w:snapToGrid w:val="0"/>
        <w:spacing w:line="300" w:lineRule="auto"/>
        <w:jc w:val="left"/>
        <w:rPr>
          <w:rFonts w:hint="eastAsia" w:ascii="宋体" w:hAnsi="宋体" w:eastAsia="宋体" w:cs="宋体"/>
          <w:b/>
          <w:color w:val="auto"/>
          <w:szCs w:val="21"/>
          <w:highlight w:val="none"/>
        </w:rPr>
      </w:pPr>
    </w:p>
    <w:p w14:paraId="19DB2A07">
      <w:pPr>
        <w:spacing w:line="50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A87B7B3">
      <w:pPr>
        <w:spacing w:line="520" w:lineRule="exact"/>
        <w:jc w:val="center"/>
        <w:rPr>
          <w:rFonts w:hint="eastAsia" w:ascii="宋体" w:hAnsi="宋体" w:eastAsia="宋体" w:cs="宋体"/>
          <w:color w:val="auto"/>
          <w:sz w:val="44"/>
          <w:szCs w:val="44"/>
          <w:highlight w:val="none"/>
        </w:rPr>
      </w:pPr>
      <w:bookmarkStart w:id="58" w:name="_Hlk65853643"/>
      <w:r>
        <w:rPr>
          <w:rFonts w:hint="eastAsia" w:ascii="宋体" w:hAnsi="宋体" w:eastAsia="宋体" w:cs="宋体"/>
          <w:color w:val="auto"/>
          <w:sz w:val="44"/>
          <w:szCs w:val="44"/>
          <w:highlight w:val="none"/>
        </w:rPr>
        <w:t>授权委托书</w:t>
      </w:r>
    </w:p>
    <w:p w14:paraId="2A186983">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（非联合体竞标格式）</w:t>
      </w:r>
    </w:p>
    <w:p w14:paraId="16E36D9D">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32"/>
          <w:szCs w:val="32"/>
          <w:highlight w:val="none"/>
        </w:rPr>
        <w:t>（如有委托时）</w:t>
      </w:r>
    </w:p>
    <w:p w14:paraId="4FBD6596">
      <w:pPr>
        <w:spacing w:line="520" w:lineRule="exact"/>
        <w:rPr>
          <w:rFonts w:hint="eastAsia" w:ascii="宋体" w:hAnsi="宋体" w:eastAsia="宋体" w:cs="宋体"/>
          <w:color w:val="auto"/>
          <w:sz w:val="32"/>
          <w:szCs w:val="32"/>
          <w:highlight w:val="none"/>
        </w:rPr>
      </w:pPr>
    </w:p>
    <w:p w14:paraId="61BFFF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5F30648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57F43C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我方对委托代理人的签字或者电子签名事项负全部责任。</w:t>
      </w:r>
    </w:p>
    <w:p w14:paraId="168449B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0B8DA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31186D3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附：法定代表人身份证明书及委托代理人有效身份证正反面扫描件</w:t>
      </w:r>
    </w:p>
    <w:p w14:paraId="63103D67">
      <w:pPr>
        <w:spacing w:line="360" w:lineRule="auto"/>
        <w:rPr>
          <w:rFonts w:hint="eastAsia" w:ascii="宋体" w:hAnsi="宋体" w:eastAsia="宋体" w:cs="宋体"/>
          <w:color w:val="auto"/>
          <w:sz w:val="24"/>
          <w:highlight w:val="none"/>
        </w:rPr>
      </w:pPr>
    </w:p>
    <w:p w14:paraId="7DF4CF7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委托代理人（签字或者电子签名）：     法定代表人（签字或者盖章或者电子签名）：                    </w:t>
      </w:r>
    </w:p>
    <w:p w14:paraId="49290D6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1FAAD124">
      <w:pPr>
        <w:spacing w:line="360" w:lineRule="auto"/>
        <w:contextualSpacing/>
        <w:rPr>
          <w:rFonts w:hint="eastAsia" w:ascii="宋体" w:hAnsi="宋体" w:eastAsia="宋体" w:cs="宋体"/>
          <w:color w:val="auto"/>
          <w:sz w:val="24"/>
          <w:highlight w:val="none"/>
        </w:rPr>
      </w:pPr>
    </w:p>
    <w:p w14:paraId="030483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供应商（电子签章）：                      </w:t>
      </w:r>
    </w:p>
    <w:p w14:paraId="44EE2D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11D3B1B">
      <w:pPr>
        <w:spacing w:line="360" w:lineRule="auto"/>
        <w:rPr>
          <w:rFonts w:hint="eastAsia" w:ascii="宋体" w:hAnsi="宋体" w:eastAsia="宋体" w:cs="宋体"/>
          <w:color w:val="auto"/>
          <w:sz w:val="24"/>
          <w:highlight w:val="none"/>
        </w:rPr>
      </w:pPr>
    </w:p>
    <w:p w14:paraId="16AE6C4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注：法定代表人必须在授权委托书上签字或者盖章或者电子签名，委托代理人必须在授权委托书上签字或者电子签名，</w:t>
      </w:r>
      <w:r>
        <w:rPr>
          <w:rFonts w:hint="eastAsia" w:ascii="宋体" w:hAnsi="宋体" w:eastAsia="宋体" w:cs="宋体"/>
          <w:b/>
          <w:color w:val="auto"/>
          <w:sz w:val="24"/>
          <w:highlight w:val="none"/>
        </w:rPr>
        <w:t>否则其响应文件按无效处理。</w:t>
      </w:r>
    </w:p>
    <w:p w14:paraId="63EEB0CD">
      <w:pPr>
        <w:spacing w:line="360" w:lineRule="auto"/>
        <w:ind w:firstLine="420" w:firstLineChars="200"/>
        <w:jc w:val="left"/>
        <w:rPr>
          <w:rFonts w:hint="eastAsia" w:ascii="宋体" w:hAnsi="宋体" w:eastAsia="宋体" w:cs="宋体"/>
          <w:color w:val="auto"/>
          <w:szCs w:val="21"/>
          <w:highlight w:val="none"/>
        </w:rPr>
      </w:pPr>
    </w:p>
    <w:p w14:paraId="57113135">
      <w:pPr>
        <w:pStyle w:val="18"/>
        <w:spacing w:before="203" w:line="223" w:lineRule="auto"/>
        <w:ind w:left="3211"/>
        <w:rPr>
          <w:rFonts w:hint="eastAsia" w:ascii="宋体" w:hAnsi="宋体" w:eastAsia="宋体" w:cs="宋体"/>
          <w:color w:val="auto"/>
          <w:sz w:val="21"/>
          <w:highlight w:val="none"/>
        </w:rPr>
      </w:pPr>
      <w:r>
        <w:rPr>
          <w:rFonts w:hint="eastAsia" w:ascii="宋体" w:hAnsi="宋体" w:eastAsia="宋体" w:cs="宋体"/>
          <w:color w:val="auto"/>
          <w:szCs w:val="21"/>
          <w:highlight w:val="none"/>
        </w:rPr>
        <w:br w:type="page"/>
      </w:r>
      <w:bookmarkEnd w:id="58"/>
      <w:r>
        <w:rPr>
          <w:rFonts w:hint="eastAsia" w:ascii="宋体" w:hAnsi="宋体" w:eastAsia="宋体" w:cs="宋体"/>
          <w:color w:val="auto"/>
          <w:spacing w:val="6"/>
          <w:sz w:val="43"/>
          <w:szCs w:val="43"/>
          <w:highlight w:val="none"/>
        </w:rPr>
        <w:t>商务条款偏离表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46C8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0EC0E7D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236" w:type="dxa"/>
            <w:tcBorders>
              <w:top w:val="single" w:color="auto" w:sz="4" w:space="0"/>
              <w:left w:val="single" w:color="auto" w:sz="4" w:space="0"/>
              <w:right w:val="single" w:color="auto" w:sz="4" w:space="0"/>
            </w:tcBorders>
            <w:vAlign w:val="center"/>
          </w:tcPr>
          <w:p w14:paraId="198BE8AC">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竞争性磋商采购文件</w:t>
            </w:r>
            <w:r>
              <w:rPr>
                <w:rFonts w:hint="eastAsia" w:ascii="宋体" w:hAnsi="宋体" w:eastAsia="宋体" w:cs="宋体"/>
                <w:color w:val="auto"/>
                <w:szCs w:val="21"/>
                <w:highlight w:val="none"/>
                <w:lang w:val="en-US" w:eastAsia="zh-CN"/>
              </w:rPr>
              <w:t>要求</w:t>
            </w:r>
          </w:p>
        </w:tc>
        <w:tc>
          <w:tcPr>
            <w:tcW w:w="2944" w:type="dxa"/>
            <w:tcBorders>
              <w:top w:val="single" w:color="auto" w:sz="4" w:space="0"/>
              <w:left w:val="single" w:color="auto" w:sz="4" w:space="0"/>
              <w:bottom w:val="single" w:color="auto" w:sz="4" w:space="0"/>
              <w:right w:val="single" w:color="auto" w:sz="4" w:space="0"/>
            </w:tcBorders>
            <w:vAlign w:val="center"/>
          </w:tcPr>
          <w:p w14:paraId="2769CAB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20931CE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7A2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268DD2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36" w:type="dxa"/>
            <w:tcBorders>
              <w:top w:val="single" w:color="auto" w:sz="4" w:space="0"/>
              <w:left w:val="single" w:color="auto" w:sz="4" w:space="0"/>
              <w:bottom w:val="single" w:color="auto" w:sz="4" w:space="0"/>
              <w:right w:val="single" w:color="auto" w:sz="4" w:space="0"/>
            </w:tcBorders>
            <w:vAlign w:val="center"/>
          </w:tcPr>
          <w:p w14:paraId="2BF810B5">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66A5C1C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008AB58">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6CA2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4E30567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36" w:type="dxa"/>
            <w:tcBorders>
              <w:top w:val="single" w:color="auto" w:sz="4" w:space="0"/>
              <w:left w:val="single" w:color="auto" w:sz="4" w:space="0"/>
              <w:bottom w:val="single" w:color="auto" w:sz="4" w:space="0"/>
              <w:right w:val="single" w:color="auto" w:sz="4" w:space="0"/>
            </w:tcBorders>
            <w:vAlign w:val="center"/>
          </w:tcPr>
          <w:p w14:paraId="2F729B0E">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5AB330E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768702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7BE2B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2CDA8F3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36" w:type="dxa"/>
            <w:tcBorders>
              <w:top w:val="single" w:color="auto" w:sz="4" w:space="0"/>
              <w:left w:val="single" w:color="auto" w:sz="4" w:space="0"/>
              <w:bottom w:val="single" w:color="auto" w:sz="4" w:space="0"/>
              <w:right w:val="single" w:color="auto" w:sz="4" w:space="0"/>
            </w:tcBorders>
            <w:vAlign w:val="center"/>
          </w:tcPr>
          <w:p w14:paraId="57B4837F">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43259586">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3E60F3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14:paraId="768576D1">
      <w:pPr>
        <w:pStyle w:val="18"/>
        <w:spacing w:before="117" w:line="224"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注：</w:t>
      </w:r>
    </w:p>
    <w:p w14:paraId="40AC33D1">
      <w:pPr>
        <w:pStyle w:val="18"/>
        <w:keepNext w:val="0"/>
        <w:keepLines w:val="0"/>
        <w:pageBreakBefore w:val="0"/>
        <w:widowControl w:val="0"/>
        <w:kinsoku/>
        <w:wordWrap/>
        <w:overflowPunct/>
        <w:topLinePunct w:val="0"/>
        <w:autoSpaceDE/>
        <w:autoSpaceDN/>
        <w:bidi w:val="0"/>
        <w:adjustRightInd/>
        <w:snapToGrid/>
        <w:spacing w:before="107" w:line="360" w:lineRule="exact"/>
        <w:ind w:left="375" w:right="300" w:firstLine="492"/>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1.说明：应对照磋商文件“第</w:t>
      </w:r>
      <w:r>
        <w:rPr>
          <w:rFonts w:hint="eastAsia" w:ascii="宋体" w:hAnsi="宋体" w:eastAsia="宋体" w:cs="宋体"/>
          <w:color w:val="auto"/>
          <w:spacing w:val="-7"/>
          <w:sz w:val="21"/>
          <w:szCs w:val="21"/>
          <w:highlight w:val="none"/>
          <w:lang w:eastAsia="zh-CN"/>
        </w:rPr>
        <w:t>三</w:t>
      </w:r>
      <w:r>
        <w:rPr>
          <w:rFonts w:hint="eastAsia" w:ascii="宋体" w:hAnsi="宋体" w:eastAsia="宋体" w:cs="宋体"/>
          <w:color w:val="auto"/>
          <w:spacing w:val="-7"/>
          <w:sz w:val="21"/>
          <w:szCs w:val="21"/>
          <w:highlight w:val="none"/>
        </w:rPr>
        <w:t>章 采购需求</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7"/>
          <w:sz w:val="21"/>
          <w:szCs w:val="21"/>
          <w:highlight w:val="none"/>
        </w:rPr>
        <w:t>”中的商务</w:t>
      </w:r>
      <w:r>
        <w:rPr>
          <w:rFonts w:hint="eastAsia" w:ascii="宋体" w:hAnsi="宋体" w:eastAsia="宋体" w:cs="宋体"/>
          <w:color w:val="auto"/>
          <w:spacing w:val="-8"/>
          <w:sz w:val="21"/>
          <w:szCs w:val="21"/>
          <w:highlight w:val="none"/>
        </w:rPr>
        <w:t>条款逐条作出明确响应，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并作出偏离说明。</w:t>
      </w:r>
    </w:p>
    <w:p w14:paraId="3838C2C0">
      <w:pPr>
        <w:pStyle w:val="18"/>
        <w:keepNext w:val="0"/>
        <w:keepLines w:val="0"/>
        <w:pageBreakBefore w:val="0"/>
        <w:widowControl w:val="0"/>
        <w:kinsoku/>
        <w:wordWrap/>
        <w:overflowPunct/>
        <w:topLinePunct w:val="0"/>
        <w:autoSpaceDE/>
        <w:autoSpaceDN/>
        <w:bidi w:val="0"/>
        <w:adjustRightInd/>
        <w:snapToGrid/>
        <w:spacing w:before="34" w:line="360" w:lineRule="exact"/>
        <w:ind w:left="370" w:right="361"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rPr>
        <w:t>2.供应商应根据自身的承诺，对照磋商文件要求，在</w:t>
      </w:r>
      <w:r>
        <w:rPr>
          <w:rFonts w:hint="eastAsia" w:ascii="宋体" w:hAnsi="宋体" w:eastAsia="宋体" w:cs="宋体"/>
          <w:color w:val="auto"/>
          <w:spacing w:val="-2"/>
          <w:sz w:val="21"/>
          <w:szCs w:val="21"/>
          <w:highlight w:val="none"/>
        </w:rPr>
        <w:t>“偏离说明</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”中注明“正</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偏离</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rPr>
        <w:t>”、“负偏离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”或者“无偏离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5"/>
          <w:sz w:val="21"/>
          <w:szCs w:val="21"/>
          <w:highlight w:val="none"/>
        </w:rPr>
        <w:t>”即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”。当响应文件的商务内容低于竞争性磋商采购文件要求时，竞标人应</w:t>
      </w:r>
      <w:r>
        <w:rPr>
          <w:rFonts w:hint="eastAsia" w:ascii="宋体" w:hAnsi="宋体" w:eastAsia="宋体" w:cs="宋体"/>
          <w:color w:val="auto"/>
          <w:spacing w:val="-3"/>
          <w:sz w:val="21"/>
          <w:szCs w:val="21"/>
          <w:highlight w:val="none"/>
        </w:rPr>
        <w:t>当如实写明“负偏离</w:t>
      </w:r>
      <w:r>
        <w:rPr>
          <w:rFonts w:hint="eastAsia" w:ascii="宋体" w:hAnsi="宋体" w:eastAsia="宋体" w:cs="宋体"/>
          <w:color w:val="auto"/>
          <w:spacing w:val="-74"/>
          <w:sz w:val="21"/>
          <w:szCs w:val="21"/>
          <w:highlight w:val="none"/>
        </w:rPr>
        <w:t xml:space="preserve"> </w:t>
      </w:r>
      <w:r>
        <w:rPr>
          <w:rFonts w:hint="eastAsia" w:ascii="宋体" w:hAnsi="宋体" w:eastAsia="宋体" w:cs="宋体"/>
          <w:color w:val="auto"/>
          <w:spacing w:val="-3"/>
          <w:sz w:val="21"/>
          <w:szCs w:val="21"/>
          <w:highlight w:val="none"/>
        </w:rPr>
        <w:t>”，否则视为虚假应标</w:t>
      </w:r>
      <w:r>
        <w:rPr>
          <w:rFonts w:hint="eastAsia" w:ascii="宋体" w:hAnsi="宋体" w:eastAsia="宋体" w:cs="宋体"/>
          <w:color w:val="auto"/>
          <w:spacing w:val="-3"/>
          <w:sz w:val="21"/>
          <w:szCs w:val="21"/>
          <w:highlight w:val="none"/>
          <w:lang w:eastAsia="zh-CN"/>
        </w:rPr>
        <w:t>。</w:t>
      </w:r>
    </w:p>
    <w:p w14:paraId="1A5EEBD7">
      <w:pPr>
        <w:pStyle w:val="18"/>
        <w:keepNext w:val="0"/>
        <w:keepLines w:val="0"/>
        <w:pageBreakBefore w:val="0"/>
        <w:widowControl w:val="0"/>
        <w:kinsoku/>
        <w:wordWrap/>
        <w:overflowPunct/>
        <w:topLinePunct w:val="0"/>
        <w:autoSpaceDE/>
        <w:autoSpaceDN/>
        <w:bidi w:val="0"/>
        <w:adjustRightInd/>
        <w:snapToGrid/>
        <w:spacing w:before="35" w:line="360" w:lineRule="exact"/>
        <w:ind w:left="85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3.表格内容均需按要求填写，不得留空，否则按竞标无效处理。</w:t>
      </w:r>
    </w:p>
    <w:p w14:paraId="5DA79EB2">
      <w:pPr>
        <w:pStyle w:val="18"/>
        <w:keepNext w:val="0"/>
        <w:keepLines w:val="0"/>
        <w:pageBreakBefore w:val="0"/>
        <w:widowControl w:val="0"/>
        <w:kinsoku/>
        <w:wordWrap/>
        <w:overflowPunct/>
        <w:topLinePunct w:val="0"/>
        <w:autoSpaceDE/>
        <w:autoSpaceDN/>
        <w:bidi w:val="0"/>
        <w:adjustRightInd/>
        <w:snapToGrid/>
        <w:spacing w:line="360" w:lineRule="exact"/>
        <w:ind w:left="5170"/>
        <w:textAlignment w:val="auto"/>
        <w:rPr>
          <w:rFonts w:hint="eastAsia" w:ascii="宋体" w:hAnsi="宋体" w:eastAsia="宋体" w:cs="宋体"/>
          <w:color w:val="auto"/>
          <w:spacing w:val="-1"/>
          <w:sz w:val="21"/>
          <w:szCs w:val="21"/>
          <w:highlight w:val="none"/>
        </w:rPr>
      </w:pPr>
    </w:p>
    <w:p w14:paraId="34921FDA">
      <w:pPr>
        <w:pStyle w:val="18"/>
        <w:keepNext w:val="0"/>
        <w:keepLines w:val="0"/>
        <w:pageBreakBefore w:val="0"/>
        <w:widowControl w:val="0"/>
        <w:kinsoku/>
        <w:wordWrap/>
        <w:overflowPunct/>
        <w:topLinePunct w:val="0"/>
        <w:autoSpaceDE/>
        <w:autoSpaceDN/>
        <w:bidi w:val="0"/>
        <w:adjustRightInd/>
        <w:snapToGrid/>
        <w:spacing w:line="360" w:lineRule="exact"/>
        <w:ind w:left="5170"/>
        <w:textAlignment w:val="auto"/>
        <w:rPr>
          <w:rFonts w:hint="eastAsia" w:ascii="宋体" w:hAnsi="宋体" w:eastAsia="宋体" w:cs="宋体"/>
          <w:color w:val="auto"/>
          <w:spacing w:val="-1"/>
          <w:sz w:val="21"/>
          <w:szCs w:val="21"/>
          <w:highlight w:val="none"/>
        </w:rPr>
      </w:pPr>
    </w:p>
    <w:p w14:paraId="7B379ED6">
      <w:pPr>
        <w:pStyle w:val="18"/>
        <w:keepNext w:val="0"/>
        <w:keepLines w:val="0"/>
        <w:pageBreakBefore w:val="0"/>
        <w:widowControl w:val="0"/>
        <w:kinsoku/>
        <w:wordWrap/>
        <w:overflowPunct/>
        <w:topLinePunct w:val="0"/>
        <w:autoSpaceDE/>
        <w:autoSpaceDN/>
        <w:bidi w:val="0"/>
        <w:adjustRightInd/>
        <w:snapToGrid/>
        <w:spacing w:line="360" w:lineRule="exact"/>
        <w:ind w:left="517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供应商名称（电子签章</w:t>
      </w:r>
      <w:r>
        <w:rPr>
          <w:rFonts w:hint="eastAsia" w:ascii="宋体" w:hAnsi="宋体" w:eastAsia="宋体" w:cs="宋体"/>
          <w:color w:val="auto"/>
          <w:sz w:val="21"/>
          <w:szCs w:val="21"/>
          <w:highlight w:val="none"/>
        </w:rPr>
        <w:t>）：</w:t>
      </w:r>
    </w:p>
    <w:p w14:paraId="67A57B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lang w:val="en-US" w:eastAsia="zh-CN"/>
        </w:rPr>
        <w:t xml:space="preserve">                                         </w:t>
      </w: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232F9582">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2FB6B7F2">
      <w:pPr>
        <w:pStyle w:val="18"/>
        <w:spacing w:before="268" w:line="223" w:lineRule="auto"/>
        <w:jc w:val="center"/>
        <w:rPr>
          <w:rFonts w:hint="eastAsia" w:ascii="宋体" w:hAnsi="宋体" w:eastAsia="宋体" w:cs="宋体"/>
          <w:color w:val="auto"/>
          <w:sz w:val="21"/>
          <w:highlight w:val="none"/>
        </w:rPr>
      </w:pPr>
      <w:r>
        <w:rPr>
          <w:rFonts w:hint="eastAsia" w:ascii="宋体" w:hAnsi="宋体" w:eastAsia="宋体" w:cs="宋体"/>
          <w:color w:val="auto"/>
          <w:spacing w:val="7"/>
          <w:sz w:val="43"/>
          <w:szCs w:val="43"/>
          <w:highlight w:val="none"/>
        </w:rPr>
        <w:t>技术需求偏离表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236"/>
        <w:gridCol w:w="2944"/>
        <w:gridCol w:w="1095"/>
      </w:tblGrid>
      <w:tr w14:paraId="528D7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38BF950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236" w:type="dxa"/>
            <w:tcBorders>
              <w:top w:val="single" w:color="auto" w:sz="4" w:space="0"/>
              <w:left w:val="single" w:color="auto" w:sz="4" w:space="0"/>
              <w:right w:val="single" w:color="auto" w:sz="4" w:space="0"/>
            </w:tcBorders>
            <w:vAlign w:val="center"/>
          </w:tcPr>
          <w:p w14:paraId="696C9328">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竞争性磋商采购文件</w:t>
            </w:r>
            <w:r>
              <w:rPr>
                <w:rFonts w:hint="eastAsia" w:ascii="宋体" w:hAnsi="宋体" w:eastAsia="宋体" w:cs="宋体"/>
                <w:color w:val="auto"/>
                <w:szCs w:val="21"/>
                <w:highlight w:val="none"/>
                <w:lang w:val="en-US" w:eastAsia="zh-CN"/>
              </w:rPr>
              <w:t>要求</w:t>
            </w:r>
          </w:p>
        </w:tc>
        <w:tc>
          <w:tcPr>
            <w:tcW w:w="2944" w:type="dxa"/>
            <w:tcBorders>
              <w:top w:val="single" w:color="auto" w:sz="4" w:space="0"/>
              <w:left w:val="single" w:color="auto" w:sz="4" w:space="0"/>
              <w:bottom w:val="single" w:color="auto" w:sz="4" w:space="0"/>
              <w:right w:val="single" w:color="auto" w:sz="4" w:space="0"/>
            </w:tcBorders>
            <w:vAlign w:val="center"/>
          </w:tcPr>
          <w:p w14:paraId="447519A7">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w:t>
            </w:r>
          </w:p>
        </w:tc>
        <w:tc>
          <w:tcPr>
            <w:tcW w:w="1095" w:type="dxa"/>
            <w:tcBorders>
              <w:top w:val="single" w:color="auto" w:sz="4" w:space="0"/>
              <w:left w:val="single" w:color="auto" w:sz="4" w:space="0"/>
              <w:bottom w:val="single" w:color="auto" w:sz="4" w:space="0"/>
              <w:right w:val="single" w:color="auto" w:sz="4" w:space="0"/>
            </w:tcBorders>
            <w:vAlign w:val="center"/>
          </w:tcPr>
          <w:p w14:paraId="5ABFA5E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4054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A9A118B">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236" w:type="dxa"/>
            <w:tcBorders>
              <w:top w:val="single" w:color="auto" w:sz="4" w:space="0"/>
              <w:left w:val="single" w:color="auto" w:sz="4" w:space="0"/>
              <w:bottom w:val="single" w:color="auto" w:sz="4" w:space="0"/>
              <w:right w:val="single" w:color="auto" w:sz="4" w:space="0"/>
            </w:tcBorders>
            <w:vAlign w:val="center"/>
          </w:tcPr>
          <w:p w14:paraId="7A10757D">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5C9B3CC2">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53BAD4D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1E03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7D9DE6BC">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236" w:type="dxa"/>
            <w:tcBorders>
              <w:top w:val="single" w:color="auto" w:sz="4" w:space="0"/>
              <w:left w:val="single" w:color="auto" w:sz="4" w:space="0"/>
              <w:bottom w:val="single" w:color="auto" w:sz="4" w:space="0"/>
              <w:right w:val="single" w:color="auto" w:sz="4" w:space="0"/>
            </w:tcBorders>
            <w:vAlign w:val="center"/>
          </w:tcPr>
          <w:p w14:paraId="4D0E695A">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3A430CB1">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0D4FC784">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r w14:paraId="563E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14:paraId="172D75A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236" w:type="dxa"/>
            <w:tcBorders>
              <w:top w:val="single" w:color="auto" w:sz="4" w:space="0"/>
              <w:left w:val="single" w:color="auto" w:sz="4" w:space="0"/>
              <w:bottom w:val="single" w:color="auto" w:sz="4" w:space="0"/>
              <w:right w:val="single" w:color="auto" w:sz="4" w:space="0"/>
            </w:tcBorders>
            <w:vAlign w:val="center"/>
          </w:tcPr>
          <w:p w14:paraId="5C5DE0C0">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6B309379">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7CDE0B3">
            <w:pPr>
              <w:keepNext w:val="0"/>
              <w:keepLines w:val="0"/>
              <w:suppressLineNumbers w:val="0"/>
              <w:spacing w:before="0" w:beforeAutospacing="0" w:after="0" w:afterAutospacing="0"/>
              <w:ind w:left="0" w:right="0"/>
              <w:rPr>
                <w:rFonts w:hint="eastAsia" w:ascii="宋体" w:hAnsi="宋体" w:eastAsia="宋体" w:cs="宋体"/>
                <w:color w:val="auto"/>
                <w:szCs w:val="21"/>
                <w:highlight w:val="none"/>
              </w:rPr>
            </w:pPr>
          </w:p>
        </w:tc>
      </w:tr>
    </w:tbl>
    <w:p w14:paraId="3082E66D">
      <w:pPr>
        <w:pStyle w:val="18"/>
        <w:spacing w:before="128" w:line="224" w:lineRule="auto"/>
        <w:ind w:left="49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注：</w:t>
      </w:r>
    </w:p>
    <w:p w14:paraId="1DB3D50E">
      <w:pPr>
        <w:pStyle w:val="18"/>
        <w:spacing w:before="206" w:line="369" w:lineRule="auto"/>
        <w:ind w:left="12" w:right="38" w:firstLine="49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1.说明：应对照磋商文件“第二章</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2"/>
          <w:sz w:val="21"/>
          <w:szCs w:val="21"/>
          <w:highlight w:val="none"/>
        </w:rPr>
        <w:t>”中“服务需求一览</w:t>
      </w:r>
      <w:r>
        <w:rPr>
          <w:rFonts w:hint="eastAsia" w:ascii="宋体" w:hAnsi="宋体" w:eastAsia="宋体" w:cs="宋体"/>
          <w:color w:val="auto"/>
          <w:spacing w:val="-3"/>
          <w:sz w:val="21"/>
          <w:szCs w:val="21"/>
          <w:highlight w:val="none"/>
        </w:rPr>
        <w:t>表</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3"/>
          <w:sz w:val="21"/>
          <w:szCs w:val="21"/>
          <w:highlight w:val="none"/>
        </w:rPr>
        <w:t>”的采购清单及技术参数条款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逐条作出明确响应，并作出偏离说明。</w:t>
      </w:r>
    </w:p>
    <w:p w14:paraId="55F311D3">
      <w:pPr>
        <w:pStyle w:val="18"/>
        <w:spacing w:before="33" w:line="375" w:lineRule="auto"/>
        <w:ind w:right="2" w:firstLine="49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2.供应商应根据自身的承诺，对照磋商文件要求，在“偏离</w:t>
      </w:r>
      <w:r>
        <w:rPr>
          <w:rFonts w:hint="eastAsia" w:ascii="宋体" w:hAnsi="宋体" w:eastAsia="宋体" w:cs="宋体"/>
          <w:color w:val="auto"/>
          <w:spacing w:val="-2"/>
          <w:sz w:val="21"/>
          <w:szCs w:val="21"/>
          <w:highlight w:val="none"/>
        </w:rPr>
        <w:t>说明</w:t>
      </w:r>
      <w:r>
        <w:rPr>
          <w:rFonts w:hint="eastAsia" w:ascii="宋体" w:hAnsi="宋体" w:eastAsia="宋体" w:cs="宋体"/>
          <w:color w:val="auto"/>
          <w:spacing w:val="-89"/>
          <w:sz w:val="21"/>
          <w:szCs w:val="21"/>
          <w:highlight w:val="none"/>
        </w:rPr>
        <w:t xml:space="preserve"> </w:t>
      </w:r>
      <w:r>
        <w:rPr>
          <w:rFonts w:hint="eastAsia" w:ascii="宋体" w:hAnsi="宋体" w:eastAsia="宋体" w:cs="宋体"/>
          <w:color w:val="auto"/>
          <w:spacing w:val="-2"/>
          <w:sz w:val="21"/>
          <w:szCs w:val="21"/>
          <w:highlight w:val="none"/>
        </w:rPr>
        <w:t>”中注明“正偏离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“负偏离</w:t>
      </w:r>
      <w:r>
        <w:rPr>
          <w:rFonts w:hint="eastAsia" w:ascii="宋体" w:hAnsi="宋体" w:eastAsia="宋体" w:cs="宋体"/>
          <w:color w:val="auto"/>
          <w:spacing w:val="-85"/>
          <w:sz w:val="21"/>
          <w:szCs w:val="21"/>
          <w:highlight w:val="none"/>
        </w:rPr>
        <w:t xml:space="preserve"> </w:t>
      </w:r>
      <w:r>
        <w:rPr>
          <w:rFonts w:hint="eastAsia" w:ascii="宋体" w:hAnsi="宋体" w:eastAsia="宋体" w:cs="宋体"/>
          <w:color w:val="auto"/>
          <w:spacing w:val="-6"/>
          <w:sz w:val="21"/>
          <w:szCs w:val="21"/>
          <w:highlight w:val="none"/>
        </w:rPr>
        <w:t>”或者“无偏离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”。既不属于“正偏离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”也不属于“负偏离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”即为“无偏离</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6"/>
          <w:sz w:val="21"/>
          <w:szCs w:val="21"/>
          <w:highlight w:val="none"/>
        </w:rPr>
        <w:t>”。当</w:t>
      </w:r>
      <w:r>
        <w:rPr>
          <w:rFonts w:hint="eastAsia" w:ascii="宋体" w:hAnsi="宋体" w:eastAsia="宋体" w:cs="宋体"/>
          <w:color w:val="auto"/>
          <w:spacing w:val="-1"/>
          <w:sz w:val="21"/>
          <w:szCs w:val="21"/>
          <w:highlight w:val="none"/>
        </w:rPr>
        <w:t>响应文件的</w:t>
      </w:r>
      <w:r>
        <w:rPr>
          <w:rFonts w:hint="eastAsia" w:ascii="宋体" w:hAnsi="宋体" w:eastAsia="宋体" w:cs="宋体"/>
          <w:color w:val="auto"/>
          <w:spacing w:val="-1"/>
          <w:sz w:val="21"/>
          <w:szCs w:val="21"/>
          <w:highlight w:val="none"/>
          <w:lang w:val="en-US" w:eastAsia="zh-CN"/>
        </w:rPr>
        <w:t>技术</w:t>
      </w:r>
      <w:r>
        <w:rPr>
          <w:rFonts w:hint="eastAsia" w:ascii="宋体" w:hAnsi="宋体" w:eastAsia="宋体" w:cs="宋体"/>
          <w:color w:val="auto"/>
          <w:spacing w:val="-1"/>
          <w:sz w:val="21"/>
          <w:szCs w:val="21"/>
          <w:highlight w:val="none"/>
        </w:rPr>
        <w:t>内容低于竞争性磋商采购文件要求时，竞标人应当如实写明“负偏离</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1"/>
          <w:sz w:val="21"/>
          <w:szCs w:val="21"/>
          <w:highlight w:val="none"/>
        </w:rPr>
        <w:t>”，否</w:t>
      </w:r>
      <w:r>
        <w:rPr>
          <w:rFonts w:hint="eastAsia" w:ascii="宋体" w:hAnsi="宋体" w:eastAsia="宋体" w:cs="宋体"/>
          <w:color w:val="auto"/>
          <w:sz w:val="21"/>
          <w:szCs w:val="21"/>
          <w:highlight w:val="none"/>
        </w:rPr>
        <w:t>则视为虚假应标</w:t>
      </w:r>
    </w:p>
    <w:p w14:paraId="5ADD26B5">
      <w:pPr>
        <w:pStyle w:val="18"/>
        <w:spacing w:before="36" w:line="219" w:lineRule="auto"/>
        <w:ind w:left="49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3.表格内容均需按要求填写并盖章，不得留空，否则按竞标无效处理。</w:t>
      </w:r>
    </w:p>
    <w:p w14:paraId="55D3E56E">
      <w:pPr>
        <w:pStyle w:val="18"/>
        <w:spacing w:before="35" w:line="367" w:lineRule="auto"/>
        <w:ind w:left="4271" w:leftChars="2034" w:right="1637" w:firstLine="174" w:firstLineChars="84"/>
        <w:rPr>
          <w:rFonts w:hint="eastAsia" w:ascii="宋体" w:hAnsi="宋体" w:eastAsia="宋体" w:cs="宋体"/>
          <w:color w:val="auto"/>
          <w:spacing w:val="-1"/>
          <w:sz w:val="21"/>
          <w:szCs w:val="21"/>
          <w:highlight w:val="none"/>
        </w:rPr>
      </w:pPr>
    </w:p>
    <w:p w14:paraId="70DE3A91">
      <w:pPr>
        <w:pStyle w:val="18"/>
        <w:spacing w:before="35" w:line="367" w:lineRule="auto"/>
        <w:ind w:left="4271" w:leftChars="2034" w:right="1637" w:firstLine="174" w:firstLineChars="84"/>
        <w:rPr>
          <w:rFonts w:hint="eastAsia" w:ascii="宋体" w:hAnsi="宋体" w:eastAsia="宋体" w:cs="宋体"/>
          <w:color w:val="auto"/>
          <w:spacing w:val="-1"/>
          <w:sz w:val="21"/>
          <w:szCs w:val="21"/>
          <w:highlight w:val="none"/>
        </w:rPr>
      </w:pPr>
    </w:p>
    <w:p w14:paraId="594E8265">
      <w:pPr>
        <w:pStyle w:val="18"/>
        <w:spacing w:before="35" w:line="367" w:lineRule="auto"/>
        <w:ind w:left="4271" w:leftChars="2034" w:right="1637" w:firstLine="174" w:firstLineChars="84"/>
        <w:rPr>
          <w:rFonts w:hint="eastAsia" w:ascii="宋体" w:hAnsi="宋体" w:eastAsia="宋体" w:cs="宋体"/>
          <w:color w:val="auto"/>
          <w:spacing w:val="-1"/>
          <w:sz w:val="21"/>
          <w:szCs w:val="21"/>
          <w:highlight w:val="none"/>
        </w:rPr>
      </w:pPr>
    </w:p>
    <w:p w14:paraId="6ACF919F">
      <w:pPr>
        <w:pStyle w:val="18"/>
        <w:spacing w:before="35" w:line="367" w:lineRule="auto"/>
        <w:ind w:left="4271" w:leftChars="2034" w:right="1637" w:firstLine="174" w:firstLineChars="8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供应商名称（电子签章</w:t>
      </w:r>
      <w:r>
        <w:rPr>
          <w:rFonts w:hint="eastAsia" w:ascii="宋体" w:hAnsi="宋体" w:eastAsia="宋体" w:cs="宋体"/>
          <w:color w:val="auto"/>
          <w:sz w:val="21"/>
          <w:szCs w:val="21"/>
          <w:highlight w:val="none"/>
        </w:rPr>
        <w:t>）：</w:t>
      </w:r>
    </w:p>
    <w:p w14:paraId="2A61B2C7">
      <w:pPr>
        <w:ind w:firstLine="4416" w:firstLineChars="2400"/>
        <w:rPr>
          <w:rFonts w:hint="eastAsia" w:ascii="宋体" w:hAnsi="宋体" w:eastAsia="宋体" w:cs="宋体"/>
          <w:bCs/>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299CC1BB">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71C79C9E">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施工组织设计</w:t>
      </w:r>
    </w:p>
    <w:p w14:paraId="14A0DC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1.施工组织设计应以下内容顺序编制，可采用文字并结合图表形式说明施工方法，施工组织设计具体内容如下：</w:t>
      </w:r>
    </w:p>
    <w:p w14:paraId="0FFFCE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（1）概述</w:t>
      </w:r>
    </w:p>
    <w:p w14:paraId="3C5C252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（2）主要施工方法；</w:t>
      </w:r>
    </w:p>
    <w:p w14:paraId="283111A9">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（3）拟投入的主要物资计划</w:t>
      </w:r>
      <w:r>
        <w:rPr>
          <w:rFonts w:hint="eastAsia" w:ascii="宋体" w:hAnsi="宋体" w:eastAsia="宋体" w:cs="宋体"/>
          <w:color w:val="auto"/>
          <w:highlight w:val="none"/>
          <w:lang w:eastAsia="zh-CN"/>
        </w:rPr>
        <w:t>；</w:t>
      </w:r>
    </w:p>
    <w:p w14:paraId="4DECC9DF">
      <w:pP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kern w:val="2"/>
          <w:sz w:val="21"/>
          <w:szCs w:val="21"/>
          <w:highlight w:val="none"/>
          <w:lang w:val="en-US" w:eastAsia="zh-CN" w:bidi="ar-SA"/>
        </w:rPr>
        <w:t>拟投入的主  要施工机械、 设备计划；</w:t>
      </w:r>
    </w:p>
    <w:p w14:paraId="5E99AD3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）劳动力安排计划；</w:t>
      </w:r>
    </w:p>
    <w:p w14:paraId="6AAA03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）确保工程质量的技术组织措施；</w:t>
      </w:r>
    </w:p>
    <w:p w14:paraId="48463E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）确保安全生产的技术组织措施；</w:t>
      </w:r>
    </w:p>
    <w:p w14:paraId="28520D4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）确保工期的技术组织措施；</w:t>
      </w:r>
    </w:p>
    <w:p w14:paraId="654993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）确保文明施工的技术组织措施；</w:t>
      </w:r>
    </w:p>
    <w:p w14:paraId="7D86083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）工程施工的重点和难点及保证措施；</w:t>
      </w:r>
    </w:p>
    <w:p w14:paraId="0C13103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）施工总平面布置图；</w:t>
      </w:r>
    </w:p>
    <w:p w14:paraId="6DE2D1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）其他（如有）（与第四章“评审程序、评审方法和评审标准”中的评审标准一致）</w:t>
      </w:r>
    </w:p>
    <w:p w14:paraId="131D2C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 技术标施工组织设计除采用文字表述外可附下列图表，图表及格式要求附后。</w:t>
      </w:r>
    </w:p>
    <w:p w14:paraId="6E5605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附表一劳动力计划表</w:t>
      </w:r>
    </w:p>
    <w:p w14:paraId="563C78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附表二计划开、竣工日期和施工进度计划（网络图或横道图）</w:t>
      </w:r>
    </w:p>
    <w:p w14:paraId="716C7FB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附表三施工总平面图</w:t>
      </w:r>
    </w:p>
    <w:p w14:paraId="1990F2E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附表四临时用地表</w:t>
      </w:r>
    </w:p>
    <w:p w14:paraId="78941DF7">
      <w:pPr>
        <w:spacing w:line="360" w:lineRule="auto"/>
        <w:ind w:firstLine="420" w:firstLineChars="200"/>
        <w:rPr>
          <w:rFonts w:hint="eastAsia" w:ascii="宋体" w:hAnsi="宋体" w:eastAsia="宋体" w:cs="宋体"/>
          <w:color w:val="auto"/>
          <w:highlight w:val="none"/>
        </w:rPr>
      </w:pPr>
    </w:p>
    <w:p w14:paraId="2804A1D8">
      <w:pPr>
        <w:rPr>
          <w:rFonts w:hint="eastAsia" w:ascii="宋体" w:hAnsi="宋体" w:eastAsia="宋体" w:cs="宋体"/>
          <w:color w:val="auto"/>
          <w:highlight w:val="none"/>
        </w:rPr>
      </w:pPr>
      <w:r>
        <w:rPr>
          <w:rFonts w:hint="eastAsia" w:ascii="宋体" w:hAnsi="宋体" w:eastAsia="宋体" w:cs="宋体"/>
          <w:color w:val="auto"/>
          <w:highlight w:val="none"/>
        </w:rPr>
        <w:t>附表一：劳动力计划表</w:t>
      </w:r>
    </w:p>
    <w:p w14:paraId="212545D5">
      <w:pPr>
        <w:ind w:firstLine="7245" w:firstLineChars="3450"/>
        <w:rPr>
          <w:rFonts w:hint="eastAsia" w:ascii="宋体" w:hAnsi="宋体" w:eastAsia="宋体" w:cs="宋体"/>
          <w:color w:val="auto"/>
          <w:highlight w:val="none"/>
        </w:rPr>
      </w:pPr>
      <w:r>
        <w:rPr>
          <w:rFonts w:hint="eastAsia" w:ascii="宋体" w:hAnsi="宋体" w:eastAsia="宋体" w:cs="宋体"/>
          <w:color w:val="auto"/>
          <w:highlight w:val="none"/>
        </w:rPr>
        <w:t>单位：人</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961"/>
        <w:gridCol w:w="1257"/>
        <w:gridCol w:w="1257"/>
        <w:gridCol w:w="1258"/>
        <w:gridCol w:w="1257"/>
        <w:gridCol w:w="1258"/>
      </w:tblGrid>
      <w:tr w14:paraId="6223F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ADB251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工种</w:t>
            </w:r>
          </w:p>
        </w:tc>
        <w:tc>
          <w:tcPr>
            <w:tcW w:w="7248" w:type="dxa"/>
            <w:gridSpan w:val="6"/>
            <w:vAlign w:val="center"/>
          </w:tcPr>
          <w:p w14:paraId="3CFE089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按工程施工阶段投入劳动力情况</w:t>
            </w:r>
          </w:p>
        </w:tc>
      </w:tr>
      <w:tr w14:paraId="50AC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0711F6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961" w:type="dxa"/>
            <w:vAlign w:val="center"/>
          </w:tcPr>
          <w:p w14:paraId="62616FE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1F42E0F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1710D5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41F7C3C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0F6A995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7E9EDB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r>
      <w:tr w14:paraId="1FF6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66E3112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961" w:type="dxa"/>
            <w:vAlign w:val="center"/>
          </w:tcPr>
          <w:p w14:paraId="5C21672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05E5A38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289443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016AFDD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47C946A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076BA8C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r>
      <w:tr w14:paraId="7500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5355485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961" w:type="dxa"/>
            <w:vAlign w:val="center"/>
          </w:tcPr>
          <w:p w14:paraId="02C203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0E60F5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408F0B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4295263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558F873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7506F79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r>
      <w:tr w14:paraId="3FC5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1F1316F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961" w:type="dxa"/>
            <w:vAlign w:val="center"/>
          </w:tcPr>
          <w:p w14:paraId="30525A8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0FCC35D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4A0CC9A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5B1D20B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357B229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5F7F256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r>
      <w:tr w14:paraId="7EC9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08E2163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961" w:type="dxa"/>
            <w:vAlign w:val="center"/>
          </w:tcPr>
          <w:p w14:paraId="7C2FFC5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14365D3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6CDAC14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1D38FC9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585CAF9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44858E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r>
      <w:tr w14:paraId="7286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14:paraId="2C121CA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961" w:type="dxa"/>
            <w:vAlign w:val="center"/>
          </w:tcPr>
          <w:p w14:paraId="6F408B8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39437B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230F312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43AAB08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7" w:type="dxa"/>
            <w:vAlign w:val="center"/>
          </w:tcPr>
          <w:p w14:paraId="5B22FB5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c>
          <w:tcPr>
            <w:tcW w:w="1258" w:type="dxa"/>
            <w:vAlign w:val="center"/>
          </w:tcPr>
          <w:p w14:paraId="77D058F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highlight w:val="none"/>
              </w:rPr>
            </w:pPr>
          </w:p>
        </w:tc>
      </w:tr>
    </w:tbl>
    <w:p w14:paraId="14437E25">
      <w:pPr>
        <w:rPr>
          <w:rFonts w:hint="eastAsia" w:ascii="宋体" w:hAnsi="宋体" w:eastAsia="宋体" w:cs="宋体"/>
          <w:color w:val="auto"/>
          <w:highlight w:val="none"/>
        </w:rPr>
      </w:pPr>
    </w:p>
    <w:p w14:paraId="6B8DE343">
      <w:pPr>
        <w:rPr>
          <w:rFonts w:hint="eastAsia" w:ascii="宋体" w:hAnsi="宋体" w:eastAsia="宋体" w:cs="宋体"/>
          <w:b/>
          <w:bCs/>
          <w:color w:val="auto"/>
          <w:highlight w:val="none"/>
        </w:rPr>
      </w:pPr>
    </w:p>
    <w:p w14:paraId="5AD37303">
      <w:pPr>
        <w:rPr>
          <w:rFonts w:hint="eastAsia" w:ascii="宋体" w:hAnsi="宋体" w:eastAsia="宋体" w:cs="宋体"/>
          <w:color w:val="auto"/>
          <w:highlight w:val="none"/>
        </w:rPr>
      </w:pPr>
      <w:r>
        <w:rPr>
          <w:rFonts w:hint="eastAsia" w:ascii="宋体" w:hAnsi="宋体" w:eastAsia="宋体" w:cs="宋体"/>
          <w:color w:val="auto"/>
          <w:highlight w:val="none"/>
        </w:rPr>
        <w:t>附表二：计划开、竣工日期和施工进度计划（网络图或横道图）</w:t>
      </w:r>
    </w:p>
    <w:p w14:paraId="0D4AD1F1">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1. 供应商应提交施工进度计划，说明按磋商文件要求的工期进行施工的各个关键日期。成交的供应商还应按合同条件有关条款的要求提交详细的施工进度计划。</w:t>
      </w:r>
    </w:p>
    <w:p w14:paraId="6504F1E7">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2. 施工进度计划可采用网络图（或横道图）表示，说明计划开工日期和各分项工程各阶段的完工日期和分包合同签订的日期。</w:t>
      </w:r>
    </w:p>
    <w:p w14:paraId="6588C5DB">
      <w:pPr>
        <w:spacing w:line="460" w:lineRule="exact"/>
        <w:ind w:left="-6" w:firstLine="420"/>
        <w:rPr>
          <w:rFonts w:hint="eastAsia" w:ascii="宋体" w:hAnsi="宋体" w:eastAsia="宋体" w:cs="宋体"/>
          <w:color w:val="auto"/>
          <w:highlight w:val="none"/>
        </w:rPr>
      </w:pPr>
      <w:r>
        <w:rPr>
          <w:rFonts w:hint="eastAsia" w:ascii="宋体" w:hAnsi="宋体" w:eastAsia="宋体" w:cs="宋体"/>
          <w:color w:val="auto"/>
          <w:highlight w:val="none"/>
        </w:rPr>
        <w:t>3. 施工进度计划应与施工组织设计相适应。</w:t>
      </w:r>
    </w:p>
    <w:p w14:paraId="1E70EF0C">
      <w:pPr>
        <w:rPr>
          <w:rFonts w:hint="eastAsia" w:ascii="宋体" w:hAnsi="宋体" w:eastAsia="宋体" w:cs="宋体"/>
          <w:color w:val="auto"/>
          <w:highlight w:val="none"/>
        </w:rPr>
      </w:pPr>
    </w:p>
    <w:p w14:paraId="4EA7B3A3">
      <w:pPr>
        <w:rPr>
          <w:rFonts w:hint="eastAsia" w:ascii="宋体" w:hAnsi="宋体" w:eastAsia="宋体" w:cs="宋体"/>
          <w:color w:val="auto"/>
          <w:highlight w:val="none"/>
        </w:rPr>
      </w:pPr>
      <w:r>
        <w:rPr>
          <w:rFonts w:hint="eastAsia" w:ascii="宋体" w:hAnsi="宋体" w:eastAsia="宋体" w:cs="宋体"/>
          <w:color w:val="auto"/>
          <w:highlight w:val="none"/>
        </w:rPr>
        <w:t>附表三：施工总平面图</w:t>
      </w:r>
    </w:p>
    <w:p w14:paraId="5307BF23">
      <w:pPr>
        <w:spacing w:line="46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供应商应递交一份施工总平面图，绘出现场临时设施布置图表并附文字说明，说明临时设施、加工车间、现场办公、设备及仓储、供电、供水、卫生、生活、道路、消防等设施的情况和布置。</w:t>
      </w:r>
    </w:p>
    <w:p w14:paraId="073302AF">
      <w:pPr>
        <w:rPr>
          <w:rFonts w:hint="eastAsia" w:ascii="宋体" w:hAnsi="宋体" w:eastAsia="宋体" w:cs="宋体"/>
          <w:color w:val="auto"/>
          <w:highlight w:val="none"/>
        </w:rPr>
      </w:pPr>
    </w:p>
    <w:p w14:paraId="0AA0BD63">
      <w:pPr>
        <w:rPr>
          <w:rFonts w:hint="eastAsia" w:ascii="宋体" w:hAnsi="宋体" w:eastAsia="宋体" w:cs="宋体"/>
          <w:color w:val="auto"/>
          <w:highlight w:val="none"/>
        </w:rPr>
      </w:pPr>
    </w:p>
    <w:p w14:paraId="76685E43">
      <w:pPr>
        <w:rPr>
          <w:rFonts w:hint="eastAsia" w:ascii="宋体" w:hAnsi="宋体" w:eastAsia="宋体" w:cs="宋体"/>
          <w:color w:val="auto"/>
          <w:highlight w:val="none"/>
        </w:rPr>
      </w:pPr>
      <w:r>
        <w:rPr>
          <w:rFonts w:hint="eastAsia" w:ascii="宋体" w:hAnsi="宋体" w:eastAsia="宋体" w:cs="宋体"/>
          <w:color w:val="auto"/>
          <w:highlight w:val="none"/>
        </w:rPr>
        <w:t>附表四：临时用地表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136"/>
      </w:tblGrid>
      <w:tr w14:paraId="59F2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760576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用途</w:t>
            </w:r>
          </w:p>
        </w:tc>
        <w:tc>
          <w:tcPr>
            <w:tcW w:w="2357" w:type="dxa"/>
            <w:vAlign w:val="center"/>
          </w:tcPr>
          <w:p w14:paraId="7AE62C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面积（平方米）</w:t>
            </w:r>
          </w:p>
        </w:tc>
        <w:tc>
          <w:tcPr>
            <w:tcW w:w="2356" w:type="dxa"/>
            <w:vAlign w:val="center"/>
          </w:tcPr>
          <w:p w14:paraId="0A36D25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位置</w:t>
            </w:r>
          </w:p>
        </w:tc>
        <w:tc>
          <w:tcPr>
            <w:tcW w:w="2136" w:type="dxa"/>
            <w:vAlign w:val="center"/>
          </w:tcPr>
          <w:p w14:paraId="69E40AE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需用时间</w:t>
            </w:r>
          </w:p>
        </w:tc>
      </w:tr>
      <w:tr w14:paraId="774B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FEC0BC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7" w:type="dxa"/>
          </w:tcPr>
          <w:p w14:paraId="70EDF48E">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6" w:type="dxa"/>
          </w:tcPr>
          <w:p w14:paraId="6A49C7F3">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136" w:type="dxa"/>
          </w:tcPr>
          <w:p w14:paraId="4983D5DC">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607EA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5AF5A7C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7" w:type="dxa"/>
          </w:tcPr>
          <w:p w14:paraId="6C01408B">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6" w:type="dxa"/>
          </w:tcPr>
          <w:p w14:paraId="3601BF1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136" w:type="dxa"/>
          </w:tcPr>
          <w:p w14:paraId="0C58C4C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1ABD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0DA68BF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7" w:type="dxa"/>
          </w:tcPr>
          <w:p w14:paraId="33C64257">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6" w:type="dxa"/>
          </w:tcPr>
          <w:p w14:paraId="0BCA1A4A">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136" w:type="dxa"/>
          </w:tcPr>
          <w:p w14:paraId="7735E2F0">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r w14:paraId="0CE4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1AD132E6">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7" w:type="dxa"/>
          </w:tcPr>
          <w:p w14:paraId="77C96585">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356" w:type="dxa"/>
          </w:tcPr>
          <w:p w14:paraId="100433A1">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c>
          <w:tcPr>
            <w:tcW w:w="2136" w:type="dxa"/>
          </w:tcPr>
          <w:p w14:paraId="1FF24AC2">
            <w:pPr>
              <w:keepNext w:val="0"/>
              <w:keepLines w:val="0"/>
              <w:suppressLineNumbers w:val="0"/>
              <w:spacing w:before="0" w:beforeAutospacing="0" w:after="0" w:afterAutospacing="0"/>
              <w:ind w:left="0" w:right="0"/>
              <w:rPr>
                <w:rFonts w:hint="eastAsia" w:ascii="宋体" w:hAnsi="宋体" w:eastAsia="宋体" w:cs="宋体"/>
                <w:color w:val="auto"/>
                <w:highlight w:val="none"/>
              </w:rPr>
            </w:pPr>
          </w:p>
        </w:tc>
      </w:tr>
    </w:tbl>
    <w:p w14:paraId="5A9DC3BF">
      <w:pPr>
        <w:spacing w:line="360" w:lineRule="auto"/>
        <w:ind w:firstLine="880" w:firstLineChars="200"/>
        <w:rPr>
          <w:rFonts w:hint="eastAsia" w:ascii="宋体" w:hAnsi="宋体" w:eastAsia="宋体" w:cs="宋体"/>
          <w:bCs/>
          <w:color w:val="auto"/>
          <w:sz w:val="44"/>
          <w:szCs w:val="44"/>
          <w:highlight w:val="none"/>
        </w:rPr>
      </w:pPr>
    </w:p>
    <w:p w14:paraId="456EA1FF">
      <w:pPr>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30352F98">
      <w:pPr>
        <w:adjustRightInd w:val="0"/>
        <w:snapToGrid w:val="0"/>
        <w:spacing w:line="300" w:lineRule="auto"/>
        <w:jc w:val="both"/>
        <w:rPr>
          <w:rFonts w:hint="eastAsia" w:ascii="宋体" w:hAnsi="宋体" w:eastAsia="宋体" w:cs="宋体"/>
          <w:b/>
          <w:color w:val="auto"/>
          <w:sz w:val="44"/>
          <w:szCs w:val="44"/>
          <w:highlight w:val="none"/>
        </w:rPr>
      </w:pPr>
      <w:r>
        <w:rPr>
          <w:rFonts w:hint="eastAsia" w:ascii="宋体" w:hAnsi="宋体" w:eastAsia="宋体" w:cs="宋体"/>
          <w:bCs/>
          <w:color w:val="auto"/>
          <w:sz w:val="44"/>
          <w:szCs w:val="44"/>
          <w:highlight w:val="none"/>
        </w:rPr>
        <w:t>项目管理机构配备情况表及主要人员简历表</w:t>
      </w:r>
    </w:p>
    <w:p w14:paraId="71CEC6BE">
      <w:pPr>
        <w:snapToGrid w:val="0"/>
        <w:spacing w:beforeLines="50" w:after="5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（一）项目管理机构配备情况表</w:t>
      </w:r>
    </w:p>
    <w:p w14:paraId="52F759F5">
      <w:pPr>
        <w:pStyle w:val="25"/>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分标（如有）</w:t>
      </w:r>
      <w:r>
        <w:rPr>
          <w:rFonts w:hint="eastAsia" w:ascii="宋体" w:hAnsi="宋体" w:eastAsia="宋体" w:cs="宋体"/>
          <w:color w:val="auto"/>
          <w:sz w:val="24"/>
          <w:szCs w:val="24"/>
          <w:highlight w:val="none"/>
        </w:rPr>
        <w:t>：</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7918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4A0AABA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670" w:type="dxa"/>
            <w:vMerge w:val="restart"/>
            <w:vAlign w:val="center"/>
          </w:tcPr>
          <w:p w14:paraId="353DF52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829" w:type="dxa"/>
            <w:vMerge w:val="restart"/>
            <w:vAlign w:val="center"/>
          </w:tcPr>
          <w:p w14:paraId="004A5E8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身份证号</w:t>
            </w:r>
          </w:p>
        </w:tc>
        <w:tc>
          <w:tcPr>
            <w:tcW w:w="816" w:type="dxa"/>
            <w:vMerge w:val="restart"/>
            <w:vAlign w:val="center"/>
          </w:tcPr>
          <w:p w14:paraId="052CA78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4188" w:type="dxa"/>
            <w:gridSpan w:val="4"/>
            <w:vAlign w:val="center"/>
          </w:tcPr>
          <w:p w14:paraId="4E8AAEA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执业或职业资格</w:t>
            </w:r>
          </w:p>
        </w:tc>
        <w:tc>
          <w:tcPr>
            <w:tcW w:w="2443" w:type="dxa"/>
            <w:gridSpan w:val="2"/>
            <w:vAlign w:val="center"/>
          </w:tcPr>
          <w:p w14:paraId="1DFFA8A2">
            <w:pPr>
              <w:keepNext w:val="0"/>
              <w:keepLines w:val="0"/>
              <w:suppressLineNumbers w:val="0"/>
              <w:spacing w:before="0" w:beforeAutospacing="0" w:after="0" w:afterAutospacing="0"/>
              <w:ind w:left="0" w:right="0"/>
              <w:jc w:val="left"/>
              <w:rPr>
                <w:rFonts w:hint="eastAsia" w:ascii="宋体" w:hAnsi="宋体" w:eastAsia="宋体" w:cs="宋体"/>
                <w:color w:val="auto"/>
                <w:highlight w:val="none"/>
              </w:rPr>
            </w:pPr>
            <w:r>
              <w:rPr>
                <w:rFonts w:hint="eastAsia" w:ascii="宋体" w:hAnsi="宋体" w:eastAsia="宋体" w:cs="宋体"/>
                <w:color w:val="auto"/>
                <w:highlight w:val="none"/>
              </w:rPr>
              <w:t>承担完工、在建工程情况</w:t>
            </w:r>
          </w:p>
        </w:tc>
      </w:tr>
      <w:tr w14:paraId="37C7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7DD376D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670" w:type="dxa"/>
            <w:vMerge w:val="continue"/>
            <w:vAlign w:val="center"/>
          </w:tcPr>
          <w:p w14:paraId="1C1A865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29" w:type="dxa"/>
            <w:vMerge w:val="continue"/>
            <w:vAlign w:val="center"/>
          </w:tcPr>
          <w:p w14:paraId="3FC474E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816" w:type="dxa"/>
            <w:vMerge w:val="continue"/>
            <w:vAlign w:val="center"/>
          </w:tcPr>
          <w:p w14:paraId="1308B32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p>
        </w:tc>
        <w:tc>
          <w:tcPr>
            <w:tcW w:w="1148" w:type="dxa"/>
            <w:vAlign w:val="center"/>
          </w:tcPr>
          <w:p w14:paraId="3BD6EF0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148" w:type="dxa"/>
            <w:vAlign w:val="center"/>
          </w:tcPr>
          <w:p w14:paraId="7E2C38D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148" w:type="dxa"/>
            <w:vAlign w:val="center"/>
          </w:tcPr>
          <w:p w14:paraId="33E4E7E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证号</w:t>
            </w:r>
          </w:p>
        </w:tc>
        <w:tc>
          <w:tcPr>
            <w:tcW w:w="744" w:type="dxa"/>
            <w:vAlign w:val="center"/>
          </w:tcPr>
          <w:p w14:paraId="0E45DF4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专业</w:t>
            </w:r>
          </w:p>
        </w:tc>
        <w:tc>
          <w:tcPr>
            <w:tcW w:w="1167" w:type="dxa"/>
            <w:vAlign w:val="center"/>
          </w:tcPr>
          <w:p w14:paraId="4567C32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完工/在建</w:t>
            </w:r>
          </w:p>
        </w:tc>
        <w:tc>
          <w:tcPr>
            <w:tcW w:w="1276" w:type="dxa"/>
            <w:vAlign w:val="center"/>
          </w:tcPr>
          <w:p w14:paraId="2830A3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主要项目</w:t>
            </w:r>
          </w:p>
          <w:p w14:paraId="739097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名称</w:t>
            </w:r>
          </w:p>
        </w:tc>
      </w:tr>
      <w:tr w14:paraId="51AE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C344DBA">
            <w:pPr>
              <w:pStyle w:val="171"/>
              <w:keepNext w:val="0"/>
              <w:keepLines w:val="0"/>
              <w:suppressLineNumbers w:val="0"/>
              <w:spacing w:before="0" w:beforeAutospacing="0" w:after="0" w:afterAutospacing="0" w:line="240" w:lineRule="auto"/>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1.</w:t>
            </w:r>
            <w:r>
              <w:rPr>
                <w:rFonts w:hint="eastAsia" w:ascii="宋体" w:hAnsi="宋体" w:eastAsia="宋体" w:cs="宋体"/>
                <w:color w:val="auto"/>
                <w:sz w:val="21"/>
                <w:szCs w:val="21"/>
                <w:highlight w:val="none"/>
              </w:rPr>
              <w:t>项目经理</w:t>
            </w:r>
          </w:p>
        </w:tc>
        <w:tc>
          <w:tcPr>
            <w:tcW w:w="670" w:type="dxa"/>
            <w:vAlign w:val="center"/>
          </w:tcPr>
          <w:p w14:paraId="1110D944">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125A1F4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75CC540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02B4148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2603253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4C5A394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3E3928D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453DFE2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19E4B64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68BF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98FACD7">
            <w:pPr>
              <w:pStyle w:val="171"/>
              <w:keepNext w:val="0"/>
              <w:keepLines w:val="0"/>
              <w:suppressLineNumbers w:val="0"/>
              <w:spacing w:before="0" w:beforeAutospacing="0" w:after="0" w:afterAutospacing="0" w:line="240" w:lineRule="auto"/>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bidi="en-US"/>
              </w:rPr>
              <w:t>2.</w:t>
            </w:r>
            <w:r>
              <w:rPr>
                <w:rFonts w:hint="eastAsia" w:ascii="宋体" w:hAnsi="宋体" w:eastAsia="宋体" w:cs="宋体"/>
                <w:color w:val="auto"/>
                <w:sz w:val="21"/>
                <w:szCs w:val="21"/>
                <w:highlight w:val="none"/>
              </w:rPr>
              <w:t>技术负责人（项目总工）</w:t>
            </w:r>
          </w:p>
        </w:tc>
        <w:tc>
          <w:tcPr>
            <w:tcW w:w="670" w:type="dxa"/>
            <w:vAlign w:val="center"/>
          </w:tcPr>
          <w:p w14:paraId="5D09EA7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02E2D86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5D87C89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5EFD85F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73F5516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68DE42B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64BC41D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7E04AAD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3F25FE7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4D8A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B166AC4">
            <w:pPr>
              <w:pStyle w:val="171"/>
              <w:keepNext w:val="0"/>
              <w:keepLines w:val="0"/>
              <w:suppressLineNumbers w:val="0"/>
              <w:spacing w:before="0" w:beforeAutospacing="0" w:after="0" w:afterAutospacing="0" w:line="240" w:lineRule="auto"/>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3.</w:t>
            </w:r>
            <w:r>
              <w:rPr>
                <w:rFonts w:hint="eastAsia" w:ascii="宋体" w:hAnsi="宋体" w:eastAsia="宋体" w:cs="宋体"/>
                <w:color w:val="auto"/>
                <w:sz w:val="21"/>
                <w:szCs w:val="21"/>
                <w:highlight w:val="none"/>
              </w:rPr>
              <w:t xml:space="preserve"> 施工员</w:t>
            </w:r>
          </w:p>
        </w:tc>
        <w:tc>
          <w:tcPr>
            <w:tcW w:w="670" w:type="dxa"/>
            <w:vAlign w:val="center"/>
          </w:tcPr>
          <w:p w14:paraId="1E91570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2F9FD76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4DD6183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6E4094B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107C441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046D6B0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1710B45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52607DD6">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639E2DF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5D24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D53F783">
            <w:pPr>
              <w:pStyle w:val="171"/>
              <w:keepNext w:val="0"/>
              <w:keepLines w:val="0"/>
              <w:suppressLineNumbers w:val="0"/>
              <w:spacing w:before="0" w:beforeAutospacing="0" w:after="0" w:afterAutospacing="0" w:line="240" w:lineRule="auto"/>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en-US" w:bidi="en-US"/>
              </w:rPr>
              <w:t>4.</w:t>
            </w:r>
            <w:r>
              <w:rPr>
                <w:rFonts w:hint="eastAsia" w:ascii="宋体" w:hAnsi="宋体" w:eastAsia="宋体" w:cs="宋体"/>
                <w:color w:val="auto"/>
                <w:sz w:val="21"/>
                <w:szCs w:val="21"/>
                <w:highlight w:val="none"/>
              </w:rPr>
              <w:t>安全员</w:t>
            </w:r>
          </w:p>
        </w:tc>
        <w:tc>
          <w:tcPr>
            <w:tcW w:w="670" w:type="dxa"/>
            <w:vAlign w:val="center"/>
          </w:tcPr>
          <w:p w14:paraId="0805A42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4E547BC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65C6D2E7">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68D4145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1BA483A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62817A3D">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79D38B2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3119C2F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0C9D74AE">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6E8F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3317C06">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5.质量员</w:t>
            </w:r>
          </w:p>
        </w:tc>
        <w:tc>
          <w:tcPr>
            <w:tcW w:w="670" w:type="dxa"/>
            <w:vAlign w:val="center"/>
          </w:tcPr>
          <w:p w14:paraId="6AC11FF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176F75E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1867C12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6DCF4DA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6596017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5A965FE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59AB77B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151E4C9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59F78370">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72D76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18D939F">
            <w:pPr>
              <w:keepNext w:val="0"/>
              <w:keepLines w:val="0"/>
              <w:suppressLineNumbers w:val="0"/>
              <w:spacing w:before="0" w:beforeAutospacing="0" w:after="0" w:afterAutospacing="0"/>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6.材料员</w:t>
            </w:r>
          </w:p>
        </w:tc>
        <w:tc>
          <w:tcPr>
            <w:tcW w:w="670" w:type="dxa"/>
            <w:vAlign w:val="center"/>
          </w:tcPr>
          <w:p w14:paraId="59D4A77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60D807C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6180950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2B8FF88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1AC69B7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10903C8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70604FE2">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563C959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4A8FF30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09C3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605D74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670" w:type="dxa"/>
            <w:vAlign w:val="center"/>
          </w:tcPr>
          <w:p w14:paraId="2FFDBD1F">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29" w:type="dxa"/>
            <w:vAlign w:val="center"/>
          </w:tcPr>
          <w:p w14:paraId="3FF8B4DB">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816" w:type="dxa"/>
            <w:vAlign w:val="center"/>
          </w:tcPr>
          <w:p w14:paraId="702BC451">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03C921E8">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7D495ED5">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48" w:type="dxa"/>
            <w:vAlign w:val="center"/>
          </w:tcPr>
          <w:p w14:paraId="30E64329">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744" w:type="dxa"/>
            <w:vAlign w:val="center"/>
          </w:tcPr>
          <w:p w14:paraId="6E1328D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167" w:type="dxa"/>
            <w:vAlign w:val="center"/>
          </w:tcPr>
          <w:p w14:paraId="3B0E159C">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c>
          <w:tcPr>
            <w:tcW w:w="1276" w:type="dxa"/>
            <w:vAlign w:val="center"/>
          </w:tcPr>
          <w:p w14:paraId="243EE6BA">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szCs w:val="21"/>
                <w:highlight w:val="none"/>
              </w:rPr>
            </w:pPr>
          </w:p>
        </w:tc>
      </w:tr>
      <w:tr w14:paraId="7986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vAlign w:val="center"/>
          </w:tcPr>
          <w:p w14:paraId="0DEB4183">
            <w:pPr>
              <w:keepNext w:val="0"/>
              <w:keepLines w:val="0"/>
              <w:suppressLineNumbers w:val="0"/>
              <w:spacing w:before="0" w:beforeAutospacing="0" w:after="0" w:afterAutospacing="0"/>
              <w:ind w:left="223" w:right="0"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1D92E4A7">
      <w:pPr>
        <w:spacing w:line="360" w:lineRule="auto"/>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备注：</w:t>
      </w:r>
    </w:p>
    <w:p w14:paraId="12EBF295">
      <w:pPr>
        <w:spacing w:line="360" w:lineRule="auto"/>
        <w:ind w:firstLine="480" w:firstLineChars="20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1.本表所列岗位的所有管理人员的情况均应如实填写。可按以上格式扩展为多页填写。</w:t>
      </w:r>
    </w:p>
    <w:p w14:paraId="22C69726">
      <w:pPr>
        <w:spacing w:line="360" w:lineRule="auto"/>
        <w:ind w:firstLine="480" w:firstLineChars="20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2.供应商应当在本表后附所有管理人员的身份证、职称证</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lang w:val="en-US" w:eastAsia="zh-CN"/>
        </w:rPr>
        <w:t>如有</w:t>
      </w:r>
      <w:r>
        <w:rPr>
          <w:rFonts w:hint="eastAsia" w:ascii="宋体" w:hAnsi="宋体" w:eastAsia="宋体" w:cs="宋体"/>
          <w:color w:val="auto"/>
          <w:sz w:val="24"/>
          <w:szCs w:val="20"/>
          <w:highlight w:val="none"/>
          <w:lang w:eastAsia="zh-CN"/>
        </w:rPr>
        <w:t>）</w:t>
      </w:r>
      <w:r>
        <w:rPr>
          <w:rFonts w:hint="eastAsia" w:ascii="宋体" w:hAnsi="宋体" w:eastAsia="宋体" w:cs="宋体"/>
          <w:color w:val="auto"/>
          <w:sz w:val="24"/>
          <w:szCs w:val="20"/>
          <w:highlight w:val="none"/>
        </w:rPr>
        <w:t>、执业或职业资格证书、近1个月在现任职单位依法缴纳社会保险的证明材料的扫描件并加盖供应商电子签章。</w:t>
      </w:r>
    </w:p>
    <w:p w14:paraId="332C7D2F">
      <w:pPr>
        <w:spacing w:line="360" w:lineRule="auto"/>
        <w:ind w:firstLine="480" w:firstLineChars="200"/>
        <w:contextualSpacing/>
        <w:rPr>
          <w:rFonts w:hint="eastAsia" w:ascii="宋体" w:hAnsi="宋体" w:eastAsia="宋体" w:cs="宋体"/>
          <w:color w:val="auto"/>
          <w:spacing w:val="20"/>
          <w:sz w:val="24"/>
          <w:szCs w:val="20"/>
          <w:highlight w:val="none"/>
          <w:u w:val="single"/>
        </w:rPr>
      </w:pPr>
      <w:r>
        <w:rPr>
          <w:rFonts w:hint="eastAsia" w:ascii="宋体" w:hAnsi="宋体" w:eastAsia="宋体" w:cs="宋体"/>
          <w:color w:val="auto"/>
          <w:sz w:val="24"/>
          <w:highlight w:val="none"/>
        </w:rPr>
        <w:t>法定代表人或者委托代理人</w:t>
      </w:r>
      <w:r>
        <w:rPr>
          <w:rFonts w:hint="eastAsia" w:ascii="宋体" w:hAnsi="宋体" w:eastAsia="宋体" w:cs="宋体"/>
          <w:color w:val="auto"/>
          <w:spacing w:val="20"/>
          <w:sz w:val="24"/>
          <w:highlight w:val="none"/>
        </w:rPr>
        <w:t>签字：</w:t>
      </w:r>
    </w:p>
    <w:p w14:paraId="386D76F2">
      <w:pPr>
        <w:spacing w:line="360" w:lineRule="auto"/>
        <w:ind w:firstLine="560" w:firstLineChars="200"/>
        <w:contextualSpacing/>
        <w:jc w:val="left"/>
        <w:rPr>
          <w:rFonts w:hint="eastAsia" w:ascii="宋体" w:hAnsi="宋体" w:eastAsia="宋体" w:cs="宋体"/>
          <w:color w:val="auto"/>
          <w:sz w:val="24"/>
          <w:szCs w:val="20"/>
          <w:highlight w:val="none"/>
        </w:rPr>
      </w:pPr>
      <w:r>
        <w:rPr>
          <w:rFonts w:hint="eastAsia" w:ascii="宋体" w:hAnsi="宋体" w:eastAsia="宋体" w:cs="宋体"/>
          <w:color w:val="auto"/>
          <w:spacing w:val="20"/>
          <w:sz w:val="24"/>
          <w:highlight w:val="none"/>
        </w:rPr>
        <w:t>供应商（电子签章）：       日 期：</w:t>
      </w:r>
    </w:p>
    <w:p w14:paraId="72D4287F">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（二）拟投入的主要人员简历表</w:t>
      </w:r>
    </w:p>
    <w:p w14:paraId="52668E55">
      <w:pPr>
        <w:spacing w:line="360" w:lineRule="auto"/>
        <w:ind w:firstLine="643" w:firstLineChars="200"/>
        <w:jc w:val="center"/>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rPr>
        <w:t>项目经理简历表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66"/>
        <w:gridCol w:w="1209"/>
        <w:gridCol w:w="142"/>
        <w:gridCol w:w="242"/>
        <w:gridCol w:w="1088"/>
        <w:gridCol w:w="88"/>
        <w:gridCol w:w="409"/>
        <w:gridCol w:w="1108"/>
        <w:gridCol w:w="36"/>
        <w:gridCol w:w="79"/>
        <w:gridCol w:w="1405"/>
        <w:gridCol w:w="11"/>
      </w:tblGrid>
      <w:tr w14:paraId="34CE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vAlign w:val="center"/>
          </w:tcPr>
          <w:p w14:paraId="642460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18" w:type="dxa"/>
            <w:gridSpan w:val="5"/>
            <w:vAlign w:val="center"/>
          </w:tcPr>
          <w:p w14:paraId="18C529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3" w:type="dxa"/>
            <w:gridSpan w:val="5"/>
            <w:vAlign w:val="center"/>
          </w:tcPr>
          <w:p w14:paraId="6B34DA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3"/>
            <w:vAlign w:val="center"/>
          </w:tcPr>
          <w:p w14:paraId="0C6E90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76AA594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531" w:type="dxa"/>
            <w:gridSpan w:val="4"/>
            <w:vAlign w:val="center"/>
          </w:tcPr>
          <w:p w14:paraId="7FC9DF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E5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1FFBCB3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318" w:type="dxa"/>
            <w:gridSpan w:val="5"/>
            <w:vAlign w:val="center"/>
          </w:tcPr>
          <w:p w14:paraId="5B4D39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项目经理</w:t>
            </w:r>
          </w:p>
        </w:tc>
        <w:tc>
          <w:tcPr>
            <w:tcW w:w="1893" w:type="dxa"/>
            <w:gridSpan w:val="5"/>
            <w:vAlign w:val="center"/>
          </w:tcPr>
          <w:p w14:paraId="38B9A4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3"/>
            <w:vAlign w:val="center"/>
          </w:tcPr>
          <w:p w14:paraId="0D3F8C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792F100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531" w:type="dxa"/>
            <w:gridSpan w:val="4"/>
            <w:vAlign w:val="center"/>
          </w:tcPr>
          <w:p w14:paraId="1DF78F3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9B7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vAlign w:val="center"/>
          </w:tcPr>
          <w:p w14:paraId="6C60EF5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从业开始时间</w:t>
            </w:r>
          </w:p>
        </w:tc>
        <w:tc>
          <w:tcPr>
            <w:tcW w:w="2318" w:type="dxa"/>
            <w:gridSpan w:val="5"/>
            <w:vAlign w:val="center"/>
          </w:tcPr>
          <w:p w14:paraId="71B1BAD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3" w:type="dxa"/>
            <w:gridSpan w:val="5"/>
            <w:vAlign w:val="center"/>
          </w:tcPr>
          <w:p w14:paraId="0E5987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职称获得时间</w:t>
            </w:r>
          </w:p>
        </w:tc>
        <w:tc>
          <w:tcPr>
            <w:tcW w:w="1585" w:type="dxa"/>
            <w:gridSpan w:val="3"/>
            <w:vAlign w:val="center"/>
          </w:tcPr>
          <w:p w14:paraId="2E98E9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492F4A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31" w:type="dxa"/>
            <w:gridSpan w:val="4"/>
            <w:vAlign w:val="center"/>
          </w:tcPr>
          <w:p w14:paraId="029A716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ADD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C0107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担任项目经理年限</w:t>
            </w:r>
          </w:p>
        </w:tc>
        <w:tc>
          <w:tcPr>
            <w:tcW w:w="2563" w:type="dxa"/>
            <w:gridSpan w:val="6"/>
            <w:vAlign w:val="center"/>
          </w:tcPr>
          <w:p w14:paraId="235F45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09" w:type="dxa"/>
            <w:vAlign w:val="center"/>
          </w:tcPr>
          <w:p w14:paraId="47CCB4A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身份证号码</w:t>
            </w:r>
          </w:p>
        </w:tc>
        <w:tc>
          <w:tcPr>
            <w:tcW w:w="4608" w:type="dxa"/>
            <w:gridSpan w:val="10"/>
            <w:vAlign w:val="center"/>
          </w:tcPr>
          <w:p w14:paraId="574BD4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A20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D7C0E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275" w:type="dxa"/>
            <w:gridSpan w:val="2"/>
            <w:vAlign w:val="center"/>
          </w:tcPr>
          <w:p w14:paraId="3BC5E5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注册专业</w:t>
            </w:r>
          </w:p>
        </w:tc>
        <w:tc>
          <w:tcPr>
            <w:tcW w:w="1222" w:type="dxa"/>
            <w:gridSpan w:val="3"/>
            <w:vAlign w:val="center"/>
          </w:tcPr>
          <w:p w14:paraId="291552D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417" w:type="dxa"/>
            <w:gridSpan w:val="3"/>
            <w:vAlign w:val="center"/>
          </w:tcPr>
          <w:p w14:paraId="30D429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证书编号</w:t>
            </w:r>
          </w:p>
        </w:tc>
        <w:tc>
          <w:tcPr>
            <w:tcW w:w="1418" w:type="dxa"/>
            <w:gridSpan w:val="3"/>
            <w:vAlign w:val="center"/>
          </w:tcPr>
          <w:p w14:paraId="403CA58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632" w:type="dxa"/>
            <w:gridSpan w:val="4"/>
            <w:vAlign w:val="center"/>
          </w:tcPr>
          <w:p w14:paraId="3EFC5AE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注册单位</w:t>
            </w:r>
          </w:p>
        </w:tc>
        <w:tc>
          <w:tcPr>
            <w:tcW w:w="1416" w:type="dxa"/>
            <w:gridSpan w:val="2"/>
            <w:vAlign w:val="center"/>
          </w:tcPr>
          <w:p w14:paraId="76A32D7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注册有效期</w:t>
            </w:r>
          </w:p>
        </w:tc>
      </w:tr>
      <w:tr w14:paraId="4F88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17D15B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75" w:type="dxa"/>
            <w:gridSpan w:val="2"/>
            <w:vAlign w:val="center"/>
          </w:tcPr>
          <w:p w14:paraId="329E05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22" w:type="dxa"/>
            <w:gridSpan w:val="3"/>
            <w:vAlign w:val="center"/>
          </w:tcPr>
          <w:p w14:paraId="6CB9223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7" w:type="dxa"/>
            <w:gridSpan w:val="3"/>
            <w:vAlign w:val="center"/>
          </w:tcPr>
          <w:p w14:paraId="3C206E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8" w:type="dxa"/>
            <w:gridSpan w:val="3"/>
            <w:vAlign w:val="center"/>
          </w:tcPr>
          <w:p w14:paraId="7FFB3C7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32" w:type="dxa"/>
            <w:gridSpan w:val="4"/>
            <w:vAlign w:val="center"/>
          </w:tcPr>
          <w:p w14:paraId="1F6551D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6" w:type="dxa"/>
            <w:gridSpan w:val="2"/>
            <w:vAlign w:val="center"/>
          </w:tcPr>
          <w:p w14:paraId="6D03DBC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16B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5DDD18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w:t>
            </w:r>
          </w:p>
        </w:tc>
        <w:tc>
          <w:tcPr>
            <w:tcW w:w="1275" w:type="dxa"/>
            <w:gridSpan w:val="2"/>
            <w:vAlign w:val="center"/>
          </w:tcPr>
          <w:p w14:paraId="791543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22" w:type="dxa"/>
            <w:gridSpan w:val="3"/>
            <w:vAlign w:val="center"/>
          </w:tcPr>
          <w:p w14:paraId="5925CBD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B类</w:t>
            </w:r>
          </w:p>
        </w:tc>
        <w:tc>
          <w:tcPr>
            <w:tcW w:w="1417" w:type="dxa"/>
            <w:gridSpan w:val="3"/>
            <w:vAlign w:val="center"/>
          </w:tcPr>
          <w:p w14:paraId="031736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8" w:type="dxa"/>
            <w:gridSpan w:val="3"/>
            <w:vAlign w:val="center"/>
          </w:tcPr>
          <w:p w14:paraId="4CBA94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32" w:type="dxa"/>
            <w:gridSpan w:val="4"/>
            <w:vAlign w:val="center"/>
          </w:tcPr>
          <w:p w14:paraId="0E8D61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6" w:type="dxa"/>
            <w:gridSpan w:val="2"/>
            <w:vAlign w:val="center"/>
          </w:tcPr>
          <w:p w14:paraId="7BFC0EF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7B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74A0E26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76B5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AA8593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548" w:type="dxa"/>
            <w:gridSpan w:val="2"/>
            <w:vAlign w:val="center"/>
          </w:tcPr>
          <w:p w14:paraId="33CECA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项目1</w:t>
            </w:r>
          </w:p>
        </w:tc>
        <w:tc>
          <w:tcPr>
            <w:tcW w:w="1837" w:type="dxa"/>
            <w:gridSpan w:val="4"/>
            <w:vAlign w:val="center"/>
          </w:tcPr>
          <w:p w14:paraId="72953BC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项目2</w:t>
            </w:r>
          </w:p>
        </w:tc>
        <w:tc>
          <w:tcPr>
            <w:tcW w:w="1472" w:type="dxa"/>
            <w:gridSpan w:val="3"/>
            <w:vAlign w:val="center"/>
          </w:tcPr>
          <w:p w14:paraId="609302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项目3</w:t>
            </w:r>
          </w:p>
        </w:tc>
        <w:tc>
          <w:tcPr>
            <w:tcW w:w="1641" w:type="dxa"/>
            <w:gridSpan w:val="4"/>
            <w:vAlign w:val="center"/>
          </w:tcPr>
          <w:p w14:paraId="67DDCB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项目4</w:t>
            </w:r>
          </w:p>
        </w:tc>
        <w:tc>
          <w:tcPr>
            <w:tcW w:w="1484" w:type="dxa"/>
            <w:gridSpan w:val="2"/>
            <w:vAlign w:val="center"/>
          </w:tcPr>
          <w:p w14:paraId="4769589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7F45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C77BC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8" w:type="dxa"/>
            <w:gridSpan w:val="2"/>
            <w:vAlign w:val="center"/>
          </w:tcPr>
          <w:p w14:paraId="74A1D9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5EA1DB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0A7880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1E2DB5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653D39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40B9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F0952C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gridSpan w:val="2"/>
            <w:vAlign w:val="center"/>
          </w:tcPr>
          <w:p w14:paraId="0D4990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7A47A4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22FF2D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3464DC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753301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8FD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189C97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69A682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573659F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3E73DE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550841D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2743698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564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DAF42CC">
            <w:pPr>
              <w:keepNext w:val="0"/>
              <w:keepLines w:val="0"/>
              <w:suppressLineNumbers w:val="0"/>
              <w:spacing w:before="0" w:beforeAutospacing="0" w:after="0" w:afterAutospacing="0"/>
              <w:ind w:left="0" w:right="0"/>
              <w:jc w:val="center"/>
              <w:rPr>
                <w:rFonts w:hint="eastAsia" w:ascii="宋体" w:hAnsi="宋体" w:eastAsia="宋体" w:cs="宋体"/>
                <w:color w:val="auto"/>
                <w:sz w:val="27"/>
                <w:szCs w:val="27"/>
                <w:highlight w:val="none"/>
              </w:rPr>
            </w:pPr>
            <w:r>
              <w:rPr>
                <w:rFonts w:hint="eastAsia" w:ascii="宋体" w:hAnsi="宋体" w:eastAsia="宋体" w:cs="宋体"/>
                <w:color w:val="auto"/>
                <w:highlight w:val="none"/>
              </w:rPr>
              <w:t>开工日期</w:t>
            </w:r>
          </w:p>
        </w:tc>
        <w:tc>
          <w:tcPr>
            <w:tcW w:w="1548" w:type="dxa"/>
            <w:gridSpan w:val="2"/>
            <w:vAlign w:val="center"/>
          </w:tcPr>
          <w:p w14:paraId="1136B5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394AD0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4EF37C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3647BA4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46D9C17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E8E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C629A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竣工日期</w:t>
            </w:r>
          </w:p>
        </w:tc>
        <w:tc>
          <w:tcPr>
            <w:tcW w:w="1548" w:type="dxa"/>
            <w:gridSpan w:val="2"/>
            <w:vAlign w:val="center"/>
          </w:tcPr>
          <w:p w14:paraId="4F0413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625399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596786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05CE60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1E54A4D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0A9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B8786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人员角色</w:t>
            </w:r>
          </w:p>
        </w:tc>
        <w:tc>
          <w:tcPr>
            <w:tcW w:w="1548" w:type="dxa"/>
            <w:gridSpan w:val="2"/>
            <w:vAlign w:val="center"/>
          </w:tcPr>
          <w:p w14:paraId="0CB06C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3EAC09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612055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6B7D64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507DCD5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3DF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64EC27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4A8618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22DB75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0DB763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11CFF5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465C5E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0D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9AE509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1548" w:type="dxa"/>
            <w:gridSpan w:val="2"/>
            <w:vAlign w:val="center"/>
          </w:tcPr>
          <w:p w14:paraId="0277AA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2BC1F4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460C8F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482018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368D17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A7D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E3131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受奖情况</w:t>
            </w:r>
          </w:p>
        </w:tc>
        <w:tc>
          <w:tcPr>
            <w:tcW w:w="1548" w:type="dxa"/>
            <w:gridSpan w:val="2"/>
            <w:vAlign w:val="center"/>
          </w:tcPr>
          <w:p w14:paraId="5975C05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004DBAF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443311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4943DA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08745C4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14:paraId="1855476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58DF7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1.项目数可以根据需要增加。</w:t>
      </w:r>
    </w:p>
    <w:p w14:paraId="5CF0948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2.本表后附项目经理的学历证、安全生产考核合格证（B类）、本表所列证书扫描件并加盖供应商电子签章。</w:t>
      </w:r>
    </w:p>
    <w:p w14:paraId="0BB61EDD">
      <w:pPr>
        <w:spacing w:beforeLines="50"/>
        <w:ind w:firstLine="643" w:firstLineChars="200"/>
        <w:jc w:val="center"/>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2"/>
          <w:szCs w:val="32"/>
          <w:highlight w:val="none"/>
        </w:rPr>
        <w:t>项目技术负责人（项目总工）简历表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66"/>
        <w:gridCol w:w="1209"/>
        <w:gridCol w:w="142"/>
        <w:gridCol w:w="242"/>
        <w:gridCol w:w="1088"/>
        <w:gridCol w:w="88"/>
        <w:gridCol w:w="409"/>
        <w:gridCol w:w="1108"/>
        <w:gridCol w:w="36"/>
        <w:gridCol w:w="79"/>
        <w:gridCol w:w="1405"/>
        <w:gridCol w:w="11"/>
      </w:tblGrid>
      <w:tr w14:paraId="7399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0BF631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5"/>
            <w:vAlign w:val="center"/>
          </w:tcPr>
          <w:p w14:paraId="761F4AB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3" w:type="dxa"/>
            <w:gridSpan w:val="5"/>
            <w:vAlign w:val="center"/>
          </w:tcPr>
          <w:p w14:paraId="2F6DDF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3"/>
            <w:vAlign w:val="center"/>
          </w:tcPr>
          <w:p w14:paraId="12651FF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513F40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531" w:type="dxa"/>
            <w:gridSpan w:val="4"/>
            <w:vAlign w:val="center"/>
          </w:tcPr>
          <w:p w14:paraId="50E7217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7EF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6969FB9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340" w:type="dxa"/>
            <w:gridSpan w:val="5"/>
            <w:vAlign w:val="center"/>
          </w:tcPr>
          <w:p w14:paraId="3A65CB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项目技术负责人（项目总工）</w:t>
            </w:r>
          </w:p>
        </w:tc>
        <w:tc>
          <w:tcPr>
            <w:tcW w:w="1893" w:type="dxa"/>
            <w:gridSpan w:val="5"/>
            <w:vAlign w:val="center"/>
          </w:tcPr>
          <w:p w14:paraId="14D36FF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3"/>
            <w:vAlign w:val="center"/>
          </w:tcPr>
          <w:p w14:paraId="244A71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3B24C3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531" w:type="dxa"/>
            <w:gridSpan w:val="4"/>
            <w:vAlign w:val="center"/>
          </w:tcPr>
          <w:p w14:paraId="595FB34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148B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14D1FC2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从业开始时间</w:t>
            </w:r>
          </w:p>
        </w:tc>
        <w:tc>
          <w:tcPr>
            <w:tcW w:w="2340" w:type="dxa"/>
            <w:gridSpan w:val="5"/>
            <w:vAlign w:val="center"/>
          </w:tcPr>
          <w:p w14:paraId="1492CA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3" w:type="dxa"/>
            <w:gridSpan w:val="5"/>
            <w:vAlign w:val="center"/>
          </w:tcPr>
          <w:p w14:paraId="27C1497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职称获得时间</w:t>
            </w:r>
          </w:p>
        </w:tc>
        <w:tc>
          <w:tcPr>
            <w:tcW w:w="1585" w:type="dxa"/>
            <w:gridSpan w:val="3"/>
            <w:vAlign w:val="center"/>
          </w:tcPr>
          <w:p w14:paraId="33DD08D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07D6212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31" w:type="dxa"/>
            <w:gridSpan w:val="4"/>
            <w:vAlign w:val="center"/>
          </w:tcPr>
          <w:p w14:paraId="0CE5AB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668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601D4DC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担任……年限</w:t>
            </w:r>
          </w:p>
        </w:tc>
        <w:tc>
          <w:tcPr>
            <w:tcW w:w="2476" w:type="dxa"/>
            <w:gridSpan w:val="6"/>
            <w:vAlign w:val="center"/>
          </w:tcPr>
          <w:p w14:paraId="4289FF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09" w:type="dxa"/>
            <w:vAlign w:val="center"/>
          </w:tcPr>
          <w:p w14:paraId="60C799A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身份证号码</w:t>
            </w:r>
          </w:p>
        </w:tc>
        <w:tc>
          <w:tcPr>
            <w:tcW w:w="4608" w:type="dxa"/>
            <w:gridSpan w:val="10"/>
            <w:vAlign w:val="center"/>
          </w:tcPr>
          <w:p w14:paraId="3F2465A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D7ED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097334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188" w:type="dxa"/>
            <w:gridSpan w:val="2"/>
            <w:vAlign w:val="center"/>
          </w:tcPr>
          <w:p w14:paraId="0D7CEDB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注册专业</w:t>
            </w:r>
          </w:p>
        </w:tc>
        <w:tc>
          <w:tcPr>
            <w:tcW w:w="1222" w:type="dxa"/>
            <w:gridSpan w:val="3"/>
            <w:vAlign w:val="center"/>
          </w:tcPr>
          <w:p w14:paraId="00BA77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417" w:type="dxa"/>
            <w:gridSpan w:val="3"/>
            <w:vAlign w:val="center"/>
          </w:tcPr>
          <w:p w14:paraId="14B2D54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证书编号</w:t>
            </w:r>
          </w:p>
        </w:tc>
        <w:tc>
          <w:tcPr>
            <w:tcW w:w="1418" w:type="dxa"/>
            <w:gridSpan w:val="3"/>
            <w:vAlign w:val="center"/>
          </w:tcPr>
          <w:p w14:paraId="3211A06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632" w:type="dxa"/>
            <w:gridSpan w:val="4"/>
            <w:vAlign w:val="center"/>
          </w:tcPr>
          <w:p w14:paraId="14B413B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注册单位</w:t>
            </w:r>
          </w:p>
        </w:tc>
        <w:tc>
          <w:tcPr>
            <w:tcW w:w="1416" w:type="dxa"/>
            <w:gridSpan w:val="2"/>
            <w:vAlign w:val="center"/>
          </w:tcPr>
          <w:p w14:paraId="68EF422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注册有效期</w:t>
            </w:r>
          </w:p>
        </w:tc>
      </w:tr>
      <w:tr w14:paraId="6F69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A48ED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88" w:type="dxa"/>
            <w:gridSpan w:val="2"/>
            <w:vAlign w:val="center"/>
          </w:tcPr>
          <w:p w14:paraId="3234F8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22" w:type="dxa"/>
            <w:gridSpan w:val="3"/>
            <w:vAlign w:val="center"/>
          </w:tcPr>
          <w:p w14:paraId="302FC86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7" w:type="dxa"/>
            <w:gridSpan w:val="3"/>
            <w:vAlign w:val="center"/>
          </w:tcPr>
          <w:p w14:paraId="74F658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8" w:type="dxa"/>
            <w:gridSpan w:val="3"/>
            <w:vAlign w:val="center"/>
          </w:tcPr>
          <w:p w14:paraId="0FFE58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32" w:type="dxa"/>
            <w:gridSpan w:val="4"/>
            <w:vAlign w:val="center"/>
          </w:tcPr>
          <w:p w14:paraId="19860F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6" w:type="dxa"/>
            <w:gridSpan w:val="2"/>
            <w:vAlign w:val="center"/>
          </w:tcPr>
          <w:p w14:paraId="4D27A2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D4C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vAlign w:val="center"/>
          </w:tcPr>
          <w:p w14:paraId="772B994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88" w:type="dxa"/>
            <w:gridSpan w:val="2"/>
            <w:vAlign w:val="center"/>
          </w:tcPr>
          <w:p w14:paraId="4B57BD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22" w:type="dxa"/>
            <w:gridSpan w:val="3"/>
            <w:vAlign w:val="center"/>
          </w:tcPr>
          <w:p w14:paraId="6E6D1D8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7" w:type="dxa"/>
            <w:gridSpan w:val="3"/>
            <w:vAlign w:val="center"/>
          </w:tcPr>
          <w:p w14:paraId="2AE8E5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8" w:type="dxa"/>
            <w:gridSpan w:val="3"/>
            <w:vAlign w:val="center"/>
          </w:tcPr>
          <w:p w14:paraId="0A786F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32" w:type="dxa"/>
            <w:gridSpan w:val="4"/>
            <w:vAlign w:val="center"/>
          </w:tcPr>
          <w:p w14:paraId="2111D08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6" w:type="dxa"/>
            <w:gridSpan w:val="2"/>
            <w:vAlign w:val="center"/>
          </w:tcPr>
          <w:p w14:paraId="19A806F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7EA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75AD6E2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15DF6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AF63BE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548" w:type="dxa"/>
            <w:gridSpan w:val="2"/>
            <w:vAlign w:val="center"/>
          </w:tcPr>
          <w:p w14:paraId="3BC9E2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项目1</w:t>
            </w:r>
          </w:p>
        </w:tc>
        <w:tc>
          <w:tcPr>
            <w:tcW w:w="1837" w:type="dxa"/>
            <w:gridSpan w:val="4"/>
            <w:vAlign w:val="center"/>
          </w:tcPr>
          <w:p w14:paraId="3756F7D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项目2</w:t>
            </w:r>
          </w:p>
        </w:tc>
        <w:tc>
          <w:tcPr>
            <w:tcW w:w="1472" w:type="dxa"/>
            <w:gridSpan w:val="3"/>
            <w:vAlign w:val="center"/>
          </w:tcPr>
          <w:p w14:paraId="0FA0DE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项目3</w:t>
            </w:r>
          </w:p>
        </w:tc>
        <w:tc>
          <w:tcPr>
            <w:tcW w:w="1641" w:type="dxa"/>
            <w:gridSpan w:val="4"/>
            <w:vAlign w:val="center"/>
          </w:tcPr>
          <w:p w14:paraId="46B1C6A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项目4</w:t>
            </w:r>
          </w:p>
        </w:tc>
        <w:tc>
          <w:tcPr>
            <w:tcW w:w="1484" w:type="dxa"/>
            <w:gridSpan w:val="2"/>
            <w:vAlign w:val="center"/>
          </w:tcPr>
          <w:p w14:paraId="3FB13B7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04F0C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6F199D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8" w:type="dxa"/>
            <w:gridSpan w:val="2"/>
            <w:vAlign w:val="center"/>
          </w:tcPr>
          <w:p w14:paraId="3BFD95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5179BC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46601A6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24DB93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651A5C3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8B2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2FAE291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gridSpan w:val="2"/>
            <w:vAlign w:val="center"/>
          </w:tcPr>
          <w:p w14:paraId="6A09F4D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2E79D83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0161025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0289E3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09F7B1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012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0FEB42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0632389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3613812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1C66CA4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768D97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42F55BC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B58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1C39853">
            <w:pPr>
              <w:keepNext w:val="0"/>
              <w:keepLines w:val="0"/>
              <w:suppressLineNumbers w:val="0"/>
              <w:spacing w:before="0" w:beforeAutospacing="0" w:after="0" w:afterAutospacing="0"/>
              <w:ind w:left="0" w:right="0"/>
              <w:jc w:val="center"/>
              <w:rPr>
                <w:rFonts w:hint="eastAsia" w:ascii="宋体" w:hAnsi="宋体" w:eastAsia="宋体" w:cs="宋体"/>
                <w:color w:val="auto"/>
                <w:sz w:val="27"/>
                <w:szCs w:val="27"/>
                <w:highlight w:val="none"/>
              </w:rPr>
            </w:pPr>
            <w:r>
              <w:rPr>
                <w:rFonts w:hint="eastAsia" w:ascii="宋体" w:hAnsi="宋体" w:eastAsia="宋体" w:cs="宋体"/>
                <w:color w:val="auto"/>
                <w:highlight w:val="none"/>
              </w:rPr>
              <w:t>开工日期</w:t>
            </w:r>
          </w:p>
        </w:tc>
        <w:tc>
          <w:tcPr>
            <w:tcW w:w="1548" w:type="dxa"/>
            <w:gridSpan w:val="2"/>
            <w:vAlign w:val="center"/>
          </w:tcPr>
          <w:p w14:paraId="6FEF90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3050EFB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3BEBD3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487B62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0CE4CAD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74CC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73942B0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竣工日期</w:t>
            </w:r>
          </w:p>
        </w:tc>
        <w:tc>
          <w:tcPr>
            <w:tcW w:w="1548" w:type="dxa"/>
            <w:gridSpan w:val="2"/>
            <w:vAlign w:val="center"/>
          </w:tcPr>
          <w:p w14:paraId="75DE07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15D01EC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1E95B6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77C9732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3598228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552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B8570A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人员角色</w:t>
            </w:r>
          </w:p>
        </w:tc>
        <w:tc>
          <w:tcPr>
            <w:tcW w:w="1548" w:type="dxa"/>
            <w:gridSpan w:val="2"/>
            <w:vAlign w:val="center"/>
          </w:tcPr>
          <w:p w14:paraId="5EC066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0FF3220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1292392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5D94D25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58CBA5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BD2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8A5FD1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46E166B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6F4668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076443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46D9FB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2709AFE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01CE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77DA68F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1548" w:type="dxa"/>
            <w:gridSpan w:val="2"/>
            <w:vAlign w:val="center"/>
          </w:tcPr>
          <w:p w14:paraId="77FBD1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5D10D9B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60024A9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4AE4324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14CD3AD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134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6746DF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受奖情况</w:t>
            </w:r>
          </w:p>
        </w:tc>
        <w:tc>
          <w:tcPr>
            <w:tcW w:w="1548" w:type="dxa"/>
            <w:gridSpan w:val="2"/>
            <w:vAlign w:val="center"/>
          </w:tcPr>
          <w:p w14:paraId="3643F8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779222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2918C6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44FFCD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50D82A3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14:paraId="4427E7E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27BDE5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1.项目数可以根据需要增加。</w:t>
      </w:r>
    </w:p>
    <w:p w14:paraId="70060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2.本表后附项目技术负责人（项目总工）的学历证、本表所列证书扫描件并加盖供应商电子签章。</w:t>
      </w:r>
    </w:p>
    <w:p w14:paraId="2A7757E7">
      <w:pPr>
        <w:spacing w:line="360" w:lineRule="auto"/>
        <w:rPr>
          <w:rFonts w:hint="eastAsia" w:ascii="宋体" w:hAnsi="宋体" w:eastAsia="宋体" w:cs="宋体"/>
          <w:color w:val="auto"/>
          <w:highlight w:val="none"/>
        </w:rPr>
      </w:pPr>
    </w:p>
    <w:p w14:paraId="78CED1C3">
      <w:pPr>
        <w:spacing w:beforeLines="50"/>
        <w:ind w:firstLine="562" w:firstLineChars="200"/>
        <w:jc w:val="center"/>
        <w:rPr>
          <w:rFonts w:hint="eastAsia" w:ascii="宋体" w:hAnsi="宋体" w:eastAsia="宋体" w:cs="宋体"/>
          <w:color w:val="auto"/>
          <w:highlight w:val="none"/>
          <w:u w:val="single"/>
        </w:rPr>
      </w:pPr>
      <w:r>
        <w:rPr>
          <w:rFonts w:hint="eastAsia" w:ascii="宋体" w:hAnsi="宋体" w:eastAsia="宋体" w:cs="宋体"/>
          <w:b/>
          <w:bCs/>
          <w:color w:val="auto"/>
          <w:sz w:val="28"/>
          <w:szCs w:val="28"/>
          <w:highlight w:val="none"/>
        </w:rPr>
        <w:br w:type="page"/>
      </w:r>
      <w:r>
        <w:rPr>
          <w:rFonts w:hint="eastAsia" w:ascii="宋体" w:hAnsi="宋体" w:eastAsia="宋体" w:cs="宋体"/>
          <w:b/>
          <w:color w:val="auto"/>
          <w:sz w:val="32"/>
          <w:szCs w:val="32"/>
          <w:highlight w:val="none"/>
        </w:rPr>
        <w:t>专职安全生产管理人员</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888"/>
        <w:gridCol w:w="660"/>
        <w:gridCol w:w="328"/>
        <w:gridCol w:w="234"/>
        <w:gridCol w:w="66"/>
        <w:gridCol w:w="1209"/>
        <w:gridCol w:w="142"/>
        <w:gridCol w:w="242"/>
        <w:gridCol w:w="1088"/>
        <w:gridCol w:w="88"/>
        <w:gridCol w:w="409"/>
        <w:gridCol w:w="1108"/>
        <w:gridCol w:w="36"/>
        <w:gridCol w:w="79"/>
        <w:gridCol w:w="1405"/>
        <w:gridCol w:w="11"/>
      </w:tblGrid>
      <w:tr w14:paraId="60108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vAlign w:val="center"/>
          </w:tcPr>
          <w:p w14:paraId="1A57400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姓名</w:t>
            </w:r>
          </w:p>
        </w:tc>
        <w:tc>
          <w:tcPr>
            <w:tcW w:w="2340" w:type="dxa"/>
            <w:gridSpan w:val="5"/>
            <w:vAlign w:val="center"/>
          </w:tcPr>
          <w:p w14:paraId="262CE0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3" w:type="dxa"/>
            <w:gridSpan w:val="5"/>
            <w:vAlign w:val="center"/>
          </w:tcPr>
          <w:p w14:paraId="5E5799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性别</w:t>
            </w:r>
          </w:p>
        </w:tc>
        <w:tc>
          <w:tcPr>
            <w:tcW w:w="1585" w:type="dxa"/>
            <w:gridSpan w:val="3"/>
            <w:vAlign w:val="center"/>
          </w:tcPr>
          <w:p w14:paraId="18086F6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001B33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年龄</w:t>
            </w:r>
          </w:p>
        </w:tc>
        <w:tc>
          <w:tcPr>
            <w:tcW w:w="1531" w:type="dxa"/>
            <w:gridSpan w:val="4"/>
            <w:vAlign w:val="center"/>
          </w:tcPr>
          <w:p w14:paraId="0973C03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3BA5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1E4CCE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2340" w:type="dxa"/>
            <w:gridSpan w:val="5"/>
            <w:vAlign w:val="center"/>
          </w:tcPr>
          <w:p w14:paraId="7FA6CAB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专职安全生产管理人员</w:t>
            </w:r>
          </w:p>
        </w:tc>
        <w:tc>
          <w:tcPr>
            <w:tcW w:w="1893" w:type="dxa"/>
            <w:gridSpan w:val="5"/>
            <w:vAlign w:val="center"/>
          </w:tcPr>
          <w:p w14:paraId="111DDD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职称</w:t>
            </w:r>
          </w:p>
        </w:tc>
        <w:tc>
          <w:tcPr>
            <w:tcW w:w="1585" w:type="dxa"/>
            <w:gridSpan w:val="3"/>
            <w:vAlign w:val="center"/>
          </w:tcPr>
          <w:p w14:paraId="19D685C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6CBBCA1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学历</w:t>
            </w:r>
          </w:p>
        </w:tc>
        <w:tc>
          <w:tcPr>
            <w:tcW w:w="1531" w:type="dxa"/>
            <w:gridSpan w:val="4"/>
            <w:vAlign w:val="center"/>
          </w:tcPr>
          <w:p w14:paraId="13BD6FF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54B1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vAlign w:val="center"/>
          </w:tcPr>
          <w:p w14:paraId="5E678F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从业开始时间</w:t>
            </w:r>
          </w:p>
        </w:tc>
        <w:tc>
          <w:tcPr>
            <w:tcW w:w="2340" w:type="dxa"/>
            <w:gridSpan w:val="5"/>
            <w:vAlign w:val="center"/>
          </w:tcPr>
          <w:p w14:paraId="10B44A8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93" w:type="dxa"/>
            <w:gridSpan w:val="5"/>
            <w:vAlign w:val="center"/>
          </w:tcPr>
          <w:p w14:paraId="63B9E3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职称获得时间</w:t>
            </w:r>
          </w:p>
        </w:tc>
        <w:tc>
          <w:tcPr>
            <w:tcW w:w="1585" w:type="dxa"/>
            <w:gridSpan w:val="3"/>
            <w:vAlign w:val="center"/>
          </w:tcPr>
          <w:p w14:paraId="0BB9E43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108" w:type="dxa"/>
            <w:vAlign w:val="center"/>
          </w:tcPr>
          <w:p w14:paraId="3EE47E8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毕业时间</w:t>
            </w:r>
          </w:p>
        </w:tc>
        <w:tc>
          <w:tcPr>
            <w:tcW w:w="1531" w:type="dxa"/>
            <w:gridSpan w:val="4"/>
            <w:vAlign w:val="center"/>
          </w:tcPr>
          <w:p w14:paraId="77813D5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1EB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021186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担任……年限</w:t>
            </w:r>
          </w:p>
        </w:tc>
        <w:tc>
          <w:tcPr>
            <w:tcW w:w="2563" w:type="dxa"/>
            <w:gridSpan w:val="6"/>
            <w:vAlign w:val="center"/>
          </w:tcPr>
          <w:p w14:paraId="578D13E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09" w:type="dxa"/>
            <w:vAlign w:val="center"/>
          </w:tcPr>
          <w:p w14:paraId="2BEF7D4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身份证号码</w:t>
            </w:r>
          </w:p>
        </w:tc>
        <w:tc>
          <w:tcPr>
            <w:tcW w:w="4608" w:type="dxa"/>
            <w:gridSpan w:val="10"/>
            <w:vAlign w:val="center"/>
          </w:tcPr>
          <w:p w14:paraId="4A97139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FC4C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976FFA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证书名称</w:t>
            </w:r>
          </w:p>
        </w:tc>
        <w:tc>
          <w:tcPr>
            <w:tcW w:w="1275" w:type="dxa"/>
            <w:gridSpan w:val="2"/>
            <w:vAlign w:val="center"/>
          </w:tcPr>
          <w:p w14:paraId="136F5C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注册专业</w:t>
            </w:r>
          </w:p>
        </w:tc>
        <w:tc>
          <w:tcPr>
            <w:tcW w:w="1222" w:type="dxa"/>
            <w:gridSpan w:val="3"/>
            <w:vAlign w:val="center"/>
          </w:tcPr>
          <w:p w14:paraId="79C383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级别</w:t>
            </w:r>
          </w:p>
        </w:tc>
        <w:tc>
          <w:tcPr>
            <w:tcW w:w="1417" w:type="dxa"/>
            <w:gridSpan w:val="3"/>
            <w:vAlign w:val="center"/>
          </w:tcPr>
          <w:p w14:paraId="71704E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证书编号</w:t>
            </w:r>
          </w:p>
        </w:tc>
        <w:tc>
          <w:tcPr>
            <w:tcW w:w="1418" w:type="dxa"/>
            <w:gridSpan w:val="3"/>
            <w:vAlign w:val="center"/>
          </w:tcPr>
          <w:p w14:paraId="59837E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注册时间</w:t>
            </w:r>
          </w:p>
        </w:tc>
        <w:tc>
          <w:tcPr>
            <w:tcW w:w="1632" w:type="dxa"/>
            <w:gridSpan w:val="4"/>
            <w:vAlign w:val="center"/>
          </w:tcPr>
          <w:p w14:paraId="7AB8B6A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注册单位</w:t>
            </w:r>
          </w:p>
        </w:tc>
        <w:tc>
          <w:tcPr>
            <w:tcW w:w="1416" w:type="dxa"/>
            <w:gridSpan w:val="2"/>
            <w:vAlign w:val="center"/>
          </w:tcPr>
          <w:p w14:paraId="342BF0B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注册有效期</w:t>
            </w:r>
          </w:p>
        </w:tc>
      </w:tr>
      <w:tr w14:paraId="42AB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22D03D3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安全生产考核合格证书</w:t>
            </w:r>
          </w:p>
        </w:tc>
        <w:tc>
          <w:tcPr>
            <w:tcW w:w="1275" w:type="dxa"/>
            <w:gridSpan w:val="2"/>
            <w:vAlign w:val="center"/>
          </w:tcPr>
          <w:p w14:paraId="4025D29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22" w:type="dxa"/>
            <w:gridSpan w:val="3"/>
            <w:vAlign w:val="center"/>
          </w:tcPr>
          <w:p w14:paraId="1504EC0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C类</w:t>
            </w:r>
          </w:p>
        </w:tc>
        <w:tc>
          <w:tcPr>
            <w:tcW w:w="1417" w:type="dxa"/>
            <w:gridSpan w:val="3"/>
            <w:vAlign w:val="center"/>
          </w:tcPr>
          <w:p w14:paraId="135DB78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8" w:type="dxa"/>
            <w:gridSpan w:val="3"/>
            <w:vAlign w:val="center"/>
          </w:tcPr>
          <w:p w14:paraId="47EA3D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32" w:type="dxa"/>
            <w:gridSpan w:val="4"/>
            <w:vAlign w:val="center"/>
          </w:tcPr>
          <w:p w14:paraId="2C74A2E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6" w:type="dxa"/>
            <w:gridSpan w:val="2"/>
            <w:vAlign w:val="center"/>
          </w:tcPr>
          <w:p w14:paraId="5D91D72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B58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vAlign w:val="center"/>
          </w:tcPr>
          <w:p w14:paraId="4D198C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75" w:type="dxa"/>
            <w:gridSpan w:val="2"/>
            <w:vAlign w:val="center"/>
          </w:tcPr>
          <w:p w14:paraId="646C6D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222" w:type="dxa"/>
            <w:gridSpan w:val="3"/>
            <w:vAlign w:val="center"/>
          </w:tcPr>
          <w:p w14:paraId="19959C4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7" w:type="dxa"/>
            <w:gridSpan w:val="3"/>
            <w:vAlign w:val="center"/>
          </w:tcPr>
          <w:p w14:paraId="4AE523C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8" w:type="dxa"/>
            <w:gridSpan w:val="3"/>
            <w:vAlign w:val="center"/>
          </w:tcPr>
          <w:p w14:paraId="2998B57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32" w:type="dxa"/>
            <w:gridSpan w:val="4"/>
            <w:vAlign w:val="center"/>
          </w:tcPr>
          <w:p w14:paraId="68697F5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16" w:type="dxa"/>
            <w:gridSpan w:val="2"/>
            <w:vAlign w:val="center"/>
          </w:tcPr>
          <w:p w14:paraId="1354E98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2DFE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9"/>
            <w:vAlign w:val="center"/>
          </w:tcPr>
          <w:p w14:paraId="0E099B6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在建和已完工程项目情况</w:t>
            </w:r>
          </w:p>
        </w:tc>
      </w:tr>
      <w:tr w14:paraId="1AA2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5E39FB1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548" w:type="dxa"/>
            <w:gridSpan w:val="2"/>
            <w:vAlign w:val="center"/>
          </w:tcPr>
          <w:p w14:paraId="37D5901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项目1</w:t>
            </w:r>
          </w:p>
        </w:tc>
        <w:tc>
          <w:tcPr>
            <w:tcW w:w="1837" w:type="dxa"/>
            <w:gridSpan w:val="4"/>
            <w:vAlign w:val="center"/>
          </w:tcPr>
          <w:p w14:paraId="42A54C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项目2</w:t>
            </w:r>
          </w:p>
        </w:tc>
        <w:tc>
          <w:tcPr>
            <w:tcW w:w="1472" w:type="dxa"/>
            <w:gridSpan w:val="3"/>
            <w:vAlign w:val="center"/>
          </w:tcPr>
          <w:p w14:paraId="4565E66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项目3</w:t>
            </w:r>
          </w:p>
        </w:tc>
        <w:tc>
          <w:tcPr>
            <w:tcW w:w="1641" w:type="dxa"/>
            <w:gridSpan w:val="4"/>
            <w:vAlign w:val="center"/>
          </w:tcPr>
          <w:p w14:paraId="5E0584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项目4</w:t>
            </w:r>
          </w:p>
        </w:tc>
        <w:tc>
          <w:tcPr>
            <w:tcW w:w="1484" w:type="dxa"/>
            <w:gridSpan w:val="2"/>
            <w:vAlign w:val="center"/>
          </w:tcPr>
          <w:p w14:paraId="44D024C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r>
      <w:tr w14:paraId="66AB3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vAlign w:val="center"/>
          </w:tcPr>
          <w:p w14:paraId="3D2BBF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548" w:type="dxa"/>
            <w:gridSpan w:val="2"/>
            <w:vAlign w:val="center"/>
          </w:tcPr>
          <w:p w14:paraId="250CA22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0B66C3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1273528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6F3649A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2A2EE5F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39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E950A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建设单位</w:t>
            </w:r>
          </w:p>
        </w:tc>
        <w:tc>
          <w:tcPr>
            <w:tcW w:w="1548" w:type="dxa"/>
            <w:gridSpan w:val="2"/>
            <w:vAlign w:val="center"/>
          </w:tcPr>
          <w:p w14:paraId="2D44B0A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2C4D4B5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42DD2FF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106A20E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7B3533D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27B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5CD7967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建设规模</w:t>
            </w:r>
          </w:p>
        </w:tc>
        <w:tc>
          <w:tcPr>
            <w:tcW w:w="1548" w:type="dxa"/>
            <w:gridSpan w:val="2"/>
            <w:vAlign w:val="center"/>
          </w:tcPr>
          <w:p w14:paraId="601019A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017FE9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11B1EDA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61F831C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20F993B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3777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vAlign w:val="center"/>
          </w:tcPr>
          <w:p w14:paraId="4AE024B4">
            <w:pPr>
              <w:keepNext w:val="0"/>
              <w:keepLines w:val="0"/>
              <w:suppressLineNumbers w:val="0"/>
              <w:spacing w:before="0" w:beforeAutospacing="0" w:after="0" w:afterAutospacing="0"/>
              <w:ind w:left="0" w:right="0"/>
              <w:jc w:val="center"/>
              <w:rPr>
                <w:rFonts w:hint="eastAsia" w:ascii="宋体" w:hAnsi="宋体" w:eastAsia="宋体" w:cs="宋体"/>
                <w:color w:val="auto"/>
                <w:sz w:val="27"/>
                <w:szCs w:val="27"/>
                <w:highlight w:val="none"/>
              </w:rPr>
            </w:pPr>
            <w:r>
              <w:rPr>
                <w:rFonts w:hint="eastAsia" w:ascii="宋体" w:hAnsi="宋体" w:eastAsia="宋体" w:cs="宋体"/>
                <w:color w:val="auto"/>
                <w:highlight w:val="none"/>
              </w:rPr>
              <w:t>开工日期</w:t>
            </w:r>
          </w:p>
        </w:tc>
        <w:tc>
          <w:tcPr>
            <w:tcW w:w="1548" w:type="dxa"/>
            <w:gridSpan w:val="2"/>
            <w:vAlign w:val="center"/>
          </w:tcPr>
          <w:p w14:paraId="7C1BDA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32B6C8E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0647313F">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3C20053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297EC47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6C3D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14F7AF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竣工日期</w:t>
            </w:r>
          </w:p>
        </w:tc>
        <w:tc>
          <w:tcPr>
            <w:tcW w:w="1548" w:type="dxa"/>
            <w:gridSpan w:val="2"/>
            <w:vAlign w:val="center"/>
          </w:tcPr>
          <w:p w14:paraId="4C04D4E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5C1E83B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69491E1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1B71A42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6BEDC5E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0CEFA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565D647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人员角色</w:t>
            </w:r>
          </w:p>
        </w:tc>
        <w:tc>
          <w:tcPr>
            <w:tcW w:w="1548" w:type="dxa"/>
            <w:gridSpan w:val="2"/>
            <w:vAlign w:val="center"/>
          </w:tcPr>
          <w:p w14:paraId="2287849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3C1A12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08191F5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52FF9A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5C12FC5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5F3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406F6DEA">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在建或已完</w:t>
            </w:r>
          </w:p>
        </w:tc>
        <w:tc>
          <w:tcPr>
            <w:tcW w:w="1548" w:type="dxa"/>
            <w:gridSpan w:val="2"/>
            <w:vAlign w:val="center"/>
          </w:tcPr>
          <w:p w14:paraId="2E204BF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7FFA3B9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3512A9A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28EE35C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0880E60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4C48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7D5F3A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工程质量</w:t>
            </w:r>
          </w:p>
        </w:tc>
        <w:tc>
          <w:tcPr>
            <w:tcW w:w="1548" w:type="dxa"/>
            <w:gridSpan w:val="2"/>
            <w:vAlign w:val="center"/>
          </w:tcPr>
          <w:p w14:paraId="4B8F9AD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246A540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3F9D1917">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6D086C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1671D72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r w14:paraId="1A231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vAlign w:val="center"/>
          </w:tcPr>
          <w:p w14:paraId="3EDED94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受奖情况</w:t>
            </w:r>
          </w:p>
        </w:tc>
        <w:tc>
          <w:tcPr>
            <w:tcW w:w="1548" w:type="dxa"/>
            <w:gridSpan w:val="2"/>
            <w:vAlign w:val="center"/>
          </w:tcPr>
          <w:p w14:paraId="15E03133">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837" w:type="dxa"/>
            <w:gridSpan w:val="4"/>
            <w:vAlign w:val="center"/>
          </w:tcPr>
          <w:p w14:paraId="5040EBD6">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72" w:type="dxa"/>
            <w:gridSpan w:val="3"/>
            <w:vAlign w:val="center"/>
          </w:tcPr>
          <w:p w14:paraId="1C9099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641" w:type="dxa"/>
            <w:gridSpan w:val="4"/>
            <w:vAlign w:val="center"/>
          </w:tcPr>
          <w:p w14:paraId="2C40AF1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c>
          <w:tcPr>
            <w:tcW w:w="1484" w:type="dxa"/>
            <w:gridSpan w:val="2"/>
            <w:vAlign w:val="center"/>
          </w:tcPr>
          <w:p w14:paraId="69EBC6B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p>
        </w:tc>
      </w:tr>
    </w:tbl>
    <w:p w14:paraId="5E78990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备注：</w:t>
      </w:r>
    </w:p>
    <w:p w14:paraId="101AF23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1.供应商可以根据项目情况增减表格内容，项目数可以根据需要增加。</w:t>
      </w:r>
    </w:p>
    <w:p w14:paraId="57A079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szCs w:val="21"/>
          <w:highlight w:val="none"/>
        </w:rPr>
        <w:t>本表后附专职安全生产管理人员的学历证、安全生产考核合格证（C类）、本表所列证书扫描件并加盖供应商电子签章。</w:t>
      </w:r>
    </w:p>
    <w:p w14:paraId="4550225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E626A7B">
      <w:pPr>
        <w:pStyle w:val="18"/>
        <w:spacing w:before="98" w:line="219" w:lineRule="auto"/>
        <w:ind w:left="18"/>
        <w:jc w:val="center"/>
        <w:rPr>
          <w:rFonts w:hint="eastAsia" w:ascii="宋体" w:hAnsi="宋体" w:eastAsia="宋体" w:cs="宋体"/>
          <w:color w:val="auto"/>
          <w:sz w:val="30"/>
          <w:szCs w:val="30"/>
          <w:highlight w:val="none"/>
        </w:rPr>
      </w:pPr>
      <w:r>
        <w:rPr>
          <w:rFonts w:hint="eastAsia" w:ascii="宋体" w:hAnsi="宋体" w:eastAsia="宋体" w:cs="宋体"/>
          <w:b/>
          <w:bCs/>
          <w:color w:val="auto"/>
          <w:spacing w:val="-4"/>
          <w:sz w:val="30"/>
          <w:szCs w:val="30"/>
          <w:highlight w:val="none"/>
        </w:rPr>
        <w:t>农民工工资保障金的交纳与使用承诺书</w:t>
      </w:r>
    </w:p>
    <w:p w14:paraId="6C9F4C39">
      <w:pPr>
        <w:pStyle w:val="18"/>
        <w:spacing w:before="267" w:line="219"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9"/>
          <w:sz w:val="21"/>
          <w:szCs w:val="21"/>
          <w:highlight w:val="none"/>
        </w:rPr>
        <w:t>(采购人)</w:t>
      </w:r>
    </w:p>
    <w:p w14:paraId="1D5090F6">
      <w:pPr>
        <w:spacing w:line="258" w:lineRule="auto"/>
        <w:rPr>
          <w:rFonts w:hint="eastAsia" w:ascii="宋体" w:hAnsi="宋体" w:eastAsia="宋体" w:cs="宋体"/>
          <w:color w:val="auto"/>
          <w:sz w:val="21"/>
          <w:szCs w:val="21"/>
          <w:highlight w:val="none"/>
        </w:rPr>
      </w:pPr>
    </w:p>
    <w:p w14:paraId="23CEE517">
      <w:pPr>
        <w:pStyle w:val="18"/>
        <w:spacing w:before="78" w:line="466" w:lineRule="auto"/>
        <w:ind w:left="21" w:right="169" w:firstLine="47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如我公司在贵单位的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96"/>
          <w:sz w:val="21"/>
          <w:szCs w:val="21"/>
          <w:highlight w:val="none"/>
        </w:rPr>
        <w:t xml:space="preserve"> </w:t>
      </w:r>
      <w:r>
        <w:rPr>
          <w:rFonts w:hint="eastAsia" w:ascii="宋体" w:hAnsi="宋体" w:eastAsia="宋体" w:cs="宋体"/>
          <w:color w:val="auto"/>
          <w:spacing w:val="-1"/>
          <w:sz w:val="21"/>
          <w:szCs w:val="21"/>
          <w:highlight w:val="none"/>
        </w:rPr>
        <w:t>项目成交，根据广西壮族自治区劳动和社会保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障厅、广西壮族自治区建设厅桂劳社发[2009]50 号规定，我方在此向采购人承诺:</w:t>
      </w:r>
    </w:p>
    <w:p w14:paraId="609AB545">
      <w:pPr>
        <w:pStyle w:val="18"/>
        <w:spacing w:before="34" w:line="470" w:lineRule="auto"/>
        <w:ind w:left="12" w:right="80" w:firstLine="49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1、我方保证在</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00"/>
          <w:sz w:val="21"/>
          <w:szCs w:val="21"/>
          <w:highlight w:val="none"/>
        </w:rPr>
        <w:t xml:space="preserve"> </w:t>
      </w:r>
      <w:r>
        <w:rPr>
          <w:rFonts w:hint="eastAsia" w:ascii="宋体" w:hAnsi="宋体" w:eastAsia="宋体" w:cs="宋体"/>
          <w:color w:val="auto"/>
          <w:spacing w:val="-2"/>
          <w:sz w:val="21"/>
          <w:szCs w:val="21"/>
          <w:highlight w:val="none"/>
        </w:rPr>
        <w:t>项目的磋商文件中，如实反映我方以前所承建工程中</w:t>
      </w:r>
      <w:r>
        <w:rPr>
          <w:rFonts w:hint="eastAsia" w:ascii="宋体" w:hAnsi="宋体" w:eastAsia="宋体" w:cs="宋体"/>
          <w:color w:val="auto"/>
          <w:sz w:val="21"/>
          <w:szCs w:val="21"/>
          <w:highlight w:val="none"/>
        </w:rPr>
        <w:t>工资支付的情况，并特别注明至提交磋商文件截止</w:t>
      </w:r>
      <w:r>
        <w:rPr>
          <w:rFonts w:hint="eastAsia" w:ascii="宋体" w:hAnsi="宋体" w:eastAsia="宋体" w:cs="宋体"/>
          <w:color w:val="auto"/>
          <w:spacing w:val="-1"/>
          <w:sz w:val="21"/>
          <w:szCs w:val="21"/>
          <w:highlight w:val="none"/>
        </w:rPr>
        <w:t>之日止，不存在拖欠或克扣农民</w:t>
      </w:r>
      <w:r>
        <w:rPr>
          <w:rFonts w:hint="eastAsia" w:ascii="宋体" w:hAnsi="宋体" w:eastAsia="宋体" w:cs="宋体"/>
          <w:color w:val="auto"/>
          <w:spacing w:val="-2"/>
          <w:sz w:val="21"/>
          <w:szCs w:val="21"/>
          <w:highlight w:val="none"/>
        </w:rPr>
        <w:t>工工资的行为。</w:t>
      </w:r>
    </w:p>
    <w:p w14:paraId="3D991CD9">
      <w:pPr>
        <w:pStyle w:val="18"/>
        <w:spacing w:before="34" w:line="470" w:lineRule="auto"/>
        <w:ind w:left="32" w:right="80" w:firstLine="459"/>
        <w:jc w:val="both"/>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2、我方参与磋商的</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1"/>
          <w:sz w:val="21"/>
          <w:szCs w:val="21"/>
          <w:highlight w:val="none"/>
        </w:rPr>
        <w:t>项目</w:t>
      </w:r>
      <w:r>
        <w:rPr>
          <w:rFonts w:hint="eastAsia" w:ascii="宋体" w:hAnsi="宋体" w:eastAsia="宋体" w:cs="宋体"/>
          <w:color w:val="auto"/>
          <w:spacing w:val="-2"/>
          <w:sz w:val="21"/>
          <w:szCs w:val="21"/>
          <w:highlight w:val="none"/>
        </w:rPr>
        <w:t>，一旦成交，我方保证在收到成交通知书之</w:t>
      </w:r>
      <w:r>
        <w:rPr>
          <w:rFonts w:hint="eastAsia" w:ascii="宋体" w:hAnsi="宋体" w:eastAsia="宋体" w:cs="宋体"/>
          <w:color w:val="auto"/>
          <w:spacing w:val="-1"/>
          <w:sz w:val="21"/>
          <w:szCs w:val="21"/>
          <w:highlight w:val="none"/>
        </w:rPr>
        <w:t>日起 7</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1"/>
          <w:sz w:val="21"/>
          <w:szCs w:val="21"/>
          <w:highlight w:val="none"/>
        </w:rPr>
        <w:t>个工作日内，及时并足额将农民工工资保证金存入指定</w:t>
      </w:r>
      <w:r>
        <w:rPr>
          <w:rFonts w:hint="eastAsia" w:ascii="宋体" w:hAnsi="宋体" w:eastAsia="宋体" w:cs="宋体"/>
          <w:color w:val="auto"/>
          <w:spacing w:val="-1"/>
          <w:sz w:val="21"/>
          <w:szCs w:val="21"/>
          <w:highlight w:val="none"/>
          <w:lang w:eastAsia="zh-CN"/>
        </w:rPr>
        <w:t>账</w:t>
      </w:r>
      <w:r>
        <w:rPr>
          <w:rFonts w:hint="eastAsia" w:ascii="宋体" w:hAnsi="宋体" w:eastAsia="宋体" w:cs="宋体"/>
          <w:color w:val="auto"/>
          <w:spacing w:val="-1"/>
          <w:sz w:val="21"/>
          <w:szCs w:val="21"/>
          <w:highlight w:val="none"/>
        </w:rPr>
        <w:t>户</w:t>
      </w:r>
      <w:r>
        <w:rPr>
          <w:rFonts w:hint="eastAsia" w:ascii="宋体" w:hAnsi="宋体" w:eastAsia="宋体" w:cs="宋体"/>
          <w:color w:val="auto"/>
          <w:spacing w:val="-2"/>
          <w:sz w:val="21"/>
          <w:szCs w:val="21"/>
          <w:highlight w:val="none"/>
        </w:rPr>
        <w:t>，作为本项目农</w:t>
      </w:r>
      <w:r>
        <w:rPr>
          <w:rFonts w:hint="eastAsia" w:ascii="宋体" w:hAnsi="宋体" w:eastAsia="宋体" w:cs="宋体"/>
          <w:color w:val="auto"/>
          <w:spacing w:val="-5"/>
          <w:sz w:val="21"/>
          <w:szCs w:val="21"/>
          <w:highlight w:val="none"/>
        </w:rPr>
        <w:t>民工工资保证金。</w:t>
      </w:r>
    </w:p>
    <w:p w14:paraId="1813B4A9">
      <w:pPr>
        <w:pStyle w:val="18"/>
        <w:spacing w:before="33" w:line="466" w:lineRule="auto"/>
        <w:ind w:left="11" w:right="80" w:firstLine="48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3、如我方在承包</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6"/>
          <w:sz w:val="21"/>
          <w:szCs w:val="21"/>
          <w:highlight w:val="none"/>
        </w:rPr>
        <w:t xml:space="preserve"> </w:t>
      </w:r>
      <w:r>
        <w:rPr>
          <w:rFonts w:hint="eastAsia" w:ascii="宋体" w:hAnsi="宋体" w:eastAsia="宋体" w:cs="宋体"/>
          <w:color w:val="auto"/>
          <w:spacing w:val="-1"/>
          <w:sz w:val="21"/>
          <w:szCs w:val="21"/>
          <w:highlight w:val="none"/>
        </w:rPr>
        <w:t>项</w:t>
      </w:r>
      <w:r>
        <w:rPr>
          <w:rFonts w:hint="eastAsia" w:ascii="宋体" w:hAnsi="宋体" w:eastAsia="宋体" w:cs="宋体"/>
          <w:color w:val="auto"/>
          <w:spacing w:val="-2"/>
          <w:sz w:val="21"/>
          <w:szCs w:val="21"/>
          <w:highlight w:val="none"/>
        </w:rPr>
        <w:t>目中出现欠或克扣农民工工资和其它职工工资情</w:t>
      </w:r>
      <w:r>
        <w:rPr>
          <w:rFonts w:hint="eastAsia" w:ascii="宋体" w:hAnsi="宋体" w:eastAsia="宋体" w:cs="宋体"/>
          <w:color w:val="auto"/>
          <w:sz w:val="21"/>
          <w:szCs w:val="21"/>
          <w:highlight w:val="none"/>
        </w:rPr>
        <w:t>况的，由建设行政主管部门从本企业缴纳的农</w:t>
      </w:r>
      <w:r>
        <w:rPr>
          <w:rFonts w:hint="eastAsia" w:ascii="宋体" w:hAnsi="宋体" w:eastAsia="宋体" w:cs="宋体"/>
          <w:color w:val="auto"/>
          <w:spacing w:val="-1"/>
          <w:sz w:val="21"/>
          <w:szCs w:val="21"/>
          <w:highlight w:val="none"/>
        </w:rPr>
        <w:t>民工工资保证金中先予划支。</w:t>
      </w:r>
    </w:p>
    <w:p w14:paraId="450D8C1A">
      <w:pPr>
        <w:pStyle w:val="18"/>
        <w:spacing w:before="33" w:line="219" w:lineRule="auto"/>
        <w:ind w:firstLine="396"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4、如我方不按时、足额存入农民工工资保证金，采购人有权取消我方成交资格。</w:t>
      </w:r>
    </w:p>
    <w:p w14:paraId="5D725D7E">
      <w:pPr>
        <w:spacing w:line="245" w:lineRule="auto"/>
        <w:rPr>
          <w:rFonts w:hint="eastAsia" w:ascii="宋体" w:hAnsi="宋体" w:eastAsia="宋体" w:cs="宋体"/>
          <w:color w:val="auto"/>
          <w:sz w:val="21"/>
          <w:szCs w:val="21"/>
          <w:highlight w:val="none"/>
        </w:rPr>
      </w:pPr>
    </w:p>
    <w:p w14:paraId="0A9DC029">
      <w:pPr>
        <w:spacing w:line="245" w:lineRule="auto"/>
        <w:rPr>
          <w:rFonts w:hint="eastAsia" w:ascii="宋体" w:hAnsi="宋体" w:eastAsia="宋体" w:cs="宋体"/>
          <w:color w:val="auto"/>
          <w:sz w:val="21"/>
          <w:szCs w:val="21"/>
          <w:highlight w:val="none"/>
        </w:rPr>
      </w:pPr>
    </w:p>
    <w:p w14:paraId="4D792A66">
      <w:pPr>
        <w:spacing w:line="245" w:lineRule="auto"/>
        <w:rPr>
          <w:rFonts w:hint="eastAsia" w:ascii="宋体" w:hAnsi="宋体" w:eastAsia="宋体" w:cs="宋体"/>
          <w:color w:val="auto"/>
          <w:sz w:val="21"/>
          <w:szCs w:val="21"/>
          <w:highlight w:val="none"/>
        </w:rPr>
      </w:pPr>
    </w:p>
    <w:p w14:paraId="108664CC">
      <w:pPr>
        <w:pStyle w:val="18"/>
        <w:spacing w:before="78" w:line="219" w:lineRule="auto"/>
        <w:ind w:left="4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供应商名称(电子签章)：</w:t>
      </w:r>
    </w:p>
    <w:p w14:paraId="0E57D9B8">
      <w:pPr>
        <w:spacing w:line="260" w:lineRule="auto"/>
        <w:rPr>
          <w:rFonts w:hint="eastAsia" w:ascii="宋体" w:hAnsi="宋体" w:eastAsia="宋体" w:cs="宋体"/>
          <w:color w:val="auto"/>
          <w:sz w:val="21"/>
          <w:szCs w:val="21"/>
          <w:highlight w:val="none"/>
        </w:rPr>
      </w:pPr>
    </w:p>
    <w:p w14:paraId="6697EA7F">
      <w:pPr>
        <w:spacing w:line="360" w:lineRule="auto"/>
        <w:ind w:firstLine="4416" w:firstLineChars="2400"/>
        <w:rPr>
          <w:rFonts w:hint="eastAsia" w:ascii="宋体" w:hAnsi="宋体" w:eastAsia="宋体" w:cs="宋体"/>
          <w:color w:val="auto"/>
          <w:sz w:val="21"/>
          <w:szCs w:val="21"/>
          <w:highlight w:val="none"/>
        </w:rPr>
      </w:pPr>
      <w:r>
        <w:rPr>
          <w:rFonts w:hint="eastAsia" w:ascii="宋体" w:hAnsi="宋体" w:eastAsia="宋体" w:cs="宋体"/>
          <w:color w:val="auto"/>
          <w:spacing w:val="-13"/>
          <w:sz w:val="21"/>
          <w:szCs w:val="21"/>
          <w:highlight w:val="none"/>
        </w:rPr>
        <w:t>日期：</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3"/>
          <w:sz w:val="21"/>
          <w:szCs w:val="21"/>
          <w:highlight w:val="none"/>
        </w:rPr>
        <w:t>年</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3"/>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3"/>
          <w:sz w:val="21"/>
          <w:szCs w:val="21"/>
          <w:highlight w:val="none"/>
        </w:rPr>
        <w:t>日</w:t>
      </w:r>
    </w:p>
    <w:p w14:paraId="6D7CC231">
      <w:pPr>
        <w:pStyle w:val="18"/>
        <w:spacing w:before="97" w:line="219" w:lineRule="auto"/>
        <w:ind w:left="12"/>
        <w:jc w:val="center"/>
        <w:rPr>
          <w:rFonts w:hint="eastAsia" w:ascii="宋体" w:hAnsi="宋体" w:eastAsia="宋体" w:cs="宋体"/>
          <w:color w:val="auto"/>
          <w:sz w:val="30"/>
          <w:szCs w:val="3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pacing w:val="-4"/>
          <w:sz w:val="30"/>
          <w:szCs w:val="30"/>
          <w:highlight w:val="none"/>
        </w:rPr>
        <w:t>建设工程项目管理承诺书</w:t>
      </w:r>
    </w:p>
    <w:p w14:paraId="07B738DB">
      <w:pPr>
        <w:pStyle w:val="18"/>
        <w:spacing w:before="24" w:line="219" w:lineRule="auto"/>
        <w:ind w:left="9"/>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致：</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9"/>
          <w:sz w:val="21"/>
          <w:szCs w:val="21"/>
          <w:highlight w:val="none"/>
        </w:rPr>
        <w:t>(采购人)</w:t>
      </w:r>
    </w:p>
    <w:p w14:paraId="0E6A020E">
      <w:pPr>
        <w:spacing w:line="266" w:lineRule="auto"/>
        <w:rPr>
          <w:rFonts w:hint="eastAsia" w:ascii="宋体" w:hAnsi="宋体" w:eastAsia="宋体" w:cs="宋体"/>
          <w:color w:val="auto"/>
          <w:sz w:val="21"/>
          <w:szCs w:val="21"/>
          <w:highlight w:val="none"/>
        </w:rPr>
      </w:pPr>
    </w:p>
    <w:p w14:paraId="706109B6">
      <w:pPr>
        <w:pStyle w:val="18"/>
        <w:keepNext w:val="0"/>
        <w:keepLines w:val="0"/>
        <w:pageBreakBefore w:val="0"/>
        <w:widowControl w:val="0"/>
        <w:kinsoku/>
        <w:wordWrap/>
        <w:overflowPunct/>
        <w:topLinePunct w:val="0"/>
        <w:autoSpaceDE/>
        <w:autoSpaceDN/>
        <w:bidi w:val="0"/>
        <w:adjustRightInd/>
        <w:snapToGrid/>
        <w:spacing w:before="65" w:line="400" w:lineRule="exact"/>
        <w:ind w:left="8" w:right="3"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rPr>
        <w:t>作为参与</w:t>
      </w:r>
      <w:r>
        <w:rPr>
          <w:rFonts w:hint="eastAsia" w:ascii="宋体" w:hAnsi="宋体" w:eastAsia="宋体" w:cs="宋体"/>
          <w:color w:val="auto"/>
          <w:spacing w:val="-98"/>
          <w:sz w:val="21"/>
          <w:szCs w:val="21"/>
          <w:highlight w:val="none"/>
        </w:rPr>
        <w:t xml:space="preserve"> </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6"/>
          <w:sz w:val="21"/>
          <w:szCs w:val="21"/>
          <w:highlight w:val="none"/>
        </w:rPr>
        <w:t>(项目名称)项目的投标方，根据国家、自治区相关文件规</w:t>
      </w:r>
      <w:r>
        <w:rPr>
          <w:rFonts w:hint="eastAsia" w:ascii="宋体" w:hAnsi="宋体" w:eastAsia="宋体" w:cs="宋体"/>
          <w:color w:val="auto"/>
          <w:spacing w:val="5"/>
          <w:sz w:val="21"/>
          <w:szCs w:val="21"/>
          <w:highlight w:val="none"/>
        </w:rPr>
        <w:t>定，我方在此向</w:t>
      </w:r>
      <w:r>
        <w:rPr>
          <w:rFonts w:hint="eastAsia" w:ascii="宋体" w:hAnsi="宋体" w:eastAsia="宋体" w:cs="宋体"/>
          <w:color w:val="auto"/>
          <w:spacing w:val="5"/>
          <w:sz w:val="21"/>
          <w:szCs w:val="21"/>
          <w:highlight w:val="none"/>
          <w:lang w:eastAsia="zh-CN"/>
        </w:rPr>
        <w:t>采购人</w:t>
      </w:r>
      <w:r>
        <w:rPr>
          <w:rFonts w:hint="eastAsia" w:ascii="宋体" w:hAnsi="宋体" w:eastAsia="宋体" w:cs="宋体"/>
          <w:color w:val="auto"/>
          <w:spacing w:val="5"/>
          <w:sz w:val="21"/>
          <w:szCs w:val="21"/>
          <w:highlight w:val="none"/>
        </w:rPr>
        <w:t>承诺</w:t>
      </w:r>
      <w:r>
        <w:rPr>
          <w:rFonts w:hint="eastAsia" w:ascii="宋体" w:hAnsi="宋体" w:eastAsia="宋体" w:cs="宋体"/>
          <w:color w:val="auto"/>
          <w:spacing w:val="-56"/>
          <w:sz w:val="21"/>
          <w:szCs w:val="21"/>
          <w:highlight w:val="none"/>
          <w:lang w:eastAsia="zh-CN"/>
        </w:rPr>
        <w:t>：</w:t>
      </w:r>
    </w:p>
    <w:p w14:paraId="19736FF5">
      <w:pPr>
        <w:pStyle w:val="18"/>
        <w:keepNext w:val="0"/>
        <w:keepLines w:val="0"/>
        <w:pageBreakBefore w:val="0"/>
        <w:widowControl w:val="0"/>
        <w:kinsoku/>
        <w:wordWrap/>
        <w:overflowPunct/>
        <w:topLinePunct w:val="0"/>
        <w:autoSpaceDE/>
        <w:autoSpaceDN/>
        <w:bidi w:val="0"/>
        <w:adjustRightInd/>
        <w:snapToGrid/>
        <w:spacing w:before="29" w:line="400" w:lineRule="exact"/>
        <w:ind w:left="8" w:right="1" w:firstLine="435"/>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1、一旦中标，我方保证按照政府相关部门的规</w:t>
      </w:r>
      <w:r>
        <w:rPr>
          <w:rFonts w:hint="eastAsia" w:ascii="宋体" w:hAnsi="宋体" w:eastAsia="宋体" w:cs="宋体"/>
          <w:color w:val="auto"/>
          <w:spacing w:val="8"/>
          <w:sz w:val="21"/>
          <w:szCs w:val="21"/>
          <w:highlight w:val="none"/>
        </w:rPr>
        <w:t>定，在发出成交通知书之日起</w:t>
      </w:r>
      <w:r>
        <w:rPr>
          <w:rFonts w:hint="eastAsia" w:ascii="宋体" w:hAnsi="宋体" w:eastAsia="宋体" w:cs="宋体"/>
          <w:color w:val="auto"/>
          <w:spacing w:val="-34"/>
          <w:sz w:val="21"/>
          <w:szCs w:val="21"/>
          <w:highlight w:val="none"/>
        </w:rPr>
        <w:t xml:space="preserve"> </w:t>
      </w:r>
      <w:r>
        <w:rPr>
          <w:rFonts w:hint="eastAsia" w:ascii="宋体" w:hAnsi="宋体" w:eastAsia="宋体" w:cs="宋体"/>
          <w:color w:val="auto"/>
          <w:spacing w:val="8"/>
          <w:sz w:val="21"/>
          <w:szCs w:val="21"/>
          <w:highlight w:val="none"/>
        </w:rPr>
        <w:t>7</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8"/>
          <w:sz w:val="21"/>
          <w:szCs w:val="21"/>
          <w:highlight w:val="none"/>
        </w:rPr>
        <w:t>个工作日内足额将农民工工资保障金转入农民工工资保障金专用</w:t>
      </w:r>
      <w:r>
        <w:rPr>
          <w:rFonts w:hint="eastAsia" w:ascii="宋体" w:hAnsi="宋体" w:eastAsia="宋体" w:cs="宋体"/>
          <w:color w:val="auto"/>
          <w:spacing w:val="7"/>
          <w:sz w:val="21"/>
          <w:szCs w:val="21"/>
          <w:highlight w:val="none"/>
        </w:rPr>
        <w:t>账户。一旦我方所承包的该项目中出现拖欠</w:t>
      </w:r>
      <w:r>
        <w:rPr>
          <w:rFonts w:hint="eastAsia" w:ascii="宋体" w:hAnsi="宋体" w:eastAsia="宋体" w:cs="宋体"/>
          <w:color w:val="auto"/>
          <w:spacing w:val="8"/>
          <w:sz w:val="21"/>
          <w:szCs w:val="21"/>
          <w:highlight w:val="none"/>
        </w:rPr>
        <w:t>农民工工资情况，由劳动保障、住房城乡建设行政主管部</w:t>
      </w:r>
      <w:r>
        <w:rPr>
          <w:rFonts w:hint="eastAsia" w:ascii="宋体" w:hAnsi="宋体" w:eastAsia="宋体" w:cs="宋体"/>
          <w:color w:val="auto"/>
          <w:spacing w:val="7"/>
          <w:sz w:val="21"/>
          <w:szCs w:val="21"/>
          <w:highlight w:val="none"/>
        </w:rPr>
        <w:t>门按照《关于进一步完善建筑行业农民工工资保证金制度的通知》</w:t>
      </w:r>
      <w:r>
        <w:rPr>
          <w:rFonts w:hint="eastAsia" w:ascii="宋体" w:hAnsi="宋体" w:eastAsia="宋体" w:cs="宋体"/>
          <w:color w:val="auto"/>
          <w:spacing w:val="-44"/>
          <w:sz w:val="21"/>
          <w:szCs w:val="21"/>
          <w:highlight w:val="none"/>
        </w:rPr>
        <w:t xml:space="preserve"> </w:t>
      </w:r>
      <w:r>
        <w:rPr>
          <w:rFonts w:hint="eastAsia" w:ascii="宋体" w:hAnsi="宋体" w:eastAsia="宋体" w:cs="宋体"/>
          <w:color w:val="auto"/>
          <w:spacing w:val="7"/>
          <w:sz w:val="21"/>
          <w:szCs w:val="21"/>
          <w:highlight w:val="none"/>
        </w:rPr>
        <w:t>(桂劳社发(2009)50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号)从我方农民工工资保</w:t>
      </w:r>
      <w:r>
        <w:rPr>
          <w:rFonts w:hint="eastAsia" w:ascii="宋体" w:hAnsi="宋体" w:eastAsia="宋体" w:cs="宋体"/>
          <w:color w:val="auto"/>
          <w:spacing w:val="6"/>
          <w:sz w:val="21"/>
          <w:szCs w:val="21"/>
          <w:highlight w:val="none"/>
        </w:rPr>
        <w:t>障金中先予划东。</w:t>
      </w:r>
    </w:p>
    <w:p w14:paraId="3FED6541">
      <w:pPr>
        <w:pStyle w:val="18"/>
        <w:keepNext w:val="0"/>
        <w:keepLines w:val="0"/>
        <w:pageBreakBefore w:val="0"/>
        <w:widowControl w:val="0"/>
        <w:kinsoku/>
        <w:wordWrap/>
        <w:overflowPunct/>
        <w:topLinePunct w:val="0"/>
        <w:autoSpaceDE/>
        <w:autoSpaceDN/>
        <w:bidi w:val="0"/>
        <w:adjustRightInd/>
        <w:snapToGrid/>
        <w:spacing w:before="30" w:line="400" w:lineRule="exact"/>
        <w:ind w:left="7" w:right="15"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2、一旦中标，我方保证在施工过程中，严格执行</w:t>
      </w:r>
      <w:r>
        <w:rPr>
          <w:rFonts w:hint="eastAsia" w:ascii="宋体" w:hAnsi="宋体" w:eastAsia="宋体" w:cs="宋体"/>
          <w:color w:val="auto"/>
          <w:spacing w:val="9"/>
          <w:sz w:val="21"/>
          <w:szCs w:val="21"/>
          <w:highlight w:val="none"/>
        </w:rPr>
        <w:t>《广西壮族自治区建筑工程安全文明施工</w:t>
      </w:r>
      <w:r>
        <w:rPr>
          <w:rFonts w:hint="eastAsia" w:ascii="宋体" w:hAnsi="宋体" w:eastAsia="宋体" w:cs="宋体"/>
          <w:color w:val="auto"/>
          <w:spacing w:val="7"/>
          <w:sz w:val="21"/>
          <w:szCs w:val="21"/>
          <w:highlight w:val="none"/>
        </w:rPr>
        <w:t>费使用管理细则》</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(桂建质(2015)16</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7"/>
          <w:sz w:val="21"/>
          <w:szCs w:val="21"/>
          <w:highlight w:val="none"/>
        </w:rPr>
        <w:t>号)的有关规定，确保建设工程各项安全防护、文明施工措</w:t>
      </w:r>
      <w:r>
        <w:rPr>
          <w:rFonts w:hint="eastAsia" w:ascii="宋体" w:hAnsi="宋体" w:eastAsia="宋体" w:cs="宋体"/>
          <w:color w:val="auto"/>
          <w:spacing w:val="9"/>
          <w:sz w:val="21"/>
          <w:szCs w:val="21"/>
          <w:highlight w:val="none"/>
        </w:rPr>
        <w:t>施落实到位。如我方在该项目的承包中出现未按桂建质(2006)22 号文附件</w:t>
      </w:r>
      <w:r>
        <w:rPr>
          <w:rFonts w:hint="eastAsia" w:ascii="宋体" w:hAnsi="宋体" w:eastAsia="宋体" w:cs="宋体"/>
          <w:color w:val="auto"/>
          <w:spacing w:val="8"/>
          <w:sz w:val="21"/>
          <w:szCs w:val="21"/>
          <w:highlight w:val="none"/>
        </w:rPr>
        <w:t>一规定执行的情形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9"/>
          <w:sz w:val="21"/>
          <w:szCs w:val="21"/>
          <w:highlight w:val="none"/>
        </w:rPr>
        <w:t>我方愿意按照相关规定接受建设单位及有关主管部门的处罚。</w:t>
      </w:r>
    </w:p>
    <w:p w14:paraId="38B34B97">
      <w:pPr>
        <w:pStyle w:val="18"/>
        <w:keepNext w:val="0"/>
        <w:keepLines w:val="0"/>
        <w:pageBreakBefore w:val="0"/>
        <w:widowControl w:val="0"/>
        <w:kinsoku/>
        <w:wordWrap/>
        <w:overflowPunct/>
        <w:topLinePunct w:val="0"/>
        <w:autoSpaceDE/>
        <w:autoSpaceDN/>
        <w:bidi w:val="0"/>
        <w:adjustRightInd/>
        <w:snapToGrid/>
        <w:spacing w:before="32" w:line="400" w:lineRule="exact"/>
        <w:ind w:left="8" w:right="1" w:firstLine="423"/>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3、一旦中标，我方保证在施工过程中，严格</w:t>
      </w:r>
      <w:r>
        <w:rPr>
          <w:rFonts w:hint="eastAsia" w:ascii="宋体" w:hAnsi="宋体" w:eastAsia="宋体" w:cs="宋体"/>
          <w:color w:val="auto"/>
          <w:spacing w:val="9"/>
          <w:sz w:val="21"/>
          <w:szCs w:val="21"/>
          <w:highlight w:val="none"/>
        </w:rPr>
        <w:t>执行散装水泥和预拌混凝土管理的有关规定确</w:t>
      </w:r>
      <w:r>
        <w:rPr>
          <w:rFonts w:hint="eastAsia" w:ascii="宋体" w:hAnsi="宋体" w:eastAsia="宋体" w:cs="宋体"/>
          <w:color w:val="auto"/>
          <w:spacing w:val="8"/>
          <w:sz w:val="21"/>
          <w:szCs w:val="21"/>
          <w:highlight w:val="none"/>
        </w:rPr>
        <w:t>保建设工程按规定使用散装水泥和预拌混凝土。如我方</w:t>
      </w:r>
      <w:r>
        <w:rPr>
          <w:rFonts w:hint="eastAsia" w:ascii="宋体" w:hAnsi="宋体" w:eastAsia="宋体" w:cs="宋体"/>
          <w:color w:val="auto"/>
          <w:spacing w:val="7"/>
          <w:sz w:val="21"/>
          <w:szCs w:val="21"/>
          <w:highlight w:val="none"/>
        </w:rPr>
        <w:t>在该项目的承包中出现未按规定执行的情</w:t>
      </w:r>
      <w:r>
        <w:rPr>
          <w:rFonts w:hint="eastAsia" w:ascii="宋体" w:hAnsi="宋体" w:eastAsia="宋体" w:cs="宋体"/>
          <w:color w:val="auto"/>
          <w:spacing w:val="9"/>
          <w:sz w:val="21"/>
          <w:szCs w:val="21"/>
          <w:highlight w:val="none"/>
        </w:rPr>
        <w:t>形，我方愿意按照相关规定接受建设单位及有关主管部门的处罚。</w:t>
      </w:r>
    </w:p>
    <w:p w14:paraId="0AEB0D13">
      <w:pPr>
        <w:pStyle w:val="18"/>
        <w:keepNext w:val="0"/>
        <w:keepLines w:val="0"/>
        <w:pageBreakBefore w:val="0"/>
        <w:widowControl w:val="0"/>
        <w:kinsoku/>
        <w:wordWrap/>
        <w:overflowPunct/>
        <w:topLinePunct w:val="0"/>
        <w:autoSpaceDE/>
        <w:autoSpaceDN/>
        <w:bidi w:val="0"/>
        <w:adjustRightInd/>
        <w:snapToGrid/>
        <w:spacing w:before="33" w:line="400" w:lineRule="exact"/>
        <w:ind w:left="8" w:right="15" w:firstLine="418"/>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4、一旦中标，我方保证在施工过程中，严格执行《关于</w:t>
      </w:r>
      <w:r>
        <w:rPr>
          <w:rFonts w:hint="eastAsia" w:ascii="宋体" w:hAnsi="宋体" w:eastAsia="宋体" w:cs="宋体"/>
          <w:color w:val="auto"/>
          <w:spacing w:val="9"/>
          <w:sz w:val="21"/>
          <w:szCs w:val="21"/>
          <w:highlight w:val="none"/>
        </w:rPr>
        <w:t>禁止使用不符合规范要求的竹脚手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架的通知》</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7"/>
          <w:sz w:val="21"/>
          <w:szCs w:val="21"/>
          <w:highlight w:val="none"/>
        </w:rPr>
        <w:t>(桂建管字(2003)40</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7"/>
          <w:sz w:val="21"/>
          <w:szCs w:val="21"/>
          <w:highlight w:val="none"/>
        </w:rPr>
        <w:t>号)的有关规定，不使用竹脚手架。如我方在该项目的承包中出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现未按规定执行的情形，我方愿意按照相关规定接受建设单位及有关主管部门的处罚。</w:t>
      </w:r>
    </w:p>
    <w:p w14:paraId="636E1AC5">
      <w:pPr>
        <w:pStyle w:val="18"/>
        <w:keepNext w:val="0"/>
        <w:keepLines w:val="0"/>
        <w:pageBreakBefore w:val="0"/>
        <w:widowControl w:val="0"/>
        <w:kinsoku/>
        <w:wordWrap/>
        <w:overflowPunct/>
        <w:topLinePunct w:val="0"/>
        <w:autoSpaceDE/>
        <w:autoSpaceDN/>
        <w:bidi w:val="0"/>
        <w:adjustRightInd/>
        <w:snapToGrid/>
        <w:spacing w:before="33" w:line="400" w:lineRule="exact"/>
        <w:ind w:left="10" w:firstLine="421"/>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5、一旦中标，我方保证严格执行《危险性较大的分部分项工程安全管理办法》(建质(2009)87</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0"/>
          <w:sz w:val="21"/>
          <w:szCs w:val="21"/>
          <w:highlight w:val="none"/>
        </w:rPr>
        <w:t>号)的规定，强化对深基坑、高切坡、高大模板、</w:t>
      </w:r>
      <w:r>
        <w:rPr>
          <w:rFonts w:hint="eastAsia" w:ascii="宋体" w:hAnsi="宋体" w:eastAsia="宋体" w:cs="宋体"/>
          <w:color w:val="auto"/>
          <w:spacing w:val="9"/>
          <w:sz w:val="21"/>
          <w:szCs w:val="21"/>
          <w:highlight w:val="none"/>
        </w:rPr>
        <w:t>人工挖孔桩、起重吊装、临时活动板房等重大</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rPr>
        <w:t>危险源的专项施工方案的编制、论证、审批、实施、检测的风险管理。</w:t>
      </w:r>
    </w:p>
    <w:p w14:paraId="12FD086F">
      <w:pPr>
        <w:spacing w:line="423" w:lineRule="auto"/>
        <w:rPr>
          <w:rFonts w:hint="eastAsia" w:ascii="宋体" w:hAnsi="宋体" w:eastAsia="宋体" w:cs="宋体"/>
          <w:color w:val="auto"/>
          <w:sz w:val="21"/>
          <w:szCs w:val="21"/>
          <w:highlight w:val="none"/>
        </w:rPr>
      </w:pPr>
    </w:p>
    <w:p w14:paraId="28358B9B">
      <w:pPr>
        <w:pStyle w:val="18"/>
        <w:spacing w:before="78" w:line="219" w:lineRule="auto"/>
        <w:ind w:left="44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应商名称(电子签章)：</w:t>
      </w:r>
    </w:p>
    <w:p w14:paraId="252F85BD">
      <w:pPr>
        <w:spacing w:line="260" w:lineRule="auto"/>
        <w:rPr>
          <w:rFonts w:hint="eastAsia" w:ascii="宋体" w:hAnsi="宋体" w:eastAsia="宋体" w:cs="宋体"/>
          <w:color w:val="auto"/>
          <w:sz w:val="21"/>
          <w:szCs w:val="21"/>
          <w:highlight w:val="none"/>
        </w:rPr>
      </w:pPr>
    </w:p>
    <w:p w14:paraId="205B78C9">
      <w:pPr>
        <w:ind w:firstLine="4482" w:firstLineChars="2700"/>
        <w:rPr>
          <w:rFonts w:hint="eastAsia" w:ascii="宋体" w:hAnsi="宋体" w:eastAsia="宋体" w:cs="宋体"/>
          <w:b/>
          <w:bCs/>
          <w:color w:val="auto"/>
          <w:sz w:val="21"/>
          <w:szCs w:val="21"/>
          <w:highlight w:val="none"/>
        </w:rPr>
      </w:pPr>
      <w:r>
        <w:rPr>
          <w:rFonts w:hint="eastAsia" w:ascii="宋体" w:hAnsi="宋体" w:eastAsia="宋体" w:cs="宋体"/>
          <w:color w:val="auto"/>
          <w:spacing w:val="-22"/>
          <w:sz w:val="21"/>
          <w:szCs w:val="21"/>
          <w:highlight w:val="none"/>
        </w:rPr>
        <w:t>日期：</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2"/>
          <w:sz w:val="21"/>
          <w:szCs w:val="21"/>
          <w:highlight w:val="none"/>
        </w:rPr>
        <w:t>年</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2"/>
          <w:sz w:val="21"/>
          <w:szCs w:val="21"/>
          <w:highlight w:val="none"/>
        </w:rPr>
        <w:t>月</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22"/>
          <w:sz w:val="21"/>
          <w:szCs w:val="21"/>
          <w:highlight w:val="none"/>
        </w:rPr>
        <w:t>日</w:t>
      </w:r>
    </w:p>
    <w:p w14:paraId="682B958D">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14:paraId="536E701C">
      <w:pP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其他文书、文件格式</w:t>
      </w:r>
    </w:p>
    <w:p w14:paraId="4DCA484B">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44"/>
          <w:szCs w:val="44"/>
          <w:highlight w:val="none"/>
        </w:rPr>
        <w:t>质疑函（格式）</w:t>
      </w:r>
    </w:p>
    <w:p w14:paraId="7A44A5FF">
      <w:pPr>
        <w:pStyle w:val="25"/>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5D06B8DA">
      <w:pPr>
        <w:pStyle w:val="25"/>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p>
    <w:p w14:paraId="63C63BBF">
      <w:pPr>
        <w:pStyle w:val="2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10FB0A73">
      <w:pPr>
        <w:pStyle w:val="2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4EBA0ABE">
      <w:pPr>
        <w:pStyle w:val="2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p>
    <w:p w14:paraId="4FDD6FBB">
      <w:pPr>
        <w:pStyle w:val="25"/>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p>
    <w:p w14:paraId="0C19EA25">
      <w:pPr>
        <w:pStyle w:val="25"/>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595F519A">
      <w:pPr>
        <w:pStyle w:val="25"/>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79F468BE">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p>
    <w:p w14:paraId="1711E0A3">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p>
    <w:p w14:paraId="789FB052">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p>
    <w:p w14:paraId="2262D67B">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59CE40EF">
      <w:pPr>
        <w:pStyle w:val="25"/>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p>
    <w:p w14:paraId="1C304137">
      <w:pPr>
        <w:pStyle w:val="25"/>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1C70CAC4">
      <w:pPr>
        <w:pStyle w:val="25"/>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0E0A944C">
      <w:pPr>
        <w:pStyle w:val="25"/>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354CA758">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p>
    <w:p w14:paraId="1FC5F69D">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p>
    <w:p w14:paraId="40A56D06">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p>
    <w:p w14:paraId="42510DDC">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F9FE996">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BCD608F">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765404DA">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7262DA4C">
      <w:pPr>
        <w:pStyle w:val="25"/>
        <w:spacing w:line="360" w:lineRule="auto"/>
        <w:ind w:left="25" w:leftChars="12" w:firstLine="352" w:firstLineChars="147"/>
        <w:contextualSpacing/>
        <w:rPr>
          <w:rFonts w:hint="eastAsia" w:ascii="宋体" w:hAnsi="宋体" w:eastAsia="宋体" w:cs="宋体"/>
          <w:color w:val="auto"/>
          <w:sz w:val="24"/>
          <w:szCs w:val="24"/>
          <w:highlight w:val="none"/>
        </w:rPr>
      </w:pPr>
    </w:p>
    <w:p w14:paraId="5EB9EC2E">
      <w:pPr>
        <w:pStyle w:val="25"/>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35100E10">
      <w:pPr>
        <w:pStyle w:val="25"/>
        <w:spacing w:line="360" w:lineRule="auto"/>
        <w:ind w:firstLine="480" w:firstLineChars="20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日期：</w:t>
      </w:r>
    </w:p>
    <w:p w14:paraId="435A270A">
      <w:pPr>
        <w:pStyle w:val="25"/>
        <w:spacing w:line="360" w:lineRule="auto"/>
        <w:contextualSpacing/>
        <w:rPr>
          <w:rFonts w:hint="eastAsia" w:ascii="宋体" w:hAnsi="宋体" w:eastAsia="宋体" w:cs="宋体"/>
          <w:b/>
          <w:color w:val="auto"/>
          <w:sz w:val="24"/>
          <w:szCs w:val="24"/>
          <w:highlight w:val="none"/>
        </w:rPr>
      </w:pPr>
    </w:p>
    <w:p w14:paraId="58E2E79D">
      <w:pPr>
        <w:pStyle w:val="25"/>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EBA6201">
      <w:pPr>
        <w:pStyle w:val="25"/>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03795344">
      <w:pPr>
        <w:pStyle w:val="2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D32C41">
      <w:pPr>
        <w:pStyle w:val="2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461C1C10">
      <w:pPr>
        <w:pStyle w:val="25"/>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150DFB98">
      <w:pPr>
        <w:pStyle w:val="25"/>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5788C6FC">
      <w:pPr>
        <w:pStyle w:val="25"/>
        <w:snapToGrid w:val="0"/>
        <w:rPr>
          <w:rFonts w:hint="eastAsia" w:ascii="宋体" w:hAnsi="宋体" w:eastAsia="宋体" w:cs="宋体"/>
          <w:b/>
          <w:color w:val="auto"/>
          <w:sz w:val="24"/>
          <w:szCs w:val="24"/>
          <w:highlight w:val="none"/>
        </w:rPr>
      </w:pPr>
    </w:p>
    <w:p w14:paraId="51CA4601">
      <w:pPr>
        <w:rPr>
          <w:rFonts w:hint="eastAsia" w:ascii="宋体" w:hAnsi="宋体" w:eastAsia="宋体" w:cs="宋体"/>
          <w:color w:val="auto"/>
          <w:sz w:val="32"/>
          <w:szCs w:val="40"/>
          <w:highlight w:val="none"/>
        </w:rPr>
      </w:pPr>
    </w:p>
    <w:p w14:paraId="33BCBC33">
      <w:pPr>
        <w:rPr>
          <w:rFonts w:hint="eastAsia" w:ascii="宋体" w:hAnsi="宋体" w:eastAsia="宋体" w:cs="宋体"/>
          <w:color w:val="auto"/>
          <w:sz w:val="32"/>
          <w:szCs w:val="40"/>
          <w:highlight w:val="none"/>
        </w:rPr>
      </w:pPr>
    </w:p>
    <w:p w14:paraId="63A7C1C0">
      <w:pPr>
        <w:rPr>
          <w:rFonts w:hint="eastAsia" w:ascii="宋体" w:hAnsi="宋体" w:eastAsia="宋体" w:cs="宋体"/>
          <w:color w:val="auto"/>
          <w:sz w:val="32"/>
          <w:szCs w:val="40"/>
          <w:highlight w:val="none"/>
        </w:rPr>
      </w:pPr>
    </w:p>
    <w:p w14:paraId="2D09CD93">
      <w:pPr>
        <w:rPr>
          <w:rFonts w:hint="eastAsia" w:ascii="宋体" w:hAnsi="宋体" w:eastAsia="宋体" w:cs="宋体"/>
          <w:color w:val="auto"/>
          <w:sz w:val="32"/>
          <w:szCs w:val="40"/>
          <w:highlight w:val="none"/>
        </w:rPr>
      </w:pPr>
    </w:p>
    <w:p w14:paraId="79C44BC9">
      <w:pPr>
        <w:rPr>
          <w:rFonts w:hint="eastAsia" w:ascii="宋体" w:hAnsi="宋体" w:eastAsia="宋体" w:cs="宋体"/>
          <w:color w:val="auto"/>
          <w:sz w:val="32"/>
          <w:szCs w:val="40"/>
          <w:highlight w:val="none"/>
        </w:rPr>
      </w:pPr>
    </w:p>
    <w:p w14:paraId="077413C5">
      <w:pPr>
        <w:rPr>
          <w:rFonts w:hint="eastAsia" w:ascii="宋体" w:hAnsi="宋体" w:eastAsia="宋体" w:cs="宋体"/>
          <w:color w:val="auto"/>
          <w:sz w:val="32"/>
          <w:szCs w:val="40"/>
          <w:highlight w:val="none"/>
        </w:rPr>
      </w:pPr>
    </w:p>
    <w:p w14:paraId="4B15461B">
      <w:pPr>
        <w:rPr>
          <w:rFonts w:hint="eastAsia" w:ascii="宋体" w:hAnsi="宋体" w:eastAsia="宋体" w:cs="宋体"/>
          <w:color w:val="auto"/>
          <w:sz w:val="32"/>
          <w:szCs w:val="40"/>
          <w:highlight w:val="none"/>
        </w:rPr>
      </w:pPr>
    </w:p>
    <w:p w14:paraId="625B81CB">
      <w:pPr>
        <w:rPr>
          <w:rFonts w:hint="eastAsia" w:ascii="宋体" w:hAnsi="宋体" w:eastAsia="宋体" w:cs="宋体"/>
          <w:color w:val="auto"/>
          <w:sz w:val="32"/>
          <w:szCs w:val="40"/>
          <w:highlight w:val="none"/>
        </w:rPr>
      </w:pPr>
    </w:p>
    <w:p w14:paraId="5F461F15">
      <w:pPr>
        <w:rPr>
          <w:rFonts w:hint="eastAsia" w:ascii="宋体" w:hAnsi="宋体" w:eastAsia="宋体" w:cs="宋体"/>
          <w:color w:val="auto"/>
          <w:sz w:val="32"/>
          <w:szCs w:val="40"/>
          <w:highlight w:val="none"/>
        </w:rPr>
      </w:pPr>
    </w:p>
    <w:p w14:paraId="4FF431E5">
      <w:pPr>
        <w:rPr>
          <w:rFonts w:hint="eastAsia" w:ascii="宋体" w:hAnsi="宋体" w:eastAsia="宋体" w:cs="宋体"/>
          <w:color w:val="auto"/>
          <w:sz w:val="32"/>
          <w:szCs w:val="40"/>
          <w:highlight w:val="none"/>
        </w:rPr>
      </w:pPr>
    </w:p>
    <w:p w14:paraId="739A93D6">
      <w:pPr>
        <w:rPr>
          <w:rFonts w:hint="eastAsia" w:ascii="宋体" w:hAnsi="宋体" w:eastAsia="宋体" w:cs="宋体"/>
          <w:color w:val="auto"/>
          <w:sz w:val="32"/>
          <w:szCs w:val="40"/>
          <w:highlight w:val="none"/>
        </w:rPr>
      </w:pPr>
    </w:p>
    <w:p w14:paraId="756400BC">
      <w:pPr>
        <w:rPr>
          <w:rFonts w:hint="eastAsia" w:ascii="宋体" w:hAnsi="宋体" w:eastAsia="宋体" w:cs="宋体"/>
          <w:color w:val="auto"/>
          <w:sz w:val="32"/>
          <w:szCs w:val="40"/>
          <w:highlight w:val="none"/>
        </w:rPr>
      </w:pPr>
    </w:p>
    <w:p w14:paraId="10838465">
      <w:pPr>
        <w:rPr>
          <w:rFonts w:hint="eastAsia" w:ascii="宋体" w:hAnsi="宋体" w:eastAsia="宋体" w:cs="宋体"/>
          <w:color w:val="auto"/>
          <w:sz w:val="32"/>
          <w:szCs w:val="40"/>
          <w:highlight w:val="none"/>
        </w:rPr>
      </w:pPr>
    </w:p>
    <w:p w14:paraId="7A8D5D1C">
      <w:pPr>
        <w:rPr>
          <w:rFonts w:hint="eastAsia" w:ascii="宋体" w:hAnsi="宋体" w:eastAsia="宋体" w:cs="宋体"/>
          <w:color w:val="auto"/>
          <w:sz w:val="32"/>
          <w:szCs w:val="40"/>
          <w:highlight w:val="none"/>
        </w:rPr>
      </w:pPr>
    </w:p>
    <w:p w14:paraId="61310237">
      <w:pP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19198336">
      <w:pPr>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投诉书（格式）</w:t>
      </w:r>
    </w:p>
    <w:p w14:paraId="6AB7E6A1">
      <w:pPr>
        <w:pStyle w:val="25"/>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2FC5C22D">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p>
    <w:p w14:paraId="6B2B3D8A">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地址：邮编：</w:t>
      </w:r>
    </w:p>
    <w:p w14:paraId="49C4C287">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p>
    <w:p w14:paraId="09E8B1C0">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14:paraId="3F497B90">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授权代表：联系电话：</w:t>
      </w:r>
    </w:p>
    <w:p w14:paraId="2B900480">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3BB4EC42">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756A4665">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17615200">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p>
    <w:p w14:paraId="182F4CC1">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p>
    <w:p w14:paraId="3A99E1B8">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联系人：联系电话：</w:t>
      </w:r>
    </w:p>
    <w:p w14:paraId="3F22FC23">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1EFA9D02">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52F3C79">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p>
    <w:p w14:paraId="0B5877E9">
      <w:pPr>
        <w:pStyle w:val="25"/>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地址：邮编：</w:t>
      </w:r>
    </w:p>
    <w:p w14:paraId="67EEF5DC">
      <w:pPr>
        <w:pStyle w:val="25"/>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联系人：联系电话：</w:t>
      </w:r>
    </w:p>
    <w:p w14:paraId="07C342B5">
      <w:pPr>
        <w:pStyle w:val="25"/>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61DDB8EE">
      <w:pPr>
        <w:pStyle w:val="2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p>
    <w:p w14:paraId="120B19B0">
      <w:pPr>
        <w:pStyle w:val="2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p>
    <w:p w14:paraId="786CFFF8">
      <w:pPr>
        <w:pStyle w:val="2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p>
    <w:p w14:paraId="0E0B5730">
      <w:pPr>
        <w:pStyle w:val="2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p>
    <w:p w14:paraId="580AF9A4">
      <w:pPr>
        <w:pStyle w:val="2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采购文件公告：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18788D75">
      <w:pPr>
        <w:pStyle w:val="25"/>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p>
    <w:p w14:paraId="2ADF5258">
      <w:pPr>
        <w:pStyle w:val="2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0ABE65BD">
      <w:pPr>
        <w:pStyle w:val="2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    年  月  日，向提出质疑，质疑事项为：</w:t>
      </w:r>
    </w:p>
    <w:p w14:paraId="1E333C09">
      <w:pPr>
        <w:pStyle w:val="25"/>
        <w:spacing w:line="360" w:lineRule="auto"/>
        <w:ind w:firstLine="241"/>
        <w:rPr>
          <w:rFonts w:hint="eastAsia" w:ascii="宋体" w:hAnsi="宋体" w:eastAsia="宋体" w:cs="宋体"/>
          <w:bCs/>
          <w:color w:val="auto"/>
          <w:sz w:val="24"/>
          <w:szCs w:val="24"/>
          <w:highlight w:val="none"/>
          <w:u w:val="single"/>
        </w:rPr>
      </w:pPr>
    </w:p>
    <w:p w14:paraId="009BEEF6">
      <w:pPr>
        <w:pStyle w:val="25"/>
        <w:spacing w:line="360" w:lineRule="auto"/>
        <w:ind w:firstLine="241"/>
        <w:rPr>
          <w:rFonts w:hint="eastAsia" w:ascii="宋体" w:hAnsi="宋体" w:eastAsia="宋体" w:cs="宋体"/>
          <w:bCs/>
          <w:color w:val="auto"/>
          <w:sz w:val="24"/>
          <w:szCs w:val="24"/>
          <w:highlight w:val="none"/>
          <w:u w:val="single"/>
        </w:rPr>
      </w:pPr>
    </w:p>
    <w:p w14:paraId="5B093C6D">
      <w:pPr>
        <w:pStyle w:val="2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rPr>
        <w:t xml:space="preserve">    年  月  日，</w:t>
      </w:r>
      <w:r>
        <w:rPr>
          <w:rFonts w:hint="eastAsia" w:ascii="宋体" w:hAnsi="宋体" w:eastAsia="宋体" w:cs="宋体"/>
          <w:bCs/>
          <w:color w:val="auto"/>
          <w:sz w:val="24"/>
          <w:szCs w:val="24"/>
          <w:highlight w:val="none"/>
        </w:rPr>
        <w:t xml:space="preserve">就质疑事项作出了答复/没有在法定期限内作出答复。                                                                                             </w:t>
      </w:r>
    </w:p>
    <w:p w14:paraId="7A619569">
      <w:pPr>
        <w:pStyle w:val="2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14D93A">
      <w:pPr>
        <w:pStyle w:val="25"/>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p>
    <w:p w14:paraId="4E25ABCA">
      <w:pPr>
        <w:pStyle w:val="25"/>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p>
    <w:p w14:paraId="30A9319D">
      <w:pPr>
        <w:pStyle w:val="25"/>
        <w:spacing w:line="360" w:lineRule="auto"/>
        <w:ind w:left="25" w:leftChars="12" w:firstLine="472" w:firstLineChars="197"/>
        <w:rPr>
          <w:rFonts w:hint="eastAsia" w:ascii="宋体" w:hAnsi="宋体" w:eastAsia="宋体" w:cs="宋体"/>
          <w:color w:val="auto"/>
          <w:sz w:val="24"/>
          <w:szCs w:val="24"/>
          <w:highlight w:val="none"/>
        </w:rPr>
      </w:pPr>
    </w:p>
    <w:p w14:paraId="39C93C88">
      <w:pPr>
        <w:pStyle w:val="25"/>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p>
    <w:p w14:paraId="598C2D9F">
      <w:pPr>
        <w:pStyle w:val="25"/>
        <w:spacing w:line="360" w:lineRule="auto"/>
        <w:ind w:left="25" w:leftChars="12" w:firstLine="352" w:firstLineChars="147"/>
        <w:rPr>
          <w:rFonts w:hint="eastAsia" w:ascii="宋体" w:hAnsi="宋体" w:eastAsia="宋体" w:cs="宋体"/>
          <w:bCs/>
          <w:color w:val="auto"/>
          <w:sz w:val="24"/>
          <w:szCs w:val="24"/>
          <w:highlight w:val="none"/>
          <w:u w:val="single"/>
        </w:rPr>
      </w:pPr>
    </w:p>
    <w:p w14:paraId="261E9500">
      <w:pPr>
        <w:pStyle w:val="25"/>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p>
    <w:p w14:paraId="4D8BDC04">
      <w:pPr>
        <w:pStyle w:val="25"/>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4E1989C0">
      <w:pPr>
        <w:pStyle w:val="25"/>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9E28D3C">
      <w:pPr>
        <w:pStyle w:val="2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p>
    <w:p w14:paraId="2188A904">
      <w:pPr>
        <w:pStyle w:val="25"/>
        <w:spacing w:line="360" w:lineRule="auto"/>
        <w:ind w:left="25" w:leftChars="12" w:firstLine="352" w:firstLineChars="147"/>
        <w:rPr>
          <w:rFonts w:hint="eastAsia" w:ascii="宋体" w:hAnsi="宋体" w:eastAsia="宋体" w:cs="宋体"/>
          <w:color w:val="auto"/>
          <w:sz w:val="24"/>
          <w:szCs w:val="24"/>
          <w:highlight w:val="none"/>
        </w:rPr>
      </w:pPr>
    </w:p>
    <w:p w14:paraId="368695F2">
      <w:pPr>
        <w:pStyle w:val="2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66CF9B20">
      <w:pPr>
        <w:pStyle w:val="25"/>
        <w:spacing w:line="360" w:lineRule="auto"/>
        <w:ind w:left="25" w:leftChars="12" w:firstLine="352" w:firstLineChars="147"/>
        <w:rPr>
          <w:rFonts w:hint="eastAsia" w:ascii="宋体" w:hAnsi="宋体" w:eastAsia="宋体" w:cs="宋体"/>
          <w:color w:val="auto"/>
          <w:sz w:val="24"/>
          <w:szCs w:val="24"/>
          <w:highlight w:val="none"/>
        </w:rPr>
      </w:pPr>
    </w:p>
    <w:p w14:paraId="13C3E2A6">
      <w:pPr>
        <w:pStyle w:val="25"/>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B39626D">
      <w:pPr>
        <w:pStyle w:val="25"/>
        <w:spacing w:line="360" w:lineRule="auto"/>
        <w:ind w:left="25" w:leftChars="12" w:firstLine="475" w:firstLineChars="197"/>
        <w:rPr>
          <w:rFonts w:hint="eastAsia" w:ascii="宋体" w:hAnsi="宋体" w:eastAsia="宋体" w:cs="宋体"/>
          <w:b/>
          <w:color w:val="auto"/>
          <w:sz w:val="24"/>
          <w:szCs w:val="24"/>
          <w:highlight w:val="none"/>
        </w:rPr>
      </w:pPr>
    </w:p>
    <w:p w14:paraId="0D28C685">
      <w:pPr>
        <w:pStyle w:val="25"/>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2FBB8145">
      <w:pPr>
        <w:pStyle w:val="25"/>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6600DA90">
      <w:pPr>
        <w:pStyle w:val="2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99DA0A">
      <w:pPr>
        <w:pStyle w:val="2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8DD9D08">
      <w:pPr>
        <w:pStyle w:val="2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3B656089">
      <w:pPr>
        <w:pStyle w:val="25"/>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7869ED65">
      <w:pPr>
        <w:pStyle w:val="25"/>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A5D7B02">
      <w:pPr>
        <w:bidi w:val="0"/>
        <w:rPr>
          <w:rFonts w:hint="eastAsia" w:ascii="宋体" w:hAnsi="宋体" w:eastAsia="宋体" w:cs="宋体"/>
          <w:color w:val="auto"/>
          <w:highlight w:val="none"/>
        </w:rPr>
      </w:pPr>
    </w:p>
    <w:p w14:paraId="4621A2EB">
      <w:pPr>
        <w:pStyle w:val="2"/>
        <w:jc w:val="center"/>
        <w:rPr>
          <w:rFonts w:hint="eastAsia" w:ascii="宋体" w:hAnsi="宋体" w:eastAsia="宋体" w:cs="宋体"/>
          <w:color w:val="auto"/>
          <w:highlight w:val="none"/>
        </w:rPr>
      </w:pPr>
      <w:bookmarkStart w:id="59" w:name="_Toc13201"/>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章</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合同文本</w:t>
      </w:r>
      <w:bookmarkEnd w:id="59"/>
    </w:p>
    <w:p w14:paraId="35B09E34">
      <w:pPr>
        <w:keepNext w:val="0"/>
        <w:keepLines w:val="0"/>
        <w:pageBreakBefore w:val="0"/>
        <w:widowControl w:val="0"/>
        <w:kinsoku/>
        <w:wordWrap/>
        <w:overflowPunct/>
        <w:topLinePunct w:val="0"/>
        <w:autoSpaceDE/>
        <w:autoSpaceDN/>
        <w:bidi w:val="0"/>
        <w:adjustRightInd/>
        <w:snapToGrid/>
        <w:spacing w:line="360" w:lineRule="auto"/>
        <w:ind w:right="641"/>
        <w:jc w:val="center"/>
        <w:textAlignment w:val="auto"/>
        <w:rPr>
          <w:rFonts w:hint="eastAsia" w:ascii="宋体" w:hAnsi="宋体" w:eastAsia="宋体" w:cs="宋体"/>
          <w:b/>
          <w:color w:val="auto"/>
          <w:sz w:val="40"/>
          <w:szCs w:val="40"/>
          <w:highlight w:val="none"/>
          <w:u w:val="single"/>
        </w:rPr>
      </w:pPr>
      <w:r>
        <w:rPr>
          <w:rFonts w:hint="eastAsia" w:ascii="宋体" w:hAnsi="宋体" w:eastAsia="宋体" w:cs="宋体"/>
          <w:b/>
          <w:bCs/>
          <w:color w:val="auto"/>
          <w:sz w:val="44"/>
          <w:szCs w:val="44"/>
          <w:highlight w:val="none"/>
          <w:lang w:eastAsia="zh-CN"/>
        </w:rPr>
        <w:t>融水苗族自治县油茶产业发展示范奖补项目配置水肥一体化设施工程（第二批）</w:t>
      </w:r>
    </w:p>
    <w:p w14:paraId="7E2869D7">
      <w:pPr>
        <w:tabs>
          <w:tab w:val="left" w:pos="283"/>
        </w:tabs>
        <w:spacing w:line="480" w:lineRule="auto"/>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40"/>
          <w:szCs w:val="40"/>
          <w:highlight w:val="none"/>
          <w:u w:val="single"/>
        </w:rPr>
        <w:t xml:space="preserve">  </w:t>
      </w:r>
      <w:r>
        <w:rPr>
          <w:rFonts w:hint="eastAsia" w:ascii="宋体" w:hAnsi="宋体" w:eastAsia="宋体" w:cs="宋体"/>
          <w:b/>
          <w:color w:val="auto"/>
          <w:sz w:val="40"/>
          <w:szCs w:val="40"/>
          <w:highlight w:val="none"/>
          <w:u w:val="single"/>
          <w:lang w:val="en-US" w:eastAsia="zh-CN"/>
        </w:rPr>
        <w:t xml:space="preserve"> </w:t>
      </w:r>
      <w:r>
        <w:rPr>
          <w:rFonts w:hint="eastAsia" w:ascii="宋体" w:hAnsi="宋体" w:eastAsia="宋体" w:cs="宋体"/>
          <w:b/>
          <w:color w:val="auto"/>
          <w:sz w:val="40"/>
          <w:szCs w:val="40"/>
          <w:highlight w:val="none"/>
          <w:u w:val="single"/>
          <w:lang w:val="en-US"/>
        </w:rPr>
        <w:t xml:space="preserve">  </w:t>
      </w:r>
      <w:r>
        <w:rPr>
          <w:rFonts w:hint="eastAsia" w:ascii="宋体" w:hAnsi="宋体" w:eastAsia="宋体" w:cs="宋体"/>
          <w:b/>
          <w:bCs/>
          <w:color w:val="auto"/>
          <w:sz w:val="44"/>
          <w:szCs w:val="44"/>
          <w:highlight w:val="none"/>
        </w:rPr>
        <w:t>标</w:t>
      </w:r>
    </w:p>
    <w:p w14:paraId="701BF938">
      <w:pPr>
        <w:tabs>
          <w:tab w:val="left" w:pos="283"/>
        </w:tabs>
        <w:spacing w:line="480" w:lineRule="auto"/>
        <w:jc w:val="center"/>
        <w:rPr>
          <w:rFonts w:hint="eastAsia" w:ascii="宋体" w:hAnsi="宋体" w:eastAsia="宋体" w:cs="宋体"/>
          <w:b/>
          <w:bCs/>
          <w:color w:val="auto"/>
          <w:sz w:val="48"/>
          <w:szCs w:val="48"/>
          <w:highlight w:val="none"/>
        </w:rPr>
      </w:pPr>
    </w:p>
    <w:p w14:paraId="5745BB17">
      <w:pPr>
        <w:tabs>
          <w:tab w:val="left" w:pos="283"/>
        </w:tabs>
        <w:spacing w:line="480" w:lineRule="auto"/>
        <w:jc w:val="both"/>
        <w:rPr>
          <w:rFonts w:hint="eastAsia" w:ascii="宋体" w:hAnsi="宋体" w:eastAsia="宋体" w:cs="宋体"/>
          <w:b/>
          <w:bCs/>
          <w:color w:val="auto"/>
          <w:sz w:val="72"/>
          <w:szCs w:val="72"/>
          <w:highlight w:val="none"/>
        </w:rPr>
      </w:pPr>
    </w:p>
    <w:p w14:paraId="121B25AB">
      <w:pPr>
        <w:tabs>
          <w:tab w:val="left" w:pos="283"/>
        </w:tabs>
        <w:spacing w:line="480" w:lineRule="auto"/>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72"/>
          <w:szCs w:val="72"/>
          <w:highlight w:val="none"/>
        </w:rPr>
        <w:t>施工承包合同</w:t>
      </w:r>
    </w:p>
    <w:p w14:paraId="7FCE5C55">
      <w:pPr>
        <w:ind w:left="420" w:firstLine="960"/>
        <w:jc w:val="center"/>
        <w:rPr>
          <w:rFonts w:hint="eastAsia" w:ascii="宋体" w:hAnsi="宋体" w:eastAsia="宋体" w:cs="宋体"/>
          <w:b/>
          <w:bCs/>
          <w:color w:val="auto"/>
          <w:sz w:val="48"/>
          <w:szCs w:val="48"/>
          <w:highlight w:val="none"/>
        </w:rPr>
      </w:pPr>
    </w:p>
    <w:p w14:paraId="27833409">
      <w:pPr>
        <w:ind w:left="420" w:firstLine="960"/>
        <w:jc w:val="center"/>
        <w:rPr>
          <w:rFonts w:hint="eastAsia" w:ascii="宋体" w:hAnsi="宋体" w:eastAsia="宋体" w:cs="宋体"/>
          <w:b/>
          <w:bCs/>
          <w:color w:val="auto"/>
          <w:sz w:val="48"/>
          <w:szCs w:val="48"/>
          <w:highlight w:val="none"/>
        </w:rPr>
      </w:pPr>
    </w:p>
    <w:p w14:paraId="34D05055">
      <w:pPr>
        <w:tabs>
          <w:tab w:val="left" w:pos="1890"/>
        </w:tabs>
        <w:spacing w:line="500" w:lineRule="exact"/>
        <w:ind w:left="2406" w:leftChars="381" w:right="788" w:rightChars="375" w:hanging="1606" w:hangingChars="500"/>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资金来源：</w:t>
      </w:r>
      <w:r>
        <w:rPr>
          <w:rFonts w:hint="eastAsia" w:ascii="宋体" w:hAnsi="宋体" w:eastAsia="宋体" w:cs="宋体"/>
          <w:b/>
          <w:bCs/>
          <w:color w:val="auto"/>
          <w:sz w:val="32"/>
          <w:szCs w:val="32"/>
          <w:highlight w:val="none"/>
          <w:u w:val="single"/>
        </w:rPr>
        <w:t>中央财政林业草原改革发展资金</w:t>
      </w:r>
      <w:r>
        <w:rPr>
          <w:rFonts w:hint="eastAsia" w:ascii="宋体" w:hAnsi="宋体" w:eastAsia="宋体" w:cs="宋体"/>
          <w:b/>
          <w:bCs/>
          <w:color w:val="auto"/>
          <w:sz w:val="32"/>
          <w:szCs w:val="32"/>
          <w:highlight w:val="none"/>
          <w:u w:val="single"/>
          <w:lang w:val="en-US"/>
        </w:rPr>
        <w:t xml:space="preserve"> </w:t>
      </w:r>
    </w:p>
    <w:p w14:paraId="0749DD75">
      <w:pPr>
        <w:ind w:right="788" w:rightChars="375" w:firstLine="842" w:firstLineChars="262"/>
        <w:rPr>
          <w:rFonts w:hint="eastAsia" w:ascii="宋体" w:hAnsi="宋体" w:eastAsia="宋体" w:cs="宋体"/>
          <w:b/>
          <w:bCs/>
          <w:color w:val="auto"/>
          <w:sz w:val="32"/>
          <w:szCs w:val="32"/>
          <w:highlight w:val="none"/>
          <w:lang w:val="en-US"/>
        </w:rPr>
      </w:pPr>
      <w:r>
        <w:rPr>
          <w:rFonts w:hint="eastAsia" w:ascii="宋体" w:hAnsi="宋体" w:eastAsia="宋体" w:cs="宋体"/>
          <w:b/>
          <w:bCs/>
          <w:color w:val="auto"/>
          <w:sz w:val="32"/>
          <w:szCs w:val="32"/>
          <w:highlight w:val="none"/>
          <w:lang w:val="en-US"/>
        </w:rPr>
        <w:t xml:space="preserve"> </w:t>
      </w:r>
    </w:p>
    <w:p w14:paraId="53E36B7E">
      <w:pPr>
        <w:spacing w:line="500" w:lineRule="exact"/>
        <w:ind w:left="2386" w:leftChars="382" w:right="788" w:rightChars="375" w:hanging="1584" w:hangingChars="493"/>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工程名称：</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eastAsia="zh-CN"/>
        </w:rPr>
        <w:t>融水苗族自治县油茶产业发展示范奖补项目配置水肥一体化设施工程（第二批）</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标</w:t>
      </w:r>
      <w:r>
        <w:rPr>
          <w:rFonts w:hint="eastAsia" w:ascii="宋体" w:hAnsi="宋体" w:eastAsia="宋体" w:cs="宋体"/>
          <w:b/>
          <w:bCs/>
          <w:color w:val="auto"/>
          <w:sz w:val="32"/>
          <w:szCs w:val="32"/>
          <w:highlight w:val="none"/>
          <w:u w:val="single"/>
          <w:lang w:val="en-US"/>
        </w:rPr>
        <w:t xml:space="preserve"> </w:t>
      </w:r>
    </w:p>
    <w:p w14:paraId="3791B967">
      <w:pPr>
        <w:spacing w:line="500" w:lineRule="exact"/>
        <w:ind w:right="788" w:rightChars="375" w:firstLine="842" w:firstLineChars="262"/>
        <w:rPr>
          <w:rFonts w:hint="eastAsia" w:ascii="宋体" w:hAnsi="宋体" w:eastAsia="宋体" w:cs="宋体"/>
          <w:b/>
          <w:bCs/>
          <w:color w:val="auto"/>
          <w:sz w:val="32"/>
          <w:szCs w:val="32"/>
          <w:highlight w:val="none"/>
          <w:u w:val="single"/>
        </w:rPr>
      </w:pPr>
    </w:p>
    <w:p w14:paraId="4BD237F8">
      <w:pPr>
        <w:spacing w:line="500" w:lineRule="exact"/>
        <w:ind w:right="788" w:rightChars="375" w:firstLine="842" w:firstLineChars="262"/>
        <w:rPr>
          <w:rFonts w:hint="eastAsia" w:ascii="宋体" w:hAnsi="宋体" w:eastAsia="宋体" w:cs="宋体"/>
          <w:b/>
          <w:bCs/>
          <w:color w:val="auto"/>
          <w:sz w:val="32"/>
          <w:szCs w:val="32"/>
          <w:highlight w:val="none"/>
          <w:u w:val="single"/>
        </w:rPr>
      </w:pPr>
      <w:r>
        <w:rPr>
          <w:rFonts w:hint="eastAsia" w:ascii="宋体" w:hAnsi="宋体" w:eastAsia="宋体" w:cs="宋体"/>
          <w:b/>
          <w:bCs/>
          <w:color w:val="auto"/>
          <w:sz w:val="32"/>
          <w:szCs w:val="32"/>
          <w:highlight w:val="none"/>
        </w:rPr>
        <w:t>签订地点：</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rPr>
        <w:t xml:space="preserve"> </w:t>
      </w:r>
      <w:r>
        <w:rPr>
          <w:rFonts w:hint="eastAsia" w:ascii="宋体" w:hAnsi="宋体" w:eastAsia="宋体" w:cs="宋体"/>
          <w:b/>
          <w:bCs/>
          <w:color w:val="auto"/>
          <w:sz w:val="32"/>
          <w:szCs w:val="32"/>
          <w:highlight w:val="none"/>
          <w:u w:val="single"/>
        </w:rPr>
        <w:t>融水苗族自治县林业局</w:t>
      </w:r>
      <w:r>
        <w:rPr>
          <w:rFonts w:hint="eastAsia" w:ascii="宋体" w:hAnsi="宋体" w:eastAsia="宋体" w:cs="宋体"/>
          <w:b/>
          <w:bCs/>
          <w:color w:val="auto"/>
          <w:sz w:val="32"/>
          <w:szCs w:val="32"/>
          <w:highlight w:val="none"/>
          <w:u w:val="single"/>
          <w:lang w:val="en-US"/>
        </w:rPr>
        <w:t xml:space="preserve">              </w:t>
      </w:r>
      <w:r>
        <w:rPr>
          <w:rFonts w:hint="eastAsia" w:ascii="宋体" w:hAnsi="宋体" w:eastAsia="宋体" w:cs="宋体"/>
          <w:b/>
          <w:bCs/>
          <w:color w:val="auto"/>
          <w:sz w:val="32"/>
          <w:szCs w:val="32"/>
          <w:highlight w:val="none"/>
          <w:u w:val="single"/>
        </w:rPr>
        <w:t xml:space="preserve">     </w:t>
      </w:r>
    </w:p>
    <w:p w14:paraId="40BD1187">
      <w:pPr>
        <w:spacing w:line="500" w:lineRule="exact"/>
        <w:ind w:right="788" w:rightChars="375" w:firstLine="842" w:firstLineChars="262"/>
        <w:rPr>
          <w:rFonts w:hint="eastAsia" w:ascii="宋体" w:hAnsi="宋体" w:eastAsia="宋体" w:cs="宋体"/>
          <w:b/>
          <w:bCs/>
          <w:color w:val="auto"/>
          <w:sz w:val="32"/>
          <w:szCs w:val="32"/>
          <w:highlight w:val="none"/>
          <w:u w:val="single"/>
        </w:rPr>
      </w:pPr>
    </w:p>
    <w:p w14:paraId="2CA266E5">
      <w:pPr>
        <w:spacing w:line="500" w:lineRule="exact"/>
        <w:ind w:right="788" w:rightChars="375" w:firstLine="842" w:firstLineChars="262"/>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签订时间：</w:t>
      </w:r>
      <w:r>
        <w:rPr>
          <w:rFonts w:hint="eastAsia" w:ascii="宋体" w:hAnsi="宋体" w:eastAsia="宋体" w:cs="宋体"/>
          <w:b/>
          <w:bCs/>
          <w:color w:val="auto"/>
          <w:sz w:val="32"/>
          <w:szCs w:val="32"/>
          <w:highlight w:val="none"/>
          <w:lang w:val="en-US"/>
        </w:rPr>
        <w:t>202</w:t>
      </w:r>
      <w:r>
        <w:rPr>
          <w:rFonts w:hint="eastAsia" w:ascii="宋体" w:hAnsi="宋体" w:eastAsia="宋体" w:cs="宋体"/>
          <w:b/>
          <w:bCs/>
          <w:color w:val="auto"/>
          <w:sz w:val="32"/>
          <w:szCs w:val="32"/>
          <w:highlight w:val="none"/>
          <w:lang w:val="en-US" w:eastAsia="zh-CN"/>
        </w:rPr>
        <w:t>5</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u w:val="single"/>
          <w:lang w:val="en-US" w:eastAsia="zh-CN"/>
        </w:rPr>
        <w:t xml:space="preserve">   </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日 </w:t>
      </w:r>
    </w:p>
    <w:p w14:paraId="19B7FCDF">
      <w:pPr>
        <w:spacing w:line="480" w:lineRule="exact"/>
        <w:ind w:right="788" w:rightChars="375" w:firstLine="736" w:firstLineChars="262"/>
        <w:rPr>
          <w:rFonts w:hint="eastAsia" w:ascii="宋体" w:hAnsi="宋体" w:eastAsia="宋体" w:cs="宋体"/>
          <w:b/>
          <w:color w:val="auto"/>
          <w:spacing w:val="20"/>
          <w:sz w:val="24"/>
          <w:highlight w:val="none"/>
        </w:rPr>
      </w:pPr>
    </w:p>
    <w:p w14:paraId="7DAD622F">
      <w:pPr>
        <w:spacing w:line="480" w:lineRule="exact"/>
        <w:ind w:right="788" w:rightChars="375" w:firstLine="736" w:firstLineChars="262"/>
        <w:rPr>
          <w:rFonts w:hint="eastAsia" w:ascii="宋体" w:hAnsi="宋体" w:eastAsia="宋体" w:cs="宋体"/>
          <w:b/>
          <w:color w:val="auto"/>
          <w:spacing w:val="20"/>
          <w:sz w:val="24"/>
          <w:highlight w:val="none"/>
        </w:rPr>
      </w:pPr>
    </w:p>
    <w:p w14:paraId="0900A329">
      <w:pPr>
        <w:spacing w:line="480" w:lineRule="exact"/>
        <w:ind w:right="788" w:rightChars="375" w:firstLine="881" w:firstLineChars="244"/>
        <w:rPr>
          <w:rFonts w:hint="eastAsia" w:ascii="宋体" w:hAnsi="宋体" w:eastAsia="宋体" w:cs="宋体"/>
          <w:b/>
          <w:color w:val="auto"/>
          <w:spacing w:val="20"/>
          <w:sz w:val="32"/>
          <w:szCs w:val="32"/>
          <w:highlight w:val="none"/>
          <w:lang w:val="en-US"/>
        </w:rPr>
      </w:pPr>
      <w:r>
        <w:rPr>
          <w:rFonts w:hint="eastAsia" w:ascii="宋体" w:hAnsi="宋体" w:eastAsia="宋体" w:cs="宋体"/>
          <w:b/>
          <w:color w:val="auto"/>
          <w:spacing w:val="20"/>
          <w:sz w:val="32"/>
          <w:szCs w:val="32"/>
          <w:highlight w:val="none"/>
        </w:rPr>
        <w:t>甲方（业主）：</w:t>
      </w:r>
      <w:r>
        <w:rPr>
          <w:rFonts w:hint="eastAsia" w:ascii="宋体" w:hAnsi="宋体" w:eastAsia="宋体" w:cs="宋体"/>
          <w:b/>
          <w:color w:val="auto"/>
          <w:spacing w:val="20"/>
          <w:sz w:val="32"/>
          <w:szCs w:val="32"/>
          <w:highlight w:val="none"/>
          <w:u w:val="single"/>
          <w:lang w:val="en-US"/>
        </w:rPr>
        <w:t xml:space="preserve"> </w:t>
      </w:r>
      <w:r>
        <w:rPr>
          <w:rFonts w:hint="eastAsia" w:ascii="宋体" w:hAnsi="宋体" w:eastAsia="宋体" w:cs="宋体"/>
          <w:b/>
          <w:color w:val="auto"/>
          <w:spacing w:val="20"/>
          <w:sz w:val="32"/>
          <w:szCs w:val="32"/>
          <w:highlight w:val="none"/>
          <w:u w:val="single"/>
        </w:rPr>
        <w:t>融水苗族自治县林业局</w:t>
      </w:r>
      <w:r>
        <w:rPr>
          <w:rFonts w:hint="eastAsia" w:ascii="宋体" w:hAnsi="宋体" w:eastAsia="宋体" w:cs="宋体"/>
          <w:b/>
          <w:color w:val="auto"/>
          <w:spacing w:val="20"/>
          <w:sz w:val="32"/>
          <w:szCs w:val="32"/>
          <w:highlight w:val="none"/>
          <w:u w:val="single"/>
          <w:lang w:val="en-US"/>
        </w:rPr>
        <w:t xml:space="preserve"> </w:t>
      </w:r>
    </w:p>
    <w:p w14:paraId="266B7CBF">
      <w:pPr>
        <w:spacing w:line="480" w:lineRule="exact"/>
        <w:ind w:right="788" w:rightChars="375" w:firstLine="881" w:firstLineChars="244"/>
        <w:rPr>
          <w:rFonts w:hint="eastAsia" w:ascii="宋体" w:hAnsi="宋体" w:eastAsia="宋体" w:cs="宋体"/>
          <w:b/>
          <w:color w:val="auto"/>
          <w:spacing w:val="20"/>
          <w:sz w:val="32"/>
          <w:szCs w:val="32"/>
          <w:highlight w:val="none"/>
        </w:rPr>
      </w:pPr>
    </w:p>
    <w:p w14:paraId="18198DE3">
      <w:pPr>
        <w:spacing w:line="480" w:lineRule="exact"/>
        <w:ind w:right="788" w:rightChars="375" w:firstLine="883" w:firstLineChars="275"/>
        <w:rPr>
          <w:rFonts w:hint="eastAsia" w:ascii="宋体" w:hAnsi="宋体" w:eastAsia="宋体" w:cs="宋体"/>
          <w:b/>
          <w:color w:val="auto"/>
          <w:sz w:val="24"/>
          <w:highlight w:val="none"/>
          <w:u w:val="single"/>
          <w:lang w:val="en-US"/>
        </w:rPr>
        <w:sectPr>
          <w:pgSz w:w="11906" w:h="16838"/>
          <w:pgMar w:top="1417" w:right="1417" w:bottom="1417" w:left="141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宋体" w:hAnsi="宋体" w:eastAsia="宋体" w:cs="宋体"/>
          <w:b/>
          <w:color w:val="auto"/>
          <w:sz w:val="32"/>
          <w:szCs w:val="32"/>
          <w:highlight w:val="none"/>
        </w:rPr>
        <w:t>乙方（施工方）：</w:t>
      </w:r>
      <w:r>
        <w:rPr>
          <w:rFonts w:hint="eastAsia" w:ascii="宋体" w:hAnsi="宋体" w:eastAsia="宋体" w:cs="宋体"/>
          <w:b/>
          <w:color w:val="auto"/>
          <w:sz w:val="32"/>
          <w:szCs w:val="32"/>
          <w:highlight w:val="none"/>
          <w:u w:val="single"/>
        </w:rPr>
        <w:t xml:space="preserve"> </w:t>
      </w:r>
      <w:r>
        <w:rPr>
          <w:rFonts w:hint="eastAsia" w:ascii="宋体" w:hAnsi="宋体" w:eastAsia="宋体" w:cs="宋体"/>
          <w:b/>
          <w:color w:val="auto"/>
          <w:sz w:val="32"/>
          <w:szCs w:val="32"/>
          <w:highlight w:val="none"/>
          <w:u w:val="single"/>
          <w:lang w:val="en-US" w:eastAsia="zh-CN"/>
        </w:rPr>
        <w:t xml:space="preserve">                     </w:t>
      </w:r>
      <w:r>
        <w:rPr>
          <w:rFonts w:hint="eastAsia" w:ascii="宋体" w:hAnsi="宋体" w:eastAsia="宋体" w:cs="宋体"/>
          <w:b/>
          <w:color w:val="auto"/>
          <w:sz w:val="32"/>
          <w:szCs w:val="32"/>
          <w:highlight w:val="none"/>
          <w:u w:val="single"/>
          <w:lang w:val="en-US"/>
        </w:rPr>
        <w:t xml:space="preserve">   </w:t>
      </w:r>
    </w:p>
    <w:p w14:paraId="45E555A2">
      <w:pPr>
        <w:spacing w:line="480" w:lineRule="exact"/>
        <w:ind w:left="420" w:firstLine="480"/>
        <w:rPr>
          <w:rFonts w:hint="eastAsia" w:ascii="宋体" w:hAnsi="宋体" w:eastAsia="宋体" w:cs="宋体"/>
          <w:color w:val="auto"/>
          <w:sz w:val="24"/>
          <w:highlight w:val="none"/>
        </w:rPr>
      </w:pPr>
    </w:p>
    <w:p w14:paraId="64F6254F">
      <w:pPr>
        <w:rPr>
          <w:rFonts w:hint="eastAsia" w:ascii="宋体" w:hAnsi="宋体" w:eastAsia="宋体" w:cs="宋体"/>
          <w:color w:val="auto"/>
          <w:sz w:val="48"/>
          <w:szCs w:val="56"/>
          <w:highlight w:val="none"/>
          <w:u w:val="single"/>
          <w:lang w:val="en-US"/>
        </w:rPr>
      </w:pPr>
      <w:r>
        <w:rPr>
          <w:rFonts w:hint="eastAsia" w:ascii="宋体" w:hAnsi="宋体" w:eastAsia="宋体" w:cs="宋体"/>
          <w:color w:val="auto"/>
          <w:sz w:val="48"/>
          <w:szCs w:val="56"/>
          <w:highlight w:val="none"/>
          <w:u w:val="single"/>
          <w:lang w:val="en-US"/>
        </w:rPr>
        <w:t>装订顺序目录：</w:t>
      </w:r>
    </w:p>
    <w:p w14:paraId="233FAB3B">
      <w:pPr>
        <w:rPr>
          <w:rFonts w:hint="eastAsia" w:ascii="宋体" w:hAnsi="宋体" w:eastAsia="宋体" w:cs="宋体"/>
          <w:color w:val="auto"/>
          <w:sz w:val="36"/>
          <w:szCs w:val="44"/>
          <w:highlight w:val="none"/>
          <w:lang w:val="en-US"/>
        </w:rPr>
      </w:pPr>
    </w:p>
    <w:p w14:paraId="07D0E49A">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 xml:space="preserve">1.  </w:t>
      </w:r>
      <w:r>
        <w:rPr>
          <w:rFonts w:hint="eastAsia" w:ascii="宋体" w:hAnsi="宋体" w:eastAsia="宋体" w:cs="宋体"/>
          <w:color w:val="auto"/>
          <w:sz w:val="36"/>
          <w:szCs w:val="44"/>
          <w:highlight w:val="none"/>
          <w:lang w:val="en-US" w:eastAsia="zh-CN"/>
        </w:rPr>
        <w:t>成交</w:t>
      </w:r>
      <w:r>
        <w:rPr>
          <w:rFonts w:hint="eastAsia" w:ascii="宋体" w:hAnsi="宋体" w:eastAsia="宋体" w:cs="宋体"/>
          <w:color w:val="auto"/>
          <w:sz w:val="36"/>
          <w:szCs w:val="44"/>
          <w:highlight w:val="none"/>
          <w:lang w:val="en-US"/>
        </w:rPr>
        <w:t xml:space="preserve">通知书 </w:t>
      </w:r>
    </w:p>
    <w:p w14:paraId="7C6F2B92">
      <w:pPr>
        <w:rPr>
          <w:rFonts w:hint="eastAsia" w:ascii="宋体" w:hAnsi="宋体" w:eastAsia="宋体" w:cs="宋体"/>
          <w:color w:val="auto"/>
          <w:sz w:val="36"/>
          <w:szCs w:val="44"/>
          <w:highlight w:val="none"/>
          <w:lang w:val="en-US" w:eastAsia="zh-CN"/>
        </w:rPr>
      </w:pPr>
      <w:r>
        <w:rPr>
          <w:rFonts w:hint="eastAsia" w:ascii="宋体" w:hAnsi="宋体" w:eastAsia="宋体" w:cs="宋体"/>
          <w:color w:val="auto"/>
          <w:sz w:val="36"/>
          <w:szCs w:val="44"/>
          <w:highlight w:val="none"/>
          <w:lang w:val="en-US"/>
        </w:rPr>
        <w:t>2.  施工合同</w:t>
      </w:r>
      <w:r>
        <w:rPr>
          <w:rFonts w:hint="eastAsia" w:ascii="宋体" w:hAnsi="宋体" w:eastAsia="宋体" w:cs="宋体"/>
          <w:color w:val="auto"/>
          <w:sz w:val="36"/>
          <w:szCs w:val="44"/>
          <w:highlight w:val="none"/>
          <w:lang w:val="en-US" w:eastAsia="zh-CN"/>
        </w:rPr>
        <w:t>协议书</w:t>
      </w:r>
    </w:p>
    <w:p w14:paraId="19A6E0D9">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3.  安全生产合同</w:t>
      </w:r>
    </w:p>
    <w:p w14:paraId="350448D9">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4.  廉政合同</w:t>
      </w:r>
    </w:p>
    <w:p w14:paraId="3423321F">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5.  项目经理委任书</w:t>
      </w:r>
    </w:p>
    <w:p w14:paraId="47636C3B">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6.  其他主要管理人员和技术人员最低要求（附件）</w:t>
      </w:r>
    </w:p>
    <w:p w14:paraId="3DE96BD2">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7.  主要机械设备和试验检测设备最低要求（附件）</w:t>
      </w:r>
    </w:p>
    <w:p w14:paraId="6F07C30A">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8.  法定代表人身份证明或授权委托书</w:t>
      </w:r>
    </w:p>
    <w:p w14:paraId="6A83F47E">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9.  通用合同条款</w:t>
      </w:r>
    </w:p>
    <w:p w14:paraId="208A26D2">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10. 专用合同条款</w:t>
      </w:r>
    </w:p>
    <w:p w14:paraId="77033372">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11. 工程量清单</w:t>
      </w:r>
    </w:p>
    <w:p w14:paraId="1D62711C">
      <w:pPr>
        <w:rPr>
          <w:rFonts w:hint="eastAsia" w:ascii="宋体" w:hAnsi="宋体" w:eastAsia="宋体" w:cs="宋体"/>
          <w:color w:val="auto"/>
          <w:sz w:val="36"/>
          <w:szCs w:val="44"/>
          <w:highlight w:val="none"/>
          <w:lang w:val="en-US"/>
        </w:rPr>
      </w:pPr>
      <w:r>
        <w:rPr>
          <w:rFonts w:hint="eastAsia" w:ascii="宋体" w:hAnsi="宋体" w:eastAsia="宋体" w:cs="宋体"/>
          <w:color w:val="auto"/>
          <w:sz w:val="36"/>
          <w:szCs w:val="44"/>
          <w:highlight w:val="none"/>
          <w:lang w:val="en-US"/>
        </w:rPr>
        <w:t xml:space="preserve">12. </w:t>
      </w:r>
      <w:r>
        <w:rPr>
          <w:rFonts w:hint="eastAsia" w:ascii="宋体" w:hAnsi="宋体" w:eastAsia="宋体" w:cs="宋体"/>
          <w:color w:val="auto"/>
          <w:sz w:val="36"/>
          <w:szCs w:val="36"/>
          <w:highlight w:val="none"/>
          <w:lang w:val="en-US"/>
        </w:rPr>
        <w:t>农民工工资保证金证明书复印件</w:t>
      </w:r>
      <w:r>
        <w:rPr>
          <w:rFonts w:hint="eastAsia" w:ascii="宋体" w:hAnsi="宋体" w:eastAsia="宋体" w:cs="宋体"/>
          <w:color w:val="auto"/>
          <w:sz w:val="36"/>
          <w:szCs w:val="36"/>
          <w:highlight w:val="none"/>
        </w:rPr>
        <w:t>（另</w:t>
      </w:r>
      <w:r>
        <w:rPr>
          <w:rFonts w:hint="eastAsia" w:ascii="宋体" w:hAnsi="宋体" w:eastAsia="宋体" w:cs="宋体"/>
          <w:color w:val="auto"/>
          <w:sz w:val="36"/>
          <w:szCs w:val="36"/>
          <w:highlight w:val="none"/>
          <w:lang w:eastAsia="zh-CN"/>
        </w:rPr>
        <w:t>册</w:t>
      </w:r>
      <w:r>
        <w:rPr>
          <w:rFonts w:hint="eastAsia" w:ascii="宋体" w:hAnsi="宋体" w:eastAsia="宋体" w:cs="宋体"/>
          <w:color w:val="auto"/>
          <w:sz w:val="36"/>
          <w:szCs w:val="36"/>
          <w:highlight w:val="none"/>
        </w:rPr>
        <w:t>）</w:t>
      </w:r>
    </w:p>
    <w:p w14:paraId="145F3A97">
      <w:pPr>
        <w:rPr>
          <w:rFonts w:hint="eastAsia" w:ascii="宋体" w:hAnsi="宋体" w:eastAsia="宋体" w:cs="宋体"/>
          <w:color w:val="auto"/>
          <w:sz w:val="36"/>
          <w:szCs w:val="36"/>
          <w:highlight w:val="none"/>
        </w:rPr>
      </w:pPr>
      <w:r>
        <w:rPr>
          <w:rFonts w:hint="eastAsia" w:ascii="宋体" w:hAnsi="宋体" w:eastAsia="宋体" w:cs="宋体"/>
          <w:color w:val="auto"/>
          <w:sz w:val="36"/>
          <w:szCs w:val="44"/>
          <w:highlight w:val="none"/>
          <w:lang w:val="en-US"/>
        </w:rPr>
        <w:t xml:space="preserve">13. </w:t>
      </w:r>
      <w:r>
        <w:rPr>
          <w:rFonts w:hint="eastAsia" w:ascii="宋体" w:hAnsi="宋体" w:eastAsia="宋体" w:cs="宋体"/>
          <w:color w:val="auto"/>
          <w:sz w:val="36"/>
          <w:szCs w:val="36"/>
          <w:highlight w:val="none"/>
        </w:rPr>
        <w:t>图纸（另</w:t>
      </w:r>
      <w:r>
        <w:rPr>
          <w:rFonts w:hint="eastAsia" w:ascii="宋体" w:hAnsi="宋体" w:eastAsia="宋体" w:cs="宋体"/>
          <w:color w:val="auto"/>
          <w:sz w:val="36"/>
          <w:szCs w:val="36"/>
          <w:highlight w:val="none"/>
          <w:lang w:eastAsia="zh-CN"/>
        </w:rPr>
        <w:t>册</w:t>
      </w:r>
      <w:r>
        <w:rPr>
          <w:rFonts w:hint="eastAsia" w:ascii="宋体" w:hAnsi="宋体" w:eastAsia="宋体" w:cs="宋体"/>
          <w:color w:val="auto"/>
          <w:sz w:val="36"/>
          <w:szCs w:val="36"/>
          <w:highlight w:val="none"/>
        </w:rPr>
        <w:t>）</w:t>
      </w:r>
    </w:p>
    <w:p w14:paraId="75A29A71">
      <w:pPr>
        <w:rPr>
          <w:rFonts w:hint="eastAsia" w:ascii="宋体" w:hAnsi="宋体" w:eastAsia="宋体" w:cs="宋体"/>
          <w:color w:val="auto"/>
          <w:sz w:val="36"/>
          <w:szCs w:val="36"/>
          <w:highlight w:val="none"/>
          <w:lang w:val="en-US"/>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36"/>
          <w:szCs w:val="44"/>
          <w:highlight w:val="none"/>
          <w:lang w:val="en-US"/>
        </w:rPr>
        <w:t>14. 技术规范</w:t>
      </w:r>
      <w:r>
        <w:rPr>
          <w:rFonts w:hint="eastAsia" w:ascii="宋体" w:hAnsi="宋体" w:eastAsia="宋体" w:cs="宋体"/>
          <w:color w:val="auto"/>
          <w:sz w:val="36"/>
          <w:szCs w:val="36"/>
          <w:highlight w:val="none"/>
        </w:rPr>
        <w:t>（另装</w:t>
      </w:r>
      <w:r>
        <w:rPr>
          <w:rFonts w:hint="eastAsia" w:ascii="宋体" w:hAnsi="宋体" w:eastAsia="宋体" w:cs="宋体"/>
          <w:color w:val="auto"/>
          <w:sz w:val="36"/>
          <w:szCs w:val="36"/>
          <w:highlight w:val="none"/>
          <w:lang w:val="en-US"/>
        </w:rPr>
        <w:t>)</w:t>
      </w:r>
    </w:p>
    <w:p w14:paraId="3F0D4476">
      <w:pPr>
        <w:jc w:val="center"/>
        <w:rPr>
          <w:rFonts w:hint="eastAsia" w:ascii="宋体" w:hAnsi="宋体" w:eastAsia="宋体" w:cs="宋体"/>
          <w:b/>
          <w:bCs/>
          <w:color w:val="auto"/>
          <w:sz w:val="30"/>
          <w:szCs w:val="30"/>
          <w:highlight w:val="none"/>
          <w:lang w:val="en-US"/>
        </w:rPr>
      </w:pPr>
      <w:r>
        <w:rPr>
          <w:rFonts w:hint="eastAsia" w:ascii="宋体" w:hAnsi="宋体" w:eastAsia="宋体" w:cs="宋体"/>
          <w:b/>
          <w:bCs/>
          <w:color w:val="auto"/>
          <w:sz w:val="30"/>
          <w:szCs w:val="30"/>
          <w:highlight w:val="none"/>
          <w:lang w:val="en-US"/>
        </w:rPr>
        <w:t>1.</w:t>
      </w:r>
      <w:r>
        <w:rPr>
          <w:rFonts w:hint="eastAsia" w:ascii="宋体" w:hAnsi="宋体" w:eastAsia="宋体" w:cs="宋体"/>
          <w:b/>
          <w:bCs/>
          <w:color w:val="auto"/>
          <w:sz w:val="30"/>
          <w:szCs w:val="30"/>
          <w:highlight w:val="none"/>
          <w:lang w:val="en-US" w:eastAsia="zh-CN"/>
        </w:rPr>
        <w:t>成交</w:t>
      </w:r>
      <w:r>
        <w:rPr>
          <w:rFonts w:hint="eastAsia" w:ascii="宋体" w:hAnsi="宋体" w:eastAsia="宋体" w:cs="宋体"/>
          <w:b/>
          <w:bCs/>
          <w:color w:val="auto"/>
          <w:sz w:val="30"/>
          <w:szCs w:val="30"/>
          <w:highlight w:val="none"/>
          <w:lang w:val="en-US"/>
        </w:rPr>
        <w:t>通知书</w:t>
      </w:r>
    </w:p>
    <w:p w14:paraId="76FAF71B">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val="en-US"/>
        </w:rPr>
        <w:t>2.</w:t>
      </w:r>
      <w:r>
        <w:rPr>
          <w:rFonts w:hint="eastAsia" w:ascii="宋体" w:hAnsi="宋体" w:eastAsia="宋体" w:cs="宋体"/>
          <w:b/>
          <w:bCs/>
          <w:color w:val="auto"/>
          <w:sz w:val="30"/>
          <w:szCs w:val="30"/>
          <w:highlight w:val="none"/>
        </w:rPr>
        <w:t>施工合同协议书</w:t>
      </w:r>
    </w:p>
    <w:p w14:paraId="12F011DB">
      <w:pPr>
        <w:ind w:firstLine="3915" w:firstLineChars="1300"/>
        <w:jc w:val="both"/>
        <w:rPr>
          <w:rFonts w:hint="eastAsia" w:ascii="宋体" w:hAnsi="宋体" w:eastAsia="宋体" w:cs="宋体"/>
          <w:b/>
          <w:bCs/>
          <w:color w:val="auto"/>
          <w:sz w:val="30"/>
          <w:szCs w:val="30"/>
          <w:highlight w:val="none"/>
        </w:rPr>
      </w:pPr>
    </w:p>
    <w:p w14:paraId="5FF2AD7C">
      <w:pPr>
        <w:spacing w:line="46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根据《中华人民共和国民法典》第三编合同、《中华人民共和国建筑法》及相关法律法规的规定，甲乙双方本着自愿、公平和诚实信用原则，就本合同的工程施工事项，订立如下合同。</w:t>
      </w:r>
    </w:p>
    <w:p w14:paraId="566B9D4C">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本协议书与下列文件一起构成合同文件：</w:t>
      </w:r>
    </w:p>
    <w:p w14:paraId="2A6065D5">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⑴ </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w:t>
      </w:r>
    </w:p>
    <w:p w14:paraId="635DD7E7">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⑵ 投标函及投标函附录；</w:t>
      </w:r>
    </w:p>
    <w:p w14:paraId="7000EE73">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⑶ 专用合同条款；</w:t>
      </w:r>
    </w:p>
    <w:p w14:paraId="720877C7">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⑷ 通用合同条款；</w:t>
      </w:r>
    </w:p>
    <w:p w14:paraId="185E891A">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⑸ 技术标准和要求；</w:t>
      </w:r>
    </w:p>
    <w:p w14:paraId="1BEC3CD3">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⑹ 图纸；</w:t>
      </w:r>
    </w:p>
    <w:p w14:paraId="0917D809">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⑺ 已标价工程量清单；</w:t>
      </w:r>
    </w:p>
    <w:p w14:paraId="473ADD8D">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⑻ 其他合同文件。</w:t>
      </w:r>
    </w:p>
    <w:p w14:paraId="44FF6F2C">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工程概况。</w:t>
      </w:r>
    </w:p>
    <w:p w14:paraId="4F29ED88">
      <w:pPr>
        <w:tabs>
          <w:tab w:val="left" w:pos="420"/>
        </w:tabs>
        <w:spacing w:line="460" w:lineRule="exact"/>
        <w:ind w:firstLine="480" w:firstLineChars="2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。该工程位于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，施工流程按工程设计图要求实施（工程量清单附后），</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金额为</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人民币      </w:t>
      </w:r>
      <w:r>
        <w:rPr>
          <w:rFonts w:hint="eastAsia" w:ascii="宋体" w:hAnsi="宋体" w:eastAsia="宋体" w:cs="宋体"/>
          <w:color w:val="auto"/>
          <w:sz w:val="24"/>
          <w:highlight w:val="none"/>
          <w:u w:val="single"/>
          <w:lang w:val="en-US"/>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元）</w:t>
      </w:r>
      <w:r>
        <w:rPr>
          <w:rFonts w:hint="eastAsia" w:ascii="宋体" w:hAnsi="宋体" w:eastAsia="宋体" w:cs="宋体"/>
          <w:color w:val="auto"/>
          <w:sz w:val="24"/>
          <w:highlight w:val="none"/>
        </w:rPr>
        <w:t>(最终以结算审定价格为准）。</w:t>
      </w:r>
    </w:p>
    <w:p w14:paraId="4538FFCD">
      <w:pPr>
        <w:wordWrap w:val="0"/>
        <w:topLinePunct/>
        <w:autoSpaceDE/>
        <w:autoSpaceDN/>
        <w:spacing w:line="46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二、工期要求：施工工期为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日历天，即从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日止。因不可抗力原因，延误工期的，乙方须于不可抗力原因结束之日起七日内书面向甲方说明理由，取得甲方的书面认可，施工工期可在甲方认可的期限内顺延。</w:t>
      </w:r>
    </w:p>
    <w:p w14:paraId="22E5A031">
      <w:pPr>
        <w:spacing w:line="46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三、施工技术标准要求</w:t>
      </w:r>
    </w:p>
    <w:p w14:paraId="556C0561">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质量指标：具体施工技术要求按该工程施工设计图规范施工。</w:t>
      </w:r>
    </w:p>
    <w:p w14:paraId="57DD96C3">
      <w:pPr>
        <w:spacing w:line="460" w:lineRule="exact"/>
        <w:ind w:firstLine="576" w:firstLineChars="24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乙方必须规范施工，确保工程质量。质量不合格的则无条件整改，直至整改合格为止，并承担整改产生的一切费用。工程质保期为一周年，自工程验收交付给甲方之日起计算。</w:t>
      </w:r>
    </w:p>
    <w:p w14:paraId="5672E4B6">
      <w:pPr>
        <w:spacing w:line="46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四、付款及结算方式：</w:t>
      </w:r>
    </w:p>
    <w:p w14:paraId="22876221">
      <w:pPr>
        <w:spacing w:line="400" w:lineRule="exact"/>
        <w:ind w:left="199" w:leftChars="95" w:firstLine="228" w:firstLineChars="95"/>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工程款拨付：</w:t>
      </w:r>
    </w:p>
    <w:p w14:paraId="5AED4331">
      <w:pPr>
        <w:wordWrap w:val="0"/>
        <w:topLinePunct/>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（1）本施工合同签订后，凭</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通知书、施工合同、开工令、</w:t>
      </w:r>
      <w:r>
        <w:rPr>
          <w:rFonts w:hint="eastAsia" w:ascii="宋体" w:hAnsi="宋体" w:eastAsia="宋体" w:cs="宋体"/>
          <w:color w:val="auto"/>
          <w:sz w:val="24"/>
          <w:highlight w:val="none"/>
          <w:lang w:eastAsia="zh-CN"/>
        </w:rPr>
        <w:t>普通发票</w:t>
      </w:r>
      <w:r>
        <w:rPr>
          <w:rFonts w:hint="eastAsia" w:ascii="宋体" w:hAnsi="宋体" w:eastAsia="宋体" w:cs="宋体"/>
          <w:color w:val="auto"/>
          <w:sz w:val="24"/>
          <w:highlight w:val="none"/>
        </w:rPr>
        <w:t>、保险单、</w:t>
      </w:r>
      <w:r>
        <w:rPr>
          <w:rFonts w:hint="eastAsia" w:ascii="宋体" w:hAnsi="宋体" w:eastAsia="宋体" w:cs="宋体"/>
          <w:color w:val="auto"/>
          <w:sz w:val="24"/>
          <w:highlight w:val="none"/>
          <w:lang w:val="en-US"/>
        </w:rPr>
        <w:t>农民工工资保证金凭证</w:t>
      </w:r>
      <w:r>
        <w:rPr>
          <w:rFonts w:hint="eastAsia" w:ascii="宋体" w:hAnsi="宋体" w:eastAsia="宋体" w:cs="宋体"/>
          <w:color w:val="auto"/>
          <w:sz w:val="24"/>
          <w:highlight w:val="none"/>
        </w:rPr>
        <w:t>，甲方向乙方</w:t>
      </w:r>
      <w:r>
        <w:rPr>
          <w:rFonts w:hint="eastAsia" w:ascii="宋体" w:hAnsi="宋体" w:eastAsia="宋体" w:cs="宋体"/>
          <w:color w:val="auto"/>
          <w:sz w:val="24"/>
          <w:highlight w:val="none"/>
          <w:lang w:val="en-US"/>
        </w:rPr>
        <w:t>申请</w:t>
      </w:r>
      <w:r>
        <w:rPr>
          <w:rFonts w:hint="eastAsia" w:ascii="宋体" w:hAnsi="宋体" w:eastAsia="宋体" w:cs="宋体"/>
          <w:color w:val="auto"/>
          <w:sz w:val="24"/>
          <w:highlight w:val="none"/>
        </w:rPr>
        <w:t>预付合同价款的30%。</w:t>
      </w:r>
    </w:p>
    <w:p w14:paraId="6952DF90">
      <w:pPr>
        <w:wordWrap w:val="0"/>
        <w:topLinePunct/>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（2）项目工程</w:t>
      </w:r>
      <w:r>
        <w:rPr>
          <w:rFonts w:hint="eastAsia" w:ascii="宋体" w:hAnsi="宋体" w:eastAsia="宋体" w:cs="宋体"/>
          <w:color w:val="auto"/>
          <w:sz w:val="24"/>
          <w:highlight w:val="none"/>
          <w:lang w:val="en-US"/>
        </w:rPr>
        <w:t>按合同约定</w:t>
      </w:r>
      <w:r>
        <w:rPr>
          <w:rFonts w:hint="eastAsia" w:ascii="宋体" w:hAnsi="宋体" w:eastAsia="宋体" w:cs="宋体"/>
          <w:color w:val="auto"/>
          <w:sz w:val="24"/>
          <w:highlight w:val="none"/>
        </w:rPr>
        <w:t>完成70%</w:t>
      </w:r>
      <w:r>
        <w:rPr>
          <w:rFonts w:hint="eastAsia" w:ascii="宋体" w:hAnsi="宋体" w:eastAsia="宋体" w:cs="宋体"/>
          <w:color w:val="auto"/>
          <w:sz w:val="24"/>
          <w:highlight w:val="none"/>
          <w:lang w:val="en-US"/>
        </w:rPr>
        <w:t>的</w:t>
      </w:r>
      <w:r>
        <w:rPr>
          <w:rFonts w:hint="eastAsia" w:ascii="宋体" w:hAnsi="宋体" w:eastAsia="宋体" w:cs="宋体"/>
          <w:color w:val="auto"/>
          <w:sz w:val="24"/>
          <w:highlight w:val="none"/>
        </w:rPr>
        <w:t>工程量，经业主、监理确认后，可</w:t>
      </w:r>
      <w:r>
        <w:rPr>
          <w:rFonts w:hint="eastAsia" w:ascii="宋体" w:hAnsi="宋体" w:eastAsia="宋体" w:cs="宋体"/>
          <w:color w:val="auto"/>
          <w:sz w:val="24"/>
          <w:highlight w:val="none"/>
          <w:lang w:val="en-US"/>
        </w:rPr>
        <w:t>申请拨付合同价款的60%</w:t>
      </w:r>
      <w:r>
        <w:rPr>
          <w:rFonts w:hint="eastAsia" w:ascii="宋体" w:hAnsi="宋体" w:eastAsia="宋体" w:cs="宋体"/>
          <w:color w:val="auto"/>
          <w:sz w:val="24"/>
          <w:highlight w:val="none"/>
        </w:rPr>
        <w:t>（不超合同价）。</w:t>
      </w:r>
    </w:p>
    <w:p w14:paraId="0367D808">
      <w:pPr>
        <w:wordWrap w:val="0"/>
        <w:topLinePunct/>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（3）项目完工经业主、监理确认后，</w:t>
      </w:r>
      <w:r>
        <w:rPr>
          <w:rFonts w:hint="eastAsia" w:ascii="宋体" w:hAnsi="宋体" w:eastAsia="宋体" w:cs="宋体"/>
          <w:color w:val="auto"/>
          <w:sz w:val="24"/>
          <w:highlight w:val="none"/>
          <w:lang w:val="en-US"/>
        </w:rPr>
        <w:t>完成竣工验收，</w:t>
      </w:r>
      <w:r>
        <w:rPr>
          <w:rFonts w:hint="eastAsia" w:ascii="宋体" w:hAnsi="宋体" w:eastAsia="宋体" w:cs="宋体"/>
          <w:color w:val="auto"/>
          <w:sz w:val="24"/>
          <w:highlight w:val="none"/>
        </w:rPr>
        <w:t>可</w:t>
      </w:r>
      <w:r>
        <w:rPr>
          <w:rFonts w:hint="eastAsia" w:ascii="宋体" w:hAnsi="宋体" w:eastAsia="宋体" w:cs="宋体"/>
          <w:color w:val="auto"/>
          <w:sz w:val="24"/>
          <w:highlight w:val="none"/>
          <w:lang w:val="en-US"/>
        </w:rPr>
        <w:t>申请拨付合同价款的80%</w:t>
      </w:r>
      <w:r>
        <w:rPr>
          <w:rFonts w:hint="eastAsia" w:ascii="宋体" w:hAnsi="宋体" w:eastAsia="宋体" w:cs="宋体"/>
          <w:color w:val="auto"/>
          <w:sz w:val="24"/>
          <w:highlight w:val="none"/>
        </w:rPr>
        <w:t>（不超合同价）。</w:t>
      </w:r>
    </w:p>
    <w:p w14:paraId="704F1BE4">
      <w:pPr>
        <w:wordWrap w:val="0"/>
        <w:topLinePunct/>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（4）项目竣工</w:t>
      </w:r>
      <w:r>
        <w:rPr>
          <w:rFonts w:hint="eastAsia" w:ascii="宋体" w:hAnsi="宋体" w:eastAsia="宋体" w:cs="宋体"/>
          <w:color w:val="auto"/>
          <w:sz w:val="24"/>
          <w:highlight w:val="none"/>
          <w:lang w:val="en-US"/>
        </w:rPr>
        <w:t>验收</w:t>
      </w:r>
      <w:r>
        <w:rPr>
          <w:rFonts w:hint="eastAsia" w:ascii="宋体" w:hAnsi="宋体" w:eastAsia="宋体" w:cs="宋体"/>
          <w:color w:val="auto"/>
          <w:sz w:val="24"/>
          <w:highlight w:val="none"/>
        </w:rPr>
        <w:t>并经县级验收合格，</w:t>
      </w:r>
      <w:r>
        <w:rPr>
          <w:rFonts w:hint="eastAsia" w:ascii="宋体" w:hAnsi="宋体" w:eastAsia="宋体" w:cs="宋体"/>
          <w:color w:val="auto"/>
          <w:sz w:val="24"/>
          <w:highlight w:val="none"/>
          <w:lang w:val="en-US"/>
        </w:rPr>
        <w:t>经财政评审</w:t>
      </w:r>
      <w:r>
        <w:rPr>
          <w:rFonts w:hint="eastAsia" w:ascii="宋体" w:hAnsi="宋体" w:eastAsia="宋体" w:cs="宋体"/>
          <w:color w:val="auto"/>
          <w:sz w:val="24"/>
          <w:highlight w:val="none"/>
        </w:rPr>
        <w:t>结算审定后，可</w:t>
      </w:r>
      <w:r>
        <w:rPr>
          <w:rFonts w:hint="eastAsia" w:ascii="宋体" w:hAnsi="宋体" w:eastAsia="宋体" w:cs="宋体"/>
          <w:color w:val="auto"/>
          <w:sz w:val="24"/>
          <w:highlight w:val="none"/>
          <w:lang w:val="en-US"/>
        </w:rPr>
        <w:t>申请</w:t>
      </w:r>
      <w:r>
        <w:rPr>
          <w:rFonts w:hint="eastAsia" w:ascii="宋体" w:hAnsi="宋体" w:eastAsia="宋体" w:cs="宋体"/>
          <w:color w:val="auto"/>
          <w:sz w:val="24"/>
          <w:highlight w:val="none"/>
        </w:rPr>
        <w:t>拨付至审定结算价的100%，3%质量保证金乙方提前存甲方指定账户，待质量保证期到期后，如工程无质量问题，甲方向乙方结清。</w:t>
      </w:r>
    </w:p>
    <w:p w14:paraId="3E943E3E">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乙方请求拨款由乙方提出用款计划，经项目监理部门、业主单位负责人审核签字后，由县财政局审定拨付。</w:t>
      </w:r>
    </w:p>
    <w:p w14:paraId="79E38B1B">
      <w:pPr>
        <w:spacing w:line="46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乙方必须及时报账，做到请一次款报一次</w:t>
      </w:r>
      <w:r>
        <w:rPr>
          <w:rFonts w:hint="eastAsia" w:ascii="宋体" w:hAnsi="宋体" w:eastAsia="宋体" w:cs="宋体"/>
          <w:color w:val="auto"/>
          <w:sz w:val="24"/>
          <w:highlight w:val="none"/>
          <w:lang w:val="en-US" w:eastAsia="zh-CN"/>
        </w:rPr>
        <w:t>账</w:t>
      </w:r>
      <w:r>
        <w:rPr>
          <w:rFonts w:hint="eastAsia" w:ascii="宋体" w:hAnsi="宋体" w:eastAsia="宋体" w:cs="宋体"/>
          <w:color w:val="auto"/>
          <w:sz w:val="24"/>
          <w:highlight w:val="none"/>
        </w:rPr>
        <w:t>。请最后一笔款时（指审计结算后，拨付的100%工程款），必须先报账，后请款。对不按要求报账的，在提出请款时，甲方有权不予签字、财政部门不予拨款。</w:t>
      </w:r>
    </w:p>
    <w:p w14:paraId="01A39C1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 工程全面竣工，乙方向甲方提出验收申请，经融水苗族自治县林业局组织验收合格后，填报工程竣工验收表进行工程结算。</w:t>
      </w:r>
    </w:p>
    <w:p w14:paraId="28FD4752">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（1）监管账户信息：</w:t>
      </w:r>
    </w:p>
    <w:p w14:paraId="5604EDDB">
      <w:pPr>
        <w:pStyle w:val="18"/>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账户名：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2"/>
          <w:highlight w:val="none"/>
          <w:u w:val="single"/>
          <w:lang w:val="en-US" w:eastAsia="zh-CN" w:bidi="zh-CN"/>
        </w:rPr>
        <w:t xml:space="preserve">                       </w:t>
      </w:r>
    </w:p>
    <w:p w14:paraId="5861666F">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2"/>
          <w:highlight w:val="none"/>
          <w:u w:val="single"/>
          <w:lang w:val="en-US" w:eastAsia="zh-CN" w:bidi="zh-CN"/>
        </w:rPr>
        <w:t xml:space="preserve">                         </w:t>
      </w:r>
      <w:r>
        <w:rPr>
          <w:rFonts w:hint="eastAsia" w:ascii="宋体" w:hAnsi="宋体" w:eastAsia="宋体" w:cs="宋体"/>
          <w:color w:val="auto"/>
          <w:sz w:val="24"/>
          <w:highlight w:val="none"/>
          <w:u w:val="single"/>
        </w:rPr>
        <w:t xml:space="preserve">  </w:t>
      </w:r>
    </w:p>
    <w:p w14:paraId="1657805F">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0A262987">
      <w:pPr>
        <w:keepNext w:val="0"/>
        <w:keepLines w:val="0"/>
        <w:pageBreakBefore w:val="0"/>
        <w:widowControl w:val="0"/>
        <w:kinsoku/>
        <w:wordWrap/>
        <w:overflowPunct/>
        <w:topLinePunct w:val="0"/>
        <w:autoSpaceDE w:val="0"/>
        <w:autoSpaceDN w:val="0"/>
        <w:bidi w:val="0"/>
        <w:adjustRightInd/>
        <w:snapToGrid/>
        <w:spacing w:line="460" w:lineRule="exact"/>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（2）农民工工资专用账户</w:t>
      </w:r>
    </w:p>
    <w:p w14:paraId="7E9C8B97">
      <w:pPr>
        <w:spacing w:line="460" w:lineRule="exact"/>
        <w:ind w:left="0" w:leftChars="0" w:firstLine="439" w:firstLineChars="183"/>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账户名：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2C34C7B3">
      <w:pPr>
        <w:spacing w:line="460" w:lineRule="exact"/>
        <w:ind w:left="0" w:leftChars="0" w:firstLine="439" w:firstLineChars="183"/>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122892DF">
      <w:pPr>
        <w:spacing w:line="460" w:lineRule="exact"/>
        <w:ind w:left="0" w:leftChars="0" w:firstLine="439" w:firstLineChars="183"/>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21493BC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（3）质量保证金指定账户：</w:t>
      </w:r>
    </w:p>
    <w:p w14:paraId="325ACC8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账户名：</w:t>
      </w:r>
      <w:r>
        <w:rPr>
          <w:rFonts w:hint="eastAsia" w:ascii="宋体" w:hAnsi="宋体" w:eastAsia="宋体" w:cs="宋体"/>
          <w:color w:val="auto"/>
          <w:sz w:val="24"/>
          <w:highlight w:val="none"/>
          <w:u w:val="single"/>
        </w:rPr>
        <w:t xml:space="preserve">  融水苗族自治县林业局        </w:t>
      </w:r>
    </w:p>
    <w:p w14:paraId="08B1E9AA">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u w:val="single"/>
        </w:rPr>
        <w:t xml:space="preserve">   2346012040000279             </w:t>
      </w:r>
    </w:p>
    <w:p w14:paraId="114857DC">
      <w:pPr>
        <w:keepNext w:val="0"/>
        <w:keepLines w:val="0"/>
        <w:pageBreakBefore w:val="0"/>
        <w:widowControl w:val="0"/>
        <w:kinsoku/>
        <w:wordWrap/>
        <w:overflowPunct/>
        <w:topLinePunct w:val="0"/>
        <w:autoSpaceDE w:val="0"/>
        <w:autoSpaceDN w:val="0"/>
        <w:bidi w:val="0"/>
        <w:adjustRightInd/>
        <w:snapToGrid/>
        <w:spacing w:line="46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开户行：</w:t>
      </w:r>
      <w:r>
        <w:rPr>
          <w:rFonts w:hint="eastAsia" w:ascii="宋体" w:hAnsi="宋体" w:eastAsia="宋体" w:cs="宋体"/>
          <w:color w:val="auto"/>
          <w:sz w:val="24"/>
          <w:highlight w:val="none"/>
          <w:u w:val="single"/>
        </w:rPr>
        <w:t xml:space="preserve">   融水县农村商业银行营业室   </w:t>
      </w:r>
    </w:p>
    <w:p w14:paraId="4981B877">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五、乙方必须做到安全、文明、规范施工，严格遵守国家有关安全生产法律法规的规定，严格管理爆破物品，在施工中经常对全体员工进行安全生产教育，落实安全管理措施。正确处理与项目地群众的关系，尊重当地民风民俗。</w:t>
      </w:r>
    </w:p>
    <w:p w14:paraId="19CA496F">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六、</w:t>
      </w:r>
      <w:r>
        <w:rPr>
          <w:rFonts w:hint="eastAsia" w:ascii="宋体" w:hAnsi="宋体" w:eastAsia="宋体" w:cs="宋体"/>
          <w:color w:val="auto"/>
          <w:sz w:val="24"/>
          <w:highlight w:val="none"/>
          <w:lang w:val="en-US"/>
        </w:rPr>
        <w:t>乙</w:t>
      </w:r>
      <w:r>
        <w:rPr>
          <w:rFonts w:hint="eastAsia" w:ascii="宋体" w:hAnsi="宋体" w:eastAsia="宋体" w:cs="宋体"/>
          <w:color w:val="auto"/>
          <w:sz w:val="24"/>
          <w:highlight w:val="none"/>
        </w:rPr>
        <w:t>方</w:t>
      </w:r>
      <w:r>
        <w:rPr>
          <w:rFonts w:hint="eastAsia" w:ascii="宋体" w:hAnsi="宋体" w:eastAsia="宋体" w:cs="宋体"/>
          <w:color w:val="auto"/>
          <w:sz w:val="24"/>
          <w:highlight w:val="none"/>
          <w:lang w:val="en-US"/>
        </w:rPr>
        <w:t>施工期间</w:t>
      </w:r>
      <w:r>
        <w:rPr>
          <w:rFonts w:hint="eastAsia" w:ascii="宋体" w:hAnsi="宋体" w:eastAsia="宋体" w:cs="宋体"/>
          <w:color w:val="auto"/>
          <w:sz w:val="24"/>
          <w:highlight w:val="none"/>
        </w:rPr>
        <w:t>做好群众工作，组织群众处理好所涉及的农田、水利、坡地、园地、树木、山场等问题，为</w:t>
      </w:r>
      <w:r>
        <w:rPr>
          <w:rFonts w:hint="eastAsia" w:ascii="宋体" w:hAnsi="宋体" w:eastAsia="宋体" w:cs="宋体"/>
          <w:color w:val="auto"/>
          <w:sz w:val="24"/>
          <w:highlight w:val="none"/>
          <w:lang w:val="en-US"/>
        </w:rPr>
        <w:t>施工</w:t>
      </w:r>
      <w:r>
        <w:rPr>
          <w:rFonts w:hint="eastAsia" w:ascii="宋体" w:hAnsi="宋体" w:eastAsia="宋体" w:cs="宋体"/>
          <w:color w:val="auto"/>
          <w:sz w:val="24"/>
          <w:highlight w:val="none"/>
        </w:rPr>
        <w:t>营造良好的环境，</w:t>
      </w:r>
      <w:r>
        <w:rPr>
          <w:rFonts w:hint="eastAsia" w:ascii="宋体" w:hAnsi="宋体" w:eastAsia="宋体" w:cs="宋体"/>
          <w:color w:val="auto"/>
          <w:sz w:val="24"/>
          <w:highlight w:val="none"/>
          <w:lang w:val="en-US"/>
        </w:rPr>
        <w:t>甲方协助配合乙方工作</w:t>
      </w:r>
      <w:r>
        <w:rPr>
          <w:rFonts w:hint="eastAsia" w:ascii="宋体" w:hAnsi="宋体" w:eastAsia="宋体" w:cs="宋体"/>
          <w:color w:val="auto"/>
          <w:sz w:val="24"/>
          <w:highlight w:val="none"/>
        </w:rPr>
        <w:t>。</w:t>
      </w:r>
    </w:p>
    <w:p w14:paraId="3C2F2C70">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七、工程所需交纳的税费，由乙方负责。</w:t>
      </w:r>
    </w:p>
    <w:p w14:paraId="3BD470E4">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八、工程建设竣工后，由乙方向甲方提出书面申请验收单及工程质量检测资料，经甲方现场核实，认可乙方已按合同要求内的所有工程后，甲方以书面形式申请</w:t>
      </w:r>
      <w:r>
        <w:rPr>
          <w:rFonts w:hint="eastAsia" w:ascii="宋体" w:hAnsi="宋体" w:eastAsia="宋体" w:cs="宋体"/>
          <w:color w:val="auto"/>
          <w:sz w:val="24"/>
          <w:highlight w:val="none"/>
          <w:lang w:val="en-US"/>
        </w:rPr>
        <w:t>甲方</w:t>
      </w:r>
      <w:r>
        <w:rPr>
          <w:rFonts w:hint="eastAsia" w:ascii="宋体" w:hAnsi="宋体" w:eastAsia="宋体" w:cs="宋体"/>
          <w:color w:val="auto"/>
          <w:sz w:val="24"/>
          <w:highlight w:val="none"/>
        </w:rPr>
        <w:t>验收。</w:t>
      </w:r>
    </w:p>
    <w:p w14:paraId="5F0C7E53">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九、违约责任。</w:t>
      </w:r>
    </w:p>
    <w:p w14:paraId="7D752D02">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1、乙方不得擅自将工程转包给他人，如乙方违约，甲方有权终止本合同，且自终止之日起五年内，乙方及乙方法人代表、授权代理人、项目经理不得参与融水苗族自治县林业局项目招、投标；</w:t>
      </w:r>
    </w:p>
    <w:p w14:paraId="2013E222">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2、乙方必须按期完工，如乙方违约，甲方有权截留余下工程款，同时终止合同。凡因乙方原因造成工期延期的，在延期工期期间，乙方不得参与融水苗族自治县林业局项目招、投标；</w:t>
      </w:r>
    </w:p>
    <w:p w14:paraId="408F0452">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3、乙方必须按工程质量要求完成施工工程，如在工程保质期内出现质量问题，乙方应按照甲方的要求进行整改，否则甲方不予支付工程质量保证金；</w:t>
      </w:r>
    </w:p>
    <w:p w14:paraId="3060C90E">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4、双方应谨慎履行本合同义务，如一方不适当履行给对方造成损失的，由违约方承受相应的法律后果。</w:t>
      </w:r>
    </w:p>
    <w:p w14:paraId="70DE4F4C">
      <w:pPr>
        <w:spacing w:line="460" w:lineRule="exact"/>
        <w:ind w:firstLine="576" w:firstLineChars="240"/>
        <w:rPr>
          <w:rFonts w:hint="eastAsia" w:ascii="宋体" w:hAnsi="宋体" w:eastAsia="宋体" w:cs="宋体"/>
          <w:color w:val="auto"/>
          <w:sz w:val="24"/>
          <w:highlight w:val="none"/>
        </w:rPr>
      </w:pPr>
      <w:r>
        <w:rPr>
          <w:rFonts w:hint="eastAsia" w:ascii="宋体" w:hAnsi="宋体" w:eastAsia="宋体" w:cs="宋体"/>
          <w:color w:val="auto"/>
          <w:sz w:val="24"/>
          <w:highlight w:val="none"/>
        </w:rPr>
        <w:t>十、本合同未尽事宜，双方可另订立补充合同，补充合同效力与本合同具有同等效力，如双方履行本合同出现争议，应当本着友好原则协商解决，无法协商解决，可向融水苗族自治县人民法院提起诉讼。</w:t>
      </w:r>
    </w:p>
    <w:p w14:paraId="447DBA92">
      <w:pPr>
        <w:wordWrap w:val="0"/>
        <w:topLinePunct/>
        <w:spacing w:line="46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十一、本合同一式八份，甲、乙双方各执三份；监理公司两份，合同自签订之日起生效，于工程款结清后失效。</w:t>
      </w:r>
    </w:p>
    <w:p w14:paraId="2AB3B289">
      <w:pPr>
        <w:spacing w:line="480" w:lineRule="auto"/>
        <w:ind w:left="6527" w:right="533" w:rightChars="254" w:hanging="6527" w:hangingChars="2709"/>
        <w:jc w:val="both"/>
        <w:rPr>
          <w:rFonts w:hint="eastAsia" w:ascii="宋体" w:hAnsi="宋体" w:eastAsia="宋体" w:cs="宋体"/>
          <w:b/>
          <w:color w:val="auto"/>
          <w:sz w:val="24"/>
          <w:highlight w:val="none"/>
          <w:u w:val="single"/>
          <w:lang w:val="en-US"/>
        </w:rPr>
      </w:pPr>
      <w:r>
        <w:rPr>
          <w:rFonts w:hint="eastAsia" w:ascii="宋体" w:hAnsi="宋体" w:eastAsia="宋体" w:cs="宋体"/>
          <w:b/>
          <w:color w:val="auto"/>
          <w:sz w:val="24"/>
          <w:highlight w:val="none"/>
        </w:rPr>
        <w:t>甲方（盖章）：</w:t>
      </w:r>
      <w:r>
        <w:rPr>
          <w:rFonts w:hint="eastAsia" w:ascii="宋体" w:hAnsi="宋体" w:eastAsia="宋体" w:cs="宋体"/>
          <w:b/>
          <w:color w:val="auto"/>
          <w:sz w:val="24"/>
          <w:highlight w:val="none"/>
          <w:u w:val="single"/>
        </w:rPr>
        <w:t xml:space="preserve"> 融水苗族自治县林业局 </w:t>
      </w:r>
      <w:r>
        <w:rPr>
          <w:rFonts w:hint="eastAsia" w:ascii="宋体" w:hAnsi="宋体" w:eastAsia="宋体" w:cs="宋体"/>
          <w:b/>
          <w:color w:val="auto"/>
          <w:sz w:val="24"/>
          <w:highlight w:val="none"/>
        </w:rPr>
        <w:t xml:space="preserve">   乙方（盖章）：</w:t>
      </w:r>
      <w:r>
        <w:rPr>
          <w:rFonts w:hint="eastAsia" w:ascii="宋体" w:hAnsi="宋体" w:eastAsia="宋体" w:cs="宋体"/>
          <w:b/>
          <w:color w:val="auto"/>
          <w:sz w:val="24"/>
          <w:highlight w:val="none"/>
          <w:u w:val="single"/>
          <w:lang w:val="en-US" w:eastAsia="zh-CN"/>
        </w:rPr>
        <w:t xml:space="preserve">                     </w:t>
      </w:r>
    </w:p>
    <w:p w14:paraId="1BFB922D">
      <w:pPr>
        <w:spacing w:line="480" w:lineRule="auto"/>
        <w:ind w:left="422" w:hanging="422" w:hangingChars="175"/>
        <w:jc w:val="both"/>
        <w:rPr>
          <w:rFonts w:hint="eastAsia" w:ascii="宋体" w:hAnsi="宋体" w:eastAsia="宋体" w:cs="宋体"/>
          <w:b/>
          <w:color w:val="auto"/>
          <w:sz w:val="24"/>
          <w:highlight w:val="none"/>
          <w:u w:val="single"/>
          <w:lang w:val="en-US"/>
        </w:rPr>
      </w:pPr>
      <w:r>
        <w:rPr>
          <w:rFonts w:hint="eastAsia" w:ascii="宋体" w:hAnsi="宋体" w:eastAsia="宋体" w:cs="宋体"/>
          <w:b/>
          <w:color w:val="auto"/>
          <w:sz w:val="24"/>
          <w:highlight w:val="none"/>
        </w:rPr>
        <w:t>法定代表</w:t>
      </w:r>
      <w:r>
        <w:rPr>
          <w:rFonts w:hint="eastAsia" w:ascii="宋体" w:hAnsi="宋体" w:eastAsia="宋体" w:cs="宋体"/>
          <w:b/>
          <w:color w:val="auto"/>
          <w:sz w:val="24"/>
          <w:highlight w:val="none"/>
          <w:lang w:eastAsia="zh-CN"/>
        </w:rPr>
        <w:t>人（签章）</w:t>
      </w:r>
      <w:r>
        <w:rPr>
          <w:rFonts w:hint="eastAsia" w:ascii="宋体" w:hAnsi="宋体" w:eastAsia="宋体" w:cs="宋体"/>
          <w:b/>
          <w:color w:val="auto"/>
          <w:sz w:val="24"/>
          <w:highlight w:val="none"/>
          <w:lang w:val="en-US"/>
        </w:rPr>
        <w:t>：</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lang w:val="en-US"/>
        </w:rPr>
        <w:t xml:space="preserve">    </w:t>
      </w:r>
      <w:r>
        <w:rPr>
          <w:rFonts w:hint="eastAsia" w:ascii="宋体" w:hAnsi="宋体" w:eastAsia="宋体" w:cs="宋体"/>
          <w:b/>
          <w:color w:val="auto"/>
          <w:sz w:val="24"/>
          <w:highlight w:val="none"/>
        </w:rPr>
        <w:t>法定代表</w:t>
      </w:r>
      <w:r>
        <w:rPr>
          <w:rFonts w:hint="eastAsia" w:ascii="宋体" w:hAnsi="宋体" w:eastAsia="宋体" w:cs="宋体"/>
          <w:b/>
          <w:color w:val="auto"/>
          <w:sz w:val="24"/>
          <w:highlight w:val="none"/>
          <w:lang w:eastAsia="zh-CN"/>
        </w:rPr>
        <w:t>人（签章）</w:t>
      </w:r>
      <w:r>
        <w:rPr>
          <w:rFonts w:hint="eastAsia" w:ascii="宋体" w:hAnsi="宋体" w:eastAsia="宋体" w:cs="宋体"/>
          <w:b/>
          <w:color w:val="auto"/>
          <w:sz w:val="24"/>
          <w:highlight w:val="none"/>
          <w:lang w:val="en-US"/>
        </w:rPr>
        <w:t>：</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lang w:val="en-US"/>
        </w:rPr>
        <w:t xml:space="preserve">    </w:t>
      </w:r>
    </w:p>
    <w:p w14:paraId="49C73954">
      <w:pPr>
        <w:spacing w:line="480" w:lineRule="auto"/>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lang w:val="en-US"/>
        </w:rPr>
        <w:t xml:space="preserve">                                        </w:t>
      </w:r>
      <w:r>
        <w:rPr>
          <w:rFonts w:hint="eastAsia" w:ascii="宋体" w:hAnsi="宋体" w:eastAsia="宋体" w:cs="宋体"/>
          <w:b/>
          <w:color w:val="auto"/>
          <w:sz w:val="24"/>
          <w:highlight w:val="none"/>
        </w:rPr>
        <w:t>项目经理：</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p>
    <w:p w14:paraId="0FF9FC0F">
      <w:pPr>
        <w:spacing w:line="480" w:lineRule="auto"/>
        <w:ind w:firstLine="4819" w:firstLineChars="20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授权代理人：</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p>
    <w:p w14:paraId="28B18A5A">
      <w:pPr>
        <w:spacing w:line="480" w:lineRule="auto"/>
        <w:ind w:left="420" w:firstLine="4380" w:firstLineChars="1818"/>
        <w:jc w:val="both"/>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身份证号码：</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p>
    <w:p w14:paraId="27FA1CFE">
      <w:pPr>
        <w:spacing w:line="480" w:lineRule="auto"/>
        <w:ind w:left="420" w:firstLine="3176" w:firstLineChars="1318"/>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 xml:space="preserve"> 联系电话：</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lang w:val="en-US"/>
        </w:rPr>
        <w:t xml:space="preserve">  </w:t>
      </w:r>
      <w:r>
        <w:rPr>
          <w:rFonts w:hint="eastAsia" w:ascii="宋体" w:hAnsi="宋体" w:eastAsia="宋体" w:cs="宋体"/>
          <w:b/>
          <w:color w:val="auto"/>
          <w:sz w:val="24"/>
          <w:highlight w:val="none"/>
          <w:u w:val="single"/>
        </w:rPr>
        <w:t xml:space="preserve">       </w:t>
      </w:r>
    </w:p>
    <w:p w14:paraId="128D8D40">
      <w:pPr>
        <w:spacing w:line="480" w:lineRule="auto"/>
        <w:ind w:left="5764" w:leftChars="2171" w:hanging="1205" w:hangingChars="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乙方开户行：</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lang w:val="en-US"/>
        </w:rPr>
        <w:t xml:space="preserve"> </w:t>
      </w:r>
    </w:p>
    <w:p w14:paraId="5D7818C3">
      <w:pPr>
        <w:spacing w:line="480" w:lineRule="auto"/>
        <w:ind w:left="420" w:firstLine="4380" w:firstLineChars="1818"/>
        <w:jc w:val="both"/>
        <w:rPr>
          <w:rFonts w:hint="eastAsia" w:ascii="宋体" w:hAnsi="宋体" w:eastAsia="宋体" w:cs="宋体"/>
          <w:b/>
          <w:color w:val="auto"/>
          <w:sz w:val="24"/>
          <w:highlight w:val="none"/>
          <w:lang w:val="en-US"/>
        </w:rPr>
      </w:pPr>
      <w:r>
        <w:rPr>
          <w:rFonts w:hint="eastAsia" w:ascii="宋体" w:hAnsi="宋体" w:eastAsia="宋体" w:cs="宋体"/>
          <w:b/>
          <w:color w:val="auto"/>
          <w:sz w:val="24"/>
          <w:highlight w:val="none"/>
        </w:rPr>
        <w:t>开户行</w:t>
      </w:r>
      <w:r>
        <w:rPr>
          <w:rFonts w:hint="eastAsia" w:ascii="宋体" w:hAnsi="宋体" w:eastAsia="宋体" w:cs="宋体"/>
          <w:b/>
          <w:color w:val="auto"/>
          <w:sz w:val="24"/>
          <w:highlight w:val="none"/>
          <w:lang w:eastAsia="zh-CN"/>
        </w:rPr>
        <w:t>账</w:t>
      </w:r>
      <w:r>
        <w:rPr>
          <w:rFonts w:hint="eastAsia" w:ascii="宋体" w:hAnsi="宋体" w:eastAsia="宋体" w:cs="宋体"/>
          <w:b/>
          <w:color w:val="auto"/>
          <w:sz w:val="24"/>
          <w:highlight w:val="none"/>
        </w:rPr>
        <w:t>号：</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 xml:space="preserve"> </w:t>
      </w:r>
    </w:p>
    <w:p w14:paraId="077DD068">
      <w:pPr>
        <w:spacing w:line="480" w:lineRule="auto"/>
        <w:ind w:left="420" w:firstLine="480"/>
        <w:jc w:val="right"/>
        <w:rPr>
          <w:rFonts w:hint="eastAsia" w:ascii="宋体" w:hAnsi="宋体" w:eastAsia="宋体" w:cs="宋体"/>
          <w:b/>
          <w:bCs/>
          <w:color w:val="auto"/>
          <w:sz w:val="24"/>
          <w:szCs w:val="24"/>
          <w:highlight w:val="none"/>
          <w:lang w:val="en-US" w:bidi="ar-SA"/>
        </w:rPr>
      </w:pPr>
      <w:r>
        <w:rPr>
          <w:rFonts w:hint="eastAsia" w:ascii="宋体" w:hAnsi="宋体" w:eastAsia="宋体" w:cs="宋体"/>
          <w:b/>
          <w:bCs/>
          <w:color w:val="auto"/>
          <w:sz w:val="24"/>
          <w:szCs w:val="24"/>
          <w:highlight w:val="none"/>
          <w:lang w:val="en-US" w:eastAsia="zh-CN" w:bidi="ar-SA"/>
        </w:rPr>
        <w:t>2025</w:t>
      </w:r>
      <w:r>
        <w:rPr>
          <w:rFonts w:hint="eastAsia" w:ascii="宋体" w:hAnsi="宋体" w:eastAsia="宋体" w:cs="宋体"/>
          <w:b/>
          <w:bCs/>
          <w:color w:val="auto"/>
          <w:sz w:val="24"/>
          <w:szCs w:val="24"/>
          <w:highlight w:val="none"/>
          <w:lang w:val="en-US" w:bidi="ar-SA"/>
        </w:rPr>
        <w:t>年</w:t>
      </w:r>
      <w:r>
        <w:rPr>
          <w:rFonts w:hint="eastAsia" w:ascii="宋体" w:hAnsi="宋体" w:eastAsia="宋体" w:cs="宋体"/>
          <w:b/>
          <w:bCs/>
          <w:color w:val="auto"/>
          <w:sz w:val="24"/>
          <w:szCs w:val="24"/>
          <w:highlight w:val="none"/>
          <w:lang w:val="en-US" w:eastAsia="zh-CN" w:bidi="ar-SA"/>
        </w:rPr>
        <w:t xml:space="preserve">  </w:t>
      </w:r>
      <w:r>
        <w:rPr>
          <w:rFonts w:hint="eastAsia" w:ascii="宋体" w:hAnsi="宋体" w:eastAsia="宋体" w:cs="宋体"/>
          <w:b/>
          <w:bCs/>
          <w:color w:val="auto"/>
          <w:sz w:val="24"/>
          <w:szCs w:val="24"/>
          <w:highlight w:val="none"/>
          <w:lang w:val="en-US" w:bidi="ar-SA"/>
        </w:rPr>
        <w:t>月</w:t>
      </w:r>
      <w:r>
        <w:rPr>
          <w:rFonts w:hint="eastAsia" w:ascii="宋体" w:hAnsi="宋体" w:eastAsia="宋体" w:cs="宋体"/>
          <w:b/>
          <w:bCs/>
          <w:color w:val="auto"/>
          <w:sz w:val="24"/>
          <w:szCs w:val="24"/>
          <w:highlight w:val="none"/>
          <w:lang w:val="en-US" w:eastAsia="zh-CN" w:bidi="ar-SA"/>
        </w:rPr>
        <w:t xml:space="preserve">  </w:t>
      </w:r>
      <w:r>
        <w:rPr>
          <w:rFonts w:hint="eastAsia" w:ascii="宋体" w:hAnsi="宋体" w:eastAsia="宋体" w:cs="宋体"/>
          <w:b/>
          <w:bCs/>
          <w:color w:val="auto"/>
          <w:sz w:val="24"/>
          <w:szCs w:val="24"/>
          <w:highlight w:val="none"/>
          <w:lang w:val="en-US" w:bidi="ar-SA"/>
        </w:rPr>
        <w:t>日</w:t>
      </w:r>
    </w:p>
    <w:p w14:paraId="0F93F445">
      <w:pPr>
        <w:spacing w:line="480" w:lineRule="exact"/>
        <w:jc w:val="center"/>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lang w:val="en-US"/>
        </w:rPr>
        <w:t>3.</w:t>
      </w:r>
      <w:r>
        <w:rPr>
          <w:rFonts w:hint="eastAsia" w:ascii="宋体" w:hAnsi="宋体" w:eastAsia="宋体" w:cs="宋体"/>
          <w:b/>
          <w:bCs/>
          <w:color w:val="auto"/>
          <w:sz w:val="32"/>
          <w:szCs w:val="32"/>
          <w:highlight w:val="none"/>
        </w:rPr>
        <w:t>安全生产合同</w:t>
      </w:r>
    </w:p>
    <w:p w14:paraId="6BB6D830">
      <w:pPr>
        <w:spacing w:line="480" w:lineRule="exact"/>
        <w:ind w:left="420" w:firstLine="3520" w:firstLineChars="1100"/>
        <w:jc w:val="both"/>
        <w:rPr>
          <w:rFonts w:hint="eastAsia" w:ascii="宋体" w:hAnsi="宋体" w:eastAsia="宋体" w:cs="宋体"/>
          <w:color w:val="auto"/>
          <w:sz w:val="32"/>
          <w:szCs w:val="32"/>
          <w:highlight w:val="none"/>
        </w:rPr>
      </w:pPr>
    </w:p>
    <w:p w14:paraId="10504ADD">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为在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融水苗族自治县油茶产业发展示范奖补项目配置水肥一体化设施工程（第二批）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标 </w:t>
      </w:r>
      <w:r>
        <w:rPr>
          <w:rFonts w:hint="eastAsia" w:ascii="宋体" w:hAnsi="宋体" w:eastAsia="宋体" w:cs="宋体"/>
          <w:color w:val="auto"/>
          <w:sz w:val="24"/>
          <w:highlight w:val="none"/>
        </w:rPr>
        <w:t>项目合同实施过程中创造安全、高效的施工环境，切实搞好本项目的安全管理工作，本项目业主</w:t>
      </w:r>
      <w:r>
        <w:rPr>
          <w:rFonts w:hint="eastAsia" w:ascii="宋体" w:hAnsi="宋体" w:eastAsia="宋体" w:cs="宋体"/>
          <w:color w:val="auto"/>
          <w:sz w:val="24"/>
          <w:highlight w:val="none"/>
          <w:u w:val="single"/>
        </w:rPr>
        <w:t xml:space="preserve">融水苗族自治县林业局 </w:t>
      </w:r>
      <w:r>
        <w:rPr>
          <w:rFonts w:hint="eastAsia" w:ascii="宋体" w:hAnsi="宋体" w:eastAsia="宋体" w:cs="宋体"/>
          <w:color w:val="auto"/>
          <w:sz w:val="24"/>
          <w:highlight w:val="none"/>
        </w:rPr>
        <w:t>（以下简称“甲方”）与承包人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（以下简称“乙方”）特签订此安全生产合同：</w:t>
      </w:r>
    </w:p>
    <w:p w14:paraId="1334F27A">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一、甲方职责</w:t>
      </w:r>
    </w:p>
    <w:p w14:paraId="3E47B88A">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严格遵守国家有关安全生产的法律法规，认真执行工程承包合同中的有关安全要求。</w:t>
      </w:r>
    </w:p>
    <w:p w14:paraId="27BCE016">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按照“安全第一、预防为主”和坚持“管生产必须管安全”的原则进行安全生产管理，做到生产与安全工作同时计划、布置、检查、总结和评比。</w:t>
      </w:r>
    </w:p>
    <w:p w14:paraId="73456B6B">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重要的安全设施必须坚持与主体工程“三同时”的原则，即：同时设计、审批，同时施工，同时验收，投入使用。</w:t>
      </w:r>
    </w:p>
    <w:p w14:paraId="74D7174A">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定期召开安全生产调度会，及时传达中央及地方有关安全生产精神。</w:t>
      </w:r>
    </w:p>
    <w:p w14:paraId="7D2B3FA4">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 组织对乙方施工现场安全生产检查，监督乙方及时处理发现的各种安全隐患。</w:t>
      </w:r>
    </w:p>
    <w:p w14:paraId="1D527CEF">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二、乙方职责</w:t>
      </w:r>
    </w:p>
    <w:p w14:paraId="7AF61EB6">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严格遵守国家有关安全生产法律法规及有关安全生产的规定，认真执行工程承包合同中的有关安全要求。</w:t>
      </w:r>
    </w:p>
    <w:p w14:paraId="642EDAFD">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 坚持“安全第一预防为主”和“管生产必须管理安全”的原则，加强安全生产宣传教育，增强全员安全生产意识，建立健全各项安全生产的管理机构和安全生产管理制度，配备专职衣兼职安全检查人员，有组织有领导地开展安全生产活动。各级领导、工程技术人员、生产管理人员和具体操作人员，必须熟悉和遵守本条款的各项规定，做到生产与安全工作同时计划、布置、检查、总结和评比。</w:t>
      </w:r>
    </w:p>
    <w:p w14:paraId="4A9848CF">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3. 建立健全安全生产责任制。从派往项目实施的项目经理到生产工人（包括临时雇请的民工）的安全生产管理系统必须作到纵向到底，一环不漏，</w:t>
      </w:r>
      <w:r>
        <w:rPr>
          <w:rFonts w:hint="eastAsia" w:ascii="宋体" w:hAnsi="宋体" w:eastAsia="宋体" w:cs="宋体"/>
          <w:b/>
          <w:color w:val="auto"/>
          <w:sz w:val="24"/>
          <w:highlight w:val="none"/>
        </w:rPr>
        <w:t>且每个项目必需购买相应的保险</w:t>
      </w:r>
      <w:r>
        <w:rPr>
          <w:rFonts w:hint="eastAsia" w:ascii="宋体" w:hAnsi="宋体" w:eastAsia="宋体" w:cs="宋体"/>
          <w:color w:val="auto"/>
          <w:sz w:val="24"/>
          <w:highlight w:val="none"/>
        </w:rPr>
        <w:t>；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20C0324A">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4. 乙方必须在任何时候都应采取各种合理的预防措施，防止其员工发生任何违法、违禁、暴力或妨碍治安的行为。</w:t>
      </w:r>
    </w:p>
    <w:p w14:paraId="11F09BAB">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5. 乙方安全管理人员必须具有劳动安全管理部门颁发的安全生产证书，参加施工的人员，必须接受安全技术教育，熟知和遵守本工种和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54C3639E">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DA430DA">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7. 操作人员上岗，必须按规定穿戴防护用品。施工负责人和安全检查员应随时检查劳动防护用品的穿戴情况，不按规定穿戴防护用品的人员不得上岗。</w:t>
      </w:r>
    </w:p>
    <w:p w14:paraId="25F59553">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 所有施工机具设备和高空作业的设备均应定期检查，并有安全员的签字记录，保证其经常处于完好状态；不合格的机具、设备和劳动保护用品严禁使用。</w:t>
      </w:r>
    </w:p>
    <w:p w14:paraId="13AB7781">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9. 施工中采用新技术、新工艺、新设备、新材料时，必须制定相关的安全技术措施，施工现场必须具有相关的安全标志牌。</w:t>
      </w:r>
    </w:p>
    <w:p w14:paraId="5334F447">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30CD1CAA">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11. 现场施工人员不得穿拖鞋、维化晴伦服及不戴安全帽作业。</w:t>
      </w:r>
    </w:p>
    <w:p w14:paraId="62C724E3">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三、违约责任</w:t>
      </w:r>
    </w:p>
    <w:p w14:paraId="3F0DE3D3">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如因甲方或乙方违约造成安全事故，将依法追究责任。</w:t>
      </w:r>
    </w:p>
    <w:p w14:paraId="5C718F22">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本合同一式</w:t>
      </w:r>
      <w:r>
        <w:rPr>
          <w:rFonts w:hint="eastAsia" w:ascii="宋体" w:hAnsi="宋体" w:eastAsia="宋体" w:cs="宋体"/>
          <w:color w:val="auto"/>
          <w:sz w:val="24"/>
          <w:highlight w:val="none"/>
          <w:lang w:val="en-US"/>
        </w:rPr>
        <w:t>二</w:t>
      </w:r>
      <w:r>
        <w:rPr>
          <w:rFonts w:hint="eastAsia" w:ascii="宋体" w:hAnsi="宋体" w:eastAsia="宋体" w:cs="宋体"/>
          <w:color w:val="auto"/>
          <w:sz w:val="24"/>
          <w:highlight w:val="none"/>
        </w:rPr>
        <w:t>份，合同双方各执一份。由双方法定代表人或其授权的代理人签署与加盖公章后生效，全部工程竣工验收后失效。</w:t>
      </w:r>
    </w:p>
    <w:p w14:paraId="40B750E8">
      <w:pPr>
        <w:spacing w:line="480" w:lineRule="exact"/>
        <w:ind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54CD658">
      <w:pPr>
        <w:spacing w:line="480" w:lineRule="exact"/>
        <w:ind w:firstLine="480"/>
        <w:jc w:val="both"/>
        <w:rPr>
          <w:rFonts w:hint="eastAsia" w:ascii="宋体" w:hAnsi="宋体" w:eastAsia="宋体" w:cs="宋体"/>
          <w:color w:val="auto"/>
          <w:sz w:val="24"/>
          <w:highlight w:val="none"/>
        </w:rPr>
      </w:pPr>
    </w:p>
    <w:p w14:paraId="7F6C2E77">
      <w:pPr>
        <w:spacing w:line="480" w:lineRule="exact"/>
        <w:ind w:firstLine="480"/>
        <w:jc w:val="both"/>
        <w:rPr>
          <w:rFonts w:hint="eastAsia" w:ascii="宋体" w:hAnsi="宋体" w:eastAsia="宋体" w:cs="宋体"/>
          <w:color w:val="auto"/>
          <w:sz w:val="24"/>
          <w:highlight w:val="none"/>
        </w:rPr>
      </w:pPr>
    </w:p>
    <w:p w14:paraId="48E1B623">
      <w:pPr>
        <w:spacing w:line="480" w:lineRule="exact"/>
        <w:ind w:firstLine="480"/>
        <w:jc w:val="both"/>
        <w:rPr>
          <w:rFonts w:hint="eastAsia" w:ascii="宋体" w:hAnsi="宋体" w:eastAsia="宋体" w:cs="宋体"/>
          <w:color w:val="auto"/>
          <w:sz w:val="24"/>
          <w:highlight w:val="none"/>
        </w:rPr>
      </w:pPr>
    </w:p>
    <w:p w14:paraId="7101F4E6">
      <w:pPr>
        <w:spacing w:line="480" w:lineRule="exact"/>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（签字盖章页）</w:t>
      </w:r>
    </w:p>
    <w:p w14:paraId="385B38FC">
      <w:pPr>
        <w:spacing w:line="600" w:lineRule="auto"/>
        <w:ind w:left="420"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BE90459">
      <w:pPr>
        <w:spacing w:line="600" w:lineRule="auto"/>
        <w:jc w:val="both"/>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甲   方：</w:t>
      </w:r>
      <w:r>
        <w:rPr>
          <w:rFonts w:hint="eastAsia" w:ascii="宋体" w:hAnsi="宋体" w:eastAsia="宋体" w:cs="宋体"/>
          <w:color w:val="auto"/>
          <w:sz w:val="24"/>
          <w:highlight w:val="none"/>
          <w:u w:val="single"/>
        </w:rPr>
        <w:t xml:space="preserve"> 融水苗族自治县林业局</w:t>
      </w:r>
      <w:r>
        <w:rPr>
          <w:rFonts w:hint="eastAsia" w:ascii="宋体" w:hAnsi="宋体" w:eastAsia="宋体" w:cs="宋体"/>
          <w:color w:val="auto"/>
          <w:sz w:val="24"/>
          <w:highlight w:val="none"/>
        </w:rPr>
        <w:t xml:space="preserve">（盖章）  </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乙  方：</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p>
    <w:p w14:paraId="40B1D2AA">
      <w:pPr>
        <w:spacing w:line="600" w:lineRule="auto"/>
        <w:jc w:val="both"/>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lang w:eastAsia="zh-CN"/>
        </w:rPr>
        <w:t>（签章）</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rPr>
        <w:t>：</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lang w:eastAsia="zh-CN"/>
        </w:rPr>
        <w:t>（签章）</w:t>
      </w:r>
    </w:p>
    <w:p w14:paraId="51215EEC">
      <w:pPr>
        <w:spacing w:line="600" w:lineRule="auto"/>
        <w:ind w:left="420" w:firstLine="3720" w:firstLineChars="155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身份证号：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 xml:space="preserve"> </w:t>
      </w:r>
    </w:p>
    <w:p w14:paraId="665335E7">
      <w:pPr>
        <w:spacing w:line="600" w:lineRule="auto"/>
        <w:ind w:left="420" w:firstLine="3720" w:firstLineChars="155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 xml:space="preserve">      </w:t>
      </w:r>
    </w:p>
    <w:p w14:paraId="0A4957AC">
      <w:pPr>
        <w:spacing w:line="600" w:lineRule="auto"/>
        <w:ind w:left="420" w:firstLine="3720" w:firstLineChars="1550"/>
        <w:jc w:val="both"/>
        <w:rPr>
          <w:rFonts w:hint="eastAsia" w:ascii="宋体" w:hAnsi="宋体" w:eastAsia="宋体" w:cs="宋体"/>
          <w:color w:val="auto"/>
          <w:sz w:val="24"/>
          <w:highlight w:val="none"/>
        </w:rPr>
      </w:pPr>
    </w:p>
    <w:p w14:paraId="1D8116AD">
      <w:pPr>
        <w:spacing w:line="600" w:lineRule="auto"/>
        <w:ind w:left="420" w:firstLine="48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E6CB291">
      <w:pPr>
        <w:spacing w:line="600" w:lineRule="auto"/>
        <w:ind w:left="420" w:firstLine="1920" w:firstLineChars="800"/>
        <w:jc w:val="both"/>
        <w:rPr>
          <w:rFonts w:hint="eastAsia" w:ascii="宋体" w:hAnsi="宋体" w:eastAsia="宋体" w:cs="宋体"/>
          <w:color w:val="auto"/>
          <w:highlight w:val="none"/>
        </w:rPr>
      </w:pPr>
      <w:r>
        <w:rPr>
          <w:rFonts w:hint="eastAsia" w:ascii="宋体" w:hAnsi="宋体" w:eastAsia="宋体" w:cs="宋体"/>
          <w:color w:val="auto"/>
          <w:sz w:val="24"/>
          <w:highlight w:val="none"/>
        </w:rPr>
        <w:t>本合同于：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日在</w:t>
      </w:r>
      <w:r>
        <w:rPr>
          <w:rFonts w:hint="eastAsia" w:ascii="宋体" w:hAnsi="宋体" w:eastAsia="宋体" w:cs="宋体"/>
          <w:color w:val="auto"/>
          <w:sz w:val="24"/>
          <w:highlight w:val="none"/>
          <w:u w:val="single"/>
        </w:rPr>
        <w:t xml:space="preserve"> 融水苗族自治县 </w:t>
      </w:r>
      <w:r>
        <w:rPr>
          <w:rFonts w:hint="eastAsia" w:ascii="宋体" w:hAnsi="宋体" w:eastAsia="宋体" w:cs="宋体"/>
          <w:color w:val="auto"/>
          <w:sz w:val="24"/>
          <w:highlight w:val="none"/>
        </w:rPr>
        <w:t>签订</w:t>
      </w:r>
    </w:p>
    <w:p w14:paraId="14F56EDA">
      <w:pPr>
        <w:spacing w:line="600" w:lineRule="auto"/>
        <w:ind w:left="420" w:firstLine="482"/>
        <w:jc w:val="both"/>
        <w:rPr>
          <w:rFonts w:hint="eastAsia" w:ascii="宋体" w:hAnsi="宋体" w:eastAsia="宋体" w:cs="宋体"/>
          <w:b/>
          <w:color w:val="auto"/>
          <w:sz w:val="24"/>
          <w:highlight w:val="none"/>
        </w:rPr>
      </w:pPr>
      <w:bookmarkStart w:id="60" w:name="_Toc501007063"/>
      <w:bookmarkStart w:id="61" w:name="_Toc234382945"/>
    </w:p>
    <w:p w14:paraId="19DB864F">
      <w:pPr>
        <w:ind w:left="420" w:firstLine="482"/>
        <w:rPr>
          <w:rFonts w:hint="eastAsia" w:ascii="宋体" w:hAnsi="宋体" w:eastAsia="宋体" w:cs="宋体"/>
          <w:b/>
          <w:color w:val="auto"/>
          <w:sz w:val="24"/>
          <w:highlight w:val="none"/>
        </w:rPr>
      </w:pPr>
    </w:p>
    <w:p w14:paraId="34786077">
      <w:pPr>
        <w:ind w:left="420" w:firstLine="482"/>
        <w:rPr>
          <w:rFonts w:hint="eastAsia" w:ascii="宋体" w:hAnsi="宋体" w:eastAsia="宋体" w:cs="宋体"/>
          <w:b/>
          <w:color w:val="auto"/>
          <w:sz w:val="24"/>
          <w:highlight w:val="none"/>
        </w:rPr>
      </w:pPr>
    </w:p>
    <w:p w14:paraId="6D030A22">
      <w:pPr>
        <w:ind w:left="420" w:firstLine="482"/>
        <w:rPr>
          <w:rFonts w:hint="eastAsia" w:ascii="宋体" w:hAnsi="宋体" w:eastAsia="宋体" w:cs="宋体"/>
          <w:b/>
          <w:color w:val="auto"/>
          <w:sz w:val="24"/>
          <w:highlight w:val="none"/>
        </w:rPr>
      </w:pPr>
    </w:p>
    <w:p w14:paraId="3F7AAA06">
      <w:pPr>
        <w:ind w:left="420" w:firstLine="482"/>
        <w:rPr>
          <w:rFonts w:hint="eastAsia" w:ascii="宋体" w:hAnsi="宋体" w:eastAsia="宋体" w:cs="宋体"/>
          <w:b/>
          <w:color w:val="auto"/>
          <w:sz w:val="24"/>
          <w:highlight w:val="none"/>
        </w:rPr>
      </w:pPr>
    </w:p>
    <w:p w14:paraId="41E9DFF2">
      <w:pPr>
        <w:ind w:left="420" w:firstLine="482"/>
        <w:rPr>
          <w:rFonts w:hint="eastAsia" w:ascii="宋体" w:hAnsi="宋体" w:eastAsia="宋体" w:cs="宋体"/>
          <w:b/>
          <w:color w:val="auto"/>
          <w:sz w:val="24"/>
          <w:highlight w:val="none"/>
        </w:rPr>
      </w:pPr>
    </w:p>
    <w:p w14:paraId="03D6B48C">
      <w:pPr>
        <w:ind w:left="420" w:firstLine="482"/>
        <w:rPr>
          <w:rFonts w:hint="eastAsia" w:ascii="宋体" w:hAnsi="宋体" w:eastAsia="宋体" w:cs="宋体"/>
          <w:b/>
          <w:color w:val="auto"/>
          <w:sz w:val="24"/>
          <w:highlight w:val="none"/>
        </w:rPr>
      </w:pPr>
    </w:p>
    <w:p w14:paraId="1806A3E2">
      <w:pPr>
        <w:ind w:left="420" w:firstLine="482"/>
        <w:rPr>
          <w:rFonts w:hint="eastAsia" w:ascii="宋体" w:hAnsi="宋体" w:eastAsia="宋体" w:cs="宋体"/>
          <w:b/>
          <w:color w:val="auto"/>
          <w:sz w:val="24"/>
          <w:highlight w:val="none"/>
        </w:rPr>
      </w:pPr>
    </w:p>
    <w:p w14:paraId="5F034B4D">
      <w:pPr>
        <w:ind w:left="420" w:firstLine="482"/>
        <w:rPr>
          <w:rFonts w:hint="eastAsia" w:ascii="宋体" w:hAnsi="宋体" w:eastAsia="宋体" w:cs="宋体"/>
          <w:b/>
          <w:color w:val="auto"/>
          <w:sz w:val="24"/>
          <w:highlight w:val="none"/>
        </w:rPr>
      </w:pPr>
    </w:p>
    <w:p w14:paraId="30A2C97F">
      <w:pPr>
        <w:ind w:left="420" w:firstLine="482"/>
        <w:rPr>
          <w:rFonts w:hint="eastAsia" w:ascii="宋体" w:hAnsi="宋体" w:eastAsia="宋体" w:cs="宋体"/>
          <w:b/>
          <w:color w:val="auto"/>
          <w:sz w:val="24"/>
          <w:highlight w:val="none"/>
        </w:rPr>
      </w:pPr>
    </w:p>
    <w:p w14:paraId="339D14D3">
      <w:pPr>
        <w:ind w:left="420" w:firstLine="482"/>
        <w:rPr>
          <w:rFonts w:hint="eastAsia" w:ascii="宋体" w:hAnsi="宋体" w:eastAsia="宋体" w:cs="宋体"/>
          <w:b/>
          <w:color w:val="auto"/>
          <w:sz w:val="24"/>
          <w:highlight w:val="none"/>
        </w:rPr>
      </w:pPr>
    </w:p>
    <w:p w14:paraId="65AEDCB4">
      <w:pPr>
        <w:ind w:left="420" w:firstLine="482"/>
        <w:rPr>
          <w:rFonts w:hint="eastAsia" w:ascii="宋体" w:hAnsi="宋体" w:eastAsia="宋体" w:cs="宋体"/>
          <w:b/>
          <w:color w:val="auto"/>
          <w:sz w:val="24"/>
          <w:highlight w:val="none"/>
        </w:rPr>
      </w:pPr>
    </w:p>
    <w:p w14:paraId="185DC9D8">
      <w:pPr>
        <w:ind w:left="420" w:firstLine="482"/>
        <w:rPr>
          <w:rFonts w:hint="eastAsia" w:ascii="宋体" w:hAnsi="宋体" w:eastAsia="宋体" w:cs="宋体"/>
          <w:b/>
          <w:color w:val="auto"/>
          <w:sz w:val="24"/>
          <w:highlight w:val="none"/>
        </w:rPr>
      </w:pPr>
    </w:p>
    <w:p w14:paraId="79A22B7C">
      <w:pPr>
        <w:ind w:left="420" w:firstLine="482"/>
        <w:rPr>
          <w:rFonts w:hint="eastAsia" w:ascii="宋体" w:hAnsi="宋体" w:eastAsia="宋体" w:cs="宋体"/>
          <w:b/>
          <w:color w:val="auto"/>
          <w:sz w:val="24"/>
          <w:highlight w:val="none"/>
        </w:rPr>
      </w:pPr>
    </w:p>
    <w:p w14:paraId="5B7E75C8">
      <w:pPr>
        <w:ind w:left="420" w:firstLine="482"/>
        <w:rPr>
          <w:rFonts w:hint="eastAsia" w:ascii="宋体" w:hAnsi="宋体" w:eastAsia="宋体" w:cs="宋体"/>
          <w:b/>
          <w:color w:val="auto"/>
          <w:sz w:val="24"/>
          <w:highlight w:val="none"/>
        </w:rPr>
      </w:pPr>
    </w:p>
    <w:p w14:paraId="138F374D">
      <w:pPr>
        <w:ind w:left="420" w:firstLine="482"/>
        <w:rPr>
          <w:rFonts w:hint="eastAsia" w:ascii="宋体" w:hAnsi="宋体" w:eastAsia="宋体" w:cs="宋体"/>
          <w:b/>
          <w:color w:val="auto"/>
          <w:sz w:val="24"/>
          <w:highlight w:val="none"/>
        </w:rPr>
      </w:pPr>
    </w:p>
    <w:p w14:paraId="705D899D">
      <w:pPr>
        <w:ind w:left="420" w:firstLine="482"/>
        <w:rPr>
          <w:rFonts w:hint="eastAsia" w:ascii="宋体" w:hAnsi="宋体" w:eastAsia="宋体" w:cs="宋体"/>
          <w:b/>
          <w:color w:val="auto"/>
          <w:sz w:val="24"/>
          <w:highlight w:val="none"/>
        </w:rPr>
      </w:pPr>
    </w:p>
    <w:p w14:paraId="4D40D421">
      <w:pPr>
        <w:ind w:left="420" w:firstLine="482"/>
        <w:rPr>
          <w:rFonts w:hint="eastAsia" w:ascii="宋体" w:hAnsi="宋体" w:eastAsia="宋体" w:cs="宋体"/>
          <w:b/>
          <w:color w:val="auto"/>
          <w:sz w:val="24"/>
          <w:highlight w:val="none"/>
        </w:rPr>
      </w:pPr>
    </w:p>
    <w:p w14:paraId="1F74773F">
      <w:pPr>
        <w:ind w:left="420" w:firstLine="482"/>
        <w:rPr>
          <w:rFonts w:hint="eastAsia" w:ascii="宋体" w:hAnsi="宋体" w:eastAsia="宋体" w:cs="宋体"/>
          <w:b/>
          <w:color w:val="auto"/>
          <w:sz w:val="24"/>
          <w:highlight w:val="none"/>
        </w:rPr>
      </w:pPr>
    </w:p>
    <w:p w14:paraId="4310BF7F">
      <w:pPr>
        <w:ind w:left="420" w:firstLine="482"/>
        <w:rPr>
          <w:rFonts w:hint="eastAsia" w:ascii="宋体" w:hAnsi="宋体" w:eastAsia="宋体" w:cs="宋体"/>
          <w:b/>
          <w:color w:val="auto"/>
          <w:sz w:val="24"/>
          <w:highlight w:val="none"/>
        </w:rPr>
      </w:pPr>
    </w:p>
    <w:p w14:paraId="672F08E6">
      <w:pPr>
        <w:ind w:left="420" w:firstLine="482"/>
        <w:rPr>
          <w:rFonts w:hint="eastAsia" w:ascii="宋体" w:hAnsi="宋体" w:eastAsia="宋体" w:cs="宋体"/>
          <w:b/>
          <w:color w:val="auto"/>
          <w:sz w:val="24"/>
          <w:highlight w:val="none"/>
        </w:rPr>
      </w:pPr>
    </w:p>
    <w:p w14:paraId="0ADC1B7C">
      <w:pPr>
        <w:rPr>
          <w:rFonts w:hint="eastAsia" w:ascii="宋体" w:hAnsi="宋体" w:eastAsia="宋体" w:cs="宋体"/>
          <w:b/>
          <w:color w:val="auto"/>
          <w:sz w:val="24"/>
          <w:highlight w:val="none"/>
        </w:rPr>
      </w:pPr>
    </w:p>
    <w:bookmarkEnd w:id="60"/>
    <w:bookmarkEnd w:id="61"/>
    <w:p w14:paraId="15FBD873">
      <w:pPr>
        <w:spacing w:before="120" w:after="12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rPr>
        <w:t>4.</w:t>
      </w:r>
      <w:r>
        <w:rPr>
          <w:rFonts w:hint="eastAsia" w:ascii="宋体" w:hAnsi="宋体" w:eastAsia="宋体" w:cs="宋体"/>
          <w:b/>
          <w:color w:val="auto"/>
          <w:sz w:val="32"/>
          <w:szCs w:val="32"/>
          <w:highlight w:val="none"/>
        </w:rPr>
        <w:t>廉政合同</w:t>
      </w:r>
    </w:p>
    <w:p w14:paraId="5B661509">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关于在工程建设中深入开展反对腐败和反对不正当竞争的通知》以及有关工程建设、廉政建设的规定，为做好工程建设中的党风廉政建设，保证工程建设高效优质，保证建设资金的安全和有效使用以及投资效益，</w:t>
      </w:r>
      <w:r>
        <w:rPr>
          <w:rFonts w:hint="eastAsia" w:ascii="宋体" w:hAnsi="宋体" w:eastAsia="宋体" w:cs="宋体"/>
          <w:color w:val="auto"/>
          <w:sz w:val="24"/>
          <w:highlight w:val="none"/>
          <w:u w:val="single"/>
          <w:lang w:eastAsia="zh-CN"/>
        </w:rPr>
        <w:t>融水苗族自治县油茶产业发展示范奖补项目配置水肥一体化设施工程（第二批）</w:t>
      </w:r>
      <w:r>
        <w:rPr>
          <w:rFonts w:hint="eastAsia" w:ascii="宋体" w:hAnsi="宋体" w:eastAsia="宋体" w:cs="宋体"/>
          <w:color w:val="auto"/>
          <w:sz w:val="24"/>
          <w:highlight w:val="none"/>
        </w:rPr>
        <w:t>（项目名称）项目法人</w:t>
      </w:r>
      <w:r>
        <w:rPr>
          <w:rFonts w:hint="eastAsia" w:ascii="宋体" w:hAnsi="宋体" w:eastAsia="宋体" w:cs="宋体"/>
          <w:color w:val="auto"/>
          <w:sz w:val="24"/>
          <w:highlight w:val="none"/>
          <w:u w:val="single"/>
        </w:rPr>
        <w:t>融水苗族自治县林业局</w:t>
      </w:r>
      <w:r>
        <w:rPr>
          <w:rFonts w:hint="eastAsia" w:ascii="宋体" w:hAnsi="宋体" w:eastAsia="宋体" w:cs="宋体"/>
          <w:color w:val="auto"/>
          <w:sz w:val="24"/>
          <w:highlight w:val="none"/>
        </w:rPr>
        <w:t>（项目法人名称，以下简称“发包人”）与该项目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标段的施工单位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（施工单位名称，以下简称“承包人”），特订立如下合同。</w:t>
      </w:r>
    </w:p>
    <w:p w14:paraId="4C2670E2">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1．发包人和承包人双方的权利和义务</w:t>
      </w:r>
    </w:p>
    <w:p w14:paraId="0D101496">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（1）严格遵守党的政策规定和国家有关法律法规及交通运输部的有关规定。</w:t>
      </w:r>
    </w:p>
    <w:p w14:paraId="16F3E369">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（2）严格执行</w:t>
      </w:r>
      <w:r>
        <w:rPr>
          <w:rFonts w:hint="eastAsia" w:ascii="宋体" w:hAnsi="宋体" w:eastAsia="宋体" w:cs="宋体"/>
          <w:color w:val="auto"/>
          <w:sz w:val="24"/>
          <w:highlight w:val="none"/>
          <w:u w:val="single"/>
          <w:lang w:eastAsia="zh-CN"/>
        </w:rPr>
        <w:t>融水苗族自治县油茶产业发展示范奖补项目配置水肥一体化设施工程（第二批）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标</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标段施工合同文件，自觉按合同办事。</w:t>
      </w:r>
    </w:p>
    <w:p w14:paraId="49312EFA">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（3）双方的业务活动坚持公开、公正、诚信、透明的原则（法律认定的商业秘密和合同文件另有规定除外），不得损害国家和集体利益，不得违反工程建设管理规章制度。</w:t>
      </w:r>
    </w:p>
    <w:p w14:paraId="6C345AC8">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（4）建立健全廉政制度，开展廉政教育，设立廉政告示牌，公布举报电话，监督并认真查处违法违纪行为。</w:t>
      </w:r>
    </w:p>
    <w:p w14:paraId="6DCEA144">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（5）发现对方在业务活动中有违反廉政规定的行为，有及时提醒对方纠正的权利和义务。</w:t>
      </w:r>
    </w:p>
    <w:p w14:paraId="48AD77A6">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（6）发现对方严重违反本合同义务条款的行为，有向其上级有关部门举报、建议给予处理并要求告知处理结果的权利。</w:t>
      </w:r>
    </w:p>
    <w:p w14:paraId="4D34C287">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2．发包人的义务</w:t>
      </w:r>
    </w:p>
    <w:p w14:paraId="6CD5B447">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（1）发包人及其工作人员不得索要或接受承包人的礼金、有价证券和贵重物品，不得让承包人报销任何应由发包人或发包人工作人员个人支付的费用等。</w:t>
      </w:r>
    </w:p>
    <w:p w14:paraId="46B88117">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（2）发包人工作人员不得参加承包人安排的超标准宴请和娱乐活动；不得接受承包人提供的通讯工具、交通工具和高档办公用品等。</w:t>
      </w:r>
    </w:p>
    <w:p w14:paraId="1DD42DDD">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（3）发包人及其工作人员不利要求或者接受承包人为其住房装修、婚丧嫁娶活动、配偶子女的工作安排以及出国出境、旅游等提供方便等。</w:t>
      </w:r>
    </w:p>
    <w:p w14:paraId="55617047">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（4）发包人工作人员及其配偶、子女不得从事与发包人工作有关的材料设备供应、工程分包、劳务等经济活动等。</w:t>
      </w:r>
    </w:p>
    <w:p w14:paraId="196F60EE">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（5）发包人及期工作人员不得以任何理由向承包人推荐分包单位或推销材料，不得要求承包人购买合同规定外的材料和设备。</w:t>
      </w:r>
    </w:p>
    <w:p w14:paraId="0D4FCB2B">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（6）发包人工作人员要秉公办事，不准营私舞弊，不准利用职权从事各种个人有偿中介活动和安排个人施工队伍。</w:t>
      </w:r>
    </w:p>
    <w:p w14:paraId="0C1FEDD1">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3．承包人的义务</w:t>
      </w:r>
    </w:p>
    <w:p w14:paraId="71A41C08">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（1）承包人不得以任何理由向发包人及其工作人员行贿或馈赠礼金、有价证券、贵重礼品。</w:t>
      </w:r>
    </w:p>
    <w:p w14:paraId="52347649">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（2）承包人不得以任何名义为发包人及其工作人员报销应由发包人单位或个人支付的任何费用。</w:t>
      </w:r>
    </w:p>
    <w:p w14:paraId="38728E46">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（3）承包人不得以任何理由安排发包人工作人员参加超标准宴请及娱乐活动。</w:t>
      </w:r>
    </w:p>
    <w:p w14:paraId="7F074666">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（4）承包人不得为发包人单位和个人购置或提供通讯工具、交通工具和高档办公用品等。</w:t>
      </w:r>
    </w:p>
    <w:p w14:paraId="1A4C5146">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4．违约责任</w:t>
      </w:r>
    </w:p>
    <w:p w14:paraId="63C0EFBC">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（1）发包人及其工作人员违反本合同第1、2条，按管理权限，依据有关规定给予党纪、政纪或组织处理；涉嫌犯罪的，移交司法机关追究刑事责任；给承包人单位造成经济损失的，应予以赔偿。</w:t>
      </w:r>
    </w:p>
    <w:p w14:paraId="4357F2B7">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68D6FBFE">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6A5629CF">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6.本合同有效期为发包人和承包人签署之日起至该工程项目竣工验收后止。</w:t>
      </w:r>
    </w:p>
    <w:p w14:paraId="19BC4A8D">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7．本合同作为</w:t>
      </w:r>
      <w:r>
        <w:rPr>
          <w:rFonts w:hint="eastAsia" w:ascii="宋体" w:hAnsi="宋体" w:eastAsia="宋体" w:cs="宋体"/>
          <w:color w:val="auto"/>
          <w:sz w:val="24"/>
          <w:highlight w:val="none"/>
          <w:u w:val="single"/>
          <w:lang w:eastAsia="zh-CN"/>
        </w:rPr>
        <w:t>融水苗族自治县油茶产业发展示范奖补项目配置水肥一体化设施工程（第二批）</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标段施工合同的附件，与工程施工合同具有同等的法律效力，经合同双方签署后立即生效。</w:t>
      </w:r>
    </w:p>
    <w:p w14:paraId="3B554CFC">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8．本合同一式四份，由发包人和承包人各执—份，送交发包人和承包人的监督单位各一份</w:t>
      </w:r>
    </w:p>
    <w:p w14:paraId="6CD63246">
      <w:pPr>
        <w:spacing w:line="400" w:lineRule="exact"/>
        <w:ind w:firstLine="480"/>
        <w:rPr>
          <w:rFonts w:hint="eastAsia" w:ascii="宋体" w:hAnsi="宋体" w:eastAsia="宋体" w:cs="宋体"/>
          <w:color w:val="auto"/>
          <w:sz w:val="24"/>
          <w:highlight w:val="none"/>
        </w:rPr>
      </w:pPr>
    </w:p>
    <w:p w14:paraId="1D00B0CE">
      <w:pPr>
        <w:spacing w:line="400" w:lineRule="exact"/>
        <w:ind w:left="1440" w:hanging="1440" w:hangingChars="600"/>
        <w:rPr>
          <w:rFonts w:hint="eastAsia" w:ascii="宋体" w:hAnsi="宋体" w:eastAsia="宋体" w:cs="宋体"/>
          <w:color w:val="auto"/>
          <w:sz w:val="24"/>
          <w:highlight w:val="none"/>
          <w:u w:val="single"/>
          <w:lang w:val="en-US"/>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rPr>
        <w:t xml:space="preserve"> 融水苗族自治县林业局</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p>
    <w:p w14:paraId="4ABEC0AF">
      <w:pPr>
        <w:spacing w:line="400" w:lineRule="exact"/>
        <w:ind w:left="1373" w:leftChars="654"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（盖单位章）</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（盖单位章）</w:t>
      </w:r>
    </w:p>
    <w:p w14:paraId="756FBD18">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法定代表人</w:t>
      </w:r>
    </w:p>
    <w:p w14:paraId="7B17461D">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rPr>
        <w:t>或其委托代理人：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w:t>
      </w:r>
      <w:r>
        <w:rPr>
          <w:rFonts w:hint="eastAsia" w:ascii="宋体" w:hAnsi="宋体" w:eastAsia="宋体" w:cs="宋体"/>
          <w:color w:val="auto"/>
          <w:sz w:val="24"/>
          <w:highlight w:val="none"/>
          <w:lang w:eastAsia="zh-CN"/>
        </w:rPr>
        <w:t>章</w:t>
      </w:r>
      <w:r>
        <w:rPr>
          <w:rFonts w:hint="eastAsia" w:ascii="宋体" w:hAnsi="宋体" w:eastAsia="宋体" w:cs="宋体"/>
          <w:color w:val="auto"/>
          <w:sz w:val="24"/>
          <w:highlight w:val="none"/>
        </w:rPr>
        <w:t>）</w:t>
      </w:r>
    </w:p>
    <w:p w14:paraId="0CF8A13E">
      <w:pPr>
        <w:spacing w:line="4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 xml:space="preserve">日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69EDEC0F">
      <w:pPr>
        <w:spacing w:line="400" w:lineRule="exact"/>
        <w:ind w:firstLine="480"/>
        <w:rPr>
          <w:rFonts w:hint="eastAsia" w:ascii="宋体" w:hAnsi="宋体" w:eastAsia="宋体" w:cs="宋体"/>
          <w:color w:val="auto"/>
          <w:sz w:val="24"/>
          <w:highlight w:val="none"/>
        </w:rPr>
      </w:pPr>
    </w:p>
    <w:p w14:paraId="00C4BF39">
      <w:pPr>
        <w:tabs>
          <w:tab w:val="left" w:pos="1080"/>
        </w:tabs>
        <w:spacing w:line="280" w:lineRule="exact"/>
        <w:ind w:left="420" w:firstLine="420"/>
        <w:rPr>
          <w:rFonts w:hint="eastAsia" w:ascii="宋体" w:hAnsi="宋体" w:eastAsia="宋体" w:cs="宋体"/>
          <w:color w:val="auto"/>
          <w:szCs w:val="21"/>
          <w:highlight w:val="none"/>
        </w:rPr>
      </w:pPr>
    </w:p>
    <w:p w14:paraId="32C4829E">
      <w:pPr>
        <w:tabs>
          <w:tab w:val="left" w:pos="1080"/>
        </w:tabs>
        <w:spacing w:line="280" w:lineRule="exact"/>
        <w:ind w:left="420" w:firstLine="420"/>
        <w:rPr>
          <w:rFonts w:hint="eastAsia" w:ascii="宋体" w:hAnsi="宋体" w:eastAsia="宋体" w:cs="宋体"/>
          <w:color w:val="auto"/>
          <w:szCs w:val="21"/>
          <w:highlight w:val="none"/>
        </w:rPr>
      </w:pPr>
    </w:p>
    <w:p w14:paraId="1C021291">
      <w:pPr>
        <w:tabs>
          <w:tab w:val="left" w:pos="1080"/>
        </w:tabs>
        <w:spacing w:line="280" w:lineRule="exact"/>
        <w:ind w:left="420" w:firstLine="420"/>
        <w:rPr>
          <w:rFonts w:hint="eastAsia" w:ascii="宋体" w:hAnsi="宋体" w:eastAsia="宋体" w:cs="宋体"/>
          <w:color w:val="auto"/>
          <w:szCs w:val="21"/>
          <w:highlight w:val="none"/>
        </w:rPr>
      </w:pPr>
    </w:p>
    <w:p w14:paraId="6659073E">
      <w:pPr>
        <w:tabs>
          <w:tab w:val="left" w:pos="1080"/>
        </w:tabs>
        <w:spacing w:line="280" w:lineRule="exact"/>
        <w:ind w:left="420" w:firstLine="420"/>
        <w:rPr>
          <w:rFonts w:hint="eastAsia" w:ascii="宋体" w:hAnsi="宋体" w:eastAsia="宋体" w:cs="宋体"/>
          <w:color w:val="auto"/>
          <w:szCs w:val="21"/>
          <w:highlight w:val="none"/>
        </w:rPr>
      </w:pPr>
    </w:p>
    <w:p w14:paraId="391758F2">
      <w:pPr>
        <w:pStyle w:val="18"/>
        <w:rPr>
          <w:rFonts w:hint="eastAsia" w:ascii="宋体" w:hAnsi="宋体" w:eastAsia="宋体" w:cs="宋体"/>
          <w:color w:val="auto"/>
          <w:highlight w:val="none"/>
        </w:rPr>
      </w:pPr>
    </w:p>
    <w:p w14:paraId="5808E212">
      <w:pPr>
        <w:rPr>
          <w:rFonts w:hint="eastAsia" w:ascii="宋体" w:hAnsi="宋体" w:eastAsia="宋体" w:cs="宋体"/>
          <w:color w:val="auto"/>
          <w:highlight w:val="none"/>
        </w:rPr>
      </w:pPr>
    </w:p>
    <w:p w14:paraId="29FB3C76">
      <w:pPr>
        <w:tabs>
          <w:tab w:val="left" w:pos="1080"/>
        </w:tabs>
        <w:spacing w:line="280" w:lineRule="exact"/>
        <w:ind w:left="420" w:firstLine="420"/>
        <w:rPr>
          <w:rFonts w:hint="eastAsia" w:ascii="宋体" w:hAnsi="宋体" w:eastAsia="宋体" w:cs="宋体"/>
          <w:color w:val="auto"/>
          <w:szCs w:val="21"/>
          <w:highlight w:val="none"/>
        </w:rPr>
      </w:pPr>
    </w:p>
    <w:p w14:paraId="182FF250">
      <w:pPr>
        <w:tabs>
          <w:tab w:val="left" w:pos="1080"/>
        </w:tabs>
        <w:spacing w:line="280" w:lineRule="exact"/>
        <w:ind w:left="420" w:firstLine="420"/>
        <w:rPr>
          <w:rFonts w:hint="eastAsia" w:ascii="宋体" w:hAnsi="宋体" w:eastAsia="宋体" w:cs="宋体"/>
          <w:color w:val="auto"/>
          <w:szCs w:val="21"/>
          <w:highlight w:val="none"/>
        </w:rPr>
      </w:pPr>
    </w:p>
    <w:p w14:paraId="2D02FD77">
      <w:pPr>
        <w:spacing w:before="120" w:after="120"/>
        <w:jc w:val="center"/>
        <w:rPr>
          <w:rFonts w:hint="eastAsia" w:ascii="宋体" w:hAnsi="宋体" w:eastAsia="宋体" w:cs="宋体"/>
          <w:b/>
          <w:color w:val="auto"/>
          <w:sz w:val="32"/>
          <w:szCs w:val="32"/>
          <w:highlight w:val="none"/>
          <w:lang w:val="en-US"/>
        </w:rPr>
      </w:pPr>
      <w:r>
        <w:rPr>
          <w:rFonts w:hint="eastAsia" w:ascii="宋体" w:hAnsi="宋体" w:eastAsia="宋体" w:cs="宋体"/>
          <w:b/>
          <w:color w:val="auto"/>
          <w:sz w:val="32"/>
          <w:szCs w:val="32"/>
          <w:highlight w:val="none"/>
          <w:lang w:val="en-US"/>
        </w:rPr>
        <w:t>5.</w:t>
      </w:r>
      <w:r>
        <w:rPr>
          <w:rFonts w:hint="eastAsia" w:ascii="宋体" w:hAnsi="宋体" w:eastAsia="宋体" w:cs="宋体"/>
          <w:b/>
          <w:color w:val="auto"/>
          <w:sz w:val="32"/>
          <w:szCs w:val="32"/>
          <w:highlight w:val="none"/>
        </w:rPr>
        <w:t>项目经理委任书</w:t>
      </w:r>
    </w:p>
    <w:p w14:paraId="5B5377F5">
      <w:pPr>
        <w:spacing w:before="120" w:after="120"/>
        <w:jc w:val="center"/>
        <w:rPr>
          <w:rFonts w:hint="eastAsia" w:ascii="宋体" w:hAnsi="宋体" w:eastAsia="宋体" w:cs="宋体"/>
          <w:bCs/>
          <w:color w:val="auto"/>
          <w:sz w:val="32"/>
          <w:szCs w:val="32"/>
          <w:highlight w:val="none"/>
          <w:u w:val="single"/>
          <w:lang w:val="en-US"/>
        </w:rPr>
      </w:pPr>
    </w:p>
    <w:p w14:paraId="739575CE">
      <w:pPr>
        <w:spacing w:before="120" w:after="120"/>
        <w:jc w:val="center"/>
        <w:rPr>
          <w:rFonts w:hint="eastAsia" w:ascii="宋体" w:hAnsi="宋体" w:eastAsia="宋体" w:cs="宋体"/>
          <w:bCs/>
          <w:color w:val="auto"/>
          <w:sz w:val="32"/>
          <w:szCs w:val="32"/>
          <w:highlight w:val="none"/>
          <w:u w:val="single"/>
        </w:rPr>
      </w:pPr>
      <w:r>
        <w:rPr>
          <w:rFonts w:hint="eastAsia" w:ascii="宋体" w:hAnsi="宋体" w:eastAsia="宋体" w:cs="宋体"/>
          <w:bCs/>
          <w:color w:val="auto"/>
          <w:sz w:val="32"/>
          <w:szCs w:val="32"/>
          <w:highlight w:val="none"/>
          <w:u w:val="single"/>
        </w:rPr>
        <w:t xml:space="preserve"> </w:t>
      </w:r>
      <w:r>
        <w:rPr>
          <w:rFonts w:hint="eastAsia" w:ascii="宋体" w:hAnsi="宋体" w:eastAsia="宋体" w:cs="宋体"/>
          <w:bCs/>
          <w:color w:val="auto"/>
          <w:sz w:val="32"/>
          <w:szCs w:val="32"/>
          <w:highlight w:val="none"/>
          <w:u w:val="single"/>
          <w:lang w:eastAsia="zh-CN"/>
        </w:rPr>
        <w:t>融水苗族自治县油茶产业发展示范奖补项目配置水肥一体化设施工程（第二批）</w:t>
      </w:r>
      <w:r>
        <w:rPr>
          <w:rFonts w:hint="eastAsia" w:ascii="宋体" w:hAnsi="宋体" w:eastAsia="宋体" w:cs="宋体"/>
          <w:bCs/>
          <w:color w:val="auto"/>
          <w:sz w:val="32"/>
          <w:szCs w:val="32"/>
          <w:highlight w:val="none"/>
          <w:u w:val="single"/>
          <w:lang w:val="en-US" w:eastAsia="zh-CN"/>
        </w:rPr>
        <w:t xml:space="preserve">   </w:t>
      </w:r>
      <w:r>
        <w:rPr>
          <w:rFonts w:hint="eastAsia" w:ascii="宋体" w:hAnsi="宋体" w:eastAsia="宋体" w:cs="宋体"/>
          <w:bCs/>
          <w:color w:val="auto"/>
          <w:sz w:val="32"/>
          <w:szCs w:val="32"/>
          <w:highlight w:val="none"/>
          <w:u w:val="single"/>
        </w:rPr>
        <w:t>标</w:t>
      </w:r>
      <w:r>
        <w:rPr>
          <w:rFonts w:hint="eastAsia" w:ascii="宋体" w:hAnsi="宋体" w:eastAsia="宋体" w:cs="宋体"/>
          <w:bCs/>
          <w:color w:val="auto"/>
          <w:sz w:val="32"/>
          <w:szCs w:val="32"/>
          <w:highlight w:val="none"/>
          <w:u w:val="single"/>
          <w:lang w:val="en-US"/>
        </w:rPr>
        <w:t xml:space="preserve"> </w:t>
      </w:r>
      <w:r>
        <w:rPr>
          <w:rFonts w:hint="eastAsia" w:ascii="宋体" w:hAnsi="宋体" w:eastAsia="宋体" w:cs="宋体"/>
          <w:bCs/>
          <w:color w:val="auto"/>
          <w:sz w:val="32"/>
          <w:szCs w:val="32"/>
          <w:highlight w:val="none"/>
          <w:u w:val="single"/>
        </w:rPr>
        <w:t>项目经理委任书</w:t>
      </w:r>
    </w:p>
    <w:p w14:paraId="7ED3B600">
      <w:pPr>
        <w:spacing w:line="360" w:lineRule="auto"/>
        <w:ind w:firstLine="480"/>
        <w:rPr>
          <w:rFonts w:hint="eastAsia" w:ascii="宋体" w:hAnsi="宋体" w:eastAsia="宋体" w:cs="宋体"/>
          <w:color w:val="auto"/>
          <w:sz w:val="24"/>
          <w:highlight w:val="none"/>
        </w:rPr>
      </w:pPr>
    </w:p>
    <w:p w14:paraId="3912CC5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融水苗族自治县林业局</w:t>
      </w:r>
    </w:p>
    <w:p w14:paraId="79B3104E">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代表本单位委任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 xml:space="preserve"> 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融水苗族自治县油茶产业发展示范奖补项目配置水肥一体化设施工程（第二批）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标 </w:t>
      </w:r>
      <w:r>
        <w:rPr>
          <w:rFonts w:hint="eastAsia" w:ascii="宋体" w:hAnsi="宋体" w:eastAsia="宋体" w:cs="宋体"/>
          <w:color w:val="auto"/>
          <w:sz w:val="24"/>
          <w:highlight w:val="none"/>
        </w:rPr>
        <w:t>的项目经理。凡本合同执行中的有关技术、工程进度、现场管理、质量检验、结算与支付等方面工作，由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代表本单位全面负责。</w:t>
      </w:r>
    </w:p>
    <w:p w14:paraId="6B1232F8">
      <w:pPr>
        <w:wordWrap w:val="0"/>
        <w:spacing w:line="360" w:lineRule="auto"/>
        <w:ind w:firstLine="480"/>
        <w:jc w:val="right"/>
        <w:rPr>
          <w:rFonts w:hint="eastAsia" w:ascii="宋体" w:hAnsi="宋体" w:eastAsia="宋体" w:cs="宋体"/>
          <w:color w:val="auto"/>
          <w:sz w:val="24"/>
          <w:highlight w:val="none"/>
        </w:rPr>
      </w:pPr>
    </w:p>
    <w:p w14:paraId="45B8BD46">
      <w:pPr>
        <w:spacing w:line="360" w:lineRule="auto"/>
        <w:ind w:firstLine="480"/>
        <w:jc w:val="right"/>
        <w:rPr>
          <w:rFonts w:hint="eastAsia" w:ascii="宋体" w:hAnsi="宋体" w:eastAsia="宋体" w:cs="宋体"/>
          <w:color w:val="auto"/>
          <w:sz w:val="24"/>
          <w:highlight w:val="none"/>
        </w:rPr>
      </w:pPr>
    </w:p>
    <w:p w14:paraId="462BBE07">
      <w:pPr>
        <w:spacing w:line="360" w:lineRule="auto"/>
        <w:ind w:firstLine="3360" w:firstLineChars="1400"/>
        <w:jc w:val="right"/>
        <w:rPr>
          <w:rFonts w:hint="eastAsia" w:ascii="宋体" w:hAnsi="宋体" w:eastAsia="宋体" w:cs="宋体"/>
          <w:color w:val="auto"/>
          <w:sz w:val="24"/>
          <w:highlight w:val="none"/>
        </w:rPr>
      </w:pPr>
    </w:p>
    <w:p w14:paraId="6F5AEB2A">
      <w:pPr>
        <w:spacing w:line="360" w:lineRule="auto"/>
        <w:ind w:firstLine="3360" w:firstLineChars="1400"/>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rPr>
        <w:t>（盖单位章）</w:t>
      </w:r>
    </w:p>
    <w:p w14:paraId="29843737">
      <w:pPr>
        <w:spacing w:line="360" w:lineRule="auto"/>
        <w:ind w:firstLine="3360" w:firstLineChars="14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 xml:space="preserve"> </w:t>
      </w:r>
    </w:p>
    <w:p w14:paraId="6C07E096">
      <w:pPr>
        <w:spacing w:line="360" w:lineRule="auto"/>
        <w:ind w:right="120" w:firstLine="4838" w:firstLineChars="201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 xml:space="preserve"> </w:t>
      </w:r>
    </w:p>
    <w:p w14:paraId="7F113249">
      <w:pPr>
        <w:spacing w:line="360" w:lineRule="auto"/>
        <w:ind w:firstLine="4838" w:firstLineChars="2016"/>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 xml:space="preserve">          </w:t>
      </w:r>
      <w:r>
        <w:rPr>
          <w:rFonts w:hint="eastAsia" w:ascii="宋体" w:hAnsi="宋体" w:eastAsia="宋体" w:cs="宋体"/>
          <w:color w:val="auto"/>
          <w:sz w:val="24"/>
          <w:highlight w:val="none"/>
          <w:u w:val="single"/>
        </w:rPr>
        <w:t>（签</w:t>
      </w:r>
      <w:r>
        <w:rPr>
          <w:rFonts w:hint="eastAsia" w:ascii="宋体" w:hAnsi="宋体" w:eastAsia="宋体" w:cs="宋体"/>
          <w:color w:val="auto"/>
          <w:sz w:val="24"/>
          <w:highlight w:val="none"/>
          <w:u w:val="single"/>
          <w:lang w:eastAsia="zh-CN"/>
        </w:rPr>
        <w:t>章</w:t>
      </w:r>
      <w:r>
        <w:rPr>
          <w:rFonts w:hint="eastAsia" w:ascii="宋体" w:hAnsi="宋体" w:eastAsia="宋体" w:cs="宋体"/>
          <w:color w:val="auto"/>
          <w:sz w:val="24"/>
          <w:highlight w:val="none"/>
          <w:u w:val="single"/>
        </w:rPr>
        <w:t xml:space="preserve">） </w:t>
      </w:r>
    </w:p>
    <w:p w14:paraId="3DF1D7D3">
      <w:pPr>
        <w:spacing w:line="360" w:lineRule="auto"/>
        <w:ind w:firstLine="480"/>
        <w:rPr>
          <w:rFonts w:hint="eastAsia" w:ascii="宋体" w:hAnsi="宋体" w:eastAsia="宋体" w:cs="宋体"/>
          <w:color w:val="auto"/>
          <w:sz w:val="24"/>
          <w:highlight w:val="none"/>
        </w:rPr>
      </w:pPr>
    </w:p>
    <w:p w14:paraId="082E4554">
      <w:pPr>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rPr>
        <w:t>202</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日</w:t>
      </w:r>
    </w:p>
    <w:p w14:paraId="1C71117E">
      <w:pPr>
        <w:spacing w:line="360" w:lineRule="auto"/>
        <w:ind w:firstLine="48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抄送：</w:t>
      </w:r>
      <w:r>
        <w:rPr>
          <w:rFonts w:hint="eastAsia" w:ascii="宋体" w:hAnsi="宋体" w:eastAsia="宋体" w:cs="宋体"/>
          <w:color w:val="auto"/>
          <w:sz w:val="24"/>
          <w:highlight w:val="none"/>
          <w:u w:val="single"/>
        </w:rPr>
        <w:t xml:space="preserve">  （监理人）</w:t>
      </w:r>
    </w:p>
    <w:p w14:paraId="202F536C">
      <w:pPr>
        <w:tabs>
          <w:tab w:val="left" w:pos="1080"/>
        </w:tabs>
        <w:spacing w:line="360" w:lineRule="auto"/>
        <w:ind w:firstLine="420"/>
        <w:rPr>
          <w:rFonts w:hint="eastAsia" w:ascii="宋体" w:hAnsi="宋体" w:eastAsia="宋体" w:cs="宋体"/>
          <w:color w:val="auto"/>
          <w:szCs w:val="21"/>
          <w:highlight w:val="none"/>
        </w:rPr>
        <w:sectPr>
          <w:headerReference r:id="rId10" w:type="first"/>
          <w:footerReference r:id="rId12" w:type="first"/>
          <w:headerReference r:id="rId9" w:type="default"/>
          <w:footerReference r:id="rId11" w:type="default"/>
          <w:pgSz w:w="11906" w:h="16838"/>
          <w:pgMar w:top="1418" w:right="1134" w:bottom="1134" w:left="1418" w:header="851" w:footer="737" w:gutter="0"/>
          <w:pgBorders>
            <w:top w:val="none" w:sz="0" w:space="0"/>
            <w:left w:val="none" w:sz="0" w:space="0"/>
            <w:bottom w:val="none" w:sz="0" w:space="0"/>
            <w:right w:val="none" w:sz="0" w:space="0"/>
          </w:pgBorders>
          <w:pgNumType w:fmt="decimal"/>
          <w:cols w:space="720" w:num="1"/>
          <w:titlePg/>
          <w:docGrid w:linePitch="312" w:charSpace="0"/>
        </w:sectPr>
      </w:pPr>
    </w:p>
    <w:p w14:paraId="0932A253">
      <w:pPr>
        <w:tabs>
          <w:tab w:val="left" w:pos="1080"/>
        </w:tabs>
        <w:spacing w:line="280" w:lineRule="exact"/>
        <w:rPr>
          <w:rFonts w:hint="eastAsia" w:ascii="宋体" w:hAnsi="宋体" w:eastAsia="宋体" w:cs="宋体"/>
          <w:color w:val="auto"/>
          <w:szCs w:val="21"/>
          <w:highlight w:val="none"/>
        </w:rPr>
      </w:pPr>
    </w:p>
    <w:p w14:paraId="349468DE">
      <w:pPr>
        <w:spacing w:before="120" w:after="120"/>
        <w:jc w:val="center"/>
        <w:rPr>
          <w:rFonts w:hint="eastAsia" w:ascii="宋体" w:hAnsi="宋体" w:eastAsia="宋体" w:cs="宋体"/>
          <w:b/>
          <w:bCs/>
          <w:color w:val="auto"/>
          <w:kern w:val="2"/>
          <w:sz w:val="24"/>
          <w:szCs w:val="24"/>
          <w:highlight w:val="none"/>
          <w:lang w:val="en-US" w:eastAsia="zh-CN" w:bidi="ar-SA"/>
        </w:rPr>
      </w:pPr>
      <w:bookmarkStart w:id="62" w:name="_Toc375323323"/>
      <w:r>
        <w:rPr>
          <w:rFonts w:hint="eastAsia" w:ascii="宋体" w:hAnsi="宋体" w:eastAsia="宋体" w:cs="宋体"/>
          <w:b/>
          <w:color w:val="auto"/>
          <w:kern w:val="2"/>
          <w:sz w:val="32"/>
          <w:szCs w:val="32"/>
          <w:highlight w:val="none"/>
          <w:lang w:val="en-US" w:bidi="ar-SA"/>
        </w:rPr>
        <w:t>6.其他主要管理人员和技术人员最低要求</w:t>
      </w:r>
      <w:bookmarkEnd w:id="62"/>
    </w:p>
    <w:p w14:paraId="37DBE438">
      <w:pPr>
        <w:ind w:left="420" w:firstLine="420"/>
        <w:rPr>
          <w:rFonts w:hint="eastAsia" w:ascii="宋体" w:hAnsi="宋体" w:eastAsia="宋体" w:cs="宋体"/>
          <w:color w:val="auto"/>
          <w:highlight w:val="none"/>
        </w:rPr>
      </w:pPr>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080"/>
        <w:gridCol w:w="6251"/>
      </w:tblGrid>
      <w:tr w14:paraId="4E09E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908" w:type="dxa"/>
            <w:noWrap w:val="0"/>
            <w:vAlign w:val="center"/>
          </w:tcPr>
          <w:p w14:paraId="02621923">
            <w:pPr>
              <w:keepNext w:val="0"/>
              <w:keepLines w:val="0"/>
              <w:suppressLineNumbers w:val="0"/>
              <w:spacing w:before="0" w:beforeAutospacing="0" w:after="0" w:afterAutospacing="0" w:line="360" w:lineRule="atLeast"/>
              <w:ind w:left="199" w:leftChars="95" w:right="0" w:firstLine="198" w:firstLineChars="94"/>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  员</w:t>
            </w:r>
          </w:p>
        </w:tc>
        <w:tc>
          <w:tcPr>
            <w:tcW w:w="1080" w:type="dxa"/>
            <w:noWrap w:val="0"/>
            <w:vAlign w:val="center"/>
          </w:tcPr>
          <w:p w14:paraId="47D343B2">
            <w:pPr>
              <w:keepNext w:val="0"/>
              <w:keepLines w:val="0"/>
              <w:suppressLineNumbers w:val="0"/>
              <w:spacing w:before="0" w:beforeAutospacing="0" w:after="0" w:afterAutospacing="0" w:line="360" w:lineRule="atLeast"/>
              <w:ind w:left="199" w:leftChars="95" w:right="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数  量</w:t>
            </w:r>
          </w:p>
        </w:tc>
        <w:tc>
          <w:tcPr>
            <w:tcW w:w="6251" w:type="dxa"/>
            <w:noWrap w:val="0"/>
            <w:vAlign w:val="center"/>
          </w:tcPr>
          <w:p w14:paraId="713A3C23">
            <w:pPr>
              <w:keepNext w:val="0"/>
              <w:keepLines w:val="0"/>
              <w:suppressLineNumbers w:val="0"/>
              <w:spacing w:before="0" w:beforeAutospacing="0" w:after="0" w:afterAutospacing="0" w:line="360" w:lineRule="atLeast"/>
              <w:ind w:left="199" w:leftChars="95" w:right="0" w:firstLine="198" w:firstLineChars="94"/>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 格 要 求</w:t>
            </w:r>
          </w:p>
        </w:tc>
      </w:tr>
      <w:tr w14:paraId="6A333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908" w:type="dxa"/>
            <w:noWrap w:val="0"/>
            <w:vAlign w:val="center"/>
          </w:tcPr>
          <w:p w14:paraId="74F3109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施工管理</w:t>
            </w:r>
          </w:p>
          <w:p w14:paraId="6C3A4C6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（施工员）</w:t>
            </w:r>
          </w:p>
        </w:tc>
        <w:tc>
          <w:tcPr>
            <w:tcW w:w="1080" w:type="dxa"/>
            <w:noWrap w:val="0"/>
            <w:vAlign w:val="center"/>
          </w:tcPr>
          <w:p w14:paraId="650C3EC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51" w:type="dxa"/>
            <w:noWrap w:val="0"/>
            <w:vAlign w:val="center"/>
          </w:tcPr>
          <w:p w14:paraId="0566FD30">
            <w:pPr>
              <w:keepNext w:val="0"/>
              <w:keepLines w:val="0"/>
              <w:suppressLineNumbers w:val="0"/>
              <w:spacing w:before="0" w:beforeAutospacing="0" w:after="0" w:afterAutospacing="0" w:line="360" w:lineRule="atLeast"/>
              <w:ind w:left="0" w:right="0"/>
              <w:rPr>
                <w:rFonts w:hint="eastAsia" w:ascii="宋体" w:hAnsi="宋体" w:eastAsia="宋体" w:cs="宋体"/>
                <w:color w:val="auto"/>
                <w:szCs w:val="21"/>
                <w:highlight w:val="none"/>
              </w:rPr>
            </w:pPr>
          </w:p>
        </w:tc>
      </w:tr>
      <w:tr w14:paraId="49A84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04A856B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项目负责人</w:t>
            </w:r>
          </w:p>
        </w:tc>
        <w:tc>
          <w:tcPr>
            <w:tcW w:w="1080" w:type="dxa"/>
            <w:noWrap w:val="0"/>
            <w:vAlign w:val="center"/>
          </w:tcPr>
          <w:p w14:paraId="3A63C265">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51" w:type="dxa"/>
            <w:noWrap w:val="0"/>
            <w:vAlign w:val="center"/>
          </w:tcPr>
          <w:p w14:paraId="5E4828B3">
            <w:pPr>
              <w:keepNext w:val="0"/>
              <w:keepLines w:val="0"/>
              <w:suppressLineNumbers w:val="0"/>
              <w:spacing w:before="0" w:beforeAutospacing="0" w:after="0" w:afterAutospacing="0" w:line="360" w:lineRule="atLeast"/>
              <w:ind w:left="0" w:right="0"/>
              <w:rPr>
                <w:rFonts w:hint="eastAsia" w:ascii="宋体" w:hAnsi="宋体" w:eastAsia="宋体" w:cs="宋体"/>
                <w:color w:val="auto"/>
                <w:szCs w:val="21"/>
                <w:highlight w:val="none"/>
              </w:rPr>
            </w:pPr>
          </w:p>
        </w:tc>
      </w:tr>
      <w:tr w14:paraId="4B73B0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5E7622E2">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试验工程师</w:t>
            </w:r>
          </w:p>
          <w:p w14:paraId="5CE860E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（材料员）</w:t>
            </w:r>
          </w:p>
        </w:tc>
        <w:tc>
          <w:tcPr>
            <w:tcW w:w="1080" w:type="dxa"/>
            <w:noWrap w:val="0"/>
            <w:vAlign w:val="center"/>
          </w:tcPr>
          <w:p w14:paraId="2CC72036">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51" w:type="dxa"/>
            <w:noWrap w:val="0"/>
            <w:vAlign w:val="center"/>
          </w:tcPr>
          <w:p w14:paraId="70153E5A">
            <w:pPr>
              <w:keepNext w:val="0"/>
              <w:keepLines w:val="0"/>
              <w:suppressLineNumbers w:val="0"/>
              <w:spacing w:before="0" w:beforeAutospacing="0" w:after="0" w:afterAutospacing="0" w:line="360" w:lineRule="atLeast"/>
              <w:ind w:left="0" w:right="0"/>
              <w:rPr>
                <w:rFonts w:hint="eastAsia" w:ascii="宋体" w:hAnsi="宋体" w:eastAsia="宋体" w:cs="宋体"/>
                <w:color w:val="auto"/>
                <w:szCs w:val="21"/>
                <w:highlight w:val="none"/>
              </w:rPr>
            </w:pPr>
          </w:p>
        </w:tc>
      </w:tr>
      <w:tr w14:paraId="78FE3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007874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w:t>
            </w:r>
          </w:p>
          <w:p w14:paraId="79BD983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（质检（量）员）</w:t>
            </w:r>
          </w:p>
        </w:tc>
        <w:tc>
          <w:tcPr>
            <w:tcW w:w="1080" w:type="dxa"/>
            <w:noWrap w:val="0"/>
            <w:vAlign w:val="center"/>
          </w:tcPr>
          <w:p w14:paraId="2697EC9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51" w:type="dxa"/>
            <w:noWrap w:val="0"/>
            <w:vAlign w:val="center"/>
          </w:tcPr>
          <w:p w14:paraId="3D32948F">
            <w:pPr>
              <w:keepNext w:val="0"/>
              <w:keepLines w:val="0"/>
              <w:suppressLineNumbers w:val="0"/>
              <w:spacing w:before="0" w:beforeAutospacing="0" w:after="0" w:afterAutospacing="0" w:line="360" w:lineRule="atLeast"/>
              <w:ind w:left="0" w:right="0"/>
              <w:rPr>
                <w:rFonts w:hint="eastAsia" w:ascii="宋体" w:hAnsi="宋体" w:eastAsia="宋体" w:cs="宋体"/>
                <w:color w:val="auto"/>
                <w:szCs w:val="21"/>
                <w:highlight w:val="none"/>
              </w:rPr>
            </w:pPr>
          </w:p>
        </w:tc>
      </w:tr>
      <w:tr w14:paraId="76F64F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trPr>
        <w:tc>
          <w:tcPr>
            <w:tcW w:w="1908" w:type="dxa"/>
            <w:noWrap w:val="0"/>
            <w:vAlign w:val="center"/>
          </w:tcPr>
          <w:p w14:paraId="7465885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专职安全员</w:t>
            </w:r>
          </w:p>
          <w:p w14:paraId="325BE7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(安全员)</w:t>
            </w:r>
          </w:p>
        </w:tc>
        <w:tc>
          <w:tcPr>
            <w:tcW w:w="1080" w:type="dxa"/>
            <w:noWrap w:val="0"/>
            <w:vAlign w:val="center"/>
          </w:tcPr>
          <w:p w14:paraId="10235694">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6251" w:type="dxa"/>
            <w:noWrap w:val="0"/>
            <w:vAlign w:val="center"/>
          </w:tcPr>
          <w:p w14:paraId="2D34281D">
            <w:pPr>
              <w:keepNext w:val="0"/>
              <w:keepLines w:val="0"/>
              <w:suppressLineNumbers w:val="0"/>
              <w:spacing w:before="0" w:beforeAutospacing="0" w:after="0" w:afterAutospacing="0" w:line="360" w:lineRule="atLeast"/>
              <w:ind w:left="0" w:right="0"/>
              <w:rPr>
                <w:rFonts w:hint="eastAsia" w:ascii="宋体" w:hAnsi="宋体" w:eastAsia="宋体" w:cs="宋体"/>
                <w:color w:val="auto"/>
                <w:szCs w:val="21"/>
                <w:highlight w:val="none"/>
              </w:rPr>
            </w:pPr>
          </w:p>
        </w:tc>
      </w:tr>
    </w:tbl>
    <w:p w14:paraId="399A43AC">
      <w:pPr>
        <w:spacing w:line="360" w:lineRule="atLeast"/>
        <w:ind w:left="420" w:firstLine="420"/>
        <w:rPr>
          <w:rFonts w:hint="eastAsia" w:ascii="宋体" w:hAnsi="宋体" w:eastAsia="宋体" w:cs="宋体"/>
          <w:color w:val="auto"/>
          <w:szCs w:val="21"/>
          <w:highlight w:val="none"/>
        </w:rPr>
      </w:pPr>
    </w:p>
    <w:p w14:paraId="49EBE9D9">
      <w:pPr>
        <w:spacing w:line="320" w:lineRule="atLeas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将在发出</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通知书之前要求</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按照本表的最低要求填报派驻本标段的其他主要管理人员和技术人员，在经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审批后，作为派驻本标段的项目管理机构主要人员且不允许更换。</w:t>
      </w:r>
    </w:p>
    <w:p w14:paraId="0C291BC1">
      <w:pPr>
        <w:snapToGrid w:val="0"/>
        <w:spacing w:before="120" w:beforeLines="50" w:after="50"/>
        <w:ind w:left="142"/>
        <w:jc w:val="center"/>
        <w:rPr>
          <w:rFonts w:hint="eastAsia" w:ascii="宋体" w:hAnsi="宋体" w:eastAsia="宋体" w:cs="宋体"/>
          <w:b/>
          <w:color w:val="auto"/>
          <w:kern w:val="2"/>
          <w:sz w:val="32"/>
          <w:szCs w:val="32"/>
          <w:highlight w:val="none"/>
          <w:lang w:val="en-US" w:eastAsia="zh-CN" w:bidi="ar-SA"/>
        </w:rPr>
      </w:pPr>
    </w:p>
    <w:p w14:paraId="7AEA148E">
      <w:pPr>
        <w:snapToGrid w:val="0"/>
        <w:spacing w:before="120" w:beforeLines="50" w:after="50"/>
        <w:ind w:left="142"/>
        <w:jc w:val="center"/>
        <w:rPr>
          <w:rFonts w:hint="eastAsia" w:ascii="宋体" w:hAnsi="宋体" w:eastAsia="宋体" w:cs="宋体"/>
          <w:b/>
          <w:color w:val="auto"/>
          <w:kern w:val="2"/>
          <w:sz w:val="32"/>
          <w:szCs w:val="32"/>
          <w:highlight w:val="none"/>
          <w:lang w:val="en-US" w:eastAsia="zh-CN" w:bidi="ar-SA"/>
        </w:rPr>
      </w:pPr>
    </w:p>
    <w:p w14:paraId="591F4ADC">
      <w:pPr>
        <w:snapToGrid w:val="0"/>
        <w:spacing w:before="120" w:beforeLines="50" w:after="50"/>
        <w:ind w:left="142"/>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（插入人员表和证件）</w:t>
      </w:r>
    </w:p>
    <w:p w14:paraId="3E31D4F2">
      <w:pPr>
        <w:snapToGrid w:val="0"/>
        <w:spacing w:before="120" w:beforeLines="50" w:after="50"/>
        <w:ind w:left="142"/>
        <w:jc w:val="center"/>
        <w:rPr>
          <w:rFonts w:hint="eastAsia" w:ascii="宋体" w:hAnsi="宋体" w:eastAsia="宋体" w:cs="宋体"/>
          <w:b/>
          <w:color w:val="auto"/>
          <w:kern w:val="2"/>
          <w:sz w:val="32"/>
          <w:szCs w:val="32"/>
          <w:highlight w:val="none"/>
          <w:lang w:val="en-US" w:eastAsia="zh-CN" w:bidi="ar-SA"/>
        </w:rPr>
      </w:pPr>
    </w:p>
    <w:p w14:paraId="4F2FA2B0">
      <w:pPr>
        <w:snapToGrid w:val="0"/>
        <w:spacing w:before="120" w:beforeLines="50" w:after="50"/>
        <w:ind w:left="142"/>
        <w:jc w:val="center"/>
        <w:rPr>
          <w:rFonts w:hint="eastAsia" w:ascii="宋体" w:hAnsi="宋体" w:eastAsia="宋体" w:cs="宋体"/>
          <w:b/>
          <w:color w:val="auto"/>
          <w:kern w:val="2"/>
          <w:sz w:val="32"/>
          <w:szCs w:val="32"/>
          <w:highlight w:val="none"/>
          <w:lang w:val="en-US" w:eastAsia="zh-CN" w:bidi="ar-SA"/>
        </w:rPr>
      </w:pPr>
    </w:p>
    <w:p w14:paraId="07212AC1">
      <w:pPr>
        <w:snapToGrid w:val="0"/>
        <w:spacing w:before="120" w:beforeLines="50" w:after="50"/>
        <w:ind w:left="142"/>
        <w:jc w:val="center"/>
        <w:rPr>
          <w:rFonts w:hint="eastAsia" w:ascii="宋体" w:hAnsi="宋体" w:eastAsia="宋体" w:cs="宋体"/>
          <w:b/>
          <w:color w:val="auto"/>
          <w:kern w:val="2"/>
          <w:sz w:val="32"/>
          <w:szCs w:val="32"/>
          <w:highlight w:val="none"/>
          <w:lang w:val="en-US" w:eastAsia="zh-CN" w:bidi="ar-SA"/>
        </w:rPr>
      </w:pPr>
    </w:p>
    <w:p w14:paraId="3D2E38DA">
      <w:pPr>
        <w:snapToGrid w:val="0"/>
        <w:spacing w:before="120" w:beforeLines="50" w:after="50"/>
        <w:ind w:left="142"/>
        <w:jc w:val="center"/>
        <w:rPr>
          <w:rFonts w:hint="eastAsia" w:ascii="宋体" w:hAnsi="宋体" w:eastAsia="宋体" w:cs="宋体"/>
          <w:color w:val="auto"/>
          <w:highlight w:val="none"/>
          <w:u w:val="single"/>
        </w:rPr>
      </w:pPr>
      <w:r>
        <w:rPr>
          <w:rFonts w:hint="eastAsia" w:ascii="宋体" w:hAnsi="宋体" w:eastAsia="宋体" w:cs="宋体"/>
          <w:b/>
          <w:color w:val="auto"/>
          <w:sz w:val="32"/>
          <w:szCs w:val="32"/>
          <w:highlight w:val="none"/>
          <w:lang w:eastAsia="zh-CN"/>
        </w:rPr>
        <w:t>项目管理机构组成表</w:t>
      </w:r>
    </w:p>
    <w:p w14:paraId="1D9386C6">
      <w:pPr>
        <w:ind w:firstLine="420"/>
        <w:rPr>
          <w:rFonts w:hint="eastAsia" w:ascii="宋体" w:hAnsi="宋体" w:eastAsia="宋体" w:cs="宋体"/>
          <w:color w:val="auto"/>
          <w:szCs w:val="21"/>
          <w:highlight w:val="none"/>
        </w:rPr>
      </w:pPr>
    </w:p>
    <w:p w14:paraId="51D0A7D7">
      <w:pPr>
        <w:ind w:firstLine="420"/>
        <w:rPr>
          <w:rFonts w:hint="eastAsia" w:ascii="宋体" w:hAnsi="宋体" w:eastAsia="宋体" w:cs="宋体"/>
          <w:color w:val="auto"/>
          <w:szCs w:val="21"/>
          <w:highlight w:val="none"/>
        </w:rPr>
      </w:pPr>
    </w:p>
    <w:p w14:paraId="45BF3752">
      <w:pPr>
        <w:ind w:firstLine="420"/>
        <w:rPr>
          <w:rFonts w:hint="eastAsia" w:ascii="宋体" w:hAnsi="宋体" w:eastAsia="宋体" w:cs="宋体"/>
          <w:color w:val="auto"/>
          <w:szCs w:val="21"/>
          <w:highlight w:val="none"/>
        </w:rPr>
      </w:pPr>
    </w:p>
    <w:p w14:paraId="259BB8F8">
      <w:pPr>
        <w:ind w:firstLine="420"/>
        <w:rPr>
          <w:rFonts w:hint="eastAsia" w:ascii="宋体" w:hAnsi="宋体" w:eastAsia="宋体" w:cs="宋体"/>
          <w:color w:val="auto"/>
          <w:szCs w:val="21"/>
          <w:highlight w:val="none"/>
        </w:rPr>
      </w:pPr>
    </w:p>
    <w:p w14:paraId="68B7C1D2">
      <w:pPr>
        <w:ind w:firstLine="420"/>
        <w:rPr>
          <w:rFonts w:hint="eastAsia" w:ascii="宋体" w:hAnsi="宋体" w:eastAsia="宋体" w:cs="宋体"/>
          <w:color w:val="auto"/>
          <w:szCs w:val="21"/>
          <w:highlight w:val="none"/>
        </w:rPr>
      </w:pPr>
    </w:p>
    <w:p w14:paraId="36DD164F">
      <w:pPr>
        <w:ind w:firstLine="420"/>
        <w:rPr>
          <w:rFonts w:hint="eastAsia" w:ascii="宋体" w:hAnsi="宋体" w:eastAsia="宋体" w:cs="宋体"/>
          <w:color w:val="auto"/>
          <w:szCs w:val="21"/>
          <w:highlight w:val="none"/>
        </w:rPr>
      </w:pPr>
    </w:p>
    <w:p w14:paraId="399F37A7">
      <w:pPr>
        <w:ind w:firstLine="420"/>
        <w:rPr>
          <w:rFonts w:hint="eastAsia" w:ascii="宋体" w:hAnsi="宋体" w:eastAsia="宋体" w:cs="宋体"/>
          <w:color w:val="auto"/>
          <w:szCs w:val="21"/>
          <w:highlight w:val="none"/>
        </w:rPr>
      </w:pPr>
    </w:p>
    <w:p w14:paraId="39F6B29C">
      <w:pPr>
        <w:ind w:firstLine="420"/>
        <w:rPr>
          <w:rFonts w:hint="eastAsia" w:ascii="宋体" w:hAnsi="宋体" w:eastAsia="宋体" w:cs="宋体"/>
          <w:color w:val="auto"/>
          <w:szCs w:val="21"/>
          <w:highlight w:val="none"/>
        </w:rPr>
      </w:pPr>
    </w:p>
    <w:p w14:paraId="2224455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9458DAF">
      <w:pPr>
        <w:spacing w:before="120" w:after="120"/>
        <w:jc w:val="center"/>
        <w:rPr>
          <w:rFonts w:hint="eastAsia" w:ascii="宋体" w:hAnsi="宋体" w:eastAsia="宋体" w:cs="宋体"/>
          <w:b/>
          <w:color w:val="auto"/>
          <w:sz w:val="32"/>
          <w:szCs w:val="32"/>
          <w:highlight w:val="none"/>
        </w:rPr>
      </w:pPr>
      <w:bookmarkStart w:id="63" w:name="_Toc375323324"/>
      <w:r>
        <w:rPr>
          <w:rFonts w:hint="eastAsia" w:ascii="宋体" w:hAnsi="宋体" w:eastAsia="宋体" w:cs="宋体"/>
          <w:b/>
          <w:color w:val="auto"/>
          <w:sz w:val="32"/>
          <w:szCs w:val="32"/>
          <w:highlight w:val="none"/>
          <w:lang w:val="en-US"/>
        </w:rPr>
        <w:t>7.</w:t>
      </w:r>
      <w:r>
        <w:rPr>
          <w:rFonts w:hint="eastAsia" w:ascii="宋体" w:hAnsi="宋体" w:eastAsia="宋体" w:cs="宋体"/>
          <w:b/>
          <w:color w:val="auto"/>
          <w:sz w:val="32"/>
          <w:szCs w:val="32"/>
          <w:highlight w:val="none"/>
        </w:rPr>
        <w:t>主要机械设备和试验检测设备最低要求</w:t>
      </w:r>
      <w:bookmarkEnd w:id="63"/>
    </w:p>
    <w:tbl>
      <w:tblPr>
        <w:tblStyle w:val="43"/>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08"/>
        <w:gridCol w:w="3417"/>
        <w:gridCol w:w="1553"/>
        <w:gridCol w:w="2394"/>
      </w:tblGrid>
      <w:tr w14:paraId="2F55A6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16BD277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编号</w:t>
            </w:r>
          </w:p>
        </w:tc>
        <w:tc>
          <w:tcPr>
            <w:tcW w:w="3417" w:type="dxa"/>
            <w:noWrap w:val="0"/>
            <w:vAlign w:val="center"/>
          </w:tcPr>
          <w:p w14:paraId="7D8066F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规格、功率及容量</w:t>
            </w:r>
          </w:p>
        </w:tc>
        <w:tc>
          <w:tcPr>
            <w:tcW w:w="1553" w:type="dxa"/>
            <w:noWrap w:val="0"/>
            <w:vAlign w:val="center"/>
          </w:tcPr>
          <w:p w14:paraId="05E67515">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单位</w:t>
            </w:r>
          </w:p>
        </w:tc>
        <w:tc>
          <w:tcPr>
            <w:tcW w:w="2394" w:type="dxa"/>
            <w:noWrap w:val="0"/>
            <w:vAlign w:val="center"/>
          </w:tcPr>
          <w:p w14:paraId="7D0EA0AD">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最低数量要求</w:t>
            </w:r>
          </w:p>
        </w:tc>
      </w:tr>
      <w:tr w14:paraId="7F9A9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7D3AC974">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417" w:type="dxa"/>
            <w:noWrap w:val="0"/>
            <w:vAlign w:val="center"/>
          </w:tcPr>
          <w:p w14:paraId="59ED8B5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砂浆拌和机</w:t>
            </w:r>
          </w:p>
        </w:tc>
        <w:tc>
          <w:tcPr>
            <w:tcW w:w="1553" w:type="dxa"/>
            <w:noWrap w:val="0"/>
            <w:vAlign w:val="center"/>
          </w:tcPr>
          <w:p w14:paraId="47864A5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台</w:t>
            </w:r>
          </w:p>
        </w:tc>
        <w:tc>
          <w:tcPr>
            <w:tcW w:w="2394" w:type="dxa"/>
            <w:noWrap w:val="0"/>
            <w:vAlign w:val="center"/>
          </w:tcPr>
          <w:p w14:paraId="18C015C1">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2</w:t>
            </w:r>
          </w:p>
        </w:tc>
      </w:tr>
      <w:tr w14:paraId="32D3B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441795CB">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417" w:type="dxa"/>
            <w:noWrap w:val="0"/>
            <w:vAlign w:val="center"/>
          </w:tcPr>
          <w:p w14:paraId="345D562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挖掘机</w:t>
            </w:r>
          </w:p>
        </w:tc>
        <w:tc>
          <w:tcPr>
            <w:tcW w:w="1553" w:type="dxa"/>
            <w:noWrap w:val="0"/>
            <w:vAlign w:val="center"/>
          </w:tcPr>
          <w:p w14:paraId="6F3E62DB">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台</w:t>
            </w:r>
          </w:p>
        </w:tc>
        <w:tc>
          <w:tcPr>
            <w:tcW w:w="2394" w:type="dxa"/>
            <w:noWrap w:val="0"/>
            <w:vAlign w:val="center"/>
          </w:tcPr>
          <w:p w14:paraId="5F646893">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2</w:t>
            </w:r>
          </w:p>
        </w:tc>
      </w:tr>
      <w:tr w14:paraId="7D0E6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7967FA82">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417" w:type="dxa"/>
            <w:noWrap w:val="0"/>
            <w:vAlign w:val="center"/>
          </w:tcPr>
          <w:p w14:paraId="4C492645">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平地机</w:t>
            </w:r>
          </w:p>
        </w:tc>
        <w:tc>
          <w:tcPr>
            <w:tcW w:w="1553" w:type="dxa"/>
            <w:noWrap w:val="0"/>
            <w:vAlign w:val="center"/>
          </w:tcPr>
          <w:p w14:paraId="2C35D96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台</w:t>
            </w:r>
          </w:p>
        </w:tc>
        <w:tc>
          <w:tcPr>
            <w:tcW w:w="2394" w:type="dxa"/>
            <w:noWrap w:val="0"/>
            <w:vAlign w:val="center"/>
          </w:tcPr>
          <w:p w14:paraId="57BE4612">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2</w:t>
            </w:r>
          </w:p>
        </w:tc>
      </w:tr>
      <w:tr w14:paraId="3A903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430CFD11">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417" w:type="dxa"/>
            <w:noWrap w:val="0"/>
            <w:vAlign w:val="center"/>
          </w:tcPr>
          <w:p w14:paraId="1A09D19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自卸汽车</w:t>
            </w:r>
          </w:p>
        </w:tc>
        <w:tc>
          <w:tcPr>
            <w:tcW w:w="1553" w:type="dxa"/>
            <w:noWrap w:val="0"/>
            <w:vAlign w:val="center"/>
          </w:tcPr>
          <w:p w14:paraId="0AB7736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2394" w:type="dxa"/>
            <w:noWrap w:val="0"/>
            <w:vAlign w:val="center"/>
          </w:tcPr>
          <w:p w14:paraId="65142F4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r>
      <w:tr w14:paraId="3871F3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070546C8">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417" w:type="dxa"/>
            <w:noWrap w:val="0"/>
            <w:vAlign w:val="center"/>
          </w:tcPr>
          <w:p w14:paraId="7A9AA0FF">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洒水车</w:t>
            </w:r>
          </w:p>
        </w:tc>
        <w:tc>
          <w:tcPr>
            <w:tcW w:w="1553" w:type="dxa"/>
            <w:noWrap w:val="0"/>
            <w:vAlign w:val="center"/>
          </w:tcPr>
          <w:p w14:paraId="197202DA">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台</w:t>
            </w:r>
          </w:p>
        </w:tc>
        <w:tc>
          <w:tcPr>
            <w:tcW w:w="2394" w:type="dxa"/>
            <w:noWrap w:val="0"/>
            <w:vAlign w:val="center"/>
          </w:tcPr>
          <w:p w14:paraId="55BEA0D6">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w:t>
            </w:r>
          </w:p>
        </w:tc>
      </w:tr>
      <w:tr w14:paraId="0D57E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7D990369">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417" w:type="dxa"/>
            <w:noWrap w:val="0"/>
            <w:vAlign w:val="center"/>
          </w:tcPr>
          <w:p w14:paraId="0F573DE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装载机</w:t>
            </w:r>
          </w:p>
        </w:tc>
        <w:tc>
          <w:tcPr>
            <w:tcW w:w="1553" w:type="dxa"/>
            <w:noWrap w:val="0"/>
            <w:vAlign w:val="center"/>
          </w:tcPr>
          <w:p w14:paraId="19F05B4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台</w:t>
            </w:r>
          </w:p>
        </w:tc>
        <w:tc>
          <w:tcPr>
            <w:tcW w:w="2394" w:type="dxa"/>
            <w:noWrap w:val="0"/>
            <w:vAlign w:val="center"/>
          </w:tcPr>
          <w:p w14:paraId="4FE92BC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r>
      <w:tr w14:paraId="2E265D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390BCA10">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417" w:type="dxa"/>
            <w:noWrap w:val="0"/>
            <w:vAlign w:val="center"/>
          </w:tcPr>
          <w:p w14:paraId="6CED1F8E">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全站仪</w:t>
            </w:r>
          </w:p>
        </w:tc>
        <w:tc>
          <w:tcPr>
            <w:tcW w:w="1553" w:type="dxa"/>
            <w:noWrap w:val="0"/>
            <w:vAlign w:val="center"/>
          </w:tcPr>
          <w:p w14:paraId="2568DFA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台</w:t>
            </w:r>
          </w:p>
        </w:tc>
        <w:tc>
          <w:tcPr>
            <w:tcW w:w="2394" w:type="dxa"/>
            <w:noWrap w:val="0"/>
            <w:vAlign w:val="center"/>
          </w:tcPr>
          <w:p w14:paraId="14EC9FAA">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highlight w:val="none"/>
              </w:rPr>
              <w:t>1</w:t>
            </w:r>
          </w:p>
        </w:tc>
      </w:tr>
      <w:tr w14:paraId="56E73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exact"/>
        </w:trPr>
        <w:tc>
          <w:tcPr>
            <w:tcW w:w="1708" w:type="dxa"/>
            <w:noWrap w:val="0"/>
            <w:vAlign w:val="center"/>
          </w:tcPr>
          <w:p w14:paraId="2095699C">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3417" w:type="dxa"/>
            <w:noWrap w:val="0"/>
            <w:vAlign w:val="center"/>
          </w:tcPr>
          <w:p w14:paraId="7E8E03A5">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水准仪</w:t>
            </w:r>
          </w:p>
        </w:tc>
        <w:tc>
          <w:tcPr>
            <w:tcW w:w="1553" w:type="dxa"/>
            <w:noWrap w:val="0"/>
            <w:vAlign w:val="center"/>
          </w:tcPr>
          <w:p w14:paraId="2EC4F1A6">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台</w:t>
            </w:r>
          </w:p>
        </w:tc>
        <w:tc>
          <w:tcPr>
            <w:tcW w:w="2394" w:type="dxa"/>
            <w:noWrap w:val="0"/>
            <w:vAlign w:val="center"/>
          </w:tcPr>
          <w:p w14:paraId="7EF24434">
            <w:pPr>
              <w:keepNext w:val="0"/>
              <w:keepLines w:val="0"/>
              <w:widowControl/>
              <w:suppressLineNumbers w:val="0"/>
              <w:spacing w:before="0" w:beforeAutospacing="0" w:after="0" w:afterAutospacing="0"/>
              <w:ind w:left="0" w:right="0"/>
              <w:jc w:val="center"/>
              <w:rPr>
                <w:rFonts w:hint="eastAsia" w:ascii="宋体" w:hAnsi="宋体" w:eastAsia="宋体" w:cs="宋体"/>
                <w:color w:val="auto"/>
                <w:highlight w:val="none"/>
              </w:rPr>
            </w:pPr>
            <w:r>
              <w:rPr>
                <w:rFonts w:hint="eastAsia" w:ascii="宋体" w:hAnsi="宋体" w:eastAsia="宋体" w:cs="宋体"/>
                <w:color w:val="auto"/>
                <w:szCs w:val="21"/>
                <w:highlight w:val="none"/>
              </w:rPr>
              <w:t>1</w:t>
            </w:r>
          </w:p>
        </w:tc>
      </w:tr>
    </w:tbl>
    <w:p w14:paraId="0DCBC310">
      <w:pPr>
        <w:widowControl/>
        <w:rPr>
          <w:rFonts w:hint="eastAsia" w:ascii="宋体" w:hAnsi="宋体" w:eastAsia="宋体" w:cs="宋体"/>
          <w:color w:val="auto"/>
          <w:sz w:val="24"/>
          <w:highlight w:val="none"/>
        </w:rPr>
      </w:pPr>
    </w:p>
    <w:p w14:paraId="3AFC9AD2">
      <w:pPr>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将在发出</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通知书之前要求</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按照本表的最低要求填报为本标段配备的主要设备，在经</w:t>
      </w:r>
      <w:r>
        <w:rPr>
          <w:rFonts w:hint="eastAsia" w:ascii="宋体" w:hAnsi="宋体" w:eastAsia="宋体" w:cs="宋体"/>
          <w:color w:val="auto"/>
          <w:szCs w:val="21"/>
          <w:highlight w:val="none"/>
          <w:lang w:eastAsia="zh-CN"/>
        </w:rPr>
        <w:t>采购人</w:t>
      </w:r>
      <w:r>
        <w:rPr>
          <w:rFonts w:hint="eastAsia" w:ascii="宋体" w:hAnsi="宋体" w:eastAsia="宋体" w:cs="宋体"/>
          <w:color w:val="auto"/>
          <w:szCs w:val="21"/>
          <w:highlight w:val="none"/>
        </w:rPr>
        <w:t>审批后作为投入本标段的主要设备且不允许更换。合同实施时，在不少于合同附件</w:t>
      </w:r>
      <w:r>
        <w:rPr>
          <w:rFonts w:hint="eastAsia" w:ascii="宋体" w:hAnsi="宋体" w:eastAsia="宋体" w:cs="宋体"/>
          <w:color w:val="auto"/>
          <w:szCs w:val="21"/>
          <w:highlight w:val="none"/>
          <w:lang w:val="en-US"/>
        </w:rPr>
        <w:t>6</w:t>
      </w:r>
      <w:r>
        <w:rPr>
          <w:rFonts w:hint="eastAsia" w:ascii="宋体" w:hAnsi="宋体" w:eastAsia="宋体" w:cs="宋体"/>
          <w:color w:val="auto"/>
          <w:szCs w:val="21"/>
          <w:highlight w:val="none"/>
        </w:rPr>
        <w:t>要求前提下，为确保工程质量、进度，发包人或监理工程师有权要求承包人增加相应施工机械与试验设</w:t>
      </w:r>
      <w:r>
        <w:rPr>
          <w:rFonts w:hint="eastAsia" w:ascii="宋体" w:hAnsi="宋体" w:eastAsia="宋体" w:cs="宋体"/>
          <w:color w:val="auto"/>
          <w:highlight w:val="none"/>
        </w:rPr>
        <w:t>备以满足施工需要。</w:t>
      </w:r>
    </w:p>
    <w:p w14:paraId="7FE025AF">
      <w:pPr>
        <w:ind w:left="420"/>
        <w:rPr>
          <w:rFonts w:hint="eastAsia" w:ascii="宋体" w:hAnsi="宋体" w:eastAsia="宋体" w:cs="宋体"/>
          <w:b/>
          <w:color w:val="auto"/>
          <w:sz w:val="24"/>
          <w:highlight w:val="none"/>
        </w:rPr>
      </w:pPr>
    </w:p>
    <w:p w14:paraId="196C7487">
      <w:pPr>
        <w:ind w:firstLine="420"/>
        <w:rPr>
          <w:rFonts w:hint="eastAsia" w:ascii="宋体" w:hAnsi="宋体" w:eastAsia="宋体" w:cs="宋体"/>
          <w:color w:val="auto"/>
          <w:szCs w:val="21"/>
          <w:highlight w:val="none"/>
        </w:rPr>
      </w:pPr>
    </w:p>
    <w:p w14:paraId="3BF14BD4">
      <w:pPr>
        <w:numPr>
          <w:ilvl w:val="0"/>
          <w:numId w:val="3"/>
        </w:numPr>
        <w:tabs>
          <w:tab w:val="left" w:pos="1080"/>
          <w:tab w:val="clear" w:pos="312"/>
        </w:tabs>
        <w:spacing w:line="360" w:lineRule="exact"/>
        <w:ind w:left="420" w:firstLine="480"/>
        <w:jc w:val="center"/>
        <w:rPr>
          <w:rFonts w:hint="eastAsia" w:ascii="宋体" w:hAnsi="宋体" w:eastAsia="宋体" w:cs="宋体"/>
          <w:b/>
          <w:color w:val="auto"/>
          <w:sz w:val="32"/>
          <w:szCs w:val="32"/>
          <w:highlight w:val="none"/>
          <w:lang w:val="en-US"/>
        </w:rPr>
      </w:pPr>
      <w:r>
        <w:rPr>
          <w:rFonts w:hint="eastAsia" w:ascii="宋体" w:hAnsi="宋体" w:eastAsia="宋体" w:cs="宋体"/>
          <w:color w:val="auto"/>
          <w:sz w:val="24"/>
          <w:highlight w:val="none"/>
        </w:rPr>
        <w:br w:type="page"/>
      </w:r>
      <w:r>
        <w:rPr>
          <w:rFonts w:hint="eastAsia" w:ascii="宋体" w:hAnsi="宋体" w:eastAsia="宋体" w:cs="宋体"/>
          <w:b/>
          <w:color w:val="auto"/>
          <w:sz w:val="32"/>
          <w:szCs w:val="32"/>
          <w:highlight w:val="none"/>
          <w:lang w:val="en-US"/>
        </w:rPr>
        <w:t>法定代表人身份证明或授权委托书</w:t>
      </w:r>
    </w:p>
    <w:p w14:paraId="5E615AC6">
      <w:pPr>
        <w:pStyle w:val="18"/>
        <w:rPr>
          <w:rFonts w:hint="eastAsia" w:ascii="宋体" w:hAnsi="宋体" w:eastAsia="宋体" w:cs="宋体"/>
          <w:b/>
          <w:color w:val="auto"/>
          <w:sz w:val="32"/>
          <w:szCs w:val="32"/>
          <w:highlight w:val="none"/>
          <w:lang w:val="en-US"/>
        </w:rPr>
      </w:pPr>
    </w:p>
    <w:p w14:paraId="71BA9395">
      <w:pPr>
        <w:snapToGrid w:val="0"/>
        <w:spacing w:before="120" w:beforeLines="50" w:after="50"/>
        <w:ind w:left="142"/>
        <w:jc w:val="center"/>
        <w:rPr>
          <w:rFonts w:hint="eastAsia" w:ascii="宋体" w:hAnsi="宋体" w:eastAsia="宋体" w:cs="宋体"/>
          <w:snapToGrid w:val="0"/>
          <w:color w:val="auto"/>
          <w:kern w:val="0"/>
          <w:sz w:val="32"/>
          <w:szCs w:val="32"/>
          <w:highlight w:val="none"/>
          <w:lang w:val="en-US" w:eastAsia="en-US" w:bidi="ar-SA"/>
        </w:rPr>
      </w:pPr>
      <w:r>
        <w:rPr>
          <w:rFonts w:hint="eastAsia" w:ascii="宋体" w:hAnsi="宋体" w:eastAsia="宋体" w:cs="宋体"/>
          <w:b/>
          <w:bCs/>
          <w:snapToGrid w:val="0"/>
          <w:color w:val="auto"/>
          <w:spacing w:val="6"/>
          <w:kern w:val="0"/>
          <w:sz w:val="32"/>
          <w:szCs w:val="32"/>
          <w:highlight w:val="none"/>
          <w:lang w:val="en-US" w:eastAsia="en-US" w:bidi="ar-SA"/>
        </w:rPr>
        <w:t>法定代表人身份证明书</w:t>
      </w:r>
    </w:p>
    <w:p w14:paraId="26A8100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left="550" w:right="1200" w:firstLine="2"/>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7"/>
          <w:kern w:val="0"/>
          <w:sz w:val="24"/>
          <w:szCs w:val="24"/>
          <w:highlight w:val="none"/>
          <w:lang w:val="en-US" w:eastAsia="en-US" w:bidi="ar-SA"/>
        </w:rPr>
        <w:t>投</w:t>
      </w:r>
      <w:r>
        <w:rPr>
          <w:rFonts w:hint="eastAsia" w:ascii="宋体" w:hAnsi="宋体" w:eastAsia="宋体" w:cs="宋体"/>
          <w:snapToGrid w:val="0"/>
          <w:color w:val="auto"/>
          <w:spacing w:val="12"/>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en-US" w:bidi="ar-SA"/>
        </w:rPr>
        <w:t>标</w:t>
      </w:r>
      <w:r>
        <w:rPr>
          <w:rFonts w:hint="eastAsia" w:ascii="宋体" w:hAnsi="宋体" w:eastAsia="宋体" w:cs="宋体"/>
          <w:snapToGrid w:val="0"/>
          <w:color w:val="auto"/>
          <w:spacing w:val="11"/>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en-US" w:bidi="ar-SA"/>
        </w:rPr>
        <w:t>人</w:t>
      </w:r>
      <w:r>
        <w:rPr>
          <w:rFonts w:hint="eastAsia" w:ascii="宋体" w:hAnsi="宋体" w:eastAsia="宋体" w:cs="宋体"/>
          <w:snapToGrid w:val="0"/>
          <w:color w:val="auto"/>
          <w:spacing w:val="-90"/>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 xml:space="preserve"> </w:t>
      </w:r>
    </w:p>
    <w:p w14:paraId="6A70977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left="550" w:right="6" w:rightChars="0" w:firstLine="2"/>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7"/>
          <w:kern w:val="0"/>
          <w:sz w:val="24"/>
          <w:szCs w:val="24"/>
          <w:highlight w:val="none"/>
          <w:lang w:val="en-US" w:eastAsia="en-US" w:bidi="ar-SA"/>
        </w:rPr>
        <w:t>地</w:t>
      </w:r>
      <w:r>
        <w:rPr>
          <w:rFonts w:hint="eastAsia" w:ascii="宋体" w:hAnsi="宋体" w:eastAsia="宋体" w:cs="宋体"/>
          <w:snapToGrid w:val="0"/>
          <w:color w:val="auto"/>
          <w:spacing w:val="2"/>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en-US" w:bidi="ar-SA"/>
        </w:rPr>
        <w:t>址</w:t>
      </w:r>
      <w:r>
        <w:rPr>
          <w:rFonts w:hint="eastAsia" w:ascii="宋体" w:hAnsi="宋体" w:eastAsia="宋体" w:cs="宋体"/>
          <w:snapToGrid w:val="0"/>
          <w:color w:val="auto"/>
          <w:spacing w:val="-89"/>
          <w:kern w:val="0"/>
          <w:sz w:val="24"/>
          <w:szCs w:val="24"/>
          <w:highlight w:val="none"/>
          <w:lang w:val="en-US" w:eastAsia="en-US" w:bidi="ar-SA"/>
        </w:rPr>
        <w:t xml:space="preserve"> </w:t>
      </w:r>
      <w:r>
        <w:rPr>
          <w:rFonts w:hint="eastAsia" w:ascii="宋体" w:hAnsi="宋体" w:eastAsia="宋体" w:cs="宋体"/>
          <w:snapToGrid w:val="0"/>
          <w:color w:val="auto"/>
          <w:spacing w:val="-17"/>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2"/>
          <w:szCs w:val="22"/>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p>
    <w:p w14:paraId="021D7AD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firstLine="600" w:firstLineChars="25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姓    名：</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性     别：</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p>
    <w:p w14:paraId="2169DBE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firstLine="600" w:firstLineChars="25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年    龄：</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职     务：</w:t>
      </w:r>
      <w:r>
        <w:rPr>
          <w:rFonts w:hint="eastAsia" w:ascii="宋体" w:hAnsi="宋体" w:eastAsia="宋体" w:cs="宋体"/>
          <w:snapToGrid w:val="0"/>
          <w:color w:val="auto"/>
          <w:kern w:val="0"/>
          <w:sz w:val="24"/>
          <w:szCs w:val="24"/>
          <w:highlight w:val="none"/>
          <w:u w:val="single"/>
          <w:lang w:val="en-US" w:eastAsia="en-US" w:bidi="ar-SA"/>
        </w:rPr>
        <w:t xml:space="preserve">   </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snapToGrid w:val="0"/>
          <w:color w:val="auto"/>
          <w:kern w:val="0"/>
          <w:sz w:val="24"/>
          <w:szCs w:val="24"/>
          <w:highlight w:val="none"/>
          <w:u w:val="single"/>
          <w:lang w:val="en-US" w:eastAsia="en-US" w:bidi="ar-SA"/>
        </w:rPr>
        <w:t xml:space="preserve">      </w:t>
      </w:r>
    </w:p>
    <w:p w14:paraId="539B34D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360" w:lineRule="exact"/>
        <w:ind w:left="556"/>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身份证号码：</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p>
    <w:p w14:paraId="195B413E">
      <w:pPr>
        <w:keepNext w:val="0"/>
        <w:keepLines w:val="0"/>
        <w:pageBreakBefore w:val="0"/>
        <w:widowControl/>
        <w:kinsoku w:val="0"/>
        <w:wordWrap/>
        <w:overflowPunct/>
        <w:topLinePunct w:val="0"/>
        <w:autoSpaceDE w:val="0"/>
        <w:autoSpaceDN w:val="0"/>
        <w:bidi w:val="0"/>
        <w:adjustRightInd w:val="0"/>
        <w:snapToGrid w:val="0"/>
        <w:spacing w:before="214" w:line="360" w:lineRule="exact"/>
        <w:ind w:left="550" w:right="2438" w:firstLine="4"/>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3"/>
          <w:kern w:val="0"/>
          <w:sz w:val="24"/>
          <w:szCs w:val="24"/>
          <w:highlight w:val="none"/>
          <w:lang w:val="en-US" w:eastAsia="en-US" w:bidi="ar-SA"/>
        </w:rPr>
        <w:t>系</w:t>
      </w:r>
      <w:r>
        <w:rPr>
          <w:rFonts w:hint="eastAsia" w:ascii="宋体" w:hAnsi="宋体" w:eastAsia="宋体" w:cs="宋体"/>
          <w:snapToGrid w:val="0"/>
          <w:color w:val="auto"/>
          <w:spacing w:val="-3"/>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3"/>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9"/>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88"/>
          <w:kern w:val="0"/>
          <w:sz w:val="24"/>
          <w:szCs w:val="24"/>
          <w:highlight w:val="none"/>
          <w:lang w:val="en-US" w:eastAsia="en-US" w:bidi="ar-SA"/>
        </w:rPr>
        <w:t xml:space="preserve"> </w:t>
      </w:r>
      <w:r>
        <w:rPr>
          <w:rFonts w:hint="eastAsia" w:ascii="宋体" w:hAnsi="宋体" w:eastAsia="宋体" w:cs="宋体"/>
          <w:snapToGrid w:val="0"/>
          <w:color w:val="auto"/>
          <w:spacing w:val="-3"/>
          <w:kern w:val="0"/>
          <w:sz w:val="24"/>
          <w:szCs w:val="24"/>
          <w:highlight w:val="none"/>
          <w:lang w:val="en-US" w:eastAsia="en-US" w:bidi="ar-SA"/>
        </w:rPr>
        <w:t>的法定代</w:t>
      </w:r>
      <w:r>
        <w:rPr>
          <w:rFonts w:hint="eastAsia" w:ascii="宋体" w:hAnsi="宋体" w:eastAsia="宋体" w:cs="宋体"/>
          <w:snapToGrid w:val="0"/>
          <w:color w:val="auto"/>
          <w:spacing w:val="-4"/>
          <w:kern w:val="0"/>
          <w:sz w:val="24"/>
          <w:szCs w:val="24"/>
          <w:highlight w:val="none"/>
          <w:lang w:val="en-US" w:eastAsia="en-US" w:bidi="ar-SA"/>
        </w:rPr>
        <w:t>表人。</w:t>
      </w:r>
      <w:r>
        <w:rPr>
          <w:rFonts w:hint="eastAsia" w:ascii="宋体" w:hAnsi="宋体" w:eastAsia="宋体" w:cs="宋体"/>
          <w:snapToGrid w:val="0"/>
          <w:color w:val="auto"/>
          <w:spacing w:val="-2"/>
          <w:kern w:val="0"/>
          <w:sz w:val="24"/>
          <w:szCs w:val="24"/>
          <w:highlight w:val="none"/>
          <w:lang w:val="en-US" w:eastAsia="en-US" w:bidi="ar-SA"/>
        </w:rPr>
        <w:t>特此证明。</w:t>
      </w:r>
    </w:p>
    <w:p w14:paraId="30AAFC97">
      <w:pPr>
        <w:kinsoku w:val="0"/>
        <w:autoSpaceDE w:val="0"/>
        <w:autoSpaceDN w:val="0"/>
        <w:adjustRightInd w:val="0"/>
        <w:snapToGrid w:val="0"/>
        <w:spacing w:line="456" w:lineRule="auto"/>
        <w:jc w:val="left"/>
        <w:textAlignment w:val="baseline"/>
        <w:rPr>
          <w:rFonts w:hint="eastAsia" w:ascii="宋体" w:hAnsi="宋体" w:eastAsia="宋体" w:cs="宋体"/>
          <w:snapToGrid w:val="0"/>
          <w:color w:val="auto"/>
          <w:kern w:val="0"/>
          <w:sz w:val="21"/>
          <w:szCs w:val="21"/>
          <w:highlight w:val="none"/>
          <w:lang w:val="en-US" w:eastAsia="en-US" w:bidi="ar-SA"/>
        </w:rPr>
      </w:pPr>
    </w:p>
    <w:p w14:paraId="3335E1A1">
      <w:pPr>
        <w:widowControl/>
        <w:kinsoku w:val="0"/>
        <w:adjustRightInd w:val="0"/>
        <w:snapToGrid w:val="0"/>
        <w:spacing w:before="78" w:line="360" w:lineRule="auto"/>
        <w:ind w:left="0" w:leftChars="0" w:hanging="11" w:firstLineChars="0"/>
        <w:jc w:val="center"/>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zh-CN" w:bidi="ar-SA"/>
        </w:rPr>
        <w:t xml:space="preserve">                                </w:t>
      </w:r>
      <w:r>
        <w:rPr>
          <w:rFonts w:hint="eastAsia" w:ascii="宋体" w:hAnsi="宋体" w:eastAsia="宋体" w:cs="宋体"/>
          <w:snapToGrid w:val="0"/>
          <w:color w:val="auto"/>
          <w:spacing w:val="-2"/>
          <w:kern w:val="0"/>
          <w:sz w:val="24"/>
          <w:szCs w:val="24"/>
          <w:highlight w:val="none"/>
          <w:lang w:val="en-US" w:eastAsia="en-US" w:bidi="ar-SA"/>
        </w:rPr>
        <w:t>投标人名称</w:t>
      </w:r>
      <w:r>
        <w:rPr>
          <w:rFonts w:hint="eastAsia" w:ascii="宋体" w:hAnsi="宋体" w:eastAsia="宋体" w:cs="宋体"/>
          <w:snapToGrid w:val="0"/>
          <w:color w:val="auto"/>
          <w:spacing w:val="-2"/>
          <w:kern w:val="0"/>
          <w:sz w:val="24"/>
          <w:szCs w:val="24"/>
          <w:highlight w:val="none"/>
          <w:lang w:val="en-US" w:eastAsia="zh-CN" w:bidi="ar-SA"/>
        </w:rPr>
        <w:t>（盖章）</w:t>
      </w:r>
      <w:r>
        <w:rPr>
          <w:rFonts w:hint="eastAsia" w:ascii="宋体" w:hAnsi="宋体" w:eastAsia="宋体" w:cs="宋体"/>
          <w:snapToGrid w:val="0"/>
          <w:color w:val="auto"/>
          <w:spacing w:val="5"/>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p>
    <w:p w14:paraId="3C8E4856">
      <w:pPr>
        <w:widowControl/>
        <w:tabs>
          <w:tab w:val="left" w:pos="5867"/>
        </w:tabs>
        <w:kinsoku w:val="0"/>
        <w:wordWrap w:val="0"/>
        <w:adjustRightInd w:val="0"/>
        <w:snapToGrid w:val="0"/>
        <w:spacing w:before="78" w:line="360" w:lineRule="auto"/>
        <w:ind w:firstLine="210" w:firstLineChars="100"/>
        <w:jc w:val="righ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lang w:val="en-US" w:eastAsia="en-US" w:bidi="ar-SA"/>
        </w:rPr>
        <w:drawing>
          <wp:anchor distT="0" distB="0" distL="114300" distR="114300" simplePos="0" relativeHeight="251659264" behindDoc="0" locked="0" layoutInCell="1" allowOverlap="1">
            <wp:simplePos x="0" y="0"/>
            <wp:positionH relativeFrom="column">
              <wp:posOffset>-24130</wp:posOffset>
            </wp:positionH>
            <wp:positionV relativeFrom="paragraph">
              <wp:posOffset>309880</wp:posOffset>
            </wp:positionV>
            <wp:extent cx="6134100" cy="9525"/>
            <wp:effectExtent l="0" t="0" r="0" b="0"/>
            <wp:wrapNone/>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19"/>
                    <a:stretch>
                      <a:fillRect/>
                    </a:stretch>
                  </pic:blipFill>
                  <pic:spPr>
                    <a:xfrm>
                      <a:off x="0" y="0"/>
                      <a:ext cx="6134100" cy="9525"/>
                    </a:xfrm>
                    <a:prstGeom prst="rect">
                      <a:avLst/>
                    </a:prstGeom>
                    <a:noFill/>
                    <a:ln>
                      <a:noFill/>
                    </a:ln>
                  </pic:spPr>
                </pic:pic>
              </a:graphicData>
            </a:graphic>
          </wp:anchor>
        </w:drawing>
      </w:r>
      <w:r>
        <w:rPr>
          <w:rFonts w:hint="eastAsia" w:ascii="宋体" w:hAnsi="宋体" w:eastAsia="宋体" w:cs="宋体"/>
          <w:snapToGrid w:val="0"/>
          <w:color w:val="auto"/>
          <w:kern w:val="0"/>
          <w:sz w:val="24"/>
          <w:szCs w:val="24"/>
          <w:highlight w:val="none"/>
          <w:u w:val="single" w:color="auto"/>
          <w:lang w:val="en-US" w:eastAsia="zh-CN" w:bidi="ar-SA"/>
        </w:rPr>
        <w:t xml:space="preserve">2025 </w:t>
      </w:r>
      <w:r>
        <w:rPr>
          <w:rFonts w:hint="eastAsia" w:ascii="宋体" w:hAnsi="宋体" w:eastAsia="宋体" w:cs="宋体"/>
          <w:snapToGrid w:val="0"/>
          <w:color w:val="auto"/>
          <w:spacing w:val="-109"/>
          <w:kern w:val="0"/>
          <w:sz w:val="24"/>
          <w:szCs w:val="24"/>
          <w:highlight w:val="none"/>
          <w:lang w:val="en-US" w:eastAsia="en-US" w:bidi="ar-SA"/>
        </w:rPr>
        <w:t xml:space="preserve"> </w:t>
      </w:r>
      <w:r>
        <w:rPr>
          <w:rFonts w:hint="eastAsia" w:ascii="宋体" w:hAnsi="宋体" w:eastAsia="宋体" w:cs="宋体"/>
          <w:snapToGrid w:val="0"/>
          <w:color w:val="auto"/>
          <w:spacing w:val="-9"/>
          <w:kern w:val="0"/>
          <w:sz w:val="24"/>
          <w:szCs w:val="24"/>
          <w:highlight w:val="none"/>
          <w:lang w:val="en-US" w:eastAsia="en-US" w:bidi="ar-SA"/>
        </w:rPr>
        <w:t>年</w:t>
      </w:r>
      <w:r>
        <w:rPr>
          <w:rFonts w:hint="eastAsia" w:ascii="宋体" w:hAnsi="宋体" w:eastAsia="宋体" w:cs="宋体"/>
          <w:snapToGrid w:val="0"/>
          <w:color w:val="auto"/>
          <w:spacing w:val="17"/>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17"/>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104"/>
          <w:kern w:val="0"/>
          <w:sz w:val="24"/>
          <w:szCs w:val="24"/>
          <w:highlight w:val="none"/>
          <w:lang w:val="en-US" w:eastAsia="en-US" w:bidi="ar-SA"/>
        </w:rPr>
        <w:t xml:space="preserve"> </w:t>
      </w:r>
      <w:r>
        <w:rPr>
          <w:rFonts w:hint="eastAsia" w:ascii="宋体" w:hAnsi="宋体" w:eastAsia="宋体" w:cs="宋体"/>
          <w:snapToGrid w:val="0"/>
          <w:color w:val="auto"/>
          <w:spacing w:val="-9"/>
          <w:kern w:val="0"/>
          <w:sz w:val="24"/>
          <w:szCs w:val="24"/>
          <w:highlight w:val="none"/>
          <w:lang w:val="en-US" w:eastAsia="en-US" w:bidi="ar-SA"/>
        </w:rPr>
        <w:t>月</w:t>
      </w:r>
      <w:r>
        <w:rPr>
          <w:rFonts w:hint="eastAsia" w:ascii="宋体" w:hAnsi="宋体" w:eastAsia="宋体" w:cs="宋体"/>
          <w:snapToGrid w:val="0"/>
          <w:color w:val="auto"/>
          <w:spacing w:val="17"/>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17"/>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68"/>
          <w:kern w:val="0"/>
          <w:sz w:val="24"/>
          <w:szCs w:val="24"/>
          <w:highlight w:val="none"/>
          <w:lang w:val="en-US" w:eastAsia="en-US" w:bidi="ar-SA"/>
        </w:rPr>
        <w:t xml:space="preserve"> </w:t>
      </w:r>
      <w:r>
        <w:rPr>
          <w:rFonts w:hint="eastAsia" w:ascii="宋体" w:hAnsi="宋体" w:eastAsia="宋体" w:cs="宋体"/>
          <w:snapToGrid w:val="0"/>
          <w:color w:val="auto"/>
          <w:spacing w:val="-9"/>
          <w:kern w:val="0"/>
          <w:sz w:val="24"/>
          <w:szCs w:val="24"/>
          <w:highlight w:val="none"/>
          <w:lang w:val="en-US" w:eastAsia="en-US" w:bidi="ar-SA"/>
        </w:rPr>
        <w:t>日</w:t>
      </w:r>
      <w:r>
        <w:rPr>
          <w:rFonts w:hint="eastAsia" w:ascii="宋体" w:hAnsi="宋体" w:eastAsia="宋体" w:cs="宋体"/>
          <w:snapToGrid w:val="0"/>
          <w:color w:val="auto"/>
          <w:spacing w:val="-9"/>
          <w:kern w:val="0"/>
          <w:sz w:val="24"/>
          <w:szCs w:val="24"/>
          <w:highlight w:val="none"/>
          <w:lang w:val="en-US" w:eastAsia="zh-CN" w:bidi="ar-SA"/>
        </w:rPr>
        <w:t xml:space="preserve">     </w:t>
      </w:r>
    </w:p>
    <w:p w14:paraId="7753599E">
      <w:pPr>
        <w:kinsoku w:val="0"/>
        <w:autoSpaceDE w:val="0"/>
        <w:autoSpaceDN w:val="0"/>
        <w:adjustRightInd w:val="0"/>
        <w:snapToGrid w:val="0"/>
        <w:spacing w:line="347" w:lineRule="auto"/>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附件：法定代表人有效身份证正反面复印件</w:t>
      </w:r>
    </w:p>
    <w:p w14:paraId="6245F3A3">
      <w:pPr>
        <w:widowControl/>
        <w:kinsoku w:val="0"/>
        <w:adjustRightInd w:val="0"/>
        <w:snapToGrid w:val="0"/>
        <w:spacing w:line="69" w:lineRule="auto"/>
        <w:jc w:val="left"/>
        <w:textAlignment w:val="baseline"/>
        <w:rPr>
          <w:rFonts w:hint="eastAsia" w:ascii="宋体" w:hAnsi="宋体" w:eastAsia="宋体" w:cs="宋体"/>
          <w:snapToGrid w:val="0"/>
          <w:color w:val="auto"/>
          <w:kern w:val="0"/>
          <w:sz w:val="2"/>
          <w:szCs w:val="21"/>
          <w:highlight w:val="none"/>
          <w:lang w:val="en-US" w:eastAsia="en-US" w:bidi="ar-SA"/>
        </w:rPr>
      </w:pPr>
    </w:p>
    <w:tbl>
      <w:tblPr>
        <w:tblStyle w:val="244"/>
        <w:tblW w:w="5830" w:type="dxa"/>
        <w:tblInd w:w="17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30"/>
      </w:tblGrid>
      <w:tr w14:paraId="26980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3" w:hRule="atLeast"/>
        </w:trPr>
        <w:tc>
          <w:tcPr>
            <w:tcW w:w="5830" w:type="dxa"/>
            <w:noWrap w:val="0"/>
            <w:vAlign w:val="center"/>
          </w:tcPr>
          <w:p w14:paraId="50E029C0">
            <w:pPr>
              <w:widowControl/>
              <w:kinsoku w:val="0"/>
              <w:adjustRightInd w:val="0"/>
              <w:snapToGrid w:val="0"/>
              <w:spacing w:line="295" w:lineRule="auto"/>
              <w:jc w:val="center"/>
              <w:textAlignment w:val="baseline"/>
              <w:rPr>
                <w:rFonts w:hint="eastAsia" w:ascii="宋体" w:hAnsi="宋体" w:eastAsia="宋体" w:cs="宋体"/>
                <w:snapToGrid w:val="0"/>
                <w:color w:val="auto"/>
                <w:kern w:val="0"/>
                <w:sz w:val="22"/>
                <w:szCs w:val="22"/>
                <w:highlight w:val="none"/>
                <w:lang w:val="en-US" w:eastAsia="en-US" w:bidi="ar-SA"/>
              </w:rPr>
            </w:pPr>
          </w:p>
        </w:tc>
      </w:tr>
      <w:tr w14:paraId="2D8A7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1" w:hRule="atLeast"/>
        </w:trPr>
        <w:tc>
          <w:tcPr>
            <w:tcW w:w="5830" w:type="dxa"/>
            <w:noWrap w:val="0"/>
            <w:vAlign w:val="center"/>
          </w:tcPr>
          <w:p w14:paraId="11485FBF">
            <w:pPr>
              <w:kinsoku w:val="0"/>
              <w:autoSpaceDE w:val="0"/>
              <w:autoSpaceDN w:val="0"/>
              <w:adjustRightInd w:val="0"/>
              <w:snapToGrid w:val="0"/>
              <w:spacing w:before="22" w:line="221" w:lineRule="auto"/>
              <w:jc w:val="center"/>
              <w:textAlignment w:val="baseline"/>
              <w:rPr>
                <w:rFonts w:hint="eastAsia" w:ascii="宋体" w:hAnsi="宋体" w:eastAsia="宋体" w:cs="宋体"/>
                <w:snapToGrid w:val="0"/>
                <w:color w:val="auto"/>
                <w:kern w:val="0"/>
                <w:sz w:val="22"/>
                <w:szCs w:val="22"/>
                <w:highlight w:val="none"/>
                <w:lang w:val="en-US" w:eastAsia="en-US" w:bidi="ar-SA"/>
              </w:rPr>
            </w:pPr>
          </w:p>
        </w:tc>
      </w:tr>
    </w:tbl>
    <w:p w14:paraId="1245C2F7">
      <w:pPr>
        <w:widowControl/>
        <w:kinsoku w:val="0"/>
        <w:adjustRightInd w:val="0"/>
        <w:snapToGrid w:val="0"/>
        <w:spacing w:before="78" w:line="219" w:lineRule="auto"/>
        <w:ind w:left="2430" w:firstLine="726" w:firstLineChars="3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法定代表人（负责人</w:t>
      </w:r>
      <w:r>
        <w:rPr>
          <w:rFonts w:hint="eastAsia" w:ascii="宋体" w:hAnsi="宋体" w:eastAsia="宋体" w:cs="宋体"/>
          <w:snapToGrid w:val="0"/>
          <w:color w:val="auto"/>
          <w:spacing w:val="-7"/>
          <w:kern w:val="0"/>
          <w:sz w:val="24"/>
          <w:szCs w:val="24"/>
          <w:highlight w:val="none"/>
          <w:lang w:val="en-US" w:eastAsia="en-US" w:bidi="ar-SA"/>
        </w:rPr>
        <w:t>）（</w:t>
      </w:r>
      <w:r>
        <w:rPr>
          <w:rFonts w:hint="eastAsia" w:ascii="宋体" w:hAnsi="宋体" w:eastAsia="宋体" w:cs="宋体"/>
          <w:snapToGrid w:val="0"/>
          <w:color w:val="auto"/>
          <w:spacing w:val="1"/>
          <w:kern w:val="0"/>
          <w:sz w:val="24"/>
          <w:szCs w:val="24"/>
          <w:highlight w:val="none"/>
          <w:lang w:val="en-US" w:eastAsia="en-US" w:bidi="ar-SA"/>
        </w:rPr>
        <w:t>签章</w:t>
      </w:r>
      <w:r>
        <w:rPr>
          <w:rFonts w:hint="eastAsia" w:ascii="宋体" w:hAnsi="宋体" w:eastAsia="宋体" w:cs="宋体"/>
          <w:snapToGrid w:val="0"/>
          <w:color w:val="auto"/>
          <w:spacing w:val="-7"/>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p>
    <w:p w14:paraId="7174A1ED">
      <w:pPr>
        <w:spacing w:line="219" w:lineRule="auto"/>
        <w:rPr>
          <w:rFonts w:hint="eastAsia" w:ascii="宋体" w:hAnsi="宋体" w:eastAsia="宋体" w:cs="宋体"/>
          <w:color w:val="auto"/>
          <w:sz w:val="24"/>
          <w:szCs w:val="24"/>
          <w:highlight w:val="none"/>
        </w:rPr>
        <w:sectPr>
          <w:pgSz w:w="11910" w:h="16840"/>
          <w:pgMar w:top="1247" w:right="1247" w:bottom="1247" w:left="1417" w:header="0" w:footer="989" w:gutter="0"/>
          <w:pgNumType w:fmt="decimal"/>
          <w:cols w:space="720" w:num="1"/>
        </w:sectPr>
      </w:pPr>
    </w:p>
    <w:p w14:paraId="2CA7596C">
      <w:pPr>
        <w:snapToGrid w:val="0"/>
        <w:spacing w:before="120" w:beforeLines="50" w:after="50"/>
        <w:ind w:left="142"/>
        <w:jc w:val="center"/>
        <w:rPr>
          <w:rFonts w:hint="eastAsia" w:ascii="宋体" w:hAnsi="宋体" w:eastAsia="宋体" w:cs="宋体"/>
          <w:snapToGrid w:val="0"/>
          <w:color w:val="auto"/>
          <w:kern w:val="0"/>
          <w:sz w:val="32"/>
          <w:szCs w:val="32"/>
          <w:highlight w:val="none"/>
          <w:lang w:val="en-US" w:eastAsia="en-US" w:bidi="ar-SA"/>
        </w:rPr>
      </w:pPr>
      <w:bookmarkStart w:id="64" w:name="_Toc23250"/>
      <w:r>
        <w:rPr>
          <w:rFonts w:hint="eastAsia" w:ascii="宋体" w:hAnsi="宋体" w:eastAsia="宋体" w:cs="宋体"/>
          <w:b/>
          <w:bCs/>
          <w:snapToGrid w:val="0"/>
          <w:color w:val="auto"/>
          <w:spacing w:val="6"/>
          <w:kern w:val="0"/>
          <w:sz w:val="32"/>
          <w:szCs w:val="32"/>
          <w:highlight w:val="none"/>
          <w:lang w:val="en-US" w:eastAsia="en-US" w:bidi="ar-SA"/>
        </w:rPr>
        <w:t>法定代表人授权委托书</w:t>
      </w:r>
      <w:bookmarkEnd w:id="64"/>
    </w:p>
    <w:p w14:paraId="7AB80E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致：</w:t>
      </w:r>
      <w:r>
        <w:rPr>
          <w:rFonts w:hint="eastAsia" w:ascii="宋体" w:hAnsi="宋体" w:eastAsia="宋体" w:cs="宋体"/>
          <w:snapToGrid w:val="0"/>
          <w:color w:val="auto"/>
          <w:spacing w:val="-2"/>
          <w:kern w:val="0"/>
          <w:sz w:val="24"/>
          <w:szCs w:val="24"/>
          <w:highlight w:val="none"/>
          <w:u w:val="single" w:color="auto"/>
          <w:lang w:val="en-US" w:eastAsia="en-US" w:bidi="ar-SA"/>
        </w:rPr>
        <w:t>融水苗族自治县林业局</w:t>
      </w:r>
      <w:r>
        <w:rPr>
          <w:rFonts w:hint="eastAsia" w:ascii="宋体" w:hAnsi="宋体" w:eastAsia="宋体" w:cs="宋体"/>
          <w:snapToGrid w:val="0"/>
          <w:color w:val="auto"/>
          <w:spacing w:val="-2"/>
          <w:kern w:val="0"/>
          <w:sz w:val="24"/>
          <w:szCs w:val="24"/>
          <w:highlight w:val="none"/>
          <w:lang w:val="en-US" w:eastAsia="en-US" w:bidi="ar-SA"/>
        </w:rPr>
        <w:t>：</w:t>
      </w:r>
    </w:p>
    <w:p w14:paraId="210666EB">
      <w:pPr>
        <w:keepNext w:val="0"/>
        <w:keepLines w:val="0"/>
        <w:pageBreakBefore w:val="0"/>
        <w:widowControl/>
        <w:tabs>
          <w:tab w:val="left" w:pos="136"/>
          <w:tab w:val="left" w:pos="9639"/>
        </w:tabs>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我</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（姓名）系</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lang w:val="en-US" w:eastAsia="en-US" w:bidi="ar-SA"/>
        </w:rPr>
        <w:t>（投标人名称</w:t>
      </w:r>
      <w:r>
        <w:rPr>
          <w:rFonts w:hint="eastAsia" w:ascii="宋体" w:hAnsi="宋体" w:eastAsia="宋体" w:cs="宋体"/>
          <w:snapToGrid w:val="0"/>
          <w:color w:val="auto"/>
          <w:spacing w:val="-1"/>
          <w:kern w:val="0"/>
          <w:sz w:val="24"/>
          <w:szCs w:val="24"/>
          <w:highlight w:val="none"/>
          <w:lang w:val="en-US" w:eastAsia="en-US" w:bidi="ar-SA"/>
        </w:rPr>
        <w:t>）的法定代表人，现授权委托</w:t>
      </w:r>
      <w:r>
        <w:rPr>
          <w:rFonts w:hint="eastAsia" w:ascii="宋体" w:hAnsi="宋体" w:eastAsia="宋体" w:cs="宋体"/>
          <w:snapToGrid w:val="0"/>
          <w:color w:val="auto"/>
          <w:spacing w:val="-1"/>
          <w:kern w:val="0"/>
          <w:sz w:val="24"/>
          <w:szCs w:val="24"/>
          <w:highlight w:val="none"/>
          <w:u w:val="single"/>
          <w:lang w:val="en-US" w:eastAsia="zh-CN" w:bidi="ar-SA"/>
        </w:rPr>
        <w:t xml:space="preserve">    </w:t>
      </w:r>
      <w:r>
        <w:rPr>
          <w:rFonts w:hint="eastAsia" w:ascii="宋体" w:hAnsi="宋体" w:eastAsia="宋体" w:cs="宋体"/>
          <w:snapToGrid w:val="0"/>
          <w:color w:val="auto"/>
          <w:spacing w:val="-3"/>
          <w:kern w:val="0"/>
          <w:sz w:val="24"/>
          <w:szCs w:val="24"/>
          <w:highlight w:val="none"/>
          <w:u w:val="single" w:color="auto"/>
          <w:lang w:val="en-US" w:eastAsia="en-US" w:bidi="ar-SA"/>
        </w:rPr>
        <w:t>（姓名）</w:t>
      </w:r>
      <w:r>
        <w:rPr>
          <w:rFonts w:hint="eastAsia" w:ascii="宋体" w:hAnsi="宋体" w:eastAsia="宋体" w:cs="宋体"/>
          <w:snapToGrid w:val="0"/>
          <w:color w:val="auto"/>
          <w:spacing w:val="-3"/>
          <w:kern w:val="0"/>
          <w:sz w:val="24"/>
          <w:szCs w:val="24"/>
          <w:highlight w:val="none"/>
          <w:lang w:val="en-US" w:eastAsia="en-US" w:bidi="ar-SA"/>
        </w:rPr>
        <w:t>以我方的名义参加</w:t>
      </w:r>
      <w:r>
        <w:rPr>
          <w:rFonts w:hint="eastAsia" w:ascii="宋体" w:hAnsi="宋体" w:eastAsia="宋体" w:cs="宋体"/>
          <w:snapToGrid w:val="0"/>
          <w:color w:val="auto"/>
          <w:spacing w:val="-3"/>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3"/>
          <w:kern w:val="0"/>
          <w:sz w:val="24"/>
          <w:szCs w:val="24"/>
          <w:highlight w:val="none"/>
          <w:u w:val="single" w:color="auto"/>
          <w:lang w:val="en-US" w:eastAsia="zh-CN" w:bidi="ar-SA"/>
        </w:rPr>
        <w:t>融水苗族自治县油茶产业发展示范奖补项目配置水肥一体化设施工程（第二批）   标</w:t>
      </w:r>
      <w:r>
        <w:rPr>
          <w:rFonts w:hint="eastAsia" w:ascii="宋体" w:hAnsi="宋体" w:eastAsia="宋体" w:cs="宋体"/>
          <w:snapToGrid w:val="0"/>
          <w:color w:val="auto"/>
          <w:spacing w:val="-3"/>
          <w:kern w:val="0"/>
          <w:sz w:val="24"/>
          <w:szCs w:val="24"/>
          <w:highlight w:val="none"/>
          <w:lang w:val="en-US" w:eastAsia="en-US" w:bidi="ar-SA"/>
        </w:rPr>
        <w:t>项目的投标活动，并代表</w:t>
      </w:r>
      <w:r>
        <w:rPr>
          <w:rFonts w:hint="eastAsia" w:ascii="宋体" w:hAnsi="宋体" w:eastAsia="宋体" w:cs="宋体"/>
          <w:snapToGrid w:val="0"/>
          <w:color w:val="auto"/>
          <w:spacing w:val="-4"/>
          <w:kern w:val="0"/>
          <w:sz w:val="24"/>
          <w:szCs w:val="24"/>
          <w:highlight w:val="none"/>
          <w:lang w:val="en-US" w:eastAsia="en-US" w:bidi="ar-SA"/>
        </w:rPr>
        <w:t>我方全权办理针对上述</w:t>
      </w:r>
      <w:r>
        <w:rPr>
          <w:rFonts w:hint="eastAsia" w:ascii="宋体" w:hAnsi="宋体" w:eastAsia="宋体" w:cs="宋体"/>
          <w:snapToGrid w:val="0"/>
          <w:color w:val="auto"/>
          <w:kern w:val="0"/>
          <w:sz w:val="24"/>
          <w:szCs w:val="24"/>
          <w:highlight w:val="none"/>
          <w:lang w:val="en-US" w:eastAsia="en-US" w:bidi="ar-SA"/>
        </w:rPr>
        <w:t>项目的所有采购程序和环节的具体事务和签署相关文件。</w:t>
      </w:r>
    </w:p>
    <w:p w14:paraId="62F8A66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我方对委托代理人的签字事项负全部责任。</w:t>
      </w:r>
    </w:p>
    <w:p w14:paraId="6DC261C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u w:val="single" w:color="auto"/>
          <w:lang w:val="en-US" w:eastAsia="en-US" w:bidi="ar-SA"/>
        </w:rPr>
        <w:t>本授权书自签署之日起生效，在撤销授权的书面通知以前，</w:t>
      </w:r>
      <w:r>
        <w:rPr>
          <w:rFonts w:hint="eastAsia" w:ascii="宋体" w:hAnsi="宋体" w:eastAsia="宋体" w:cs="宋体"/>
          <w:snapToGrid w:val="0"/>
          <w:color w:val="auto"/>
          <w:spacing w:val="-1"/>
          <w:kern w:val="0"/>
          <w:sz w:val="24"/>
          <w:szCs w:val="24"/>
          <w:highlight w:val="none"/>
          <w:u w:val="single" w:color="auto"/>
          <w:lang w:val="en-US" w:eastAsia="en-US" w:bidi="ar-SA"/>
        </w:rPr>
        <w:t>本授权书一直有效。委托代</w:t>
      </w:r>
      <w:r>
        <w:rPr>
          <w:rFonts w:hint="eastAsia" w:ascii="宋体" w:hAnsi="宋体" w:eastAsia="宋体" w:cs="宋体"/>
          <w:snapToGrid w:val="0"/>
          <w:color w:val="auto"/>
          <w:spacing w:val="1"/>
          <w:kern w:val="0"/>
          <w:sz w:val="24"/>
          <w:szCs w:val="24"/>
          <w:highlight w:val="none"/>
          <w:u w:val="single" w:color="auto"/>
          <w:lang w:val="en-US" w:eastAsia="en-US" w:bidi="ar-SA"/>
        </w:rPr>
        <w:t>理人在授权书有效期内签署的所有文件不因</w:t>
      </w:r>
      <w:r>
        <w:rPr>
          <w:rFonts w:hint="eastAsia" w:ascii="宋体" w:hAnsi="宋体" w:eastAsia="宋体" w:cs="宋体"/>
          <w:snapToGrid w:val="0"/>
          <w:color w:val="auto"/>
          <w:kern w:val="0"/>
          <w:sz w:val="24"/>
          <w:szCs w:val="24"/>
          <w:highlight w:val="none"/>
          <w:u w:val="single" w:color="auto"/>
          <w:lang w:val="en-US" w:eastAsia="en-US" w:bidi="ar-SA"/>
        </w:rPr>
        <w:t>授权的撤销而失效。</w:t>
      </w:r>
    </w:p>
    <w:p w14:paraId="508754F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委托代理人无转委托权，特此委托。</w:t>
      </w:r>
    </w:p>
    <w:p w14:paraId="3C5540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附：委托代理人有效身份证正反面复印件</w:t>
      </w:r>
    </w:p>
    <w:p w14:paraId="04299F9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p>
    <w:p w14:paraId="48368D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p>
    <w:p w14:paraId="60C11DFE">
      <w:pPr>
        <w:keepNext w:val="0"/>
        <w:keepLines w:val="0"/>
        <w:pageBreakBefore w:val="0"/>
        <w:widowControl/>
        <w:kinsoku/>
        <w:wordWrap w:val="0"/>
        <w:overflowPunct/>
        <w:topLinePunct w:val="0"/>
        <w:autoSpaceDE w:val="0"/>
        <w:autoSpaceDN w:val="0"/>
        <w:bidi w:val="0"/>
        <w:adjustRightInd w:val="0"/>
        <w:snapToGrid w:val="0"/>
        <w:spacing w:line="480" w:lineRule="auto"/>
        <w:ind w:right="0"/>
        <w:jc w:val="left"/>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en-US" w:bidi="ar-SA"/>
        </w:rPr>
        <w:t>委托代理人</w:t>
      </w:r>
      <w:r>
        <w:rPr>
          <w:rFonts w:hint="eastAsia"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spacing w:val="20"/>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1"/>
          <w:kern w:val="0"/>
          <w:sz w:val="24"/>
          <w:szCs w:val="24"/>
          <w:highlight w:val="none"/>
          <w:u w:val="single"/>
          <w:lang w:val="en-US" w:eastAsia="zh-CN" w:bidi="ar-SA"/>
        </w:rPr>
        <w:t xml:space="preserve">          </w:t>
      </w:r>
      <w:r>
        <w:rPr>
          <w:rFonts w:hint="eastAsia" w:ascii="宋体" w:hAnsi="宋体" w:eastAsia="宋体" w:cs="宋体"/>
          <w:snapToGrid w:val="0"/>
          <w:color w:val="auto"/>
          <w:spacing w:val="20"/>
          <w:kern w:val="0"/>
          <w:sz w:val="24"/>
          <w:szCs w:val="24"/>
          <w:highlight w:val="none"/>
          <w:u w:val="none" w:color="auto"/>
          <w:lang w:val="en-US" w:eastAsia="zh-CN" w:bidi="ar-SA"/>
        </w:rPr>
        <w:t xml:space="preserve">     </w:t>
      </w:r>
      <w:r>
        <w:rPr>
          <w:rFonts w:hint="eastAsia" w:ascii="宋体" w:hAnsi="宋体" w:eastAsia="宋体" w:cs="宋体"/>
          <w:snapToGrid w:val="0"/>
          <w:color w:val="auto"/>
          <w:spacing w:val="-1"/>
          <w:kern w:val="0"/>
          <w:sz w:val="24"/>
          <w:szCs w:val="24"/>
          <w:highlight w:val="none"/>
          <w:lang w:val="en-US" w:eastAsia="en-US" w:bidi="ar-SA"/>
        </w:rPr>
        <w:t>法定代表人</w:t>
      </w:r>
      <w:r>
        <w:rPr>
          <w:rFonts w:hint="eastAsia" w:ascii="宋体" w:hAnsi="宋体" w:eastAsia="宋体" w:cs="宋体"/>
          <w:snapToGrid w:val="0"/>
          <w:color w:val="auto"/>
          <w:spacing w:val="2"/>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p>
    <w:p w14:paraId="616468C2">
      <w:pPr>
        <w:keepNext w:val="0"/>
        <w:keepLines w:val="0"/>
        <w:pageBreakBefore w:val="0"/>
        <w:widowControl/>
        <w:kinsoku/>
        <w:wordWrap w:val="0"/>
        <w:overflowPunct/>
        <w:topLinePunct w:val="0"/>
        <w:autoSpaceDE w:val="0"/>
        <w:autoSpaceDN w:val="0"/>
        <w:bidi w:val="0"/>
        <w:adjustRightInd w:val="0"/>
        <w:snapToGrid w:val="0"/>
        <w:spacing w:line="480" w:lineRule="auto"/>
        <w:ind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所在部门职务：</w:t>
      </w:r>
      <w:r>
        <w:rPr>
          <w:rFonts w:hint="eastAsia" w:ascii="宋体" w:hAnsi="宋体" w:eastAsia="宋体" w:cs="宋体"/>
          <w:snapToGrid w:val="0"/>
          <w:color w:val="auto"/>
          <w:spacing w:val="-2"/>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2"/>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2"/>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2"/>
          <w:kern w:val="0"/>
          <w:sz w:val="24"/>
          <w:szCs w:val="24"/>
          <w:highlight w:val="none"/>
          <w:lang w:val="en-US" w:eastAsia="en-US" w:bidi="ar-SA"/>
        </w:rPr>
        <w:t xml:space="preserve">  职务</w:t>
      </w:r>
      <w:r>
        <w:rPr>
          <w:rFonts w:hint="eastAsia" w:ascii="宋体" w:hAnsi="宋体" w:eastAsia="宋体" w:cs="宋体"/>
          <w:snapToGrid w:val="0"/>
          <w:color w:val="auto"/>
          <w:spacing w:val="-3"/>
          <w:kern w:val="0"/>
          <w:sz w:val="24"/>
          <w:szCs w:val="24"/>
          <w:highlight w:val="none"/>
          <w:lang w:val="en-US" w:eastAsia="en-US" w:bidi="ar-SA"/>
        </w:rPr>
        <w:t>：</w:t>
      </w:r>
      <w:r>
        <w:rPr>
          <w:rFonts w:hint="eastAsia" w:ascii="宋体" w:hAnsi="宋体" w:eastAsia="宋体" w:cs="宋体"/>
          <w:snapToGrid w:val="0"/>
          <w:color w:val="auto"/>
          <w:spacing w:val="-3"/>
          <w:kern w:val="0"/>
          <w:sz w:val="24"/>
          <w:szCs w:val="24"/>
          <w:highlight w:val="none"/>
          <w:u w:val="single" w:color="auto"/>
          <w:lang w:val="en-US" w:eastAsia="en-US" w:bidi="ar-SA"/>
        </w:rPr>
        <w:t xml:space="preserve">  </w:t>
      </w:r>
      <w:r>
        <w:rPr>
          <w:rFonts w:hint="eastAsia" w:ascii="宋体" w:hAnsi="宋体" w:eastAsia="宋体" w:cs="宋体"/>
          <w:snapToGrid w:val="0"/>
          <w:color w:val="auto"/>
          <w:spacing w:val="-3"/>
          <w:kern w:val="0"/>
          <w:sz w:val="24"/>
          <w:szCs w:val="24"/>
          <w:highlight w:val="none"/>
          <w:u w:val="single" w:color="auto"/>
          <w:lang w:val="en-US" w:eastAsia="zh-CN" w:bidi="ar-SA"/>
        </w:rPr>
        <w:t xml:space="preserve">            </w:t>
      </w:r>
      <w:r>
        <w:rPr>
          <w:rFonts w:hint="eastAsia" w:ascii="宋体" w:hAnsi="宋体" w:eastAsia="宋体" w:cs="宋体"/>
          <w:snapToGrid w:val="0"/>
          <w:color w:val="auto"/>
          <w:spacing w:val="-3"/>
          <w:kern w:val="0"/>
          <w:sz w:val="24"/>
          <w:szCs w:val="24"/>
          <w:highlight w:val="none"/>
          <w:u w:val="single" w:color="auto"/>
          <w:lang w:val="en-US" w:eastAsia="en-US" w:bidi="ar-SA"/>
        </w:rPr>
        <w:t xml:space="preserve">  </w:t>
      </w:r>
    </w:p>
    <w:p w14:paraId="1B18B1C5">
      <w:pPr>
        <w:keepNext w:val="0"/>
        <w:keepLines w:val="0"/>
        <w:pageBreakBefore w:val="0"/>
        <w:widowControl/>
        <w:kinsoku/>
        <w:wordWrap w:val="0"/>
        <w:overflowPunct/>
        <w:topLinePunct w:val="0"/>
        <w:autoSpaceDE w:val="0"/>
        <w:autoSpaceDN w:val="0"/>
        <w:bidi w:val="0"/>
        <w:adjustRightInd w:val="0"/>
        <w:snapToGrid w:val="0"/>
        <w:spacing w:line="480" w:lineRule="auto"/>
        <w:ind w:right="0"/>
        <w:jc w:val="left"/>
        <w:textAlignment w:val="baseline"/>
        <w:rPr>
          <w:rFonts w:hint="eastAsia" w:ascii="宋体" w:hAnsi="宋体" w:eastAsia="宋体" w:cs="宋体"/>
          <w:snapToGrid w:val="0"/>
          <w:color w:val="auto"/>
          <w:kern w:val="0"/>
          <w:sz w:val="24"/>
          <w:szCs w:val="24"/>
          <w:highlight w:val="none"/>
          <w:lang w:val="en-US" w:eastAsia="en-US" w:bidi="ar-SA"/>
        </w:rPr>
      </w:pPr>
      <w:r>
        <w:rPr>
          <w:rFonts w:hint="eastAsia" w:ascii="宋体" w:hAnsi="宋体" w:eastAsia="宋体" w:cs="宋体"/>
          <w:snapToGrid w:val="0"/>
          <w:color w:val="auto"/>
          <w:spacing w:val="-1"/>
          <w:kern w:val="0"/>
          <w:sz w:val="24"/>
          <w:szCs w:val="24"/>
          <w:highlight w:val="none"/>
          <w:lang w:val="en-US" w:eastAsia="en-US" w:bidi="ar-SA"/>
        </w:rPr>
        <w:t>委托代理人身份证号码：</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p>
    <w:p w14:paraId="14FF9C3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p>
    <w:p w14:paraId="7B19DC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p>
    <w:p w14:paraId="7C529B9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宋体" w:hAnsi="宋体" w:eastAsia="宋体" w:cs="宋体"/>
          <w:snapToGrid w:val="0"/>
          <w:color w:val="auto"/>
          <w:kern w:val="0"/>
          <w:sz w:val="21"/>
          <w:szCs w:val="21"/>
          <w:highlight w:val="none"/>
          <w:lang w:val="en-US" w:eastAsia="en-US" w:bidi="ar-SA"/>
        </w:rPr>
      </w:pPr>
    </w:p>
    <w:p w14:paraId="72CE5466">
      <w:pPr>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72" w:firstLineChars="200"/>
        <w:jc w:val="right"/>
        <w:textAlignment w:val="baseline"/>
        <w:rPr>
          <w:rFonts w:hint="eastAsia" w:ascii="宋体" w:hAnsi="宋体" w:eastAsia="宋体" w:cs="宋体"/>
          <w:snapToGrid w:val="0"/>
          <w:color w:val="auto"/>
          <w:kern w:val="0"/>
          <w:sz w:val="24"/>
          <w:szCs w:val="24"/>
          <w:highlight w:val="none"/>
          <w:u w:val="single" w:color="auto"/>
          <w:lang w:val="en-US" w:eastAsia="en-US" w:bidi="ar-SA"/>
        </w:rPr>
      </w:pPr>
      <w:r>
        <w:rPr>
          <w:rFonts w:hint="eastAsia" w:ascii="宋体" w:hAnsi="宋体" w:eastAsia="宋体" w:cs="宋体"/>
          <w:snapToGrid w:val="0"/>
          <w:color w:val="auto"/>
          <w:spacing w:val="-2"/>
          <w:kern w:val="0"/>
          <w:sz w:val="24"/>
          <w:szCs w:val="24"/>
          <w:highlight w:val="none"/>
          <w:lang w:val="en-US" w:eastAsia="en-US" w:bidi="ar-SA"/>
        </w:rPr>
        <w:t>投标人（CA电子公章</w:t>
      </w:r>
      <w:r>
        <w:rPr>
          <w:rFonts w:hint="eastAsia" w:ascii="宋体" w:hAnsi="宋体" w:eastAsia="宋体" w:cs="宋体"/>
          <w:snapToGrid w:val="0"/>
          <w:color w:val="auto"/>
          <w:spacing w:val="3"/>
          <w:kern w:val="0"/>
          <w:sz w:val="24"/>
          <w:szCs w:val="24"/>
          <w:highlight w:val="none"/>
          <w:lang w:val="en-US" w:eastAsia="en-US" w:bidi="ar-SA"/>
        </w:rPr>
        <w:t>）：</w:t>
      </w:r>
      <w:r>
        <w:rPr>
          <w:rFonts w:hint="eastAsia" w:ascii="宋体" w:hAnsi="宋体" w:eastAsia="宋体" w:cs="宋体"/>
          <w:snapToGrid w:val="0"/>
          <w:color w:val="auto"/>
          <w:kern w:val="0"/>
          <w:sz w:val="24"/>
          <w:szCs w:val="24"/>
          <w:highlight w:val="none"/>
          <w:u w:val="single" w:color="auto"/>
          <w:lang w:val="en-US" w:eastAsia="en-US" w:bidi="ar-SA"/>
        </w:rPr>
        <w:t xml:space="preserve"> </w:t>
      </w:r>
      <w:r>
        <w:rPr>
          <w:rFonts w:hint="eastAsia" w:ascii="宋体" w:hAnsi="宋体" w:eastAsia="宋体" w:cs="宋体"/>
          <w:snapToGrid w:val="0"/>
          <w:color w:val="auto"/>
          <w:kern w:val="0"/>
          <w:sz w:val="24"/>
          <w:szCs w:val="24"/>
          <w:highlight w:val="none"/>
          <w:u w:val="single" w:color="auto"/>
          <w:lang w:val="en-US" w:eastAsia="zh-CN" w:bidi="ar-SA"/>
        </w:rPr>
        <w:t xml:space="preserve">              </w:t>
      </w:r>
      <w:r>
        <w:rPr>
          <w:rFonts w:hint="eastAsia" w:ascii="宋体" w:hAnsi="宋体" w:eastAsia="宋体" w:cs="宋体"/>
          <w:snapToGrid w:val="0"/>
          <w:color w:val="auto"/>
          <w:kern w:val="0"/>
          <w:sz w:val="24"/>
          <w:szCs w:val="24"/>
          <w:highlight w:val="none"/>
          <w:u w:val="single" w:color="auto"/>
          <w:lang w:val="en-US" w:eastAsia="en-US" w:bidi="ar-SA"/>
        </w:rPr>
        <w:t xml:space="preserve"> </w:t>
      </w:r>
    </w:p>
    <w:p w14:paraId="233ACCCA">
      <w:pPr>
        <w:keepNext w:val="0"/>
        <w:keepLines w:val="0"/>
        <w:pageBreakBefore w:val="0"/>
        <w:widowControl/>
        <w:kinsoku/>
        <w:wordWrap w:val="0"/>
        <w:overflowPunct/>
        <w:topLinePunct w:val="0"/>
        <w:autoSpaceDE w:val="0"/>
        <w:autoSpaceDN w:val="0"/>
        <w:bidi w:val="0"/>
        <w:adjustRightInd w:val="0"/>
        <w:snapToGrid w:val="0"/>
        <w:spacing w:line="480" w:lineRule="auto"/>
        <w:ind w:left="0" w:leftChars="0" w:right="0" w:rightChars="0" w:firstLine="444" w:firstLineChars="200"/>
        <w:jc w:val="right"/>
        <w:textAlignment w:val="baseline"/>
        <w:rPr>
          <w:rFonts w:hint="eastAsia" w:ascii="宋体" w:hAnsi="宋体" w:eastAsia="宋体" w:cs="宋体"/>
          <w:color w:val="auto"/>
          <w:highlight w:val="none"/>
        </w:rPr>
        <w:sectPr>
          <w:footerReference r:id="rId13" w:type="default"/>
          <w:pgSz w:w="11906" w:h="16838"/>
          <w:pgMar w:top="1418" w:right="1134" w:bottom="1134" w:left="1418" w:header="851" w:footer="737"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eastAsia="宋体" w:cs="宋体"/>
          <w:snapToGrid w:val="0"/>
          <w:color w:val="auto"/>
          <w:spacing w:val="-9"/>
          <w:kern w:val="0"/>
          <w:sz w:val="24"/>
          <w:szCs w:val="24"/>
          <w:highlight w:val="none"/>
          <w:lang w:val="en-US" w:eastAsia="zh-CN" w:bidi="ar-SA"/>
        </w:rPr>
        <w:t xml:space="preserve">2025 </w:t>
      </w:r>
      <w:r>
        <w:rPr>
          <w:rFonts w:hint="eastAsia" w:ascii="宋体" w:hAnsi="宋体" w:eastAsia="宋体" w:cs="宋体"/>
          <w:snapToGrid w:val="0"/>
          <w:color w:val="auto"/>
          <w:spacing w:val="-9"/>
          <w:kern w:val="0"/>
          <w:sz w:val="24"/>
          <w:szCs w:val="24"/>
          <w:highlight w:val="none"/>
          <w:lang w:val="en-US" w:eastAsia="en-US" w:bidi="ar-SA"/>
        </w:rPr>
        <w:t>年</w:t>
      </w:r>
      <w:r>
        <w:rPr>
          <w:rFonts w:hint="eastAsia" w:ascii="宋体" w:hAnsi="宋体" w:eastAsia="宋体" w:cs="宋体"/>
          <w:snapToGrid w:val="0"/>
          <w:color w:val="auto"/>
          <w:spacing w:val="3"/>
          <w:kern w:val="0"/>
          <w:sz w:val="24"/>
          <w:szCs w:val="24"/>
          <w:highlight w:val="none"/>
          <w:lang w:val="en-US" w:eastAsia="zh-CN" w:bidi="ar-SA"/>
        </w:rPr>
        <w:t xml:space="preserve">   </w:t>
      </w:r>
      <w:r>
        <w:rPr>
          <w:rFonts w:hint="eastAsia" w:ascii="宋体" w:hAnsi="宋体" w:eastAsia="宋体" w:cs="宋体"/>
          <w:snapToGrid w:val="0"/>
          <w:color w:val="auto"/>
          <w:spacing w:val="-9"/>
          <w:kern w:val="0"/>
          <w:sz w:val="24"/>
          <w:szCs w:val="24"/>
          <w:highlight w:val="none"/>
          <w:lang w:val="en-US" w:eastAsia="en-US" w:bidi="ar-SA"/>
        </w:rPr>
        <w:t>月</w:t>
      </w:r>
      <w:r>
        <w:rPr>
          <w:rFonts w:hint="eastAsia" w:ascii="宋体" w:hAnsi="宋体" w:eastAsia="宋体" w:cs="宋体"/>
          <w:snapToGrid w:val="0"/>
          <w:color w:val="auto"/>
          <w:spacing w:val="-9"/>
          <w:kern w:val="0"/>
          <w:sz w:val="24"/>
          <w:szCs w:val="24"/>
          <w:highlight w:val="none"/>
          <w:lang w:val="en-US" w:eastAsia="zh-CN" w:bidi="ar-SA"/>
        </w:rPr>
        <w:t xml:space="preserve">    </w:t>
      </w:r>
      <w:r>
        <w:rPr>
          <w:rFonts w:hint="eastAsia" w:ascii="宋体" w:hAnsi="宋体" w:eastAsia="宋体" w:cs="宋体"/>
          <w:snapToGrid w:val="0"/>
          <w:color w:val="auto"/>
          <w:spacing w:val="-9"/>
          <w:kern w:val="0"/>
          <w:sz w:val="24"/>
          <w:szCs w:val="24"/>
          <w:highlight w:val="none"/>
          <w:lang w:val="en-US" w:eastAsia="en-US" w:bidi="ar-SA"/>
        </w:rPr>
        <w:t>日</w:t>
      </w:r>
      <w:r>
        <w:rPr>
          <w:rFonts w:hint="eastAsia" w:ascii="宋体" w:hAnsi="宋体" w:eastAsia="宋体" w:cs="宋体"/>
          <w:snapToGrid w:val="0"/>
          <w:color w:val="auto"/>
          <w:spacing w:val="-9"/>
          <w:kern w:val="0"/>
          <w:sz w:val="24"/>
          <w:szCs w:val="24"/>
          <w:highlight w:val="none"/>
          <w:lang w:val="en-US" w:eastAsia="zh-CN" w:bidi="ar-SA"/>
        </w:rPr>
        <w:t xml:space="preserve">   </w:t>
      </w:r>
    </w:p>
    <w:p w14:paraId="05A44DB9">
      <w:pPr>
        <w:spacing w:before="120" w:after="120"/>
        <w:jc w:val="center"/>
        <w:rPr>
          <w:rFonts w:hint="eastAsia" w:ascii="宋体" w:hAnsi="宋体" w:eastAsia="宋体" w:cs="宋体"/>
          <w:b/>
          <w:color w:val="auto"/>
          <w:sz w:val="32"/>
          <w:szCs w:val="32"/>
          <w:highlight w:val="none"/>
        </w:rPr>
      </w:pPr>
      <w:bookmarkStart w:id="65" w:name="_Toc367270683"/>
      <w:bookmarkStart w:id="66" w:name="_Toc375323293"/>
      <w:bookmarkStart w:id="67" w:name="_Toc429990373"/>
      <w:bookmarkStart w:id="68" w:name="_Toc375595075"/>
      <w:bookmarkStart w:id="69" w:name="_Toc80975980"/>
      <w:r>
        <w:rPr>
          <w:rFonts w:hint="eastAsia" w:ascii="宋体" w:hAnsi="宋体" w:eastAsia="宋体" w:cs="宋体"/>
          <w:b/>
          <w:color w:val="auto"/>
          <w:sz w:val="32"/>
          <w:szCs w:val="32"/>
          <w:highlight w:val="none"/>
          <w:lang w:val="en-US"/>
        </w:rPr>
        <w:t>9.</w:t>
      </w:r>
      <w:r>
        <w:rPr>
          <w:rFonts w:hint="eastAsia" w:ascii="宋体" w:hAnsi="宋体" w:eastAsia="宋体" w:cs="宋体"/>
          <w:b/>
          <w:color w:val="auto"/>
          <w:sz w:val="32"/>
          <w:szCs w:val="32"/>
          <w:highlight w:val="none"/>
        </w:rPr>
        <w:t>通用合同条款</w:t>
      </w:r>
      <w:bookmarkEnd w:id="65"/>
      <w:bookmarkEnd w:id="66"/>
      <w:bookmarkEnd w:id="67"/>
      <w:bookmarkEnd w:id="68"/>
      <w:bookmarkEnd w:id="69"/>
    </w:p>
    <w:p w14:paraId="0DF6045A">
      <w:pPr>
        <w:tabs>
          <w:tab w:val="left" w:pos="1080"/>
        </w:tabs>
        <w:spacing w:line="360" w:lineRule="exact"/>
        <w:ind w:left="-359" w:leftChars="-171" w:firstLine="482"/>
        <w:jc w:val="center"/>
        <w:rPr>
          <w:rFonts w:hint="eastAsia" w:ascii="宋体" w:hAnsi="宋体" w:eastAsia="宋体" w:cs="宋体"/>
          <w:b/>
          <w:color w:val="auto"/>
          <w:sz w:val="24"/>
          <w:highlight w:val="none"/>
        </w:rPr>
      </w:pPr>
    </w:p>
    <w:p w14:paraId="45754CC2">
      <w:pPr>
        <w:tabs>
          <w:tab w:val="left" w:pos="1080"/>
        </w:tabs>
        <w:spacing w:line="360" w:lineRule="exact"/>
        <w:ind w:left="-359" w:leftChars="-171" w:firstLine="482"/>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“通用合同条款”采用《标准施工招标文件》的“通用合同条款”。</w:t>
      </w:r>
    </w:p>
    <w:p w14:paraId="28BECE37">
      <w:pPr>
        <w:tabs>
          <w:tab w:val="left" w:pos="1080"/>
        </w:tabs>
        <w:spacing w:line="360" w:lineRule="exact"/>
        <w:ind w:left="-359" w:leftChars="-171" w:firstLine="643"/>
        <w:jc w:val="center"/>
        <w:rPr>
          <w:rFonts w:hint="eastAsia" w:ascii="宋体" w:hAnsi="宋体" w:eastAsia="宋体" w:cs="宋体"/>
          <w:b/>
          <w:color w:val="auto"/>
          <w:sz w:val="32"/>
          <w:szCs w:val="32"/>
          <w:highlight w:val="none"/>
        </w:rPr>
      </w:pPr>
    </w:p>
    <w:p w14:paraId="7F08F88C">
      <w:pPr>
        <w:tabs>
          <w:tab w:val="left" w:pos="1080"/>
        </w:tabs>
        <w:spacing w:line="360" w:lineRule="exact"/>
        <w:ind w:left="-359" w:leftChars="-171" w:firstLine="643"/>
        <w:jc w:val="center"/>
        <w:rPr>
          <w:rFonts w:hint="eastAsia" w:ascii="宋体" w:hAnsi="宋体" w:eastAsia="宋体" w:cs="宋体"/>
          <w:b/>
          <w:color w:val="auto"/>
          <w:sz w:val="32"/>
          <w:szCs w:val="32"/>
          <w:highlight w:val="none"/>
        </w:rPr>
        <w:sectPr>
          <w:pgSz w:w="11906" w:h="16838"/>
          <w:pgMar w:top="1418" w:right="1134" w:bottom="1134" w:left="1418" w:header="851" w:footer="737" w:gutter="0"/>
          <w:pgBorders>
            <w:top w:val="none" w:sz="0" w:space="0"/>
            <w:left w:val="none" w:sz="0" w:space="0"/>
            <w:bottom w:val="none" w:sz="0" w:space="0"/>
            <w:right w:val="none" w:sz="0" w:space="0"/>
          </w:pgBorders>
          <w:pgNumType w:fmt="decimal"/>
          <w:cols w:space="720" w:num="1"/>
          <w:titlePg/>
          <w:docGrid w:linePitch="312" w:charSpace="0"/>
        </w:sectPr>
      </w:pPr>
    </w:p>
    <w:p w14:paraId="42B8F14B">
      <w:pPr>
        <w:spacing w:before="120" w:after="120"/>
        <w:jc w:val="center"/>
        <w:rPr>
          <w:rFonts w:hint="eastAsia" w:ascii="宋体" w:hAnsi="宋体" w:eastAsia="宋体" w:cs="宋体"/>
          <w:b/>
          <w:color w:val="auto"/>
          <w:sz w:val="32"/>
          <w:szCs w:val="32"/>
          <w:highlight w:val="none"/>
        </w:rPr>
      </w:pPr>
      <w:bookmarkStart w:id="70" w:name="_Toc375323294"/>
      <w:bookmarkStart w:id="71" w:name="_Toc429990374"/>
      <w:bookmarkStart w:id="72" w:name="_Toc375595076"/>
      <w:bookmarkStart w:id="73" w:name="_Toc80975981"/>
      <w:r>
        <w:rPr>
          <w:rFonts w:hint="eastAsia" w:ascii="宋体" w:hAnsi="宋体" w:eastAsia="宋体" w:cs="宋体"/>
          <w:b/>
          <w:color w:val="auto"/>
          <w:sz w:val="32"/>
          <w:szCs w:val="32"/>
          <w:highlight w:val="none"/>
          <w:lang w:val="en-US"/>
        </w:rPr>
        <w:t>10.</w:t>
      </w:r>
      <w:r>
        <w:rPr>
          <w:rFonts w:hint="eastAsia" w:ascii="宋体" w:hAnsi="宋体" w:eastAsia="宋体" w:cs="宋体"/>
          <w:b/>
          <w:color w:val="auto"/>
          <w:sz w:val="32"/>
          <w:szCs w:val="32"/>
          <w:highlight w:val="none"/>
        </w:rPr>
        <w:t>专用合同条款</w:t>
      </w:r>
      <w:bookmarkEnd w:id="70"/>
      <w:bookmarkEnd w:id="71"/>
      <w:bookmarkEnd w:id="72"/>
      <w:bookmarkEnd w:id="73"/>
    </w:p>
    <w:p w14:paraId="633296A8">
      <w:pPr>
        <w:pStyle w:val="3"/>
        <w:spacing w:line="400" w:lineRule="exact"/>
        <w:rPr>
          <w:rFonts w:hint="eastAsia" w:ascii="宋体" w:hAnsi="宋体" w:eastAsia="宋体" w:cs="宋体"/>
          <w:color w:val="auto"/>
          <w:sz w:val="21"/>
          <w:szCs w:val="21"/>
          <w:highlight w:val="none"/>
        </w:rPr>
      </w:pPr>
      <w:bookmarkStart w:id="74" w:name="_Toc222032696"/>
      <w:bookmarkStart w:id="75" w:name="_Toc36378600"/>
      <w:bookmarkStart w:id="76" w:name="_Toc2936716"/>
      <w:bookmarkStart w:id="77" w:name="_Toc229305387"/>
      <w:bookmarkStart w:id="78" w:name="_Toc222029527"/>
      <w:bookmarkStart w:id="79" w:name="_Toc3071"/>
      <w:bookmarkStart w:id="80" w:name="_Toc2936472"/>
      <w:bookmarkStart w:id="81" w:name="_Toc221951111"/>
      <w:bookmarkStart w:id="82" w:name="_Toc222033878"/>
      <w:bookmarkStart w:id="83" w:name="_Toc222031029"/>
      <w:r>
        <w:rPr>
          <w:rFonts w:hint="eastAsia" w:ascii="宋体" w:hAnsi="宋体" w:eastAsia="宋体" w:cs="宋体"/>
          <w:color w:val="auto"/>
          <w:sz w:val="21"/>
          <w:szCs w:val="21"/>
          <w:highlight w:val="none"/>
        </w:rPr>
        <w:t>1. 一般约定</w:t>
      </w:r>
      <w:bookmarkEnd w:id="74"/>
      <w:bookmarkEnd w:id="75"/>
      <w:bookmarkEnd w:id="76"/>
      <w:bookmarkEnd w:id="77"/>
      <w:bookmarkEnd w:id="78"/>
      <w:bookmarkEnd w:id="79"/>
      <w:bookmarkEnd w:id="80"/>
      <w:bookmarkEnd w:id="81"/>
      <w:bookmarkEnd w:id="82"/>
      <w:bookmarkEnd w:id="83"/>
    </w:p>
    <w:p w14:paraId="285BB4A1">
      <w:pPr>
        <w:pStyle w:val="4"/>
        <w:rPr>
          <w:rFonts w:hint="eastAsia" w:ascii="宋体" w:hAnsi="宋体" w:eastAsia="宋体" w:cs="宋体"/>
          <w:color w:val="auto"/>
          <w:sz w:val="21"/>
          <w:szCs w:val="21"/>
          <w:highlight w:val="none"/>
        </w:rPr>
      </w:pPr>
      <w:bookmarkStart w:id="84" w:name="_Toc28804"/>
      <w:bookmarkStart w:id="85" w:name="_Toc36378601"/>
      <w:bookmarkStart w:id="86" w:name="_Toc221951112"/>
      <w:r>
        <w:rPr>
          <w:rFonts w:hint="eastAsia" w:ascii="宋体" w:hAnsi="宋体" w:eastAsia="宋体" w:cs="宋体"/>
          <w:color w:val="auto"/>
          <w:sz w:val="21"/>
          <w:szCs w:val="21"/>
          <w:highlight w:val="none"/>
        </w:rPr>
        <w:t>1.1 词语定义</w:t>
      </w:r>
      <w:bookmarkEnd w:id="84"/>
      <w:bookmarkEnd w:id="85"/>
      <w:bookmarkEnd w:id="86"/>
    </w:p>
    <w:p w14:paraId="63E7DAC3">
      <w:pPr>
        <w:spacing w:line="400" w:lineRule="exact"/>
        <w:ind w:firstLine="420" w:firstLineChars="200"/>
        <w:outlineLvl w:val="0"/>
        <w:rPr>
          <w:rFonts w:hint="eastAsia" w:ascii="宋体" w:hAnsi="宋体" w:eastAsia="宋体" w:cs="宋体"/>
          <w:color w:val="auto"/>
          <w:sz w:val="21"/>
          <w:szCs w:val="21"/>
          <w:highlight w:val="none"/>
        </w:rPr>
      </w:pPr>
      <w:bookmarkStart w:id="87" w:name="_Toc221951113"/>
      <w:bookmarkStart w:id="88" w:name="_Toc32116"/>
      <w:r>
        <w:rPr>
          <w:rFonts w:hint="eastAsia" w:ascii="宋体" w:hAnsi="宋体" w:eastAsia="宋体" w:cs="宋体"/>
          <w:color w:val="auto"/>
          <w:sz w:val="21"/>
          <w:szCs w:val="21"/>
          <w:highlight w:val="none"/>
        </w:rPr>
        <w:t>1.1.2  合同当事人和人员</w:t>
      </w:r>
      <w:bookmarkEnd w:id="87"/>
      <w:bookmarkEnd w:id="88"/>
    </w:p>
    <w:p w14:paraId="2F848577">
      <w:pPr>
        <w:spacing w:line="400" w:lineRule="exact"/>
        <w:ind w:firstLine="420" w:firstLineChars="200"/>
        <w:rPr>
          <w:rFonts w:hint="eastAsia" w:ascii="宋体" w:hAnsi="宋体" w:eastAsia="宋体" w:cs="宋体"/>
          <w:color w:val="auto"/>
          <w:sz w:val="21"/>
          <w:szCs w:val="21"/>
          <w:highlight w:val="none"/>
        </w:rPr>
      </w:pPr>
      <w:bookmarkStart w:id="89" w:name="_Toc221951114"/>
      <w:r>
        <w:rPr>
          <w:rFonts w:hint="eastAsia" w:ascii="宋体" w:hAnsi="宋体" w:eastAsia="宋体" w:cs="宋体"/>
          <w:color w:val="auto"/>
          <w:sz w:val="21"/>
          <w:szCs w:val="21"/>
          <w:highlight w:val="none"/>
        </w:rPr>
        <w:t>1.1.2.2  发包人：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融水苗族自治县林业局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89"/>
    </w:p>
    <w:p w14:paraId="17E6B990">
      <w:pPr>
        <w:spacing w:line="400" w:lineRule="exact"/>
        <w:ind w:firstLine="420" w:firstLineChars="200"/>
        <w:rPr>
          <w:rFonts w:hint="eastAsia" w:ascii="宋体" w:hAnsi="宋体" w:eastAsia="宋体" w:cs="宋体"/>
          <w:color w:val="auto"/>
          <w:sz w:val="21"/>
          <w:szCs w:val="21"/>
          <w:highlight w:val="none"/>
        </w:rPr>
      </w:pPr>
      <w:bookmarkStart w:id="90" w:name="_Toc221951115"/>
      <w:r>
        <w:rPr>
          <w:rFonts w:hint="eastAsia" w:ascii="宋体" w:hAnsi="宋体" w:eastAsia="宋体" w:cs="宋体"/>
          <w:color w:val="auto"/>
          <w:sz w:val="21"/>
          <w:szCs w:val="21"/>
          <w:highlight w:val="none"/>
        </w:rPr>
        <w:t xml:space="preserve">1.1.2.3  承包人：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90"/>
    </w:p>
    <w:p w14:paraId="5141078E">
      <w:pPr>
        <w:spacing w:line="400" w:lineRule="exact"/>
        <w:ind w:firstLine="420" w:firstLineChars="200"/>
        <w:rPr>
          <w:rFonts w:hint="eastAsia" w:ascii="宋体" w:hAnsi="宋体" w:eastAsia="宋体" w:cs="宋体"/>
          <w:color w:val="auto"/>
          <w:sz w:val="21"/>
          <w:szCs w:val="21"/>
          <w:highlight w:val="none"/>
        </w:rPr>
      </w:pPr>
      <w:bookmarkStart w:id="91" w:name="_Toc221951116"/>
      <w:r>
        <w:rPr>
          <w:rFonts w:hint="eastAsia" w:ascii="宋体" w:hAnsi="宋体" w:eastAsia="宋体" w:cs="宋体"/>
          <w:color w:val="auto"/>
          <w:sz w:val="21"/>
          <w:szCs w:val="21"/>
          <w:highlight w:val="none"/>
        </w:rPr>
        <w:t xml:space="preserve">1.1.2.5  分包人：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91"/>
    </w:p>
    <w:p w14:paraId="73BF39C3">
      <w:pPr>
        <w:spacing w:line="400" w:lineRule="exact"/>
        <w:ind w:firstLine="420" w:firstLineChars="200"/>
        <w:rPr>
          <w:rFonts w:hint="eastAsia" w:ascii="宋体" w:hAnsi="宋体" w:eastAsia="宋体" w:cs="宋体"/>
          <w:color w:val="auto"/>
          <w:sz w:val="21"/>
          <w:szCs w:val="21"/>
          <w:highlight w:val="none"/>
        </w:rPr>
      </w:pPr>
      <w:bookmarkStart w:id="92" w:name="_Toc221951117"/>
      <w:r>
        <w:rPr>
          <w:rFonts w:hint="eastAsia" w:ascii="宋体" w:hAnsi="宋体" w:eastAsia="宋体" w:cs="宋体"/>
          <w:color w:val="auto"/>
          <w:sz w:val="21"/>
          <w:szCs w:val="21"/>
          <w:highlight w:val="none"/>
        </w:rPr>
        <w:t>1.1.2.6  监理人：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92"/>
    </w:p>
    <w:p w14:paraId="5496C5A4">
      <w:pPr>
        <w:spacing w:line="400" w:lineRule="exact"/>
        <w:ind w:firstLine="420" w:firstLineChars="200"/>
        <w:rPr>
          <w:rFonts w:hint="eastAsia" w:ascii="宋体" w:hAnsi="宋体" w:eastAsia="宋体" w:cs="宋体"/>
          <w:color w:val="auto"/>
          <w:sz w:val="21"/>
          <w:szCs w:val="21"/>
          <w:highlight w:val="none"/>
        </w:rPr>
      </w:pPr>
      <w:bookmarkStart w:id="93" w:name="_Toc221951125"/>
      <w:r>
        <w:rPr>
          <w:rFonts w:hint="eastAsia" w:ascii="宋体" w:hAnsi="宋体" w:eastAsia="宋体" w:cs="宋体"/>
          <w:color w:val="auto"/>
          <w:sz w:val="21"/>
          <w:szCs w:val="21"/>
          <w:highlight w:val="none"/>
        </w:rPr>
        <w:t>1.1.4  日期</w:t>
      </w:r>
      <w:bookmarkEnd w:id="93"/>
    </w:p>
    <w:p w14:paraId="7001792E">
      <w:pPr>
        <w:spacing w:line="400" w:lineRule="exact"/>
        <w:rPr>
          <w:rFonts w:hint="eastAsia" w:ascii="宋体" w:hAnsi="宋体" w:eastAsia="宋体" w:cs="宋体"/>
          <w:color w:val="auto"/>
          <w:sz w:val="21"/>
          <w:szCs w:val="21"/>
          <w:highlight w:val="none"/>
        </w:rPr>
      </w:pPr>
      <w:bookmarkStart w:id="94" w:name="_Toc221951126"/>
      <w:r>
        <w:rPr>
          <w:rFonts w:hint="eastAsia" w:ascii="宋体" w:hAnsi="宋体" w:eastAsia="宋体" w:cs="宋体"/>
          <w:color w:val="auto"/>
          <w:sz w:val="21"/>
          <w:szCs w:val="21"/>
          <w:highlight w:val="none"/>
        </w:rPr>
        <w:t xml:space="preserve">    1.1.4.5  缺陷责任期（工程质量保修期）：</w:t>
      </w:r>
      <w:bookmarkEnd w:id="94"/>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24</w:t>
      </w:r>
      <w:r>
        <w:rPr>
          <w:rFonts w:hint="eastAsia" w:ascii="宋体" w:hAnsi="宋体" w:eastAsia="宋体" w:cs="宋体"/>
          <w:color w:val="auto"/>
          <w:sz w:val="21"/>
          <w:szCs w:val="21"/>
          <w:highlight w:val="none"/>
          <w:u w:val="single"/>
        </w:rPr>
        <w:t xml:space="preserve">个月     </w:t>
      </w:r>
      <w:r>
        <w:rPr>
          <w:rFonts w:hint="eastAsia" w:ascii="宋体" w:hAnsi="宋体" w:eastAsia="宋体" w:cs="宋体"/>
          <w:color w:val="auto"/>
          <w:sz w:val="21"/>
          <w:szCs w:val="21"/>
          <w:highlight w:val="none"/>
        </w:rPr>
        <w:t>。</w:t>
      </w:r>
    </w:p>
    <w:p w14:paraId="4B5CD159">
      <w:pPr>
        <w:pStyle w:val="4"/>
        <w:rPr>
          <w:rFonts w:hint="eastAsia" w:ascii="宋体" w:hAnsi="宋体" w:eastAsia="宋体" w:cs="宋体"/>
          <w:color w:val="auto"/>
          <w:sz w:val="21"/>
          <w:szCs w:val="21"/>
          <w:highlight w:val="none"/>
        </w:rPr>
      </w:pPr>
      <w:bookmarkStart w:id="95" w:name="_Toc221951127"/>
      <w:bookmarkStart w:id="96" w:name="_Toc36378602"/>
      <w:bookmarkStart w:id="97" w:name="_Toc23383"/>
      <w:r>
        <w:rPr>
          <w:rFonts w:hint="eastAsia" w:ascii="宋体" w:hAnsi="宋体" w:eastAsia="宋体" w:cs="宋体"/>
          <w:color w:val="auto"/>
          <w:sz w:val="21"/>
          <w:szCs w:val="21"/>
          <w:highlight w:val="none"/>
        </w:rPr>
        <w:t>1.4 合同文件的优先顺序</w:t>
      </w:r>
      <w:bookmarkEnd w:id="95"/>
      <w:bookmarkEnd w:id="96"/>
      <w:bookmarkEnd w:id="97"/>
    </w:p>
    <w:p w14:paraId="7FE50376">
      <w:pPr>
        <w:spacing w:line="400" w:lineRule="exact"/>
        <w:ind w:firstLine="420" w:firstLineChars="200"/>
        <w:rPr>
          <w:rFonts w:hint="eastAsia" w:ascii="宋体" w:hAnsi="宋体" w:eastAsia="宋体" w:cs="宋体"/>
          <w:color w:val="auto"/>
          <w:sz w:val="21"/>
          <w:szCs w:val="21"/>
          <w:highlight w:val="none"/>
        </w:rPr>
      </w:pPr>
      <w:bookmarkStart w:id="98" w:name="_Toc221951128"/>
      <w:r>
        <w:rPr>
          <w:rFonts w:hint="eastAsia" w:ascii="宋体" w:hAnsi="宋体" w:eastAsia="宋体" w:cs="宋体"/>
          <w:color w:val="auto"/>
          <w:sz w:val="21"/>
          <w:szCs w:val="21"/>
          <w:highlight w:val="none"/>
        </w:rPr>
        <w:t>进入合同的各项文件及其优先顺序</w:t>
      </w:r>
      <w:bookmarkEnd w:id="98"/>
      <w:r>
        <w:rPr>
          <w:rFonts w:hint="eastAsia" w:ascii="宋体" w:hAnsi="宋体" w:eastAsia="宋体" w:cs="宋体"/>
          <w:color w:val="auto"/>
          <w:sz w:val="21"/>
          <w:szCs w:val="21"/>
          <w:highlight w:val="none"/>
        </w:rPr>
        <w:t>如下：</w:t>
      </w:r>
    </w:p>
    <w:p w14:paraId="4CAD293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（1）合同协议书（包括补充协议、合同谈判备忘录）；</w:t>
      </w:r>
    </w:p>
    <w:p w14:paraId="36C8FF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w:t>
      </w:r>
    </w:p>
    <w:p w14:paraId="4C2BDE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（3）投标函及投标函附录；</w:t>
      </w:r>
    </w:p>
    <w:p w14:paraId="32D272C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（4）专用合同条款（含附加条款）；</w:t>
      </w:r>
    </w:p>
    <w:p w14:paraId="23761AE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（5）通用合同条款；</w:t>
      </w:r>
    </w:p>
    <w:p w14:paraId="656BBAE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（6）技术标准和要求（合同技术条款）；</w:t>
      </w:r>
    </w:p>
    <w:p w14:paraId="188ED8B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（7）图纸；</w:t>
      </w:r>
    </w:p>
    <w:p w14:paraId="16912E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（8）已标价工程量清单；</w:t>
      </w:r>
    </w:p>
    <w:p w14:paraId="4E60E59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（9）投标文件其他内容；</w:t>
      </w:r>
    </w:p>
    <w:p w14:paraId="6A2BB7D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（10）其他合同文件。</w:t>
      </w:r>
    </w:p>
    <w:p w14:paraId="02B33576">
      <w:pPr>
        <w:pStyle w:val="4"/>
        <w:rPr>
          <w:rFonts w:hint="eastAsia" w:ascii="宋体" w:hAnsi="宋体" w:eastAsia="宋体" w:cs="宋体"/>
          <w:color w:val="auto"/>
          <w:sz w:val="21"/>
          <w:szCs w:val="21"/>
          <w:highlight w:val="none"/>
        </w:rPr>
      </w:pPr>
      <w:bookmarkStart w:id="99" w:name="_Toc221951129"/>
      <w:bookmarkStart w:id="100" w:name="_Toc36378603"/>
      <w:bookmarkStart w:id="101" w:name="_Toc22281"/>
      <w:r>
        <w:rPr>
          <w:rFonts w:hint="eastAsia" w:ascii="宋体" w:hAnsi="宋体" w:eastAsia="宋体" w:cs="宋体"/>
          <w:color w:val="auto"/>
          <w:sz w:val="21"/>
          <w:szCs w:val="21"/>
          <w:highlight w:val="none"/>
        </w:rPr>
        <w:t>1.7 联络</w:t>
      </w:r>
      <w:bookmarkEnd w:id="99"/>
      <w:bookmarkEnd w:id="100"/>
      <w:bookmarkEnd w:id="101"/>
    </w:p>
    <w:p w14:paraId="71C4BA61">
      <w:pPr>
        <w:wordWrap w:val="0"/>
        <w:spacing w:line="400" w:lineRule="exact"/>
        <w:ind w:firstLine="420" w:firstLineChars="200"/>
        <w:rPr>
          <w:rFonts w:hint="eastAsia" w:ascii="宋体" w:hAnsi="宋体" w:eastAsia="宋体" w:cs="宋体"/>
          <w:color w:val="auto"/>
          <w:sz w:val="21"/>
          <w:szCs w:val="21"/>
          <w:highlight w:val="none"/>
        </w:rPr>
      </w:pPr>
      <w:bookmarkStart w:id="102" w:name="_Toc221951130"/>
      <w:r>
        <w:rPr>
          <w:rFonts w:hint="eastAsia" w:ascii="宋体" w:hAnsi="宋体" w:eastAsia="宋体" w:cs="宋体"/>
          <w:color w:val="auto"/>
          <w:sz w:val="21"/>
          <w:szCs w:val="21"/>
          <w:highlight w:val="none"/>
        </w:rPr>
        <w:t xml:space="preserve">1.7.2 来往函件均应按技术标准和要求（合同技术条款）约定的期限送达 </w:t>
      </w:r>
      <w:r>
        <w:rPr>
          <w:rFonts w:hint="eastAsia" w:ascii="宋体" w:hAnsi="宋体" w:eastAsia="宋体" w:cs="宋体"/>
          <w:color w:val="auto"/>
          <w:sz w:val="21"/>
          <w:szCs w:val="21"/>
          <w:highlight w:val="none"/>
          <w:u w:val="single"/>
          <w:lang w:eastAsia="zh-CN"/>
        </w:rPr>
        <w:t>指定地点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bookmarkEnd w:id="102"/>
    </w:p>
    <w:p w14:paraId="373FA661">
      <w:pPr>
        <w:pStyle w:val="3"/>
        <w:spacing w:line="400" w:lineRule="exact"/>
        <w:rPr>
          <w:rFonts w:hint="eastAsia" w:ascii="宋体" w:hAnsi="宋体" w:eastAsia="宋体" w:cs="宋体"/>
          <w:color w:val="auto"/>
          <w:sz w:val="21"/>
          <w:szCs w:val="21"/>
          <w:highlight w:val="none"/>
        </w:rPr>
      </w:pPr>
      <w:bookmarkStart w:id="103" w:name="_Toc36378604"/>
      <w:bookmarkStart w:id="104" w:name="_Toc222031030"/>
      <w:bookmarkStart w:id="105" w:name="_Toc222029528"/>
      <w:bookmarkStart w:id="106" w:name="_Toc2936473"/>
      <w:bookmarkStart w:id="107" w:name="_Toc221951131"/>
      <w:bookmarkStart w:id="108" w:name="_Toc222032697"/>
      <w:bookmarkStart w:id="109" w:name="_Toc31124"/>
      <w:bookmarkStart w:id="110" w:name="_Toc2936717"/>
      <w:bookmarkStart w:id="111" w:name="_Toc229305388"/>
      <w:bookmarkStart w:id="112" w:name="_Toc222033879"/>
      <w:r>
        <w:rPr>
          <w:rFonts w:hint="eastAsia" w:ascii="宋体" w:hAnsi="宋体" w:eastAsia="宋体" w:cs="宋体"/>
          <w:color w:val="auto"/>
          <w:sz w:val="21"/>
          <w:szCs w:val="21"/>
          <w:highlight w:val="none"/>
        </w:rPr>
        <w:t>2. 发包人义务</w:t>
      </w:r>
      <w:bookmarkEnd w:id="103"/>
      <w:bookmarkEnd w:id="104"/>
      <w:bookmarkEnd w:id="105"/>
      <w:bookmarkEnd w:id="106"/>
      <w:bookmarkEnd w:id="107"/>
      <w:bookmarkEnd w:id="108"/>
      <w:bookmarkEnd w:id="109"/>
      <w:bookmarkEnd w:id="110"/>
      <w:bookmarkEnd w:id="111"/>
      <w:bookmarkEnd w:id="112"/>
    </w:p>
    <w:p w14:paraId="0C23C1F6">
      <w:pPr>
        <w:pStyle w:val="4"/>
        <w:rPr>
          <w:rFonts w:hint="eastAsia" w:ascii="宋体" w:hAnsi="宋体" w:eastAsia="宋体" w:cs="宋体"/>
          <w:color w:val="auto"/>
          <w:sz w:val="21"/>
          <w:szCs w:val="21"/>
          <w:highlight w:val="none"/>
        </w:rPr>
      </w:pPr>
      <w:bookmarkStart w:id="113" w:name="_Toc221951132"/>
      <w:bookmarkStart w:id="114" w:name="_Toc4091"/>
      <w:bookmarkStart w:id="115" w:name="_Toc36378605"/>
      <w:r>
        <w:rPr>
          <w:rFonts w:hint="eastAsia" w:ascii="宋体" w:hAnsi="宋体" w:eastAsia="宋体" w:cs="宋体"/>
          <w:color w:val="auto"/>
          <w:sz w:val="21"/>
          <w:szCs w:val="21"/>
          <w:highlight w:val="none"/>
        </w:rPr>
        <w:t>2.3 提供施工场地</w:t>
      </w:r>
      <w:bookmarkEnd w:id="113"/>
      <w:bookmarkEnd w:id="114"/>
      <w:bookmarkEnd w:id="115"/>
    </w:p>
    <w:p w14:paraId="59598660">
      <w:pPr>
        <w:spacing w:line="400" w:lineRule="exact"/>
        <w:ind w:firstLine="420" w:firstLineChars="200"/>
        <w:rPr>
          <w:rFonts w:hint="eastAsia" w:ascii="宋体" w:hAnsi="宋体" w:eastAsia="宋体" w:cs="宋体"/>
          <w:b/>
          <w:bCs/>
          <w:color w:val="auto"/>
          <w:sz w:val="21"/>
          <w:szCs w:val="21"/>
          <w:highlight w:val="none"/>
        </w:rPr>
      </w:pPr>
      <w:bookmarkStart w:id="116" w:name="_Toc221951133"/>
      <w:r>
        <w:rPr>
          <w:rFonts w:hint="eastAsia" w:ascii="宋体" w:hAnsi="宋体" w:eastAsia="宋体" w:cs="宋体"/>
          <w:color w:val="auto"/>
          <w:sz w:val="21"/>
          <w:szCs w:val="21"/>
          <w:highlight w:val="none"/>
        </w:rPr>
        <w:t>2.3.2发包人提供的施工场地范围为：</w:t>
      </w:r>
      <w:bookmarkEnd w:id="116"/>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以发包人指定范围（用地红线图标示的用地红线范围以内）为准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 xml:space="preserve">  </w:t>
      </w:r>
    </w:p>
    <w:p w14:paraId="66B2FD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承包人自行勘察的施工场地范围为：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以实际为准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C78A658">
      <w:pPr>
        <w:pStyle w:val="4"/>
        <w:rPr>
          <w:rFonts w:hint="eastAsia" w:ascii="宋体" w:hAnsi="宋体" w:eastAsia="宋体" w:cs="宋体"/>
          <w:color w:val="auto"/>
          <w:sz w:val="21"/>
          <w:szCs w:val="21"/>
          <w:highlight w:val="none"/>
        </w:rPr>
      </w:pPr>
      <w:bookmarkStart w:id="117" w:name="_Toc36378606"/>
      <w:bookmarkStart w:id="118" w:name="_Toc221951134"/>
      <w:bookmarkStart w:id="119" w:name="_Toc21986"/>
      <w:r>
        <w:rPr>
          <w:rFonts w:hint="eastAsia" w:ascii="宋体" w:hAnsi="宋体" w:eastAsia="宋体" w:cs="宋体"/>
          <w:color w:val="auto"/>
          <w:sz w:val="21"/>
          <w:szCs w:val="21"/>
          <w:highlight w:val="none"/>
        </w:rPr>
        <w:t>2.8 其它义务</w:t>
      </w:r>
      <w:bookmarkEnd w:id="117"/>
      <w:bookmarkEnd w:id="118"/>
      <w:bookmarkEnd w:id="119"/>
      <w:r>
        <w:rPr>
          <w:rFonts w:hint="eastAsia" w:ascii="宋体" w:hAnsi="宋体" w:eastAsia="宋体" w:cs="宋体"/>
          <w:color w:val="auto"/>
          <w:sz w:val="21"/>
          <w:szCs w:val="21"/>
          <w:highlight w:val="none"/>
        </w:rPr>
        <w:t xml:space="preserve">  </w:t>
      </w:r>
    </w:p>
    <w:p w14:paraId="45E4B508">
      <w:pPr>
        <w:spacing w:line="400" w:lineRule="exact"/>
        <w:ind w:firstLine="420" w:firstLineChars="200"/>
        <w:rPr>
          <w:rFonts w:hint="eastAsia" w:ascii="宋体" w:hAnsi="宋体" w:eastAsia="宋体" w:cs="宋体"/>
          <w:color w:val="auto"/>
          <w:sz w:val="21"/>
          <w:szCs w:val="21"/>
          <w:highlight w:val="none"/>
        </w:rPr>
      </w:pPr>
      <w:bookmarkStart w:id="120" w:name="_Toc221951139"/>
      <w:r>
        <w:rPr>
          <w:rFonts w:hint="eastAsia" w:ascii="宋体" w:hAnsi="宋体" w:eastAsia="宋体" w:cs="宋体"/>
          <w:color w:val="auto"/>
          <w:sz w:val="21"/>
          <w:szCs w:val="21"/>
          <w:highlight w:val="none"/>
        </w:rPr>
        <w:t>（根据发包人的合同管理要求补充）</w:t>
      </w:r>
    </w:p>
    <w:p w14:paraId="4D3E0A25">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p w14:paraId="6BEC85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（2）……</w:t>
      </w:r>
    </w:p>
    <w:p w14:paraId="4BF1543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其他未尽事宜待签订施工合同时双方再协商。</w:t>
      </w:r>
      <w:bookmarkEnd w:id="120"/>
    </w:p>
    <w:p w14:paraId="07F1319E">
      <w:pPr>
        <w:pStyle w:val="3"/>
        <w:spacing w:line="400" w:lineRule="exact"/>
        <w:rPr>
          <w:rFonts w:hint="eastAsia" w:ascii="宋体" w:hAnsi="宋体" w:eastAsia="宋体" w:cs="宋体"/>
          <w:color w:val="auto"/>
          <w:sz w:val="21"/>
          <w:szCs w:val="21"/>
          <w:highlight w:val="none"/>
        </w:rPr>
      </w:pPr>
      <w:bookmarkStart w:id="121" w:name="_Toc221951140"/>
      <w:bookmarkStart w:id="122" w:name="_Toc2936474"/>
      <w:bookmarkStart w:id="123" w:name="_Toc222029529"/>
      <w:bookmarkStart w:id="124" w:name="_Toc222033880"/>
      <w:bookmarkStart w:id="125" w:name="_Toc222032698"/>
      <w:bookmarkStart w:id="126" w:name="_Toc8011"/>
      <w:bookmarkStart w:id="127" w:name="_Toc2936718"/>
      <w:bookmarkStart w:id="128" w:name="_Toc36378607"/>
      <w:bookmarkStart w:id="129" w:name="_Toc229305389"/>
      <w:bookmarkStart w:id="130" w:name="_Toc222031031"/>
      <w:r>
        <w:rPr>
          <w:rFonts w:hint="eastAsia" w:ascii="宋体" w:hAnsi="宋体" w:eastAsia="宋体" w:cs="宋体"/>
          <w:color w:val="auto"/>
          <w:sz w:val="21"/>
          <w:szCs w:val="21"/>
          <w:highlight w:val="none"/>
        </w:rPr>
        <w:t>3. 监理人</w:t>
      </w:r>
      <w:bookmarkEnd w:id="121"/>
      <w:bookmarkEnd w:id="122"/>
      <w:bookmarkEnd w:id="123"/>
      <w:bookmarkEnd w:id="124"/>
      <w:bookmarkEnd w:id="125"/>
      <w:bookmarkEnd w:id="126"/>
      <w:bookmarkEnd w:id="127"/>
      <w:bookmarkEnd w:id="128"/>
      <w:bookmarkEnd w:id="129"/>
      <w:bookmarkEnd w:id="130"/>
    </w:p>
    <w:p w14:paraId="35235B2C">
      <w:pPr>
        <w:pStyle w:val="4"/>
        <w:rPr>
          <w:rFonts w:hint="eastAsia" w:ascii="宋体" w:hAnsi="宋体" w:eastAsia="宋体" w:cs="宋体"/>
          <w:color w:val="auto"/>
          <w:sz w:val="21"/>
          <w:szCs w:val="21"/>
          <w:highlight w:val="none"/>
        </w:rPr>
      </w:pPr>
      <w:bookmarkStart w:id="131" w:name="_Toc221951141"/>
      <w:bookmarkStart w:id="132" w:name="_Toc3682"/>
      <w:bookmarkStart w:id="133" w:name="_Toc36378608"/>
      <w:r>
        <w:rPr>
          <w:rFonts w:hint="eastAsia" w:ascii="宋体" w:hAnsi="宋体" w:eastAsia="宋体" w:cs="宋体"/>
          <w:color w:val="auto"/>
          <w:sz w:val="21"/>
          <w:szCs w:val="21"/>
          <w:highlight w:val="none"/>
        </w:rPr>
        <w:t>3.1 监理人的职责和权力</w:t>
      </w:r>
      <w:bookmarkEnd w:id="131"/>
      <w:bookmarkEnd w:id="132"/>
      <w:bookmarkEnd w:id="133"/>
    </w:p>
    <w:p w14:paraId="2C66E6A2">
      <w:pPr>
        <w:spacing w:line="400" w:lineRule="exact"/>
        <w:ind w:firstLine="420" w:firstLineChars="200"/>
        <w:rPr>
          <w:rFonts w:hint="eastAsia" w:ascii="宋体" w:hAnsi="宋体" w:eastAsia="宋体" w:cs="宋体"/>
          <w:color w:val="auto"/>
          <w:sz w:val="21"/>
          <w:szCs w:val="21"/>
          <w:highlight w:val="none"/>
        </w:rPr>
      </w:pPr>
      <w:bookmarkStart w:id="134" w:name="_Toc221951142"/>
      <w:r>
        <w:rPr>
          <w:rFonts w:hint="eastAsia" w:ascii="宋体" w:hAnsi="宋体" w:eastAsia="宋体" w:cs="宋体"/>
          <w:color w:val="auto"/>
          <w:sz w:val="21"/>
          <w:szCs w:val="21"/>
          <w:highlight w:val="none"/>
        </w:rPr>
        <w:t>3.1.1</w:t>
      </w:r>
      <w:bookmarkEnd w:id="134"/>
      <w:r>
        <w:rPr>
          <w:rFonts w:hint="eastAsia" w:ascii="宋体" w:hAnsi="宋体" w:eastAsia="宋体" w:cs="宋体"/>
          <w:color w:val="auto"/>
          <w:sz w:val="21"/>
          <w:szCs w:val="21"/>
          <w:highlight w:val="none"/>
        </w:rPr>
        <w:t>　</w:t>
      </w:r>
      <w:bookmarkStart w:id="135" w:name="_Toc221951143"/>
      <w:r>
        <w:rPr>
          <w:rFonts w:hint="eastAsia" w:ascii="宋体" w:hAnsi="宋体" w:eastAsia="宋体" w:cs="宋体"/>
          <w:color w:val="auto"/>
          <w:sz w:val="21"/>
          <w:szCs w:val="21"/>
          <w:highlight w:val="none"/>
        </w:rPr>
        <w:t>监理人须根据发包人事先批准的权力范围行使权力，发包人批准的权力范围：</w:t>
      </w:r>
      <w:bookmarkEnd w:id="135"/>
      <w:r>
        <w:rPr>
          <w:rFonts w:hint="eastAsia" w:ascii="宋体" w:hAnsi="宋体" w:eastAsia="宋体" w:cs="宋体"/>
          <w:color w:val="auto"/>
          <w:sz w:val="21"/>
          <w:szCs w:val="21"/>
          <w:highlight w:val="none"/>
        </w:rPr>
        <w:t>按本工程委托监理合同。</w:t>
      </w:r>
    </w:p>
    <w:p w14:paraId="0E1CEB0E">
      <w:pPr>
        <w:pStyle w:val="3"/>
        <w:spacing w:line="400" w:lineRule="exact"/>
        <w:rPr>
          <w:rFonts w:hint="eastAsia" w:ascii="宋体" w:hAnsi="宋体" w:eastAsia="宋体" w:cs="宋体"/>
          <w:color w:val="auto"/>
          <w:sz w:val="21"/>
          <w:szCs w:val="21"/>
          <w:highlight w:val="none"/>
        </w:rPr>
      </w:pPr>
      <w:bookmarkStart w:id="136" w:name="_Toc222029530"/>
      <w:bookmarkStart w:id="137" w:name="_Toc36378609"/>
      <w:bookmarkStart w:id="138" w:name="_Toc221951150"/>
      <w:bookmarkStart w:id="139" w:name="_Toc222033881"/>
      <w:bookmarkStart w:id="140" w:name="_Toc229305390"/>
      <w:bookmarkStart w:id="141" w:name="_Toc2936475"/>
      <w:bookmarkStart w:id="142" w:name="_Toc2936719"/>
      <w:bookmarkStart w:id="143" w:name="_Toc222032699"/>
      <w:bookmarkStart w:id="144" w:name="_Toc18711"/>
      <w:bookmarkStart w:id="145" w:name="_Toc222031032"/>
      <w:r>
        <w:rPr>
          <w:rFonts w:hint="eastAsia" w:ascii="宋体" w:hAnsi="宋体" w:eastAsia="宋体" w:cs="宋体"/>
          <w:color w:val="auto"/>
          <w:sz w:val="21"/>
          <w:szCs w:val="21"/>
          <w:highlight w:val="none"/>
        </w:rPr>
        <w:t>4. 承包人</w:t>
      </w:r>
      <w:bookmarkEnd w:id="136"/>
      <w:bookmarkEnd w:id="137"/>
      <w:bookmarkEnd w:id="138"/>
      <w:bookmarkEnd w:id="139"/>
      <w:bookmarkEnd w:id="140"/>
      <w:bookmarkEnd w:id="141"/>
      <w:bookmarkEnd w:id="142"/>
      <w:bookmarkEnd w:id="143"/>
      <w:bookmarkEnd w:id="144"/>
      <w:bookmarkEnd w:id="145"/>
    </w:p>
    <w:p w14:paraId="502EAEAB">
      <w:pPr>
        <w:pStyle w:val="4"/>
        <w:rPr>
          <w:rFonts w:hint="eastAsia" w:ascii="宋体" w:hAnsi="宋体" w:eastAsia="宋体" w:cs="宋体"/>
          <w:color w:val="auto"/>
          <w:sz w:val="21"/>
          <w:szCs w:val="21"/>
          <w:highlight w:val="none"/>
        </w:rPr>
      </w:pPr>
      <w:bookmarkStart w:id="146" w:name="_Toc36378610"/>
      <w:bookmarkStart w:id="147" w:name="_Toc221951151"/>
      <w:bookmarkStart w:id="148" w:name="_Toc824"/>
      <w:r>
        <w:rPr>
          <w:rFonts w:hint="eastAsia" w:ascii="宋体" w:hAnsi="宋体" w:eastAsia="宋体" w:cs="宋体"/>
          <w:color w:val="auto"/>
          <w:sz w:val="21"/>
          <w:szCs w:val="21"/>
          <w:highlight w:val="none"/>
        </w:rPr>
        <w:t>4.1 承包人的一般义务</w:t>
      </w:r>
      <w:bookmarkEnd w:id="146"/>
      <w:bookmarkEnd w:id="147"/>
      <w:bookmarkEnd w:id="148"/>
    </w:p>
    <w:p w14:paraId="3F66DBF6">
      <w:pPr>
        <w:spacing w:line="400" w:lineRule="exact"/>
        <w:ind w:firstLine="411" w:firstLineChars="196"/>
        <w:rPr>
          <w:rFonts w:hint="eastAsia" w:ascii="宋体" w:hAnsi="宋体" w:eastAsia="宋体" w:cs="宋体"/>
          <w:color w:val="auto"/>
          <w:sz w:val="21"/>
          <w:szCs w:val="21"/>
          <w:highlight w:val="none"/>
        </w:rPr>
      </w:pPr>
      <w:bookmarkStart w:id="149" w:name="_Toc221951152"/>
      <w:r>
        <w:rPr>
          <w:rFonts w:hint="eastAsia" w:ascii="宋体" w:hAnsi="宋体" w:eastAsia="宋体" w:cs="宋体"/>
          <w:color w:val="auto"/>
          <w:sz w:val="21"/>
          <w:szCs w:val="21"/>
          <w:highlight w:val="none"/>
        </w:rPr>
        <w:t>4.1.10 其他义务</w:t>
      </w:r>
      <w:bookmarkEnd w:id="149"/>
    </w:p>
    <w:p w14:paraId="3BDD9B76">
      <w:pPr>
        <w:spacing w:line="400" w:lineRule="exact"/>
        <w:outlineLvl w:val="0"/>
        <w:rPr>
          <w:rFonts w:hint="eastAsia" w:ascii="宋体" w:hAnsi="宋体" w:eastAsia="宋体" w:cs="宋体"/>
          <w:color w:val="auto"/>
          <w:sz w:val="21"/>
          <w:szCs w:val="21"/>
          <w:highlight w:val="none"/>
        </w:rPr>
      </w:pPr>
      <w:bookmarkStart w:id="150" w:name="_Toc20359"/>
      <w:r>
        <w:rPr>
          <w:rFonts w:hint="eastAsia" w:ascii="宋体" w:hAnsi="宋体" w:eastAsia="宋体" w:cs="宋体"/>
          <w:color w:val="auto"/>
          <w:sz w:val="21"/>
          <w:szCs w:val="21"/>
          <w:highlight w:val="none"/>
        </w:rPr>
        <w:t>（一）办理有关保险。</w:t>
      </w:r>
      <w:bookmarkEnd w:id="150"/>
    </w:p>
    <w:p w14:paraId="697858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必须在工程开工前，为参加本合同工程现场施工所有作业人员及管理人员，包括参加工程建设的管理人员、监理人员、施工人员（含民工）办理工伤保险，并缴纳工伤保险费。保险期限自投保之日（工程开工之日）起至工程竣工验收时止，时间上涵盖施工全过程的任一时段。</w:t>
      </w:r>
    </w:p>
    <w:p w14:paraId="186BB0F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按照《建筑法》规定，鼓励为从事危险作业的职工办理意外伤害保险。</w:t>
      </w:r>
    </w:p>
    <w:p w14:paraId="5357693F">
      <w:pPr>
        <w:spacing w:line="400" w:lineRule="exact"/>
        <w:outlineLvl w:val="0"/>
        <w:rPr>
          <w:rFonts w:hint="eastAsia" w:ascii="宋体" w:hAnsi="宋体" w:eastAsia="宋体" w:cs="宋体"/>
          <w:color w:val="auto"/>
          <w:sz w:val="21"/>
          <w:szCs w:val="21"/>
          <w:highlight w:val="none"/>
        </w:rPr>
      </w:pPr>
      <w:bookmarkStart w:id="151" w:name="_Toc3639"/>
      <w:r>
        <w:rPr>
          <w:rFonts w:hint="eastAsia" w:ascii="宋体" w:hAnsi="宋体" w:eastAsia="宋体" w:cs="宋体"/>
          <w:color w:val="auto"/>
          <w:sz w:val="21"/>
          <w:szCs w:val="21"/>
          <w:highlight w:val="none"/>
        </w:rPr>
        <w:t>（二）执行国家和自治区关于保障农民工工资支付的有关规定，确保农民工工资无拖欠。</w:t>
      </w:r>
      <w:bookmarkEnd w:id="151"/>
    </w:p>
    <w:p w14:paraId="1BC1340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依法与招用的农民工签订并履行劳动合同，建立职工名册，及时办理劳动用工备案。实行农民工工资专用账户管理、银行代发农民工工资制度和农民工工资保证金制度。</w:t>
      </w:r>
    </w:p>
    <w:p w14:paraId="6DB92835">
      <w:pPr>
        <w:spacing w:line="400" w:lineRule="exact"/>
        <w:outlineLvl w:val="0"/>
        <w:rPr>
          <w:rFonts w:hint="eastAsia" w:ascii="宋体" w:hAnsi="宋体" w:eastAsia="宋体" w:cs="宋体"/>
          <w:color w:val="auto"/>
          <w:sz w:val="21"/>
          <w:szCs w:val="21"/>
          <w:highlight w:val="none"/>
        </w:rPr>
      </w:pPr>
      <w:bookmarkStart w:id="152" w:name="_Toc27714"/>
      <w:r>
        <w:rPr>
          <w:rFonts w:hint="eastAsia" w:ascii="宋体" w:hAnsi="宋体" w:eastAsia="宋体" w:cs="宋体"/>
          <w:color w:val="auto"/>
          <w:sz w:val="21"/>
          <w:szCs w:val="21"/>
          <w:highlight w:val="none"/>
        </w:rPr>
        <w:t>（三）工程施工的义务和责任</w:t>
      </w:r>
      <w:bookmarkEnd w:id="152"/>
    </w:p>
    <w:p w14:paraId="13DD0403">
      <w:pPr>
        <w:spacing w:line="400" w:lineRule="exact"/>
        <w:ind w:firstLine="420" w:firstLineChars="200"/>
        <w:rPr>
          <w:rFonts w:hint="eastAsia" w:ascii="宋体" w:hAnsi="宋体" w:eastAsia="宋体" w:cs="宋体"/>
          <w:color w:val="auto"/>
          <w:sz w:val="21"/>
          <w:szCs w:val="21"/>
          <w:highlight w:val="none"/>
        </w:rPr>
      </w:pPr>
      <w:bookmarkStart w:id="153" w:name="_Toc221951153"/>
      <w:r>
        <w:rPr>
          <w:rFonts w:hint="eastAsia" w:ascii="宋体" w:hAnsi="宋体" w:eastAsia="宋体" w:cs="宋体"/>
          <w:color w:val="auto"/>
          <w:sz w:val="21"/>
          <w:szCs w:val="21"/>
          <w:highlight w:val="none"/>
        </w:rPr>
        <w:t>（1）承包人应负责施工场地内部的水、电等施工管、线路的铺、架设及其费用，并按供电部门规定向供电部门（或发包人）交纳水、电费。发包人提供的接电点在签订合同时明确。另外，施工通讯及设施由承包人负责并承担费用。</w:t>
      </w:r>
    </w:p>
    <w:p w14:paraId="13E661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（2）除民房外，承包人应按监理人的指示负责拆除、清理已征用土地上的杂物、灌木、树木、树根、杂草等。</w:t>
      </w:r>
    </w:p>
    <w:p w14:paraId="16298BE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（3）承包人应充分理解有一些设施（如施工道路、桥梁）可能会有其它人和单位使用通行，在使用过程中发生干扰时，应立即通知监理人并服从监理人的决定。</w:t>
      </w:r>
    </w:p>
    <w:p w14:paraId="009AA86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（4）承包人应为监理人、发包人现场代表对施工现场的检查监督提供必要的配合，并对这种配合对施工的影响应有充分的考虑。</w:t>
      </w:r>
    </w:p>
    <w:p w14:paraId="3BB1EF0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（5）工程竣工后，承包人应按监理人的指示清理施工现场直至监理人、发包人满意为止。</w:t>
      </w:r>
    </w:p>
    <w:p w14:paraId="54C674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（6）对上述（1）～（5）项工作,费用已包括在有关单价和总价中，发包人不再另行支付由此所发生的一切费用。</w:t>
      </w:r>
    </w:p>
    <w:p w14:paraId="23F518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（7）承包人必须文明、安全施工，在施工期间发生的一切人员伤亡和财产损失等责任事故和所发生的一切费用概由承包人承担。</w:t>
      </w:r>
    </w:p>
    <w:p w14:paraId="33BA21E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）按照发包人的要求做好安全文明宣传、监督检查宣传等工作，相关费用由承包人承担。</w:t>
      </w:r>
    </w:p>
    <w:p w14:paraId="5A48A1E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）承包人应按约定时间和要求，完成以下工作：</w:t>
      </w:r>
    </w:p>
    <w:p w14:paraId="3DA20F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①按时提交施工组织设计、单位工程的施工方案。                     </w:t>
      </w:r>
    </w:p>
    <w:p w14:paraId="39D1B2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②每月25日向监理人提交当月工程进度报表及下月进度计划。</w:t>
      </w:r>
    </w:p>
    <w:p w14:paraId="7CD7990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③承包人自行负责施工安全保卫工作及夜间施工照明。                                                                           </w:t>
      </w:r>
    </w:p>
    <w:p w14:paraId="54B35F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④需承包人办理的有关施工场地交通、环卫和施工噪音降尘管理等手续：遵守有关部门对施工现场交通、环卫和施工噪音降尘管理规定，如有发生，费用由承包人承担。             </w:t>
      </w:r>
    </w:p>
    <w:p w14:paraId="1BDA13C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⑤已完工程成品保护的特殊要求及费用承担：已完工工程未交付发包人之前，承包人按协议条款约定负责已完成工程的成品保护工作，保护期间发生损坏，承包人自费予以修复。                        </w:t>
      </w:r>
    </w:p>
    <w:p w14:paraId="6D87638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⑥承包人有义务对施工场地周围管线（含地上及地下）和邻近建筑物、构筑物(含文物保护建筑)、古树名木等进行探明并负责保护。                                              </w:t>
      </w:r>
    </w:p>
    <w:p w14:paraId="356972B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⑦施工场地清洁卫生的要求：按城建卫生有关规定执行，由承包人负责，费用由承包人承担。 </w:t>
      </w:r>
    </w:p>
    <w:p w14:paraId="019565C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⑧承包人承担施工场地、水电及运输通道的修建和维护、清场等费用。</w:t>
      </w:r>
    </w:p>
    <w:p w14:paraId="2399785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）双方约定承包人应做的其他工作：</w:t>
      </w:r>
    </w:p>
    <w:p w14:paraId="6FC43B5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①凡属于需要承包人交付给其他承包人的工作面以及与其他承包人交叉作业的工作面，承包人必须服从监理人的决定，按规定的完工日期完成并将清理好的工作面移交给发包人，并取得监理人的同意。</w:t>
      </w:r>
    </w:p>
    <w:p w14:paraId="067984C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完工后，承包人应按监理人的指示清理施工现场。并在工程完工后6个月内完成并提交工程竣工资料和工程结算资料。承包人逾期提交，发包人将对承包人的拖延行为视为违约，并按1000元/天计算违约金，违约金从承包人应得的工程款中扣除，但其最终的累计总金额与各项逾期完工违约金合计不超过合同价格的5％。</w:t>
      </w:r>
    </w:p>
    <w:p w14:paraId="7C329E8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）其他未尽事宜待签订施工合同时双方再协商。</w:t>
      </w:r>
    </w:p>
    <w:p w14:paraId="5CC2E2BF">
      <w:pPr>
        <w:spacing w:line="400" w:lineRule="exact"/>
        <w:outlineLvl w:val="0"/>
        <w:rPr>
          <w:rFonts w:hint="eastAsia" w:ascii="宋体" w:hAnsi="宋体" w:eastAsia="宋体" w:cs="宋体"/>
          <w:color w:val="auto"/>
          <w:sz w:val="21"/>
          <w:szCs w:val="21"/>
          <w:highlight w:val="none"/>
        </w:rPr>
      </w:pPr>
      <w:bookmarkStart w:id="154" w:name="_Toc13569"/>
      <w:r>
        <w:rPr>
          <w:rFonts w:hint="eastAsia" w:ascii="宋体" w:hAnsi="宋体" w:eastAsia="宋体" w:cs="宋体"/>
          <w:color w:val="auto"/>
          <w:sz w:val="21"/>
          <w:szCs w:val="21"/>
          <w:highlight w:val="none"/>
        </w:rPr>
        <w:t>（四）鼓励承包人根据工程建设实际，吸纳建档立卡贫困劳动力参加工程建设。</w:t>
      </w:r>
      <w:bookmarkEnd w:id="154"/>
    </w:p>
    <w:p w14:paraId="53BCE7FD">
      <w:pPr>
        <w:spacing w:line="400" w:lineRule="exact"/>
        <w:outlineLvl w:val="0"/>
        <w:rPr>
          <w:rFonts w:hint="eastAsia" w:ascii="宋体" w:hAnsi="宋体" w:eastAsia="宋体" w:cs="宋体"/>
          <w:color w:val="auto"/>
          <w:sz w:val="21"/>
          <w:szCs w:val="21"/>
          <w:highlight w:val="none"/>
        </w:rPr>
      </w:pPr>
      <w:bookmarkStart w:id="155" w:name="_Toc24211"/>
      <w:r>
        <w:rPr>
          <w:rFonts w:hint="eastAsia" w:ascii="宋体" w:hAnsi="宋体" w:eastAsia="宋体" w:cs="宋体"/>
          <w:color w:val="auto"/>
          <w:sz w:val="21"/>
          <w:szCs w:val="21"/>
          <w:highlight w:val="none"/>
        </w:rPr>
        <w:t>（五）执行自治区关于松材线虫病防控工作的有关规定，工程建设采用的模板、支撑及脚手架以钢模板、钢支撑为主，木质模板及仿材尽量就地采购，避免长途转运。</w:t>
      </w:r>
      <w:bookmarkEnd w:id="155"/>
    </w:p>
    <w:p w14:paraId="70A2F0A8">
      <w:pPr>
        <w:pStyle w:val="4"/>
        <w:rPr>
          <w:rFonts w:hint="eastAsia" w:ascii="宋体" w:hAnsi="宋体" w:eastAsia="宋体" w:cs="宋体"/>
          <w:color w:val="auto"/>
          <w:sz w:val="21"/>
          <w:szCs w:val="21"/>
          <w:highlight w:val="none"/>
        </w:rPr>
      </w:pPr>
      <w:bookmarkStart w:id="156" w:name="_Toc4384"/>
      <w:bookmarkStart w:id="157" w:name="_Toc36378611"/>
      <w:r>
        <w:rPr>
          <w:rFonts w:hint="eastAsia" w:ascii="宋体" w:hAnsi="宋体" w:eastAsia="宋体" w:cs="宋体"/>
          <w:color w:val="auto"/>
          <w:sz w:val="21"/>
          <w:szCs w:val="21"/>
          <w:highlight w:val="none"/>
        </w:rPr>
        <w:t>4.3 分包</w:t>
      </w:r>
      <w:bookmarkEnd w:id="153"/>
      <w:bookmarkEnd w:id="156"/>
      <w:bookmarkEnd w:id="157"/>
    </w:p>
    <w:p w14:paraId="5F55824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4.3.2 允许承包人分包的工程项目、工作内容与分包金额限额为：</w:t>
      </w:r>
    </w:p>
    <w:p w14:paraId="069CF89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（1）工程项目：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D9656E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（2）工作内容：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BD923F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（3）分包金额限额：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7C3766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4.3.10 分包人项目管理机构的设立：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9BBD93C">
      <w:pPr>
        <w:pStyle w:val="4"/>
        <w:rPr>
          <w:rFonts w:hint="eastAsia" w:ascii="宋体" w:hAnsi="宋体" w:eastAsia="宋体" w:cs="宋体"/>
          <w:color w:val="auto"/>
          <w:sz w:val="21"/>
          <w:szCs w:val="21"/>
          <w:highlight w:val="none"/>
        </w:rPr>
      </w:pPr>
      <w:bookmarkStart w:id="158" w:name="_Toc31647"/>
      <w:bookmarkStart w:id="159" w:name="_Toc36378612"/>
      <w:r>
        <w:rPr>
          <w:rFonts w:hint="eastAsia" w:ascii="宋体" w:hAnsi="宋体" w:eastAsia="宋体" w:cs="宋体"/>
          <w:color w:val="auto"/>
          <w:sz w:val="21"/>
          <w:szCs w:val="21"/>
          <w:highlight w:val="none"/>
        </w:rPr>
        <w:t>4.7 撤换承包人项目经理和其他人员</w:t>
      </w:r>
      <w:bookmarkEnd w:id="158"/>
      <w:bookmarkEnd w:id="159"/>
    </w:p>
    <w:p w14:paraId="397BBF30">
      <w:pPr>
        <w:spacing w:line="400" w:lineRule="exact"/>
        <w:ind w:firstLine="525" w:firstLineChars="250"/>
        <w:outlineLvl w:val="0"/>
        <w:rPr>
          <w:rFonts w:hint="eastAsia" w:ascii="宋体" w:hAnsi="宋体" w:eastAsia="宋体" w:cs="宋体"/>
          <w:color w:val="auto"/>
          <w:sz w:val="21"/>
          <w:szCs w:val="21"/>
          <w:highlight w:val="none"/>
        </w:rPr>
      </w:pPr>
      <w:bookmarkStart w:id="160" w:name="_Toc17885"/>
      <w:r>
        <w:rPr>
          <w:rFonts w:hint="eastAsia" w:ascii="宋体" w:hAnsi="宋体" w:eastAsia="宋体" w:cs="宋体"/>
          <w:bCs/>
          <w:color w:val="auto"/>
          <w:sz w:val="21"/>
          <w:szCs w:val="21"/>
          <w:highlight w:val="none"/>
        </w:rPr>
        <w:t>4.7.1</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根据投标文件的承诺，投入本项目的项目经理、技术负责人、质量管理员、安全管理员等主要管理人员</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后不得更换（除因故去世、调离本单位外）。</w:t>
      </w:r>
      <w:bookmarkEnd w:id="160"/>
    </w:p>
    <w:p w14:paraId="288A9F2C">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4.7.1  投入本项目的项目经理、技术负责人、质量管理员、安全管理员等主要管理人员</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后，经</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申请、监理机构审核允许、</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同意后方可变更为不低于同等条件的人员。</w:t>
      </w:r>
    </w:p>
    <w:p w14:paraId="3135D143">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4.7.2 项目经理每月在工地时间少于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日，且未经</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同意的，按未履职处理，由有关行政监督部门处理后报请自治区有关行政监督部门将结果记入市场主体信用档案，公布不良行为记录。</w:t>
      </w:r>
    </w:p>
    <w:p w14:paraId="38BDBBDF">
      <w:pPr>
        <w:pStyle w:val="4"/>
        <w:rPr>
          <w:rFonts w:hint="eastAsia" w:ascii="宋体" w:hAnsi="宋体" w:eastAsia="宋体" w:cs="宋体"/>
          <w:color w:val="auto"/>
          <w:sz w:val="21"/>
          <w:szCs w:val="21"/>
          <w:highlight w:val="none"/>
        </w:rPr>
      </w:pPr>
      <w:bookmarkStart w:id="161" w:name="_Toc221951158"/>
      <w:bookmarkStart w:id="162" w:name="_Toc36378613"/>
      <w:bookmarkStart w:id="163" w:name="_Toc22876"/>
      <w:r>
        <w:rPr>
          <w:rFonts w:hint="eastAsia" w:ascii="宋体" w:hAnsi="宋体" w:eastAsia="宋体" w:cs="宋体"/>
          <w:color w:val="auto"/>
          <w:sz w:val="21"/>
          <w:szCs w:val="21"/>
          <w:highlight w:val="none"/>
        </w:rPr>
        <w:t>4.11 不利物质条件</w:t>
      </w:r>
      <w:bookmarkEnd w:id="161"/>
      <w:bookmarkEnd w:id="162"/>
      <w:bookmarkEnd w:id="163"/>
    </w:p>
    <w:p w14:paraId="398D99C5">
      <w:pPr>
        <w:spacing w:line="400" w:lineRule="exact"/>
        <w:ind w:left="420" w:leftChars="0" w:firstLine="420" w:firstLineChars="200"/>
        <w:rPr>
          <w:rFonts w:hint="eastAsia" w:ascii="宋体" w:hAnsi="宋体" w:eastAsia="宋体" w:cs="宋体"/>
          <w:color w:val="auto"/>
          <w:sz w:val="21"/>
          <w:szCs w:val="21"/>
          <w:highlight w:val="none"/>
        </w:rPr>
      </w:pPr>
      <w:bookmarkStart w:id="164" w:name="_Toc221951159"/>
      <w:r>
        <w:rPr>
          <w:rFonts w:hint="eastAsia" w:ascii="宋体" w:hAnsi="宋体" w:eastAsia="宋体" w:cs="宋体"/>
          <w:color w:val="auto"/>
          <w:sz w:val="21"/>
          <w:szCs w:val="21"/>
          <w:highlight w:val="none"/>
        </w:rPr>
        <w:t>4.11.1不利物质条件的范围：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
          <w:sz w:val="21"/>
          <w:szCs w:val="21"/>
          <w:highlight w:val="none"/>
          <w:u w:val="single"/>
          <w:lang w:bidi="ar-SA"/>
        </w:rPr>
        <w:t>不可预见的自然物质条件、非自然的物质障碍和污染物，由发包人、监理人和承包人现场确定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4"/>
    </w:p>
    <w:p w14:paraId="065181BE">
      <w:pPr>
        <w:pStyle w:val="3"/>
        <w:spacing w:line="400" w:lineRule="exact"/>
        <w:rPr>
          <w:rFonts w:hint="eastAsia" w:ascii="宋体" w:hAnsi="宋体" w:eastAsia="宋体" w:cs="宋体"/>
          <w:color w:val="auto"/>
          <w:sz w:val="21"/>
          <w:szCs w:val="21"/>
          <w:highlight w:val="none"/>
        </w:rPr>
      </w:pPr>
      <w:bookmarkStart w:id="165" w:name="_Toc222033882"/>
      <w:bookmarkStart w:id="166" w:name="_Toc222029531"/>
      <w:bookmarkStart w:id="167" w:name="_Toc2936720"/>
      <w:bookmarkStart w:id="168" w:name="_Toc36378614"/>
      <w:bookmarkStart w:id="169" w:name="_Toc221951160"/>
      <w:bookmarkStart w:id="170" w:name="_Toc2936476"/>
      <w:bookmarkStart w:id="171" w:name="_Toc222032700"/>
      <w:bookmarkStart w:id="172" w:name="_Toc229305391"/>
      <w:bookmarkStart w:id="173" w:name="_Toc23014"/>
      <w:bookmarkStart w:id="174" w:name="_Toc222031033"/>
      <w:r>
        <w:rPr>
          <w:rFonts w:hint="eastAsia" w:ascii="宋体" w:hAnsi="宋体" w:eastAsia="宋体" w:cs="宋体"/>
          <w:color w:val="auto"/>
          <w:sz w:val="21"/>
          <w:szCs w:val="21"/>
          <w:highlight w:val="none"/>
        </w:rPr>
        <w:t>5. 材料和工程设备</w:t>
      </w:r>
      <w:bookmarkEnd w:id="165"/>
      <w:bookmarkEnd w:id="166"/>
      <w:bookmarkEnd w:id="167"/>
      <w:bookmarkEnd w:id="168"/>
      <w:bookmarkEnd w:id="169"/>
      <w:bookmarkEnd w:id="170"/>
      <w:bookmarkEnd w:id="171"/>
      <w:bookmarkEnd w:id="172"/>
      <w:bookmarkEnd w:id="173"/>
      <w:bookmarkEnd w:id="174"/>
    </w:p>
    <w:p w14:paraId="6CE05B9B">
      <w:pPr>
        <w:pStyle w:val="4"/>
        <w:rPr>
          <w:rFonts w:hint="eastAsia" w:ascii="宋体" w:hAnsi="宋体" w:eastAsia="宋体" w:cs="宋体"/>
          <w:color w:val="auto"/>
          <w:sz w:val="21"/>
          <w:szCs w:val="21"/>
          <w:highlight w:val="none"/>
        </w:rPr>
      </w:pPr>
      <w:bookmarkStart w:id="175" w:name="_Toc36378615"/>
      <w:bookmarkStart w:id="176" w:name="_Toc12838"/>
      <w:bookmarkStart w:id="177" w:name="_Toc221951163"/>
      <w:r>
        <w:rPr>
          <w:rFonts w:hint="eastAsia" w:ascii="宋体" w:hAnsi="宋体" w:eastAsia="宋体" w:cs="宋体"/>
          <w:color w:val="auto"/>
          <w:sz w:val="21"/>
          <w:szCs w:val="21"/>
          <w:highlight w:val="none"/>
        </w:rPr>
        <w:t>5.2 发包人提供的材料和工程设备</w:t>
      </w:r>
      <w:bookmarkEnd w:id="175"/>
      <w:bookmarkEnd w:id="176"/>
      <w:bookmarkEnd w:id="177"/>
    </w:p>
    <w:p w14:paraId="04A89F5C">
      <w:pPr>
        <w:spacing w:line="400" w:lineRule="exact"/>
        <w:ind w:firstLine="420" w:firstLineChars="200"/>
        <w:rPr>
          <w:rFonts w:hint="eastAsia" w:ascii="宋体" w:hAnsi="宋体" w:eastAsia="宋体" w:cs="宋体"/>
          <w:color w:val="auto"/>
          <w:sz w:val="21"/>
          <w:szCs w:val="21"/>
          <w:highlight w:val="none"/>
        </w:rPr>
      </w:pPr>
      <w:bookmarkStart w:id="178" w:name="_Toc222032701"/>
      <w:bookmarkStart w:id="179" w:name="_Toc222033883"/>
      <w:bookmarkStart w:id="180" w:name="_Toc222031034"/>
      <w:bookmarkStart w:id="181" w:name="_Toc222029532"/>
      <w:bookmarkStart w:id="182" w:name="_Toc229305392"/>
      <w:bookmarkStart w:id="183" w:name="_Toc221951166"/>
      <w:r>
        <w:rPr>
          <w:rFonts w:hint="eastAsia" w:ascii="宋体" w:hAnsi="宋体" w:eastAsia="宋体" w:cs="宋体"/>
          <w:color w:val="auto"/>
          <w:sz w:val="21"/>
          <w:szCs w:val="21"/>
          <w:highlight w:val="none"/>
        </w:rPr>
        <w:t>5.2.1 发包人与承包人签订的施工合同中约定是否提供材料和工程设备。</w:t>
      </w:r>
    </w:p>
    <w:p w14:paraId="02ED8D7B">
      <w:pPr>
        <w:pStyle w:val="3"/>
        <w:spacing w:line="400" w:lineRule="exact"/>
        <w:rPr>
          <w:rFonts w:hint="eastAsia" w:ascii="宋体" w:hAnsi="宋体" w:eastAsia="宋体" w:cs="宋体"/>
          <w:color w:val="auto"/>
          <w:sz w:val="21"/>
          <w:szCs w:val="21"/>
          <w:highlight w:val="none"/>
        </w:rPr>
      </w:pPr>
      <w:bookmarkStart w:id="184" w:name="_Toc15099"/>
      <w:bookmarkStart w:id="185" w:name="_Toc2936721"/>
      <w:bookmarkStart w:id="186" w:name="_Toc2936477"/>
      <w:bookmarkStart w:id="187" w:name="_Toc36378616"/>
      <w:r>
        <w:rPr>
          <w:rFonts w:hint="eastAsia" w:ascii="宋体" w:hAnsi="宋体" w:eastAsia="宋体" w:cs="宋体"/>
          <w:color w:val="auto"/>
          <w:sz w:val="21"/>
          <w:szCs w:val="21"/>
          <w:highlight w:val="none"/>
        </w:rPr>
        <w:t>6. 施工设备和临时设施</w:t>
      </w:r>
      <w:bookmarkEnd w:id="178"/>
      <w:bookmarkEnd w:id="179"/>
      <w:bookmarkEnd w:id="180"/>
      <w:bookmarkEnd w:id="181"/>
      <w:bookmarkEnd w:id="182"/>
      <w:bookmarkEnd w:id="183"/>
      <w:bookmarkEnd w:id="184"/>
      <w:bookmarkEnd w:id="185"/>
      <w:bookmarkEnd w:id="186"/>
      <w:bookmarkEnd w:id="187"/>
    </w:p>
    <w:p w14:paraId="0FBE4F52">
      <w:pPr>
        <w:pStyle w:val="4"/>
        <w:rPr>
          <w:rFonts w:hint="eastAsia" w:ascii="宋体" w:hAnsi="宋体" w:eastAsia="宋体" w:cs="宋体"/>
          <w:color w:val="auto"/>
          <w:sz w:val="21"/>
          <w:szCs w:val="21"/>
          <w:highlight w:val="none"/>
          <w:lang w:val="en-US" w:eastAsia="zh-CN"/>
        </w:rPr>
      </w:pPr>
      <w:bookmarkStart w:id="188" w:name="_Toc229593367"/>
      <w:bookmarkStart w:id="189" w:name="_Toc36378617"/>
      <w:bookmarkStart w:id="190" w:name="_Toc20011"/>
      <w:r>
        <w:rPr>
          <w:rFonts w:hint="eastAsia" w:ascii="宋体" w:hAnsi="宋体" w:eastAsia="宋体" w:cs="宋体"/>
          <w:color w:val="auto"/>
          <w:sz w:val="21"/>
          <w:szCs w:val="21"/>
          <w:highlight w:val="none"/>
        </w:rPr>
        <w:t>6.1 承包人提供的施工设备和临时设施</w:t>
      </w:r>
      <w:bookmarkEnd w:id="188"/>
      <w:bookmarkEnd w:id="189"/>
      <w:bookmarkEnd w:id="190"/>
      <w:r>
        <w:rPr>
          <w:rFonts w:hint="eastAsia" w:ascii="宋体" w:hAnsi="宋体" w:eastAsia="宋体" w:cs="宋体"/>
          <w:color w:val="auto"/>
          <w:sz w:val="21"/>
          <w:szCs w:val="21"/>
          <w:highlight w:val="none"/>
          <w:lang w:val="en-US" w:eastAsia="zh-CN"/>
        </w:rPr>
        <w:tab/>
      </w:r>
    </w:p>
    <w:p w14:paraId="3B446B4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6.1.2 承包人自行承担修建临时设施的费用，需要临时占地的，由承包人办理相关申请手续，发包人予以协助，发生的相关费用由承包人承担。</w:t>
      </w:r>
    </w:p>
    <w:p w14:paraId="39723BC7">
      <w:pPr>
        <w:pStyle w:val="4"/>
        <w:rPr>
          <w:rFonts w:hint="eastAsia" w:ascii="宋体" w:hAnsi="宋体" w:eastAsia="宋体" w:cs="宋体"/>
          <w:color w:val="auto"/>
          <w:sz w:val="21"/>
          <w:szCs w:val="21"/>
          <w:highlight w:val="none"/>
        </w:rPr>
      </w:pPr>
      <w:bookmarkStart w:id="191" w:name="_Toc9280"/>
      <w:bookmarkStart w:id="192" w:name="_Toc221951167"/>
      <w:bookmarkStart w:id="193" w:name="_Toc36378618"/>
      <w:r>
        <w:rPr>
          <w:rFonts w:hint="eastAsia" w:ascii="宋体" w:hAnsi="宋体" w:eastAsia="宋体" w:cs="宋体"/>
          <w:color w:val="auto"/>
          <w:sz w:val="21"/>
          <w:szCs w:val="21"/>
          <w:highlight w:val="none"/>
        </w:rPr>
        <w:t>6.2 发包人提供的施工设备和临时设施</w:t>
      </w:r>
      <w:bookmarkEnd w:id="191"/>
      <w:bookmarkEnd w:id="192"/>
      <w:bookmarkEnd w:id="193"/>
    </w:p>
    <w:p w14:paraId="502B10F0">
      <w:pPr>
        <w:spacing w:line="400" w:lineRule="exact"/>
        <w:ind w:firstLine="420" w:firstLineChars="200"/>
        <w:rPr>
          <w:rFonts w:hint="eastAsia" w:ascii="宋体" w:hAnsi="宋体" w:eastAsia="宋体" w:cs="宋体"/>
          <w:color w:val="auto"/>
          <w:sz w:val="21"/>
          <w:szCs w:val="21"/>
          <w:highlight w:val="none"/>
        </w:rPr>
      </w:pPr>
      <w:bookmarkStart w:id="194" w:name="_Toc221951169"/>
      <w:r>
        <w:rPr>
          <w:rFonts w:hint="eastAsia" w:ascii="宋体" w:hAnsi="宋体" w:eastAsia="宋体" w:cs="宋体"/>
          <w:color w:val="auto"/>
          <w:sz w:val="21"/>
          <w:szCs w:val="21"/>
          <w:highlight w:val="none"/>
        </w:rPr>
        <w:t>6.2.1发包人提供的的施工设备</w:t>
      </w:r>
      <w:bookmarkEnd w:id="194"/>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FAD53D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6.2.2发包人提供的临时设施：</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E97D894">
      <w:pPr>
        <w:pStyle w:val="3"/>
        <w:spacing w:line="400" w:lineRule="exact"/>
        <w:rPr>
          <w:rFonts w:hint="eastAsia" w:ascii="宋体" w:hAnsi="宋体" w:eastAsia="宋体" w:cs="宋体"/>
          <w:color w:val="auto"/>
          <w:sz w:val="21"/>
          <w:szCs w:val="21"/>
          <w:highlight w:val="none"/>
        </w:rPr>
      </w:pPr>
      <w:bookmarkStart w:id="195" w:name="_Toc26882"/>
      <w:bookmarkStart w:id="196" w:name="_Toc2936478"/>
      <w:bookmarkStart w:id="197" w:name="_Toc36378619"/>
      <w:bookmarkStart w:id="198" w:name="_Toc2936722"/>
      <w:r>
        <w:rPr>
          <w:rFonts w:hint="eastAsia" w:ascii="宋体" w:hAnsi="宋体" w:eastAsia="宋体" w:cs="宋体"/>
          <w:color w:val="auto"/>
          <w:sz w:val="21"/>
          <w:szCs w:val="21"/>
          <w:highlight w:val="none"/>
        </w:rPr>
        <w:t>7. 交通运输</w:t>
      </w:r>
      <w:bookmarkEnd w:id="195"/>
      <w:bookmarkEnd w:id="196"/>
      <w:bookmarkEnd w:id="197"/>
      <w:bookmarkEnd w:id="198"/>
      <w:r>
        <w:rPr>
          <w:rFonts w:hint="eastAsia" w:ascii="宋体" w:hAnsi="宋体" w:eastAsia="宋体" w:cs="宋体"/>
          <w:color w:val="auto"/>
          <w:sz w:val="21"/>
          <w:szCs w:val="21"/>
          <w:highlight w:val="none"/>
        </w:rPr>
        <w:t xml:space="preserve"> </w:t>
      </w:r>
    </w:p>
    <w:p w14:paraId="493C3CC1">
      <w:pPr>
        <w:pStyle w:val="4"/>
        <w:rPr>
          <w:rFonts w:hint="eastAsia" w:ascii="宋体" w:hAnsi="宋体" w:eastAsia="宋体" w:cs="宋体"/>
          <w:color w:val="auto"/>
          <w:sz w:val="21"/>
          <w:szCs w:val="21"/>
          <w:highlight w:val="none"/>
        </w:rPr>
      </w:pPr>
      <w:bookmarkStart w:id="199" w:name="_Toc36378620"/>
      <w:bookmarkStart w:id="200" w:name="_Toc9192"/>
      <w:r>
        <w:rPr>
          <w:rFonts w:hint="eastAsia" w:ascii="宋体" w:hAnsi="宋体" w:eastAsia="宋体" w:cs="宋体"/>
          <w:color w:val="auto"/>
          <w:sz w:val="21"/>
          <w:szCs w:val="21"/>
          <w:highlight w:val="none"/>
        </w:rPr>
        <w:t>7.1道路通行权和场外设施</w:t>
      </w:r>
      <w:bookmarkEnd w:id="199"/>
      <w:bookmarkEnd w:id="200"/>
    </w:p>
    <w:p w14:paraId="2051482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道路通行权和场外设施的约定：</w:t>
      </w:r>
      <w:r>
        <w:rPr>
          <w:rFonts w:hint="eastAsia" w:ascii="宋体" w:hAnsi="宋体" w:eastAsia="宋体" w:cs="宋体"/>
          <w:color w:val="auto"/>
          <w:sz w:val="21"/>
          <w:szCs w:val="21"/>
          <w:highlight w:val="none"/>
          <w:u w:val="single"/>
          <w:lang w:eastAsia="zh-CN"/>
        </w:rPr>
        <w:t>承包人应根据合同工程的施工需要及相关</w:t>
      </w:r>
      <w:r>
        <w:rPr>
          <w:rFonts w:hint="eastAsia" w:ascii="宋体" w:hAnsi="宋体" w:eastAsia="宋体" w:cs="宋体"/>
          <w:color w:val="auto"/>
          <w:kern w:val="2"/>
          <w:sz w:val="21"/>
          <w:szCs w:val="21"/>
          <w:highlight w:val="none"/>
          <w:lang w:eastAsia="zh-CN" w:bidi="ar-SA"/>
        </w:rPr>
        <w:t>管理部门的规定</w:t>
      </w:r>
      <w:r>
        <w:rPr>
          <w:rFonts w:hint="eastAsia" w:ascii="宋体" w:hAnsi="宋体" w:eastAsia="宋体" w:cs="宋体"/>
          <w:color w:val="auto"/>
          <w:sz w:val="21"/>
          <w:szCs w:val="21"/>
          <w:highlight w:val="none"/>
          <w:u w:val="single"/>
          <w:lang w:eastAsia="zh-CN"/>
        </w:rPr>
        <w:t>，负责办理取得出入施工场地的专用和临时道路的通行权，以及取得为工程建设所需修建场外设施的权利。</w:t>
      </w:r>
      <w:r>
        <w:rPr>
          <w:rFonts w:hint="eastAsia" w:ascii="宋体" w:hAnsi="宋体" w:eastAsia="宋体" w:cs="宋体"/>
          <w:color w:val="auto"/>
          <w:kern w:val="2"/>
          <w:sz w:val="21"/>
          <w:szCs w:val="21"/>
          <w:highlight w:val="none"/>
          <w:u w:val="single"/>
          <w:lang w:eastAsia="zh-CN" w:bidi="ar-SA"/>
        </w:rPr>
        <w:t>并按规定办理有关手续、承担有关费用，对使用的场外交通道路造成破坏的，承包人应负责维修和维护并承担相应的费用（有维护养护单位的社会道路除外）</w:t>
      </w:r>
      <w:r>
        <w:rPr>
          <w:rFonts w:hint="eastAsia" w:ascii="宋体" w:hAnsi="宋体" w:eastAsia="宋体" w:cs="宋体"/>
          <w:color w:val="auto"/>
          <w:sz w:val="21"/>
          <w:szCs w:val="21"/>
          <w:highlight w:val="none"/>
        </w:rPr>
        <w:t>。</w:t>
      </w:r>
    </w:p>
    <w:p w14:paraId="797E57C0">
      <w:pPr>
        <w:pStyle w:val="3"/>
        <w:spacing w:line="400" w:lineRule="exact"/>
        <w:rPr>
          <w:rFonts w:hint="eastAsia" w:ascii="宋体" w:hAnsi="宋体" w:eastAsia="宋体" w:cs="宋体"/>
          <w:color w:val="auto"/>
          <w:sz w:val="21"/>
          <w:szCs w:val="21"/>
          <w:highlight w:val="none"/>
        </w:rPr>
      </w:pPr>
      <w:bookmarkStart w:id="201" w:name="_Toc32039"/>
      <w:bookmarkStart w:id="202" w:name="_Toc2936479"/>
      <w:bookmarkStart w:id="203" w:name="_Toc2936723"/>
      <w:bookmarkStart w:id="204" w:name="_Toc36378621"/>
      <w:r>
        <w:rPr>
          <w:rFonts w:hint="eastAsia" w:ascii="宋体" w:hAnsi="宋体" w:eastAsia="宋体" w:cs="宋体"/>
          <w:color w:val="auto"/>
          <w:sz w:val="21"/>
          <w:szCs w:val="21"/>
          <w:highlight w:val="none"/>
        </w:rPr>
        <w:t>8. 测量放线</w:t>
      </w:r>
      <w:bookmarkEnd w:id="201"/>
      <w:bookmarkEnd w:id="202"/>
      <w:bookmarkEnd w:id="203"/>
      <w:bookmarkEnd w:id="204"/>
    </w:p>
    <w:p w14:paraId="48DA70C7">
      <w:pPr>
        <w:pStyle w:val="4"/>
        <w:rPr>
          <w:rFonts w:hint="eastAsia" w:ascii="宋体" w:hAnsi="宋体" w:eastAsia="宋体" w:cs="宋体"/>
          <w:color w:val="auto"/>
          <w:sz w:val="21"/>
          <w:szCs w:val="21"/>
          <w:highlight w:val="none"/>
        </w:rPr>
      </w:pPr>
      <w:bookmarkStart w:id="205" w:name="_Toc36378622"/>
      <w:bookmarkStart w:id="206" w:name="_Toc9032"/>
      <w:r>
        <w:rPr>
          <w:rFonts w:hint="eastAsia" w:ascii="宋体" w:hAnsi="宋体" w:eastAsia="宋体" w:cs="宋体"/>
          <w:color w:val="auto"/>
          <w:sz w:val="21"/>
          <w:szCs w:val="21"/>
          <w:highlight w:val="none"/>
        </w:rPr>
        <w:t>8.1 施工控制网</w:t>
      </w:r>
      <w:bookmarkEnd w:id="205"/>
      <w:bookmarkEnd w:id="206"/>
    </w:p>
    <w:p w14:paraId="14025F0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8.1.1施工控制网的约定：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由承包人负责测设，并报监理人审批，相关费用由承包人承担</w:t>
      </w:r>
      <w:r>
        <w:rPr>
          <w:rFonts w:hint="eastAsia" w:ascii="宋体" w:hAnsi="宋体" w:eastAsia="宋体" w:cs="宋体"/>
          <w:color w:val="auto"/>
          <w:sz w:val="21"/>
          <w:szCs w:val="21"/>
          <w:highlight w:val="none"/>
        </w:rPr>
        <w:t>。</w:t>
      </w:r>
    </w:p>
    <w:p w14:paraId="24CFF9B7">
      <w:pPr>
        <w:pStyle w:val="3"/>
        <w:spacing w:line="400" w:lineRule="exact"/>
        <w:rPr>
          <w:rFonts w:hint="eastAsia" w:ascii="宋体" w:hAnsi="宋体" w:eastAsia="宋体" w:cs="宋体"/>
          <w:color w:val="auto"/>
          <w:sz w:val="21"/>
          <w:szCs w:val="21"/>
          <w:highlight w:val="none"/>
        </w:rPr>
      </w:pPr>
      <w:bookmarkStart w:id="207" w:name="_Toc36378623"/>
      <w:bookmarkStart w:id="208" w:name="_Toc2936480"/>
      <w:bookmarkStart w:id="209" w:name="_Toc2936724"/>
      <w:bookmarkStart w:id="210" w:name="_Toc27703"/>
      <w:r>
        <w:rPr>
          <w:rFonts w:hint="eastAsia" w:ascii="宋体" w:hAnsi="宋体" w:eastAsia="宋体" w:cs="宋体"/>
          <w:color w:val="auto"/>
          <w:sz w:val="21"/>
          <w:szCs w:val="21"/>
          <w:highlight w:val="none"/>
        </w:rPr>
        <w:t>9. 施工安全、治安保卫和环境保护</w:t>
      </w:r>
      <w:bookmarkEnd w:id="207"/>
      <w:bookmarkEnd w:id="208"/>
      <w:bookmarkEnd w:id="209"/>
      <w:bookmarkEnd w:id="210"/>
    </w:p>
    <w:p w14:paraId="4C781780">
      <w:pPr>
        <w:pStyle w:val="4"/>
        <w:rPr>
          <w:rFonts w:hint="eastAsia" w:ascii="宋体" w:hAnsi="宋体" w:eastAsia="宋体" w:cs="宋体"/>
          <w:color w:val="auto"/>
          <w:sz w:val="21"/>
          <w:szCs w:val="21"/>
          <w:highlight w:val="none"/>
        </w:rPr>
      </w:pPr>
      <w:bookmarkStart w:id="211" w:name="_Toc11428"/>
      <w:bookmarkStart w:id="212" w:name="_Toc36378624"/>
      <w:r>
        <w:rPr>
          <w:rFonts w:hint="eastAsia" w:ascii="宋体" w:hAnsi="宋体" w:eastAsia="宋体" w:cs="宋体"/>
          <w:color w:val="auto"/>
          <w:sz w:val="21"/>
          <w:szCs w:val="21"/>
          <w:highlight w:val="none"/>
        </w:rPr>
        <w:t>9.2 承包人的施工安全责任</w:t>
      </w:r>
      <w:bookmarkEnd w:id="211"/>
      <w:bookmarkEnd w:id="212"/>
    </w:p>
    <w:p w14:paraId="6563ED3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9.2.8安全施工措施所需费用在投标时不得做竞争调整。</w:t>
      </w:r>
    </w:p>
    <w:p w14:paraId="699A8EB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9.2.12下列工程应编制专项施工方案：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。其中应组织专家论证和审查的专项施工方案：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4550F3F">
      <w:pPr>
        <w:spacing w:line="400" w:lineRule="exact"/>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9.4.11 承包人应严格按照国家有关法规要求，做好施工过程中的生态保护和水土保持工作。施工中要尽可能减少对原地面的扰动，减少对地面草木的破坏，需要爆破作业的，应按规定进行控爆设计。</w:t>
      </w:r>
    </w:p>
    <w:p w14:paraId="260EB9AA">
      <w:pPr>
        <w:spacing w:line="400" w:lineRule="exact"/>
        <w:ind w:firstLine="525" w:firstLineChars="25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9.4.1</w:t>
      </w:r>
      <w:r>
        <w:rPr>
          <w:rFonts w:hint="eastAsia" w:ascii="宋体" w:hAnsi="宋体" w:eastAsia="宋体" w:cs="宋体"/>
          <w:color w:val="auto"/>
          <w:sz w:val="21"/>
          <w:szCs w:val="21"/>
          <w:highlight w:val="none"/>
          <w:lang w:val="en-US"/>
        </w:rPr>
        <w:t>2</w:t>
      </w:r>
      <w:r>
        <w:rPr>
          <w:rFonts w:hint="eastAsia" w:ascii="宋体" w:hAnsi="宋体" w:eastAsia="宋体" w:cs="宋体"/>
          <w:color w:val="auto"/>
          <w:sz w:val="21"/>
          <w:szCs w:val="21"/>
          <w:highlight w:val="none"/>
        </w:rPr>
        <w:t xml:space="preserve"> 承包人应严格按照国家有关法规要求，</w:t>
      </w:r>
      <w:r>
        <w:rPr>
          <w:rFonts w:hint="eastAsia" w:ascii="宋体" w:hAnsi="宋体" w:eastAsia="宋体" w:cs="宋体"/>
          <w:color w:val="auto"/>
          <w:sz w:val="21"/>
          <w:szCs w:val="21"/>
          <w:highlight w:val="none"/>
          <w:lang w:val="en-US"/>
        </w:rPr>
        <w:t>项目涉及林地的，必须取得县级以上人民政府林业主管部门同意使用林地许可（审批）决定书，同时凭使用林地许可（审批）决定书办理林木采伐许可证后，方能占用林地施工。严禁超审批使用林地范围施工和超证采伐林木，严禁超审批范围使用林地施工和超证采伐林木，禁止野蛮施工和乱倒乱弃土（渣）造成对审范围以外林地林木的破坏；要加强施工管理，做好施工人员保护森林资源和森林防火的思想教育工作，提高保护生态环境的意识；施工过程中要严格按照设计线路和相关制度施工，不得擅自变更线路；否则由此产生的任何不良后果和法律责任概由承包方承包人承担。</w:t>
      </w:r>
    </w:p>
    <w:p w14:paraId="43BC06DF">
      <w:pPr>
        <w:pStyle w:val="4"/>
        <w:rPr>
          <w:rFonts w:hint="eastAsia" w:ascii="宋体" w:hAnsi="宋体" w:eastAsia="宋体" w:cs="宋体"/>
          <w:color w:val="auto"/>
          <w:sz w:val="21"/>
          <w:szCs w:val="21"/>
          <w:highlight w:val="none"/>
        </w:rPr>
      </w:pPr>
      <w:bookmarkStart w:id="213" w:name="_Toc36378625"/>
      <w:bookmarkStart w:id="214" w:name="_Toc29212"/>
      <w:r>
        <w:rPr>
          <w:rFonts w:hint="eastAsia" w:ascii="宋体" w:hAnsi="宋体" w:eastAsia="宋体" w:cs="宋体"/>
          <w:color w:val="auto"/>
          <w:sz w:val="21"/>
          <w:szCs w:val="21"/>
          <w:highlight w:val="none"/>
        </w:rPr>
        <w:t>9.7 文明工地</w:t>
      </w:r>
      <w:bookmarkEnd w:id="213"/>
      <w:bookmarkEnd w:id="214"/>
    </w:p>
    <w:p w14:paraId="68B832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9.7.1 本合同文明工地的约定：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eastAsia="zh-CN"/>
        </w:rPr>
        <w:t>另行约定</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73B30364">
      <w:pPr>
        <w:pStyle w:val="3"/>
        <w:spacing w:line="400" w:lineRule="exact"/>
        <w:rPr>
          <w:rFonts w:hint="eastAsia" w:ascii="宋体" w:hAnsi="宋体" w:eastAsia="宋体" w:cs="宋体"/>
          <w:color w:val="auto"/>
          <w:sz w:val="21"/>
          <w:szCs w:val="21"/>
          <w:highlight w:val="none"/>
        </w:rPr>
      </w:pPr>
      <w:bookmarkStart w:id="215" w:name="_Toc222033887"/>
      <w:bookmarkStart w:id="216" w:name="_Toc222032705"/>
      <w:bookmarkStart w:id="217" w:name="_Toc222031038"/>
      <w:bookmarkStart w:id="218" w:name="_Toc229305394"/>
      <w:bookmarkStart w:id="219" w:name="_Toc222029536"/>
      <w:bookmarkStart w:id="220" w:name="_Toc221951188"/>
      <w:bookmarkStart w:id="221" w:name="_Toc2936725"/>
      <w:bookmarkStart w:id="222" w:name="_Toc17452"/>
      <w:bookmarkStart w:id="223" w:name="_Toc36378626"/>
      <w:bookmarkStart w:id="224" w:name="_Toc2936481"/>
      <w:r>
        <w:rPr>
          <w:rFonts w:hint="eastAsia" w:ascii="宋体" w:hAnsi="宋体" w:eastAsia="宋体" w:cs="宋体"/>
          <w:color w:val="auto"/>
          <w:sz w:val="21"/>
          <w:szCs w:val="21"/>
          <w:highlight w:val="none"/>
        </w:rPr>
        <w:t>11. 开工和竣工</w:t>
      </w:r>
      <w:bookmarkEnd w:id="215"/>
      <w:bookmarkEnd w:id="216"/>
      <w:bookmarkEnd w:id="217"/>
      <w:bookmarkEnd w:id="218"/>
      <w:bookmarkEnd w:id="219"/>
      <w:bookmarkEnd w:id="220"/>
      <w:r>
        <w:rPr>
          <w:rFonts w:hint="eastAsia" w:ascii="宋体" w:hAnsi="宋体" w:eastAsia="宋体" w:cs="宋体"/>
          <w:color w:val="auto"/>
          <w:sz w:val="21"/>
          <w:szCs w:val="21"/>
          <w:highlight w:val="none"/>
        </w:rPr>
        <w:t>（完工）</w:t>
      </w:r>
      <w:bookmarkEnd w:id="221"/>
      <w:bookmarkEnd w:id="222"/>
      <w:bookmarkEnd w:id="223"/>
      <w:bookmarkEnd w:id="224"/>
    </w:p>
    <w:p w14:paraId="19727C48">
      <w:pPr>
        <w:pStyle w:val="4"/>
        <w:rPr>
          <w:rFonts w:hint="eastAsia" w:ascii="宋体" w:hAnsi="宋体" w:eastAsia="宋体" w:cs="宋体"/>
          <w:color w:val="auto"/>
          <w:sz w:val="21"/>
          <w:szCs w:val="21"/>
          <w:highlight w:val="none"/>
        </w:rPr>
      </w:pPr>
      <w:bookmarkStart w:id="225" w:name="_Toc36378627"/>
      <w:bookmarkStart w:id="226" w:name="_Toc648"/>
      <w:r>
        <w:rPr>
          <w:rFonts w:hint="eastAsia" w:ascii="宋体" w:hAnsi="宋体" w:eastAsia="宋体" w:cs="宋体"/>
          <w:color w:val="auto"/>
          <w:sz w:val="21"/>
          <w:szCs w:val="21"/>
          <w:highlight w:val="none"/>
        </w:rPr>
        <w:t>11.2  竣工（完工）</w:t>
      </w:r>
      <w:bookmarkEnd w:id="225"/>
      <w:bookmarkEnd w:id="226"/>
    </w:p>
    <w:p w14:paraId="1C5CB1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本工程主体工程完工时间为：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21A435B">
      <w:pPr>
        <w:pStyle w:val="4"/>
        <w:rPr>
          <w:rFonts w:hint="eastAsia" w:ascii="宋体" w:hAnsi="宋体" w:eastAsia="宋体" w:cs="宋体"/>
          <w:color w:val="auto"/>
          <w:sz w:val="21"/>
          <w:szCs w:val="21"/>
          <w:highlight w:val="none"/>
        </w:rPr>
      </w:pPr>
      <w:bookmarkStart w:id="227" w:name="_Toc5627"/>
      <w:bookmarkStart w:id="228" w:name="_Toc36378628"/>
      <w:bookmarkStart w:id="229" w:name="_Toc398374516"/>
      <w:r>
        <w:rPr>
          <w:rFonts w:hint="eastAsia" w:ascii="宋体" w:hAnsi="宋体" w:eastAsia="宋体" w:cs="宋体"/>
          <w:color w:val="auto"/>
          <w:sz w:val="21"/>
          <w:szCs w:val="21"/>
          <w:highlight w:val="none"/>
        </w:rPr>
        <w:t>11.3  发包人的工期延误</w:t>
      </w:r>
      <w:bookmarkEnd w:id="227"/>
      <w:bookmarkEnd w:id="228"/>
      <w:bookmarkEnd w:id="229"/>
    </w:p>
    <w:p w14:paraId="5ACC19F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其它由于发包人原因引起的暂停施工：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818C02">
      <w:pPr>
        <w:pStyle w:val="4"/>
        <w:rPr>
          <w:rFonts w:hint="eastAsia" w:ascii="宋体" w:hAnsi="宋体" w:eastAsia="宋体" w:cs="宋体"/>
          <w:color w:val="auto"/>
          <w:sz w:val="21"/>
          <w:szCs w:val="21"/>
          <w:highlight w:val="none"/>
        </w:rPr>
      </w:pPr>
      <w:bookmarkStart w:id="230" w:name="_Toc221951189"/>
      <w:bookmarkStart w:id="231" w:name="_Toc27514"/>
      <w:bookmarkStart w:id="232" w:name="_Toc36378629"/>
      <w:r>
        <w:rPr>
          <w:rFonts w:hint="eastAsia" w:ascii="宋体" w:hAnsi="宋体" w:eastAsia="宋体" w:cs="宋体"/>
          <w:color w:val="auto"/>
          <w:sz w:val="21"/>
          <w:szCs w:val="21"/>
          <w:highlight w:val="none"/>
        </w:rPr>
        <w:t>11.4  异常恶劣的气候条件</w:t>
      </w:r>
      <w:bookmarkEnd w:id="230"/>
      <w:bookmarkEnd w:id="231"/>
      <w:bookmarkEnd w:id="232"/>
      <w:r>
        <w:rPr>
          <w:rFonts w:hint="eastAsia" w:ascii="宋体" w:hAnsi="宋体" w:eastAsia="宋体" w:cs="宋体"/>
          <w:color w:val="auto"/>
          <w:sz w:val="21"/>
          <w:szCs w:val="21"/>
          <w:highlight w:val="none"/>
        </w:rPr>
        <w:t xml:space="preserve"> </w:t>
      </w:r>
    </w:p>
    <w:p w14:paraId="3A10D948">
      <w:pPr>
        <w:spacing w:line="400" w:lineRule="exact"/>
        <w:ind w:firstLine="420" w:firstLineChars="200"/>
        <w:rPr>
          <w:rFonts w:hint="eastAsia" w:ascii="宋体" w:hAnsi="宋体" w:eastAsia="宋体" w:cs="宋体"/>
          <w:color w:val="auto"/>
          <w:sz w:val="21"/>
          <w:szCs w:val="21"/>
          <w:highlight w:val="none"/>
        </w:rPr>
      </w:pPr>
      <w:bookmarkStart w:id="233" w:name="_Toc221951191"/>
      <w:r>
        <w:rPr>
          <w:rFonts w:hint="eastAsia" w:ascii="宋体" w:hAnsi="宋体" w:eastAsia="宋体" w:cs="宋体"/>
          <w:color w:val="auto"/>
          <w:sz w:val="21"/>
          <w:szCs w:val="21"/>
          <w:highlight w:val="none"/>
        </w:rPr>
        <w:t xml:space="preserve"> 11.4.3 本合同工程界定异常恶劣气候条件的范围为：</w:t>
      </w:r>
      <w:bookmarkEnd w:id="233"/>
    </w:p>
    <w:p w14:paraId="59D0F169">
      <w:pPr>
        <w:pStyle w:val="246"/>
        <w:tabs>
          <w:tab w:val="left" w:pos="903"/>
          <w:tab w:val="left" w:pos="2959"/>
          <w:tab w:val="left" w:pos="5261"/>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234" w:name="_Toc221951198"/>
      <w:bookmarkStart w:id="235" w:name="_Toc36378630"/>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1）</w:t>
      </w:r>
      <w:r>
        <w:rPr>
          <w:rFonts w:hint="eastAsia" w:ascii="宋体" w:hAnsi="宋体" w:eastAsia="宋体" w:cs="宋体"/>
          <w:color w:val="auto"/>
          <w:sz w:val="21"/>
          <w:szCs w:val="21"/>
          <w:highlight w:val="none"/>
          <w:lang w:val="zh-CN" w:eastAsia="zh-CN" w:bidi="zh-CN"/>
        </w:rPr>
        <w:t>日降雨量大于</w:t>
      </w:r>
      <w:r>
        <w:rPr>
          <w:rFonts w:hint="eastAsia" w:ascii="宋体" w:hAnsi="宋体" w:eastAsia="宋体" w:cs="宋体"/>
          <w:color w:val="auto"/>
          <w:sz w:val="21"/>
          <w:szCs w:val="21"/>
          <w:highlight w:val="none"/>
          <w:u w:val="single"/>
          <w:lang w:eastAsia="zh-CN" w:bidi="zh-CN"/>
        </w:rPr>
        <w:t>200</w:t>
      </w:r>
      <w:r>
        <w:rPr>
          <w:rFonts w:hint="eastAsia" w:ascii="宋体" w:hAnsi="宋体" w:eastAsia="宋体" w:cs="宋体"/>
          <w:color w:val="auto"/>
          <w:sz w:val="21"/>
          <w:szCs w:val="21"/>
          <w:highlight w:val="none"/>
          <w:lang w:eastAsia="zh-CN"/>
        </w:rPr>
        <w:t>mm</w:t>
      </w:r>
      <w:r>
        <w:rPr>
          <w:rFonts w:hint="eastAsia" w:ascii="宋体" w:hAnsi="宋体" w:eastAsia="宋体" w:cs="宋体"/>
          <w:color w:val="auto"/>
          <w:sz w:val="21"/>
          <w:szCs w:val="21"/>
          <w:highlight w:val="none"/>
          <w:lang w:val="zh-CN" w:eastAsia="zh-CN" w:bidi="zh-CN"/>
        </w:rPr>
        <w:t>的雨日超过</w:t>
      </w:r>
      <w:r>
        <w:rPr>
          <w:rFonts w:hint="eastAsia" w:ascii="宋体" w:hAnsi="宋体" w:eastAsia="宋体" w:cs="宋体"/>
          <w:color w:val="auto"/>
          <w:sz w:val="21"/>
          <w:szCs w:val="21"/>
          <w:highlight w:val="none"/>
          <w:u w:val="single"/>
          <w:lang w:val="zh-CN" w:eastAsia="zh-CN" w:bidi="zh-CN"/>
        </w:rPr>
        <w:t>1</w:t>
      </w:r>
      <w:r>
        <w:rPr>
          <w:rFonts w:hint="eastAsia" w:ascii="宋体" w:hAnsi="宋体" w:eastAsia="宋体" w:cs="宋体"/>
          <w:color w:val="auto"/>
          <w:sz w:val="21"/>
          <w:szCs w:val="21"/>
          <w:highlight w:val="none"/>
          <w:lang w:val="zh-CN" w:eastAsia="zh-CN" w:bidi="zh-CN"/>
        </w:rPr>
        <w:t>天；</w:t>
      </w:r>
    </w:p>
    <w:p w14:paraId="4A46A770">
      <w:pPr>
        <w:pStyle w:val="246"/>
        <w:tabs>
          <w:tab w:val="left" w:pos="903"/>
          <w:tab w:val="left" w:pos="2539"/>
          <w:tab w:val="left" w:pos="4044"/>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236" w:name="bookmark1721"/>
      <w:bookmarkEnd w:id="236"/>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2）风速大于</w:t>
      </w:r>
      <w:r>
        <w:rPr>
          <w:rFonts w:hint="eastAsia" w:ascii="宋体" w:hAnsi="宋体" w:eastAsia="宋体" w:cs="宋体"/>
          <w:color w:val="auto"/>
          <w:sz w:val="21"/>
          <w:szCs w:val="21"/>
          <w:highlight w:val="none"/>
          <w:u w:val="single"/>
          <w:lang w:eastAsia="zh-CN" w:bidi="zh-CN"/>
        </w:rPr>
        <w:t xml:space="preserve">24.5 </w:t>
      </w:r>
      <w:r>
        <w:rPr>
          <w:rFonts w:hint="eastAsia" w:ascii="宋体" w:hAnsi="宋体" w:eastAsia="宋体" w:cs="宋体"/>
          <w:color w:val="auto"/>
          <w:sz w:val="21"/>
          <w:szCs w:val="21"/>
          <w:highlight w:val="none"/>
          <w:lang w:eastAsia="zh-CN" w:bidi="zh-CN"/>
        </w:rPr>
        <w:t>m/s的</w:t>
      </w:r>
      <w:r>
        <w:rPr>
          <w:rFonts w:hint="eastAsia" w:ascii="宋体" w:hAnsi="宋体" w:eastAsia="宋体" w:cs="宋体"/>
          <w:color w:val="auto"/>
          <w:sz w:val="21"/>
          <w:szCs w:val="21"/>
          <w:highlight w:val="none"/>
          <w:u w:val="single"/>
          <w:lang w:eastAsia="zh-CN" w:bidi="zh-CN"/>
        </w:rPr>
        <w:t>10</w:t>
      </w:r>
      <w:r>
        <w:rPr>
          <w:rFonts w:hint="eastAsia" w:ascii="宋体" w:hAnsi="宋体" w:eastAsia="宋体" w:cs="宋体"/>
          <w:color w:val="auto"/>
          <w:sz w:val="21"/>
          <w:szCs w:val="21"/>
          <w:highlight w:val="none"/>
          <w:lang w:eastAsia="zh-CN" w:bidi="zh-CN"/>
        </w:rPr>
        <w:t>级以上台风灾害；</w:t>
      </w:r>
    </w:p>
    <w:p w14:paraId="459F9545">
      <w:pPr>
        <w:pStyle w:val="246"/>
        <w:tabs>
          <w:tab w:val="left" w:pos="903"/>
          <w:tab w:val="left" w:pos="2750"/>
          <w:tab w:val="left" w:pos="4855"/>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237" w:name="bookmark1722"/>
      <w:bookmarkEnd w:id="237"/>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3）</w:t>
      </w:r>
      <w:r>
        <w:rPr>
          <w:rFonts w:hint="eastAsia" w:ascii="宋体" w:hAnsi="宋体" w:eastAsia="宋体" w:cs="宋体"/>
          <w:color w:val="auto"/>
          <w:sz w:val="21"/>
          <w:szCs w:val="21"/>
          <w:highlight w:val="none"/>
          <w:lang w:val="zh-CN" w:eastAsia="zh-CN" w:bidi="zh-CN"/>
        </w:rPr>
        <w:t>日气温超过</w:t>
      </w:r>
      <w:r>
        <w:rPr>
          <w:rFonts w:hint="eastAsia" w:ascii="宋体" w:hAnsi="宋体" w:eastAsia="宋体" w:cs="宋体"/>
          <w:color w:val="auto"/>
          <w:sz w:val="21"/>
          <w:szCs w:val="21"/>
          <w:highlight w:val="none"/>
          <w:u w:val="single"/>
          <w:lang w:val="zh-CN" w:eastAsia="zh-CN" w:bidi="zh-CN"/>
        </w:rPr>
        <w:t>40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bidi="zh-CN"/>
        </w:rPr>
        <w:t>的高温大于</w:t>
      </w:r>
      <w:r>
        <w:rPr>
          <w:rFonts w:hint="eastAsia" w:ascii="宋体" w:hAnsi="宋体" w:eastAsia="宋体" w:cs="宋体"/>
          <w:color w:val="auto"/>
          <w:sz w:val="21"/>
          <w:szCs w:val="21"/>
          <w:highlight w:val="none"/>
          <w:u w:val="single"/>
          <w:lang w:val="zh-CN" w:eastAsia="zh-CN" w:bidi="zh-CN"/>
        </w:rPr>
        <w:t>2</w:t>
      </w:r>
      <w:r>
        <w:rPr>
          <w:rFonts w:hint="eastAsia" w:ascii="宋体" w:hAnsi="宋体" w:eastAsia="宋体" w:cs="宋体"/>
          <w:color w:val="auto"/>
          <w:sz w:val="21"/>
          <w:szCs w:val="21"/>
          <w:highlight w:val="none"/>
          <w:lang w:val="zh-CN" w:eastAsia="zh-CN" w:bidi="zh-CN"/>
        </w:rPr>
        <w:t>天；</w:t>
      </w:r>
    </w:p>
    <w:p w14:paraId="5B1AD8E4">
      <w:pPr>
        <w:pStyle w:val="246"/>
        <w:tabs>
          <w:tab w:val="left" w:pos="903"/>
          <w:tab w:val="left" w:pos="2750"/>
          <w:tab w:val="left" w:pos="4855"/>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238" w:name="bookmark1723"/>
      <w:bookmarkEnd w:id="238"/>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4）</w:t>
      </w:r>
      <w:r>
        <w:rPr>
          <w:rFonts w:hint="eastAsia" w:ascii="宋体" w:hAnsi="宋体" w:eastAsia="宋体" w:cs="宋体"/>
          <w:color w:val="auto"/>
          <w:sz w:val="21"/>
          <w:szCs w:val="21"/>
          <w:highlight w:val="none"/>
          <w:lang w:val="zh-CN" w:eastAsia="zh-CN" w:bidi="zh-CN"/>
        </w:rPr>
        <w:t>日气温低于</w:t>
      </w:r>
      <w:r>
        <w:rPr>
          <w:rFonts w:hint="eastAsia" w:ascii="宋体" w:hAnsi="宋体" w:eastAsia="宋体" w:cs="宋体"/>
          <w:color w:val="auto"/>
          <w:sz w:val="21"/>
          <w:szCs w:val="21"/>
          <w:highlight w:val="none"/>
          <w:u w:val="single"/>
          <w:lang w:val="zh-CN" w:eastAsia="zh-CN" w:bidi="zh-CN"/>
        </w:rPr>
        <w:t>-1</w:t>
      </w:r>
      <w:r>
        <w:rPr>
          <w:rFonts w:hint="eastAsia" w:ascii="宋体" w:hAnsi="宋体" w:eastAsia="宋体" w:cs="宋体"/>
          <w:color w:val="auto"/>
          <w:sz w:val="21"/>
          <w:szCs w:val="21"/>
          <w:highlight w:val="none"/>
          <w:u w:val="single"/>
          <w:lang w:eastAsia="zh-CN" w:bidi="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zh-CN" w:eastAsia="zh-CN" w:bidi="zh-CN"/>
        </w:rPr>
        <w:t>的严寒大于</w:t>
      </w:r>
      <w:r>
        <w:rPr>
          <w:rFonts w:hint="eastAsia" w:ascii="宋体" w:hAnsi="宋体" w:eastAsia="宋体" w:cs="宋体"/>
          <w:color w:val="auto"/>
          <w:sz w:val="21"/>
          <w:szCs w:val="21"/>
          <w:highlight w:val="none"/>
          <w:u w:val="single"/>
          <w:lang w:eastAsia="zh-CN" w:bidi="zh-CN"/>
        </w:rPr>
        <w:t>2</w:t>
      </w:r>
      <w:r>
        <w:rPr>
          <w:rFonts w:hint="eastAsia" w:ascii="宋体" w:hAnsi="宋体" w:eastAsia="宋体" w:cs="宋体"/>
          <w:color w:val="auto"/>
          <w:sz w:val="21"/>
          <w:szCs w:val="21"/>
          <w:highlight w:val="none"/>
          <w:lang w:val="zh-CN" w:eastAsia="zh-CN" w:bidi="zh-CN"/>
        </w:rPr>
        <w:t>天。</w:t>
      </w:r>
    </w:p>
    <w:p w14:paraId="0F6D96E6">
      <w:pPr>
        <w:pStyle w:val="246"/>
        <w:tabs>
          <w:tab w:val="left" w:pos="903"/>
        </w:tabs>
        <w:spacing w:line="360" w:lineRule="exact"/>
        <w:ind w:firstLine="420" w:firstLineChars="200"/>
        <w:rPr>
          <w:rFonts w:hint="eastAsia" w:ascii="宋体" w:hAnsi="宋体" w:eastAsia="宋体" w:cs="宋体"/>
          <w:color w:val="auto"/>
          <w:sz w:val="21"/>
          <w:szCs w:val="21"/>
          <w:highlight w:val="none"/>
          <w:lang w:val="zh-CN" w:eastAsia="zh-CN" w:bidi="zh-CN"/>
        </w:rPr>
      </w:pPr>
      <w:bookmarkStart w:id="239" w:name="bookmark1724"/>
      <w:bookmarkEnd w:id="239"/>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5）</w:t>
      </w:r>
      <w:r>
        <w:rPr>
          <w:rFonts w:hint="eastAsia" w:ascii="宋体" w:hAnsi="宋体" w:eastAsia="宋体" w:cs="宋体"/>
          <w:color w:val="auto"/>
          <w:sz w:val="21"/>
          <w:szCs w:val="21"/>
          <w:highlight w:val="none"/>
          <w:lang w:val="zh-CN" w:eastAsia="zh-CN" w:bidi="zh-CN"/>
        </w:rPr>
        <w:t>造成工程损坏的冰雹和大雪灾害；</w:t>
      </w:r>
    </w:p>
    <w:p w14:paraId="0F2E78AB">
      <w:pPr>
        <w:pStyle w:val="246"/>
        <w:tabs>
          <w:tab w:val="left" w:pos="903"/>
        </w:tabs>
        <w:spacing w:line="360" w:lineRule="exact"/>
        <w:ind w:firstLine="420" w:firstLineChars="200"/>
        <w:jc w:val="both"/>
        <w:rPr>
          <w:rFonts w:hint="eastAsia" w:ascii="宋体" w:hAnsi="宋体" w:eastAsia="宋体" w:cs="宋体"/>
          <w:color w:val="auto"/>
          <w:sz w:val="21"/>
          <w:szCs w:val="21"/>
          <w:highlight w:val="none"/>
          <w:lang w:val="zh-CN" w:eastAsia="zh-CN" w:bidi="zh-CN"/>
        </w:rPr>
      </w:pPr>
      <w:bookmarkStart w:id="240" w:name="bookmark1725"/>
      <w:bookmarkEnd w:id="240"/>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6）</w:t>
      </w:r>
      <w:r>
        <w:rPr>
          <w:rFonts w:hint="eastAsia" w:ascii="宋体" w:hAnsi="宋体" w:eastAsia="宋体" w:cs="宋体"/>
          <w:color w:val="auto"/>
          <w:sz w:val="21"/>
          <w:szCs w:val="21"/>
          <w:highlight w:val="none"/>
          <w:u w:val="single"/>
          <w:lang w:eastAsia="zh-CN" w:bidi="zh-CN"/>
        </w:rPr>
        <w:t>6</w:t>
      </w:r>
      <w:r>
        <w:rPr>
          <w:rFonts w:hint="eastAsia" w:ascii="宋体" w:hAnsi="宋体" w:eastAsia="宋体" w:cs="宋体"/>
          <w:color w:val="auto"/>
          <w:sz w:val="21"/>
          <w:szCs w:val="21"/>
          <w:highlight w:val="none"/>
          <w:lang w:val="zh-CN" w:eastAsia="zh-CN" w:bidi="zh-CN"/>
        </w:rPr>
        <w:t>级以上的地震；</w:t>
      </w:r>
    </w:p>
    <w:p w14:paraId="46D3F4BD">
      <w:pPr>
        <w:pStyle w:val="246"/>
        <w:tabs>
          <w:tab w:val="left" w:pos="903"/>
        </w:tabs>
        <w:spacing w:line="360" w:lineRule="exact"/>
        <w:ind w:firstLine="420" w:firstLineChars="200"/>
        <w:jc w:val="both"/>
        <w:rPr>
          <w:rFonts w:hint="eastAsia" w:ascii="宋体" w:hAnsi="宋体" w:eastAsia="宋体" w:cs="宋体"/>
          <w:color w:val="auto"/>
          <w:sz w:val="21"/>
          <w:szCs w:val="21"/>
          <w:highlight w:val="none"/>
          <w:lang w:val="zh-CN" w:eastAsia="zh-CN" w:bidi="zh-CN"/>
        </w:rPr>
      </w:pPr>
      <w:bookmarkStart w:id="241" w:name="bookmark1726"/>
      <w:bookmarkEnd w:id="241"/>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7）</w:t>
      </w:r>
      <w:r>
        <w:rPr>
          <w:rFonts w:hint="eastAsia" w:ascii="宋体" w:hAnsi="宋体" w:eastAsia="宋体" w:cs="宋体"/>
          <w:color w:val="auto"/>
          <w:sz w:val="21"/>
          <w:szCs w:val="21"/>
          <w:highlight w:val="none"/>
          <w:u w:val="single"/>
          <w:lang w:eastAsia="zh-CN" w:bidi="zh-CN"/>
        </w:rPr>
        <w:t>50</w:t>
      </w:r>
      <w:r>
        <w:rPr>
          <w:rFonts w:hint="eastAsia" w:ascii="宋体" w:hAnsi="宋体" w:eastAsia="宋体" w:cs="宋体"/>
          <w:color w:val="auto"/>
          <w:sz w:val="21"/>
          <w:szCs w:val="21"/>
          <w:highlight w:val="none"/>
          <w:lang w:val="zh-CN" w:eastAsia="zh-CN" w:bidi="zh-CN"/>
        </w:rPr>
        <w:t>年一遇及以上的洪水；</w:t>
      </w:r>
    </w:p>
    <w:p w14:paraId="054D6F97">
      <w:pPr>
        <w:pStyle w:val="246"/>
        <w:tabs>
          <w:tab w:val="left" w:pos="903"/>
        </w:tabs>
        <w:spacing w:line="360" w:lineRule="exact"/>
        <w:ind w:firstLine="420" w:firstLineChars="200"/>
        <w:jc w:val="both"/>
        <w:rPr>
          <w:rFonts w:hint="eastAsia" w:ascii="宋体" w:hAnsi="宋体" w:eastAsia="宋体" w:cs="宋体"/>
          <w:b/>
          <w:color w:val="auto"/>
          <w:sz w:val="21"/>
          <w:szCs w:val="21"/>
          <w:highlight w:val="none"/>
          <w:lang w:val="zh-CN" w:eastAsia="zh-CN" w:bidi="zh-CN"/>
        </w:rPr>
      </w:pPr>
      <w:bookmarkStart w:id="242" w:name="bookmark1727"/>
      <w:bookmarkEnd w:id="242"/>
      <w:r>
        <w:rPr>
          <w:rFonts w:hint="eastAsia" w:ascii="宋体" w:hAnsi="宋体" w:eastAsia="宋体" w:cs="宋体"/>
          <w:color w:val="auto"/>
          <w:sz w:val="21"/>
          <w:szCs w:val="21"/>
          <w:highlight w:val="none"/>
          <w:lang w:val="zh-CN" w:eastAsia="zh-CN" w:bidi="zh-CN"/>
        </w:rPr>
        <w:t>（</w:t>
      </w:r>
      <w:r>
        <w:rPr>
          <w:rFonts w:hint="eastAsia" w:ascii="宋体" w:hAnsi="宋体" w:eastAsia="宋体" w:cs="宋体"/>
          <w:color w:val="auto"/>
          <w:sz w:val="21"/>
          <w:szCs w:val="21"/>
          <w:highlight w:val="none"/>
          <w:lang w:eastAsia="zh-CN" w:bidi="zh-CN"/>
        </w:rPr>
        <w:t>8）</w:t>
      </w:r>
      <w:r>
        <w:rPr>
          <w:rFonts w:hint="eastAsia" w:ascii="宋体" w:hAnsi="宋体" w:eastAsia="宋体" w:cs="宋体"/>
          <w:color w:val="auto"/>
          <w:sz w:val="21"/>
          <w:szCs w:val="21"/>
          <w:highlight w:val="none"/>
          <w:lang w:val="zh-CN" w:eastAsia="zh-CN" w:bidi="zh-CN"/>
        </w:rPr>
        <w:t>其他异常恶劣气候灾害。</w:t>
      </w:r>
    </w:p>
    <w:p w14:paraId="7AFD658D">
      <w:pPr>
        <w:pStyle w:val="4"/>
        <w:rPr>
          <w:rFonts w:hint="eastAsia" w:ascii="宋体" w:hAnsi="宋体" w:eastAsia="宋体" w:cs="宋体"/>
          <w:color w:val="auto"/>
          <w:sz w:val="21"/>
          <w:szCs w:val="21"/>
          <w:highlight w:val="none"/>
        </w:rPr>
      </w:pPr>
      <w:bookmarkStart w:id="243" w:name="_Toc2342"/>
      <w:r>
        <w:rPr>
          <w:rFonts w:hint="eastAsia" w:ascii="宋体" w:hAnsi="宋体" w:eastAsia="宋体" w:cs="宋体"/>
          <w:color w:val="auto"/>
          <w:sz w:val="21"/>
          <w:szCs w:val="21"/>
          <w:highlight w:val="none"/>
        </w:rPr>
        <w:t>11.5 承包人工期延误</w:t>
      </w:r>
      <w:bookmarkEnd w:id="234"/>
      <w:bookmarkEnd w:id="235"/>
      <w:bookmarkEnd w:id="243"/>
      <w:r>
        <w:rPr>
          <w:rFonts w:hint="eastAsia" w:ascii="宋体" w:hAnsi="宋体" w:eastAsia="宋体" w:cs="宋体"/>
          <w:color w:val="auto"/>
          <w:sz w:val="21"/>
          <w:szCs w:val="21"/>
          <w:highlight w:val="none"/>
        </w:rPr>
        <w:t xml:space="preserve"> </w:t>
      </w:r>
      <w:bookmarkStart w:id="244" w:name="_Toc221951200"/>
    </w:p>
    <w:p w14:paraId="475579B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（1）逾期完工违约金表(参考格式)</w:t>
      </w:r>
      <w:bookmarkEnd w:id="244"/>
    </w:p>
    <w:tbl>
      <w:tblPr>
        <w:tblStyle w:val="4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43"/>
        <w:gridCol w:w="3675"/>
        <w:gridCol w:w="1995"/>
        <w:gridCol w:w="1995"/>
      </w:tblGrid>
      <w:tr w14:paraId="02FFF1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843" w:type="dxa"/>
            <w:noWrap w:val="0"/>
            <w:vAlign w:val="center"/>
          </w:tcPr>
          <w:p w14:paraId="688753A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45" w:name="_Toc221951201"/>
            <w:r>
              <w:rPr>
                <w:rFonts w:hint="eastAsia" w:ascii="宋体" w:hAnsi="宋体" w:eastAsia="宋体" w:cs="宋体"/>
                <w:color w:val="auto"/>
                <w:sz w:val="21"/>
                <w:szCs w:val="21"/>
                <w:highlight w:val="none"/>
              </w:rPr>
              <w:t>序号</w:t>
            </w:r>
            <w:bookmarkEnd w:id="245"/>
          </w:p>
        </w:tc>
        <w:tc>
          <w:tcPr>
            <w:tcW w:w="3675" w:type="dxa"/>
            <w:noWrap w:val="0"/>
            <w:vAlign w:val="center"/>
          </w:tcPr>
          <w:p w14:paraId="414171A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46" w:name="_Toc221951202"/>
            <w:r>
              <w:rPr>
                <w:rFonts w:hint="eastAsia" w:ascii="宋体" w:hAnsi="宋体" w:eastAsia="宋体" w:cs="宋体"/>
                <w:color w:val="auto"/>
                <w:sz w:val="21"/>
                <w:szCs w:val="21"/>
                <w:highlight w:val="none"/>
              </w:rPr>
              <w:t>项目及其说明</w:t>
            </w:r>
            <w:bookmarkEnd w:id="246"/>
          </w:p>
        </w:tc>
        <w:tc>
          <w:tcPr>
            <w:tcW w:w="1995" w:type="dxa"/>
            <w:noWrap w:val="0"/>
            <w:vAlign w:val="center"/>
          </w:tcPr>
          <w:p w14:paraId="5882B26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47" w:name="_Toc221951203"/>
            <w:r>
              <w:rPr>
                <w:rFonts w:hint="eastAsia" w:ascii="宋体" w:hAnsi="宋体" w:eastAsia="宋体" w:cs="宋体"/>
                <w:color w:val="auto"/>
                <w:sz w:val="21"/>
                <w:szCs w:val="21"/>
                <w:highlight w:val="none"/>
              </w:rPr>
              <w:t>要求完工日期</w:t>
            </w:r>
            <w:bookmarkEnd w:id="247"/>
          </w:p>
        </w:tc>
        <w:tc>
          <w:tcPr>
            <w:tcW w:w="1995" w:type="dxa"/>
            <w:noWrap w:val="0"/>
            <w:vAlign w:val="top"/>
          </w:tcPr>
          <w:p w14:paraId="6DE6872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bookmarkStart w:id="248" w:name="_Toc221951204"/>
            <w:r>
              <w:rPr>
                <w:rFonts w:hint="eastAsia" w:ascii="宋体" w:hAnsi="宋体" w:eastAsia="宋体" w:cs="宋体"/>
                <w:color w:val="auto"/>
                <w:sz w:val="21"/>
                <w:szCs w:val="21"/>
                <w:highlight w:val="none"/>
              </w:rPr>
              <w:t>违约金(元/天)</w:t>
            </w:r>
            <w:bookmarkEnd w:id="248"/>
          </w:p>
        </w:tc>
      </w:tr>
      <w:tr w14:paraId="1E0504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47E0ECC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p>
        </w:tc>
        <w:tc>
          <w:tcPr>
            <w:tcW w:w="3675" w:type="dxa"/>
            <w:noWrap w:val="0"/>
            <w:vAlign w:val="top"/>
          </w:tcPr>
          <w:p w14:paraId="1D67FCE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全部工程</w:t>
            </w:r>
          </w:p>
        </w:tc>
        <w:tc>
          <w:tcPr>
            <w:tcW w:w="1995" w:type="dxa"/>
            <w:noWrap w:val="0"/>
            <w:vAlign w:val="top"/>
          </w:tcPr>
          <w:p w14:paraId="685CA074">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招标文件约定的完工时间</w:t>
            </w:r>
          </w:p>
        </w:tc>
        <w:tc>
          <w:tcPr>
            <w:tcW w:w="1995" w:type="dxa"/>
            <w:noWrap w:val="0"/>
            <w:vAlign w:val="top"/>
          </w:tcPr>
          <w:p w14:paraId="39CBDB3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en-US"/>
              </w:rPr>
            </w:pPr>
            <w:r>
              <w:rPr>
                <w:rFonts w:hint="eastAsia" w:ascii="宋体" w:hAnsi="宋体" w:eastAsia="宋体" w:cs="宋体"/>
                <w:color w:val="auto"/>
                <w:sz w:val="21"/>
                <w:szCs w:val="21"/>
                <w:highlight w:val="none"/>
                <w:lang w:eastAsia="zh-CN"/>
              </w:rPr>
              <w:t>万分之四</w:t>
            </w:r>
          </w:p>
        </w:tc>
      </w:tr>
      <w:tr w14:paraId="42DF6E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00EDFF7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3675" w:type="dxa"/>
            <w:noWrap w:val="0"/>
            <w:vAlign w:val="center"/>
          </w:tcPr>
          <w:p w14:paraId="287CB4E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center"/>
          </w:tcPr>
          <w:p w14:paraId="05DC9ED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top"/>
          </w:tcPr>
          <w:p w14:paraId="2356285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3DC357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09BA93F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3675" w:type="dxa"/>
            <w:noWrap w:val="0"/>
            <w:vAlign w:val="center"/>
          </w:tcPr>
          <w:p w14:paraId="767FB44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center"/>
          </w:tcPr>
          <w:p w14:paraId="0DD30B61">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top"/>
          </w:tcPr>
          <w:p w14:paraId="29AD402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r w14:paraId="5DE6F4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843" w:type="dxa"/>
            <w:noWrap w:val="0"/>
            <w:vAlign w:val="center"/>
          </w:tcPr>
          <w:p w14:paraId="2341D13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3675" w:type="dxa"/>
            <w:noWrap w:val="0"/>
            <w:vAlign w:val="center"/>
          </w:tcPr>
          <w:p w14:paraId="0C40A2C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center"/>
          </w:tcPr>
          <w:p w14:paraId="7DAB7F6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c>
          <w:tcPr>
            <w:tcW w:w="1995" w:type="dxa"/>
            <w:noWrap w:val="0"/>
            <w:vAlign w:val="top"/>
          </w:tcPr>
          <w:p w14:paraId="0F2E904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1"/>
                <w:szCs w:val="21"/>
                <w:highlight w:val="none"/>
              </w:rPr>
            </w:pPr>
          </w:p>
        </w:tc>
      </w:tr>
    </w:tbl>
    <w:p w14:paraId="6C01DE82">
      <w:pPr>
        <w:spacing w:line="400" w:lineRule="exact"/>
        <w:ind w:firstLine="630" w:firstLineChars="300"/>
        <w:rPr>
          <w:rFonts w:hint="eastAsia" w:ascii="宋体" w:hAnsi="宋体" w:eastAsia="宋体" w:cs="宋体"/>
          <w:color w:val="auto"/>
          <w:sz w:val="21"/>
          <w:szCs w:val="21"/>
          <w:highlight w:val="none"/>
        </w:rPr>
      </w:pPr>
      <w:bookmarkStart w:id="249" w:name="_Toc221951205"/>
      <w:r>
        <w:rPr>
          <w:rFonts w:hint="eastAsia" w:ascii="宋体" w:hAnsi="宋体" w:eastAsia="宋体" w:cs="宋体"/>
          <w:color w:val="auto"/>
          <w:sz w:val="21"/>
          <w:szCs w:val="21"/>
          <w:highlight w:val="none"/>
        </w:rPr>
        <w:t>承包人如未能按上表各节点要求的完工日期前完工，</w:t>
      </w:r>
      <w:r>
        <w:rPr>
          <w:rFonts w:hint="eastAsia" w:ascii="宋体" w:hAnsi="宋体" w:eastAsia="宋体" w:cs="宋体"/>
          <w:bCs/>
          <w:color w:val="auto"/>
          <w:sz w:val="21"/>
          <w:szCs w:val="21"/>
          <w:highlight w:val="none"/>
        </w:rPr>
        <w:t>逾期完工违约金按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合同总价的</w:t>
      </w:r>
      <w:r>
        <w:rPr>
          <w:rFonts w:hint="eastAsia" w:ascii="宋体" w:hAnsi="宋体" w:eastAsia="宋体" w:cs="宋体"/>
          <w:color w:val="auto"/>
          <w:sz w:val="21"/>
          <w:szCs w:val="21"/>
          <w:highlight w:val="none"/>
          <w:u w:val="single"/>
          <w:lang w:val="en-US"/>
        </w:rPr>
        <w:t>万分之四</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元/天”计算。</w:t>
      </w:r>
    </w:p>
    <w:p w14:paraId="15135A9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（2）全部逾期完工违约金的总限额不超过合同总价的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%，发包人可从应向承包人支付的任何金额中扣除此项违约金或以其他方式收回此款，此违约金的支付并不能解除承包人应完成工程的责任或合同规定的其他责任 。</w:t>
      </w:r>
      <w:bookmarkEnd w:id="249"/>
    </w:p>
    <w:p w14:paraId="2D165498">
      <w:pPr>
        <w:pStyle w:val="4"/>
        <w:rPr>
          <w:rFonts w:hint="eastAsia" w:ascii="宋体" w:hAnsi="宋体" w:eastAsia="宋体" w:cs="宋体"/>
          <w:color w:val="auto"/>
          <w:sz w:val="21"/>
          <w:szCs w:val="21"/>
          <w:highlight w:val="none"/>
        </w:rPr>
      </w:pPr>
      <w:bookmarkStart w:id="250" w:name="_Toc11416"/>
      <w:bookmarkStart w:id="251" w:name="_Toc36378631"/>
      <w:r>
        <w:rPr>
          <w:rFonts w:hint="eastAsia" w:ascii="宋体" w:hAnsi="宋体" w:eastAsia="宋体" w:cs="宋体"/>
          <w:color w:val="auto"/>
          <w:sz w:val="21"/>
          <w:szCs w:val="21"/>
          <w:highlight w:val="none"/>
        </w:rPr>
        <w:t>11.6 工期提前</w:t>
      </w:r>
      <w:bookmarkEnd w:id="250"/>
      <w:bookmarkEnd w:id="251"/>
    </w:p>
    <w:p w14:paraId="3E899F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工期提前的资金约定：</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u w:val="single"/>
        </w:rPr>
        <w:t>在保证工程质量的前提下，发包人鼓励承包人提前完工，但本合同工程无提前工期奖金</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w:t>
      </w:r>
    </w:p>
    <w:p w14:paraId="06F952E5">
      <w:pPr>
        <w:pStyle w:val="3"/>
        <w:spacing w:line="400" w:lineRule="exact"/>
        <w:rPr>
          <w:rFonts w:hint="eastAsia" w:ascii="宋体" w:hAnsi="宋体" w:eastAsia="宋体" w:cs="宋体"/>
          <w:color w:val="auto"/>
          <w:sz w:val="21"/>
          <w:szCs w:val="21"/>
          <w:highlight w:val="none"/>
        </w:rPr>
      </w:pPr>
      <w:bookmarkStart w:id="252" w:name="_Toc221951206"/>
      <w:bookmarkStart w:id="253" w:name="_Toc2936726"/>
      <w:bookmarkStart w:id="254" w:name="_Toc222033888"/>
      <w:bookmarkStart w:id="255" w:name="_Toc2936482"/>
      <w:bookmarkStart w:id="256" w:name="_Toc229305395"/>
      <w:bookmarkStart w:id="257" w:name="_Toc222032706"/>
      <w:bookmarkStart w:id="258" w:name="_Toc222031039"/>
      <w:bookmarkStart w:id="259" w:name="_Toc2066"/>
      <w:bookmarkStart w:id="260" w:name="_Toc36378632"/>
      <w:bookmarkStart w:id="261" w:name="_Toc222029537"/>
      <w:r>
        <w:rPr>
          <w:rFonts w:hint="eastAsia" w:ascii="宋体" w:hAnsi="宋体" w:eastAsia="宋体" w:cs="宋体"/>
          <w:color w:val="auto"/>
          <w:sz w:val="21"/>
          <w:szCs w:val="21"/>
          <w:highlight w:val="none"/>
        </w:rPr>
        <w:t>12. 暂停施工</w:t>
      </w:r>
      <w:bookmarkEnd w:id="252"/>
      <w:bookmarkEnd w:id="253"/>
      <w:bookmarkEnd w:id="254"/>
      <w:bookmarkEnd w:id="255"/>
      <w:bookmarkEnd w:id="256"/>
      <w:bookmarkEnd w:id="257"/>
      <w:bookmarkEnd w:id="258"/>
      <w:bookmarkEnd w:id="259"/>
      <w:bookmarkEnd w:id="260"/>
      <w:bookmarkEnd w:id="261"/>
    </w:p>
    <w:p w14:paraId="3F7DF031">
      <w:pPr>
        <w:pStyle w:val="4"/>
        <w:rPr>
          <w:rFonts w:hint="eastAsia" w:ascii="宋体" w:hAnsi="宋体" w:eastAsia="宋体" w:cs="宋体"/>
          <w:color w:val="auto"/>
          <w:sz w:val="21"/>
          <w:szCs w:val="21"/>
          <w:highlight w:val="none"/>
        </w:rPr>
      </w:pPr>
      <w:bookmarkStart w:id="262" w:name="_Toc221951207"/>
      <w:bookmarkStart w:id="263" w:name="_Toc36378633"/>
      <w:bookmarkStart w:id="264" w:name="_Toc12961"/>
      <w:r>
        <w:rPr>
          <w:rFonts w:hint="eastAsia" w:ascii="宋体" w:hAnsi="宋体" w:eastAsia="宋体" w:cs="宋体"/>
          <w:color w:val="auto"/>
          <w:sz w:val="21"/>
          <w:szCs w:val="21"/>
          <w:highlight w:val="none"/>
        </w:rPr>
        <w:t>12.1 承包人暂停施工的责任</w:t>
      </w:r>
      <w:bookmarkEnd w:id="262"/>
      <w:bookmarkEnd w:id="263"/>
      <w:bookmarkEnd w:id="264"/>
    </w:p>
    <w:p w14:paraId="5F4EF697">
      <w:pPr>
        <w:pStyle w:val="246"/>
        <w:spacing w:line="380" w:lineRule="exact"/>
        <w:ind w:firstLine="420" w:firstLineChars="200"/>
        <w:rPr>
          <w:rFonts w:hint="eastAsia" w:ascii="宋体" w:hAnsi="宋体" w:eastAsia="宋体" w:cs="宋体"/>
          <w:color w:val="auto"/>
          <w:sz w:val="21"/>
          <w:szCs w:val="21"/>
          <w:highlight w:val="none"/>
          <w:u w:val="single"/>
          <w:lang w:val="zh-CN" w:eastAsia="zh-CN" w:bidi="zh-CN"/>
        </w:rPr>
      </w:pPr>
      <w:bookmarkStart w:id="265" w:name="_Toc221951209"/>
      <w:r>
        <w:rPr>
          <w:rFonts w:hint="eastAsia" w:ascii="宋体" w:hAnsi="宋体" w:eastAsia="宋体" w:cs="宋体"/>
          <w:color w:val="auto"/>
          <w:sz w:val="21"/>
          <w:szCs w:val="21"/>
          <w:highlight w:val="none"/>
        </w:rPr>
        <w:t xml:space="preserve"> （5）承包人承担暂停施工责任的其它情形：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eastAsia="zh-CN" w:bidi="zh-CN"/>
        </w:rPr>
        <w:t>属于下列任何一种情况引起的暂停施工，承包人不能提出增加费用和延长工期的要求：</w:t>
      </w:r>
    </w:p>
    <w:p w14:paraId="7CB39454">
      <w:pPr>
        <w:pStyle w:val="246"/>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①合同中另有规定的。</w:t>
      </w:r>
    </w:p>
    <w:p w14:paraId="2FDE700C">
      <w:pPr>
        <w:pStyle w:val="246"/>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②由于承包人违约引起的暂停施工。</w:t>
      </w:r>
    </w:p>
    <w:p w14:paraId="13B992A2">
      <w:pPr>
        <w:pStyle w:val="246"/>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③由于现场非异常恶劣气候条件引起的正常停工。</w:t>
      </w:r>
    </w:p>
    <w:p w14:paraId="51E9F3B7">
      <w:pPr>
        <w:pStyle w:val="246"/>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④由于承包人为工程的合理施工和保证安全所必须的暂停施工。</w:t>
      </w:r>
    </w:p>
    <w:p w14:paraId="10479999">
      <w:pPr>
        <w:pStyle w:val="246"/>
        <w:spacing w:line="380" w:lineRule="exact"/>
        <w:ind w:firstLine="420" w:firstLineChars="200"/>
        <w:rPr>
          <w:rFonts w:hint="eastAsia" w:ascii="宋体" w:hAnsi="宋体" w:eastAsia="宋体" w:cs="宋体"/>
          <w:color w:val="auto"/>
          <w:sz w:val="21"/>
          <w:szCs w:val="21"/>
          <w:highlight w:val="none"/>
          <w:u w:val="single"/>
          <w:lang w:val="zh-CN" w:eastAsia="zh-CN" w:bidi="zh-CN"/>
        </w:rPr>
      </w:pPr>
      <w:r>
        <w:rPr>
          <w:rFonts w:hint="eastAsia" w:ascii="宋体" w:hAnsi="宋体" w:eastAsia="宋体" w:cs="宋体"/>
          <w:color w:val="auto"/>
          <w:sz w:val="21"/>
          <w:szCs w:val="21"/>
          <w:highlight w:val="none"/>
          <w:u w:val="single"/>
          <w:lang w:val="zh-CN" w:eastAsia="zh-CN" w:bidi="zh-CN"/>
        </w:rPr>
        <w:t>⑤未得到监理人许可的承包人擅自停工。</w:t>
      </w:r>
    </w:p>
    <w:p w14:paraId="203A579B">
      <w:pPr>
        <w:pStyle w:val="247"/>
        <w:tabs>
          <w:tab w:val="left" w:pos="8220"/>
        </w:tabs>
        <w:spacing w:line="380" w:lineRule="exact"/>
        <w:ind w:left="44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zh-CN" w:eastAsia="zh-CN" w:bidi="zh-CN"/>
        </w:rPr>
        <w:t>⑥其它由于承包人原因引起的暂停施工。</w:t>
      </w:r>
      <w:bookmarkEnd w:id="265"/>
    </w:p>
    <w:p w14:paraId="5A0B74D5">
      <w:pPr>
        <w:pStyle w:val="4"/>
        <w:rPr>
          <w:rFonts w:hint="eastAsia" w:ascii="宋体" w:hAnsi="宋体" w:eastAsia="宋体" w:cs="宋体"/>
          <w:color w:val="auto"/>
          <w:sz w:val="21"/>
          <w:szCs w:val="21"/>
          <w:highlight w:val="none"/>
        </w:rPr>
      </w:pPr>
      <w:bookmarkStart w:id="266" w:name="_Toc4270"/>
      <w:bookmarkStart w:id="267" w:name="_Toc36378634"/>
      <w:r>
        <w:rPr>
          <w:rFonts w:hint="eastAsia" w:ascii="宋体" w:hAnsi="宋体" w:eastAsia="宋体" w:cs="宋体"/>
          <w:color w:val="auto"/>
          <w:sz w:val="21"/>
          <w:szCs w:val="21"/>
          <w:highlight w:val="none"/>
        </w:rPr>
        <w:t>12.2 发包人暂停施工的责任</w:t>
      </w:r>
      <w:bookmarkEnd w:id="266"/>
      <w:bookmarkEnd w:id="267"/>
    </w:p>
    <w:p w14:paraId="797411D0">
      <w:pPr>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（3）发包人承担暂停施工责任的其它情形：</w:t>
      </w:r>
      <w:r>
        <w:rPr>
          <w:rFonts w:hint="eastAsia" w:ascii="宋体" w:hAnsi="宋体" w:eastAsia="宋体" w:cs="宋体"/>
          <w:color w:val="auto"/>
          <w:sz w:val="21"/>
          <w:szCs w:val="21"/>
          <w:highlight w:val="none"/>
          <w:u w:val="single"/>
        </w:rPr>
        <w:t xml:space="preserve">发包人可以根据资金到位情况暂停部分项目的施工，发包人只延长因该部分暂停施工增加的工期，但不增加投资 </w:t>
      </w:r>
      <w:r>
        <w:rPr>
          <w:rFonts w:hint="eastAsia" w:ascii="宋体" w:hAnsi="宋体" w:eastAsia="宋体" w:cs="宋体"/>
          <w:color w:val="auto"/>
          <w:sz w:val="21"/>
          <w:szCs w:val="21"/>
          <w:highlight w:val="none"/>
        </w:rPr>
        <w:t>。</w:t>
      </w:r>
    </w:p>
    <w:p w14:paraId="3A445534">
      <w:pPr>
        <w:pStyle w:val="3"/>
        <w:spacing w:line="400" w:lineRule="exact"/>
        <w:ind w:left="514" w:leftChars="245" w:firstLine="84" w:firstLineChars="40"/>
        <w:rPr>
          <w:rFonts w:hint="eastAsia" w:ascii="宋体" w:hAnsi="宋体" w:eastAsia="宋体" w:cs="宋体"/>
          <w:color w:val="auto"/>
          <w:sz w:val="21"/>
          <w:szCs w:val="21"/>
          <w:highlight w:val="none"/>
        </w:rPr>
      </w:pPr>
      <w:bookmarkStart w:id="268" w:name="_Toc2936483"/>
      <w:bookmarkStart w:id="269" w:name="_Toc36378635"/>
      <w:bookmarkStart w:id="270" w:name="_Toc24399"/>
      <w:bookmarkStart w:id="271" w:name="_Toc2936727"/>
      <w:r>
        <w:rPr>
          <w:rFonts w:hint="eastAsia" w:ascii="宋体" w:hAnsi="宋体" w:eastAsia="宋体" w:cs="宋体"/>
          <w:color w:val="auto"/>
          <w:sz w:val="21"/>
          <w:szCs w:val="21"/>
          <w:highlight w:val="none"/>
        </w:rPr>
        <w:t>13 工程质量</w:t>
      </w:r>
      <w:bookmarkEnd w:id="268"/>
      <w:bookmarkEnd w:id="269"/>
      <w:bookmarkEnd w:id="270"/>
      <w:bookmarkEnd w:id="271"/>
    </w:p>
    <w:p w14:paraId="480D53E9">
      <w:pPr>
        <w:pStyle w:val="4"/>
        <w:rPr>
          <w:rFonts w:hint="eastAsia" w:ascii="宋体" w:hAnsi="宋体" w:eastAsia="宋体" w:cs="宋体"/>
          <w:color w:val="auto"/>
          <w:sz w:val="21"/>
          <w:szCs w:val="21"/>
          <w:highlight w:val="none"/>
        </w:rPr>
      </w:pPr>
      <w:bookmarkStart w:id="272" w:name="_Toc29505"/>
      <w:bookmarkStart w:id="273" w:name="_Toc36378636"/>
      <w:r>
        <w:rPr>
          <w:rFonts w:hint="eastAsia" w:ascii="宋体" w:hAnsi="宋体" w:eastAsia="宋体" w:cs="宋体"/>
          <w:color w:val="auto"/>
          <w:sz w:val="21"/>
          <w:szCs w:val="21"/>
          <w:highlight w:val="none"/>
        </w:rPr>
        <w:t>13.7 质量评定</w:t>
      </w:r>
      <w:bookmarkEnd w:id="272"/>
      <w:bookmarkEnd w:id="273"/>
    </w:p>
    <w:p w14:paraId="08BF194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13.7.4重要隐蔽单元工程和关键部位单元工程质量评定的约定：</w:t>
      </w:r>
      <w:r>
        <w:rPr>
          <w:rFonts w:hint="eastAsia" w:ascii="宋体" w:hAnsi="宋体" w:eastAsia="宋体" w:cs="宋体"/>
          <w:color w:val="auto"/>
          <w:sz w:val="21"/>
          <w:szCs w:val="21"/>
          <w:highlight w:val="none"/>
          <w:u w:val="single"/>
        </w:rPr>
        <w:t>必须组织相关各方进行联检</w:t>
      </w:r>
      <w:r>
        <w:rPr>
          <w:rFonts w:hint="eastAsia" w:ascii="宋体" w:hAnsi="宋体" w:eastAsia="宋体" w:cs="宋体"/>
          <w:color w:val="auto"/>
          <w:sz w:val="21"/>
          <w:szCs w:val="21"/>
          <w:highlight w:val="none"/>
        </w:rPr>
        <w:t>。</w:t>
      </w:r>
    </w:p>
    <w:p w14:paraId="5E5DED0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13.7.7工程合格标准为：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达到国家施工验收规范合格标准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；优良标准为：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。达到优良的奖金为：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0FE5F0A">
      <w:pPr>
        <w:pStyle w:val="4"/>
        <w:rPr>
          <w:rFonts w:hint="eastAsia" w:ascii="宋体" w:hAnsi="宋体" w:eastAsia="宋体" w:cs="宋体"/>
          <w:color w:val="auto"/>
          <w:sz w:val="21"/>
          <w:szCs w:val="21"/>
          <w:highlight w:val="none"/>
        </w:rPr>
      </w:pPr>
      <w:bookmarkStart w:id="274" w:name="_Toc36378637"/>
      <w:bookmarkStart w:id="275" w:name="_Toc18779"/>
      <w:r>
        <w:rPr>
          <w:rFonts w:hint="eastAsia" w:ascii="宋体" w:hAnsi="宋体" w:eastAsia="宋体" w:cs="宋体"/>
          <w:color w:val="auto"/>
          <w:sz w:val="21"/>
          <w:szCs w:val="21"/>
          <w:highlight w:val="none"/>
        </w:rPr>
        <w:t>13.8 质量事故处理</w:t>
      </w:r>
      <w:bookmarkEnd w:id="274"/>
      <w:bookmarkEnd w:id="275"/>
    </w:p>
    <w:p w14:paraId="3BAB037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13.8.4工程竣工验收时，</w:t>
      </w:r>
      <w:r>
        <w:rPr>
          <w:rFonts w:hint="eastAsia" w:ascii="宋体" w:hAnsi="宋体" w:eastAsia="宋体" w:cs="宋体"/>
          <w:color w:val="auto"/>
          <w:sz w:val="21"/>
          <w:szCs w:val="21"/>
          <w:highlight w:val="none"/>
          <w:u w:val="single"/>
        </w:rPr>
        <w:t xml:space="preserve">  承包人及监理人  </w:t>
      </w:r>
      <w:r>
        <w:rPr>
          <w:rFonts w:hint="eastAsia" w:ascii="宋体" w:hAnsi="宋体" w:eastAsia="宋体" w:cs="宋体"/>
          <w:color w:val="auto"/>
          <w:sz w:val="21"/>
          <w:szCs w:val="21"/>
          <w:highlight w:val="none"/>
        </w:rPr>
        <w:t>向竣工验收委员会汇报并提交历次质量缺陷处理的备案资料。</w:t>
      </w:r>
    </w:p>
    <w:p w14:paraId="11F6FCB4">
      <w:pPr>
        <w:pStyle w:val="3"/>
        <w:spacing w:line="400" w:lineRule="exact"/>
        <w:rPr>
          <w:rFonts w:hint="eastAsia" w:ascii="宋体" w:hAnsi="宋体" w:eastAsia="宋体" w:cs="宋体"/>
          <w:color w:val="auto"/>
          <w:sz w:val="21"/>
          <w:szCs w:val="21"/>
          <w:highlight w:val="none"/>
        </w:rPr>
      </w:pPr>
      <w:bookmarkStart w:id="276" w:name="_Toc2936484"/>
      <w:bookmarkStart w:id="277" w:name="_Toc36378638"/>
      <w:bookmarkStart w:id="278" w:name="_Toc7406"/>
      <w:bookmarkStart w:id="279" w:name="_Toc2936728"/>
      <w:r>
        <w:rPr>
          <w:rFonts w:hint="eastAsia" w:ascii="宋体" w:hAnsi="宋体" w:eastAsia="宋体" w:cs="宋体"/>
          <w:color w:val="auto"/>
          <w:sz w:val="21"/>
          <w:szCs w:val="21"/>
          <w:highlight w:val="none"/>
        </w:rPr>
        <w:t>14. 试验和检验</w:t>
      </w:r>
      <w:bookmarkEnd w:id="276"/>
      <w:bookmarkEnd w:id="277"/>
      <w:bookmarkEnd w:id="278"/>
      <w:bookmarkEnd w:id="279"/>
    </w:p>
    <w:p w14:paraId="5A95E246">
      <w:pPr>
        <w:pStyle w:val="4"/>
        <w:rPr>
          <w:rFonts w:hint="eastAsia" w:ascii="宋体" w:hAnsi="宋体" w:eastAsia="宋体" w:cs="宋体"/>
          <w:color w:val="auto"/>
          <w:sz w:val="21"/>
          <w:szCs w:val="21"/>
          <w:highlight w:val="none"/>
        </w:rPr>
      </w:pPr>
      <w:bookmarkStart w:id="280" w:name="_Toc15743"/>
      <w:bookmarkStart w:id="281" w:name="_Toc36378639"/>
      <w:r>
        <w:rPr>
          <w:rFonts w:hint="eastAsia" w:ascii="宋体" w:hAnsi="宋体" w:eastAsia="宋体" w:cs="宋体"/>
          <w:color w:val="auto"/>
          <w:sz w:val="21"/>
          <w:szCs w:val="21"/>
          <w:highlight w:val="none"/>
        </w:rPr>
        <w:t>14.1 材料、工程设备和工程的试验和检验</w:t>
      </w:r>
      <w:bookmarkEnd w:id="280"/>
      <w:bookmarkEnd w:id="281"/>
    </w:p>
    <w:p w14:paraId="79F5319F">
      <w:pPr>
        <w:pStyle w:val="248"/>
        <w:spacing w:line="360" w:lineRule="exact"/>
        <w:ind w:firstLine="420" w:firstLineChars="200"/>
        <w:jc w:val="both"/>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sz w:val="21"/>
          <w:szCs w:val="21"/>
          <w:highlight w:val="none"/>
        </w:rPr>
        <w:t xml:space="preserve">14.1.5 </w:t>
      </w:r>
      <w:r>
        <w:rPr>
          <w:rFonts w:hint="eastAsia" w:ascii="宋体" w:hAnsi="宋体" w:eastAsia="宋体" w:cs="宋体"/>
          <w:color w:val="auto"/>
          <w:sz w:val="21"/>
          <w:szCs w:val="21"/>
          <w:highlight w:val="none"/>
          <w:lang w:eastAsia="zh-CN"/>
        </w:rPr>
        <w:t>材料、设备</w:t>
      </w:r>
      <w:r>
        <w:rPr>
          <w:rFonts w:hint="eastAsia" w:ascii="宋体" w:hAnsi="宋体" w:eastAsia="宋体" w:cs="宋体"/>
          <w:color w:val="auto"/>
          <w:sz w:val="21"/>
          <w:szCs w:val="21"/>
          <w:highlight w:val="none"/>
        </w:rPr>
        <w:t>进场后的交货检查和验收中，承包人负责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2"/>
          <w:sz w:val="21"/>
          <w:szCs w:val="21"/>
          <w:highlight w:val="none"/>
          <w:u w:val="single"/>
          <w:lang w:eastAsia="zh-CN" w:bidi="ar-SA"/>
        </w:rPr>
        <w:t>查收设备规格及数量，并保管设备 。</w:t>
      </w:r>
    </w:p>
    <w:p w14:paraId="6D91B3CC">
      <w:pPr>
        <w:pStyle w:val="248"/>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u w:val="single"/>
          <w:lang w:eastAsia="zh-CN" w:bidi="ar-SA"/>
        </w:rPr>
        <w:t>发包人提供的所有设备因承包人保管和管理不当造成损坏或者遗失的，由承包人照价赔偿或从工程款中扣除相应款数。</w:t>
      </w:r>
    </w:p>
    <w:p w14:paraId="59B4D802">
      <w:pPr>
        <w:pStyle w:val="248"/>
        <w:spacing w:line="36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14.1.6 本工程实行见证取样的试块、试件及有关材料：</w:t>
      </w:r>
      <w:r>
        <w:rPr>
          <w:rFonts w:hint="eastAsia" w:ascii="宋体" w:hAnsi="宋体" w:eastAsia="宋体" w:cs="宋体"/>
          <w:color w:val="auto"/>
          <w:kern w:val="2"/>
          <w:sz w:val="21"/>
          <w:szCs w:val="21"/>
          <w:highlight w:val="none"/>
          <w:u w:val="single"/>
          <w:lang w:eastAsia="zh-CN" w:bidi="ar-SA"/>
        </w:rPr>
        <w:t xml:space="preserve">水泥、钢筋、砂、碎石、混凝土试块、砂浆试块 </w:t>
      </w:r>
      <w:r>
        <w:rPr>
          <w:rFonts w:hint="eastAsia" w:ascii="宋体" w:hAnsi="宋体" w:eastAsia="宋体" w:cs="宋体"/>
          <w:color w:val="auto"/>
          <w:sz w:val="21"/>
          <w:szCs w:val="21"/>
          <w:highlight w:val="none"/>
          <w:u w:val="none"/>
          <w:lang w:eastAsia="zh-CN"/>
        </w:rPr>
        <w:t>。</w:t>
      </w:r>
    </w:p>
    <w:p w14:paraId="083AC659">
      <w:pPr>
        <w:pStyle w:val="3"/>
        <w:spacing w:line="400" w:lineRule="exact"/>
        <w:rPr>
          <w:rFonts w:hint="eastAsia" w:ascii="宋体" w:hAnsi="宋体" w:eastAsia="宋体" w:cs="宋体"/>
          <w:color w:val="auto"/>
          <w:sz w:val="21"/>
          <w:szCs w:val="21"/>
          <w:highlight w:val="none"/>
        </w:rPr>
      </w:pPr>
      <w:bookmarkStart w:id="282" w:name="_Toc229305396"/>
      <w:bookmarkStart w:id="283" w:name="_Toc222029539"/>
      <w:bookmarkStart w:id="284" w:name="_Toc36378640"/>
      <w:bookmarkStart w:id="285" w:name="_Toc222033890"/>
      <w:bookmarkStart w:id="286" w:name="_Toc222031041"/>
      <w:bookmarkStart w:id="287" w:name="_Toc2936729"/>
      <w:bookmarkStart w:id="288" w:name="_Toc221951213"/>
      <w:bookmarkStart w:id="289" w:name="_Toc29472"/>
      <w:bookmarkStart w:id="290" w:name="_Toc222032708"/>
      <w:bookmarkStart w:id="291" w:name="_Toc2936485"/>
      <w:r>
        <w:rPr>
          <w:rFonts w:hint="eastAsia" w:ascii="宋体" w:hAnsi="宋体" w:eastAsia="宋体" w:cs="宋体"/>
          <w:color w:val="auto"/>
          <w:sz w:val="21"/>
          <w:szCs w:val="21"/>
          <w:highlight w:val="none"/>
        </w:rPr>
        <w:t>15. 变更</w:t>
      </w:r>
      <w:bookmarkEnd w:id="282"/>
      <w:bookmarkEnd w:id="283"/>
      <w:bookmarkEnd w:id="284"/>
      <w:bookmarkEnd w:id="285"/>
      <w:bookmarkEnd w:id="286"/>
      <w:bookmarkEnd w:id="287"/>
      <w:bookmarkEnd w:id="288"/>
      <w:bookmarkEnd w:id="289"/>
      <w:bookmarkEnd w:id="290"/>
      <w:bookmarkEnd w:id="291"/>
    </w:p>
    <w:p w14:paraId="1571E88A">
      <w:pPr>
        <w:pStyle w:val="4"/>
        <w:rPr>
          <w:rFonts w:hint="eastAsia" w:ascii="宋体" w:hAnsi="宋体" w:eastAsia="宋体" w:cs="宋体"/>
          <w:color w:val="auto"/>
          <w:sz w:val="21"/>
          <w:szCs w:val="21"/>
          <w:highlight w:val="none"/>
        </w:rPr>
      </w:pPr>
      <w:bookmarkStart w:id="292" w:name="_Toc36378641"/>
      <w:bookmarkStart w:id="293" w:name="_Toc4266"/>
      <w:bookmarkStart w:id="294" w:name="_Toc221951214"/>
      <w:r>
        <w:rPr>
          <w:rFonts w:hint="eastAsia" w:ascii="宋体" w:hAnsi="宋体" w:eastAsia="宋体" w:cs="宋体"/>
          <w:color w:val="auto"/>
          <w:sz w:val="21"/>
          <w:szCs w:val="21"/>
          <w:highlight w:val="none"/>
        </w:rPr>
        <w:t>15.1 变更的范围和内容</w:t>
      </w:r>
      <w:bookmarkEnd w:id="292"/>
      <w:bookmarkEnd w:id="293"/>
      <w:bookmarkEnd w:id="294"/>
    </w:p>
    <w:p w14:paraId="68F274E0">
      <w:pPr>
        <w:spacing w:line="400" w:lineRule="exact"/>
        <w:ind w:firstLine="420" w:firstLineChars="200"/>
        <w:rPr>
          <w:rFonts w:hint="eastAsia" w:ascii="宋体" w:hAnsi="宋体" w:eastAsia="宋体" w:cs="宋体"/>
          <w:color w:val="auto"/>
          <w:sz w:val="21"/>
          <w:szCs w:val="21"/>
          <w:highlight w:val="none"/>
        </w:rPr>
      </w:pPr>
      <w:bookmarkStart w:id="295" w:name="_Toc221951216"/>
      <w:r>
        <w:rPr>
          <w:rFonts w:hint="eastAsia" w:ascii="宋体" w:hAnsi="宋体" w:eastAsia="宋体" w:cs="宋体"/>
          <w:color w:val="auto"/>
          <w:sz w:val="21"/>
          <w:szCs w:val="21"/>
          <w:highlight w:val="none"/>
        </w:rPr>
        <w:t>（6）增加或减少合同中关键项目的工程量超过其项目工程总量的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295"/>
      <w:r>
        <w:rPr>
          <w:rFonts w:hint="eastAsia" w:ascii="宋体" w:hAnsi="宋体" w:eastAsia="宋体" w:cs="宋体"/>
          <w:color w:val="auto"/>
          <w:sz w:val="21"/>
          <w:szCs w:val="21"/>
          <w:highlight w:val="none"/>
        </w:rPr>
        <w:t>，关键项目：</w:t>
      </w:r>
      <w:r>
        <w:rPr>
          <w:rFonts w:hint="eastAsia" w:ascii="宋体" w:hAnsi="宋体" w:eastAsia="宋体" w:cs="宋体"/>
          <w:color w:val="auto"/>
          <w:kern w:val="2"/>
          <w:sz w:val="21"/>
          <w:szCs w:val="21"/>
          <w:highlight w:val="none"/>
          <w:u w:val="single"/>
          <w:lang w:eastAsia="zh-CN" w:bidi="ar-SA"/>
        </w:rPr>
        <w:t>依据项目划分审批界定</w:t>
      </w:r>
      <w:r>
        <w:rPr>
          <w:rFonts w:hint="eastAsia" w:ascii="宋体" w:hAnsi="宋体" w:eastAsia="宋体" w:cs="宋体"/>
          <w:color w:val="auto"/>
          <w:sz w:val="21"/>
          <w:szCs w:val="21"/>
          <w:highlight w:val="none"/>
        </w:rPr>
        <w:t>，单价调整方式：</w:t>
      </w:r>
      <w:r>
        <w:rPr>
          <w:rFonts w:hint="eastAsia" w:ascii="宋体" w:hAnsi="宋体" w:eastAsia="宋体" w:cs="宋体"/>
          <w:color w:val="auto"/>
          <w:kern w:val="2"/>
          <w:sz w:val="21"/>
          <w:szCs w:val="21"/>
          <w:highlight w:val="none"/>
          <w:u w:val="single"/>
          <w:lang w:eastAsia="zh-CN" w:bidi="ar-SA"/>
        </w:rPr>
        <w:t>①《工程量清单》中有适用于变更工作的项目时，应采用该项目的单价；②《工程量清单》中无适用于变更工作的项目时，则可在合理的范围内参考类似项目的单价或合价作为变更估价的基础，由发包人、监理人及承包人协商确定变更后的单价或合价，若存在争议时按第15.</w:t>
      </w:r>
      <w:r>
        <w:rPr>
          <w:rFonts w:hint="eastAsia" w:ascii="宋体" w:hAnsi="宋体" w:eastAsia="宋体" w:cs="宋体"/>
          <w:color w:val="auto"/>
          <w:kern w:val="2"/>
          <w:sz w:val="21"/>
          <w:szCs w:val="21"/>
          <w:highlight w:val="none"/>
          <w:u w:val="single"/>
          <w:lang w:val="en-US" w:eastAsia="zh-CN" w:bidi="ar-SA"/>
        </w:rPr>
        <w:t>4</w:t>
      </w:r>
      <w:r>
        <w:rPr>
          <w:rFonts w:hint="eastAsia" w:ascii="宋体" w:hAnsi="宋体" w:eastAsia="宋体" w:cs="宋体"/>
          <w:color w:val="auto"/>
          <w:kern w:val="2"/>
          <w:sz w:val="21"/>
          <w:szCs w:val="21"/>
          <w:highlight w:val="none"/>
          <w:u w:val="single"/>
          <w:lang w:eastAsia="zh-CN" w:bidi="ar-SA"/>
        </w:rPr>
        <w:t>执行</w:t>
      </w:r>
      <w:r>
        <w:rPr>
          <w:rFonts w:hint="eastAsia" w:ascii="宋体" w:hAnsi="宋体" w:eastAsia="宋体" w:cs="宋体"/>
          <w:color w:val="auto"/>
          <w:sz w:val="21"/>
          <w:szCs w:val="21"/>
          <w:highlight w:val="none"/>
        </w:rPr>
        <w:t>。</w:t>
      </w:r>
    </w:p>
    <w:p w14:paraId="6E16CC92">
      <w:pPr>
        <w:pStyle w:val="4"/>
        <w:rPr>
          <w:rFonts w:hint="eastAsia" w:ascii="宋体" w:hAnsi="宋体" w:eastAsia="宋体" w:cs="宋体"/>
          <w:color w:val="auto"/>
          <w:sz w:val="21"/>
          <w:szCs w:val="21"/>
          <w:highlight w:val="none"/>
        </w:rPr>
      </w:pPr>
      <w:bookmarkStart w:id="296" w:name="_Toc12150"/>
      <w:bookmarkStart w:id="297" w:name="_Toc36378642"/>
      <w:r>
        <w:rPr>
          <w:rFonts w:hint="eastAsia" w:ascii="宋体" w:hAnsi="宋体" w:eastAsia="宋体" w:cs="宋体"/>
          <w:color w:val="auto"/>
          <w:sz w:val="21"/>
          <w:szCs w:val="21"/>
          <w:highlight w:val="none"/>
        </w:rPr>
        <w:t>15.4 变更的估价原则</w:t>
      </w:r>
      <w:bookmarkEnd w:id="296"/>
      <w:bookmarkEnd w:id="297"/>
    </w:p>
    <w:p w14:paraId="27E534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已标价工程量清单中无适用或类似子目的单价，按照以下原则确定:①有定额可套的，套用编制控制价所选定额计算，并乘以中标价下浮系数（中标价下浮系数为中标价与控制价的比值），其中材料价格有信息价的按当地同期信息价，无信息的由发包人、承包人、监理人市场询价确定。②无定额可套的，由发包人、承包人、监理人市场询价确定。</w:t>
      </w:r>
      <w:r>
        <w:rPr>
          <w:rFonts w:hint="eastAsia" w:ascii="宋体" w:hAnsi="宋体" w:eastAsia="宋体" w:cs="宋体"/>
          <w:color w:val="auto"/>
          <w:kern w:val="2"/>
          <w:sz w:val="21"/>
          <w:szCs w:val="21"/>
          <w:highlight w:val="none"/>
          <w:lang w:eastAsia="zh-CN" w:bidi="ar-SA"/>
        </w:rPr>
        <w:t>按上述原则计算的单价需经审计或财评审核确认。</w:t>
      </w:r>
    </w:p>
    <w:p w14:paraId="1E592768">
      <w:pPr>
        <w:pStyle w:val="4"/>
        <w:rPr>
          <w:rFonts w:hint="eastAsia" w:ascii="宋体" w:hAnsi="宋体" w:eastAsia="宋体" w:cs="宋体"/>
          <w:color w:val="auto"/>
          <w:sz w:val="21"/>
          <w:szCs w:val="21"/>
          <w:highlight w:val="none"/>
        </w:rPr>
      </w:pPr>
      <w:bookmarkStart w:id="298" w:name="_Toc36378643"/>
      <w:bookmarkStart w:id="299" w:name="_Toc5320"/>
      <w:bookmarkStart w:id="300" w:name="_Toc221951218"/>
      <w:r>
        <w:rPr>
          <w:rFonts w:hint="eastAsia" w:ascii="宋体" w:hAnsi="宋体" w:eastAsia="宋体" w:cs="宋体"/>
          <w:color w:val="auto"/>
          <w:sz w:val="21"/>
          <w:szCs w:val="21"/>
          <w:highlight w:val="none"/>
        </w:rPr>
        <w:t>15.5 承包人的合理化建议</w:t>
      </w:r>
      <w:bookmarkEnd w:id="298"/>
      <w:bookmarkEnd w:id="299"/>
    </w:p>
    <w:p w14:paraId="1B5CC11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15.5.2 </w:t>
      </w:r>
      <w:bookmarkEnd w:id="300"/>
      <w:bookmarkStart w:id="301" w:name="_Toc221951219"/>
      <w:r>
        <w:rPr>
          <w:rFonts w:hint="eastAsia" w:ascii="宋体" w:hAnsi="宋体" w:eastAsia="宋体" w:cs="宋体"/>
          <w:color w:val="auto"/>
          <w:sz w:val="21"/>
          <w:szCs w:val="21"/>
          <w:highlight w:val="none"/>
        </w:rPr>
        <w:t>承包人实现合理化建议的奖励金额为：</w:t>
      </w:r>
      <w:bookmarkEnd w:id="301"/>
      <w:bookmarkStart w:id="302" w:name="_Toc221951220"/>
      <w:r>
        <w:rPr>
          <w:rFonts w:hint="eastAsia" w:ascii="宋体" w:hAnsi="宋体" w:eastAsia="宋体" w:cs="宋体"/>
          <w:color w:val="auto"/>
          <w:kern w:val="2"/>
          <w:sz w:val="21"/>
          <w:szCs w:val="21"/>
          <w:highlight w:val="none"/>
          <w:u w:val="single"/>
          <w:lang w:eastAsia="zh-CN" w:bidi="ar-SA"/>
        </w:rPr>
        <w:t>承包人提出的合理化建议缩短了工期,发包人按第11.6款的规定给予奖励。承包人提出的合理化建议降低了合同价格或者提高了工程经济效益的，发包人无金额给予 奖励</w:t>
      </w:r>
      <w:r>
        <w:rPr>
          <w:rFonts w:hint="eastAsia" w:ascii="宋体" w:hAnsi="宋体" w:eastAsia="宋体" w:cs="宋体"/>
          <w:color w:val="auto"/>
          <w:sz w:val="21"/>
          <w:szCs w:val="21"/>
          <w:highlight w:val="none"/>
        </w:rPr>
        <w:t>。</w:t>
      </w:r>
      <w:bookmarkEnd w:id="302"/>
    </w:p>
    <w:p w14:paraId="072C6FA5">
      <w:pPr>
        <w:pStyle w:val="3"/>
        <w:spacing w:line="400" w:lineRule="exact"/>
        <w:rPr>
          <w:rFonts w:hint="eastAsia" w:ascii="宋体" w:hAnsi="宋体" w:eastAsia="宋体" w:cs="宋体"/>
          <w:color w:val="auto"/>
          <w:sz w:val="21"/>
          <w:szCs w:val="21"/>
          <w:highlight w:val="none"/>
        </w:rPr>
      </w:pPr>
      <w:bookmarkStart w:id="303" w:name="_Toc2936730"/>
      <w:bookmarkStart w:id="304" w:name="_Toc36378644"/>
      <w:bookmarkStart w:id="305" w:name="_Toc229305397"/>
      <w:bookmarkStart w:id="306" w:name="_Toc2936486"/>
      <w:bookmarkStart w:id="307" w:name="_Toc26597"/>
      <w:r>
        <w:rPr>
          <w:rFonts w:hint="eastAsia" w:ascii="宋体" w:hAnsi="宋体" w:eastAsia="宋体" w:cs="宋体"/>
          <w:color w:val="auto"/>
          <w:sz w:val="21"/>
          <w:szCs w:val="21"/>
          <w:highlight w:val="none"/>
        </w:rPr>
        <w:t>16. 价格调整</w:t>
      </w:r>
      <w:bookmarkEnd w:id="303"/>
      <w:bookmarkEnd w:id="304"/>
      <w:bookmarkEnd w:id="305"/>
      <w:bookmarkEnd w:id="306"/>
      <w:bookmarkEnd w:id="307"/>
    </w:p>
    <w:p w14:paraId="44ADAE58">
      <w:pPr>
        <w:pStyle w:val="4"/>
        <w:rPr>
          <w:rFonts w:hint="eastAsia" w:ascii="宋体" w:hAnsi="宋体" w:eastAsia="宋体" w:cs="宋体"/>
          <w:color w:val="auto"/>
          <w:sz w:val="21"/>
          <w:szCs w:val="21"/>
          <w:highlight w:val="none"/>
        </w:rPr>
      </w:pPr>
      <w:bookmarkStart w:id="308" w:name="_Toc19653"/>
      <w:bookmarkStart w:id="309" w:name="_Toc36378645"/>
      <w:r>
        <w:rPr>
          <w:rFonts w:hint="eastAsia" w:ascii="宋体" w:hAnsi="宋体" w:eastAsia="宋体" w:cs="宋体"/>
          <w:color w:val="auto"/>
          <w:sz w:val="21"/>
          <w:szCs w:val="21"/>
          <w:highlight w:val="none"/>
        </w:rPr>
        <w:t>16.1 物价波动引起的价格调整</w:t>
      </w:r>
      <w:bookmarkEnd w:id="308"/>
      <w:bookmarkEnd w:id="309"/>
      <w:r>
        <w:rPr>
          <w:rFonts w:hint="eastAsia" w:ascii="宋体" w:hAnsi="宋体" w:eastAsia="宋体" w:cs="宋体"/>
          <w:color w:val="auto"/>
          <w:sz w:val="21"/>
          <w:szCs w:val="21"/>
          <w:highlight w:val="none"/>
        </w:rPr>
        <w:t xml:space="preserve">  </w:t>
      </w:r>
    </w:p>
    <w:p w14:paraId="208E266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16.1.1本项目不因为物价波动原因引起合同价格变动而调整。</w:t>
      </w:r>
    </w:p>
    <w:p w14:paraId="4B843D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16.1.2本项目由于物价波动原因引起合同价格变动时，对其价格按下列方式进行调整。</w:t>
      </w:r>
    </w:p>
    <w:p w14:paraId="45DE868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16.1.2.1物价波动引起的价格调整方式：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合同实施期间主要材料价格（只限于水泥、钢材、砂、碎石、块石、商品砼）的平均值在施工招标预算主要材料价格±5%以内（含±5%）波动不作调整，若超过±5%时，超过±5%以上</w:t>
      </w:r>
      <w:r>
        <w:rPr>
          <w:rFonts w:hint="eastAsia" w:ascii="宋体" w:hAnsi="宋体" w:eastAsia="宋体" w:cs="宋体"/>
          <w:color w:val="auto"/>
          <w:sz w:val="21"/>
          <w:szCs w:val="21"/>
          <w:highlight w:val="none"/>
          <w:u w:val="single"/>
          <w:lang w:val="en-US" w:eastAsia="zh-CN"/>
        </w:rPr>
        <w:t>部分</w:t>
      </w:r>
      <w:r>
        <w:rPr>
          <w:rFonts w:hint="eastAsia" w:ascii="宋体" w:hAnsi="宋体" w:eastAsia="宋体" w:cs="宋体"/>
          <w:color w:val="auto"/>
          <w:sz w:val="21"/>
          <w:szCs w:val="21"/>
          <w:highlight w:val="none"/>
          <w:u w:val="single"/>
          <w:lang w:eastAsia="zh-CN"/>
        </w:rPr>
        <w:t>作价格调整。主要材料价格（只限于钢材和水泥）按当地建设工程造价管理部门公布的《造价信息》为依据。其他材料价格不作调整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7C1AB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16.1.2.2  调整价格的主要材料：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仅对在市场上购买的水泥、钢材、砂、碎石、块石、商品砼进行补差，其他材料价格一律不予调整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F786FD3">
      <w:pPr>
        <w:pStyle w:val="248"/>
        <w:spacing w:line="400" w:lineRule="exact"/>
        <w:ind w:firstLine="420" w:firstLineChars="20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16.1.2.3主要材料补差的计算方法：</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按公式“△A=Q*［A-A</w:t>
      </w:r>
      <w:r>
        <w:rPr>
          <w:rFonts w:hint="eastAsia" w:ascii="宋体" w:hAnsi="宋体" w:eastAsia="宋体" w:cs="宋体"/>
          <w:color w:val="auto"/>
          <w:sz w:val="21"/>
          <w:szCs w:val="21"/>
          <w:highlight w:val="none"/>
          <w:u w:val="single"/>
          <w:vertAlign w:val="subscript"/>
          <w:lang w:eastAsia="zh-CN"/>
        </w:rPr>
        <w:t>0</w:t>
      </w:r>
      <w:r>
        <w:rPr>
          <w:rFonts w:hint="eastAsia" w:ascii="宋体" w:hAnsi="宋体" w:eastAsia="宋体" w:cs="宋体"/>
          <w:color w:val="auto"/>
          <w:sz w:val="21"/>
          <w:szCs w:val="21"/>
          <w:highlight w:val="none"/>
          <w:u w:val="single"/>
          <w:lang w:eastAsia="zh-CN"/>
        </w:rPr>
        <w:t>*（1±5%）*（1+P%）］”进行计算补差。</w:t>
      </w:r>
    </w:p>
    <w:p w14:paraId="5FAEC1F0">
      <w:pPr>
        <w:pStyle w:val="248"/>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其中：△A---主要材料补差款； </w:t>
      </w:r>
    </w:p>
    <w:p w14:paraId="5CB000AE">
      <w:pPr>
        <w:pStyle w:val="248"/>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Q---结算完成工程量统计的主要材料用量；</w:t>
      </w:r>
    </w:p>
    <w:p w14:paraId="0E15E498">
      <w:pPr>
        <w:pStyle w:val="248"/>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A---结算期主要材料价格；</w:t>
      </w:r>
    </w:p>
    <w:p w14:paraId="49A9CB53">
      <w:pPr>
        <w:pStyle w:val="248"/>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A</w:t>
      </w:r>
      <w:r>
        <w:rPr>
          <w:rFonts w:hint="eastAsia" w:ascii="宋体" w:hAnsi="宋体" w:eastAsia="宋体" w:cs="宋体"/>
          <w:color w:val="auto"/>
          <w:sz w:val="21"/>
          <w:szCs w:val="21"/>
          <w:highlight w:val="none"/>
          <w:vertAlign w:val="subscript"/>
          <w:lang w:eastAsia="zh-CN"/>
        </w:rPr>
        <w:t>0</w:t>
      </w:r>
      <w:r>
        <w:rPr>
          <w:rFonts w:hint="eastAsia" w:ascii="宋体" w:hAnsi="宋体" w:eastAsia="宋体" w:cs="宋体"/>
          <w:color w:val="auto"/>
          <w:sz w:val="21"/>
          <w:szCs w:val="21"/>
          <w:highlight w:val="none"/>
          <w:lang w:eastAsia="zh-CN"/>
        </w:rPr>
        <w:t>---基准期主要材料价格</w:t>
      </w:r>
    </w:p>
    <w:p w14:paraId="35611DAA">
      <w:pPr>
        <w:pStyle w:val="248"/>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P---相应税率</w:t>
      </w:r>
    </w:p>
    <w:p w14:paraId="543E60C7">
      <w:pPr>
        <w:spacing w:line="400" w:lineRule="exact"/>
        <w:ind w:firstLine="420" w:firstLineChars="200"/>
        <w:rPr>
          <w:rFonts w:hint="eastAsia" w:ascii="宋体" w:hAnsi="宋体" w:eastAsia="宋体" w:cs="宋体"/>
          <w:color w:val="auto"/>
          <w:sz w:val="21"/>
          <w:szCs w:val="21"/>
          <w:highlight w:val="none"/>
        </w:rPr>
      </w:pPr>
      <w:bookmarkStart w:id="310" w:name="_Toc222031042"/>
      <w:bookmarkStart w:id="311" w:name="_Toc2936731"/>
      <w:bookmarkStart w:id="312" w:name="_Toc222029540"/>
      <w:bookmarkStart w:id="313" w:name="_Toc222033891"/>
      <w:bookmarkStart w:id="314" w:name="_Toc221951223"/>
      <w:bookmarkStart w:id="315" w:name="_Toc229305398"/>
      <w:bookmarkStart w:id="316" w:name="_Toc2936487"/>
      <w:bookmarkStart w:id="317" w:name="_Toc36378646"/>
      <w:bookmarkStart w:id="318" w:name="_Toc222032709"/>
      <w:r>
        <w:rPr>
          <w:rFonts w:hint="eastAsia" w:ascii="宋体" w:hAnsi="宋体" w:eastAsia="宋体" w:cs="宋体"/>
          <w:color w:val="auto"/>
          <w:sz w:val="21"/>
          <w:szCs w:val="21"/>
          <w:highlight w:val="none"/>
        </w:rPr>
        <w:t>16.1.2.4采用造价信息调整价格差额：</w:t>
      </w:r>
    </w:p>
    <w:p w14:paraId="763D8C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工程造价信息的来源：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当地建设工程造价管理部门公布的《造价信息》</w:t>
      </w:r>
      <w:r>
        <w:rPr>
          <w:rFonts w:hint="eastAsia" w:ascii="宋体" w:hAnsi="宋体" w:eastAsia="宋体" w:cs="宋体"/>
          <w:color w:val="auto"/>
          <w:sz w:val="21"/>
          <w:szCs w:val="21"/>
          <w:highlight w:val="none"/>
          <w:lang w:eastAsia="zh-CN"/>
        </w:rPr>
        <w:t>。</w:t>
      </w:r>
    </w:p>
    <w:p w14:paraId="257AF9DC">
      <w:pPr>
        <w:pStyle w:val="248"/>
        <w:spacing w:line="360" w:lineRule="exact"/>
        <w:ind w:firstLine="420" w:firstLineChars="200"/>
        <w:jc w:val="both"/>
        <w:rPr>
          <w:rFonts w:hint="eastAsia" w:ascii="宋体" w:hAnsi="宋体" w:eastAsia="宋体" w:cs="宋体"/>
          <w:color w:val="auto"/>
          <w:kern w:val="2"/>
          <w:sz w:val="21"/>
          <w:szCs w:val="21"/>
          <w:highlight w:val="none"/>
          <w:lang w:eastAsia="zh-CN" w:bidi="ar-SA"/>
        </w:rPr>
      </w:pPr>
      <w:r>
        <w:rPr>
          <w:rFonts w:hint="eastAsia" w:ascii="宋体" w:hAnsi="宋体" w:eastAsia="宋体" w:cs="宋体"/>
          <w:color w:val="auto"/>
          <w:sz w:val="21"/>
          <w:szCs w:val="21"/>
          <w:highlight w:val="none"/>
        </w:rPr>
        <w:t>价格调整的项目和系数：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主要材料价格（只限于水泥、钢材、砂、碎石、块石、商品砼）的平均值在施工招标预算主要材料价格±5%以内（含±5%）波动不作调整，若超过±5%时，超过±5%以上部分作价格调整</w:t>
      </w:r>
      <w:r>
        <w:rPr>
          <w:rFonts w:hint="eastAsia" w:ascii="宋体" w:hAnsi="宋体" w:eastAsia="宋体" w:cs="宋体"/>
          <w:color w:val="auto"/>
          <w:kern w:val="2"/>
          <w:sz w:val="21"/>
          <w:szCs w:val="21"/>
          <w:highlight w:val="none"/>
          <w:lang w:eastAsia="zh-CN" w:bidi="ar-SA"/>
        </w:rPr>
        <w:t>。</w:t>
      </w:r>
    </w:p>
    <w:p w14:paraId="3107558E">
      <w:pPr>
        <w:pStyle w:val="3"/>
        <w:spacing w:line="400" w:lineRule="exact"/>
        <w:rPr>
          <w:rFonts w:hint="eastAsia" w:ascii="宋体" w:hAnsi="宋体" w:eastAsia="宋体" w:cs="宋体"/>
          <w:color w:val="auto"/>
          <w:sz w:val="21"/>
          <w:szCs w:val="21"/>
          <w:highlight w:val="none"/>
        </w:rPr>
      </w:pPr>
      <w:bookmarkStart w:id="319" w:name="_Toc3377"/>
      <w:r>
        <w:rPr>
          <w:rFonts w:hint="eastAsia" w:ascii="宋体" w:hAnsi="宋体" w:eastAsia="宋体" w:cs="宋体"/>
          <w:color w:val="auto"/>
          <w:sz w:val="21"/>
          <w:szCs w:val="21"/>
          <w:highlight w:val="none"/>
        </w:rPr>
        <w:t>17. 计量与支付</w:t>
      </w:r>
      <w:bookmarkEnd w:id="310"/>
      <w:bookmarkEnd w:id="311"/>
      <w:bookmarkEnd w:id="312"/>
      <w:bookmarkEnd w:id="313"/>
      <w:bookmarkEnd w:id="314"/>
      <w:bookmarkEnd w:id="315"/>
      <w:bookmarkEnd w:id="316"/>
      <w:bookmarkEnd w:id="317"/>
      <w:bookmarkEnd w:id="318"/>
      <w:bookmarkEnd w:id="319"/>
    </w:p>
    <w:p w14:paraId="2F0436BD">
      <w:pPr>
        <w:pStyle w:val="4"/>
        <w:rPr>
          <w:rFonts w:hint="eastAsia" w:ascii="宋体" w:hAnsi="宋体" w:eastAsia="宋体" w:cs="宋体"/>
          <w:color w:val="auto"/>
          <w:sz w:val="21"/>
          <w:szCs w:val="21"/>
          <w:highlight w:val="none"/>
        </w:rPr>
      </w:pPr>
      <w:bookmarkStart w:id="320" w:name="_Toc36378647"/>
      <w:bookmarkStart w:id="321" w:name="_Toc221951224"/>
      <w:bookmarkStart w:id="322" w:name="_Toc8633"/>
      <w:r>
        <w:rPr>
          <w:rFonts w:hint="eastAsia" w:ascii="宋体" w:hAnsi="宋体" w:eastAsia="宋体" w:cs="宋体"/>
          <w:color w:val="auto"/>
          <w:sz w:val="21"/>
          <w:szCs w:val="21"/>
          <w:highlight w:val="none"/>
        </w:rPr>
        <w:t>17.2 预付款</w:t>
      </w:r>
      <w:bookmarkEnd w:id="320"/>
      <w:bookmarkEnd w:id="321"/>
      <w:bookmarkEnd w:id="322"/>
    </w:p>
    <w:p w14:paraId="5D79CAF6">
      <w:pPr>
        <w:spacing w:line="400" w:lineRule="exact"/>
        <w:ind w:firstLine="411" w:firstLineChars="196"/>
        <w:rPr>
          <w:rFonts w:hint="eastAsia" w:ascii="宋体" w:hAnsi="宋体" w:eastAsia="宋体" w:cs="宋体"/>
          <w:color w:val="auto"/>
          <w:sz w:val="21"/>
          <w:szCs w:val="21"/>
          <w:highlight w:val="none"/>
        </w:rPr>
      </w:pPr>
      <w:bookmarkStart w:id="323" w:name="_Toc221951226"/>
      <w:r>
        <w:rPr>
          <w:rFonts w:hint="eastAsia" w:ascii="宋体" w:hAnsi="宋体" w:eastAsia="宋体" w:cs="宋体"/>
          <w:color w:val="auto"/>
          <w:sz w:val="21"/>
          <w:szCs w:val="21"/>
          <w:highlight w:val="none"/>
        </w:rPr>
        <w:t>17.2.1预付款</w:t>
      </w:r>
      <w:bookmarkEnd w:id="323"/>
      <w:r>
        <w:rPr>
          <w:rFonts w:hint="eastAsia" w:ascii="宋体" w:hAnsi="宋体" w:eastAsia="宋体" w:cs="宋体"/>
          <w:color w:val="auto"/>
          <w:sz w:val="21"/>
          <w:szCs w:val="21"/>
          <w:highlight w:val="none"/>
        </w:rPr>
        <w:t xml:space="preserve"> </w:t>
      </w:r>
    </w:p>
    <w:p w14:paraId="5CF666E5">
      <w:pPr>
        <w:spacing w:line="400" w:lineRule="exact"/>
        <w:ind w:firstLine="420" w:firstLineChars="200"/>
        <w:rPr>
          <w:rFonts w:hint="eastAsia" w:ascii="宋体" w:hAnsi="宋体" w:eastAsia="宋体" w:cs="宋体"/>
          <w:color w:val="auto"/>
          <w:sz w:val="21"/>
          <w:szCs w:val="21"/>
          <w:highlight w:val="none"/>
        </w:rPr>
      </w:pPr>
      <w:bookmarkStart w:id="324" w:name="_Toc221951228"/>
      <w:r>
        <w:rPr>
          <w:rFonts w:hint="eastAsia" w:ascii="宋体" w:hAnsi="宋体" w:eastAsia="宋体" w:cs="宋体"/>
          <w:color w:val="auto"/>
          <w:sz w:val="21"/>
          <w:szCs w:val="21"/>
          <w:highlight w:val="none"/>
        </w:rPr>
        <w:t>（1）工程预付款的总金额为签约合同价的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30</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次支付给承包人。</w:t>
      </w:r>
      <w:bookmarkEnd w:id="324"/>
    </w:p>
    <w:p w14:paraId="2586859E">
      <w:pPr>
        <w:spacing w:line="400" w:lineRule="exact"/>
        <w:rPr>
          <w:rFonts w:hint="eastAsia" w:ascii="宋体" w:hAnsi="宋体" w:eastAsia="宋体" w:cs="宋体"/>
          <w:color w:val="auto"/>
          <w:sz w:val="21"/>
          <w:szCs w:val="21"/>
          <w:highlight w:val="none"/>
        </w:rPr>
      </w:pPr>
      <w:bookmarkStart w:id="325" w:name="_Toc221951229"/>
      <w:r>
        <w:rPr>
          <w:rFonts w:hint="eastAsia" w:ascii="宋体" w:hAnsi="宋体" w:eastAsia="宋体" w:cs="宋体"/>
          <w:color w:val="auto"/>
          <w:sz w:val="21"/>
          <w:szCs w:val="21"/>
          <w:highlight w:val="none"/>
        </w:rPr>
        <w:t>各次预付款的支付额度和付款时间为：</w:t>
      </w:r>
      <w:bookmarkEnd w:id="325"/>
    </w:p>
    <w:p w14:paraId="6E7979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详见施工合同协议书</w:t>
      </w:r>
    </w:p>
    <w:p w14:paraId="3BB0F3A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（2）工程材料预付款的额度和预付办法约定为：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9CD94A">
      <w:pPr>
        <w:pStyle w:val="4"/>
        <w:rPr>
          <w:rFonts w:hint="eastAsia" w:ascii="宋体" w:hAnsi="宋体" w:eastAsia="宋体" w:cs="宋体"/>
          <w:color w:val="auto"/>
          <w:sz w:val="21"/>
          <w:szCs w:val="21"/>
          <w:highlight w:val="none"/>
        </w:rPr>
      </w:pPr>
      <w:bookmarkStart w:id="326" w:name="_Toc36378648"/>
      <w:bookmarkStart w:id="327" w:name="_Toc14829"/>
      <w:r>
        <w:rPr>
          <w:rFonts w:hint="eastAsia" w:ascii="宋体" w:hAnsi="宋体" w:eastAsia="宋体" w:cs="宋体"/>
          <w:color w:val="auto"/>
          <w:sz w:val="21"/>
          <w:szCs w:val="21"/>
          <w:highlight w:val="none"/>
        </w:rPr>
        <w:t>17.3工程进度付款</w:t>
      </w:r>
      <w:bookmarkEnd w:id="326"/>
      <w:bookmarkEnd w:id="327"/>
    </w:p>
    <w:p w14:paraId="45669C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17.3.2进度付款申请单</w:t>
      </w:r>
    </w:p>
    <w:p w14:paraId="1F6E0B5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承包人提交进度付款申请单的份数： 在签订施工承包合同时约定。</w:t>
      </w:r>
    </w:p>
    <w:p w14:paraId="64C78CE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17.3.3进度付款证书和支付时间</w:t>
      </w:r>
    </w:p>
    <w:p w14:paraId="5430969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本款“专用合条款的约定支付逾期付款违约金”为按中国人民银行规定的同期贷款利率计算的逾期付款金额的利息。</w:t>
      </w:r>
    </w:p>
    <w:p w14:paraId="0F0955DC">
      <w:pPr>
        <w:spacing w:line="400" w:lineRule="exact"/>
        <w:ind w:firstLine="420" w:firstLineChars="200"/>
        <w:outlineLvl w:val="0"/>
        <w:rPr>
          <w:rFonts w:hint="eastAsia" w:ascii="宋体" w:hAnsi="宋体" w:eastAsia="宋体" w:cs="宋体"/>
          <w:color w:val="auto"/>
          <w:sz w:val="21"/>
          <w:szCs w:val="21"/>
          <w:highlight w:val="none"/>
        </w:rPr>
      </w:pPr>
      <w:bookmarkStart w:id="328" w:name="_Toc10845"/>
      <w:r>
        <w:rPr>
          <w:rFonts w:hint="eastAsia" w:ascii="宋体" w:hAnsi="宋体" w:eastAsia="宋体" w:cs="宋体"/>
          <w:color w:val="auto"/>
          <w:sz w:val="21"/>
          <w:szCs w:val="21"/>
          <w:highlight w:val="none"/>
        </w:rPr>
        <w:t>17.3.4 工程进度付款的支付比例</w:t>
      </w:r>
      <w:bookmarkEnd w:id="328"/>
    </w:p>
    <w:p w14:paraId="1E157A54">
      <w:pPr>
        <w:spacing w:line="400" w:lineRule="exact"/>
        <w:ind w:firstLine="420" w:firstLineChars="200"/>
        <w:rPr>
          <w:rFonts w:hint="eastAsia" w:ascii="宋体" w:hAnsi="宋体" w:eastAsia="宋体" w:cs="宋体"/>
          <w:color w:val="auto"/>
          <w:sz w:val="21"/>
          <w:szCs w:val="21"/>
          <w:highlight w:val="none"/>
        </w:rPr>
      </w:pPr>
      <w:bookmarkStart w:id="329" w:name="_Toc36378649"/>
      <w:bookmarkStart w:id="330" w:name="_Toc221951260"/>
      <w:r>
        <w:rPr>
          <w:rFonts w:hint="eastAsia" w:ascii="宋体" w:hAnsi="宋体" w:eastAsia="宋体" w:cs="宋体"/>
          <w:color w:val="auto"/>
          <w:sz w:val="21"/>
          <w:szCs w:val="21"/>
          <w:highlight w:val="none"/>
        </w:rPr>
        <w:t>详见施工合同协议书</w:t>
      </w:r>
    </w:p>
    <w:p w14:paraId="0B16409E">
      <w:pPr>
        <w:pStyle w:val="4"/>
        <w:rPr>
          <w:rFonts w:hint="eastAsia" w:ascii="宋体" w:hAnsi="宋体" w:eastAsia="宋体" w:cs="宋体"/>
          <w:color w:val="auto"/>
          <w:sz w:val="21"/>
          <w:szCs w:val="21"/>
          <w:highlight w:val="none"/>
        </w:rPr>
      </w:pPr>
      <w:bookmarkStart w:id="331" w:name="_Toc16023"/>
      <w:r>
        <w:rPr>
          <w:rFonts w:hint="eastAsia" w:ascii="宋体" w:hAnsi="宋体" w:eastAsia="宋体" w:cs="宋体"/>
          <w:color w:val="auto"/>
          <w:sz w:val="21"/>
          <w:szCs w:val="21"/>
          <w:highlight w:val="none"/>
        </w:rPr>
        <w:t>17.4 质量保证金</w:t>
      </w:r>
      <w:bookmarkEnd w:id="329"/>
      <w:bookmarkEnd w:id="330"/>
      <w:bookmarkEnd w:id="331"/>
    </w:p>
    <w:p w14:paraId="08AE56CA">
      <w:pPr>
        <w:spacing w:line="400" w:lineRule="exact"/>
        <w:ind w:firstLine="420" w:firstLineChars="200"/>
        <w:rPr>
          <w:rFonts w:hint="eastAsia" w:ascii="宋体" w:hAnsi="宋体" w:eastAsia="宋体" w:cs="宋体"/>
          <w:color w:val="auto"/>
          <w:sz w:val="21"/>
          <w:szCs w:val="21"/>
          <w:highlight w:val="none"/>
          <w:lang w:val="en-US"/>
        </w:rPr>
      </w:pPr>
      <w:bookmarkStart w:id="332" w:name="_Toc221951262"/>
      <w:r>
        <w:rPr>
          <w:rFonts w:hint="eastAsia" w:ascii="宋体" w:hAnsi="宋体" w:eastAsia="宋体" w:cs="宋体"/>
          <w:color w:val="auto"/>
          <w:sz w:val="21"/>
          <w:szCs w:val="21"/>
          <w:highlight w:val="none"/>
        </w:rPr>
        <w:t>17.4.1 每个付款周期扣留的质量保证金为工程进度付款的3%，扣留的质量保证金总额为工程价款结算总额的3%</w:t>
      </w:r>
      <w:r>
        <w:rPr>
          <w:rFonts w:hint="eastAsia" w:ascii="宋体" w:hAnsi="宋体" w:eastAsia="宋体" w:cs="宋体"/>
          <w:color w:val="auto"/>
          <w:sz w:val="21"/>
          <w:szCs w:val="21"/>
          <w:highlight w:val="none"/>
          <w:lang w:val="en-US"/>
        </w:rPr>
        <w:t>.</w:t>
      </w:r>
    </w:p>
    <w:p w14:paraId="61980E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17.4.2工程完工验收后，一次性扣留的质量保证金总额为工程价款结算总额的3%。</w:t>
      </w:r>
    </w:p>
    <w:p w14:paraId="4435291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17.4.3在工程项目完工前，已经缴纳履约保证金的，发包人不得同时扣留工程质量保证金。</w:t>
      </w:r>
    </w:p>
    <w:bookmarkEnd w:id="332"/>
    <w:p w14:paraId="1347C8DD">
      <w:pPr>
        <w:pStyle w:val="4"/>
        <w:rPr>
          <w:rFonts w:hint="eastAsia" w:ascii="宋体" w:hAnsi="宋体" w:eastAsia="宋体" w:cs="宋体"/>
          <w:color w:val="auto"/>
          <w:sz w:val="21"/>
          <w:szCs w:val="21"/>
          <w:highlight w:val="none"/>
        </w:rPr>
      </w:pPr>
      <w:bookmarkStart w:id="333" w:name="_Toc221951265"/>
      <w:bookmarkStart w:id="334" w:name="_Toc24375"/>
      <w:bookmarkStart w:id="335" w:name="_Toc36378650"/>
      <w:r>
        <w:rPr>
          <w:rFonts w:hint="eastAsia" w:ascii="宋体" w:hAnsi="宋体" w:eastAsia="宋体" w:cs="宋体"/>
          <w:color w:val="auto"/>
          <w:sz w:val="21"/>
          <w:szCs w:val="21"/>
          <w:highlight w:val="none"/>
        </w:rPr>
        <w:t>17.5 竣工（完工）结算</w:t>
      </w:r>
      <w:bookmarkEnd w:id="333"/>
      <w:bookmarkEnd w:id="334"/>
      <w:bookmarkEnd w:id="335"/>
    </w:p>
    <w:p w14:paraId="570B904E">
      <w:pPr>
        <w:spacing w:line="400" w:lineRule="exact"/>
        <w:ind w:firstLine="420" w:firstLineChars="200"/>
        <w:rPr>
          <w:rFonts w:hint="eastAsia" w:ascii="宋体" w:hAnsi="宋体" w:eastAsia="宋体" w:cs="宋体"/>
          <w:color w:val="auto"/>
          <w:sz w:val="21"/>
          <w:szCs w:val="21"/>
          <w:highlight w:val="none"/>
        </w:rPr>
      </w:pPr>
      <w:bookmarkStart w:id="336" w:name="_Toc221951266"/>
      <w:r>
        <w:rPr>
          <w:rFonts w:hint="eastAsia" w:ascii="宋体" w:hAnsi="宋体" w:eastAsia="宋体" w:cs="宋体"/>
          <w:color w:val="auto"/>
          <w:sz w:val="21"/>
          <w:szCs w:val="21"/>
          <w:highlight w:val="none"/>
        </w:rPr>
        <w:t>17.5.1  竣工（完工）付款申请单</w:t>
      </w:r>
      <w:bookmarkEnd w:id="336"/>
      <w:r>
        <w:rPr>
          <w:rFonts w:hint="eastAsia" w:ascii="宋体" w:hAnsi="宋体" w:eastAsia="宋体" w:cs="宋体"/>
          <w:color w:val="auto"/>
          <w:sz w:val="21"/>
          <w:szCs w:val="21"/>
          <w:highlight w:val="none"/>
        </w:rPr>
        <w:t xml:space="preserve"> </w:t>
      </w:r>
    </w:p>
    <w:p w14:paraId="6F38A386">
      <w:pPr>
        <w:spacing w:line="400" w:lineRule="exact"/>
        <w:ind w:firstLine="420" w:firstLineChars="200"/>
        <w:rPr>
          <w:rFonts w:hint="eastAsia" w:ascii="宋体" w:hAnsi="宋体" w:eastAsia="宋体" w:cs="宋体"/>
          <w:color w:val="auto"/>
          <w:sz w:val="21"/>
          <w:szCs w:val="21"/>
          <w:highlight w:val="none"/>
        </w:rPr>
      </w:pPr>
      <w:bookmarkStart w:id="337" w:name="_Toc221951267"/>
      <w:r>
        <w:rPr>
          <w:rFonts w:hint="eastAsia" w:ascii="宋体" w:hAnsi="宋体" w:eastAsia="宋体" w:cs="宋体"/>
          <w:color w:val="auto"/>
          <w:sz w:val="21"/>
          <w:szCs w:val="21"/>
          <w:highlight w:val="none"/>
        </w:rPr>
        <w:t>承包人应提交竣工付款申请单份数：</w:t>
      </w:r>
      <w:r>
        <w:rPr>
          <w:rFonts w:hint="eastAsia" w:ascii="宋体" w:hAnsi="宋体" w:eastAsia="宋体" w:cs="宋体"/>
          <w:color w:val="auto"/>
          <w:sz w:val="21"/>
          <w:szCs w:val="21"/>
          <w:highlight w:val="none"/>
          <w:u w:val="single"/>
        </w:rPr>
        <w:t xml:space="preserve">  4份  </w:t>
      </w:r>
      <w:r>
        <w:rPr>
          <w:rFonts w:hint="eastAsia" w:ascii="宋体" w:hAnsi="宋体" w:eastAsia="宋体" w:cs="宋体"/>
          <w:color w:val="auto"/>
          <w:sz w:val="21"/>
          <w:szCs w:val="21"/>
          <w:highlight w:val="none"/>
        </w:rPr>
        <w:t>（在签订施工承包合同时明确）。</w:t>
      </w:r>
      <w:bookmarkEnd w:id="337"/>
    </w:p>
    <w:p w14:paraId="00FDEA6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17.5.2除按通用合同条款所说的内容外，增加以下内容：最终结算以财政评审结果或审计结果为准。</w:t>
      </w:r>
    </w:p>
    <w:p w14:paraId="41B41724">
      <w:pPr>
        <w:pStyle w:val="4"/>
        <w:rPr>
          <w:rFonts w:hint="eastAsia" w:ascii="宋体" w:hAnsi="宋体" w:eastAsia="宋体" w:cs="宋体"/>
          <w:color w:val="auto"/>
          <w:sz w:val="21"/>
          <w:szCs w:val="21"/>
          <w:highlight w:val="none"/>
        </w:rPr>
      </w:pPr>
      <w:bookmarkStart w:id="338" w:name="_Toc221951268"/>
      <w:bookmarkStart w:id="339" w:name="_Toc31640"/>
      <w:bookmarkStart w:id="340" w:name="_Toc36378651"/>
      <w:r>
        <w:rPr>
          <w:rFonts w:hint="eastAsia" w:ascii="宋体" w:hAnsi="宋体" w:eastAsia="宋体" w:cs="宋体"/>
          <w:color w:val="auto"/>
          <w:sz w:val="21"/>
          <w:szCs w:val="21"/>
          <w:highlight w:val="none"/>
        </w:rPr>
        <w:t>17.6 最终结清</w:t>
      </w:r>
      <w:bookmarkEnd w:id="338"/>
      <w:bookmarkEnd w:id="339"/>
      <w:bookmarkEnd w:id="340"/>
    </w:p>
    <w:p w14:paraId="74184597">
      <w:pPr>
        <w:spacing w:line="400" w:lineRule="exact"/>
        <w:ind w:firstLine="480"/>
        <w:rPr>
          <w:rFonts w:hint="eastAsia" w:ascii="宋体" w:hAnsi="宋体" w:eastAsia="宋体" w:cs="宋体"/>
          <w:color w:val="auto"/>
          <w:sz w:val="21"/>
          <w:szCs w:val="21"/>
          <w:highlight w:val="none"/>
        </w:rPr>
      </w:pPr>
      <w:bookmarkStart w:id="341" w:name="_Toc221951269"/>
      <w:r>
        <w:rPr>
          <w:rFonts w:hint="eastAsia" w:ascii="宋体" w:hAnsi="宋体" w:eastAsia="宋体" w:cs="宋体"/>
          <w:color w:val="auto"/>
          <w:sz w:val="21"/>
          <w:szCs w:val="21"/>
          <w:highlight w:val="none"/>
        </w:rPr>
        <w:t>17.6.1 最终结清申请单</w:t>
      </w:r>
      <w:bookmarkEnd w:id="341"/>
    </w:p>
    <w:p w14:paraId="70832168">
      <w:pPr>
        <w:spacing w:line="400" w:lineRule="exact"/>
        <w:ind w:firstLine="420" w:firstLineChars="200"/>
        <w:rPr>
          <w:rFonts w:hint="eastAsia" w:ascii="宋体" w:hAnsi="宋体" w:eastAsia="宋体" w:cs="宋体"/>
          <w:color w:val="auto"/>
          <w:sz w:val="21"/>
          <w:szCs w:val="21"/>
          <w:highlight w:val="none"/>
        </w:rPr>
      </w:pPr>
      <w:bookmarkStart w:id="342" w:name="_Toc221951270"/>
      <w:r>
        <w:rPr>
          <w:rFonts w:hint="eastAsia" w:ascii="宋体" w:hAnsi="宋体" w:eastAsia="宋体" w:cs="宋体"/>
          <w:color w:val="auto"/>
          <w:sz w:val="21"/>
          <w:szCs w:val="21"/>
          <w:highlight w:val="none"/>
        </w:rPr>
        <w:t>承包人应提交最终结清申请单</w:t>
      </w:r>
      <w:bookmarkEnd w:id="342"/>
      <w:r>
        <w:rPr>
          <w:rFonts w:hint="eastAsia" w:ascii="宋体" w:hAnsi="宋体" w:eastAsia="宋体" w:cs="宋体"/>
          <w:color w:val="auto"/>
          <w:sz w:val="21"/>
          <w:szCs w:val="21"/>
          <w:highlight w:val="none"/>
        </w:rPr>
        <w:t>份数：</w:t>
      </w:r>
      <w:r>
        <w:rPr>
          <w:rFonts w:hint="eastAsia" w:ascii="宋体" w:hAnsi="宋体" w:eastAsia="宋体" w:cs="宋体"/>
          <w:color w:val="auto"/>
          <w:sz w:val="21"/>
          <w:szCs w:val="21"/>
          <w:highlight w:val="none"/>
          <w:u w:val="single"/>
        </w:rPr>
        <w:t xml:space="preserve">  4份  </w:t>
      </w:r>
      <w:r>
        <w:rPr>
          <w:rFonts w:hint="eastAsia" w:ascii="宋体" w:hAnsi="宋体" w:eastAsia="宋体" w:cs="宋体"/>
          <w:color w:val="auto"/>
          <w:sz w:val="21"/>
          <w:szCs w:val="21"/>
          <w:highlight w:val="none"/>
        </w:rPr>
        <w:t>。</w:t>
      </w:r>
    </w:p>
    <w:p w14:paraId="29CEAF36">
      <w:pPr>
        <w:pStyle w:val="4"/>
        <w:rPr>
          <w:rFonts w:hint="eastAsia" w:ascii="宋体" w:hAnsi="宋体" w:eastAsia="宋体" w:cs="宋体"/>
          <w:color w:val="auto"/>
          <w:sz w:val="21"/>
          <w:szCs w:val="21"/>
          <w:highlight w:val="none"/>
        </w:rPr>
      </w:pPr>
      <w:bookmarkStart w:id="343" w:name="_Toc10532"/>
      <w:bookmarkStart w:id="344" w:name="_Toc36378652"/>
      <w:r>
        <w:rPr>
          <w:rFonts w:hint="eastAsia" w:ascii="宋体" w:hAnsi="宋体" w:eastAsia="宋体" w:cs="宋体"/>
          <w:color w:val="auto"/>
          <w:sz w:val="21"/>
          <w:szCs w:val="21"/>
          <w:highlight w:val="none"/>
        </w:rPr>
        <w:t>17.7 竣工财务决算</w:t>
      </w:r>
      <w:bookmarkEnd w:id="343"/>
      <w:bookmarkEnd w:id="344"/>
    </w:p>
    <w:p w14:paraId="16AB917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承包人应为竣工财务决算编制提供的资料：</w:t>
      </w:r>
      <w:r>
        <w:rPr>
          <w:rFonts w:hint="eastAsia" w:ascii="宋体" w:hAnsi="宋体" w:eastAsia="宋体" w:cs="宋体"/>
          <w:color w:val="auto"/>
          <w:sz w:val="21"/>
          <w:szCs w:val="21"/>
          <w:highlight w:val="none"/>
          <w:u w:val="single"/>
        </w:rPr>
        <w:t xml:space="preserve">  财务决算所需的一切资 </w:t>
      </w:r>
      <w:r>
        <w:rPr>
          <w:rFonts w:hint="eastAsia" w:ascii="宋体" w:hAnsi="宋体" w:eastAsia="宋体" w:cs="宋体"/>
          <w:color w:val="auto"/>
          <w:sz w:val="21"/>
          <w:szCs w:val="21"/>
          <w:highlight w:val="none"/>
        </w:rPr>
        <w:t>。</w:t>
      </w:r>
    </w:p>
    <w:p w14:paraId="476FFC2E">
      <w:pPr>
        <w:pStyle w:val="3"/>
        <w:spacing w:line="400" w:lineRule="exact"/>
        <w:rPr>
          <w:rFonts w:hint="eastAsia" w:ascii="宋体" w:hAnsi="宋体" w:eastAsia="宋体" w:cs="宋体"/>
          <w:color w:val="auto"/>
          <w:sz w:val="21"/>
          <w:szCs w:val="21"/>
          <w:highlight w:val="none"/>
        </w:rPr>
      </w:pPr>
      <w:bookmarkStart w:id="345" w:name="_Toc222032710"/>
      <w:bookmarkStart w:id="346" w:name="_Toc222029541"/>
      <w:bookmarkStart w:id="347" w:name="_Toc229305399"/>
      <w:bookmarkStart w:id="348" w:name="_Toc222031043"/>
      <w:bookmarkStart w:id="349" w:name="_Toc221951271"/>
      <w:bookmarkStart w:id="350" w:name="_Toc222033892"/>
      <w:bookmarkStart w:id="351" w:name="_Toc36378653"/>
      <w:bookmarkStart w:id="352" w:name="_Toc24613"/>
      <w:bookmarkStart w:id="353" w:name="_Toc2936488"/>
      <w:bookmarkStart w:id="354" w:name="_Toc2936732"/>
      <w:r>
        <w:rPr>
          <w:rFonts w:hint="eastAsia" w:ascii="宋体" w:hAnsi="宋体" w:eastAsia="宋体" w:cs="宋体"/>
          <w:color w:val="auto"/>
          <w:sz w:val="21"/>
          <w:szCs w:val="21"/>
          <w:highlight w:val="none"/>
        </w:rPr>
        <w:t>18. 竣工验收</w:t>
      </w:r>
      <w:bookmarkEnd w:id="345"/>
      <w:bookmarkEnd w:id="346"/>
      <w:bookmarkEnd w:id="347"/>
      <w:bookmarkEnd w:id="348"/>
      <w:bookmarkEnd w:id="349"/>
      <w:bookmarkEnd w:id="350"/>
      <w:r>
        <w:rPr>
          <w:rFonts w:hint="eastAsia" w:ascii="宋体" w:hAnsi="宋体" w:eastAsia="宋体" w:cs="宋体"/>
          <w:color w:val="auto"/>
          <w:sz w:val="21"/>
          <w:szCs w:val="21"/>
          <w:highlight w:val="none"/>
        </w:rPr>
        <w:t>（验收）</w:t>
      </w:r>
      <w:bookmarkEnd w:id="351"/>
      <w:bookmarkEnd w:id="352"/>
      <w:bookmarkEnd w:id="353"/>
      <w:bookmarkEnd w:id="354"/>
    </w:p>
    <w:p w14:paraId="5B5191C7">
      <w:pPr>
        <w:pStyle w:val="4"/>
        <w:rPr>
          <w:rFonts w:hint="eastAsia" w:ascii="宋体" w:hAnsi="宋体" w:eastAsia="宋体" w:cs="宋体"/>
          <w:color w:val="auto"/>
          <w:sz w:val="21"/>
          <w:szCs w:val="21"/>
          <w:highlight w:val="none"/>
        </w:rPr>
      </w:pPr>
      <w:bookmarkStart w:id="355" w:name="_Toc221951272"/>
      <w:bookmarkStart w:id="356" w:name="_Toc25891"/>
      <w:bookmarkStart w:id="357" w:name="_Toc36378654"/>
      <w:r>
        <w:rPr>
          <w:rFonts w:hint="eastAsia" w:ascii="宋体" w:hAnsi="宋体" w:eastAsia="宋体" w:cs="宋体"/>
          <w:color w:val="auto"/>
          <w:sz w:val="21"/>
          <w:szCs w:val="21"/>
          <w:highlight w:val="none"/>
        </w:rPr>
        <w:t xml:space="preserve">18.1 </w:t>
      </w:r>
      <w:bookmarkEnd w:id="355"/>
      <w:r>
        <w:rPr>
          <w:rFonts w:hint="eastAsia" w:ascii="宋体" w:hAnsi="宋体" w:eastAsia="宋体" w:cs="宋体"/>
          <w:color w:val="auto"/>
          <w:sz w:val="21"/>
          <w:szCs w:val="21"/>
          <w:highlight w:val="none"/>
        </w:rPr>
        <w:t>验收工作分类</w:t>
      </w:r>
      <w:bookmarkEnd w:id="356"/>
      <w:bookmarkEnd w:id="357"/>
    </w:p>
    <w:p w14:paraId="433DB713">
      <w:pPr>
        <w:spacing w:line="400" w:lineRule="exact"/>
        <w:ind w:firstLine="420" w:firstLineChars="200"/>
        <w:rPr>
          <w:rFonts w:hint="eastAsia" w:ascii="宋体" w:hAnsi="宋体" w:eastAsia="宋体" w:cs="宋体"/>
          <w:color w:val="auto"/>
          <w:sz w:val="21"/>
          <w:szCs w:val="21"/>
          <w:highlight w:val="none"/>
        </w:rPr>
      </w:pPr>
      <w:bookmarkStart w:id="358" w:name="_Toc221951274"/>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市政</w:t>
      </w:r>
      <w:r>
        <w:rPr>
          <w:rFonts w:hint="eastAsia" w:ascii="宋体" w:hAnsi="宋体" w:eastAsia="宋体" w:cs="宋体"/>
          <w:color w:val="auto"/>
          <w:sz w:val="21"/>
          <w:szCs w:val="21"/>
          <w:highlight w:val="none"/>
        </w:rPr>
        <w:t>工程建设项目验收管理规定的相关规定执行。</w:t>
      </w:r>
    </w:p>
    <w:p w14:paraId="7E95E186">
      <w:pPr>
        <w:pStyle w:val="4"/>
        <w:rPr>
          <w:rFonts w:hint="eastAsia" w:ascii="宋体" w:hAnsi="宋体" w:eastAsia="宋体" w:cs="宋体"/>
          <w:color w:val="auto"/>
          <w:sz w:val="21"/>
          <w:szCs w:val="21"/>
          <w:highlight w:val="none"/>
        </w:rPr>
      </w:pPr>
      <w:bookmarkStart w:id="359" w:name="_Toc23898"/>
      <w:bookmarkStart w:id="360" w:name="_Toc36378655"/>
      <w:r>
        <w:rPr>
          <w:rFonts w:hint="eastAsia" w:ascii="宋体" w:hAnsi="宋体" w:eastAsia="宋体" w:cs="宋体"/>
          <w:color w:val="auto"/>
          <w:sz w:val="21"/>
          <w:szCs w:val="21"/>
          <w:highlight w:val="none"/>
        </w:rPr>
        <w:t>18.2 分部工程验收</w:t>
      </w:r>
      <w:bookmarkEnd w:id="359"/>
      <w:bookmarkEnd w:id="360"/>
    </w:p>
    <w:p w14:paraId="1017CE9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18.2.2本工程由发包人主持的分部工程验收为 ：</w:t>
      </w:r>
      <w:r>
        <w:rPr>
          <w:rFonts w:hint="eastAsia" w:ascii="宋体" w:hAnsi="宋体" w:eastAsia="宋体" w:cs="宋体"/>
          <w:color w:val="auto"/>
          <w:sz w:val="21"/>
          <w:szCs w:val="21"/>
          <w:highlight w:val="none"/>
          <w:u w:val="single"/>
        </w:rPr>
        <w:t xml:space="preserve">   主体部分工程 </w:t>
      </w:r>
      <w:r>
        <w:rPr>
          <w:rFonts w:hint="eastAsia" w:ascii="宋体" w:hAnsi="宋体" w:eastAsia="宋体" w:cs="宋体"/>
          <w:color w:val="auto"/>
          <w:sz w:val="21"/>
          <w:szCs w:val="21"/>
          <w:highlight w:val="none"/>
        </w:rPr>
        <w:t>，其余由监理主持。</w:t>
      </w:r>
    </w:p>
    <w:p w14:paraId="2B750EB5">
      <w:pPr>
        <w:pStyle w:val="4"/>
        <w:rPr>
          <w:rFonts w:hint="eastAsia" w:ascii="宋体" w:hAnsi="宋体" w:eastAsia="宋体" w:cs="宋体"/>
          <w:color w:val="auto"/>
          <w:sz w:val="21"/>
          <w:szCs w:val="21"/>
          <w:highlight w:val="none"/>
        </w:rPr>
      </w:pPr>
      <w:bookmarkStart w:id="361" w:name="_Toc3984"/>
      <w:bookmarkStart w:id="362" w:name="_Toc36378656"/>
      <w:r>
        <w:rPr>
          <w:rFonts w:hint="eastAsia" w:ascii="宋体" w:hAnsi="宋体" w:eastAsia="宋体" w:cs="宋体"/>
          <w:color w:val="auto"/>
          <w:sz w:val="21"/>
          <w:szCs w:val="21"/>
          <w:highlight w:val="none"/>
        </w:rPr>
        <w:t>18.3 单位工程验收</w:t>
      </w:r>
      <w:bookmarkEnd w:id="361"/>
      <w:bookmarkEnd w:id="362"/>
    </w:p>
    <w:p w14:paraId="586BC07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18.3.4  提前投入使用的单位工程包括：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bookmarkEnd w:id="358"/>
    <w:p w14:paraId="6C96A9A3">
      <w:pPr>
        <w:pStyle w:val="4"/>
        <w:rPr>
          <w:rFonts w:hint="eastAsia" w:ascii="宋体" w:hAnsi="宋体" w:eastAsia="宋体" w:cs="宋体"/>
          <w:color w:val="auto"/>
          <w:sz w:val="21"/>
          <w:szCs w:val="21"/>
          <w:highlight w:val="none"/>
        </w:rPr>
      </w:pPr>
      <w:bookmarkStart w:id="363" w:name="_Toc221951282"/>
      <w:bookmarkStart w:id="364" w:name="_Toc22282"/>
      <w:bookmarkStart w:id="365" w:name="_Toc36378657"/>
      <w:r>
        <w:rPr>
          <w:rFonts w:hint="eastAsia" w:ascii="宋体" w:hAnsi="宋体" w:eastAsia="宋体" w:cs="宋体"/>
          <w:color w:val="auto"/>
          <w:sz w:val="21"/>
          <w:szCs w:val="21"/>
          <w:highlight w:val="none"/>
        </w:rPr>
        <w:t>18.</w:t>
      </w:r>
      <w:bookmarkEnd w:id="363"/>
      <w:r>
        <w:rPr>
          <w:rFonts w:hint="eastAsia" w:ascii="宋体" w:hAnsi="宋体" w:eastAsia="宋体" w:cs="宋体"/>
          <w:color w:val="auto"/>
          <w:sz w:val="21"/>
          <w:szCs w:val="21"/>
          <w:highlight w:val="none"/>
        </w:rPr>
        <w:t>5 阶段验收</w:t>
      </w:r>
      <w:bookmarkEnd w:id="364"/>
      <w:bookmarkEnd w:id="365"/>
    </w:p>
    <w:p w14:paraId="2D3D84C8">
      <w:pPr>
        <w:spacing w:line="400" w:lineRule="exact"/>
        <w:ind w:firstLine="420" w:firstLineChars="200"/>
        <w:rPr>
          <w:rFonts w:hint="eastAsia" w:ascii="宋体" w:hAnsi="宋体" w:eastAsia="宋体" w:cs="宋体"/>
          <w:color w:val="auto"/>
          <w:sz w:val="21"/>
          <w:szCs w:val="21"/>
          <w:highlight w:val="none"/>
        </w:rPr>
      </w:pPr>
      <w:bookmarkStart w:id="366" w:name="_Toc221951283"/>
      <w:r>
        <w:rPr>
          <w:rFonts w:hint="eastAsia" w:ascii="宋体" w:hAnsi="宋体" w:eastAsia="宋体" w:cs="宋体"/>
          <w:color w:val="auto"/>
          <w:sz w:val="21"/>
          <w:szCs w:val="21"/>
          <w:highlight w:val="none"/>
        </w:rPr>
        <w:t>18.5.1本合同工程阶段验收类别包括：</w:t>
      </w:r>
      <w:bookmarkEnd w:id="366"/>
      <w:bookmarkStart w:id="367" w:name="_Toc221951284"/>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367"/>
    </w:p>
    <w:p w14:paraId="021F55DD">
      <w:pPr>
        <w:pStyle w:val="4"/>
        <w:rPr>
          <w:rFonts w:hint="eastAsia" w:ascii="宋体" w:hAnsi="宋体" w:eastAsia="宋体" w:cs="宋体"/>
          <w:color w:val="auto"/>
          <w:sz w:val="21"/>
          <w:szCs w:val="21"/>
          <w:highlight w:val="none"/>
        </w:rPr>
      </w:pPr>
      <w:bookmarkStart w:id="368" w:name="_Toc221951285"/>
      <w:bookmarkStart w:id="369" w:name="_Toc6711"/>
      <w:bookmarkStart w:id="370" w:name="_Toc36378658"/>
      <w:r>
        <w:rPr>
          <w:rFonts w:hint="eastAsia" w:ascii="宋体" w:hAnsi="宋体" w:eastAsia="宋体" w:cs="宋体"/>
          <w:color w:val="auto"/>
          <w:sz w:val="21"/>
          <w:szCs w:val="21"/>
          <w:highlight w:val="none"/>
        </w:rPr>
        <w:t xml:space="preserve">18.6 </w:t>
      </w:r>
      <w:bookmarkEnd w:id="368"/>
      <w:r>
        <w:rPr>
          <w:rFonts w:hint="eastAsia" w:ascii="宋体" w:hAnsi="宋体" w:eastAsia="宋体" w:cs="宋体"/>
          <w:color w:val="auto"/>
          <w:sz w:val="21"/>
          <w:szCs w:val="21"/>
          <w:highlight w:val="none"/>
        </w:rPr>
        <w:t>专项验收</w:t>
      </w:r>
      <w:bookmarkEnd w:id="369"/>
      <w:bookmarkEnd w:id="370"/>
      <w:r>
        <w:rPr>
          <w:rFonts w:hint="eastAsia" w:ascii="宋体" w:hAnsi="宋体" w:eastAsia="宋体" w:cs="宋体"/>
          <w:color w:val="auto"/>
          <w:sz w:val="21"/>
          <w:szCs w:val="21"/>
          <w:highlight w:val="none"/>
        </w:rPr>
        <w:t xml:space="preserve">   </w:t>
      </w:r>
    </w:p>
    <w:p w14:paraId="0A668AE7">
      <w:pPr>
        <w:spacing w:line="400" w:lineRule="exact"/>
        <w:ind w:firstLine="420" w:firstLineChars="200"/>
        <w:rPr>
          <w:rFonts w:hint="eastAsia" w:ascii="宋体" w:hAnsi="宋体" w:eastAsia="宋体" w:cs="宋体"/>
          <w:color w:val="auto"/>
          <w:sz w:val="21"/>
          <w:szCs w:val="21"/>
          <w:highlight w:val="none"/>
        </w:rPr>
      </w:pPr>
      <w:bookmarkStart w:id="371" w:name="_Toc221951286"/>
      <w:r>
        <w:rPr>
          <w:rFonts w:hint="eastAsia" w:ascii="宋体" w:hAnsi="宋体" w:eastAsia="宋体" w:cs="宋体"/>
          <w:color w:val="auto"/>
          <w:sz w:val="21"/>
          <w:szCs w:val="21"/>
          <w:highlight w:val="none"/>
        </w:rPr>
        <w:t xml:space="preserve">18.6.1 </w:t>
      </w:r>
      <w:bookmarkEnd w:id="371"/>
      <w:r>
        <w:rPr>
          <w:rFonts w:hint="eastAsia" w:ascii="宋体" w:hAnsi="宋体" w:eastAsia="宋体" w:cs="宋体"/>
          <w:color w:val="auto"/>
          <w:sz w:val="21"/>
          <w:szCs w:val="21"/>
          <w:highlight w:val="none"/>
        </w:rPr>
        <w:t>本合同工程专项验收类别包括：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58325AA">
      <w:pPr>
        <w:pStyle w:val="4"/>
        <w:rPr>
          <w:rFonts w:hint="eastAsia" w:ascii="宋体" w:hAnsi="宋体" w:eastAsia="宋体" w:cs="宋体"/>
          <w:color w:val="auto"/>
          <w:sz w:val="21"/>
          <w:szCs w:val="21"/>
          <w:highlight w:val="none"/>
        </w:rPr>
      </w:pPr>
      <w:bookmarkStart w:id="372" w:name="_Toc36378659"/>
      <w:bookmarkStart w:id="373" w:name="_Toc10255"/>
      <w:r>
        <w:rPr>
          <w:rFonts w:hint="eastAsia" w:ascii="宋体" w:hAnsi="宋体" w:eastAsia="宋体" w:cs="宋体"/>
          <w:color w:val="auto"/>
          <w:sz w:val="21"/>
          <w:szCs w:val="21"/>
          <w:highlight w:val="none"/>
        </w:rPr>
        <w:t>18.8 施工期运行</w:t>
      </w:r>
      <w:bookmarkEnd w:id="372"/>
      <w:bookmarkEnd w:id="373"/>
    </w:p>
    <w:p w14:paraId="38EA7E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18.8.1需要在施工期运行的单位工程或工程设备为：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另行约定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11D518E">
      <w:pPr>
        <w:pStyle w:val="4"/>
        <w:rPr>
          <w:rFonts w:hint="eastAsia" w:ascii="宋体" w:hAnsi="宋体" w:eastAsia="宋体" w:cs="宋体"/>
          <w:color w:val="auto"/>
          <w:sz w:val="21"/>
          <w:szCs w:val="21"/>
          <w:highlight w:val="none"/>
        </w:rPr>
      </w:pPr>
      <w:bookmarkStart w:id="374" w:name="_Toc19420"/>
      <w:bookmarkStart w:id="375" w:name="_Toc36378660"/>
      <w:r>
        <w:rPr>
          <w:rFonts w:hint="eastAsia" w:ascii="宋体" w:hAnsi="宋体" w:eastAsia="宋体" w:cs="宋体"/>
          <w:color w:val="auto"/>
          <w:sz w:val="21"/>
          <w:szCs w:val="21"/>
          <w:highlight w:val="none"/>
        </w:rPr>
        <w:t>18.9试运行</w:t>
      </w:r>
      <w:bookmarkEnd w:id="374"/>
      <w:bookmarkEnd w:id="375"/>
    </w:p>
    <w:p w14:paraId="52E3D210">
      <w:pPr>
        <w:spacing w:line="400" w:lineRule="exact"/>
        <w:ind w:left="479" w:left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18.9.1试运行的组织：</w:t>
      </w:r>
      <w:r>
        <w:rPr>
          <w:rFonts w:hint="eastAsia" w:ascii="宋体" w:hAnsi="宋体" w:eastAsia="宋体" w:cs="宋体"/>
          <w:color w:val="auto"/>
          <w:sz w:val="21"/>
          <w:szCs w:val="21"/>
          <w:highlight w:val="none"/>
          <w:u w:val="single"/>
        </w:rPr>
        <w:t xml:space="preserve"> 承包人组织 </w:t>
      </w:r>
      <w:r>
        <w:rPr>
          <w:rFonts w:hint="eastAsia" w:ascii="宋体" w:hAnsi="宋体" w:eastAsia="宋体" w:cs="宋体"/>
          <w:color w:val="auto"/>
          <w:sz w:val="21"/>
          <w:szCs w:val="21"/>
          <w:highlight w:val="none"/>
        </w:rPr>
        <w:t>；费用承担：</w:t>
      </w:r>
      <w:r>
        <w:rPr>
          <w:rFonts w:hint="eastAsia" w:ascii="宋体" w:hAnsi="宋体" w:eastAsia="宋体" w:cs="宋体"/>
          <w:color w:val="auto"/>
          <w:sz w:val="21"/>
          <w:szCs w:val="21"/>
          <w:highlight w:val="none"/>
          <w:u w:val="single"/>
        </w:rPr>
        <w:t xml:space="preserve"> 承包人组织 </w:t>
      </w:r>
      <w:r>
        <w:rPr>
          <w:rFonts w:hint="eastAsia" w:ascii="宋体" w:hAnsi="宋体" w:eastAsia="宋体" w:cs="宋体"/>
          <w:color w:val="auto"/>
          <w:sz w:val="21"/>
          <w:szCs w:val="21"/>
          <w:highlight w:val="none"/>
        </w:rPr>
        <w:t>。</w:t>
      </w:r>
    </w:p>
    <w:p w14:paraId="5D0F6BB7">
      <w:pPr>
        <w:pStyle w:val="3"/>
        <w:spacing w:line="400" w:lineRule="exact"/>
        <w:rPr>
          <w:rFonts w:hint="eastAsia" w:ascii="宋体" w:hAnsi="宋体" w:eastAsia="宋体" w:cs="宋体"/>
          <w:color w:val="auto"/>
          <w:sz w:val="21"/>
          <w:szCs w:val="21"/>
          <w:highlight w:val="none"/>
        </w:rPr>
      </w:pPr>
      <w:bookmarkStart w:id="376" w:name="_Toc2936489"/>
      <w:bookmarkStart w:id="377" w:name="_Toc15908"/>
      <w:bookmarkStart w:id="378" w:name="_Toc2936733"/>
      <w:bookmarkStart w:id="379" w:name="_Toc36378661"/>
      <w:r>
        <w:rPr>
          <w:rFonts w:hint="eastAsia" w:ascii="宋体" w:hAnsi="宋体" w:eastAsia="宋体" w:cs="宋体"/>
          <w:color w:val="auto"/>
          <w:sz w:val="21"/>
          <w:szCs w:val="21"/>
          <w:highlight w:val="none"/>
        </w:rPr>
        <w:t>19. 缺陷责任与保修责任</w:t>
      </w:r>
      <w:bookmarkEnd w:id="376"/>
      <w:bookmarkEnd w:id="377"/>
      <w:bookmarkEnd w:id="378"/>
      <w:bookmarkEnd w:id="379"/>
    </w:p>
    <w:p w14:paraId="2FB1B6E4">
      <w:pPr>
        <w:pStyle w:val="4"/>
        <w:rPr>
          <w:rFonts w:hint="eastAsia" w:ascii="宋体" w:hAnsi="宋体" w:eastAsia="宋体" w:cs="宋体"/>
          <w:color w:val="auto"/>
          <w:sz w:val="21"/>
          <w:szCs w:val="21"/>
          <w:highlight w:val="none"/>
        </w:rPr>
      </w:pPr>
      <w:bookmarkStart w:id="380" w:name="_Toc15665"/>
      <w:bookmarkStart w:id="381" w:name="_Toc36378662"/>
      <w:r>
        <w:rPr>
          <w:rFonts w:hint="eastAsia" w:ascii="宋体" w:hAnsi="宋体" w:eastAsia="宋体" w:cs="宋体"/>
          <w:color w:val="auto"/>
          <w:sz w:val="21"/>
          <w:szCs w:val="21"/>
          <w:highlight w:val="none"/>
        </w:rPr>
        <w:t>19.1 缺陷责任期（工程质量保修期）的起算时间</w:t>
      </w:r>
      <w:bookmarkEnd w:id="380"/>
      <w:bookmarkEnd w:id="381"/>
    </w:p>
    <w:p w14:paraId="36A6363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本工程缺陷责任期（工程质量保修）计算如下：起算日按通用条款19.1和19.7的约定，终止日按专用条款1.1.4.5约定。</w:t>
      </w:r>
    </w:p>
    <w:p w14:paraId="7710A59C">
      <w:pPr>
        <w:pStyle w:val="3"/>
        <w:spacing w:line="400" w:lineRule="exact"/>
        <w:rPr>
          <w:rFonts w:hint="eastAsia" w:ascii="宋体" w:hAnsi="宋体" w:eastAsia="宋体" w:cs="宋体"/>
          <w:color w:val="auto"/>
          <w:sz w:val="21"/>
          <w:szCs w:val="21"/>
          <w:highlight w:val="none"/>
        </w:rPr>
      </w:pPr>
      <w:bookmarkStart w:id="382" w:name="_Toc2936734"/>
      <w:bookmarkStart w:id="383" w:name="_Toc222032711"/>
      <w:bookmarkStart w:id="384" w:name="_Toc12687"/>
      <w:bookmarkStart w:id="385" w:name="_Toc221951299"/>
      <w:bookmarkStart w:id="386" w:name="_Toc229305400"/>
      <w:bookmarkStart w:id="387" w:name="_Toc222029542"/>
      <w:bookmarkStart w:id="388" w:name="_Toc222033893"/>
      <w:bookmarkStart w:id="389" w:name="_Toc36378663"/>
      <w:bookmarkStart w:id="390" w:name="_Toc2936490"/>
      <w:bookmarkStart w:id="391" w:name="_Toc222031044"/>
      <w:r>
        <w:rPr>
          <w:rFonts w:hint="eastAsia" w:ascii="宋体" w:hAnsi="宋体" w:eastAsia="宋体" w:cs="宋体"/>
          <w:color w:val="auto"/>
          <w:sz w:val="21"/>
          <w:szCs w:val="21"/>
          <w:highlight w:val="none"/>
        </w:rPr>
        <w:t>20. 保险</w:t>
      </w:r>
      <w:bookmarkEnd w:id="382"/>
      <w:bookmarkEnd w:id="383"/>
      <w:bookmarkEnd w:id="384"/>
      <w:bookmarkEnd w:id="385"/>
      <w:bookmarkEnd w:id="386"/>
      <w:bookmarkEnd w:id="387"/>
      <w:bookmarkEnd w:id="388"/>
      <w:bookmarkEnd w:id="389"/>
      <w:bookmarkEnd w:id="390"/>
      <w:bookmarkEnd w:id="391"/>
    </w:p>
    <w:p w14:paraId="2CD73DB4">
      <w:pPr>
        <w:pStyle w:val="4"/>
        <w:rPr>
          <w:rFonts w:hint="eastAsia" w:ascii="宋体" w:hAnsi="宋体" w:eastAsia="宋体" w:cs="宋体"/>
          <w:color w:val="auto"/>
          <w:sz w:val="21"/>
          <w:szCs w:val="21"/>
          <w:highlight w:val="none"/>
        </w:rPr>
      </w:pPr>
      <w:bookmarkStart w:id="392" w:name="_Toc36378664"/>
      <w:bookmarkStart w:id="393" w:name="_Toc221951321"/>
      <w:bookmarkStart w:id="394" w:name="_Toc26193"/>
      <w:r>
        <w:rPr>
          <w:rFonts w:hint="eastAsia" w:ascii="宋体" w:hAnsi="宋体" w:eastAsia="宋体" w:cs="宋体"/>
          <w:color w:val="auto"/>
          <w:sz w:val="21"/>
          <w:szCs w:val="21"/>
          <w:highlight w:val="none"/>
        </w:rPr>
        <w:t>20.1 工程保险</w:t>
      </w:r>
      <w:bookmarkEnd w:id="392"/>
      <w:bookmarkEnd w:id="393"/>
      <w:bookmarkEnd w:id="394"/>
    </w:p>
    <w:p w14:paraId="13F9C8B7">
      <w:pPr>
        <w:spacing w:line="400" w:lineRule="exact"/>
        <w:ind w:firstLine="420" w:firstLineChars="200"/>
        <w:rPr>
          <w:rFonts w:hint="eastAsia" w:ascii="宋体" w:hAnsi="宋体" w:eastAsia="宋体" w:cs="宋体"/>
          <w:color w:val="auto"/>
          <w:sz w:val="21"/>
          <w:szCs w:val="21"/>
          <w:highlight w:val="none"/>
        </w:rPr>
      </w:pPr>
      <w:bookmarkStart w:id="395" w:name="_Toc221951323"/>
      <w:r>
        <w:rPr>
          <w:rFonts w:hint="eastAsia" w:ascii="宋体" w:hAnsi="宋体" w:eastAsia="宋体" w:cs="宋体"/>
          <w:color w:val="auto"/>
          <w:sz w:val="21"/>
          <w:szCs w:val="21"/>
          <w:highlight w:val="none"/>
        </w:rPr>
        <w:t>建筑工程一切险和（或）安装工程一切险投保人：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承包人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54ABB7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投保内容：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为参加本合同工程现场施工所有作业人员及管理人员，包括参加工程建设的管理人员、监理人员、施工人员（含民工）办理建筑意外伤害保险，支付保险费（意外伤害保险费为中标的工程量清单总价的3‰，由发包人在办理开工手续前垫支，由承包人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16F6F7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保险金额、保险费率和保险期限：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0D67DB">
      <w:pPr>
        <w:pStyle w:val="4"/>
        <w:rPr>
          <w:rFonts w:hint="eastAsia" w:ascii="宋体" w:hAnsi="宋体" w:eastAsia="宋体" w:cs="宋体"/>
          <w:color w:val="auto"/>
          <w:sz w:val="21"/>
          <w:szCs w:val="21"/>
          <w:highlight w:val="none"/>
        </w:rPr>
      </w:pPr>
      <w:bookmarkStart w:id="396" w:name="_Toc36378665"/>
      <w:bookmarkStart w:id="397" w:name="_Toc7978"/>
      <w:r>
        <w:rPr>
          <w:rFonts w:hint="eastAsia" w:ascii="宋体" w:hAnsi="宋体" w:eastAsia="宋体" w:cs="宋体"/>
          <w:color w:val="auto"/>
          <w:sz w:val="21"/>
          <w:szCs w:val="21"/>
          <w:highlight w:val="none"/>
        </w:rPr>
        <w:t>20.4 第三者责任险</w:t>
      </w:r>
      <w:bookmarkEnd w:id="395"/>
      <w:bookmarkEnd w:id="396"/>
      <w:bookmarkEnd w:id="397"/>
    </w:p>
    <w:p w14:paraId="2FD3BDED">
      <w:pPr>
        <w:spacing w:line="400" w:lineRule="exact"/>
        <w:ind w:firstLine="420" w:firstLineChars="200"/>
        <w:rPr>
          <w:rFonts w:hint="eastAsia" w:ascii="宋体" w:hAnsi="宋体" w:eastAsia="宋体" w:cs="宋体"/>
          <w:color w:val="auto"/>
          <w:sz w:val="21"/>
          <w:szCs w:val="21"/>
          <w:highlight w:val="none"/>
        </w:rPr>
      </w:pPr>
      <w:bookmarkStart w:id="398" w:name="_Toc221951325"/>
      <w:r>
        <w:rPr>
          <w:rFonts w:hint="eastAsia" w:ascii="宋体" w:hAnsi="宋体" w:eastAsia="宋体" w:cs="宋体"/>
          <w:color w:val="auto"/>
          <w:sz w:val="21"/>
          <w:szCs w:val="21"/>
          <w:highlight w:val="none"/>
        </w:rPr>
        <w:t>第三者责任险保险费率：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9F027A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第三者责任险保险金额：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E9B10F1">
      <w:pPr>
        <w:pStyle w:val="4"/>
        <w:rPr>
          <w:rFonts w:hint="eastAsia" w:ascii="宋体" w:hAnsi="宋体" w:eastAsia="宋体" w:cs="宋体"/>
          <w:color w:val="auto"/>
          <w:sz w:val="21"/>
          <w:szCs w:val="21"/>
          <w:highlight w:val="none"/>
        </w:rPr>
      </w:pPr>
      <w:bookmarkStart w:id="399" w:name="_Toc36378666"/>
      <w:bookmarkStart w:id="400" w:name="_Toc2356"/>
      <w:r>
        <w:rPr>
          <w:rFonts w:hint="eastAsia" w:ascii="宋体" w:hAnsi="宋体" w:eastAsia="宋体" w:cs="宋体"/>
          <w:color w:val="auto"/>
          <w:sz w:val="21"/>
          <w:szCs w:val="21"/>
          <w:highlight w:val="none"/>
        </w:rPr>
        <w:t>20.5 其他保险</w:t>
      </w:r>
      <w:bookmarkEnd w:id="398"/>
      <w:bookmarkEnd w:id="399"/>
      <w:bookmarkEnd w:id="400"/>
    </w:p>
    <w:p w14:paraId="738D0420">
      <w:pPr>
        <w:spacing w:line="400" w:lineRule="exact"/>
        <w:ind w:firstLine="420" w:firstLineChars="200"/>
        <w:rPr>
          <w:rFonts w:hint="eastAsia" w:ascii="宋体" w:hAnsi="宋体" w:eastAsia="宋体" w:cs="宋体"/>
          <w:color w:val="auto"/>
          <w:sz w:val="21"/>
          <w:szCs w:val="21"/>
          <w:highlight w:val="none"/>
        </w:rPr>
      </w:pPr>
      <w:bookmarkStart w:id="401" w:name="_Toc221951327"/>
      <w:r>
        <w:rPr>
          <w:rFonts w:hint="eastAsia" w:ascii="宋体" w:hAnsi="宋体" w:eastAsia="宋体" w:cs="宋体"/>
          <w:color w:val="auto"/>
          <w:sz w:val="21"/>
          <w:szCs w:val="21"/>
          <w:highlight w:val="none"/>
        </w:rPr>
        <w:t>需要投保的其他内容：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BA63AD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保险金额、保险费率和保险期限：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由承包人自行投保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6F4AB20">
      <w:pPr>
        <w:pStyle w:val="4"/>
        <w:rPr>
          <w:rFonts w:hint="eastAsia" w:ascii="宋体" w:hAnsi="宋体" w:eastAsia="宋体" w:cs="宋体"/>
          <w:color w:val="auto"/>
          <w:sz w:val="21"/>
          <w:szCs w:val="21"/>
          <w:highlight w:val="none"/>
        </w:rPr>
      </w:pPr>
      <w:bookmarkStart w:id="402" w:name="_Toc32643"/>
      <w:bookmarkStart w:id="403" w:name="_Toc36378667"/>
      <w:r>
        <w:rPr>
          <w:rFonts w:hint="eastAsia" w:ascii="宋体" w:hAnsi="宋体" w:eastAsia="宋体" w:cs="宋体"/>
          <w:color w:val="auto"/>
          <w:sz w:val="21"/>
          <w:szCs w:val="21"/>
          <w:highlight w:val="none"/>
        </w:rPr>
        <w:t>20.6 对各项保险的一般要求</w:t>
      </w:r>
      <w:bookmarkEnd w:id="401"/>
      <w:bookmarkEnd w:id="402"/>
      <w:bookmarkEnd w:id="403"/>
    </w:p>
    <w:p w14:paraId="52B143D1">
      <w:pPr>
        <w:spacing w:line="400" w:lineRule="exact"/>
        <w:ind w:firstLine="420" w:firstLineChars="200"/>
        <w:rPr>
          <w:rFonts w:hint="eastAsia" w:ascii="宋体" w:hAnsi="宋体" w:eastAsia="宋体" w:cs="宋体"/>
          <w:color w:val="auto"/>
          <w:sz w:val="21"/>
          <w:szCs w:val="21"/>
          <w:highlight w:val="none"/>
        </w:rPr>
      </w:pPr>
      <w:bookmarkStart w:id="404" w:name="_Toc221951328"/>
      <w:r>
        <w:rPr>
          <w:rFonts w:hint="eastAsia" w:ascii="宋体" w:hAnsi="宋体" w:eastAsia="宋体" w:cs="宋体"/>
          <w:color w:val="auto"/>
          <w:sz w:val="21"/>
          <w:szCs w:val="21"/>
          <w:highlight w:val="none"/>
        </w:rPr>
        <w:t>20.6.1 保险凭证</w:t>
      </w:r>
      <w:bookmarkEnd w:id="404"/>
    </w:p>
    <w:p w14:paraId="0B1BE086">
      <w:pPr>
        <w:spacing w:line="400" w:lineRule="exact"/>
        <w:ind w:firstLine="420" w:firstLineChars="200"/>
        <w:rPr>
          <w:rFonts w:hint="eastAsia" w:ascii="宋体" w:hAnsi="宋体" w:eastAsia="宋体" w:cs="宋体"/>
          <w:color w:val="auto"/>
          <w:sz w:val="21"/>
          <w:szCs w:val="21"/>
          <w:highlight w:val="none"/>
        </w:rPr>
      </w:pPr>
      <w:bookmarkStart w:id="405" w:name="_Toc221951329"/>
      <w:r>
        <w:rPr>
          <w:rFonts w:hint="eastAsia" w:ascii="宋体" w:hAnsi="宋体" w:eastAsia="宋体" w:cs="宋体"/>
          <w:color w:val="auto"/>
          <w:sz w:val="21"/>
          <w:szCs w:val="21"/>
          <w:highlight w:val="none"/>
        </w:rPr>
        <w:t>承包人提交保险凭证的期限：</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保险手续办理完毕后7天内提交</w:t>
      </w:r>
      <w:r>
        <w:rPr>
          <w:rFonts w:hint="eastAsia" w:ascii="宋体" w:hAnsi="宋体" w:eastAsia="宋体" w:cs="宋体"/>
          <w:color w:val="auto"/>
          <w:sz w:val="21"/>
          <w:szCs w:val="21"/>
          <w:highlight w:val="none"/>
          <w:u w:val="single"/>
        </w:rPr>
        <w:t xml:space="preserve"> </w:t>
      </w:r>
      <w:bookmarkEnd w:id="405"/>
      <w:r>
        <w:rPr>
          <w:rFonts w:hint="eastAsia" w:ascii="宋体" w:hAnsi="宋体" w:eastAsia="宋体" w:cs="宋体"/>
          <w:color w:val="auto"/>
          <w:sz w:val="21"/>
          <w:szCs w:val="21"/>
          <w:highlight w:val="none"/>
        </w:rPr>
        <w:t>；</w:t>
      </w:r>
    </w:p>
    <w:p w14:paraId="7F78F46F">
      <w:pPr>
        <w:spacing w:line="400" w:lineRule="exact"/>
        <w:ind w:firstLine="420" w:firstLineChars="200"/>
        <w:rPr>
          <w:rFonts w:hint="eastAsia" w:ascii="宋体" w:hAnsi="宋体" w:eastAsia="宋体" w:cs="宋体"/>
          <w:color w:val="auto"/>
          <w:sz w:val="21"/>
          <w:szCs w:val="21"/>
          <w:highlight w:val="none"/>
        </w:rPr>
      </w:pPr>
      <w:bookmarkStart w:id="406" w:name="_Toc221951330"/>
      <w:r>
        <w:rPr>
          <w:rFonts w:hint="eastAsia" w:ascii="宋体" w:hAnsi="宋体" w:eastAsia="宋体" w:cs="宋体"/>
          <w:color w:val="auto"/>
          <w:sz w:val="21"/>
          <w:szCs w:val="21"/>
          <w:highlight w:val="none"/>
        </w:rPr>
        <w:t>保险条件：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406"/>
    </w:p>
    <w:p w14:paraId="410D85ED">
      <w:pPr>
        <w:spacing w:line="400" w:lineRule="exact"/>
        <w:ind w:firstLine="420" w:firstLineChars="200"/>
        <w:rPr>
          <w:rFonts w:hint="eastAsia" w:ascii="宋体" w:hAnsi="宋体" w:eastAsia="宋体" w:cs="宋体"/>
          <w:color w:val="auto"/>
          <w:sz w:val="21"/>
          <w:szCs w:val="21"/>
          <w:highlight w:val="none"/>
        </w:rPr>
      </w:pPr>
      <w:bookmarkStart w:id="407" w:name="_Toc221951331"/>
      <w:r>
        <w:rPr>
          <w:rFonts w:hint="eastAsia" w:ascii="宋体" w:hAnsi="宋体" w:eastAsia="宋体" w:cs="宋体"/>
          <w:color w:val="auto"/>
          <w:sz w:val="21"/>
          <w:szCs w:val="21"/>
          <w:highlight w:val="none"/>
        </w:rPr>
        <w:t>20.6.4 保险金不足的补偿</w:t>
      </w:r>
      <w:bookmarkEnd w:id="407"/>
    </w:p>
    <w:p w14:paraId="138AB10E">
      <w:pPr>
        <w:spacing w:line="400" w:lineRule="exact"/>
        <w:ind w:firstLine="420" w:firstLineChars="200"/>
        <w:rPr>
          <w:rFonts w:hint="eastAsia" w:ascii="宋体" w:hAnsi="宋体" w:eastAsia="宋体" w:cs="宋体"/>
          <w:color w:val="auto"/>
          <w:sz w:val="21"/>
          <w:szCs w:val="21"/>
          <w:highlight w:val="none"/>
        </w:rPr>
      </w:pPr>
      <w:bookmarkStart w:id="408" w:name="_Toc221951332"/>
      <w:r>
        <w:rPr>
          <w:rFonts w:hint="eastAsia" w:ascii="宋体" w:hAnsi="宋体" w:eastAsia="宋体" w:cs="宋体"/>
          <w:color w:val="auto"/>
          <w:sz w:val="21"/>
          <w:szCs w:val="21"/>
          <w:highlight w:val="none"/>
        </w:rPr>
        <w:t>承包人负责补偿的范围与金额：</w:t>
      </w:r>
      <w:bookmarkEnd w:id="408"/>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保险</w:t>
      </w:r>
      <w:r>
        <w:rPr>
          <w:rFonts w:hint="eastAsia" w:ascii="宋体" w:hAnsi="宋体" w:eastAsia="宋体" w:cs="宋体"/>
          <w:color w:val="auto"/>
          <w:sz w:val="21"/>
          <w:szCs w:val="21"/>
          <w:highlight w:val="none"/>
          <w:u w:val="single"/>
          <w:lang w:eastAsia="zh-CN"/>
        </w:rPr>
        <w:t>金额不足的补偿由承包人负责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037DA8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发包人负责补偿的范围与金额：</w:t>
      </w:r>
      <w:r>
        <w:rPr>
          <w:rFonts w:hint="eastAsia" w:ascii="宋体" w:hAnsi="宋体" w:eastAsia="宋体" w:cs="宋体"/>
          <w:color w:val="auto"/>
          <w:sz w:val="21"/>
          <w:szCs w:val="21"/>
          <w:highlight w:val="none"/>
          <w:u w:val="single"/>
        </w:rPr>
        <w:t xml:space="preserve"> 由于本工程一切保险均有投标人负责投保，其费用均列入报价，故发包人不承担保险金不足的补偿 </w:t>
      </w:r>
      <w:r>
        <w:rPr>
          <w:rFonts w:hint="eastAsia" w:ascii="宋体" w:hAnsi="宋体" w:eastAsia="宋体" w:cs="宋体"/>
          <w:color w:val="auto"/>
          <w:sz w:val="21"/>
          <w:szCs w:val="21"/>
          <w:highlight w:val="none"/>
        </w:rPr>
        <w:t>。</w:t>
      </w:r>
    </w:p>
    <w:p w14:paraId="4838B110">
      <w:pPr>
        <w:pStyle w:val="3"/>
        <w:spacing w:line="400" w:lineRule="exact"/>
        <w:rPr>
          <w:rFonts w:hint="eastAsia" w:ascii="宋体" w:hAnsi="宋体" w:eastAsia="宋体" w:cs="宋体"/>
          <w:color w:val="auto"/>
          <w:sz w:val="21"/>
          <w:szCs w:val="21"/>
          <w:highlight w:val="none"/>
        </w:rPr>
      </w:pPr>
      <w:bookmarkStart w:id="409" w:name="_Toc229593394"/>
      <w:bookmarkStart w:id="410" w:name="_Toc36378668"/>
      <w:bookmarkStart w:id="411" w:name="_Toc2936491"/>
      <w:bookmarkStart w:id="412" w:name="_Toc2936735"/>
      <w:bookmarkStart w:id="413" w:name="_Toc26819"/>
      <w:bookmarkStart w:id="414" w:name="_Toc216003201"/>
      <w:bookmarkStart w:id="415" w:name="_Toc241491287"/>
      <w:r>
        <w:rPr>
          <w:rFonts w:hint="eastAsia" w:ascii="宋体" w:hAnsi="宋体" w:eastAsia="宋体" w:cs="宋体"/>
          <w:color w:val="auto"/>
          <w:sz w:val="21"/>
          <w:szCs w:val="21"/>
          <w:highlight w:val="none"/>
        </w:rPr>
        <w:t>21. 不可抗力</w:t>
      </w:r>
      <w:bookmarkEnd w:id="409"/>
      <w:bookmarkEnd w:id="410"/>
      <w:bookmarkEnd w:id="411"/>
      <w:bookmarkEnd w:id="412"/>
      <w:bookmarkEnd w:id="413"/>
      <w:bookmarkEnd w:id="414"/>
      <w:bookmarkEnd w:id="415"/>
    </w:p>
    <w:p w14:paraId="2530AE67">
      <w:pPr>
        <w:pStyle w:val="4"/>
        <w:rPr>
          <w:rFonts w:hint="eastAsia" w:ascii="宋体" w:hAnsi="宋体" w:eastAsia="宋体" w:cs="宋体"/>
          <w:color w:val="auto"/>
          <w:sz w:val="21"/>
          <w:szCs w:val="21"/>
          <w:highlight w:val="none"/>
        </w:rPr>
      </w:pPr>
      <w:bookmarkStart w:id="416" w:name="_Toc229593395"/>
      <w:bookmarkStart w:id="417" w:name="_Toc216003202"/>
      <w:bookmarkStart w:id="418" w:name="_Toc19499"/>
      <w:bookmarkStart w:id="419" w:name="_Toc36378669"/>
      <w:r>
        <w:rPr>
          <w:rFonts w:hint="eastAsia" w:ascii="宋体" w:hAnsi="宋体" w:eastAsia="宋体" w:cs="宋体"/>
          <w:color w:val="auto"/>
          <w:sz w:val="21"/>
          <w:szCs w:val="21"/>
          <w:highlight w:val="none"/>
        </w:rPr>
        <w:t>21.1 不可抗力的确认</w:t>
      </w:r>
      <w:bookmarkEnd w:id="416"/>
      <w:bookmarkEnd w:id="417"/>
      <w:bookmarkEnd w:id="418"/>
      <w:bookmarkEnd w:id="419"/>
    </w:p>
    <w:p w14:paraId="61FB06E6">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21.1.1 不可抗力是指承包人和发包人在订立合同时不可预见，在工程施工过程中不可避免发生并不能克服的自然灾害和社会性突发事件，如地震、海啸、瘟疫、水灾、骚乱、暴动、战争和本合同专用合同条款第11.4款的约定。                                                                                                                                                                                                                                                                                                                                                                                                                                                                                                                                                                                                                                                                                                                                                                                                                                                                                                                                                                                                                                                                                                                                                                                                                                                                                                                                                                                                                                                                                                                                                                                                                                                                                                                                                                                                                                                                                                                                                                                                                                          </w:t>
      </w:r>
      <w:r>
        <w:rPr>
          <w:rFonts w:hint="eastAsia" w:ascii="宋体" w:hAnsi="宋体" w:eastAsia="宋体" w:cs="宋体"/>
          <w:b/>
          <w:color w:val="auto"/>
          <w:sz w:val="21"/>
          <w:szCs w:val="21"/>
          <w:highlight w:val="none"/>
        </w:rPr>
        <w:t xml:space="preserve"> </w:t>
      </w:r>
    </w:p>
    <w:p w14:paraId="132ABD26">
      <w:pPr>
        <w:pStyle w:val="3"/>
        <w:spacing w:line="400" w:lineRule="exact"/>
        <w:rPr>
          <w:rFonts w:hint="eastAsia" w:ascii="宋体" w:hAnsi="宋体" w:eastAsia="宋体" w:cs="宋体"/>
          <w:color w:val="auto"/>
          <w:sz w:val="21"/>
          <w:szCs w:val="21"/>
          <w:highlight w:val="none"/>
        </w:rPr>
      </w:pPr>
      <w:bookmarkStart w:id="420" w:name="_Toc222031045"/>
      <w:bookmarkStart w:id="421" w:name="_Toc2936736"/>
      <w:bookmarkStart w:id="422" w:name="_Toc2936492"/>
      <w:bookmarkStart w:id="423" w:name="_Toc222032712"/>
      <w:bookmarkStart w:id="424" w:name="_Toc229305401"/>
      <w:bookmarkStart w:id="425" w:name="_Toc31083"/>
      <w:bookmarkStart w:id="426" w:name="_Toc222029543"/>
      <w:bookmarkStart w:id="427" w:name="_Toc36378670"/>
      <w:bookmarkStart w:id="428" w:name="_Toc221951334"/>
      <w:bookmarkStart w:id="429" w:name="_Toc222033894"/>
      <w:r>
        <w:rPr>
          <w:rFonts w:hint="eastAsia" w:ascii="宋体" w:hAnsi="宋体" w:eastAsia="宋体" w:cs="宋体"/>
          <w:color w:val="auto"/>
          <w:sz w:val="21"/>
          <w:szCs w:val="21"/>
          <w:highlight w:val="none"/>
        </w:rPr>
        <w:t>24. 争议的解决</w:t>
      </w:r>
      <w:bookmarkEnd w:id="420"/>
      <w:bookmarkEnd w:id="421"/>
      <w:bookmarkEnd w:id="422"/>
      <w:bookmarkEnd w:id="423"/>
      <w:bookmarkEnd w:id="424"/>
      <w:bookmarkEnd w:id="425"/>
      <w:bookmarkEnd w:id="426"/>
      <w:bookmarkEnd w:id="427"/>
      <w:bookmarkEnd w:id="428"/>
      <w:bookmarkEnd w:id="429"/>
    </w:p>
    <w:p w14:paraId="19F659EC">
      <w:pPr>
        <w:pStyle w:val="4"/>
        <w:rPr>
          <w:rFonts w:hint="eastAsia" w:ascii="宋体" w:hAnsi="宋体" w:eastAsia="宋体" w:cs="宋体"/>
          <w:color w:val="auto"/>
          <w:sz w:val="21"/>
          <w:szCs w:val="21"/>
          <w:highlight w:val="none"/>
        </w:rPr>
      </w:pPr>
      <w:bookmarkStart w:id="430" w:name="_Toc36378671"/>
      <w:bookmarkStart w:id="431" w:name="_Toc3191"/>
      <w:bookmarkStart w:id="432" w:name="_Toc221951335"/>
      <w:r>
        <w:rPr>
          <w:rFonts w:hint="eastAsia" w:ascii="宋体" w:hAnsi="宋体" w:eastAsia="宋体" w:cs="宋体"/>
          <w:color w:val="auto"/>
          <w:sz w:val="21"/>
          <w:szCs w:val="21"/>
          <w:highlight w:val="none"/>
        </w:rPr>
        <w:t>24.1 争议的解决方式</w:t>
      </w:r>
      <w:bookmarkEnd w:id="430"/>
      <w:bookmarkEnd w:id="431"/>
    </w:p>
    <w:p w14:paraId="6463F92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合同当事人友好协商解决不成、不愿提请争议评审或不接受争议评审组意见的，约定的合同争议解决方式 ：</w:t>
      </w:r>
      <w:bookmarkEnd w:id="432"/>
      <w:r>
        <w:rPr>
          <w:rFonts w:hint="eastAsia" w:ascii="宋体" w:hAnsi="宋体" w:eastAsia="宋体" w:cs="宋体"/>
          <w:color w:val="auto"/>
          <w:sz w:val="21"/>
          <w:szCs w:val="21"/>
          <w:highlight w:val="none"/>
          <w:u w:val="single"/>
        </w:rPr>
        <w:t xml:space="preserve"> 向约定的仲裁委员会申请仲裁或向工程所在地有管辖权的人民法院提起诉讼 </w:t>
      </w:r>
      <w:r>
        <w:rPr>
          <w:rFonts w:hint="eastAsia" w:ascii="宋体" w:hAnsi="宋体" w:eastAsia="宋体" w:cs="宋体"/>
          <w:color w:val="auto"/>
          <w:sz w:val="21"/>
          <w:szCs w:val="21"/>
          <w:highlight w:val="none"/>
        </w:rPr>
        <w:t xml:space="preserve">。 </w:t>
      </w:r>
    </w:p>
    <w:p w14:paraId="7BB6CF59">
      <w:pPr>
        <w:pStyle w:val="3"/>
        <w:spacing w:line="400" w:lineRule="exact"/>
        <w:rPr>
          <w:rFonts w:hint="eastAsia" w:ascii="宋体" w:hAnsi="宋体" w:eastAsia="宋体" w:cs="宋体"/>
          <w:color w:val="auto"/>
          <w:sz w:val="21"/>
          <w:szCs w:val="21"/>
          <w:highlight w:val="none"/>
        </w:rPr>
      </w:pPr>
      <w:bookmarkStart w:id="433" w:name="_Toc36378672"/>
      <w:bookmarkStart w:id="434" w:name="_Toc2936493"/>
      <w:bookmarkStart w:id="435" w:name="_Toc24414"/>
      <w:bookmarkStart w:id="436" w:name="_Toc2936737"/>
      <w:r>
        <w:rPr>
          <w:rFonts w:hint="eastAsia" w:ascii="宋体" w:hAnsi="宋体" w:eastAsia="宋体" w:cs="宋体"/>
          <w:color w:val="auto"/>
          <w:sz w:val="21"/>
          <w:szCs w:val="21"/>
          <w:highlight w:val="none"/>
        </w:rPr>
        <w:t>25.附加条款</w:t>
      </w:r>
      <w:bookmarkEnd w:id="433"/>
      <w:bookmarkEnd w:id="434"/>
      <w:bookmarkEnd w:id="435"/>
      <w:bookmarkEnd w:id="436"/>
    </w:p>
    <w:p w14:paraId="02EAAF28">
      <w:pPr>
        <w:pStyle w:val="4"/>
        <w:rPr>
          <w:rFonts w:hint="eastAsia" w:ascii="宋体" w:hAnsi="宋体" w:eastAsia="宋体" w:cs="宋体"/>
          <w:color w:val="auto"/>
          <w:sz w:val="21"/>
          <w:szCs w:val="21"/>
          <w:highlight w:val="none"/>
        </w:rPr>
      </w:pPr>
      <w:bookmarkStart w:id="437" w:name="_Toc36378673"/>
      <w:bookmarkStart w:id="438" w:name="_Toc27959"/>
      <w:r>
        <w:rPr>
          <w:rFonts w:hint="eastAsia" w:ascii="宋体" w:hAnsi="宋体" w:eastAsia="宋体" w:cs="宋体"/>
          <w:color w:val="auto"/>
          <w:sz w:val="21"/>
          <w:szCs w:val="21"/>
          <w:highlight w:val="none"/>
        </w:rPr>
        <w:t>25.1对承包人的要求</w:t>
      </w:r>
      <w:bookmarkEnd w:id="437"/>
      <w:bookmarkEnd w:id="438"/>
    </w:p>
    <w:p w14:paraId="339501E2">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因承包人的原因造成施工进度计划滞后，承包人均应按发包人和监理人的指示，采取有效措施赶上进度。若施工进度仍然满足不了发包人的要求，视为承包人已经构成违约，发包人可通知承包人解除合同。发包人可在发出通知5天后派员进驻工地直接监管工程，使用承包人设备、临时工程和材料，另行组织人员或委托其他承包人施工，但发包人的这一行为不免除承包人按合同规定应负的责任。</w:t>
      </w:r>
    </w:p>
    <w:p w14:paraId="08BD54A2">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遵守国务院《建设工程质量管理条例》，根据</w:t>
      </w:r>
      <w:r>
        <w:rPr>
          <w:rFonts w:hint="eastAsia" w:ascii="宋体" w:hAnsi="宋体" w:eastAsia="宋体" w:cs="宋体"/>
          <w:bCs/>
          <w:color w:val="auto"/>
          <w:sz w:val="21"/>
          <w:szCs w:val="21"/>
          <w:highlight w:val="none"/>
          <w:lang w:eastAsia="zh-CN"/>
        </w:rPr>
        <w:t>国家和</w:t>
      </w:r>
      <w:r>
        <w:rPr>
          <w:rFonts w:hint="eastAsia" w:ascii="宋体" w:hAnsi="宋体" w:eastAsia="宋体" w:cs="宋体"/>
          <w:bCs/>
          <w:color w:val="auto"/>
          <w:sz w:val="21"/>
          <w:szCs w:val="21"/>
          <w:highlight w:val="none"/>
        </w:rPr>
        <w:t>自治区有关质量管理规定，建立健全质量管理机构，结合工程实际制定完善的可操作性强的质量管理制度，施工质量等级达到合同约定等级。</w:t>
      </w:r>
    </w:p>
    <w:p w14:paraId="59471A39">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Cs/>
          <w:color w:val="auto"/>
          <w:sz w:val="21"/>
          <w:szCs w:val="21"/>
          <w:highlight w:val="none"/>
        </w:rPr>
        <w:t>按国家《中华人民共和国生产安全法》、《建设工程安全生产管理条例》、自治区安全生产法规和工程施工安全操作规程的规定建立健全安全管理机构和安全管理制度，采取安全施工保障措施保障工程施工安全。</w:t>
      </w:r>
    </w:p>
    <w:p w14:paraId="72180F4A">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bCs/>
          <w:color w:val="auto"/>
          <w:sz w:val="21"/>
          <w:szCs w:val="21"/>
          <w:highlight w:val="none"/>
        </w:rPr>
        <w:t>按有关施工规程规范及本招标文件技术条款进行组织施工并实施施工过程和移交前工程保护措施。</w:t>
      </w:r>
    </w:p>
    <w:p w14:paraId="73D778E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bCs/>
          <w:color w:val="auto"/>
          <w:sz w:val="21"/>
          <w:szCs w:val="21"/>
          <w:highlight w:val="none"/>
        </w:rPr>
        <w:t>承包人违约有以下情况之一者，发包人有权采取合同规定的以下措施处理，并视情节轻重处予违约金。</w:t>
      </w:r>
    </w:p>
    <w:p w14:paraId="3BCF6159">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（1）未经发包人批准，施工期内承包人调走主要施工技术人员（包括建造师、专业工程师），经发现不及时调回的，违约金额为履约保证金金额的5%～20%（视情节严重而定）。</w:t>
      </w:r>
    </w:p>
    <w:p w14:paraId="62016663">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（2）未经发包人批准，施工期内自行调走主要施工机械，经发现不及时调回的，违约金额为履约保证金金额的5%～20%（视情节严重而定）。</w:t>
      </w:r>
    </w:p>
    <w:p w14:paraId="5AA5D509">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（3）所有以上违约金额均在承包人的履约保证金（包括银行利息）及计量支付款内扣除，承包人履约保证金被扣除后，由发包人从最后一次计量支付时扣相应金额补足履约保证金。</w:t>
      </w:r>
    </w:p>
    <w:p w14:paraId="5CD4F15E">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承包人的人员机械进场必须按照合同书或根据工程实际调整经监理人和发包人确认的人员和机械进场时间表进场，承包人不得拖延、调换或减少。主要机械的数量、型号和劳动力、材料的投入，应与合同相符，若发包人或建设主管部门认为合同规定的进场机械、材料和劳动力不能满足施工进度要求，有权指令承包人增加机械、材料和劳动力投入，承包人不得拒绝。</w:t>
      </w:r>
    </w:p>
    <w:p w14:paraId="1979896B">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（5）合同签订之日起15日内，承包人无法按合同规定进场全部人员和机械时，作为承包人违约，发包人可解除合同，没收其全部履约保证金，另行发包工程。</w:t>
      </w:r>
    </w:p>
    <w:p w14:paraId="19F3B68C">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合同履行过程中，承包人未按规定要求落实安全生产措施费用专款专用，挪用、扣减安全生产措施费用，且不服从发包人或监理人的安全生产管理，发包人有权对于违反安全生产相关规定的行为处以罚款直至终止合同。</w:t>
      </w:r>
    </w:p>
    <w:p w14:paraId="5B21CBE7">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承包人生活设施及施工场地，应自费配备消防设备，防止火灾发生。</w:t>
      </w:r>
    </w:p>
    <w:p w14:paraId="563CBFD7">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bCs/>
          <w:color w:val="auto"/>
          <w:sz w:val="21"/>
          <w:szCs w:val="21"/>
          <w:highlight w:val="none"/>
        </w:rPr>
        <w:t>承包人使用的劳动力均应进行保险，否则不准安排工作，禁止使用童工。</w:t>
      </w:r>
    </w:p>
    <w:p w14:paraId="5C471478">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bCs/>
          <w:color w:val="auto"/>
          <w:sz w:val="21"/>
          <w:szCs w:val="21"/>
          <w:highlight w:val="none"/>
        </w:rPr>
        <w:t>凡招标文件的合同条件、技术规范、设计图纸没有明显提及或明显遗漏或明显错误的，应以国内现行规范解释为依据，或以国内惯例解释处理。承包人发现后应及时向监理工程师报告，防止造成损失，并不利用以上文件的含糊、遗漏、错误或缺点索取利益。</w:t>
      </w:r>
    </w:p>
    <w:p w14:paraId="02EB3021">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承包人未能按时完成当月合同进度计划70%工程量的，发包人有权自行组织施工，以不超过投标报价的2倍单价扣减承包人的进度款，支付自行组织施工完成的工程款。也有权终止本合同并清退承包人，承包人须在10天内离场，否则发包人将强行撤出所有施工设备，所造成的全部损失由承包人承担。</w:t>
      </w:r>
    </w:p>
    <w:p w14:paraId="2E0CFD15">
      <w:pPr>
        <w:spacing w:line="40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10、有关主管部门及发包人检查发现问题时，承包人应按要求整改。在规定时间内不进行整改或整改无效的，发包人有权终止本施工合同并清退承包人。承包人须在10天内离场，否则发包人将强行撤出所有施工设备，所造成的全部损失由承包人承担。</w:t>
      </w:r>
    </w:p>
    <w:p w14:paraId="5CE0CA17">
      <w:pPr>
        <w:adjustRightInd w:val="0"/>
        <w:snapToGrid w:val="0"/>
        <w:spacing w:line="460" w:lineRule="atLeast"/>
        <w:ind w:left="0" w:leftChars="0"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承包人在签订合同前必须向融水县劳动部门缴纳中标价</w:t>
      </w:r>
      <w:r>
        <w:rPr>
          <w:rFonts w:hint="eastAsia" w:ascii="宋体" w:hAnsi="宋体" w:eastAsia="宋体" w:cs="宋体"/>
          <w:b/>
          <w:color w:val="auto"/>
          <w:sz w:val="21"/>
          <w:szCs w:val="21"/>
          <w:highlight w:val="none"/>
        </w:rPr>
        <w:t>1%</w:t>
      </w:r>
      <w:r>
        <w:rPr>
          <w:rFonts w:hint="eastAsia" w:ascii="宋体" w:hAnsi="宋体" w:eastAsia="宋体" w:cs="宋体"/>
          <w:color w:val="auto"/>
          <w:sz w:val="21"/>
          <w:szCs w:val="21"/>
          <w:highlight w:val="none"/>
        </w:rPr>
        <w:t>的农民工工资保证金。工程实施中，承包人发生有拖欠农民工工资现象，经业主核实确有拖欠农民工工资的事实，业主通知承包人办理支付手续，从此项款中先予支付兑现拖欠的农民工工资和其依法应支付的工资而未支付的款项。</w:t>
      </w:r>
    </w:p>
    <w:p w14:paraId="1E397AE5">
      <w:pPr>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    25.2 专用合同条款中未尽事宜，在签订施工合同时双方再商定。</w:t>
      </w:r>
    </w:p>
    <w:p w14:paraId="0AC12AD8">
      <w:pPr>
        <w:ind w:left="840"/>
        <w:rPr>
          <w:rFonts w:hint="eastAsia" w:ascii="宋体" w:hAnsi="宋体" w:eastAsia="宋体" w:cs="宋体"/>
          <w:color w:val="auto"/>
          <w:highlight w:val="none"/>
        </w:rPr>
      </w:pPr>
    </w:p>
    <w:p w14:paraId="6C003D5F">
      <w:pPr>
        <w:jc w:val="both"/>
        <w:rPr>
          <w:rFonts w:hint="eastAsia" w:ascii="宋体" w:hAnsi="宋体" w:eastAsia="宋体" w:cs="宋体"/>
          <w:b/>
          <w:color w:val="auto"/>
          <w:sz w:val="32"/>
          <w:szCs w:val="32"/>
          <w:highlight w:val="none"/>
          <w:lang w:val="en-US"/>
        </w:rPr>
      </w:pPr>
      <w:r>
        <w:rPr>
          <w:rFonts w:hint="eastAsia" w:ascii="宋体" w:hAnsi="宋体" w:eastAsia="宋体" w:cs="宋体"/>
          <w:b/>
          <w:color w:val="auto"/>
          <w:sz w:val="32"/>
          <w:szCs w:val="32"/>
          <w:highlight w:val="none"/>
          <w:lang w:val="en-US"/>
        </w:rPr>
        <w:br w:type="page"/>
      </w:r>
      <w:r>
        <w:rPr>
          <w:rFonts w:hint="eastAsia" w:ascii="宋体" w:hAnsi="宋体" w:eastAsia="宋体" w:cs="宋体"/>
          <w:b/>
          <w:color w:val="auto"/>
          <w:sz w:val="32"/>
          <w:szCs w:val="32"/>
          <w:highlight w:val="none"/>
          <w:lang w:val="en-US"/>
        </w:rPr>
        <w:t>11.工程量清单</w:t>
      </w:r>
    </w:p>
    <w:p w14:paraId="1E33E25E">
      <w:pPr>
        <w:rPr>
          <w:rFonts w:hint="eastAsia" w:ascii="宋体" w:hAnsi="宋体" w:eastAsia="宋体" w:cs="宋体"/>
          <w:color w:val="auto"/>
          <w:highlight w:val="none"/>
        </w:rPr>
      </w:pPr>
    </w:p>
    <w:p w14:paraId="20369856">
      <w:pPr>
        <w:rPr>
          <w:rFonts w:hint="eastAsia" w:ascii="宋体" w:hAnsi="宋体" w:eastAsia="宋体" w:cs="宋体"/>
          <w:color w:val="auto"/>
          <w:highlight w:val="none"/>
        </w:rPr>
      </w:pPr>
    </w:p>
    <w:p w14:paraId="6393CCB0">
      <w:pPr>
        <w:pStyle w:val="18"/>
        <w:rPr>
          <w:rFonts w:hint="eastAsia" w:ascii="宋体" w:hAnsi="宋体" w:eastAsia="宋体" w:cs="宋体"/>
          <w:color w:val="auto"/>
          <w:highlight w:val="none"/>
          <w:lang w:val="en-US"/>
        </w:rPr>
      </w:pPr>
      <w:r>
        <w:rPr>
          <w:rFonts w:hint="eastAsia" w:ascii="宋体" w:hAnsi="宋体" w:eastAsia="宋体" w:cs="宋体"/>
          <w:b/>
          <w:color w:val="auto"/>
          <w:kern w:val="2"/>
          <w:sz w:val="32"/>
          <w:szCs w:val="32"/>
          <w:highlight w:val="none"/>
          <w:lang w:val="en-US" w:bidi="ar-SA"/>
        </w:rPr>
        <w:t>12.农民工工资保证金证明书复印件</w:t>
      </w:r>
      <w:r>
        <w:rPr>
          <w:rFonts w:hint="eastAsia" w:ascii="宋体" w:hAnsi="宋体" w:eastAsia="宋体" w:cs="宋体"/>
          <w:b/>
          <w:color w:val="auto"/>
          <w:sz w:val="32"/>
          <w:szCs w:val="32"/>
          <w:highlight w:val="none"/>
          <w:lang w:val="en-US"/>
        </w:rPr>
        <w:t>（另册）</w:t>
      </w:r>
    </w:p>
    <w:p w14:paraId="329F3436">
      <w:pPr>
        <w:rPr>
          <w:rFonts w:hint="eastAsia" w:ascii="宋体" w:hAnsi="宋体" w:eastAsia="宋体" w:cs="宋体"/>
          <w:color w:val="auto"/>
          <w:highlight w:val="none"/>
          <w:lang w:val="en-US"/>
        </w:rPr>
      </w:pPr>
    </w:p>
    <w:p w14:paraId="5E232CA4">
      <w:pPr>
        <w:pStyle w:val="18"/>
        <w:rPr>
          <w:rFonts w:hint="eastAsia" w:ascii="宋体" w:hAnsi="宋体" w:eastAsia="宋体" w:cs="宋体"/>
          <w:color w:val="auto"/>
          <w:highlight w:val="none"/>
          <w:lang w:val="en-US"/>
        </w:rPr>
      </w:pPr>
    </w:p>
    <w:p w14:paraId="18FD68BB">
      <w:pPr>
        <w:tabs>
          <w:tab w:val="left" w:pos="1080"/>
        </w:tabs>
        <w:spacing w:line="360" w:lineRule="exact"/>
        <w:jc w:val="both"/>
        <w:rPr>
          <w:rFonts w:hint="eastAsia" w:ascii="宋体" w:hAnsi="宋体" w:eastAsia="宋体" w:cs="宋体"/>
          <w:b/>
          <w:color w:val="auto"/>
          <w:sz w:val="32"/>
          <w:szCs w:val="32"/>
          <w:highlight w:val="none"/>
          <w:lang w:val="en-US"/>
        </w:rPr>
      </w:pPr>
      <w:r>
        <w:rPr>
          <w:rFonts w:hint="eastAsia" w:ascii="宋体" w:hAnsi="宋体" w:eastAsia="宋体" w:cs="宋体"/>
          <w:b/>
          <w:color w:val="auto"/>
          <w:sz w:val="32"/>
          <w:szCs w:val="32"/>
          <w:highlight w:val="none"/>
          <w:lang w:val="en-US"/>
        </w:rPr>
        <w:t>1</w:t>
      </w:r>
      <w:r>
        <w:rPr>
          <w:rFonts w:hint="eastAsia" w:ascii="宋体" w:hAnsi="宋体" w:eastAsia="宋体" w:cs="宋体"/>
          <w:b/>
          <w:color w:val="auto"/>
          <w:sz w:val="32"/>
          <w:szCs w:val="32"/>
          <w:highlight w:val="none"/>
          <w:lang w:val="en-US" w:eastAsia="zh-CN"/>
        </w:rPr>
        <w:t>3</w:t>
      </w:r>
      <w:r>
        <w:rPr>
          <w:rFonts w:hint="eastAsia" w:ascii="宋体" w:hAnsi="宋体" w:eastAsia="宋体" w:cs="宋体"/>
          <w:b/>
          <w:color w:val="auto"/>
          <w:sz w:val="32"/>
          <w:szCs w:val="32"/>
          <w:highlight w:val="none"/>
          <w:lang w:val="en-US"/>
        </w:rPr>
        <w:t>.图纸（另册）</w:t>
      </w:r>
    </w:p>
    <w:p w14:paraId="3AC42986">
      <w:pPr>
        <w:tabs>
          <w:tab w:val="left" w:pos="1080"/>
        </w:tabs>
        <w:spacing w:line="360" w:lineRule="exact"/>
        <w:jc w:val="both"/>
        <w:rPr>
          <w:rFonts w:hint="eastAsia" w:ascii="宋体" w:hAnsi="宋体" w:eastAsia="宋体" w:cs="宋体"/>
          <w:b/>
          <w:color w:val="auto"/>
          <w:sz w:val="32"/>
          <w:szCs w:val="32"/>
          <w:highlight w:val="none"/>
          <w:lang w:val="en-US"/>
        </w:rPr>
      </w:pPr>
    </w:p>
    <w:p w14:paraId="76FBE0A2">
      <w:pPr>
        <w:tabs>
          <w:tab w:val="left" w:pos="1080"/>
        </w:tabs>
        <w:spacing w:line="360" w:lineRule="exact"/>
        <w:jc w:val="both"/>
        <w:rPr>
          <w:rFonts w:hint="eastAsia" w:ascii="宋体" w:hAnsi="宋体" w:eastAsia="宋体" w:cs="宋体"/>
          <w:b/>
          <w:color w:val="auto"/>
          <w:sz w:val="32"/>
          <w:szCs w:val="32"/>
          <w:highlight w:val="none"/>
          <w:lang w:val="en-US"/>
        </w:rPr>
      </w:pPr>
    </w:p>
    <w:p w14:paraId="140F1B74">
      <w:pPr>
        <w:tabs>
          <w:tab w:val="left" w:pos="1080"/>
        </w:tabs>
        <w:spacing w:line="360" w:lineRule="exact"/>
        <w:jc w:val="both"/>
        <w:rPr>
          <w:rFonts w:hint="eastAsia" w:ascii="宋体" w:hAnsi="宋体" w:eastAsia="宋体" w:cs="宋体"/>
          <w:b/>
          <w:color w:val="auto"/>
          <w:sz w:val="32"/>
          <w:szCs w:val="32"/>
          <w:highlight w:val="none"/>
          <w:lang w:val="en-US"/>
        </w:rPr>
      </w:pPr>
      <w:r>
        <w:rPr>
          <w:rFonts w:hint="eastAsia" w:ascii="宋体" w:hAnsi="宋体" w:eastAsia="宋体" w:cs="宋体"/>
          <w:b/>
          <w:color w:val="auto"/>
          <w:sz w:val="32"/>
          <w:szCs w:val="32"/>
          <w:highlight w:val="none"/>
          <w:lang w:val="en-US"/>
        </w:rPr>
        <w:t>1</w:t>
      </w:r>
      <w:r>
        <w:rPr>
          <w:rFonts w:hint="eastAsia" w:ascii="宋体" w:hAnsi="宋体" w:eastAsia="宋体" w:cs="宋体"/>
          <w:b/>
          <w:color w:val="auto"/>
          <w:sz w:val="32"/>
          <w:szCs w:val="32"/>
          <w:highlight w:val="none"/>
          <w:lang w:val="en-US" w:eastAsia="zh-CN"/>
        </w:rPr>
        <w:t>4</w:t>
      </w:r>
      <w:r>
        <w:rPr>
          <w:rFonts w:hint="eastAsia" w:ascii="宋体" w:hAnsi="宋体" w:eastAsia="宋体" w:cs="宋体"/>
          <w:b/>
          <w:color w:val="auto"/>
          <w:sz w:val="32"/>
          <w:szCs w:val="32"/>
          <w:highlight w:val="none"/>
          <w:lang w:val="en-US"/>
        </w:rPr>
        <w:t>.技术规范（另装）</w:t>
      </w:r>
    </w:p>
    <w:p w14:paraId="672BB225">
      <w:pPr>
        <w:tabs>
          <w:tab w:val="left" w:pos="1080"/>
        </w:tabs>
        <w:ind w:left="420" w:firstLine="422"/>
        <w:rPr>
          <w:rFonts w:hint="eastAsia" w:ascii="宋体" w:hAnsi="宋体" w:eastAsia="宋体" w:cs="宋体"/>
          <w:b/>
          <w:color w:val="auto"/>
          <w:szCs w:val="21"/>
          <w:highlight w:val="none"/>
        </w:rPr>
      </w:pPr>
    </w:p>
    <w:p w14:paraId="5BB0A5AA">
      <w:pPr>
        <w:tabs>
          <w:tab w:val="left" w:pos="1080"/>
        </w:tabs>
        <w:spacing w:line="360" w:lineRule="auto"/>
        <w:ind w:firstLine="411" w:firstLineChars="196"/>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B33E6A5">
      <w:pPr>
        <w:tabs>
          <w:tab w:val="left" w:pos="1080"/>
        </w:tabs>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本章技术规范采用《标准施工招标文件》的技术规范，本合同中不再摘录。</w:t>
      </w:r>
    </w:p>
    <w:p w14:paraId="1ADDF080">
      <w:pPr>
        <w:rPr>
          <w:rFonts w:hint="eastAsia" w:ascii="宋体" w:hAnsi="宋体" w:eastAsia="宋体" w:cs="宋体"/>
          <w:color w:val="auto"/>
          <w:highlight w:val="none"/>
        </w:rPr>
      </w:pPr>
    </w:p>
    <w:p w14:paraId="68E0266A">
      <w:pPr>
        <w:rPr>
          <w:rFonts w:hint="eastAsia" w:ascii="宋体" w:hAnsi="宋体" w:eastAsia="宋体" w:cs="宋体"/>
          <w:color w:val="auto"/>
          <w:highlight w:val="none"/>
        </w:rPr>
      </w:pPr>
    </w:p>
    <w:sectPr>
      <w:headerReference r:id="rId15" w:type="first"/>
      <w:footerReference r:id="rId17" w:type="first"/>
      <w:headerReference r:id="rId14" w:type="default"/>
      <w:footerReference r:id="rId16" w:type="default"/>
      <w:pgSz w:w="11906" w:h="16838"/>
      <w:pgMar w:top="1417" w:right="1417" w:bottom="1417" w:left="1417" w:header="851" w:footer="992" w:gutter="0"/>
      <w:pgNumType w:fmt="decimal"/>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宋体正文">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0002">
    <w:pPr>
      <w:pStyle w:val="31"/>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7" name="Text Box 409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3DFD9302">
                          <w:pPr>
                            <w:pStyle w:val="31"/>
                          </w:pPr>
                          <w:r>
                            <w:fldChar w:fldCharType="begin"/>
                          </w:r>
                          <w:r>
                            <w:instrText xml:space="preserve"> PAGE  \* MERGEFORMAT </w:instrText>
                          </w:r>
                          <w:r>
                            <w:fldChar w:fldCharType="separate"/>
                          </w:r>
                          <w:r>
                            <w:t>120</w:t>
                          </w:r>
                          <w:r>
                            <w:fldChar w:fldCharType="end"/>
                          </w:r>
                        </w:p>
                      </w:txbxContent>
                    </wps:txbx>
                    <wps:bodyPr rot="0" vert="horz" wrap="none" lIns="0" tIns="0" rIns="0" bIns="0" anchor="t" anchorCtr="0" upright="1">
                      <a:spAutoFit/>
                    </wps:bodyPr>
                  </wps:wsp>
                </a:graphicData>
              </a:graphic>
            </wp:anchor>
          </w:drawing>
        </mc:Choice>
        <mc:Fallback>
          <w:pict>
            <v:shape id="Text Box 4099"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i91E0AAAAAIBAAAPAAAAAAAAAAEAIAAAACIAAABkcnMvZG93bnJldi54&#10;bWxQSwECFAAUAAAACACHTuJAX8FpYwICAAARBAAADgAAAAAAAAABACAAAAAfAQAAZHJzL2Uyb0Rv&#10;Yy54bWxQSwUGAAAAAAYABgBZAQAAkwUAAAAA&#10;">
              <v:fill on="f" focussize="0,0"/>
              <v:stroke on="f"/>
              <v:imagedata o:title=""/>
              <o:lock v:ext="edit" aspectratio="f"/>
              <v:textbox inset="0mm,0mm,0mm,0mm" style="mso-fit-shape-to-text:t;">
                <w:txbxContent>
                  <w:p w14:paraId="3DFD9302">
                    <w:pPr>
                      <w:pStyle w:val="31"/>
                    </w:pPr>
                    <w:r>
                      <w:fldChar w:fldCharType="begin"/>
                    </w:r>
                    <w:r>
                      <w:instrText xml:space="preserve"> PAGE  \* MERGEFORMAT </w:instrText>
                    </w:r>
                    <w:r>
                      <w:fldChar w:fldCharType="separate"/>
                    </w:r>
                    <w:r>
                      <w:t>120</w:t>
                    </w:r>
                    <w:r>
                      <w:fldChar w:fldCharType="end"/>
                    </w:r>
                  </w:p>
                </w:txbxContent>
              </v:textbox>
            </v:shape>
          </w:pict>
        </mc:Fallback>
      </mc:AlternateContent>
    </w:r>
  </w:p>
  <w:p w14:paraId="509E23D5">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9E5B2">
    <w:pPr>
      <w:pStyle w:val="31"/>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8" name="Text Box 4100"/>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26BE6679"/>
                      </w:txbxContent>
                    </wps:txbx>
                    <wps:bodyPr rot="0" vert="horz" wrap="none" lIns="0" tIns="0" rIns="0" bIns="0" anchor="t" anchorCtr="0" upright="1">
                      <a:spAutoFit/>
                    </wps:bodyPr>
                  </wps:wsp>
                </a:graphicData>
              </a:graphic>
            </wp:anchor>
          </w:drawing>
        </mc:Choice>
        <mc:Fallback>
          <w:pict>
            <v:shape id="Text Box 4100"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kFT5rQAAAAAwEAAA8AAAAAAAAAAQAgAAAAIgAAAGRycy9kb3ducmV2LnhtbFBL&#10;AQIUABQAAAAIAIdO4kDnApAK/gEAABIEAAAOAAAAAAAAAAEAIAAAAB8BAABkcnMvZTJvRG9jLnht&#10;bFBLBQYAAAAABgAGAFkBAACPBQAAAAA=&#10;">
              <v:fill on="f" focussize="0,0"/>
              <v:stroke on="f"/>
              <v:imagedata o:title=""/>
              <o:lock v:ext="edit" aspectratio="f"/>
              <v:textbox inset="0mm,0mm,0mm,0mm" style="mso-fit-shape-to-text:t;">
                <w:txbxContent>
                  <w:p w14:paraId="26BE6679"/>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62A6">
    <w:pPr>
      <w:pStyle w:val="31"/>
      <w:tabs>
        <w:tab w:val="center" w:pos="4439"/>
        <w:tab w:val="clear" w:pos="4153"/>
      </w:tabs>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Text Box 409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41328F8">
                          <w:pPr>
                            <w:pStyle w:val="31"/>
                          </w:pPr>
                          <w:r>
                            <w:fldChar w:fldCharType="begin"/>
                          </w:r>
                          <w:r>
                            <w:instrText xml:space="preserve"> PAGE  \* MERGEFORMAT </w:instrText>
                          </w:r>
                          <w:r>
                            <w:fldChar w:fldCharType="separate"/>
                          </w:r>
                          <w:r>
                            <w:t>120</w:t>
                          </w:r>
                          <w:r>
                            <w:fldChar w:fldCharType="end"/>
                          </w:r>
                        </w:p>
                      </w:txbxContent>
                    </wps:txbx>
                    <wps:bodyPr rot="0" vert="horz" wrap="none" lIns="0" tIns="0" rIns="0" bIns="0" anchor="t" anchorCtr="0" upright="1">
                      <a:spAutoFit/>
                    </wps:bodyPr>
                  </wps:wsp>
                </a:graphicData>
              </a:graphic>
            </wp:anchor>
          </w:drawing>
        </mc:Choice>
        <mc:Fallback>
          <w:pict>
            <v:shape id="Text Box 4099"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3UTQAAAAAgEAAA8AAAAAAAAAAQAgAAAAIgAAAGRycy9kb3ducmV2Lnht&#10;bFBLAQIUABQAAAAIAIdO4kAR/8tLAQIAABEEAAAOAAAAAAAAAAEAIAAAAB8BAABkcnMvZTJvRG9j&#10;LnhtbFBLBQYAAAAABgAGAFkBAACSBQAAAAA=&#10;">
              <v:fill on="f" focussize="0,0"/>
              <v:stroke on="f"/>
              <v:imagedata o:title=""/>
              <o:lock v:ext="edit" aspectratio="f"/>
              <v:textbox inset="0mm,0mm,0mm,0mm" style="mso-fit-shape-to-text:t;">
                <w:txbxContent>
                  <w:p w14:paraId="641328F8">
                    <w:pPr>
                      <w:pStyle w:val="31"/>
                    </w:pPr>
                    <w:r>
                      <w:fldChar w:fldCharType="begin"/>
                    </w:r>
                    <w:r>
                      <w:instrText xml:space="preserve"> PAGE  \* MERGEFORMAT </w:instrText>
                    </w:r>
                    <w:r>
                      <w:fldChar w:fldCharType="separate"/>
                    </w:r>
                    <w:r>
                      <w:t>120</w:t>
                    </w:r>
                    <w:r>
                      <w:fldChar w:fldCharType="end"/>
                    </w:r>
                  </w:p>
                </w:txbxContent>
              </v:textbox>
            </v:shape>
          </w:pict>
        </mc:Fallback>
      </mc:AlternateContent>
    </w:r>
  </w:p>
  <w:p w14:paraId="0801C4DC">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F2D9D">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E18E9">
                          <w:pPr>
                            <w:pStyle w:val="3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m++sgBAACa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wElcdzixM/fv51//Dr//Epe&#10;Z336ADWmPQZMTMNbP2Du7Ad0ZtqDijZ/kRDBOEKdLurKIRGRH62Wq1WFIYGx+YL47Ol5iJAepLck&#10;Gw2NOL6iKj++hzSmzim5mvP32pgyQuP+ciBm9rDc+9hjttKwGyZCO9+ekE+Pk2+ow0WnxLxzKCz2&#10;l2YjzsZuNg4h6n1XtijXg/DmkLCJ0luuMMJOhXFkhd20Xnkn/ryXrKdf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1pvvrIAQAAmgMAAA4AAAAAAAAAAQAgAAAAHgEAAGRycy9lMm9Eb2Mu&#10;eG1sUEsFBgAAAAAGAAYAWQEAAFgFAAAAAA==&#10;">
              <v:fill on="f" focussize="0,0"/>
              <v:stroke on="f"/>
              <v:imagedata o:title=""/>
              <o:lock v:ext="edit" aspectratio="f"/>
              <v:textbox inset="0mm,0mm,0mm,0mm" style="mso-fit-shape-to-text:t;">
                <w:txbxContent>
                  <w:p w14:paraId="15CE18E9">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73A2">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809D0C">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PAGE   \* MERGEFORMAT</w:instrText>
                          </w:r>
                          <w:r>
                            <w:rPr>
                              <w:rFonts w:cs="Times New Roman"/>
                              <w:kern w:val="2"/>
                              <w:sz w:val="18"/>
                              <w:szCs w:val="18"/>
                              <w:lang w:val="en-US" w:bidi="ar-SA"/>
                            </w:rPr>
                            <w:fldChar w:fldCharType="separate"/>
                          </w:r>
                          <w:r>
                            <w:rPr>
                              <w:rFonts w:cs="Times New Roman"/>
                              <w:kern w:val="2"/>
                              <w:sz w:val="18"/>
                              <w:szCs w:val="18"/>
                              <w:lang w:bidi="ar-SA"/>
                            </w:rPr>
                            <w:t>30</w:t>
                          </w:r>
                          <w:r>
                            <w:rPr>
                              <w:rFonts w:cs="Times New Roman"/>
                              <w:kern w:val="2"/>
                              <w:sz w:val="18"/>
                              <w:szCs w:val="18"/>
                              <w:lang w:val="en-US" w:bidi="ar-SA"/>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14:paraId="1C809D0C">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PAGE   \* MERGEFORMAT</w:instrText>
                    </w:r>
                    <w:r>
                      <w:rPr>
                        <w:rFonts w:cs="Times New Roman"/>
                        <w:kern w:val="2"/>
                        <w:sz w:val="18"/>
                        <w:szCs w:val="18"/>
                        <w:lang w:val="en-US" w:bidi="ar-SA"/>
                      </w:rPr>
                      <w:fldChar w:fldCharType="separate"/>
                    </w:r>
                    <w:r>
                      <w:rPr>
                        <w:rFonts w:cs="Times New Roman"/>
                        <w:kern w:val="2"/>
                        <w:sz w:val="18"/>
                        <w:szCs w:val="18"/>
                        <w:lang w:bidi="ar-SA"/>
                      </w:rPr>
                      <w:t>30</w:t>
                    </w:r>
                    <w:r>
                      <w:rPr>
                        <w:rFonts w:cs="Times New Roman"/>
                        <w:kern w:val="2"/>
                        <w:sz w:val="18"/>
                        <w:szCs w:val="18"/>
                        <w:lang w:val="en-US" w:bidi="ar-SA"/>
                      </w:rPr>
                      <w:fldChar w:fldCharType="end"/>
                    </w:r>
                  </w:p>
                </w:txbxContent>
              </v:textbox>
            </v:shape>
          </w:pict>
        </mc:Fallback>
      </mc:AlternateContent>
    </w:r>
  </w:p>
  <w:p w14:paraId="1B626296">
    <w:pPr>
      <w:snapToGrid w:val="0"/>
      <w:ind w:left="420" w:leftChars="200" w:firstLine="360" w:firstLineChars="200"/>
      <w:rPr>
        <w:rFonts w:cs="Times New Roman"/>
        <w:kern w:val="2"/>
        <w:sz w:val="18"/>
        <w:szCs w:val="18"/>
        <w:lang w:val="en-US"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86F98">
    <w:pPr>
      <w:snapToGrid w:val="0"/>
      <w:ind w:left="420" w:leftChars="200" w:firstLine="360" w:firstLineChars="200"/>
      <w:jc w:val="center"/>
      <w:rPr>
        <w:rFonts w:cs="Times New Roman"/>
        <w:kern w:val="2"/>
        <w:sz w:val="18"/>
        <w:szCs w:val="18"/>
        <w:lang w:val="en-US" w:bidi="ar-SA"/>
      </w:rPr>
    </w:pPr>
    <w:r>
      <w:rPr>
        <w:rFonts w:cs="Times New Roman"/>
        <w:kern w:val="2"/>
        <w:sz w:val="18"/>
        <w:szCs w:val="18"/>
        <w:lang w:val="en-US"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AA837E">
                          <w:pPr>
                            <w:snapToGrid w:val="0"/>
                            <w:ind w:left="420" w:leftChars="200" w:firstLine="360" w:firstLineChars="200"/>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 PAGE  \* MERGEFORMAT </w:instrText>
                          </w:r>
                          <w:r>
                            <w:rPr>
                              <w:rFonts w:cs="Times New Roman"/>
                              <w:kern w:val="2"/>
                              <w:sz w:val="18"/>
                              <w:szCs w:val="18"/>
                              <w:lang w:val="en-US" w:bidi="ar-SA"/>
                            </w:rPr>
                            <w:fldChar w:fldCharType="separate"/>
                          </w:r>
                          <w:r>
                            <w:rPr>
                              <w:rFonts w:cs="Times New Roman"/>
                              <w:kern w:val="2"/>
                              <w:sz w:val="18"/>
                              <w:szCs w:val="18"/>
                              <w:lang w:val="en-US" w:bidi="ar-SA"/>
                            </w:rPr>
                            <w:t>28</w:t>
                          </w:r>
                          <w:r>
                            <w:rPr>
                              <w:rFonts w:cs="Times New Roman"/>
                              <w:kern w:val="2"/>
                              <w:sz w:val="18"/>
                              <w:szCs w:val="18"/>
                              <w:lang w:val="en-US" w:bidi="ar-S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14:paraId="54AA837E">
                    <w:pPr>
                      <w:snapToGrid w:val="0"/>
                      <w:ind w:left="420" w:leftChars="200" w:firstLine="360" w:firstLineChars="200"/>
                      <w:rPr>
                        <w:rFonts w:cs="Times New Roman"/>
                        <w:kern w:val="2"/>
                        <w:sz w:val="18"/>
                        <w:szCs w:val="18"/>
                        <w:lang w:val="en-US" w:bidi="ar-SA"/>
                      </w:rPr>
                    </w:pPr>
                    <w:r>
                      <w:rPr>
                        <w:rFonts w:cs="Times New Roman"/>
                        <w:kern w:val="2"/>
                        <w:sz w:val="18"/>
                        <w:szCs w:val="18"/>
                        <w:lang w:val="en-US" w:bidi="ar-SA"/>
                      </w:rPr>
                      <w:fldChar w:fldCharType="begin"/>
                    </w:r>
                    <w:r>
                      <w:rPr>
                        <w:rFonts w:cs="Times New Roman"/>
                        <w:kern w:val="2"/>
                        <w:sz w:val="18"/>
                        <w:szCs w:val="18"/>
                        <w:lang w:val="en-US" w:bidi="ar-SA"/>
                      </w:rPr>
                      <w:instrText xml:space="preserve"> PAGE  \* MERGEFORMAT </w:instrText>
                    </w:r>
                    <w:r>
                      <w:rPr>
                        <w:rFonts w:cs="Times New Roman"/>
                        <w:kern w:val="2"/>
                        <w:sz w:val="18"/>
                        <w:szCs w:val="18"/>
                        <w:lang w:val="en-US" w:bidi="ar-SA"/>
                      </w:rPr>
                      <w:fldChar w:fldCharType="separate"/>
                    </w:r>
                    <w:r>
                      <w:rPr>
                        <w:rFonts w:cs="Times New Roman"/>
                        <w:kern w:val="2"/>
                        <w:sz w:val="18"/>
                        <w:szCs w:val="18"/>
                        <w:lang w:val="en-US" w:bidi="ar-SA"/>
                      </w:rPr>
                      <w:t>28</w:t>
                    </w:r>
                    <w:r>
                      <w:rPr>
                        <w:rFonts w:cs="Times New Roman"/>
                        <w:kern w:val="2"/>
                        <w:sz w:val="18"/>
                        <w:szCs w:val="18"/>
                        <w:lang w:val="en-US" w:bidi="ar-SA"/>
                      </w:rPr>
                      <w:fldChar w:fldCharType="end"/>
                    </w:r>
                  </w:p>
                </w:txbxContent>
              </v:textbox>
            </v:shape>
          </w:pict>
        </mc:Fallback>
      </mc:AlternateContent>
    </w:r>
    <w:r>
      <w:rPr>
        <w:rFonts w:cs="Times New Roman"/>
        <w:kern w:val="2"/>
        <w:sz w:val="18"/>
        <w:szCs w:val="18"/>
        <w:lang w:val="en-US" w:bidi="ar-SA"/>
      </w:rP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-15875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A8858D4">
                          <w:pPr>
                            <w:snapToGrid w:val="0"/>
                            <w:ind w:left="420" w:leftChars="200" w:firstLine="360" w:firstLineChars="200"/>
                            <w:jc w:val="center"/>
                            <w:rPr>
                              <w:rFonts w:cs="Times New Roman"/>
                              <w:kern w:val="2"/>
                              <w:sz w:val="18"/>
                              <w:szCs w:val="18"/>
                              <w:lang w:val="en-US" w:bidi="ar-S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left:213.35pt;margin-top:-1.25pt;height:144pt;width:144pt;mso-position-horizontal-relative:margin;mso-wrap-style:none;z-index:251660288;mso-width-relative:page;mso-height-relative:page;" filled="f" stroked="f" coordsize="21600,21600" o:gfxdata="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6bErrXAAAACgEAAA8AAAAAAAAAAQAgAAAAIgAAAGRy&#10;cy9kb3ducmV2LnhtbFBLAQIUABQAAAAIAIdO4kDVmsBLzQEAAKcDAAAOAAAAAAAAAAEAIAAAACYB&#10;AABkcnMvZTJvRG9jLnhtbFBLBQYAAAAABgAGAFkBAABlBQAAAAA=&#10;">
              <v:fill on="f" focussize="0,0"/>
              <v:stroke on="f"/>
              <v:imagedata o:title=""/>
              <o:lock v:ext="edit" aspectratio="f"/>
              <v:textbox inset="0mm,0mm,0mm,0mm" style="mso-fit-shape-to-text:t;">
                <w:txbxContent>
                  <w:p w14:paraId="6A8858D4">
                    <w:pPr>
                      <w:snapToGrid w:val="0"/>
                      <w:ind w:left="420" w:leftChars="200" w:firstLine="360" w:firstLineChars="200"/>
                      <w:jc w:val="center"/>
                      <w:rPr>
                        <w:rFonts w:cs="Times New Roman"/>
                        <w:kern w:val="2"/>
                        <w:sz w:val="18"/>
                        <w:szCs w:val="18"/>
                        <w:lang w:val="en-US" w:bidi="ar-SA"/>
                      </w:rPr>
                    </w:pPr>
                  </w:p>
                </w:txbxContent>
              </v:textbox>
            </v:shape>
          </w:pict>
        </mc:Fallback>
      </mc:AlternateContent>
    </w:r>
  </w:p>
  <w:p w14:paraId="02F9983E">
    <w:pPr>
      <w:snapToGrid w:val="0"/>
      <w:ind w:left="420" w:leftChars="200" w:firstLine="360" w:firstLineChars="200"/>
      <w:rPr>
        <w:rFonts w:cs="Times New Roman"/>
        <w:kern w:val="2"/>
        <w:sz w:val="18"/>
        <w:szCs w:val="18"/>
        <w:lang w:val="en-US"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4A76">
    <w:pPr>
      <w:widowControl/>
      <w:kinsoku w:val="0"/>
      <w:adjustRightInd w:val="0"/>
      <w:snapToGrid w:val="0"/>
      <w:spacing w:line="172" w:lineRule="auto"/>
      <w:ind w:left="4594"/>
      <w:jc w:val="left"/>
      <w:textAlignment w:val="baseline"/>
      <w:rPr>
        <w:rFonts w:ascii="宋体" w:hAnsi="宋体" w:eastAsia="宋体" w:cs="宋体"/>
        <w:snapToGrid w:val="0"/>
        <w:color w:val="000000"/>
        <w:kern w:val="0"/>
        <w:sz w:val="18"/>
        <w:szCs w:val="18"/>
        <w:lang w:val="en-US" w:eastAsia="en-US" w:bidi="ar-SA"/>
      </w:rPr>
    </w:pPr>
    <w:r>
      <w:rPr>
        <w:rFonts w:ascii="Arial" w:hAnsi="Arial" w:eastAsia="Arial" w:cs="Arial"/>
        <w:snapToGrid w:val="0"/>
        <w:color w:val="000000"/>
        <w:kern w:val="0"/>
        <w:sz w:val="18"/>
        <w:szCs w:val="21"/>
        <w:lang w:val="en-US" w:eastAsia="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1" name="文本框 3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19985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3Rb5OgIAAHMEAAAOAAAAAAAAAAEAIAAAAB8BAABkcnMvZTJvRG9j&#10;LnhtbFBLBQYAAAAABgAGAFkBAADLBQAAAAA=&#10;">
              <v:fill on="f" focussize="0,0"/>
              <v:stroke on="f" weight="0.5pt"/>
              <v:imagedata o:title=""/>
              <o:lock v:ext="edit" aspectratio="f"/>
              <v:textbox inset="0mm,0mm,0mm,0mm" style="mso-fit-shape-to-text:t;">
                <w:txbxContent>
                  <w:p w14:paraId="4D199850">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3</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4F54">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2085" cy="131445"/>
              <wp:effectExtent l="0" t="0" r="0" b="0"/>
              <wp:wrapNone/>
              <wp:docPr id="4" name="Text Box 4097"/>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598A8A92">
                          <w:pPr>
                            <w:pStyle w:val="31"/>
                            <w:jc w:val="center"/>
                          </w:pPr>
                          <w:r>
                            <w:fldChar w:fldCharType="begin"/>
                          </w:r>
                          <w:r>
                            <w:instrText xml:space="preserve"> PAGE  \* MERGEFORMAT </w:instrText>
                          </w:r>
                          <w:r>
                            <w:fldChar w:fldCharType="separate"/>
                          </w:r>
                          <w:r>
                            <w:t>146</w:t>
                          </w:r>
                          <w:r>
                            <w:fldChar w:fldCharType="end"/>
                          </w:r>
                        </w:p>
                      </w:txbxContent>
                    </wps:txbx>
                    <wps:bodyPr rot="0" vert="horz" wrap="none" lIns="0" tIns="0" rIns="0" bIns="0" anchor="t" anchorCtr="0" upright="1">
                      <a:spAutoFit/>
                    </wps:bodyPr>
                  </wps:wsp>
                </a:graphicData>
              </a:graphic>
            </wp:anchor>
          </w:drawing>
        </mc:Choice>
        <mc:Fallback>
          <w:pict>
            <v:shape id="Text Box 4097" o:spid="_x0000_s1026" o:spt="202" type="#_x0000_t202" style="position:absolute;left:0pt;margin-top:0pt;height:10.35pt;width:13.55pt;mso-position-horizontal:center;mso-position-horizontal-relative:margin;mso-wrap-style:none;z-index:251659264;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SV0OXPAAAAAwEAAA8AAAAAAAAAAQAgAAAAIgAAAGRycy9kb3ducmV2Lnht&#10;bFBLAQIUABQAAAAIAIdO4kBZp1QrAgIAABIEAAAOAAAAAAAAAAEAIAAAAB4BAABkcnMvZTJvRG9j&#10;LnhtbFBLBQYAAAAABgAGAFkBAACSBQAAAAA=&#10;">
              <v:fill on="f" focussize="0,0"/>
              <v:stroke on="f"/>
              <v:imagedata o:title=""/>
              <o:lock v:ext="edit" aspectratio="f"/>
              <v:textbox inset="0mm,0mm,0mm,0mm" style="mso-fit-shape-to-text:t;">
                <w:txbxContent>
                  <w:p w14:paraId="598A8A92">
                    <w:pPr>
                      <w:pStyle w:val="31"/>
                      <w:jc w:val="center"/>
                    </w:pPr>
                    <w:r>
                      <w:fldChar w:fldCharType="begin"/>
                    </w:r>
                    <w:r>
                      <w:instrText xml:space="preserve"> PAGE  \* MERGEFORMAT </w:instrText>
                    </w:r>
                    <w:r>
                      <w:fldChar w:fldCharType="separate"/>
                    </w:r>
                    <w:r>
                      <w:t>146</w:t>
                    </w:r>
                    <w:r>
                      <w:fldChar w:fldCharType="end"/>
                    </w:r>
                  </w:p>
                </w:txbxContent>
              </v:textbox>
            </v:shape>
          </w:pict>
        </mc:Fallback>
      </mc:AlternateContent>
    </w:r>
  </w:p>
  <w:p w14:paraId="201E7E58">
    <w:pPr>
      <w:pStyle w:val="3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768B6">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6" name="Text Box 4098"/>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ffectLst/>
                    </wps:spPr>
                    <wps:txbx>
                      <w:txbxContent>
                        <w:p w14:paraId="5B480F7B">
                          <w:pPr>
                            <w:pStyle w:val="31"/>
                          </w:pPr>
                          <w:r>
                            <w:fldChar w:fldCharType="begin"/>
                          </w:r>
                          <w:r>
                            <w:instrText xml:space="preserve"> PAGE  \* MERGEFORMAT </w:instrText>
                          </w:r>
                          <w:r>
                            <w:fldChar w:fldCharType="separate"/>
                          </w:r>
                          <w:r>
                            <w:t>124</w:t>
                          </w:r>
                          <w:r>
                            <w:fldChar w:fldCharType="end"/>
                          </w:r>
                        </w:p>
                      </w:txbxContent>
                    </wps:txbx>
                    <wps:bodyPr rot="0" vert="horz" wrap="none" lIns="0" tIns="0" rIns="0" bIns="0" anchor="t" anchorCtr="0" upright="1">
                      <a:spAutoFit/>
                    </wps:bodyPr>
                  </wps:wsp>
                </a:graphicData>
              </a:graphic>
            </wp:anchor>
          </w:drawing>
        </mc:Choice>
        <mc:Fallback>
          <w:pict>
            <v:shape id="Text Box 4098" o:spid="_x0000_s1026"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SV0OXPAAAAAwEAAA8AAAAAAAAAAQAgAAAAIgAAAGRycy9kb3ducmV2Lnht&#10;bFBLAQIUABQAAAAIAIdO4kDV20feAgIAABIEAAAOAAAAAAAAAAEAIAAAAB4BAABkcnMvZTJvRG9j&#10;LnhtbFBLBQYAAAAABgAGAFkBAACSBQAAAAA=&#10;">
              <v:fill on="f" focussize="0,0"/>
              <v:stroke on="f"/>
              <v:imagedata o:title=""/>
              <o:lock v:ext="edit" aspectratio="f"/>
              <v:textbox inset="0mm,0mm,0mm,0mm" style="mso-fit-shape-to-text:t;">
                <w:txbxContent>
                  <w:p w14:paraId="5B480F7B">
                    <w:pPr>
                      <w:pStyle w:val="31"/>
                    </w:pPr>
                    <w:r>
                      <w:fldChar w:fldCharType="begin"/>
                    </w:r>
                    <w:r>
                      <w:instrText xml:space="preserve"> PAGE  \* MERGEFORMAT </w:instrText>
                    </w:r>
                    <w:r>
                      <w:fldChar w:fldCharType="separate"/>
                    </w:r>
                    <w:r>
                      <w:t>124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9E78A">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06C91">
    <w:pPr>
      <w:pStyle w:val="3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59A0B">
    <w:pPr>
      <w:snapToGrid w:val="0"/>
      <w:ind w:left="420" w:leftChars="200" w:firstLine="360" w:firstLineChars="200"/>
      <w:jc w:val="center"/>
      <w:rPr>
        <w:rFonts w:cs="Times New Roman"/>
        <w:kern w:val="2"/>
        <w:sz w:val="18"/>
        <w:szCs w:val="18"/>
        <w:lang w:val="en-US"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521EE">
    <w:pPr>
      <w:snapToGrid w:val="0"/>
      <w:ind w:left="420" w:leftChars="200" w:firstLine="360" w:firstLineChars="200"/>
      <w:jc w:val="center"/>
      <w:rPr>
        <w:rFonts w:cs="Times New Roman"/>
        <w:kern w:val="2"/>
        <w:sz w:val="18"/>
        <w:szCs w:val="18"/>
        <w:lang w:val="en-US" w:bidi="ar-S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0749">
    <w:pPr>
      <w:pStyle w:val="32"/>
      <w:pBdr>
        <w:top w:val="none" w:color="auto" w:sz="0" w:space="0"/>
        <w:left w:val="none" w:color="auto" w:sz="0" w:space="0"/>
        <w:bottom w:val="none" w:color="auto" w:sz="0" w:space="0"/>
        <w:right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1BB5">
    <w:pPr>
      <w:pStyle w:val="32"/>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26EDE3"/>
    <w:multiLevelType w:val="singleLevel"/>
    <w:tmpl w:val="0726EDE3"/>
    <w:lvl w:ilvl="0" w:tentative="0">
      <w:start w:val="8"/>
      <w:numFmt w:val="decimal"/>
      <w:lvlText w:val="%1."/>
      <w:lvlJc w:val="left"/>
      <w:pPr>
        <w:tabs>
          <w:tab w:val="left" w:pos="312"/>
        </w:tabs>
      </w:pPr>
    </w:lvl>
  </w:abstractNum>
  <w:abstractNum w:abstractNumId="1">
    <w:nsid w:val="324499CC"/>
    <w:multiLevelType w:val="singleLevel"/>
    <w:tmpl w:val="324499CC"/>
    <w:lvl w:ilvl="0" w:tentative="0">
      <w:start w:val="2"/>
      <w:numFmt w:val="decimal"/>
      <w:suff w:val="nothing"/>
      <w:lvlText w:val="（%1）"/>
      <w:lvlJc w:val="left"/>
    </w:lvl>
  </w:abstractNum>
  <w:abstractNum w:abstractNumId="2">
    <w:nsid w:val="408860E8"/>
    <w:multiLevelType w:val="single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hideSpellingErrors/>
  <w:documentProtection w:edit="forms" w:enforcement="1"/>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NzBmY2VjMDQyMTdhYmViOGY4Y2ZkYTBjMjVlZDUifQ=="/>
  </w:docVars>
  <w:rsids>
    <w:rsidRoot w:val="00F34B14"/>
    <w:rsid w:val="000002E0"/>
    <w:rsid w:val="00000672"/>
    <w:rsid w:val="00000C53"/>
    <w:rsid w:val="00000E69"/>
    <w:rsid w:val="00000FD7"/>
    <w:rsid w:val="00001013"/>
    <w:rsid w:val="00001245"/>
    <w:rsid w:val="00001799"/>
    <w:rsid w:val="00001AF2"/>
    <w:rsid w:val="00001CA1"/>
    <w:rsid w:val="00001ECA"/>
    <w:rsid w:val="00002480"/>
    <w:rsid w:val="00002D29"/>
    <w:rsid w:val="0000347E"/>
    <w:rsid w:val="00003B93"/>
    <w:rsid w:val="0000474D"/>
    <w:rsid w:val="0000529E"/>
    <w:rsid w:val="000057F8"/>
    <w:rsid w:val="00005FDF"/>
    <w:rsid w:val="0000644A"/>
    <w:rsid w:val="00006D8A"/>
    <w:rsid w:val="00007081"/>
    <w:rsid w:val="000070B3"/>
    <w:rsid w:val="000076B8"/>
    <w:rsid w:val="00007AE6"/>
    <w:rsid w:val="0001010E"/>
    <w:rsid w:val="000109DC"/>
    <w:rsid w:val="00010D39"/>
    <w:rsid w:val="0001172C"/>
    <w:rsid w:val="00011BC9"/>
    <w:rsid w:val="00012854"/>
    <w:rsid w:val="00012D72"/>
    <w:rsid w:val="00012EA6"/>
    <w:rsid w:val="00013359"/>
    <w:rsid w:val="000139CF"/>
    <w:rsid w:val="00013AA4"/>
    <w:rsid w:val="00013DFE"/>
    <w:rsid w:val="000141EA"/>
    <w:rsid w:val="00015111"/>
    <w:rsid w:val="000151DB"/>
    <w:rsid w:val="00015239"/>
    <w:rsid w:val="00015C28"/>
    <w:rsid w:val="000163AB"/>
    <w:rsid w:val="0001657F"/>
    <w:rsid w:val="00016ABC"/>
    <w:rsid w:val="00016C68"/>
    <w:rsid w:val="000177DB"/>
    <w:rsid w:val="000179C9"/>
    <w:rsid w:val="00017CCC"/>
    <w:rsid w:val="00020227"/>
    <w:rsid w:val="00020263"/>
    <w:rsid w:val="000202AC"/>
    <w:rsid w:val="00020455"/>
    <w:rsid w:val="00020813"/>
    <w:rsid w:val="00020A9E"/>
    <w:rsid w:val="00020C36"/>
    <w:rsid w:val="000215D0"/>
    <w:rsid w:val="00021F52"/>
    <w:rsid w:val="00021FCF"/>
    <w:rsid w:val="000220B2"/>
    <w:rsid w:val="0002264C"/>
    <w:rsid w:val="00022731"/>
    <w:rsid w:val="00022792"/>
    <w:rsid w:val="00023287"/>
    <w:rsid w:val="00023A6D"/>
    <w:rsid w:val="00024292"/>
    <w:rsid w:val="00024463"/>
    <w:rsid w:val="00025461"/>
    <w:rsid w:val="00025636"/>
    <w:rsid w:val="00025E36"/>
    <w:rsid w:val="000260F7"/>
    <w:rsid w:val="000260FF"/>
    <w:rsid w:val="00026855"/>
    <w:rsid w:val="00026886"/>
    <w:rsid w:val="000273DE"/>
    <w:rsid w:val="0002754F"/>
    <w:rsid w:val="0002785D"/>
    <w:rsid w:val="00030544"/>
    <w:rsid w:val="000307BE"/>
    <w:rsid w:val="000317BF"/>
    <w:rsid w:val="000321AB"/>
    <w:rsid w:val="00032633"/>
    <w:rsid w:val="000329E0"/>
    <w:rsid w:val="000336D0"/>
    <w:rsid w:val="000351A2"/>
    <w:rsid w:val="000352E9"/>
    <w:rsid w:val="00035494"/>
    <w:rsid w:val="00035ECF"/>
    <w:rsid w:val="00036125"/>
    <w:rsid w:val="00036A07"/>
    <w:rsid w:val="0003780B"/>
    <w:rsid w:val="00037C41"/>
    <w:rsid w:val="00040571"/>
    <w:rsid w:val="00040973"/>
    <w:rsid w:val="0004156E"/>
    <w:rsid w:val="00041713"/>
    <w:rsid w:val="0004212E"/>
    <w:rsid w:val="00042A19"/>
    <w:rsid w:val="00042B32"/>
    <w:rsid w:val="00042EE8"/>
    <w:rsid w:val="000434FD"/>
    <w:rsid w:val="000439AA"/>
    <w:rsid w:val="0004440C"/>
    <w:rsid w:val="0004514A"/>
    <w:rsid w:val="00046B5E"/>
    <w:rsid w:val="000470CB"/>
    <w:rsid w:val="000479D5"/>
    <w:rsid w:val="000501AA"/>
    <w:rsid w:val="000504A6"/>
    <w:rsid w:val="000506DE"/>
    <w:rsid w:val="000509D9"/>
    <w:rsid w:val="00051006"/>
    <w:rsid w:val="00051165"/>
    <w:rsid w:val="000512AF"/>
    <w:rsid w:val="000516F3"/>
    <w:rsid w:val="00051ACB"/>
    <w:rsid w:val="00052E40"/>
    <w:rsid w:val="000531EC"/>
    <w:rsid w:val="000533E7"/>
    <w:rsid w:val="00053B29"/>
    <w:rsid w:val="00054B4B"/>
    <w:rsid w:val="000550E8"/>
    <w:rsid w:val="00055519"/>
    <w:rsid w:val="00055D41"/>
    <w:rsid w:val="000560DE"/>
    <w:rsid w:val="00056EF6"/>
    <w:rsid w:val="000575CF"/>
    <w:rsid w:val="00057CD6"/>
    <w:rsid w:val="00060D7F"/>
    <w:rsid w:val="00060DCE"/>
    <w:rsid w:val="000610E3"/>
    <w:rsid w:val="00061143"/>
    <w:rsid w:val="000614F3"/>
    <w:rsid w:val="00061A1B"/>
    <w:rsid w:val="00061EB4"/>
    <w:rsid w:val="000623B4"/>
    <w:rsid w:val="00062405"/>
    <w:rsid w:val="000627E5"/>
    <w:rsid w:val="00062EC2"/>
    <w:rsid w:val="0006347E"/>
    <w:rsid w:val="000634A7"/>
    <w:rsid w:val="00063B0B"/>
    <w:rsid w:val="00063F81"/>
    <w:rsid w:val="00064847"/>
    <w:rsid w:val="00065E08"/>
    <w:rsid w:val="00065E2D"/>
    <w:rsid w:val="00066AD9"/>
    <w:rsid w:val="00066D2E"/>
    <w:rsid w:val="000673E2"/>
    <w:rsid w:val="00067EF1"/>
    <w:rsid w:val="00070378"/>
    <w:rsid w:val="0007037E"/>
    <w:rsid w:val="0007063F"/>
    <w:rsid w:val="000707FD"/>
    <w:rsid w:val="00070949"/>
    <w:rsid w:val="00070C0E"/>
    <w:rsid w:val="000711E4"/>
    <w:rsid w:val="00071E9B"/>
    <w:rsid w:val="000720A1"/>
    <w:rsid w:val="000724D9"/>
    <w:rsid w:val="00072AED"/>
    <w:rsid w:val="00073F47"/>
    <w:rsid w:val="0007492F"/>
    <w:rsid w:val="00074B5B"/>
    <w:rsid w:val="00074BC7"/>
    <w:rsid w:val="00074ED8"/>
    <w:rsid w:val="00075B7E"/>
    <w:rsid w:val="00076852"/>
    <w:rsid w:val="00076D70"/>
    <w:rsid w:val="00077ACA"/>
    <w:rsid w:val="00077C70"/>
    <w:rsid w:val="00080C87"/>
    <w:rsid w:val="00080CFB"/>
    <w:rsid w:val="000813B5"/>
    <w:rsid w:val="000813E7"/>
    <w:rsid w:val="0008191E"/>
    <w:rsid w:val="00081BA3"/>
    <w:rsid w:val="00081D2E"/>
    <w:rsid w:val="00081F89"/>
    <w:rsid w:val="00082619"/>
    <w:rsid w:val="00082D02"/>
    <w:rsid w:val="0008381A"/>
    <w:rsid w:val="00083871"/>
    <w:rsid w:val="00083B91"/>
    <w:rsid w:val="0008473C"/>
    <w:rsid w:val="00084E4F"/>
    <w:rsid w:val="00085193"/>
    <w:rsid w:val="0008520B"/>
    <w:rsid w:val="0008527B"/>
    <w:rsid w:val="000857DE"/>
    <w:rsid w:val="000860BD"/>
    <w:rsid w:val="000871B8"/>
    <w:rsid w:val="00087B0A"/>
    <w:rsid w:val="00090339"/>
    <w:rsid w:val="00091373"/>
    <w:rsid w:val="000916DA"/>
    <w:rsid w:val="00091AAB"/>
    <w:rsid w:val="00092442"/>
    <w:rsid w:val="0009286A"/>
    <w:rsid w:val="000929EF"/>
    <w:rsid w:val="00092C26"/>
    <w:rsid w:val="00092EC0"/>
    <w:rsid w:val="000933BE"/>
    <w:rsid w:val="00094428"/>
    <w:rsid w:val="000944FC"/>
    <w:rsid w:val="00094F71"/>
    <w:rsid w:val="0009560F"/>
    <w:rsid w:val="0009588E"/>
    <w:rsid w:val="000959ED"/>
    <w:rsid w:val="000959EE"/>
    <w:rsid w:val="00096C2E"/>
    <w:rsid w:val="00096DB9"/>
    <w:rsid w:val="00097183"/>
    <w:rsid w:val="000972CB"/>
    <w:rsid w:val="00097608"/>
    <w:rsid w:val="000A0928"/>
    <w:rsid w:val="000A0DFC"/>
    <w:rsid w:val="000A0F35"/>
    <w:rsid w:val="000A1175"/>
    <w:rsid w:val="000A13F3"/>
    <w:rsid w:val="000A165B"/>
    <w:rsid w:val="000A1963"/>
    <w:rsid w:val="000A1C18"/>
    <w:rsid w:val="000A23B1"/>
    <w:rsid w:val="000A2818"/>
    <w:rsid w:val="000A2B0E"/>
    <w:rsid w:val="000A2D1D"/>
    <w:rsid w:val="000A3095"/>
    <w:rsid w:val="000A392D"/>
    <w:rsid w:val="000A398F"/>
    <w:rsid w:val="000A448C"/>
    <w:rsid w:val="000A4E26"/>
    <w:rsid w:val="000A509C"/>
    <w:rsid w:val="000A545A"/>
    <w:rsid w:val="000A54A7"/>
    <w:rsid w:val="000A5A17"/>
    <w:rsid w:val="000A5CC8"/>
    <w:rsid w:val="000A6007"/>
    <w:rsid w:val="000A6564"/>
    <w:rsid w:val="000A65A6"/>
    <w:rsid w:val="000A69C2"/>
    <w:rsid w:val="000A70E3"/>
    <w:rsid w:val="000A7275"/>
    <w:rsid w:val="000A7408"/>
    <w:rsid w:val="000A7A12"/>
    <w:rsid w:val="000A7A72"/>
    <w:rsid w:val="000A7DE5"/>
    <w:rsid w:val="000A7EEA"/>
    <w:rsid w:val="000B0382"/>
    <w:rsid w:val="000B0FE0"/>
    <w:rsid w:val="000B1202"/>
    <w:rsid w:val="000B12FF"/>
    <w:rsid w:val="000B1801"/>
    <w:rsid w:val="000B187E"/>
    <w:rsid w:val="000B1D0C"/>
    <w:rsid w:val="000B2273"/>
    <w:rsid w:val="000B2563"/>
    <w:rsid w:val="000B2BC6"/>
    <w:rsid w:val="000B2D03"/>
    <w:rsid w:val="000B37F2"/>
    <w:rsid w:val="000B3815"/>
    <w:rsid w:val="000B3C7B"/>
    <w:rsid w:val="000B3E68"/>
    <w:rsid w:val="000B4321"/>
    <w:rsid w:val="000B5367"/>
    <w:rsid w:val="000B544A"/>
    <w:rsid w:val="000B5CCB"/>
    <w:rsid w:val="000B5F6B"/>
    <w:rsid w:val="000B613A"/>
    <w:rsid w:val="000B6A6B"/>
    <w:rsid w:val="000B6C95"/>
    <w:rsid w:val="000B6F80"/>
    <w:rsid w:val="000B79FC"/>
    <w:rsid w:val="000B7E0A"/>
    <w:rsid w:val="000C0CF9"/>
    <w:rsid w:val="000C144E"/>
    <w:rsid w:val="000C1679"/>
    <w:rsid w:val="000C190E"/>
    <w:rsid w:val="000C1953"/>
    <w:rsid w:val="000C1BFE"/>
    <w:rsid w:val="000C1EE3"/>
    <w:rsid w:val="000C35D0"/>
    <w:rsid w:val="000C3AE5"/>
    <w:rsid w:val="000C3AE7"/>
    <w:rsid w:val="000C3CC9"/>
    <w:rsid w:val="000C3DBC"/>
    <w:rsid w:val="000C4D87"/>
    <w:rsid w:val="000C5823"/>
    <w:rsid w:val="000C59C6"/>
    <w:rsid w:val="000C67C7"/>
    <w:rsid w:val="000C6DE4"/>
    <w:rsid w:val="000C7202"/>
    <w:rsid w:val="000C7432"/>
    <w:rsid w:val="000C7926"/>
    <w:rsid w:val="000C7FC6"/>
    <w:rsid w:val="000D0A89"/>
    <w:rsid w:val="000D10F1"/>
    <w:rsid w:val="000D1389"/>
    <w:rsid w:val="000D1798"/>
    <w:rsid w:val="000D2626"/>
    <w:rsid w:val="000D264F"/>
    <w:rsid w:val="000D285A"/>
    <w:rsid w:val="000D2CD3"/>
    <w:rsid w:val="000D4016"/>
    <w:rsid w:val="000D411D"/>
    <w:rsid w:val="000D4589"/>
    <w:rsid w:val="000D4809"/>
    <w:rsid w:val="000D4FB6"/>
    <w:rsid w:val="000D5304"/>
    <w:rsid w:val="000D5C29"/>
    <w:rsid w:val="000D6C31"/>
    <w:rsid w:val="000D6F6B"/>
    <w:rsid w:val="000D73DD"/>
    <w:rsid w:val="000D7761"/>
    <w:rsid w:val="000E02E8"/>
    <w:rsid w:val="000E0C67"/>
    <w:rsid w:val="000E1C38"/>
    <w:rsid w:val="000E1C51"/>
    <w:rsid w:val="000E1D3E"/>
    <w:rsid w:val="000E230A"/>
    <w:rsid w:val="000E28AB"/>
    <w:rsid w:val="000E2E3E"/>
    <w:rsid w:val="000E3583"/>
    <w:rsid w:val="000E3AF0"/>
    <w:rsid w:val="000E43EC"/>
    <w:rsid w:val="000E450F"/>
    <w:rsid w:val="000E4DC7"/>
    <w:rsid w:val="000E4E04"/>
    <w:rsid w:val="000E592E"/>
    <w:rsid w:val="000E5CCD"/>
    <w:rsid w:val="000E5D63"/>
    <w:rsid w:val="000E693B"/>
    <w:rsid w:val="000E6D5C"/>
    <w:rsid w:val="000E6DBC"/>
    <w:rsid w:val="000E6EC9"/>
    <w:rsid w:val="000E70B4"/>
    <w:rsid w:val="000E7B62"/>
    <w:rsid w:val="000E7EDC"/>
    <w:rsid w:val="000F0149"/>
    <w:rsid w:val="000F085D"/>
    <w:rsid w:val="000F0E1E"/>
    <w:rsid w:val="000F1129"/>
    <w:rsid w:val="000F1A1B"/>
    <w:rsid w:val="000F2A95"/>
    <w:rsid w:val="000F2BB7"/>
    <w:rsid w:val="000F324A"/>
    <w:rsid w:val="000F3281"/>
    <w:rsid w:val="000F32FD"/>
    <w:rsid w:val="000F3733"/>
    <w:rsid w:val="000F3F1F"/>
    <w:rsid w:val="000F5B2B"/>
    <w:rsid w:val="000F5F8B"/>
    <w:rsid w:val="000F6153"/>
    <w:rsid w:val="000F649D"/>
    <w:rsid w:val="000F64AA"/>
    <w:rsid w:val="000F6C7B"/>
    <w:rsid w:val="000F7055"/>
    <w:rsid w:val="000F73AD"/>
    <w:rsid w:val="000F7AF4"/>
    <w:rsid w:val="000F7C33"/>
    <w:rsid w:val="000F7F0C"/>
    <w:rsid w:val="001004D6"/>
    <w:rsid w:val="0010176A"/>
    <w:rsid w:val="00101D1B"/>
    <w:rsid w:val="00101E8E"/>
    <w:rsid w:val="00102676"/>
    <w:rsid w:val="00103646"/>
    <w:rsid w:val="00103918"/>
    <w:rsid w:val="00104897"/>
    <w:rsid w:val="00104EDE"/>
    <w:rsid w:val="00104F54"/>
    <w:rsid w:val="00105992"/>
    <w:rsid w:val="00105CDA"/>
    <w:rsid w:val="00105F97"/>
    <w:rsid w:val="00106BEE"/>
    <w:rsid w:val="00106EE0"/>
    <w:rsid w:val="0010711C"/>
    <w:rsid w:val="00107368"/>
    <w:rsid w:val="001078E7"/>
    <w:rsid w:val="00107BDF"/>
    <w:rsid w:val="00107C74"/>
    <w:rsid w:val="0011091C"/>
    <w:rsid w:val="00111266"/>
    <w:rsid w:val="001112EB"/>
    <w:rsid w:val="00111FD1"/>
    <w:rsid w:val="00111FD7"/>
    <w:rsid w:val="0011220E"/>
    <w:rsid w:val="0011247D"/>
    <w:rsid w:val="0011351F"/>
    <w:rsid w:val="00113678"/>
    <w:rsid w:val="00113A7D"/>
    <w:rsid w:val="00113C3E"/>
    <w:rsid w:val="001142A8"/>
    <w:rsid w:val="00115375"/>
    <w:rsid w:val="001157F8"/>
    <w:rsid w:val="001159A5"/>
    <w:rsid w:val="00115E11"/>
    <w:rsid w:val="00115EEE"/>
    <w:rsid w:val="00115F56"/>
    <w:rsid w:val="001164ED"/>
    <w:rsid w:val="00116872"/>
    <w:rsid w:val="00116AF3"/>
    <w:rsid w:val="00116CA9"/>
    <w:rsid w:val="00116F38"/>
    <w:rsid w:val="001170A4"/>
    <w:rsid w:val="00117987"/>
    <w:rsid w:val="00117AE7"/>
    <w:rsid w:val="00117B85"/>
    <w:rsid w:val="00117CBD"/>
    <w:rsid w:val="0012006A"/>
    <w:rsid w:val="001217E7"/>
    <w:rsid w:val="00121979"/>
    <w:rsid w:val="00122064"/>
    <w:rsid w:val="0012277A"/>
    <w:rsid w:val="0012301B"/>
    <w:rsid w:val="00123428"/>
    <w:rsid w:val="00124341"/>
    <w:rsid w:val="00124492"/>
    <w:rsid w:val="00124655"/>
    <w:rsid w:val="00124B12"/>
    <w:rsid w:val="001250A0"/>
    <w:rsid w:val="0012535C"/>
    <w:rsid w:val="001263B8"/>
    <w:rsid w:val="001273C1"/>
    <w:rsid w:val="00127B1A"/>
    <w:rsid w:val="00127E3E"/>
    <w:rsid w:val="00130217"/>
    <w:rsid w:val="00130641"/>
    <w:rsid w:val="00130783"/>
    <w:rsid w:val="00130A47"/>
    <w:rsid w:val="00130FB0"/>
    <w:rsid w:val="00132B47"/>
    <w:rsid w:val="00132DDA"/>
    <w:rsid w:val="0013346C"/>
    <w:rsid w:val="00133768"/>
    <w:rsid w:val="001337F8"/>
    <w:rsid w:val="001341B2"/>
    <w:rsid w:val="001348B4"/>
    <w:rsid w:val="001349F4"/>
    <w:rsid w:val="00134B1F"/>
    <w:rsid w:val="0013506E"/>
    <w:rsid w:val="001351CB"/>
    <w:rsid w:val="00135530"/>
    <w:rsid w:val="00135947"/>
    <w:rsid w:val="001359A2"/>
    <w:rsid w:val="00135F92"/>
    <w:rsid w:val="00136020"/>
    <w:rsid w:val="00136445"/>
    <w:rsid w:val="00136965"/>
    <w:rsid w:val="00136A9C"/>
    <w:rsid w:val="00136EA0"/>
    <w:rsid w:val="00137389"/>
    <w:rsid w:val="00140132"/>
    <w:rsid w:val="00141455"/>
    <w:rsid w:val="0014190C"/>
    <w:rsid w:val="00141C1B"/>
    <w:rsid w:val="00141C9C"/>
    <w:rsid w:val="0014277F"/>
    <w:rsid w:val="00142AD2"/>
    <w:rsid w:val="001434BE"/>
    <w:rsid w:val="00143AAD"/>
    <w:rsid w:val="00144050"/>
    <w:rsid w:val="00144369"/>
    <w:rsid w:val="0014438A"/>
    <w:rsid w:val="00144398"/>
    <w:rsid w:val="0014479F"/>
    <w:rsid w:val="00144806"/>
    <w:rsid w:val="001452B4"/>
    <w:rsid w:val="00145320"/>
    <w:rsid w:val="00145A8E"/>
    <w:rsid w:val="00145B3E"/>
    <w:rsid w:val="001476D3"/>
    <w:rsid w:val="00147999"/>
    <w:rsid w:val="00147D03"/>
    <w:rsid w:val="001505DA"/>
    <w:rsid w:val="001509CF"/>
    <w:rsid w:val="00150B99"/>
    <w:rsid w:val="00150D1D"/>
    <w:rsid w:val="0015119C"/>
    <w:rsid w:val="00151948"/>
    <w:rsid w:val="001525AA"/>
    <w:rsid w:val="00152A87"/>
    <w:rsid w:val="00152AC1"/>
    <w:rsid w:val="00153A84"/>
    <w:rsid w:val="00153BB5"/>
    <w:rsid w:val="00154518"/>
    <w:rsid w:val="0015567E"/>
    <w:rsid w:val="001556B8"/>
    <w:rsid w:val="00155944"/>
    <w:rsid w:val="00156320"/>
    <w:rsid w:val="00156359"/>
    <w:rsid w:val="00156DD6"/>
    <w:rsid w:val="00160238"/>
    <w:rsid w:val="0016086E"/>
    <w:rsid w:val="001609B9"/>
    <w:rsid w:val="00160D0C"/>
    <w:rsid w:val="00160DC9"/>
    <w:rsid w:val="00160DD1"/>
    <w:rsid w:val="00160E03"/>
    <w:rsid w:val="00161172"/>
    <w:rsid w:val="00161998"/>
    <w:rsid w:val="00161E65"/>
    <w:rsid w:val="00161F0E"/>
    <w:rsid w:val="00162597"/>
    <w:rsid w:val="001629AF"/>
    <w:rsid w:val="001629FD"/>
    <w:rsid w:val="0016428A"/>
    <w:rsid w:val="001646D5"/>
    <w:rsid w:val="001647C9"/>
    <w:rsid w:val="00164C94"/>
    <w:rsid w:val="0016537E"/>
    <w:rsid w:val="00165627"/>
    <w:rsid w:val="001661A3"/>
    <w:rsid w:val="00166AD5"/>
    <w:rsid w:val="00166E81"/>
    <w:rsid w:val="00167226"/>
    <w:rsid w:val="0016782B"/>
    <w:rsid w:val="0016784D"/>
    <w:rsid w:val="00167853"/>
    <w:rsid w:val="00167887"/>
    <w:rsid w:val="00167AE7"/>
    <w:rsid w:val="00167CAA"/>
    <w:rsid w:val="00170613"/>
    <w:rsid w:val="00170F0C"/>
    <w:rsid w:val="00171319"/>
    <w:rsid w:val="00171B8F"/>
    <w:rsid w:val="001721F8"/>
    <w:rsid w:val="0017267A"/>
    <w:rsid w:val="00172CA8"/>
    <w:rsid w:val="00173256"/>
    <w:rsid w:val="00173B0E"/>
    <w:rsid w:val="00173D86"/>
    <w:rsid w:val="00173E03"/>
    <w:rsid w:val="0017405A"/>
    <w:rsid w:val="001741C9"/>
    <w:rsid w:val="0017461E"/>
    <w:rsid w:val="00174704"/>
    <w:rsid w:val="0017512C"/>
    <w:rsid w:val="001756AF"/>
    <w:rsid w:val="0017586A"/>
    <w:rsid w:val="00175BA6"/>
    <w:rsid w:val="00175C6F"/>
    <w:rsid w:val="00176CA7"/>
    <w:rsid w:val="00176D0C"/>
    <w:rsid w:val="00176F8E"/>
    <w:rsid w:val="00177485"/>
    <w:rsid w:val="0017789A"/>
    <w:rsid w:val="001778C5"/>
    <w:rsid w:val="00177C07"/>
    <w:rsid w:val="00177E56"/>
    <w:rsid w:val="00177F0A"/>
    <w:rsid w:val="0018090D"/>
    <w:rsid w:val="00180DA0"/>
    <w:rsid w:val="00181813"/>
    <w:rsid w:val="00181EAD"/>
    <w:rsid w:val="00182862"/>
    <w:rsid w:val="00184F57"/>
    <w:rsid w:val="00185091"/>
    <w:rsid w:val="00185544"/>
    <w:rsid w:val="001855B2"/>
    <w:rsid w:val="00185617"/>
    <w:rsid w:val="00186FE1"/>
    <w:rsid w:val="00187A14"/>
    <w:rsid w:val="00190D50"/>
    <w:rsid w:val="00190E7C"/>
    <w:rsid w:val="00191177"/>
    <w:rsid w:val="0019171E"/>
    <w:rsid w:val="00192368"/>
    <w:rsid w:val="001923A0"/>
    <w:rsid w:val="001924F9"/>
    <w:rsid w:val="0019270F"/>
    <w:rsid w:val="001928B1"/>
    <w:rsid w:val="00192C38"/>
    <w:rsid w:val="00192CA1"/>
    <w:rsid w:val="00193537"/>
    <w:rsid w:val="00193808"/>
    <w:rsid w:val="00193846"/>
    <w:rsid w:val="00193F6A"/>
    <w:rsid w:val="00195117"/>
    <w:rsid w:val="00195424"/>
    <w:rsid w:val="001955FF"/>
    <w:rsid w:val="001972F8"/>
    <w:rsid w:val="00197EDD"/>
    <w:rsid w:val="001A02B3"/>
    <w:rsid w:val="001A04BB"/>
    <w:rsid w:val="001A06CC"/>
    <w:rsid w:val="001A0889"/>
    <w:rsid w:val="001A08D0"/>
    <w:rsid w:val="001A17B2"/>
    <w:rsid w:val="001A18EA"/>
    <w:rsid w:val="001A1B39"/>
    <w:rsid w:val="001A1D4A"/>
    <w:rsid w:val="001A2120"/>
    <w:rsid w:val="001A21DD"/>
    <w:rsid w:val="001A28C6"/>
    <w:rsid w:val="001A2E69"/>
    <w:rsid w:val="001A3C34"/>
    <w:rsid w:val="001A3EDE"/>
    <w:rsid w:val="001A41CD"/>
    <w:rsid w:val="001A4222"/>
    <w:rsid w:val="001A4235"/>
    <w:rsid w:val="001A43BE"/>
    <w:rsid w:val="001A48B2"/>
    <w:rsid w:val="001A4CFA"/>
    <w:rsid w:val="001A50EA"/>
    <w:rsid w:val="001A55A9"/>
    <w:rsid w:val="001A5BAA"/>
    <w:rsid w:val="001A5E24"/>
    <w:rsid w:val="001A661D"/>
    <w:rsid w:val="001A6795"/>
    <w:rsid w:val="001A6B27"/>
    <w:rsid w:val="001A6D8B"/>
    <w:rsid w:val="001A6DAA"/>
    <w:rsid w:val="001A7717"/>
    <w:rsid w:val="001A793A"/>
    <w:rsid w:val="001B035E"/>
    <w:rsid w:val="001B0464"/>
    <w:rsid w:val="001B125A"/>
    <w:rsid w:val="001B1EBA"/>
    <w:rsid w:val="001B2142"/>
    <w:rsid w:val="001B2F2B"/>
    <w:rsid w:val="001B31C2"/>
    <w:rsid w:val="001B327A"/>
    <w:rsid w:val="001B3379"/>
    <w:rsid w:val="001B35DE"/>
    <w:rsid w:val="001B3A13"/>
    <w:rsid w:val="001B3F5C"/>
    <w:rsid w:val="001B57C9"/>
    <w:rsid w:val="001B59FF"/>
    <w:rsid w:val="001B5D13"/>
    <w:rsid w:val="001B6512"/>
    <w:rsid w:val="001B65D7"/>
    <w:rsid w:val="001B6752"/>
    <w:rsid w:val="001B6768"/>
    <w:rsid w:val="001B6B39"/>
    <w:rsid w:val="001B6F1F"/>
    <w:rsid w:val="001B7ECC"/>
    <w:rsid w:val="001C025B"/>
    <w:rsid w:val="001C059D"/>
    <w:rsid w:val="001C0DD4"/>
    <w:rsid w:val="001C115F"/>
    <w:rsid w:val="001C1B1C"/>
    <w:rsid w:val="001C1DED"/>
    <w:rsid w:val="001C1EAB"/>
    <w:rsid w:val="001C25A7"/>
    <w:rsid w:val="001C2775"/>
    <w:rsid w:val="001C2895"/>
    <w:rsid w:val="001C2A1D"/>
    <w:rsid w:val="001C318C"/>
    <w:rsid w:val="001C35C4"/>
    <w:rsid w:val="001C4287"/>
    <w:rsid w:val="001C4479"/>
    <w:rsid w:val="001C4F79"/>
    <w:rsid w:val="001C5190"/>
    <w:rsid w:val="001C5951"/>
    <w:rsid w:val="001C5A1F"/>
    <w:rsid w:val="001C6081"/>
    <w:rsid w:val="001C7284"/>
    <w:rsid w:val="001C73EB"/>
    <w:rsid w:val="001C7781"/>
    <w:rsid w:val="001C7B48"/>
    <w:rsid w:val="001D0CFB"/>
    <w:rsid w:val="001D108A"/>
    <w:rsid w:val="001D16C5"/>
    <w:rsid w:val="001D1A0D"/>
    <w:rsid w:val="001D1DD1"/>
    <w:rsid w:val="001D22CB"/>
    <w:rsid w:val="001D23DA"/>
    <w:rsid w:val="001D266C"/>
    <w:rsid w:val="001D267C"/>
    <w:rsid w:val="001D2AB8"/>
    <w:rsid w:val="001D2F77"/>
    <w:rsid w:val="001D343C"/>
    <w:rsid w:val="001D56E2"/>
    <w:rsid w:val="001D58A1"/>
    <w:rsid w:val="001D58C2"/>
    <w:rsid w:val="001D5A8A"/>
    <w:rsid w:val="001D5B64"/>
    <w:rsid w:val="001D61CA"/>
    <w:rsid w:val="001D6210"/>
    <w:rsid w:val="001D62C9"/>
    <w:rsid w:val="001D654A"/>
    <w:rsid w:val="001D6E87"/>
    <w:rsid w:val="001D735E"/>
    <w:rsid w:val="001D73C8"/>
    <w:rsid w:val="001D7BC6"/>
    <w:rsid w:val="001D7CA4"/>
    <w:rsid w:val="001E0C72"/>
    <w:rsid w:val="001E129E"/>
    <w:rsid w:val="001E175C"/>
    <w:rsid w:val="001E199A"/>
    <w:rsid w:val="001E1B0E"/>
    <w:rsid w:val="001E2A86"/>
    <w:rsid w:val="001E308A"/>
    <w:rsid w:val="001E38EC"/>
    <w:rsid w:val="001E3B63"/>
    <w:rsid w:val="001E4996"/>
    <w:rsid w:val="001E57B2"/>
    <w:rsid w:val="001E5A94"/>
    <w:rsid w:val="001E5CBB"/>
    <w:rsid w:val="001E5CDC"/>
    <w:rsid w:val="001E6B4B"/>
    <w:rsid w:val="001E6CE9"/>
    <w:rsid w:val="001F13FD"/>
    <w:rsid w:val="001F2A2E"/>
    <w:rsid w:val="001F3180"/>
    <w:rsid w:val="001F3356"/>
    <w:rsid w:val="001F3A99"/>
    <w:rsid w:val="001F3C63"/>
    <w:rsid w:val="001F3CBC"/>
    <w:rsid w:val="001F4141"/>
    <w:rsid w:val="001F4460"/>
    <w:rsid w:val="001F4724"/>
    <w:rsid w:val="001F4833"/>
    <w:rsid w:val="001F5869"/>
    <w:rsid w:val="001F61A6"/>
    <w:rsid w:val="001F6C96"/>
    <w:rsid w:val="001F711A"/>
    <w:rsid w:val="001F75B0"/>
    <w:rsid w:val="001F7CBE"/>
    <w:rsid w:val="0020057C"/>
    <w:rsid w:val="0020083C"/>
    <w:rsid w:val="00200CE5"/>
    <w:rsid w:val="00200F7C"/>
    <w:rsid w:val="002014DB"/>
    <w:rsid w:val="0020150B"/>
    <w:rsid w:val="00201815"/>
    <w:rsid w:val="00201D51"/>
    <w:rsid w:val="00201E12"/>
    <w:rsid w:val="00202295"/>
    <w:rsid w:val="002033B5"/>
    <w:rsid w:val="0020382C"/>
    <w:rsid w:val="0020390A"/>
    <w:rsid w:val="00203EDF"/>
    <w:rsid w:val="002042E9"/>
    <w:rsid w:val="0020437A"/>
    <w:rsid w:val="0020454C"/>
    <w:rsid w:val="00204740"/>
    <w:rsid w:val="00204942"/>
    <w:rsid w:val="00204C12"/>
    <w:rsid w:val="00205129"/>
    <w:rsid w:val="0020521F"/>
    <w:rsid w:val="0020532C"/>
    <w:rsid w:val="002065D6"/>
    <w:rsid w:val="00206AE8"/>
    <w:rsid w:val="00210A54"/>
    <w:rsid w:val="002114C7"/>
    <w:rsid w:val="00211A7B"/>
    <w:rsid w:val="0021302C"/>
    <w:rsid w:val="002131AF"/>
    <w:rsid w:val="002139F1"/>
    <w:rsid w:val="00213B18"/>
    <w:rsid w:val="00213B1C"/>
    <w:rsid w:val="00213F1E"/>
    <w:rsid w:val="00214202"/>
    <w:rsid w:val="00214530"/>
    <w:rsid w:val="002148E3"/>
    <w:rsid w:val="002148E5"/>
    <w:rsid w:val="00214C1A"/>
    <w:rsid w:val="0021552D"/>
    <w:rsid w:val="002156AE"/>
    <w:rsid w:val="0021577B"/>
    <w:rsid w:val="00215DC7"/>
    <w:rsid w:val="00215E99"/>
    <w:rsid w:val="00217B07"/>
    <w:rsid w:val="00217C26"/>
    <w:rsid w:val="00220043"/>
    <w:rsid w:val="0022054D"/>
    <w:rsid w:val="0022107B"/>
    <w:rsid w:val="00221AFB"/>
    <w:rsid w:val="002223EB"/>
    <w:rsid w:val="002238DD"/>
    <w:rsid w:val="00223DDB"/>
    <w:rsid w:val="00223FA4"/>
    <w:rsid w:val="00223FB0"/>
    <w:rsid w:val="0022405A"/>
    <w:rsid w:val="00224067"/>
    <w:rsid w:val="0022421C"/>
    <w:rsid w:val="0022454F"/>
    <w:rsid w:val="002249D1"/>
    <w:rsid w:val="00224C4A"/>
    <w:rsid w:val="00224E83"/>
    <w:rsid w:val="00225664"/>
    <w:rsid w:val="00225F84"/>
    <w:rsid w:val="0022663D"/>
    <w:rsid w:val="00226995"/>
    <w:rsid w:val="0022755B"/>
    <w:rsid w:val="00227669"/>
    <w:rsid w:val="00227682"/>
    <w:rsid w:val="00227896"/>
    <w:rsid w:val="00227C56"/>
    <w:rsid w:val="00227F2D"/>
    <w:rsid w:val="00227F52"/>
    <w:rsid w:val="00230EA4"/>
    <w:rsid w:val="00231851"/>
    <w:rsid w:val="002319FB"/>
    <w:rsid w:val="00231B89"/>
    <w:rsid w:val="00231F11"/>
    <w:rsid w:val="00231F5E"/>
    <w:rsid w:val="00232E5E"/>
    <w:rsid w:val="00233395"/>
    <w:rsid w:val="002346B4"/>
    <w:rsid w:val="00234CD9"/>
    <w:rsid w:val="00234F6E"/>
    <w:rsid w:val="002351FA"/>
    <w:rsid w:val="002355BE"/>
    <w:rsid w:val="002358EA"/>
    <w:rsid w:val="0023609B"/>
    <w:rsid w:val="00236578"/>
    <w:rsid w:val="00236A10"/>
    <w:rsid w:val="00236DE9"/>
    <w:rsid w:val="00237342"/>
    <w:rsid w:val="00237D5A"/>
    <w:rsid w:val="002401BC"/>
    <w:rsid w:val="002407BA"/>
    <w:rsid w:val="00240922"/>
    <w:rsid w:val="00240D75"/>
    <w:rsid w:val="00240F92"/>
    <w:rsid w:val="00241288"/>
    <w:rsid w:val="002412E4"/>
    <w:rsid w:val="002415AE"/>
    <w:rsid w:val="00241B38"/>
    <w:rsid w:val="00241BC7"/>
    <w:rsid w:val="00241D3C"/>
    <w:rsid w:val="00242109"/>
    <w:rsid w:val="00242B6B"/>
    <w:rsid w:val="00242F31"/>
    <w:rsid w:val="00243189"/>
    <w:rsid w:val="002439AB"/>
    <w:rsid w:val="00243C19"/>
    <w:rsid w:val="00244308"/>
    <w:rsid w:val="002448E7"/>
    <w:rsid w:val="00244AE8"/>
    <w:rsid w:val="00244DC9"/>
    <w:rsid w:val="00244EF3"/>
    <w:rsid w:val="0024531F"/>
    <w:rsid w:val="00245587"/>
    <w:rsid w:val="00245F2B"/>
    <w:rsid w:val="002460E2"/>
    <w:rsid w:val="002466CD"/>
    <w:rsid w:val="0024729B"/>
    <w:rsid w:val="00247F3A"/>
    <w:rsid w:val="00250122"/>
    <w:rsid w:val="0025024D"/>
    <w:rsid w:val="00250755"/>
    <w:rsid w:val="00251043"/>
    <w:rsid w:val="00251C4A"/>
    <w:rsid w:val="0025271C"/>
    <w:rsid w:val="0025277A"/>
    <w:rsid w:val="00252B3C"/>
    <w:rsid w:val="002533CD"/>
    <w:rsid w:val="002535EA"/>
    <w:rsid w:val="00253A8A"/>
    <w:rsid w:val="00254EAB"/>
    <w:rsid w:val="00255794"/>
    <w:rsid w:val="002557AF"/>
    <w:rsid w:val="0025589C"/>
    <w:rsid w:val="00255B62"/>
    <w:rsid w:val="002566B1"/>
    <w:rsid w:val="002575E3"/>
    <w:rsid w:val="00257A74"/>
    <w:rsid w:val="00257C5D"/>
    <w:rsid w:val="002603C1"/>
    <w:rsid w:val="002609A1"/>
    <w:rsid w:val="002612B1"/>
    <w:rsid w:val="00261997"/>
    <w:rsid w:val="00262B14"/>
    <w:rsid w:val="00264DF8"/>
    <w:rsid w:val="00265A12"/>
    <w:rsid w:val="00266165"/>
    <w:rsid w:val="00266A48"/>
    <w:rsid w:val="00266F2C"/>
    <w:rsid w:val="00267402"/>
    <w:rsid w:val="00267DAF"/>
    <w:rsid w:val="00270122"/>
    <w:rsid w:val="00270632"/>
    <w:rsid w:val="00270744"/>
    <w:rsid w:val="00270B87"/>
    <w:rsid w:val="0027125E"/>
    <w:rsid w:val="00271767"/>
    <w:rsid w:val="00272263"/>
    <w:rsid w:val="00272293"/>
    <w:rsid w:val="002723C8"/>
    <w:rsid w:val="00273633"/>
    <w:rsid w:val="00273C2A"/>
    <w:rsid w:val="00273CBE"/>
    <w:rsid w:val="002746B1"/>
    <w:rsid w:val="00274BAD"/>
    <w:rsid w:val="0027614E"/>
    <w:rsid w:val="002763A3"/>
    <w:rsid w:val="00276EB8"/>
    <w:rsid w:val="00277099"/>
    <w:rsid w:val="002775A6"/>
    <w:rsid w:val="002776FA"/>
    <w:rsid w:val="00277786"/>
    <w:rsid w:val="00277F6B"/>
    <w:rsid w:val="002807B0"/>
    <w:rsid w:val="00281B9B"/>
    <w:rsid w:val="00282446"/>
    <w:rsid w:val="002826C2"/>
    <w:rsid w:val="0028282C"/>
    <w:rsid w:val="00282D56"/>
    <w:rsid w:val="002835B0"/>
    <w:rsid w:val="00283C74"/>
    <w:rsid w:val="0028407E"/>
    <w:rsid w:val="0028410F"/>
    <w:rsid w:val="00284572"/>
    <w:rsid w:val="002850AA"/>
    <w:rsid w:val="00285221"/>
    <w:rsid w:val="002857F2"/>
    <w:rsid w:val="00285AB7"/>
    <w:rsid w:val="00286FB5"/>
    <w:rsid w:val="00287640"/>
    <w:rsid w:val="00287763"/>
    <w:rsid w:val="00290456"/>
    <w:rsid w:val="0029047D"/>
    <w:rsid w:val="00290606"/>
    <w:rsid w:val="002908D0"/>
    <w:rsid w:val="002909B2"/>
    <w:rsid w:val="00291263"/>
    <w:rsid w:val="00291D6D"/>
    <w:rsid w:val="00291E2B"/>
    <w:rsid w:val="00291FF1"/>
    <w:rsid w:val="00292AA2"/>
    <w:rsid w:val="00293361"/>
    <w:rsid w:val="00294F10"/>
    <w:rsid w:val="002952B1"/>
    <w:rsid w:val="002956E5"/>
    <w:rsid w:val="00295D11"/>
    <w:rsid w:val="0029667A"/>
    <w:rsid w:val="00296839"/>
    <w:rsid w:val="00296FB6"/>
    <w:rsid w:val="0029724C"/>
    <w:rsid w:val="00297FC7"/>
    <w:rsid w:val="002A0001"/>
    <w:rsid w:val="002A036C"/>
    <w:rsid w:val="002A09CC"/>
    <w:rsid w:val="002A0BD9"/>
    <w:rsid w:val="002A0BDB"/>
    <w:rsid w:val="002A0C3A"/>
    <w:rsid w:val="002A0DF8"/>
    <w:rsid w:val="002A0E0A"/>
    <w:rsid w:val="002A0F1C"/>
    <w:rsid w:val="002A1130"/>
    <w:rsid w:val="002A1557"/>
    <w:rsid w:val="002A1880"/>
    <w:rsid w:val="002A23B7"/>
    <w:rsid w:val="002A3950"/>
    <w:rsid w:val="002A3A57"/>
    <w:rsid w:val="002A4320"/>
    <w:rsid w:val="002A4B4F"/>
    <w:rsid w:val="002A57A8"/>
    <w:rsid w:val="002A5D75"/>
    <w:rsid w:val="002A6DEF"/>
    <w:rsid w:val="002A739E"/>
    <w:rsid w:val="002A770B"/>
    <w:rsid w:val="002A7893"/>
    <w:rsid w:val="002B013E"/>
    <w:rsid w:val="002B0553"/>
    <w:rsid w:val="002B058D"/>
    <w:rsid w:val="002B0C16"/>
    <w:rsid w:val="002B1420"/>
    <w:rsid w:val="002B1E01"/>
    <w:rsid w:val="002B1F54"/>
    <w:rsid w:val="002B2080"/>
    <w:rsid w:val="002B21BF"/>
    <w:rsid w:val="002B2456"/>
    <w:rsid w:val="002B2AC5"/>
    <w:rsid w:val="002B3528"/>
    <w:rsid w:val="002B3539"/>
    <w:rsid w:val="002B427F"/>
    <w:rsid w:val="002B4395"/>
    <w:rsid w:val="002B4532"/>
    <w:rsid w:val="002B4C9E"/>
    <w:rsid w:val="002B4DD9"/>
    <w:rsid w:val="002B5042"/>
    <w:rsid w:val="002B57C3"/>
    <w:rsid w:val="002B5832"/>
    <w:rsid w:val="002B612E"/>
    <w:rsid w:val="002B69CC"/>
    <w:rsid w:val="002B6D71"/>
    <w:rsid w:val="002B773F"/>
    <w:rsid w:val="002B7DC4"/>
    <w:rsid w:val="002C0389"/>
    <w:rsid w:val="002C03AE"/>
    <w:rsid w:val="002C0C1C"/>
    <w:rsid w:val="002C10A7"/>
    <w:rsid w:val="002C1190"/>
    <w:rsid w:val="002C2CC9"/>
    <w:rsid w:val="002C34F1"/>
    <w:rsid w:val="002C41BF"/>
    <w:rsid w:val="002C4B7E"/>
    <w:rsid w:val="002C5023"/>
    <w:rsid w:val="002C5424"/>
    <w:rsid w:val="002C54C2"/>
    <w:rsid w:val="002C5D34"/>
    <w:rsid w:val="002C60BB"/>
    <w:rsid w:val="002C661A"/>
    <w:rsid w:val="002D06EE"/>
    <w:rsid w:val="002D073E"/>
    <w:rsid w:val="002D0A40"/>
    <w:rsid w:val="002D0D6F"/>
    <w:rsid w:val="002D1E81"/>
    <w:rsid w:val="002D253D"/>
    <w:rsid w:val="002D25FC"/>
    <w:rsid w:val="002D3E71"/>
    <w:rsid w:val="002D4AC6"/>
    <w:rsid w:val="002D5181"/>
    <w:rsid w:val="002D59BF"/>
    <w:rsid w:val="002D5B5A"/>
    <w:rsid w:val="002D5BF5"/>
    <w:rsid w:val="002D5C5C"/>
    <w:rsid w:val="002D5EE8"/>
    <w:rsid w:val="002D63F6"/>
    <w:rsid w:val="002D7360"/>
    <w:rsid w:val="002D750C"/>
    <w:rsid w:val="002D7648"/>
    <w:rsid w:val="002D7C80"/>
    <w:rsid w:val="002E0FCE"/>
    <w:rsid w:val="002E109C"/>
    <w:rsid w:val="002E1334"/>
    <w:rsid w:val="002E13FA"/>
    <w:rsid w:val="002E193E"/>
    <w:rsid w:val="002E1A94"/>
    <w:rsid w:val="002E1D55"/>
    <w:rsid w:val="002E2407"/>
    <w:rsid w:val="002E25FB"/>
    <w:rsid w:val="002E26C4"/>
    <w:rsid w:val="002E2734"/>
    <w:rsid w:val="002E2AA6"/>
    <w:rsid w:val="002E30A5"/>
    <w:rsid w:val="002E34EA"/>
    <w:rsid w:val="002E3B96"/>
    <w:rsid w:val="002E4114"/>
    <w:rsid w:val="002E47E4"/>
    <w:rsid w:val="002E4BF9"/>
    <w:rsid w:val="002E4D61"/>
    <w:rsid w:val="002E5045"/>
    <w:rsid w:val="002E68A7"/>
    <w:rsid w:val="002E6E6C"/>
    <w:rsid w:val="002F016E"/>
    <w:rsid w:val="002F020D"/>
    <w:rsid w:val="002F03FD"/>
    <w:rsid w:val="002F0522"/>
    <w:rsid w:val="002F16DD"/>
    <w:rsid w:val="002F199D"/>
    <w:rsid w:val="002F213C"/>
    <w:rsid w:val="002F2453"/>
    <w:rsid w:val="002F2607"/>
    <w:rsid w:val="002F33D2"/>
    <w:rsid w:val="002F352D"/>
    <w:rsid w:val="002F381E"/>
    <w:rsid w:val="002F3C58"/>
    <w:rsid w:val="002F4084"/>
    <w:rsid w:val="002F4A08"/>
    <w:rsid w:val="002F4ADB"/>
    <w:rsid w:val="002F531E"/>
    <w:rsid w:val="002F548D"/>
    <w:rsid w:val="002F54FB"/>
    <w:rsid w:val="002F5ACC"/>
    <w:rsid w:val="002F66F9"/>
    <w:rsid w:val="002F6B6C"/>
    <w:rsid w:val="002F704B"/>
    <w:rsid w:val="002F72C3"/>
    <w:rsid w:val="002F768C"/>
    <w:rsid w:val="002F7D1E"/>
    <w:rsid w:val="002F7E89"/>
    <w:rsid w:val="00300201"/>
    <w:rsid w:val="0030025A"/>
    <w:rsid w:val="0030052F"/>
    <w:rsid w:val="00300A58"/>
    <w:rsid w:val="00300BF2"/>
    <w:rsid w:val="00302467"/>
    <w:rsid w:val="00302493"/>
    <w:rsid w:val="00302991"/>
    <w:rsid w:val="00302EFC"/>
    <w:rsid w:val="00303243"/>
    <w:rsid w:val="00303BCC"/>
    <w:rsid w:val="00303BEF"/>
    <w:rsid w:val="00303F2B"/>
    <w:rsid w:val="00303F8D"/>
    <w:rsid w:val="0030572D"/>
    <w:rsid w:val="0030586A"/>
    <w:rsid w:val="00305A5E"/>
    <w:rsid w:val="0030622D"/>
    <w:rsid w:val="00306811"/>
    <w:rsid w:val="00306F32"/>
    <w:rsid w:val="003074C5"/>
    <w:rsid w:val="00307A3C"/>
    <w:rsid w:val="00307FA4"/>
    <w:rsid w:val="00310178"/>
    <w:rsid w:val="00310290"/>
    <w:rsid w:val="003103B1"/>
    <w:rsid w:val="00310948"/>
    <w:rsid w:val="00310CC1"/>
    <w:rsid w:val="003118A8"/>
    <w:rsid w:val="00312504"/>
    <w:rsid w:val="00312B89"/>
    <w:rsid w:val="00313026"/>
    <w:rsid w:val="0031312C"/>
    <w:rsid w:val="00313913"/>
    <w:rsid w:val="00313DAA"/>
    <w:rsid w:val="0031421F"/>
    <w:rsid w:val="0031466A"/>
    <w:rsid w:val="00314B31"/>
    <w:rsid w:val="003151F4"/>
    <w:rsid w:val="00315569"/>
    <w:rsid w:val="00315A65"/>
    <w:rsid w:val="003165D7"/>
    <w:rsid w:val="0031666B"/>
    <w:rsid w:val="00316ABE"/>
    <w:rsid w:val="00317601"/>
    <w:rsid w:val="003179CC"/>
    <w:rsid w:val="00317BA7"/>
    <w:rsid w:val="00317EB1"/>
    <w:rsid w:val="003204AE"/>
    <w:rsid w:val="00320BE2"/>
    <w:rsid w:val="00321886"/>
    <w:rsid w:val="00321956"/>
    <w:rsid w:val="00321EDC"/>
    <w:rsid w:val="003226AC"/>
    <w:rsid w:val="00323694"/>
    <w:rsid w:val="00323BE7"/>
    <w:rsid w:val="00324B26"/>
    <w:rsid w:val="00324C3A"/>
    <w:rsid w:val="00324D63"/>
    <w:rsid w:val="0032547C"/>
    <w:rsid w:val="003255AF"/>
    <w:rsid w:val="003256EB"/>
    <w:rsid w:val="003259DB"/>
    <w:rsid w:val="0032795B"/>
    <w:rsid w:val="003303CD"/>
    <w:rsid w:val="003307BE"/>
    <w:rsid w:val="003314D9"/>
    <w:rsid w:val="00331653"/>
    <w:rsid w:val="00331A48"/>
    <w:rsid w:val="00331BCC"/>
    <w:rsid w:val="00332311"/>
    <w:rsid w:val="003330C9"/>
    <w:rsid w:val="0033364C"/>
    <w:rsid w:val="00334415"/>
    <w:rsid w:val="003345DA"/>
    <w:rsid w:val="00334972"/>
    <w:rsid w:val="00335C1B"/>
    <w:rsid w:val="00335EA1"/>
    <w:rsid w:val="0033691E"/>
    <w:rsid w:val="00336A6A"/>
    <w:rsid w:val="00336CCB"/>
    <w:rsid w:val="00340B4B"/>
    <w:rsid w:val="003411D1"/>
    <w:rsid w:val="003416BA"/>
    <w:rsid w:val="00342148"/>
    <w:rsid w:val="00342658"/>
    <w:rsid w:val="003427BE"/>
    <w:rsid w:val="00342F99"/>
    <w:rsid w:val="00343016"/>
    <w:rsid w:val="003432EE"/>
    <w:rsid w:val="00343749"/>
    <w:rsid w:val="00343AEA"/>
    <w:rsid w:val="003444BF"/>
    <w:rsid w:val="00344D99"/>
    <w:rsid w:val="0034575A"/>
    <w:rsid w:val="00345F1D"/>
    <w:rsid w:val="00345F57"/>
    <w:rsid w:val="003461A7"/>
    <w:rsid w:val="00346CC8"/>
    <w:rsid w:val="00350458"/>
    <w:rsid w:val="00350E6C"/>
    <w:rsid w:val="00350F55"/>
    <w:rsid w:val="0035153C"/>
    <w:rsid w:val="003518A6"/>
    <w:rsid w:val="00351E7F"/>
    <w:rsid w:val="00352953"/>
    <w:rsid w:val="00353D83"/>
    <w:rsid w:val="00353D91"/>
    <w:rsid w:val="00354062"/>
    <w:rsid w:val="0035459E"/>
    <w:rsid w:val="00354AE9"/>
    <w:rsid w:val="00355527"/>
    <w:rsid w:val="00355C0D"/>
    <w:rsid w:val="003560A6"/>
    <w:rsid w:val="003566A9"/>
    <w:rsid w:val="00356988"/>
    <w:rsid w:val="003569D3"/>
    <w:rsid w:val="00356CE9"/>
    <w:rsid w:val="003570BB"/>
    <w:rsid w:val="00357128"/>
    <w:rsid w:val="00357377"/>
    <w:rsid w:val="0035755E"/>
    <w:rsid w:val="00357A80"/>
    <w:rsid w:val="00357C97"/>
    <w:rsid w:val="00360116"/>
    <w:rsid w:val="00361441"/>
    <w:rsid w:val="00361B8B"/>
    <w:rsid w:val="00363F39"/>
    <w:rsid w:val="003640FC"/>
    <w:rsid w:val="0036445C"/>
    <w:rsid w:val="00364627"/>
    <w:rsid w:val="00364AB0"/>
    <w:rsid w:val="00364B13"/>
    <w:rsid w:val="00364D71"/>
    <w:rsid w:val="00365D7A"/>
    <w:rsid w:val="003667B0"/>
    <w:rsid w:val="003667DD"/>
    <w:rsid w:val="00366B48"/>
    <w:rsid w:val="00366D71"/>
    <w:rsid w:val="003674FB"/>
    <w:rsid w:val="0036774D"/>
    <w:rsid w:val="00367764"/>
    <w:rsid w:val="003678D7"/>
    <w:rsid w:val="00370316"/>
    <w:rsid w:val="003704EC"/>
    <w:rsid w:val="00370DC7"/>
    <w:rsid w:val="003713D7"/>
    <w:rsid w:val="003714AC"/>
    <w:rsid w:val="00371CBD"/>
    <w:rsid w:val="00371F20"/>
    <w:rsid w:val="003721E3"/>
    <w:rsid w:val="00372B98"/>
    <w:rsid w:val="003732DC"/>
    <w:rsid w:val="003737B7"/>
    <w:rsid w:val="003740CC"/>
    <w:rsid w:val="003745F4"/>
    <w:rsid w:val="0037491A"/>
    <w:rsid w:val="00374E79"/>
    <w:rsid w:val="0037529A"/>
    <w:rsid w:val="00375388"/>
    <w:rsid w:val="00375496"/>
    <w:rsid w:val="00375559"/>
    <w:rsid w:val="00375FB9"/>
    <w:rsid w:val="00376170"/>
    <w:rsid w:val="003762F9"/>
    <w:rsid w:val="003766DE"/>
    <w:rsid w:val="00376851"/>
    <w:rsid w:val="00376FA2"/>
    <w:rsid w:val="00377133"/>
    <w:rsid w:val="00377A3B"/>
    <w:rsid w:val="00377B8B"/>
    <w:rsid w:val="00377E3C"/>
    <w:rsid w:val="00377F89"/>
    <w:rsid w:val="00380874"/>
    <w:rsid w:val="00380878"/>
    <w:rsid w:val="003809D4"/>
    <w:rsid w:val="00380BBE"/>
    <w:rsid w:val="00380EA3"/>
    <w:rsid w:val="00381243"/>
    <w:rsid w:val="00381B1B"/>
    <w:rsid w:val="00381D70"/>
    <w:rsid w:val="00382144"/>
    <w:rsid w:val="0038235E"/>
    <w:rsid w:val="0038260A"/>
    <w:rsid w:val="003826AC"/>
    <w:rsid w:val="003829D0"/>
    <w:rsid w:val="0038326A"/>
    <w:rsid w:val="0038444F"/>
    <w:rsid w:val="00384BB9"/>
    <w:rsid w:val="0038519A"/>
    <w:rsid w:val="003861F0"/>
    <w:rsid w:val="00386A27"/>
    <w:rsid w:val="00386EE5"/>
    <w:rsid w:val="00387051"/>
    <w:rsid w:val="003876F0"/>
    <w:rsid w:val="00387ECF"/>
    <w:rsid w:val="003901EA"/>
    <w:rsid w:val="0039021B"/>
    <w:rsid w:val="00390353"/>
    <w:rsid w:val="00390429"/>
    <w:rsid w:val="003906A0"/>
    <w:rsid w:val="00390D91"/>
    <w:rsid w:val="00390DBB"/>
    <w:rsid w:val="00391413"/>
    <w:rsid w:val="00391A48"/>
    <w:rsid w:val="0039207D"/>
    <w:rsid w:val="003923D5"/>
    <w:rsid w:val="00392AF4"/>
    <w:rsid w:val="00392D1F"/>
    <w:rsid w:val="00392D35"/>
    <w:rsid w:val="003931AF"/>
    <w:rsid w:val="0039338D"/>
    <w:rsid w:val="0039366C"/>
    <w:rsid w:val="00393C4C"/>
    <w:rsid w:val="00393EC8"/>
    <w:rsid w:val="003951CB"/>
    <w:rsid w:val="00395E42"/>
    <w:rsid w:val="00396409"/>
    <w:rsid w:val="00396A2D"/>
    <w:rsid w:val="00396FC3"/>
    <w:rsid w:val="003972F3"/>
    <w:rsid w:val="0039779B"/>
    <w:rsid w:val="003A0291"/>
    <w:rsid w:val="003A0A27"/>
    <w:rsid w:val="003A13E2"/>
    <w:rsid w:val="003A1431"/>
    <w:rsid w:val="003A1A94"/>
    <w:rsid w:val="003A1B38"/>
    <w:rsid w:val="003A1FF5"/>
    <w:rsid w:val="003A204E"/>
    <w:rsid w:val="003A2B19"/>
    <w:rsid w:val="003A2D25"/>
    <w:rsid w:val="003A2DB1"/>
    <w:rsid w:val="003A5101"/>
    <w:rsid w:val="003A5265"/>
    <w:rsid w:val="003A5715"/>
    <w:rsid w:val="003A5728"/>
    <w:rsid w:val="003A60E7"/>
    <w:rsid w:val="003A6AE2"/>
    <w:rsid w:val="003A7092"/>
    <w:rsid w:val="003A72A1"/>
    <w:rsid w:val="003A7302"/>
    <w:rsid w:val="003A7566"/>
    <w:rsid w:val="003A7611"/>
    <w:rsid w:val="003A7A46"/>
    <w:rsid w:val="003A7D1F"/>
    <w:rsid w:val="003B0A4E"/>
    <w:rsid w:val="003B0B6A"/>
    <w:rsid w:val="003B0C41"/>
    <w:rsid w:val="003B129D"/>
    <w:rsid w:val="003B22F7"/>
    <w:rsid w:val="003B2518"/>
    <w:rsid w:val="003B29CF"/>
    <w:rsid w:val="003B2A86"/>
    <w:rsid w:val="003B3A90"/>
    <w:rsid w:val="003B3D01"/>
    <w:rsid w:val="003B4003"/>
    <w:rsid w:val="003B455A"/>
    <w:rsid w:val="003B534F"/>
    <w:rsid w:val="003B6C60"/>
    <w:rsid w:val="003B7A79"/>
    <w:rsid w:val="003C0FE1"/>
    <w:rsid w:val="003C1016"/>
    <w:rsid w:val="003C151A"/>
    <w:rsid w:val="003C17F0"/>
    <w:rsid w:val="003C1D27"/>
    <w:rsid w:val="003C2A23"/>
    <w:rsid w:val="003C33A0"/>
    <w:rsid w:val="003C350C"/>
    <w:rsid w:val="003C3733"/>
    <w:rsid w:val="003C3903"/>
    <w:rsid w:val="003C3BA0"/>
    <w:rsid w:val="003C3EFA"/>
    <w:rsid w:val="003C4580"/>
    <w:rsid w:val="003C51C0"/>
    <w:rsid w:val="003C553C"/>
    <w:rsid w:val="003C5C5E"/>
    <w:rsid w:val="003C65C0"/>
    <w:rsid w:val="003C65D3"/>
    <w:rsid w:val="003C6692"/>
    <w:rsid w:val="003C6746"/>
    <w:rsid w:val="003C7555"/>
    <w:rsid w:val="003C7898"/>
    <w:rsid w:val="003C7A17"/>
    <w:rsid w:val="003D0FF5"/>
    <w:rsid w:val="003D11A3"/>
    <w:rsid w:val="003D1537"/>
    <w:rsid w:val="003D183C"/>
    <w:rsid w:val="003D2D1B"/>
    <w:rsid w:val="003D2F09"/>
    <w:rsid w:val="003D3558"/>
    <w:rsid w:val="003D36C0"/>
    <w:rsid w:val="003D40E5"/>
    <w:rsid w:val="003D48C7"/>
    <w:rsid w:val="003D4C27"/>
    <w:rsid w:val="003D572F"/>
    <w:rsid w:val="003D594C"/>
    <w:rsid w:val="003D6BEB"/>
    <w:rsid w:val="003D7109"/>
    <w:rsid w:val="003D71D7"/>
    <w:rsid w:val="003D7CE8"/>
    <w:rsid w:val="003E0514"/>
    <w:rsid w:val="003E0BAA"/>
    <w:rsid w:val="003E1032"/>
    <w:rsid w:val="003E1904"/>
    <w:rsid w:val="003E25B5"/>
    <w:rsid w:val="003E285E"/>
    <w:rsid w:val="003E2BD8"/>
    <w:rsid w:val="003E3124"/>
    <w:rsid w:val="003E3300"/>
    <w:rsid w:val="003E371E"/>
    <w:rsid w:val="003E3BC7"/>
    <w:rsid w:val="003E43D3"/>
    <w:rsid w:val="003E48E1"/>
    <w:rsid w:val="003E4F68"/>
    <w:rsid w:val="003E50F4"/>
    <w:rsid w:val="003E5797"/>
    <w:rsid w:val="003E59BB"/>
    <w:rsid w:val="003E6225"/>
    <w:rsid w:val="003E65AC"/>
    <w:rsid w:val="003E66AE"/>
    <w:rsid w:val="003E6CFE"/>
    <w:rsid w:val="003E7160"/>
    <w:rsid w:val="003E72B9"/>
    <w:rsid w:val="003E7612"/>
    <w:rsid w:val="003E7ED4"/>
    <w:rsid w:val="003F0187"/>
    <w:rsid w:val="003F0CAA"/>
    <w:rsid w:val="003F0E52"/>
    <w:rsid w:val="003F0F6B"/>
    <w:rsid w:val="003F1DCD"/>
    <w:rsid w:val="003F1FC6"/>
    <w:rsid w:val="003F1FE3"/>
    <w:rsid w:val="003F2112"/>
    <w:rsid w:val="003F2359"/>
    <w:rsid w:val="003F2457"/>
    <w:rsid w:val="003F2D23"/>
    <w:rsid w:val="003F3232"/>
    <w:rsid w:val="003F3369"/>
    <w:rsid w:val="003F359A"/>
    <w:rsid w:val="003F3865"/>
    <w:rsid w:val="003F38AC"/>
    <w:rsid w:val="003F3D55"/>
    <w:rsid w:val="003F44E2"/>
    <w:rsid w:val="003F4632"/>
    <w:rsid w:val="003F47BA"/>
    <w:rsid w:val="003F49F3"/>
    <w:rsid w:val="003F4FE6"/>
    <w:rsid w:val="003F5638"/>
    <w:rsid w:val="003F5B7B"/>
    <w:rsid w:val="003F6617"/>
    <w:rsid w:val="003F7305"/>
    <w:rsid w:val="003F7F36"/>
    <w:rsid w:val="00400A58"/>
    <w:rsid w:val="00400E70"/>
    <w:rsid w:val="00402332"/>
    <w:rsid w:val="004025C2"/>
    <w:rsid w:val="00402887"/>
    <w:rsid w:val="00402FB7"/>
    <w:rsid w:val="00403195"/>
    <w:rsid w:val="004033A9"/>
    <w:rsid w:val="00403E55"/>
    <w:rsid w:val="0040407C"/>
    <w:rsid w:val="0040416C"/>
    <w:rsid w:val="004041CA"/>
    <w:rsid w:val="004044B4"/>
    <w:rsid w:val="00404681"/>
    <w:rsid w:val="004048F9"/>
    <w:rsid w:val="00404A80"/>
    <w:rsid w:val="00404B32"/>
    <w:rsid w:val="00405445"/>
    <w:rsid w:val="0040579D"/>
    <w:rsid w:val="00405AC1"/>
    <w:rsid w:val="0040675A"/>
    <w:rsid w:val="00406923"/>
    <w:rsid w:val="0040763D"/>
    <w:rsid w:val="0041038E"/>
    <w:rsid w:val="00410D17"/>
    <w:rsid w:val="0041183A"/>
    <w:rsid w:val="00412656"/>
    <w:rsid w:val="00412AA9"/>
    <w:rsid w:val="00413442"/>
    <w:rsid w:val="00413821"/>
    <w:rsid w:val="00413BA5"/>
    <w:rsid w:val="004141A3"/>
    <w:rsid w:val="00414909"/>
    <w:rsid w:val="0041582F"/>
    <w:rsid w:val="00415AC9"/>
    <w:rsid w:val="00415CF3"/>
    <w:rsid w:val="00416112"/>
    <w:rsid w:val="004167AD"/>
    <w:rsid w:val="0041716A"/>
    <w:rsid w:val="0041745E"/>
    <w:rsid w:val="00417A18"/>
    <w:rsid w:val="00417AE0"/>
    <w:rsid w:val="00417BAA"/>
    <w:rsid w:val="00417E8E"/>
    <w:rsid w:val="0042042B"/>
    <w:rsid w:val="00420457"/>
    <w:rsid w:val="00420B45"/>
    <w:rsid w:val="00420D7A"/>
    <w:rsid w:val="00421257"/>
    <w:rsid w:val="00421621"/>
    <w:rsid w:val="00422193"/>
    <w:rsid w:val="004223DE"/>
    <w:rsid w:val="00422645"/>
    <w:rsid w:val="00422A10"/>
    <w:rsid w:val="0042496A"/>
    <w:rsid w:val="00424D17"/>
    <w:rsid w:val="004259FC"/>
    <w:rsid w:val="00425DFD"/>
    <w:rsid w:val="00425EA9"/>
    <w:rsid w:val="004263A3"/>
    <w:rsid w:val="0042711B"/>
    <w:rsid w:val="00427713"/>
    <w:rsid w:val="00427C77"/>
    <w:rsid w:val="00427CCC"/>
    <w:rsid w:val="0043013A"/>
    <w:rsid w:val="00430421"/>
    <w:rsid w:val="00430A36"/>
    <w:rsid w:val="00430B4F"/>
    <w:rsid w:val="00430C37"/>
    <w:rsid w:val="00431084"/>
    <w:rsid w:val="004310D7"/>
    <w:rsid w:val="0043180D"/>
    <w:rsid w:val="00431FF2"/>
    <w:rsid w:val="004322D6"/>
    <w:rsid w:val="0043254E"/>
    <w:rsid w:val="00432589"/>
    <w:rsid w:val="00432A94"/>
    <w:rsid w:val="00432C95"/>
    <w:rsid w:val="00433359"/>
    <w:rsid w:val="00433827"/>
    <w:rsid w:val="00433A40"/>
    <w:rsid w:val="00433AEA"/>
    <w:rsid w:val="00434B70"/>
    <w:rsid w:val="004355EF"/>
    <w:rsid w:val="00435809"/>
    <w:rsid w:val="004360C8"/>
    <w:rsid w:val="00436823"/>
    <w:rsid w:val="004371D5"/>
    <w:rsid w:val="0043773F"/>
    <w:rsid w:val="00437FBF"/>
    <w:rsid w:val="0044006B"/>
    <w:rsid w:val="0044033F"/>
    <w:rsid w:val="00440576"/>
    <w:rsid w:val="00440630"/>
    <w:rsid w:val="00440D6B"/>
    <w:rsid w:val="00440E07"/>
    <w:rsid w:val="0044142F"/>
    <w:rsid w:val="00441F0F"/>
    <w:rsid w:val="00442965"/>
    <w:rsid w:val="004432B6"/>
    <w:rsid w:val="00444081"/>
    <w:rsid w:val="00444157"/>
    <w:rsid w:val="0044417C"/>
    <w:rsid w:val="00444DB3"/>
    <w:rsid w:val="00445617"/>
    <w:rsid w:val="00445A2F"/>
    <w:rsid w:val="004463FF"/>
    <w:rsid w:val="0044648F"/>
    <w:rsid w:val="0044680A"/>
    <w:rsid w:val="0044684E"/>
    <w:rsid w:val="00446F22"/>
    <w:rsid w:val="00447C74"/>
    <w:rsid w:val="00447E41"/>
    <w:rsid w:val="0045019F"/>
    <w:rsid w:val="004503A4"/>
    <w:rsid w:val="00450555"/>
    <w:rsid w:val="004506FA"/>
    <w:rsid w:val="004507B6"/>
    <w:rsid w:val="00450BC8"/>
    <w:rsid w:val="00450DC6"/>
    <w:rsid w:val="004516A5"/>
    <w:rsid w:val="00451E9C"/>
    <w:rsid w:val="00452145"/>
    <w:rsid w:val="004522D0"/>
    <w:rsid w:val="0045280F"/>
    <w:rsid w:val="00452E73"/>
    <w:rsid w:val="004533F6"/>
    <w:rsid w:val="004535AE"/>
    <w:rsid w:val="004537F7"/>
    <w:rsid w:val="00453C53"/>
    <w:rsid w:val="0045444D"/>
    <w:rsid w:val="0045463A"/>
    <w:rsid w:val="00454AC9"/>
    <w:rsid w:val="00455050"/>
    <w:rsid w:val="004554A3"/>
    <w:rsid w:val="00455626"/>
    <w:rsid w:val="00455A6E"/>
    <w:rsid w:val="00455AC4"/>
    <w:rsid w:val="00455EAD"/>
    <w:rsid w:val="004578EB"/>
    <w:rsid w:val="00457F74"/>
    <w:rsid w:val="004604D5"/>
    <w:rsid w:val="004605C6"/>
    <w:rsid w:val="00460697"/>
    <w:rsid w:val="0046117B"/>
    <w:rsid w:val="004619A3"/>
    <w:rsid w:val="00461FC2"/>
    <w:rsid w:val="004632B9"/>
    <w:rsid w:val="004644A4"/>
    <w:rsid w:val="00464AB7"/>
    <w:rsid w:val="00465959"/>
    <w:rsid w:val="004659D0"/>
    <w:rsid w:val="00465DE5"/>
    <w:rsid w:val="00466103"/>
    <w:rsid w:val="004676DF"/>
    <w:rsid w:val="00467A83"/>
    <w:rsid w:val="00467EF8"/>
    <w:rsid w:val="00470006"/>
    <w:rsid w:val="00470611"/>
    <w:rsid w:val="00470848"/>
    <w:rsid w:val="00470CAB"/>
    <w:rsid w:val="00471796"/>
    <w:rsid w:val="00471AC3"/>
    <w:rsid w:val="00472429"/>
    <w:rsid w:val="004725E5"/>
    <w:rsid w:val="00472751"/>
    <w:rsid w:val="00473128"/>
    <w:rsid w:val="004748A5"/>
    <w:rsid w:val="00475078"/>
    <w:rsid w:val="00475767"/>
    <w:rsid w:val="00476FC2"/>
    <w:rsid w:val="004779A0"/>
    <w:rsid w:val="00477F17"/>
    <w:rsid w:val="00480362"/>
    <w:rsid w:val="00480363"/>
    <w:rsid w:val="004808E3"/>
    <w:rsid w:val="00480B7E"/>
    <w:rsid w:val="00480CFE"/>
    <w:rsid w:val="00481016"/>
    <w:rsid w:val="0048124C"/>
    <w:rsid w:val="0048204C"/>
    <w:rsid w:val="004821BB"/>
    <w:rsid w:val="0048237A"/>
    <w:rsid w:val="004826FE"/>
    <w:rsid w:val="004827D5"/>
    <w:rsid w:val="00482AF2"/>
    <w:rsid w:val="004830C9"/>
    <w:rsid w:val="00483347"/>
    <w:rsid w:val="00483E2E"/>
    <w:rsid w:val="00484B69"/>
    <w:rsid w:val="0048529F"/>
    <w:rsid w:val="00485406"/>
    <w:rsid w:val="0048590F"/>
    <w:rsid w:val="004864D4"/>
    <w:rsid w:val="00486D60"/>
    <w:rsid w:val="00486DBC"/>
    <w:rsid w:val="00487180"/>
    <w:rsid w:val="00487BA1"/>
    <w:rsid w:val="0049155D"/>
    <w:rsid w:val="00491FA1"/>
    <w:rsid w:val="00492A25"/>
    <w:rsid w:val="004938A3"/>
    <w:rsid w:val="004950A6"/>
    <w:rsid w:val="0049558B"/>
    <w:rsid w:val="00496350"/>
    <w:rsid w:val="00496F9C"/>
    <w:rsid w:val="0049765E"/>
    <w:rsid w:val="00497843"/>
    <w:rsid w:val="0049797C"/>
    <w:rsid w:val="004A1405"/>
    <w:rsid w:val="004A15BD"/>
    <w:rsid w:val="004A1E28"/>
    <w:rsid w:val="004A1FC6"/>
    <w:rsid w:val="004A2E5F"/>
    <w:rsid w:val="004A38C2"/>
    <w:rsid w:val="004A3968"/>
    <w:rsid w:val="004A3C03"/>
    <w:rsid w:val="004A3DB7"/>
    <w:rsid w:val="004A463B"/>
    <w:rsid w:val="004A5088"/>
    <w:rsid w:val="004A50E5"/>
    <w:rsid w:val="004A5255"/>
    <w:rsid w:val="004A61CA"/>
    <w:rsid w:val="004A6B28"/>
    <w:rsid w:val="004A6CB0"/>
    <w:rsid w:val="004A70FF"/>
    <w:rsid w:val="004A77B5"/>
    <w:rsid w:val="004A7EDE"/>
    <w:rsid w:val="004B0283"/>
    <w:rsid w:val="004B0D93"/>
    <w:rsid w:val="004B19C8"/>
    <w:rsid w:val="004B1FA4"/>
    <w:rsid w:val="004B29AC"/>
    <w:rsid w:val="004B2AD4"/>
    <w:rsid w:val="004B35DF"/>
    <w:rsid w:val="004B3627"/>
    <w:rsid w:val="004B3837"/>
    <w:rsid w:val="004B3EEA"/>
    <w:rsid w:val="004B4922"/>
    <w:rsid w:val="004B52E0"/>
    <w:rsid w:val="004B57DF"/>
    <w:rsid w:val="004B5976"/>
    <w:rsid w:val="004B6E54"/>
    <w:rsid w:val="004B722E"/>
    <w:rsid w:val="004B72E8"/>
    <w:rsid w:val="004B7661"/>
    <w:rsid w:val="004B771A"/>
    <w:rsid w:val="004C01A5"/>
    <w:rsid w:val="004C0412"/>
    <w:rsid w:val="004C0882"/>
    <w:rsid w:val="004C2138"/>
    <w:rsid w:val="004C2B69"/>
    <w:rsid w:val="004C302E"/>
    <w:rsid w:val="004C3940"/>
    <w:rsid w:val="004C51FD"/>
    <w:rsid w:val="004C5ED7"/>
    <w:rsid w:val="004C64A1"/>
    <w:rsid w:val="004C64B8"/>
    <w:rsid w:val="004C65A8"/>
    <w:rsid w:val="004C6689"/>
    <w:rsid w:val="004C6BF3"/>
    <w:rsid w:val="004C7408"/>
    <w:rsid w:val="004C7850"/>
    <w:rsid w:val="004D0479"/>
    <w:rsid w:val="004D139A"/>
    <w:rsid w:val="004D14DC"/>
    <w:rsid w:val="004D17C6"/>
    <w:rsid w:val="004D1FB2"/>
    <w:rsid w:val="004D2858"/>
    <w:rsid w:val="004D2E49"/>
    <w:rsid w:val="004D35BA"/>
    <w:rsid w:val="004D36FC"/>
    <w:rsid w:val="004D38E5"/>
    <w:rsid w:val="004D3A48"/>
    <w:rsid w:val="004D3C5A"/>
    <w:rsid w:val="004D449A"/>
    <w:rsid w:val="004D4701"/>
    <w:rsid w:val="004D47C7"/>
    <w:rsid w:val="004D4B2B"/>
    <w:rsid w:val="004D4F35"/>
    <w:rsid w:val="004D51EE"/>
    <w:rsid w:val="004D5C03"/>
    <w:rsid w:val="004D5D45"/>
    <w:rsid w:val="004D618D"/>
    <w:rsid w:val="004D62A9"/>
    <w:rsid w:val="004D6559"/>
    <w:rsid w:val="004D6FC3"/>
    <w:rsid w:val="004D7476"/>
    <w:rsid w:val="004D7716"/>
    <w:rsid w:val="004E0167"/>
    <w:rsid w:val="004E0306"/>
    <w:rsid w:val="004E0572"/>
    <w:rsid w:val="004E07BD"/>
    <w:rsid w:val="004E086D"/>
    <w:rsid w:val="004E1641"/>
    <w:rsid w:val="004E1818"/>
    <w:rsid w:val="004E1990"/>
    <w:rsid w:val="004E2186"/>
    <w:rsid w:val="004E25A8"/>
    <w:rsid w:val="004E299B"/>
    <w:rsid w:val="004E29E6"/>
    <w:rsid w:val="004E2A77"/>
    <w:rsid w:val="004E2B53"/>
    <w:rsid w:val="004E3672"/>
    <w:rsid w:val="004E3930"/>
    <w:rsid w:val="004E3A23"/>
    <w:rsid w:val="004E3ED9"/>
    <w:rsid w:val="004E4961"/>
    <w:rsid w:val="004E5866"/>
    <w:rsid w:val="004E6097"/>
    <w:rsid w:val="004E61EF"/>
    <w:rsid w:val="004E63C6"/>
    <w:rsid w:val="004E6805"/>
    <w:rsid w:val="004E76A7"/>
    <w:rsid w:val="004E7B03"/>
    <w:rsid w:val="004E7F95"/>
    <w:rsid w:val="004F0064"/>
    <w:rsid w:val="004F06AC"/>
    <w:rsid w:val="004F0E50"/>
    <w:rsid w:val="004F1D2A"/>
    <w:rsid w:val="004F243F"/>
    <w:rsid w:val="004F252C"/>
    <w:rsid w:val="004F3065"/>
    <w:rsid w:val="004F36A3"/>
    <w:rsid w:val="004F3E0C"/>
    <w:rsid w:val="004F4036"/>
    <w:rsid w:val="004F4308"/>
    <w:rsid w:val="004F4892"/>
    <w:rsid w:val="004F4D2C"/>
    <w:rsid w:val="004F5C3B"/>
    <w:rsid w:val="004F5DA0"/>
    <w:rsid w:val="004F7160"/>
    <w:rsid w:val="004F7F77"/>
    <w:rsid w:val="00500258"/>
    <w:rsid w:val="00500B2D"/>
    <w:rsid w:val="00500EC6"/>
    <w:rsid w:val="0050130B"/>
    <w:rsid w:val="00501A99"/>
    <w:rsid w:val="00501F1D"/>
    <w:rsid w:val="005021F2"/>
    <w:rsid w:val="00502219"/>
    <w:rsid w:val="00502456"/>
    <w:rsid w:val="00503180"/>
    <w:rsid w:val="0050336B"/>
    <w:rsid w:val="005038A4"/>
    <w:rsid w:val="00503DC4"/>
    <w:rsid w:val="00504AF6"/>
    <w:rsid w:val="00504C56"/>
    <w:rsid w:val="00504CD4"/>
    <w:rsid w:val="0050524B"/>
    <w:rsid w:val="00505450"/>
    <w:rsid w:val="00505FC6"/>
    <w:rsid w:val="00506DA6"/>
    <w:rsid w:val="00507170"/>
    <w:rsid w:val="005100B7"/>
    <w:rsid w:val="005105DE"/>
    <w:rsid w:val="005113C9"/>
    <w:rsid w:val="00511ACD"/>
    <w:rsid w:val="00512050"/>
    <w:rsid w:val="00512055"/>
    <w:rsid w:val="0051280C"/>
    <w:rsid w:val="00512842"/>
    <w:rsid w:val="005128BE"/>
    <w:rsid w:val="0051356F"/>
    <w:rsid w:val="00513DEC"/>
    <w:rsid w:val="00513E7C"/>
    <w:rsid w:val="005140BB"/>
    <w:rsid w:val="00514FBE"/>
    <w:rsid w:val="00514FD9"/>
    <w:rsid w:val="005154BB"/>
    <w:rsid w:val="0051550A"/>
    <w:rsid w:val="00515E31"/>
    <w:rsid w:val="0051608F"/>
    <w:rsid w:val="00516480"/>
    <w:rsid w:val="005171F4"/>
    <w:rsid w:val="005173D3"/>
    <w:rsid w:val="00517A4E"/>
    <w:rsid w:val="00520EF8"/>
    <w:rsid w:val="005210F7"/>
    <w:rsid w:val="00521753"/>
    <w:rsid w:val="00521C64"/>
    <w:rsid w:val="00522083"/>
    <w:rsid w:val="0052239D"/>
    <w:rsid w:val="005224EE"/>
    <w:rsid w:val="00522879"/>
    <w:rsid w:val="005229AD"/>
    <w:rsid w:val="00522FFE"/>
    <w:rsid w:val="0052363A"/>
    <w:rsid w:val="00523BB1"/>
    <w:rsid w:val="005241A0"/>
    <w:rsid w:val="00524B23"/>
    <w:rsid w:val="0052511C"/>
    <w:rsid w:val="00525235"/>
    <w:rsid w:val="0052570E"/>
    <w:rsid w:val="005260CD"/>
    <w:rsid w:val="00526265"/>
    <w:rsid w:val="00526332"/>
    <w:rsid w:val="0052655D"/>
    <w:rsid w:val="005265E0"/>
    <w:rsid w:val="00526BC3"/>
    <w:rsid w:val="00530064"/>
    <w:rsid w:val="00530440"/>
    <w:rsid w:val="005305D2"/>
    <w:rsid w:val="00530691"/>
    <w:rsid w:val="0053085C"/>
    <w:rsid w:val="00530FF0"/>
    <w:rsid w:val="005311F0"/>
    <w:rsid w:val="005313CA"/>
    <w:rsid w:val="00531761"/>
    <w:rsid w:val="0053248F"/>
    <w:rsid w:val="005327AB"/>
    <w:rsid w:val="00532F9C"/>
    <w:rsid w:val="00533055"/>
    <w:rsid w:val="0053332A"/>
    <w:rsid w:val="0053358A"/>
    <w:rsid w:val="00534465"/>
    <w:rsid w:val="00534668"/>
    <w:rsid w:val="005348CA"/>
    <w:rsid w:val="00534B28"/>
    <w:rsid w:val="00534DDD"/>
    <w:rsid w:val="00535291"/>
    <w:rsid w:val="00535A94"/>
    <w:rsid w:val="00536A40"/>
    <w:rsid w:val="00537874"/>
    <w:rsid w:val="0053795F"/>
    <w:rsid w:val="00537D3D"/>
    <w:rsid w:val="00540511"/>
    <w:rsid w:val="00540578"/>
    <w:rsid w:val="00540808"/>
    <w:rsid w:val="0054080E"/>
    <w:rsid w:val="00540D1A"/>
    <w:rsid w:val="00540DE5"/>
    <w:rsid w:val="00540EA1"/>
    <w:rsid w:val="00541E5A"/>
    <w:rsid w:val="00542769"/>
    <w:rsid w:val="0054277D"/>
    <w:rsid w:val="0054298C"/>
    <w:rsid w:val="00543066"/>
    <w:rsid w:val="0054358E"/>
    <w:rsid w:val="00543AF4"/>
    <w:rsid w:val="00543CD2"/>
    <w:rsid w:val="00543F53"/>
    <w:rsid w:val="00544191"/>
    <w:rsid w:val="0054440C"/>
    <w:rsid w:val="005448EC"/>
    <w:rsid w:val="00544C0A"/>
    <w:rsid w:val="00544F39"/>
    <w:rsid w:val="005452DC"/>
    <w:rsid w:val="005457FB"/>
    <w:rsid w:val="00545C5B"/>
    <w:rsid w:val="00546B96"/>
    <w:rsid w:val="00546F90"/>
    <w:rsid w:val="005477F7"/>
    <w:rsid w:val="00547EFB"/>
    <w:rsid w:val="00550186"/>
    <w:rsid w:val="00550192"/>
    <w:rsid w:val="0055037E"/>
    <w:rsid w:val="00550BD9"/>
    <w:rsid w:val="005522F2"/>
    <w:rsid w:val="005531DF"/>
    <w:rsid w:val="00553874"/>
    <w:rsid w:val="00553DCE"/>
    <w:rsid w:val="00553F4B"/>
    <w:rsid w:val="005541E0"/>
    <w:rsid w:val="005543B3"/>
    <w:rsid w:val="00554577"/>
    <w:rsid w:val="005545A1"/>
    <w:rsid w:val="00554AD8"/>
    <w:rsid w:val="00554F78"/>
    <w:rsid w:val="00555DA1"/>
    <w:rsid w:val="005562FB"/>
    <w:rsid w:val="00556731"/>
    <w:rsid w:val="00556BF7"/>
    <w:rsid w:val="00556C70"/>
    <w:rsid w:val="00556E53"/>
    <w:rsid w:val="00556FF1"/>
    <w:rsid w:val="0055745C"/>
    <w:rsid w:val="00557F60"/>
    <w:rsid w:val="00560D81"/>
    <w:rsid w:val="00561730"/>
    <w:rsid w:val="00561913"/>
    <w:rsid w:val="00561B97"/>
    <w:rsid w:val="00562149"/>
    <w:rsid w:val="00562285"/>
    <w:rsid w:val="0056248C"/>
    <w:rsid w:val="005640EB"/>
    <w:rsid w:val="00565559"/>
    <w:rsid w:val="005666A4"/>
    <w:rsid w:val="00567B5D"/>
    <w:rsid w:val="00570593"/>
    <w:rsid w:val="00570757"/>
    <w:rsid w:val="00570921"/>
    <w:rsid w:val="0057257D"/>
    <w:rsid w:val="00572DBE"/>
    <w:rsid w:val="00573293"/>
    <w:rsid w:val="00573733"/>
    <w:rsid w:val="00573DBC"/>
    <w:rsid w:val="00573E08"/>
    <w:rsid w:val="00573F8B"/>
    <w:rsid w:val="005743E0"/>
    <w:rsid w:val="00574554"/>
    <w:rsid w:val="00574E06"/>
    <w:rsid w:val="005751BB"/>
    <w:rsid w:val="00575713"/>
    <w:rsid w:val="00576089"/>
    <w:rsid w:val="005764B1"/>
    <w:rsid w:val="00576852"/>
    <w:rsid w:val="00576D06"/>
    <w:rsid w:val="005779E4"/>
    <w:rsid w:val="00577E82"/>
    <w:rsid w:val="00580B89"/>
    <w:rsid w:val="00580EC7"/>
    <w:rsid w:val="005813FA"/>
    <w:rsid w:val="00581EA9"/>
    <w:rsid w:val="005826D2"/>
    <w:rsid w:val="0058289C"/>
    <w:rsid w:val="005836C7"/>
    <w:rsid w:val="00583A83"/>
    <w:rsid w:val="0058408E"/>
    <w:rsid w:val="005844C3"/>
    <w:rsid w:val="005847D9"/>
    <w:rsid w:val="00584909"/>
    <w:rsid w:val="00585374"/>
    <w:rsid w:val="005854CA"/>
    <w:rsid w:val="00585FAB"/>
    <w:rsid w:val="0058607D"/>
    <w:rsid w:val="00590B77"/>
    <w:rsid w:val="00590D9A"/>
    <w:rsid w:val="005913A3"/>
    <w:rsid w:val="005919E6"/>
    <w:rsid w:val="00591A5A"/>
    <w:rsid w:val="005929D8"/>
    <w:rsid w:val="00592C40"/>
    <w:rsid w:val="00593B28"/>
    <w:rsid w:val="00593C06"/>
    <w:rsid w:val="005940D4"/>
    <w:rsid w:val="00594A7B"/>
    <w:rsid w:val="0059580E"/>
    <w:rsid w:val="00595D90"/>
    <w:rsid w:val="00596A6F"/>
    <w:rsid w:val="00596D11"/>
    <w:rsid w:val="00596FCE"/>
    <w:rsid w:val="00597A4D"/>
    <w:rsid w:val="005A0300"/>
    <w:rsid w:val="005A11BC"/>
    <w:rsid w:val="005A1525"/>
    <w:rsid w:val="005A16F6"/>
    <w:rsid w:val="005A188D"/>
    <w:rsid w:val="005A1A61"/>
    <w:rsid w:val="005A1E17"/>
    <w:rsid w:val="005A252B"/>
    <w:rsid w:val="005A2A8F"/>
    <w:rsid w:val="005A3008"/>
    <w:rsid w:val="005A3204"/>
    <w:rsid w:val="005A3341"/>
    <w:rsid w:val="005A3C3D"/>
    <w:rsid w:val="005A46EC"/>
    <w:rsid w:val="005A5EAE"/>
    <w:rsid w:val="005A5EB8"/>
    <w:rsid w:val="005A6407"/>
    <w:rsid w:val="005A726C"/>
    <w:rsid w:val="005A79CF"/>
    <w:rsid w:val="005A7DDF"/>
    <w:rsid w:val="005B05D8"/>
    <w:rsid w:val="005B07EC"/>
    <w:rsid w:val="005B21B0"/>
    <w:rsid w:val="005B2899"/>
    <w:rsid w:val="005B2B11"/>
    <w:rsid w:val="005B32A4"/>
    <w:rsid w:val="005B3371"/>
    <w:rsid w:val="005B338D"/>
    <w:rsid w:val="005B33A1"/>
    <w:rsid w:val="005B3852"/>
    <w:rsid w:val="005B3BAF"/>
    <w:rsid w:val="005B43D5"/>
    <w:rsid w:val="005B4470"/>
    <w:rsid w:val="005B479B"/>
    <w:rsid w:val="005B4DA3"/>
    <w:rsid w:val="005B4E69"/>
    <w:rsid w:val="005B536A"/>
    <w:rsid w:val="005B5BEE"/>
    <w:rsid w:val="005B6AA9"/>
    <w:rsid w:val="005B77D2"/>
    <w:rsid w:val="005B7BDA"/>
    <w:rsid w:val="005C0195"/>
    <w:rsid w:val="005C019B"/>
    <w:rsid w:val="005C08D0"/>
    <w:rsid w:val="005C14A0"/>
    <w:rsid w:val="005C15A1"/>
    <w:rsid w:val="005C1AED"/>
    <w:rsid w:val="005C1FCB"/>
    <w:rsid w:val="005C2136"/>
    <w:rsid w:val="005C290E"/>
    <w:rsid w:val="005C30F5"/>
    <w:rsid w:val="005C3571"/>
    <w:rsid w:val="005C3840"/>
    <w:rsid w:val="005C3AD8"/>
    <w:rsid w:val="005C426B"/>
    <w:rsid w:val="005C5084"/>
    <w:rsid w:val="005C519C"/>
    <w:rsid w:val="005C51A5"/>
    <w:rsid w:val="005C557A"/>
    <w:rsid w:val="005C566F"/>
    <w:rsid w:val="005C5B5C"/>
    <w:rsid w:val="005C5BF5"/>
    <w:rsid w:val="005C5C47"/>
    <w:rsid w:val="005C5D2D"/>
    <w:rsid w:val="005C5EFA"/>
    <w:rsid w:val="005C61DD"/>
    <w:rsid w:val="005C6438"/>
    <w:rsid w:val="005C64D2"/>
    <w:rsid w:val="005C6B8B"/>
    <w:rsid w:val="005C6E67"/>
    <w:rsid w:val="005C727F"/>
    <w:rsid w:val="005C7B0E"/>
    <w:rsid w:val="005C7B20"/>
    <w:rsid w:val="005D02E3"/>
    <w:rsid w:val="005D1419"/>
    <w:rsid w:val="005D1F34"/>
    <w:rsid w:val="005D284B"/>
    <w:rsid w:val="005D2C1F"/>
    <w:rsid w:val="005D34B2"/>
    <w:rsid w:val="005D3B54"/>
    <w:rsid w:val="005D3BB3"/>
    <w:rsid w:val="005D3E28"/>
    <w:rsid w:val="005D40CD"/>
    <w:rsid w:val="005D6B59"/>
    <w:rsid w:val="005D71C3"/>
    <w:rsid w:val="005D74D2"/>
    <w:rsid w:val="005D784B"/>
    <w:rsid w:val="005D7B90"/>
    <w:rsid w:val="005D7DE0"/>
    <w:rsid w:val="005E00AF"/>
    <w:rsid w:val="005E03E4"/>
    <w:rsid w:val="005E0454"/>
    <w:rsid w:val="005E05F6"/>
    <w:rsid w:val="005E19CF"/>
    <w:rsid w:val="005E1B9D"/>
    <w:rsid w:val="005E1BDA"/>
    <w:rsid w:val="005E1FCB"/>
    <w:rsid w:val="005E1FE5"/>
    <w:rsid w:val="005E2442"/>
    <w:rsid w:val="005E2768"/>
    <w:rsid w:val="005E3111"/>
    <w:rsid w:val="005E3B1C"/>
    <w:rsid w:val="005E3CA0"/>
    <w:rsid w:val="005E3D11"/>
    <w:rsid w:val="005E3D25"/>
    <w:rsid w:val="005E3F85"/>
    <w:rsid w:val="005E4A5F"/>
    <w:rsid w:val="005E4D86"/>
    <w:rsid w:val="005E4F8C"/>
    <w:rsid w:val="005E516A"/>
    <w:rsid w:val="005E52F5"/>
    <w:rsid w:val="005E57B0"/>
    <w:rsid w:val="005E5A0F"/>
    <w:rsid w:val="005E5B01"/>
    <w:rsid w:val="005E5C23"/>
    <w:rsid w:val="005E648D"/>
    <w:rsid w:val="005E6D3B"/>
    <w:rsid w:val="005E7EDD"/>
    <w:rsid w:val="005F009E"/>
    <w:rsid w:val="005F06A3"/>
    <w:rsid w:val="005F0BF9"/>
    <w:rsid w:val="005F0DF1"/>
    <w:rsid w:val="005F1516"/>
    <w:rsid w:val="005F1A6F"/>
    <w:rsid w:val="005F229E"/>
    <w:rsid w:val="005F2564"/>
    <w:rsid w:val="005F3822"/>
    <w:rsid w:val="005F4635"/>
    <w:rsid w:val="005F46B7"/>
    <w:rsid w:val="005F4900"/>
    <w:rsid w:val="005F4B6B"/>
    <w:rsid w:val="005F4E52"/>
    <w:rsid w:val="005F4F34"/>
    <w:rsid w:val="005F5466"/>
    <w:rsid w:val="005F6D58"/>
    <w:rsid w:val="005F7060"/>
    <w:rsid w:val="005F7383"/>
    <w:rsid w:val="005F76BD"/>
    <w:rsid w:val="005F7A58"/>
    <w:rsid w:val="0060058E"/>
    <w:rsid w:val="00602A3C"/>
    <w:rsid w:val="00602A54"/>
    <w:rsid w:val="00602A60"/>
    <w:rsid w:val="0060377B"/>
    <w:rsid w:val="00603B89"/>
    <w:rsid w:val="00603EFD"/>
    <w:rsid w:val="0060475B"/>
    <w:rsid w:val="00604BED"/>
    <w:rsid w:val="00604FB6"/>
    <w:rsid w:val="00605387"/>
    <w:rsid w:val="00606302"/>
    <w:rsid w:val="006076FD"/>
    <w:rsid w:val="0061036A"/>
    <w:rsid w:val="00610470"/>
    <w:rsid w:val="006107B1"/>
    <w:rsid w:val="00610811"/>
    <w:rsid w:val="0061143F"/>
    <w:rsid w:val="006114D8"/>
    <w:rsid w:val="00611800"/>
    <w:rsid w:val="00612685"/>
    <w:rsid w:val="00613553"/>
    <w:rsid w:val="00613601"/>
    <w:rsid w:val="00613791"/>
    <w:rsid w:val="006143F9"/>
    <w:rsid w:val="00614CD4"/>
    <w:rsid w:val="006150D6"/>
    <w:rsid w:val="00615245"/>
    <w:rsid w:val="0061525A"/>
    <w:rsid w:val="0061526D"/>
    <w:rsid w:val="00615788"/>
    <w:rsid w:val="0061590D"/>
    <w:rsid w:val="00615C84"/>
    <w:rsid w:val="00617EEE"/>
    <w:rsid w:val="00620A1F"/>
    <w:rsid w:val="0062169D"/>
    <w:rsid w:val="00621737"/>
    <w:rsid w:val="0062181E"/>
    <w:rsid w:val="0062197C"/>
    <w:rsid w:val="0062211B"/>
    <w:rsid w:val="0062227E"/>
    <w:rsid w:val="00622827"/>
    <w:rsid w:val="006228D3"/>
    <w:rsid w:val="00622BB7"/>
    <w:rsid w:val="00622C1E"/>
    <w:rsid w:val="00623389"/>
    <w:rsid w:val="00623DAA"/>
    <w:rsid w:val="00623FAF"/>
    <w:rsid w:val="0062460C"/>
    <w:rsid w:val="00624B3E"/>
    <w:rsid w:val="00624D82"/>
    <w:rsid w:val="00625337"/>
    <w:rsid w:val="0062578C"/>
    <w:rsid w:val="006259B6"/>
    <w:rsid w:val="00625A24"/>
    <w:rsid w:val="006265C4"/>
    <w:rsid w:val="0062678A"/>
    <w:rsid w:val="00626AF1"/>
    <w:rsid w:val="00626FCA"/>
    <w:rsid w:val="006270AF"/>
    <w:rsid w:val="00627237"/>
    <w:rsid w:val="00631184"/>
    <w:rsid w:val="00631864"/>
    <w:rsid w:val="00632F83"/>
    <w:rsid w:val="00634367"/>
    <w:rsid w:val="006355C2"/>
    <w:rsid w:val="006360AD"/>
    <w:rsid w:val="006364D7"/>
    <w:rsid w:val="00636554"/>
    <w:rsid w:val="006367E9"/>
    <w:rsid w:val="00636CE3"/>
    <w:rsid w:val="00640082"/>
    <w:rsid w:val="00640291"/>
    <w:rsid w:val="0064058C"/>
    <w:rsid w:val="00640EFE"/>
    <w:rsid w:val="00641D6D"/>
    <w:rsid w:val="00641E5B"/>
    <w:rsid w:val="00641FAC"/>
    <w:rsid w:val="00643664"/>
    <w:rsid w:val="006437ED"/>
    <w:rsid w:val="00643A99"/>
    <w:rsid w:val="00643CAA"/>
    <w:rsid w:val="00644F16"/>
    <w:rsid w:val="006455EB"/>
    <w:rsid w:val="006456C2"/>
    <w:rsid w:val="00645A65"/>
    <w:rsid w:val="00646959"/>
    <w:rsid w:val="006477F0"/>
    <w:rsid w:val="006478E4"/>
    <w:rsid w:val="00647FD1"/>
    <w:rsid w:val="006509EA"/>
    <w:rsid w:val="0065164D"/>
    <w:rsid w:val="0065171A"/>
    <w:rsid w:val="00652680"/>
    <w:rsid w:val="00653CDE"/>
    <w:rsid w:val="00653EDB"/>
    <w:rsid w:val="00654585"/>
    <w:rsid w:val="006548E4"/>
    <w:rsid w:val="00654AC8"/>
    <w:rsid w:val="0065566E"/>
    <w:rsid w:val="00655999"/>
    <w:rsid w:val="00655AB6"/>
    <w:rsid w:val="00655C67"/>
    <w:rsid w:val="00655E2B"/>
    <w:rsid w:val="00655EFA"/>
    <w:rsid w:val="00656061"/>
    <w:rsid w:val="00656281"/>
    <w:rsid w:val="0065636A"/>
    <w:rsid w:val="00656BFC"/>
    <w:rsid w:val="00657003"/>
    <w:rsid w:val="00657428"/>
    <w:rsid w:val="00657CE2"/>
    <w:rsid w:val="00660238"/>
    <w:rsid w:val="006602EF"/>
    <w:rsid w:val="00661277"/>
    <w:rsid w:val="006619E0"/>
    <w:rsid w:val="00663FEA"/>
    <w:rsid w:val="00664803"/>
    <w:rsid w:val="00664934"/>
    <w:rsid w:val="00664D53"/>
    <w:rsid w:val="00664EB7"/>
    <w:rsid w:val="006657C5"/>
    <w:rsid w:val="00665874"/>
    <w:rsid w:val="00665D75"/>
    <w:rsid w:val="00666186"/>
    <w:rsid w:val="006661A4"/>
    <w:rsid w:val="00666433"/>
    <w:rsid w:val="00666AC0"/>
    <w:rsid w:val="006670E0"/>
    <w:rsid w:val="006671B8"/>
    <w:rsid w:val="00667275"/>
    <w:rsid w:val="00667532"/>
    <w:rsid w:val="0066783E"/>
    <w:rsid w:val="00667E53"/>
    <w:rsid w:val="006704DF"/>
    <w:rsid w:val="00670A64"/>
    <w:rsid w:val="00670D03"/>
    <w:rsid w:val="006711C4"/>
    <w:rsid w:val="006713AB"/>
    <w:rsid w:val="00672680"/>
    <w:rsid w:val="00672A3A"/>
    <w:rsid w:val="00672CA5"/>
    <w:rsid w:val="00673711"/>
    <w:rsid w:val="00673CDA"/>
    <w:rsid w:val="00673F82"/>
    <w:rsid w:val="00674F74"/>
    <w:rsid w:val="0067508F"/>
    <w:rsid w:val="006752B2"/>
    <w:rsid w:val="00676B25"/>
    <w:rsid w:val="00676B3E"/>
    <w:rsid w:val="0067704E"/>
    <w:rsid w:val="00677576"/>
    <w:rsid w:val="0068051E"/>
    <w:rsid w:val="00680B9D"/>
    <w:rsid w:val="00680DF1"/>
    <w:rsid w:val="00681F13"/>
    <w:rsid w:val="0068231C"/>
    <w:rsid w:val="00682344"/>
    <w:rsid w:val="00682C87"/>
    <w:rsid w:val="00682F28"/>
    <w:rsid w:val="006834F9"/>
    <w:rsid w:val="00683515"/>
    <w:rsid w:val="00683AB2"/>
    <w:rsid w:val="00684842"/>
    <w:rsid w:val="006856CA"/>
    <w:rsid w:val="00685789"/>
    <w:rsid w:val="006859AA"/>
    <w:rsid w:val="00685BD6"/>
    <w:rsid w:val="00686A20"/>
    <w:rsid w:val="00687116"/>
    <w:rsid w:val="006872D2"/>
    <w:rsid w:val="006878A6"/>
    <w:rsid w:val="00687D5F"/>
    <w:rsid w:val="00687F2E"/>
    <w:rsid w:val="00690437"/>
    <w:rsid w:val="00690623"/>
    <w:rsid w:val="00690DC3"/>
    <w:rsid w:val="00690E65"/>
    <w:rsid w:val="006911B7"/>
    <w:rsid w:val="00691387"/>
    <w:rsid w:val="006915C2"/>
    <w:rsid w:val="0069188E"/>
    <w:rsid w:val="00691974"/>
    <w:rsid w:val="00692584"/>
    <w:rsid w:val="00692BF6"/>
    <w:rsid w:val="00692C92"/>
    <w:rsid w:val="00692CA6"/>
    <w:rsid w:val="00692CE6"/>
    <w:rsid w:val="00693186"/>
    <w:rsid w:val="00693381"/>
    <w:rsid w:val="006936E4"/>
    <w:rsid w:val="00693B6C"/>
    <w:rsid w:val="006942AE"/>
    <w:rsid w:val="0069464B"/>
    <w:rsid w:val="006947A1"/>
    <w:rsid w:val="00695421"/>
    <w:rsid w:val="00696A9C"/>
    <w:rsid w:val="00697BD3"/>
    <w:rsid w:val="00697DFA"/>
    <w:rsid w:val="006A12BA"/>
    <w:rsid w:val="006A16D5"/>
    <w:rsid w:val="006A1772"/>
    <w:rsid w:val="006A1780"/>
    <w:rsid w:val="006A1851"/>
    <w:rsid w:val="006A21DD"/>
    <w:rsid w:val="006A234F"/>
    <w:rsid w:val="006A26C6"/>
    <w:rsid w:val="006A2DCC"/>
    <w:rsid w:val="006A3302"/>
    <w:rsid w:val="006A34AF"/>
    <w:rsid w:val="006A38DA"/>
    <w:rsid w:val="006A3B28"/>
    <w:rsid w:val="006A47DC"/>
    <w:rsid w:val="006A4A4B"/>
    <w:rsid w:val="006A4FEE"/>
    <w:rsid w:val="006A5522"/>
    <w:rsid w:val="006A5549"/>
    <w:rsid w:val="006A59CC"/>
    <w:rsid w:val="006A6182"/>
    <w:rsid w:val="006A6574"/>
    <w:rsid w:val="006A703E"/>
    <w:rsid w:val="006A7BE3"/>
    <w:rsid w:val="006A7D32"/>
    <w:rsid w:val="006A7E1A"/>
    <w:rsid w:val="006B01D1"/>
    <w:rsid w:val="006B0C04"/>
    <w:rsid w:val="006B0DF4"/>
    <w:rsid w:val="006B1214"/>
    <w:rsid w:val="006B16EA"/>
    <w:rsid w:val="006B1780"/>
    <w:rsid w:val="006B1B60"/>
    <w:rsid w:val="006B1C80"/>
    <w:rsid w:val="006B21DC"/>
    <w:rsid w:val="006B224E"/>
    <w:rsid w:val="006B2349"/>
    <w:rsid w:val="006B25FA"/>
    <w:rsid w:val="006B2943"/>
    <w:rsid w:val="006B2C00"/>
    <w:rsid w:val="006B351F"/>
    <w:rsid w:val="006B376E"/>
    <w:rsid w:val="006B4128"/>
    <w:rsid w:val="006B4589"/>
    <w:rsid w:val="006B4CFA"/>
    <w:rsid w:val="006B5157"/>
    <w:rsid w:val="006B5E49"/>
    <w:rsid w:val="006B610E"/>
    <w:rsid w:val="006B6805"/>
    <w:rsid w:val="006B6C07"/>
    <w:rsid w:val="006B6DE0"/>
    <w:rsid w:val="006B723D"/>
    <w:rsid w:val="006B7DEE"/>
    <w:rsid w:val="006C1337"/>
    <w:rsid w:val="006C16C3"/>
    <w:rsid w:val="006C1FA6"/>
    <w:rsid w:val="006C2187"/>
    <w:rsid w:val="006C2588"/>
    <w:rsid w:val="006C27D9"/>
    <w:rsid w:val="006C32F4"/>
    <w:rsid w:val="006C3C54"/>
    <w:rsid w:val="006C3CA5"/>
    <w:rsid w:val="006C3CAA"/>
    <w:rsid w:val="006C4B6B"/>
    <w:rsid w:val="006C4CE1"/>
    <w:rsid w:val="006C4F9F"/>
    <w:rsid w:val="006C54B1"/>
    <w:rsid w:val="006C71A2"/>
    <w:rsid w:val="006C73EC"/>
    <w:rsid w:val="006D0997"/>
    <w:rsid w:val="006D0C1D"/>
    <w:rsid w:val="006D1BB1"/>
    <w:rsid w:val="006D2519"/>
    <w:rsid w:val="006D28F3"/>
    <w:rsid w:val="006D2E9D"/>
    <w:rsid w:val="006D31F0"/>
    <w:rsid w:val="006D3B48"/>
    <w:rsid w:val="006D4305"/>
    <w:rsid w:val="006D4A4E"/>
    <w:rsid w:val="006D4C42"/>
    <w:rsid w:val="006D4CF3"/>
    <w:rsid w:val="006D5067"/>
    <w:rsid w:val="006D5389"/>
    <w:rsid w:val="006D53A2"/>
    <w:rsid w:val="006D5809"/>
    <w:rsid w:val="006D607E"/>
    <w:rsid w:val="006D6E12"/>
    <w:rsid w:val="006D70CB"/>
    <w:rsid w:val="006D715C"/>
    <w:rsid w:val="006D7363"/>
    <w:rsid w:val="006D774E"/>
    <w:rsid w:val="006D7F08"/>
    <w:rsid w:val="006E0754"/>
    <w:rsid w:val="006E1481"/>
    <w:rsid w:val="006E19A4"/>
    <w:rsid w:val="006E1D1D"/>
    <w:rsid w:val="006E2668"/>
    <w:rsid w:val="006E2C88"/>
    <w:rsid w:val="006E2D39"/>
    <w:rsid w:val="006E2FE9"/>
    <w:rsid w:val="006E30A2"/>
    <w:rsid w:val="006E32B0"/>
    <w:rsid w:val="006E348E"/>
    <w:rsid w:val="006E396A"/>
    <w:rsid w:val="006E3D63"/>
    <w:rsid w:val="006E445C"/>
    <w:rsid w:val="006E4632"/>
    <w:rsid w:val="006E4998"/>
    <w:rsid w:val="006E4B31"/>
    <w:rsid w:val="006E58BF"/>
    <w:rsid w:val="006E5CE6"/>
    <w:rsid w:val="006E5DD8"/>
    <w:rsid w:val="006E5EA1"/>
    <w:rsid w:val="006E6BE5"/>
    <w:rsid w:val="006E6DEE"/>
    <w:rsid w:val="006E6F44"/>
    <w:rsid w:val="006E7D4B"/>
    <w:rsid w:val="006E7F32"/>
    <w:rsid w:val="006F018A"/>
    <w:rsid w:val="006F0760"/>
    <w:rsid w:val="006F0D30"/>
    <w:rsid w:val="006F11E2"/>
    <w:rsid w:val="006F1A50"/>
    <w:rsid w:val="006F1A67"/>
    <w:rsid w:val="006F2574"/>
    <w:rsid w:val="006F292D"/>
    <w:rsid w:val="006F3231"/>
    <w:rsid w:val="006F3DE3"/>
    <w:rsid w:val="006F4787"/>
    <w:rsid w:val="006F4B8F"/>
    <w:rsid w:val="006F57E6"/>
    <w:rsid w:val="006F5E2E"/>
    <w:rsid w:val="006F61D8"/>
    <w:rsid w:val="006F62B7"/>
    <w:rsid w:val="006F63E7"/>
    <w:rsid w:val="006F70BC"/>
    <w:rsid w:val="006F726C"/>
    <w:rsid w:val="006F7A22"/>
    <w:rsid w:val="006F7E7C"/>
    <w:rsid w:val="006F7FEA"/>
    <w:rsid w:val="00700C5B"/>
    <w:rsid w:val="00701329"/>
    <w:rsid w:val="0070174E"/>
    <w:rsid w:val="007018DB"/>
    <w:rsid w:val="00701DE6"/>
    <w:rsid w:val="00702740"/>
    <w:rsid w:val="007028E3"/>
    <w:rsid w:val="00703407"/>
    <w:rsid w:val="0070381B"/>
    <w:rsid w:val="00703F81"/>
    <w:rsid w:val="007041BC"/>
    <w:rsid w:val="00704CC8"/>
    <w:rsid w:val="00706759"/>
    <w:rsid w:val="0070796C"/>
    <w:rsid w:val="007109BB"/>
    <w:rsid w:val="00710B2D"/>
    <w:rsid w:val="00710EBF"/>
    <w:rsid w:val="007110B8"/>
    <w:rsid w:val="00711A7A"/>
    <w:rsid w:val="00711CD1"/>
    <w:rsid w:val="0071209F"/>
    <w:rsid w:val="007123F0"/>
    <w:rsid w:val="007125A2"/>
    <w:rsid w:val="00712A68"/>
    <w:rsid w:val="00713DD9"/>
    <w:rsid w:val="00713F79"/>
    <w:rsid w:val="0071477B"/>
    <w:rsid w:val="007148A8"/>
    <w:rsid w:val="00714A29"/>
    <w:rsid w:val="007153E7"/>
    <w:rsid w:val="00715C70"/>
    <w:rsid w:val="00715E44"/>
    <w:rsid w:val="007164B0"/>
    <w:rsid w:val="00716AC8"/>
    <w:rsid w:val="00716E54"/>
    <w:rsid w:val="00717280"/>
    <w:rsid w:val="007202D2"/>
    <w:rsid w:val="0072033C"/>
    <w:rsid w:val="00720B1B"/>
    <w:rsid w:val="00721062"/>
    <w:rsid w:val="00721366"/>
    <w:rsid w:val="00721454"/>
    <w:rsid w:val="00721D3D"/>
    <w:rsid w:val="00721E5D"/>
    <w:rsid w:val="007229D4"/>
    <w:rsid w:val="00722C42"/>
    <w:rsid w:val="00722E35"/>
    <w:rsid w:val="007230F8"/>
    <w:rsid w:val="007233F4"/>
    <w:rsid w:val="007235E3"/>
    <w:rsid w:val="0072381D"/>
    <w:rsid w:val="00724044"/>
    <w:rsid w:val="007240DB"/>
    <w:rsid w:val="00724120"/>
    <w:rsid w:val="007243F2"/>
    <w:rsid w:val="007248D3"/>
    <w:rsid w:val="00724B75"/>
    <w:rsid w:val="00724DF8"/>
    <w:rsid w:val="00725137"/>
    <w:rsid w:val="00725378"/>
    <w:rsid w:val="00725C31"/>
    <w:rsid w:val="00727795"/>
    <w:rsid w:val="00727A43"/>
    <w:rsid w:val="00727DBF"/>
    <w:rsid w:val="00727FF2"/>
    <w:rsid w:val="00727FFD"/>
    <w:rsid w:val="00730550"/>
    <w:rsid w:val="00730C2A"/>
    <w:rsid w:val="00730DF1"/>
    <w:rsid w:val="00731125"/>
    <w:rsid w:val="00731434"/>
    <w:rsid w:val="0073165D"/>
    <w:rsid w:val="00731E59"/>
    <w:rsid w:val="007323E0"/>
    <w:rsid w:val="00732911"/>
    <w:rsid w:val="00733721"/>
    <w:rsid w:val="00733965"/>
    <w:rsid w:val="00733DE2"/>
    <w:rsid w:val="00734142"/>
    <w:rsid w:val="00734358"/>
    <w:rsid w:val="007352AB"/>
    <w:rsid w:val="007352EA"/>
    <w:rsid w:val="007362CC"/>
    <w:rsid w:val="0073792F"/>
    <w:rsid w:val="00737CB3"/>
    <w:rsid w:val="00740C81"/>
    <w:rsid w:val="00740DA6"/>
    <w:rsid w:val="0074197B"/>
    <w:rsid w:val="00741B4B"/>
    <w:rsid w:val="00741D1E"/>
    <w:rsid w:val="00741DD6"/>
    <w:rsid w:val="00741EE2"/>
    <w:rsid w:val="0074207F"/>
    <w:rsid w:val="00742118"/>
    <w:rsid w:val="00742367"/>
    <w:rsid w:val="00742CBD"/>
    <w:rsid w:val="00742EAA"/>
    <w:rsid w:val="00743360"/>
    <w:rsid w:val="00743818"/>
    <w:rsid w:val="00743857"/>
    <w:rsid w:val="0074411D"/>
    <w:rsid w:val="007441FB"/>
    <w:rsid w:val="007444D7"/>
    <w:rsid w:val="00744517"/>
    <w:rsid w:val="0074522A"/>
    <w:rsid w:val="00745D90"/>
    <w:rsid w:val="007465D3"/>
    <w:rsid w:val="00746AED"/>
    <w:rsid w:val="00747295"/>
    <w:rsid w:val="00747346"/>
    <w:rsid w:val="00747829"/>
    <w:rsid w:val="0074789C"/>
    <w:rsid w:val="00747D46"/>
    <w:rsid w:val="00747DE2"/>
    <w:rsid w:val="00747E6D"/>
    <w:rsid w:val="007502D0"/>
    <w:rsid w:val="007504BF"/>
    <w:rsid w:val="007506CD"/>
    <w:rsid w:val="0075267F"/>
    <w:rsid w:val="007526EC"/>
    <w:rsid w:val="00753B8A"/>
    <w:rsid w:val="00753C48"/>
    <w:rsid w:val="00754250"/>
    <w:rsid w:val="00754FE4"/>
    <w:rsid w:val="00755216"/>
    <w:rsid w:val="00756236"/>
    <w:rsid w:val="00756271"/>
    <w:rsid w:val="00756348"/>
    <w:rsid w:val="00756521"/>
    <w:rsid w:val="00756AB7"/>
    <w:rsid w:val="00757975"/>
    <w:rsid w:val="00760B3A"/>
    <w:rsid w:val="0076106D"/>
    <w:rsid w:val="007610DA"/>
    <w:rsid w:val="007623FB"/>
    <w:rsid w:val="00762517"/>
    <w:rsid w:val="00763191"/>
    <w:rsid w:val="00763240"/>
    <w:rsid w:val="0076376A"/>
    <w:rsid w:val="0076413A"/>
    <w:rsid w:val="007643A1"/>
    <w:rsid w:val="007648AD"/>
    <w:rsid w:val="0076504E"/>
    <w:rsid w:val="00765E8F"/>
    <w:rsid w:val="007660C0"/>
    <w:rsid w:val="0076767E"/>
    <w:rsid w:val="00767BFD"/>
    <w:rsid w:val="00767EA0"/>
    <w:rsid w:val="0077068F"/>
    <w:rsid w:val="00771C16"/>
    <w:rsid w:val="00771CB0"/>
    <w:rsid w:val="00771EDF"/>
    <w:rsid w:val="00772530"/>
    <w:rsid w:val="00772A90"/>
    <w:rsid w:val="00772F8D"/>
    <w:rsid w:val="0077408D"/>
    <w:rsid w:val="00774270"/>
    <w:rsid w:val="007743F6"/>
    <w:rsid w:val="00775679"/>
    <w:rsid w:val="0077574F"/>
    <w:rsid w:val="00775823"/>
    <w:rsid w:val="00775AB0"/>
    <w:rsid w:val="00775B63"/>
    <w:rsid w:val="00776206"/>
    <w:rsid w:val="00777153"/>
    <w:rsid w:val="007777CC"/>
    <w:rsid w:val="00777B32"/>
    <w:rsid w:val="0078010C"/>
    <w:rsid w:val="00780250"/>
    <w:rsid w:val="0078051E"/>
    <w:rsid w:val="00780A3E"/>
    <w:rsid w:val="00781089"/>
    <w:rsid w:val="007814DD"/>
    <w:rsid w:val="00781AC3"/>
    <w:rsid w:val="00781CB6"/>
    <w:rsid w:val="00782715"/>
    <w:rsid w:val="007838F3"/>
    <w:rsid w:val="0078419B"/>
    <w:rsid w:val="007853D6"/>
    <w:rsid w:val="00785612"/>
    <w:rsid w:val="007856FE"/>
    <w:rsid w:val="007857A0"/>
    <w:rsid w:val="00785A15"/>
    <w:rsid w:val="00785F46"/>
    <w:rsid w:val="007865F4"/>
    <w:rsid w:val="00786D5C"/>
    <w:rsid w:val="00786E96"/>
    <w:rsid w:val="00787BB6"/>
    <w:rsid w:val="00787DFF"/>
    <w:rsid w:val="00787F17"/>
    <w:rsid w:val="00787F93"/>
    <w:rsid w:val="00791E6D"/>
    <w:rsid w:val="00791EB5"/>
    <w:rsid w:val="00792377"/>
    <w:rsid w:val="0079343F"/>
    <w:rsid w:val="00793696"/>
    <w:rsid w:val="00793B8C"/>
    <w:rsid w:val="00793F13"/>
    <w:rsid w:val="007955DA"/>
    <w:rsid w:val="0079676B"/>
    <w:rsid w:val="00796A49"/>
    <w:rsid w:val="00796F65"/>
    <w:rsid w:val="00797813"/>
    <w:rsid w:val="007A11C2"/>
    <w:rsid w:val="007A1781"/>
    <w:rsid w:val="007A18BB"/>
    <w:rsid w:val="007A2489"/>
    <w:rsid w:val="007A27DD"/>
    <w:rsid w:val="007A2D2A"/>
    <w:rsid w:val="007A3C3F"/>
    <w:rsid w:val="007A41BF"/>
    <w:rsid w:val="007A490A"/>
    <w:rsid w:val="007A4F24"/>
    <w:rsid w:val="007A549E"/>
    <w:rsid w:val="007A54DC"/>
    <w:rsid w:val="007A5D50"/>
    <w:rsid w:val="007A6811"/>
    <w:rsid w:val="007A7289"/>
    <w:rsid w:val="007A7A78"/>
    <w:rsid w:val="007A7B95"/>
    <w:rsid w:val="007B0297"/>
    <w:rsid w:val="007B02FA"/>
    <w:rsid w:val="007B0F53"/>
    <w:rsid w:val="007B110A"/>
    <w:rsid w:val="007B1A4D"/>
    <w:rsid w:val="007B2027"/>
    <w:rsid w:val="007B21AE"/>
    <w:rsid w:val="007B2570"/>
    <w:rsid w:val="007B3113"/>
    <w:rsid w:val="007B3304"/>
    <w:rsid w:val="007B3BF0"/>
    <w:rsid w:val="007B6927"/>
    <w:rsid w:val="007B6B18"/>
    <w:rsid w:val="007B6D80"/>
    <w:rsid w:val="007B7490"/>
    <w:rsid w:val="007B7C17"/>
    <w:rsid w:val="007B7C61"/>
    <w:rsid w:val="007C00B9"/>
    <w:rsid w:val="007C0525"/>
    <w:rsid w:val="007C06DB"/>
    <w:rsid w:val="007C13F7"/>
    <w:rsid w:val="007C1D77"/>
    <w:rsid w:val="007C218D"/>
    <w:rsid w:val="007C2590"/>
    <w:rsid w:val="007C2C5B"/>
    <w:rsid w:val="007C2D28"/>
    <w:rsid w:val="007C3875"/>
    <w:rsid w:val="007C3E22"/>
    <w:rsid w:val="007C4DAF"/>
    <w:rsid w:val="007C58C1"/>
    <w:rsid w:val="007C5B39"/>
    <w:rsid w:val="007C6218"/>
    <w:rsid w:val="007C6484"/>
    <w:rsid w:val="007C67C6"/>
    <w:rsid w:val="007C7356"/>
    <w:rsid w:val="007C78BE"/>
    <w:rsid w:val="007C7A5D"/>
    <w:rsid w:val="007C7E59"/>
    <w:rsid w:val="007D0363"/>
    <w:rsid w:val="007D0476"/>
    <w:rsid w:val="007D0B91"/>
    <w:rsid w:val="007D0F24"/>
    <w:rsid w:val="007D0FE7"/>
    <w:rsid w:val="007D1197"/>
    <w:rsid w:val="007D1452"/>
    <w:rsid w:val="007D1563"/>
    <w:rsid w:val="007D1FC6"/>
    <w:rsid w:val="007D26DC"/>
    <w:rsid w:val="007D2BFE"/>
    <w:rsid w:val="007D3983"/>
    <w:rsid w:val="007D3DCB"/>
    <w:rsid w:val="007D4601"/>
    <w:rsid w:val="007D460C"/>
    <w:rsid w:val="007D4996"/>
    <w:rsid w:val="007D4AD3"/>
    <w:rsid w:val="007D4E63"/>
    <w:rsid w:val="007D5C58"/>
    <w:rsid w:val="007D5D19"/>
    <w:rsid w:val="007D5FDC"/>
    <w:rsid w:val="007D6176"/>
    <w:rsid w:val="007D641C"/>
    <w:rsid w:val="007D69CD"/>
    <w:rsid w:val="007D6D68"/>
    <w:rsid w:val="007D715E"/>
    <w:rsid w:val="007D7A0D"/>
    <w:rsid w:val="007E03B4"/>
    <w:rsid w:val="007E066C"/>
    <w:rsid w:val="007E194F"/>
    <w:rsid w:val="007E201B"/>
    <w:rsid w:val="007E250B"/>
    <w:rsid w:val="007E2724"/>
    <w:rsid w:val="007E2EE9"/>
    <w:rsid w:val="007E32DA"/>
    <w:rsid w:val="007E3B12"/>
    <w:rsid w:val="007E3B29"/>
    <w:rsid w:val="007E3B6D"/>
    <w:rsid w:val="007E4998"/>
    <w:rsid w:val="007E4A9C"/>
    <w:rsid w:val="007E4B9D"/>
    <w:rsid w:val="007E5248"/>
    <w:rsid w:val="007E5C4F"/>
    <w:rsid w:val="007E6914"/>
    <w:rsid w:val="007E70FD"/>
    <w:rsid w:val="007E7F78"/>
    <w:rsid w:val="007F0179"/>
    <w:rsid w:val="007F0FF8"/>
    <w:rsid w:val="007F148A"/>
    <w:rsid w:val="007F159F"/>
    <w:rsid w:val="007F2640"/>
    <w:rsid w:val="007F2C13"/>
    <w:rsid w:val="007F2CEC"/>
    <w:rsid w:val="007F2ED1"/>
    <w:rsid w:val="007F3435"/>
    <w:rsid w:val="007F4D57"/>
    <w:rsid w:val="007F503A"/>
    <w:rsid w:val="007F505D"/>
    <w:rsid w:val="007F531B"/>
    <w:rsid w:val="007F54CF"/>
    <w:rsid w:val="007F55DE"/>
    <w:rsid w:val="007F5BAC"/>
    <w:rsid w:val="007F6153"/>
    <w:rsid w:val="007F6ACC"/>
    <w:rsid w:val="007F718F"/>
    <w:rsid w:val="007F762D"/>
    <w:rsid w:val="007F78B8"/>
    <w:rsid w:val="007F78F0"/>
    <w:rsid w:val="007F78FF"/>
    <w:rsid w:val="008001C5"/>
    <w:rsid w:val="00800F6C"/>
    <w:rsid w:val="00801065"/>
    <w:rsid w:val="0080148E"/>
    <w:rsid w:val="008024CA"/>
    <w:rsid w:val="00802C0B"/>
    <w:rsid w:val="00802D83"/>
    <w:rsid w:val="0080319D"/>
    <w:rsid w:val="00803ADF"/>
    <w:rsid w:val="00803DF1"/>
    <w:rsid w:val="00804206"/>
    <w:rsid w:val="0080425E"/>
    <w:rsid w:val="00805040"/>
    <w:rsid w:val="008051FC"/>
    <w:rsid w:val="008055A9"/>
    <w:rsid w:val="008056C4"/>
    <w:rsid w:val="008057FD"/>
    <w:rsid w:val="00805D8B"/>
    <w:rsid w:val="00806C33"/>
    <w:rsid w:val="00806F21"/>
    <w:rsid w:val="00807BF7"/>
    <w:rsid w:val="0081010F"/>
    <w:rsid w:val="008109E0"/>
    <w:rsid w:val="00810BB6"/>
    <w:rsid w:val="00810E8E"/>
    <w:rsid w:val="00812C44"/>
    <w:rsid w:val="008135E1"/>
    <w:rsid w:val="00813779"/>
    <w:rsid w:val="00813792"/>
    <w:rsid w:val="00813AA2"/>
    <w:rsid w:val="00813E26"/>
    <w:rsid w:val="00813EAD"/>
    <w:rsid w:val="00814321"/>
    <w:rsid w:val="0081481D"/>
    <w:rsid w:val="00814B60"/>
    <w:rsid w:val="00814BE8"/>
    <w:rsid w:val="00814D94"/>
    <w:rsid w:val="00814F6E"/>
    <w:rsid w:val="00815B84"/>
    <w:rsid w:val="00816342"/>
    <w:rsid w:val="008166F6"/>
    <w:rsid w:val="00816897"/>
    <w:rsid w:val="00816BE9"/>
    <w:rsid w:val="00817A39"/>
    <w:rsid w:val="00817D10"/>
    <w:rsid w:val="00821191"/>
    <w:rsid w:val="00822518"/>
    <w:rsid w:val="008226F5"/>
    <w:rsid w:val="00823FAA"/>
    <w:rsid w:val="00823FC6"/>
    <w:rsid w:val="00824306"/>
    <w:rsid w:val="00824B1F"/>
    <w:rsid w:val="00825C74"/>
    <w:rsid w:val="00825CFA"/>
    <w:rsid w:val="00825F10"/>
    <w:rsid w:val="00826AB9"/>
    <w:rsid w:val="00826E0E"/>
    <w:rsid w:val="00826EB7"/>
    <w:rsid w:val="00827D11"/>
    <w:rsid w:val="00827E0F"/>
    <w:rsid w:val="00827F6E"/>
    <w:rsid w:val="0083077E"/>
    <w:rsid w:val="00830E66"/>
    <w:rsid w:val="00831758"/>
    <w:rsid w:val="008317D9"/>
    <w:rsid w:val="00831AEC"/>
    <w:rsid w:val="0083279F"/>
    <w:rsid w:val="00832CE9"/>
    <w:rsid w:val="008334DB"/>
    <w:rsid w:val="00833B7F"/>
    <w:rsid w:val="00833B82"/>
    <w:rsid w:val="00833D2C"/>
    <w:rsid w:val="00833E8E"/>
    <w:rsid w:val="0083407B"/>
    <w:rsid w:val="00834906"/>
    <w:rsid w:val="00835202"/>
    <w:rsid w:val="00836075"/>
    <w:rsid w:val="00836417"/>
    <w:rsid w:val="00836BC6"/>
    <w:rsid w:val="00836D47"/>
    <w:rsid w:val="008373B7"/>
    <w:rsid w:val="00837526"/>
    <w:rsid w:val="00837BB1"/>
    <w:rsid w:val="008407A7"/>
    <w:rsid w:val="00842275"/>
    <w:rsid w:val="0084322B"/>
    <w:rsid w:val="008433A0"/>
    <w:rsid w:val="00843F81"/>
    <w:rsid w:val="00844087"/>
    <w:rsid w:val="008448F1"/>
    <w:rsid w:val="00844A56"/>
    <w:rsid w:val="0084519E"/>
    <w:rsid w:val="00845CAE"/>
    <w:rsid w:val="008462C5"/>
    <w:rsid w:val="008462FA"/>
    <w:rsid w:val="00846370"/>
    <w:rsid w:val="00846873"/>
    <w:rsid w:val="00846D33"/>
    <w:rsid w:val="00847366"/>
    <w:rsid w:val="008474A6"/>
    <w:rsid w:val="00847544"/>
    <w:rsid w:val="008477E7"/>
    <w:rsid w:val="00847C2B"/>
    <w:rsid w:val="00850272"/>
    <w:rsid w:val="008506B9"/>
    <w:rsid w:val="0085086F"/>
    <w:rsid w:val="00850B42"/>
    <w:rsid w:val="00851822"/>
    <w:rsid w:val="00851C16"/>
    <w:rsid w:val="00851E20"/>
    <w:rsid w:val="00852744"/>
    <w:rsid w:val="008532BF"/>
    <w:rsid w:val="008539B2"/>
    <w:rsid w:val="00853BF4"/>
    <w:rsid w:val="00853F94"/>
    <w:rsid w:val="00854294"/>
    <w:rsid w:val="00854295"/>
    <w:rsid w:val="008545CE"/>
    <w:rsid w:val="0085572E"/>
    <w:rsid w:val="008577C8"/>
    <w:rsid w:val="0085788B"/>
    <w:rsid w:val="00857A9E"/>
    <w:rsid w:val="00857D1F"/>
    <w:rsid w:val="00857DE2"/>
    <w:rsid w:val="00857EEE"/>
    <w:rsid w:val="00857F1A"/>
    <w:rsid w:val="0086003D"/>
    <w:rsid w:val="00861D63"/>
    <w:rsid w:val="0086358C"/>
    <w:rsid w:val="00863A8E"/>
    <w:rsid w:val="0086407F"/>
    <w:rsid w:val="008640BE"/>
    <w:rsid w:val="008644DD"/>
    <w:rsid w:val="008645E3"/>
    <w:rsid w:val="0086486A"/>
    <w:rsid w:val="00864E79"/>
    <w:rsid w:val="00864EC0"/>
    <w:rsid w:val="0086542D"/>
    <w:rsid w:val="0086572B"/>
    <w:rsid w:val="008665BF"/>
    <w:rsid w:val="00866615"/>
    <w:rsid w:val="0086661F"/>
    <w:rsid w:val="00866A0D"/>
    <w:rsid w:val="00866DB5"/>
    <w:rsid w:val="0086701D"/>
    <w:rsid w:val="0086702B"/>
    <w:rsid w:val="008672E2"/>
    <w:rsid w:val="0086784E"/>
    <w:rsid w:val="0087110C"/>
    <w:rsid w:val="0087121C"/>
    <w:rsid w:val="00871225"/>
    <w:rsid w:val="00871EB0"/>
    <w:rsid w:val="00871FD2"/>
    <w:rsid w:val="00872084"/>
    <w:rsid w:val="00872827"/>
    <w:rsid w:val="00872A32"/>
    <w:rsid w:val="0087321D"/>
    <w:rsid w:val="00873653"/>
    <w:rsid w:val="00873D25"/>
    <w:rsid w:val="00873E90"/>
    <w:rsid w:val="00874911"/>
    <w:rsid w:val="008754E4"/>
    <w:rsid w:val="00876EAE"/>
    <w:rsid w:val="00877305"/>
    <w:rsid w:val="0087778B"/>
    <w:rsid w:val="00877983"/>
    <w:rsid w:val="00877A02"/>
    <w:rsid w:val="00880106"/>
    <w:rsid w:val="00880F95"/>
    <w:rsid w:val="00881EE2"/>
    <w:rsid w:val="00882910"/>
    <w:rsid w:val="00882B44"/>
    <w:rsid w:val="008838AD"/>
    <w:rsid w:val="008841D3"/>
    <w:rsid w:val="008847DB"/>
    <w:rsid w:val="00884940"/>
    <w:rsid w:val="00885381"/>
    <w:rsid w:val="0088572B"/>
    <w:rsid w:val="00885BC9"/>
    <w:rsid w:val="008864B3"/>
    <w:rsid w:val="008865E5"/>
    <w:rsid w:val="0088682F"/>
    <w:rsid w:val="008871B0"/>
    <w:rsid w:val="00887A0B"/>
    <w:rsid w:val="008905A6"/>
    <w:rsid w:val="00890B57"/>
    <w:rsid w:val="008916BA"/>
    <w:rsid w:val="0089217C"/>
    <w:rsid w:val="00892476"/>
    <w:rsid w:val="00892790"/>
    <w:rsid w:val="00893671"/>
    <w:rsid w:val="0089445B"/>
    <w:rsid w:val="008945B9"/>
    <w:rsid w:val="0089493F"/>
    <w:rsid w:val="00894979"/>
    <w:rsid w:val="00895838"/>
    <w:rsid w:val="00895A1E"/>
    <w:rsid w:val="00895A72"/>
    <w:rsid w:val="00895CDF"/>
    <w:rsid w:val="00895EE3"/>
    <w:rsid w:val="00896046"/>
    <w:rsid w:val="0089615A"/>
    <w:rsid w:val="00896679"/>
    <w:rsid w:val="00896D8C"/>
    <w:rsid w:val="00897184"/>
    <w:rsid w:val="008A0717"/>
    <w:rsid w:val="008A0FAC"/>
    <w:rsid w:val="008A0FC9"/>
    <w:rsid w:val="008A14C8"/>
    <w:rsid w:val="008A1956"/>
    <w:rsid w:val="008A1A7C"/>
    <w:rsid w:val="008A2CE2"/>
    <w:rsid w:val="008A3F0C"/>
    <w:rsid w:val="008A40D3"/>
    <w:rsid w:val="008A413F"/>
    <w:rsid w:val="008A451F"/>
    <w:rsid w:val="008A469C"/>
    <w:rsid w:val="008A50FB"/>
    <w:rsid w:val="008A51D1"/>
    <w:rsid w:val="008A5C90"/>
    <w:rsid w:val="008A5DCE"/>
    <w:rsid w:val="008A75D3"/>
    <w:rsid w:val="008A7F09"/>
    <w:rsid w:val="008B00D6"/>
    <w:rsid w:val="008B05DD"/>
    <w:rsid w:val="008B062C"/>
    <w:rsid w:val="008B07B8"/>
    <w:rsid w:val="008B17E8"/>
    <w:rsid w:val="008B1D32"/>
    <w:rsid w:val="008B2C45"/>
    <w:rsid w:val="008B2E7C"/>
    <w:rsid w:val="008B399A"/>
    <w:rsid w:val="008B3C16"/>
    <w:rsid w:val="008B45F0"/>
    <w:rsid w:val="008B4A70"/>
    <w:rsid w:val="008B502F"/>
    <w:rsid w:val="008B54FD"/>
    <w:rsid w:val="008B5692"/>
    <w:rsid w:val="008B5F31"/>
    <w:rsid w:val="008B6CE5"/>
    <w:rsid w:val="008B6DFC"/>
    <w:rsid w:val="008B7227"/>
    <w:rsid w:val="008C02FB"/>
    <w:rsid w:val="008C04E0"/>
    <w:rsid w:val="008C191C"/>
    <w:rsid w:val="008C1DA4"/>
    <w:rsid w:val="008C2138"/>
    <w:rsid w:val="008C2608"/>
    <w:rsid w:val="008C29B0"/>
    <w:rsid w:val="008C2CD5"/>
    <w:rsid w:val="008C33AE"/>
    <w:rsid w:val="008C3618"/>
    <w:rsid w:val="008C39E7"/>
    <w:rsid w:val="008C43AD"/>
    <w:rsid w:val="008C49A3"/>
    <w:rsid w:val="008C4C1E"/>
    <w:rsid w:val="008C5A63"/>
    <w:rsid w:val="008C602A"/>
    <w:rsid w:val="008C6118"/>
    <w:rsid w:val="008C6341"/>
    <w:rsid w:val="008C653D"/>
    <w:rsid w:val="008C6C96"/>
    <w:rsid w:val="008C731F"/>
    <w:rsid w:val="008C74D9"/>
    <w:rsid w:val="008C7569"/>
    <w:rsid w:val="008C7726"/>
    <w:rsid w:val="008D06EC"/>
    <w:rsid w:val="008D2050"/>
    <w:rsid w:val="008D21DD"/>
    <w:rsid w:val="008D2D79"/>
    <w:rsid w:val="008D35CA"/>
    <w:rsid w:val="008D3B2D"/>
    <w:rsid w:val="008D5433"/>
    <w:rsid w:val="008D58D9"/>
    <w:rsid w:val="008D5AD4"/>
    <w:rsid w:val="008D5E4E"/>
    <w:rsid w:val="008D5E9D"/>
    <w:rsid w:val="008D5F65"/>
    <w:rsid w:val="008D62B3"/>
    <w:rsid w:val="008D695E"/>
    <w:rsid w:val="008D6DD5"/>
    <w:rsid w:val="008D6E59"/>
    <w:rsid w:val="008D7155"/>
    <w:rsid w:val="008D76E0"/>
    <w:rsid w:val="008E03A3"/>
    <w:rsid w:val="008E079C"/>
    <w:rsid w:val="008E0B29"/>
    <w:rsid w:val="008E141A"/>
    <w:rsid w:val="008E1810"/>
    <w:rsid w:val="008E1A44"/>
    <w:rsid w:val="008E1EED"/>
    <w:rsid w:val="008E26CA"/>
    <w:rsid w:val="008E2859"/>
    <w:rsid w:val="008E28E6"/>
    <w:rsid w:val="008E2C57"/>
    <w:rsid w:val="008E3232"/>
    <w:rsid w:val="008E3674"/>
    <w:rsid w:val="008E3B6C"/>
    <w:rsid w:val="008E3DE7"/>
    <w:rsid w:val="008E5227"/>
    <w:rsid w:val="008E562C"/>
    <w:rsid w:val="008E5FB9"/>
    <w:rsid w:val="008E611D"/>
    <w:rsid w:val="008E6540"/>
    <w:rsid w:val="008E6758"/>
    <w:rsid w:val="008E6A1C"/>
    <w:rsid w:val="008E6FBE"/>
    <w:rsid w:val="008E77D4"/>
    <w:rsid w:val="008E7ADD"/>
    <w:rsid w:val="008F091F"/>
    <w:rsid w:val="008F1548"/>
    <w:rsid w:val="008F17B2"/>
    <w:rsid w:val="008F22B3"/>
    <w:rsid w:val="008F241E"/>
    <w:rsid w:val="008F2F1F"/>
    <w:rsid w:val="008F312B"/>
    <w:rsid w:val="008F357B"/>
    <w:rsid w:val="008F366E"/>
    <w:rsid w:val="008F36DE"/>
    <w:rsid w:val="008F3B56"/>
    <w:rsid w:val="008F44CA"/>
    <w:rsid w:val="008F4547"/>
    <w:rsid w:val="008F4578"/>
    <w:rsid w:val="008F49D3"/>
    <w:rsid w:val="008F51D3"/>
    <w:rsid w:val="008F5B69"/>
    <w:rsid w:val="008F6519"/>
    <w:rsid w:val="008F68C5"/>
    <w:rsid w:val="008F694F"/>
    <w:rsid w:val="008F6AC1"/>
    <w:rsid w:val="008F6B67"/>
    <w:rsid w:val="008F6F4C"/>
    <w:rsid w:val="008F7012"/>
    <w:rsid w:val="008F7576"/>
    <w:rsid w:val="008F7ADA"/>
    <w:rsid w:val="008F7B17"/>
    <w:rsid w:val="00900042"/>
    <w:rsid w:val="0090034B"/>
    <w:rsid w:val="009005D7"/>
    <w:rsid w:val="0090087C"/>
    <w:rsid w:val="00900D2F"/>
    <w:rsid w:val="00901121"/>
    <w:rsid w:val="00901B50"/>
    <w:rsid w:val="00902623"/>
    <w:rsid w:val="009029CF"/>
    <w:rsid w:val="00902A67"/>
    <w:rsid w:val="00902C5E"/>
    <w:rsid w:val="009032F7"/>
    <w:rsid w:val="009035FA"/>
    <w:rsid w:val="00904BE4"/>
    <w:rsid w:val="0090504A"/>
    <w:rsid w:val="009051F5"/>
    <w:rsid w:val="00905221"/>
    <w:rsid w:val="0090530B"/>
    <w:rsid w:val="00905664"/>
    <w:rsid w:val="009058FC"/>
    <w:rsid w:val="00905A7C"/>
    <w:rsid w:val="00905D7E"/>
    <w:rsid w:val="00907037"/>
    <w:rsid w:val="00907259"/>
    <w:rsid w:val="00907929"/>
    <w:rsid w:val="00910577"/>
    <w:rsid w:val="00910C5D"/>
    <w:rsid w:val="0091112C"/>
    <w:rsid w:val="009113F2"/>
    <w:rsid w:val="0091160A"/>
    <w:rsid w:val="00911A41"/>
    <w:rsid w:val="00912A06"/>
    <w:rsid w:val="00912E04"/>
    <w:rsid w:val="00913258"/>
    <w:rsid w:val="00913851"/>
    <w:rsid w:val="00913BB0"/>
    <w:rsid w:val="0091456C"/>
    <w:rsid w:val="009145DE"/>
    <w:rsid w:val="00914C58"/>
    <w:rsid w:val="00914D78"/>
    <w:rsid w:val="009151FC"/>
    <w:rsid w:val="009153D3"/>
    <w:rsid w:val="0091564D"/>
    <w:rsid w:val="009156DA"/>
    <w:rsid w:val="00915774"/>
    <w:rsid w:val="00916BC5"/>
    <w:rsid w:val="0091726A"/>
    <w:rsid w:val="0091733B"/>
    <w:rsid w:val="00917C01"/>
    <w:rsid w:val="00920184"/>
    <w:rsid w:val="00920421"/>
    <w:rsid w:val="00920EA4"/>
    <w:rsid w:val="00921792"/>
    <w:rsid w:val="00921BEA"/>
    <w:rsid w:val="009223AF"/>
    <w:rsid w:val="009227BE"/>
    <w:rsid w:val="00922C83"/>
    <w:rsid w:val="009233CE"/>
    <w:rsid w:val="009238FD"/>
    <w:rsid w:val="00923998"/>
    <w:rsid w:val="00923DB4"/>
    <w:rsid w:val="0092420B"/>
    <w:rsid w:val="0092430E"/>
    <w:rsid w:val="00924451"/>
    <w:rsid w:val="00926112"/>
    <w:rsid w:val="0092625F"/>
    <w:rsid w:val="00926B28"/>
    <w:rsid w:val="00926D9C"/>
    <w:rsid w:val="00927028"/>
    <w:rsid w:val="0092708F"/>
    <w:rsid w:val="0092734A"/>
    <w:rsid w:val="00927763"/>
    <w:rsid w:val="00927A2D"/>
    <w:rsid w:val="00927B37"/>
    <w:rsid w:val="00930CC5"/>
    <w:rsid w:val="009314B1"/>
    <w:rsid w:val="009321B1"/>
    <w:rsid w:val="0093236E"/>
    <w:rsid w:val="009327F0"/>
    <w:rsid w:val="00932A42"/>
    <w:rsid w:val="00932ECE"/>
    <w:rsid w:val="00932ED7"/>
    <w:rsid w:val="00933278"/>
    <w:rsid w:val="00933E30"/>
    <w:rsid w:val="0093422D"/>
    <w:rsid w:val="0093483B"/>
    <w:rsid w:val="00934CF9"/>
    <w:rsid w:val="00934DD7"/>
    <w:rsid w:val="00934F9C"/>
    <w:rsid w:val="00934FEB"/>
    <w:rsid w:val="009357C9"/>
    <w:rsid w:val="00935CB2"/>
    <w:rsid w:val="00936898"/>
    <w:rsid w:val="009369A9"/>
    <w:rsid w:val="00936CF7"/>
    <w:rsid w:val="00937783"/>
    <w:rsid w:val="00937EAD"/>
    <w:rsid w:val="00937F28"/>
    <w:rsid w:val="009401F5"/>
    <w:rsid w:val="00940FE1"/>
    <w:rsid w:val="0094117A"/>
    <w:rsid w:val="00941474"/>
    <w:rsid w:val="00942306"/>
    <w:rsid w:val="009424B8"/>
    <w:rsid w:val="0094286B"/>
    <w:rsid w:val="009432E2"/>
    <w:rsid w:val="009440DD"/>
    <w:rsid w:val="00944668"/>
    <w:rsid w:val="00944DC6"/>
    <w:rsid w:val="00945829"/>
    <w:rsid w:val="009458B0"/>
    <w:rsid w:val="00945B52"/>
    <w:rsid w:val="00945B7A"/>
    <w:rsid w:val="00945F05"/>
    <w:rsid w:val="00945FE0"/>
    <w:rsid w:val="00946348"/>
    <w:rsid w:val="00946B10"/>
    <w:rsid w:val="0094708D"/>
    <w:rsid w:val="009471C2"/>
    <w:rsid w:val="00947224"/>
    <w:rsid w:val="00947797"/>
    <w:rsid w:val="009478A2"/>
    <w:rsid w:val="00947942"/>
    <w:rsid w:val="00950181"/>
    <w:rsid w:val="00950402"/>
    <w:rsid w:val="00950865"/>
    <w:rsid w:val="0095321D"/>
    <w:rsid w:val="009533BD"/>
    <w:rsid w:val="00953557"/>
    <w:rsid w:val="009536FB"/>
    <w:rsid w:val="00953808"/>
    <w:rsid w:val="009539A6"/>
    <w:rsid w:val="00953C3A"/>
    <w:rsid w:val="00954032"/>
    <w:rsid w:val="00954537"/>
    <w:rsid w:val="0095472D"/>
    <w:rsid w:val="00954F0F"/>
    <w:rsid w:val="00955342"/>
    <w:rsid w:val="00955D57"/>
    <w:rsid w:val="00955FBB"/>
    <w:rsid w:val="0095694B"/>
    <w:rsid w:val="00956BD5"/>
    <w:rsid w:val="00956D84"/>
    <w:rsid w:val="00956F1E"/>
    <w:rsid w:val="009577B5"/>
    <w:rsid w:val="00957D66"/>
    <w:rsid w:val="00960491"/>
    <w:rsid w:val="009608E6"/>
    <w:rsid w:val="00960F57"/>
    <w:rsid w:val="00961669"/>
    <w:rsid w:val="009618AF"/>
    <w:rsid w:val="00961C26"/>
    <w:rsid w:val="00961C90"/>
    <w:rsid w:val="00962A26"/>
    <w:rsid w:val="00965186"/>
    <w:rsid w:val="00965443"/>
    <w:rsid w:val="00965954"/>
    <w:rsid w:val="00965A21"/>
    <w:rsid w:val="00965C3A"/>
    <w:rsid w:val="00965E55"/>
    <w:rsid w:val="0096608E"/>
    <w:rsid w:val="00966522"/>
    <w:rsid w:val="00966926"/>
    <w:rsid w:val="00966C33"/>
    <w:rsid w:val="00967288"/>
    <w:rsid w:val="009678D3"/>
    <w:rsid w:val="00970F18"/>
    <w:rsid w:val="00971CF1"/>
    <w:rsid w:val="00971F5D"/>
    <w:rsid w:val="009721E9"/>
    <w:rsid w:val="009722B5"/>
    <w:rsid w:val="00972C2E"/>
    <w:rsid w:val="00973330"/>
    <w:rsid w:val="009733D3"/>
    <w:rsid w:val="00973772"/>
    <w:rsid w:val="00974240"/>
    <w:rsid w:val="00974610"/>
    <w:rsid w:val="00975499"/>
    <w:rsid w:val="0097560A"/>
    <w:rsid w:val="0097598F"/>
    <w:rsid w:val="00975E1E"/>
    <w:rsid w:val="00975E70"/>
    <w:rsid w:val="009761DE"/>
    <w:rsid w:val="009766D4"/>
    <w:rsid w:val="009766FA"/>
    <w:rsid w:val="00976E80"/>
    <w:rsid w:val="00977714"/>
    <w:rsid w:val="00977944"/>
    <w:rsid w:val="00977CD6"/>
    <w:rsid w:val="009803E3"/>
    <w:rsid w:val="0098048B"/>
    <w:rsid w:val="00980908"/>
    <w:rsid w:val="00980DF9"/>
    <w:rsid w:val="00981CD8"/>
    <w:rsid w:val="0098243D"/>
    <w:rsid w:val="009825EF"/>
    <w:rsid w:val="00982C19"/>
    <w:rsid w:val="00982D26"/>
    <w:rsid w:val="00983B6E"/>
    <w:rsid w:val="00983FE5"/>
    <w:rsid w:val="00984544"/>
    <w:rsid w:val="009849E9"/>
    <w:rsid w:val="00984AFF"/>
    <w:rsid w:val="00985048"/>
    <w:rsid w:val="009855AC"/>
    <w:rsid w:val="009859E4"/>
    <w:rsid w:val="00985D7F"/>
    <w:rsid w:val="00987812"/>
    <w:rsid w:val="00987A48"/>
    <w:rsid w:val="00987B39"/>
    <w:rsid w:val="009900FE"/>
    <w:rsid w:val="00990225"/>
    <w:rsid w:val="00990678"/>
    <w:rsid w:val="00991307"/>
    <w:rsid w:val="0099157D"/>
    <w:rsid w:val="00991FAA"/>
    <w:rsid w:val="00991FD2"/>
    <w:rsid w:val="00992A13"/>
    <w:rsid w:val="00993DB1"/>
    <w:rsid w:val="00994AAD"/>
    <w:rsid w:val="00995150"/>
    <w:rsid w:val="009957A6"/>
    <w:rsid w:val="00995D67"/>
    <w:rsid w:val="009968C5"/>
    <w:rsid w:val="00997613"/>
    <w:rsid w:val="009A013B"/>
    <w:rsid w:val="009A02F4"/>
    <w:rsid w:val="009A0617"/>
    <w:rsid w:val="009A06BF"/>
    <w:rsid w:val="009A09C5"/>
    <w:rsid w:val="009A0D17"/>
    <w:rsid w:val="009A2494"/>
    <w:rsid w:val="009A32B1"/>
    <w:rsid w:val="009A33A3"/>
    <w:rsid w:val="009A36F2"/>
    <w:rsid w:val="009A40C3"/>
    <w:rsid w:val="009A40D5"/>
    <w:rsid w:val="009A5268"/>
    <w:rsid w:val="009A57D0"/>
    <w:rsid w:val="009A6559"/>
    <w:rsid w:val="009A68FC"/>
    <w:rsid w:val="009A6AE6"/>
    <w:rsid w:val="009A6CE4"/>
    <w:rsid w:val="009A7514"/>
    <w:rsid w:val="009A7665"/>
    <w:rsid w:val="009A7E7A"/>
    <w:rsid w:val="009B021B"/>
    <w:rsid w:val="009B0925"/>
    <w:rsid w:val="009B1584"/>
    <w:rsid w:val="009B18F0"/>
    <w:rsid w:val="009B194E"/>
    <w:rsid w:val="009B1F4C"/>
    <w:rsid w:val="009B2203"/>
    <w:rsid w:val="009B2471"/>
    <w:rsid w:val="009B314F"/>
    <w:rsid w:val="009B439C"/>
    <w:rsid w:val="009B49A1"/>
    <w:rsid w:val="009B4A6C"/>
    <w:rsid w:val="009B4DA8"/>
    <w:rsid w:val="009B4FA6"/>
    <w:rsid w:val="009B519A"/>
    <w:rsid w:val="009B53E6"/>
    <w:rsid w:val="009B620C"/>
    <w:rsid w:val="009B6454"/>
    <w:rsid w:val="009B64CC"/>
    <w:rsid w:val="009B6753"/>
    <w:rsid w:val="009B676C"/>
    <w:rsid w:val="009B6A26"/>
    <w:rsid w:val="009C079D"/>
    <w:rsid w:val="009C0C12"/>
    <w:rsid w:val="009C0D70"/>
    <w:rsid w:val="009C1282"/>
    <w:rsid w:val="009C13D1"/>
    <w:rsid w:val="009C14A3"/>
    <w:rsid w:val="009C1E9D"/>
    <w:rsid w:val="009C2913"/>
    <w:rsid w:val="009C2BD4"/>
    <w:rsid w:val="009C32F0"/>
    <w:rsid w:val="009C334C"/>
    <w:rsid w:val="009C3EED"/>
    <w:rsid w:val="009C4596"/>
    <w:rsid w:val="009C52FB"/>
    <w:rsid w:val="009C5314"/>
    <w:rsid w:val="009C5AFE"/>
    <w:rsid w:val="009C6606"/>
    <w:rsid w:val="009C6CE5"/>
    <w:rsid w:val="009C6D50"/>
    <w:rsid w:val="009C72B2"/>
    <w:rsid w:val="009C7547"/>
    <w:rsid w:val="009D05EC"/>
    <w:rsid w:val="009D18D4"/>
    <w:rsid w:val="009D1E82"/>
    <w:rsid w:val="009D1FCF"/>
    <w:rsid w:val="009D209F"/>
    <w:rsid w:val="009D2F60"/>
    <w:rsid w:val="009D3A2E"/>
    <w:rsid w:val="009D3E61"/>
    <w:rsid w:val="009D4C2E"/>
    <w:rsid w:val="009D53C0"/>
    <w:rsid w:val="009D5912"/>
    <w:rsid w:val="009D5ADE"/>
    <w:rsid w:val="009D5BAC"/>
    <w:rsid w:val="009D5C56"/>
    <w:rsid w:val="009D6265"/>
    <w:rsid w:val="009D64BD"/>
    <w:rsid w:val="009D6CB1"/>
    <w:rsid w:val="009D799C"/>
    <w:rsid w:val="009E0286"/>
    <w:rsid w:val="009E0A4B"/>
    <w:rsid w:val="009E153F"/>
    <w:rsid w:val="009E18C5"/>
    <w:rsid w:val="009E2758"/>
    <w:rsid w:val="009E2B98"/>
    <w:rsid w:val="009E322A"/>
    <w:rsid w:val="009E32F4"/>
    <w:rsid w:val="009E3483"/>
    <w:rsid w:val="009E393E"/>
    <w:rsid w:val="009E42FD"/>
    <w:rsid w:val="009E444E"/>
    <w:rsid w:val="009E454D"/>
    <w:rsid w:val="009E4968"/>
    <w:rsid w:val="009E4E01"/>
    <w:rsid w:val="009E5676"/>
    <w:rsid w:val="009E663C"/>
    <w:rsid w:val="009E684A"/>
    <w:rsid w:val="009E6BB1"/>
    <w:rsid w:val="009E6E14"/>
    <w:rsid w:val="009E794A"/>
    <w:rsid w:val="009E7B26"/>
    <w:rsid w:val="009E7C14"/>
    <w:rsid w:val="009F0494"/>
    <w:rsid w:val="009F0CD9"/>
    <w:rsid w:val="009F1A79"/>
    <w:rsid w:val="009F1F57"/>
    <w:rsid w:val="009F246E"/>
    <w:rsid w:val="009F249F"/>
    <w:rsid w:val="009F2DDD"/>
    <w:rsid w:val="009F32B4"/>
    <w:rsid w:val="009F3447"/>
    <w:rsid w:val="009F5847"/>
    <w:rsid w:val="009F65F4"/>
    <w:rsid w:val="009F6763"/>
    <w:rsid w:val="009F676B"/>
    <w:rsid w:val="009F6D2D"/>
    <w:rsid w:val="009F6D54"/>
    <w:rsid w:val="00A004DF"/>
    <w:rsid w:val="00A00A52"/>
    <w:rsid w:val="00A00EE6"/>
    <w:rsid w:val="00A00FD5"/>
    <w:rsid w:val="00A012C0"/>
    <w:rsid w:val="00A019A8"/>
    <w:rsid w:val="00A01B03"/>
    <w:rsid w:val="00A01B89"/>
    <w:rsid w:val="00A02C66"/>
    <w:rsid w:val="00A02C84"/>
    <w:rsid w:val="00A035E1"/>
    <w:rsid w:val="00A03842"/>
    <w:rsid w:val="00A04394"/>
    <w:rsid w:val="00A0464C"/>
    <w:rsid w:val="00A04F3F"/>
    <w:rsid w:val="00A050BB"/>
    <w:rsid w:val="00A05128"/>
    <w:rsid w:val="00A0521B"/>
    <w:rsid w:val="00A05262"/>
    <w:rsid w:val="00A054E0"/>
    <w:rsid w:val="00A05D91"/>
    <w:rsid w:val="00A06972"/>
    <w:rsid w:val="00A0734B"/>
    <w:rsid w:val="00A0740B"/>
    <w:rsid w:val="00A07ED3"/>
    <w:rsid w:val="00A10162"/>
    <w:rsid w:val="00A10CA8"/>
    <w:rsid w:val="00A10D5A"/>
    <w:rsid w:val="00A11042"/>
    <w:rsid w:val="00A12579"/>
    <w:rsid w:val="00A12CDC"/>
    <w:rsid w:val="00A12E1D"/>
    <w:rsid w:val="00A1304B"/>
    <w:rsid w:val="00A133D8"/>
    <w:rsid w:val="00A13464"/>
    <w:rsid w:val="00A13553"/>
    <w:rsid w:val="00A13F58"/>
    <w:rsid w:val="00A14382"/>
    <w:rsid w:val="00A15480"/>
    <w:rsid w:val="00A15655"/>
    <w:rsid w:val="00A160B0"/>
    <w:rsid w:val="00A1740C"/>
    <w:rsid w:val="00A17904"/>
    <w:rsid w:val="00A20069"/>
    <w:rsid w:val="00A2244D"/>
    <w:rsid w:val="00A2253D"/>
    <w:rsid w:val="00A2267F"/>
    <w:rsid w:val="00A22CDB"/>
    <w:rsid w:val="00A22D95"/>
    <w:rsid w:val="00A247B8"/>
    <w:rsid w:val="00A24914"/>
    <w:rsid w:val="00A2495A"/>
    <w:rsid w:val="00A24C7A"/>
    <w:rsid w:val="00A24D8F"/>
    <w:rsid w:val="00A25366"/>
    <w:rsid w:val="00A25B8B"/>
    <w:rsid w:val="00A2689F"/>
    <w:rsid w:val="00A26D30"/>
    <w:rsid w:val="00A26ECA"/>
    <w:rsid w:val="00A272C6"/>
    <w:rsid w:val="00A2734E"/>
    <w:rsid w:val="00A27461"/>
    <w:rsid w:val="00A27AE5"/>
    <w:rsid w:val="00A27D67"/>
    <w:rsid w:val="00A27EE9"/>
    <w:rsid w:val="00A27F23"/>
    <w:rsid w:val="00A30ABC"/>
    <w:rsid w:val="00A30D1F"/>
    <w:rsid w:val="00A310FB"/>
    <w:rsid w:val="00A320F4"/>
    <w:rsid w:val="00A3267D"/>
    <w:rsid w:val="00A3354D"/>
    <w:rsid w:val="00A33B74"/>
    <w:rsid w:val="00A3467F"/>
    <w:rsid w:val="00A34B4C"/>
    <w:rsid w:val="00A35030"/>
    <w:rsid w:val="00A3551A"/>
    <w:rsid w:val="00A3588F"/>
    <w:rsid w:val="00A36015"/>
    <w:rsid w:val="00A366A0"/>
    <w:rsid w:val="00A36952"/>
    <w:rsid w:val="00A37196"/>
    <w:rsid w:val="00A37209"/>
    <w:rsid w:val="00A37381"/>
    <w:rsid w:val="00A37584"/>
    <w:rsid w:val="00A376E8"/>
    <w:rsid w:val="00A37F8E"/>
    <w:rsid w:val="00A4103C"/>
    <w:rsid w:val="00A411DA"/>
    <w:rsid w:val="00A41537"/>
    <w:rsid w:val="00A41678"/>
    <w:rsid w:val="00A41737"/>
    <w:rsid w:val="00A42AD4"/>
    <w:rsid w:val="00A42B8F"/>
    <w:rsid w:val="00A42D8E"/>
    <w:rsid w:val="00A43254"/>
    <w:rsid w:val="00A43896"/>
    <w:rsid w:val="00A43951"/>
    <w:rsid w:val="00A43A26"/>
    <w:rsid w:val="00A4429D"/>
    <w:rsid w:val="00A447A0"/>
    <w:rsid w:val="00A4505E"/>
    <w:rsid w:val="00A459F5"/>
    <w:rsid w:val="00A45FC0"/>
    <w:rsid w:val="00A467AF"/>
    <w:rsid w:val="00A468C7"/>
    <w:rsid w:val="00A46B74"/>
    <w:rsid w:val="00A47BF7"/>
    <w:rsid w:val="00A47ECC"/>
    <w:rsid w:val="00A50171"/>
    <w:rsid w:val="00A50418"/>
    <w:rsid w:val="00A504FA"/>
    <w:rsid w:val="00A50E40"/>
    <w:rsid w:val="00A5102E"/>
    <w:rsid w:val="00A5132E"/>
    <w:rsid w:val="00A51375"/>
    <w:rsid w:val="00A51533"/>
    <w:rsid w:val="00A516D4"/>
    <w:rsid w:val="00A51F1A"/>
    <w:rsid w:val="00A52E32"/>
    <w:rsid w:val="00A531D4"/>
    <w:rsid w:val="00A53622"/>
    <w:rsid w:val="00A53736"/>
    <w:rsid w:val="00A53C42"/>
    <w:rsid w:val="00A5429C"/>
    <w:rsid w:val="00A54572"/>
    <w:rsid w:val="00A559D8"/>
    <w:rsid w:val="00A56685"/>
    <w:rsid w:val="00A570F2"/>
    <w:rsid w:val="00A575B8"/>
    <w:rsid w:val="00A6020A"/>
    <w:rsid w:val="00A60CE7"/>
    <w:rsid w:val="00A60CF8"/>
    <w:rsid w:val="00A619BB"/>
    <w:rsid w:val="00A61C60"/>
    <w:rsid w:val="00A61ECB"/>
    <w:rsid w:val="00A63D58"/>
    <w:rsid w:val="00A63FE9"/>
    <w:rsid w:val="00A6410C"/>
    <w:rsid w:val="00A647B1"/>
    <w:rsid w:val="00A64DEF"/>
    <w:rsid w:val="00A65311"/>
    <w:rsid w:val="00A654D2"/>
    <w:rsid w:val="00A665DF"/>
    <w:rsid w:val="00A67331"/>
    <w:rsid w:val="00A673F1"/>
    <w:rsid w:val="00A674DB"/>
    <w:rsid w:val="00A67625"/>
    <w:rsid w:val="00A67FCC"/>
    <w:rsid w:val="00A702C3"/>
    <w:rsid w:val="00A70AA5"/>
    <w:rsid w:val="00A70C03"/>
    <w:rsid w:val="00A70C34"/>
    <w:rsid w:val="00A71256"/>
    <w:rsid w:val="00A7147C"/>
    <w:rsid w:val="00A71CB8"/>
    <w:rsid w:val="00A72172"/>
    <w:rsid w:val="00A7217B"/>
    <w:rsid w:val="00A722D7"/>
    <w:rsid w:val="00A723A3"/>
    <w:rsid w:val="00A73861"/>
    <w:rsid w:val="00A738EE"/>
    <w:rsid w:val="00A739A6"/>
    <w:rsid w:val="00A73C97"/>
    <w:rsid w:val="00A740ED"/>
    <w:rsid w:val="00A74229"/>
    <w:rsid w:val="00A746C7"/>
    <w:rsid w:val="00A74C29"/>
    <w:rsid w:val="00A74C62"/>
    <w:rsid w:val="00A75A70"/>
    <w:rsid w:val="00A75EF9"/>
    <w:rsid w:val="00A7642C"/>
    <w:rsid w:val="00A7657C"/>
    <w:rsid w:val="00A76B5E"/>
    <w:rsid w:val="00A76BD8"/>
    <w:rsid w:val="00A76E4E"/>
    <w:rsid w:val="00A7744F"/>
    <w:rsid w:val="00A80018"/>
    <w:rsid w:val="00A80A5D"/>
    <w:rsid w:val="00A81E9C"/>
    <w:rsid w:val="00A81ECA"/>
    <w:rsid w:val="00A821D4"/>
    <w:rsid w:val="00A82764"/>
    <w:rsid w:val="00A8311C"/>
    <w:rsid w:val="00A835D0"/>
    <w:rsid w:val="00A83821"/>
    <w:rsid w:val="00A84150"/>
    <w:rsid w:val="00A84761"/>
    <w:rsid w:val="00A84C5F"/>
    <w:rsid w:val="00A85240"/>
    <w:rsid w:val="00A85930"/>
    <w:rsid w:val="00A86116"/>
    <w:rsid w:val="00A863F7"/>
    <w:rsid w:val="00A86604"/>
    <w:rsid w:val="00A86ACC"/>
    <w:rsid w:val="00A87519"/>
    <w:rsid w:val="00A90213"/>
    <w:rsid w:val="00A90870"/>
    <w:rsid w:val="00A90C73"/>
    <w:rsid w:val="00A914DA"/>
    <w:rsid w:val="00A91E71"/>
    <w:rsid w:val="00A9246D"/>
    <w:rsid w:val="00A92C64"/>
    <w:rsid w:val="00A92CCA"/>
    <w:rsid w:val="00A93456"/>
    <w:rsid w:val="00A93BD0"/>
    <w:rsid w:val="00A93CC2"/>
    <w:rsid w:val="00A9451D"/>
    <w:rsid w:val="00A94D4B"/>
    <w:rsid w:val="00A951EE"/>
    <w:rsid w:val="00A95320"/>
    <w:rsid w:val="00A956AC"/>
    <w:rsid w:val="00A9592C"/>
    <w:rsid w:val="00A95A90"/>
    <w:rsid w:val="00A974CC"/>
    <w:rsid w:val="00A97EE7"/>
    <w:rsid w:val="00A97FC3"/>
    <w:rsid w:val="00AA0A68"/>
    <w:rsid w:val="00AA1F34"/>
    <w:rsid w:val="00AA2001"/>
    <w:rsid w:val="00AA217C"/>
    <w:rsid w:val="00AA2B5C"/>
    <w:rsid w:val="00AA32D2"/>
    <w:rsid w:val="00AA33AA"/>
    <w:rsid w:val="00AA3A5C"/>
    <w:rsid w:val="00AA3AA4"/>
    <w:rsid w:val="00AA3B8B"/>
    <w:rsid w:val="00AA4016"/>
    <w:rsid w:val="00AA416D"/>
    <w:rsid w:val="00AA4976"/>
    <w:rsid w:val="00AA4C1F"/>
    <w:rsid w:val="00AA4F0C"/>
    <w:rsid w:val="00AA5328"/>
    <w:rsid w:val="00AA5393"/>
    <w:rsid w:val="00AA5881"/>
    <w:rsid w:val="00AA63D4"/>
    <w:rsid w:val="00AA7931"/>
    <w:rsid w:val="00AA7BE1"/>
    <w:rsid w:val="00AB03FD"/>
    <w:rsid w:val="00AB09B8"/>
    <w:rsid w:val="00AB1678"/>
    <w:rsid w:val="00AB199F"/>
    <w:rsid w:val="00AB1C40"/>
    <w:rsid w:val="00AB2000"/>
    <w:rsid w:val="00AB21CC"/>
    <w:rsid w:val="00AB2C06"/>
    <w:rsid w:val="00AB38CB"/>
    <w:rsid w:val="00AB3BEC"/>
    <w:rsid w:val="00AB4080"/>
    <w:rsid w:val="00AB44E4"/>
    <w:rsid w:val="00AB4AEB"/>
    <w:rsid w:val="00AB4E5F"/>
    <w:rsid w:val="00AB5352"/>
    <w:rsid w:val="00AB56AE"/>
    <w:rsid w:val="00AB62D5"/>
    <w:rsid w:val="00AB65B5"/>
    <w:rsid w:val="00AB6DCD"/>
    <w:rsid w:val="00AB6EE0"/>
    <w:rsid w:val="00AB7240"/>
    <w:rsid w:val="00AB780C"/>
    <w:rsid w:val="00AB7D43"/>
    <w:rsid w:val="00AB7ECC"/>
    <w:rsid w:val="00AC1325"/>
    <w:rsid w:val="00AC13DA"/>
    <w:rsid w:val="00AC17A2"/>
    <w:rsid w:val="00AC3096"/>
    <w:rsid w:val="00AC33F3"/>
    <w:rsid w:val="00AC40B7"/>
    <w:rsid w:val="00AC49E2"/>
    <w:rsid w:val="00AC4EAC"/>
    <w:rsid w:val="00AC531F"/>
    <w:rsid w:val="00AC5448"/>
    <w:rsid w:val="00AC5459"/>
    <w:rsid w:val="00AC5B36"/>
    <w:rsid w:val="00AC5FFE"/>
    <w:rsid w:val="00AC6377"/>
    <w:rsid w:val="00AC651A"/>
    <w:rsid w:val="00AC66A4"/>
    <w:rsid w:val="00AC6CB1"/>
    <w:rsid w:val="00AC75E9"/>
    <w:rsid w:val="00AC7965"/>
    <w:rsid w:val="00AC7D6D"/>
    <w:rsid w:val="00AC7D76"/>
    <w:rsid w:val="00AD0091"/>
    <w:rsid w:val="00AD046F"/>
    <w:rsid w:val="00AD04C1"/>
    <w:rsid w:val="00AD1119"/>
    <w:rsid w:val="00AD1315"/>
    <w:rsid w:val="00AD21D4"/>
    <w:rsid w:val="00AD23EF"/>
    <w:rsid w:val="00AD2662"/>
    <w:rsid w:val="00AD307B"/>
    <w:rsid w:val="00AD34C4"/>
    <w:rsid w:val="00AD355F"/>
    <w:rsid w:val="00AD36D2"/>
    <w:rsid w:val="00AD3992"/>
    <w:rsid w:val="00AD4014"/>
    <w:rsid w:val="00AD41B3"/>
    <w:rsid w:val="00AD5721"/>
    <w:rsid w:val="00AD69F0"/>
    <w:rsid w:val="00AD7127"/>
    <w:rsid w:val="00AD730C"/>
    <w:rsid w:val="00AE04FD"/>
    <w:rsid w:val="00AE0F90"/>
    <w:rsid w:val="00AE123A"/>
    <w:rsid w:val="00AE1539"/>
    <w:rsid w:val="00AE1FB8"/>
    <w:rsid w:val="00AE28A7"/>
    <w:rsid w:val="00AE2A98"/>
    <w:rsid w:val="00AE2CA0"/>
    <w:rsid w:val="00AE2CF2"/>
    <w:rsid w:val="00AE2F19"/>
    <w:rsid w:val="00AE3012"/>
    <w:rsid w:val="00AE3297"/>
    <w:rsid w:val="00AE33A6"/>
    <w:rsid w:val="00AE34EE"/>
    <w:rsid w:val="00AE3513"/>
    <w:rsid w:val="00AE3729"/>
    <w:rsid w:val="00AE3C81"/>
    <w:rsid w:val="00AE4A3E"/>
    <w:rsid w:val="00AE4CCE"/>
    <w:rsid w:val="00AE59DB"/>
    <w:rsid w:val="00AE5C6A"/>
    <w:rsid w:val="00AE6358"/>
    <w:rsid w:val="00AE7058"/>
    <w:rsid w:val="00AE7280"/>
    <w:rsid w:val="00AE7B5F"/>
    <w:rsid w:val="00AF01FA"/>
    <w:rsid w:val="00AF033A"/>
    <w:rsid w:val="00AF0D26"/>
    <w:rsid w:val="00AF118E"/>
    <w:rsid w:val="00AF1658"/>
    <w:rsid w:val="00AF1699"/>
    <w:rsid w:val="00AF18D1"/>
    <w:rsid w:val="00AF1BA4"/>
    <w:rsid w:val="00AF1FD3"/>
    <w:rsid w:val="00AF237E"/>
    <w:rsid w:val="00AF2910"/>
    <w:rsid w:val="00AF34B8"/>
    <w:rsid w:val="00AF3896"/>
    <w:rsid w:val="00AF39C9"/>
    <w:rsid w:val="00AF3F97"/>
    <w:rsid w:val="00AF3FC2"/>
    <w:rsid w:val="00AF4DEC"/>
    <w:rsid w:val="00AF62F0"/>
    <w:rsid w:val="00AF6B57"/>
    <w:rsid w:val="00AF6BB9"/>
    <w:rsid w:val="00B003FF"/>
    <w:rsid w:val="00B0098A"/>
    <w:rsid w:val="00B00A5F"/>
    <w:rsid w:val="00B0116A"/>
    <w:rsid w:val="00B0139C"/>
    <w:rsid w:val="00B029B8"/>
    <w:rsid w:val="00B02F60"/>
    <w:rsid w:val="00B02F94"/>
    <w:rsid w:val="00B032B8"/>
    <w:rsid w:val="00B0396A"/>
    <w:rsid w:val="00B04074"/>
    <w:rsid w:val="00B04721"/>
    <w:rsid w:val="00B04B15"/>
    <w:rsid w:val="00B04B46"/>
    <w:rsid w:val="00B0534D"/>
    <w:rsid w:val="00B05685"/>
    <w:rsid w:val="00B05F9F"/>
    <w:rsid w:val="00B06070"/>
    <w:rsid w:val="00B062BE"/>
    <w:rsid w:val="00B06368"/>
    <w:rsid w:val="00B068DA"/>
    <w:rsid w:val="00B06A00"/>
    <w:rsid w:val="00B06FC6"/>
    <w:rsid w:val="00B0710D"/>
    <w:rsid w:val="00B074C9"/>
    <w:rsid w:val="00B07A70"/>
    <w:rsid w:val="00B07D9D"/>
    <w:rsid w:val="00B11AE5"/>
    <w:rsid w:val="00B12263"/>
    <w:rsid w:val="00B12ECA"/>
    <w:rsid w:val="00B12FE6"/>
    <w:rsid w:val="00B1303F"/>
    <w:rsid w:val="00B1364A"/>
    <w:rsid w:val="00B13859"/>
    <w:rsid w:val="00B13EC9"/>
    <w:rsid w:val="00B14319"/>
    <w:rsid w:val="00B14A06"/>
    <w:rsid w:val="00B14CF8"/>
    <w:rsid w:val="00B158E1"/>
    <w:rsid w:val="00B1599B"/>
    <w:rsid w:val="00B15C0E"/>
    <w:rsid w:val="00B15CCD"/>
    <w:rsid w:val="00B16715"/>
    <w:rsid w:val="00B16FFA"/>
    <w:rsid w:val="00B1768E"/>
    <w:rsid w:val="00B17910"/>
    <w:rsid w:val="00B20F18"/>
    <w:rsid w:val="00B20FB7"/>
    <w:rsid w:val="00B21516"/>
    <w:rsid w:val="00B21723"/>
    <w:rsid w:val="00B219D9"/>
    <w:rsid w:val="00B21A37"/>
    <w:rsid w:val="00B21D23"/>
    <w:rsid w:val="00B21F62"/>
    <w:rsid w:val="00B223A4"/>
    <w:rsid w:val="00B22CE0"/>
    <w:rsid w:val="00B22F2E"/>
    <w:rsid w:val="00B232BF"/>
    <w:rsid w:val="00B23738"/>
    <w:rsid w:val="00B23BEF"/>
    <w:rsid w:val="00B247BB"/>
    <w:rsid w:val="00B2504A"/>
    <w:rsid w:val="00B25EE6"/>
    <w:rsid w:val="00B27365"/>
    <w:rsid w:val="00B3043F"/>
    <w:rsid w:val="00B3115A"/>
    <w:rsid w:val="00B3178B"/>
    <w:rsid w:val="00B31825"/>
    <w:rsid w:val="00B31A5C"/>
    <w:rsid w:val="00B32265"/>
    <w:rsid w:val="00B325CC"/>
    <w:rsid w:val="00B3276D"/>
    <w:rsid w:val="00B33331"/>
    <w:rsid w:val="00B333C8"/>
    <w:rsid w:val="00B33B06"/>
    <w:rsid w:val="00B33C19"/>
    <w:rsid w:val="00B33E0B"/>
    <w:rsid w:val="00B3462E"/>
    <w:rsid w:val="00B353A7"/>
    <w:rsid w:val="00B35A15"/>
    <w:rsid w:val="00B35A57"/>
    <w:rsid w:val="00B35B45"/>
    <w:rsid w:val="00B36165"/>
    <w:rsid w:val="00B36A99"/>
    <w:rsid w:val="00B37395"/>
    <w:rsid w:val="00B40385"/>
    <w:rsid w:val="00B40C29"/>
    <w:rsid w:val="00B419BB"/>
    <w:rsid w:val="00B42264"/>
    <w:rsid w:val="00B434B2"/>
    <w:rsid w:val="00B43B9E"/>
    <w:rsid w:val="00B43CA0"/>
    <w:rsid w:val="00B43D45"/>
    <w:rsid w:val="00B448C4"/>
    <w:rsid w:val="00B459AF"/>
    <w:rsid w:val="00B468F2"/>
    <w:rsid w:val="00B469DE"/>
    <w:rsid w:val="00B47286"/>
    <w:rsid w:val="00B4772A"/>
    <w:rsid w:val="00B47EB4"/>
    <w:rsid w:val="00B50234"/>
    <w:rsid w:val="00B5052F"/>
    <w:rsid w:val="00B51641"/>
    <w:rsid w:val="00B51BF4"/>
    <w:rsid w:val="00B521A2"/>
    <w:rsid w:val="00B52279"/>
    <w:rsid w:val="00B522D7"/>
    <w:rsid w:val="00B5235E"/>
    <w:rsid w:val="00B527AD"/>
    <w:rsid w:val="00B52C68"/>
    <w:rsid w:val="00B5324B"/>
    <w:rsid w:val="00B5372B"/>
    <w:rsid w:val="00B542FE"/>
    <w:rsid w:val="00B54360"/>
    <w:rsid w:val="00B546D2"/>
    <w:rsid w:val="00B5525E"/>
    <w:rsid w:val="00B55A1B"/>
    <w:rsid w:val="00B561DB"/>
    <w:rsid w:val="00B5645C"/>
    <w:rsid w:val="00B568A1"/>
    <w:rsid w:val="00B56DF9"/>
    <w:rsid w:val="00B56E80"/>
    <w:rsid w:val="00B570EC"/>
    <w:rsid w:val="00B571F1"/>
    <w:rsid w:val="00B5770A"/>
    <w:rsid w:val="00B6001F"/>
    <w:rsid w:val="00B600BD"/>
    <w:rsid w:val="00B60CB4"/>
    <w:rsid w:val="00B60E4E"/>
    <w:rsid w:val="00B61274"/>
    <w:rsid w:val="00B613F6"/>
    <w:rsid w:val="00B6141E"/>
    <w:rsid w:val="00B61DCE"/>
    <w:rsid w:val="00B62188"/>
    <w:rsid w:val="00B621D6"/>
    <w:rsid w:val="00B622E3"/>
    <w:rsid w:val="00B62F79"/>
    <w:rsid w:val="00B62F82"/>
    <w:rsid w:val="00B63028"/>
    <w:rsid w:val="00B6306A"/>
    <w:rsid w:val="00B635E3"/>
    <w:rsid w:val="00B64388"/>
    <w:rsid w:val="00B64B9A"/>
    <w:rsid w:val="00B662FF"/>
    <w:rsid w:val="00B665B8"/>
    <w:rsid w:val="00B665F6"/>
    <w:rsid w:val="00B66679"/>
    <w:rsid w:val="00B66C87"/>
    <w:rsid w:val="00B70139"/>
    <w:rsid w:val="00B70145"/>
    <w:rsid w:val="00B701C9"/>
    <w:rsid w:val="00B7035F"/>
    <w:rsid w:val="00B710AD"/>
    <w:rsid w:val="00B71A92"/>
    <w:rsid w:val="00B721D8"/>
    <w:rsid w:val="00B730CA"/>
    <w:rsid w:val="00B732EA"/>
    <w:rsid w:val="00B73747"/>
    <w:rsid w:val="00B747C5"/>
    <w:rsid w:val="00B74F2F"/>
    <w:rsid w:val="00B753ED"/>
    <w:rsid w:val="00B75C6D"/>
    <w:rsid w:val="00B7665F"/>
    <w:rsid w:val="00B769BC"/>
    <w:rsid w:val="00B770F7"/>
    <w:rsid w:val="00B77349"/>
    <w:rsid w:val="00B7761E"/>
    <w:rsid w:val="00B8020C"/>
    <w:rsid w:val="00B80A3D"/>
    <w:rsid w:val="00B80B04"/>
    <w:rsid w:val="00B821E4"/>
    <w:rsid w:val="00B823E0"/>
    <w:rsid w:val="00B8260D"/>
    <w:rsid w:val="00B82694"/>
    <w:rsid w:val="00B8286F"/>
    <w:rsid w:val="00B82B78"/>
    <w:rsid w:val="00B82FD9"/>
    <w:rsid w:val="00B845A8"/>
    <w:rsid w:val="00B845B4"/>
    <w:rsid w:val="00B84662"/>
    <w:rsid w:val="00B84C74"/>
    <w:rsid w:val="00B84CE9"/>
    <w:rsid w:val="00B84F6E"/>
    <w:rsid w:val="00B85191"/>
    <w:rsid w:val="00B85412"/>
    <w:rsid w:val="00B858A1"/>
    <w:rsid w:val="00B85FEC"/>
    <w:rsid w:val="00B864A3"/>
    <w:rsid w:val="00B867B8"/>
    <w:rsid w:val="00B86C2A"/>
    <w:rsid w:val="00B87575"/>
    <w:rsid w:val="00B902A5"/>
    <w:rsid w:val="00B90420"/>
    <w:rsid w:val="00B90848"/>
    <w:rsid w:val="00B91146"/>
    <w:rsid w:val="00B913E4"/>
    <w:rsid w:val="00B91DB9"/>
    <w:rsid w:val="00B91FF3"/>
    <w:rsid w:val="00B925F8"/>
    <w:rsid w:val="00B9330A"/>
    <w:rsid w:val="00B93EFE"/>
    <w:rsid w:val="00B944B9"/>
    <w:rsid w:val="00B94602"/>
    <w:rsid w:val="00B94956"/>
    <w:rsid w:val="00B94C7F"/>
    <w:rsid w:val="00B94E93"/>
    <w:rsid w:val="00B956B5"/>
    <w:rsid w:val="00B95956"/>
    <w:rsid w:val="00B96DF2"/>
    <w:rsid w:val="00B96E18"/>
    <w:rsid w:val="00B96F5A"/>
    <w:rsid w:val="00B97AF7"/>
    <w:rsid w:val="00BA02CF"/>
    <w:rsid w:val="00BA0A69"/>
    <w:rsid w:val="00BA0B39"/>
    <w:rsid w:val="00BA0CB2"/>
    <w:rsid w:val="00BA0E26"/>
    <w:rsid w:val="00BA138B"/>
    <w:rsid w:val="00BA207E"/>
    <w:rsid w:val="00BA238F"/>
    <w:rsid w:val="00BA2471"/>
    <w:rsid w:val="00BA305B"/>
    <w:rsid w:val="00BA31BF"/>
    <w:rsid w:val="00BA3258"/>
    <w:rsid w:val="00BA3C0F"/>
    <w:rsid w:val="00BA3FC7"/>
    <w:rsid w:val="00BA478B"/>
    <w:rsid w:val="00BA5224"/>
    <w:rsid w:val="00BA575E"/>
    <w:rsid w:val="00BA67B1"/>
    <w:rsid w:val="00BA69D5"/>
    <w:rsid w:val="00BA7524"/>
    <w:rsid w:val="00BA756D"/>
    <w:rsid w:val="00BA76B7"/>
    <w:rsid w:val="00BA7E3B"/>
    <w:rsid w:val="00BB078D"/>
    <w:rsid w:val="00BB079C"/>
    <w:rsid w:val="00BB0D7A"/>
    <w:rsid w:val="00BB10E1"/>
    <w:rsid w:val="00BB23BF"/>
    <w:rsid w:val="00BB2471"/>
    <w:rsid w:val="00BB3035"/>
    <w:rsid w:val="00BB39C1"/>
    <w:rsid w:val="00BB3DF5"/>
    <w:rsid w:val="00BB3EA7"/>
    <w:rsid w:val="00BB45BC"/>
    <w:rsid w:val="00BB4653"/>
    <w:rsid w:val="00BB5D16"/>
    <w:rsid w:val="00BB5E55"/>
    <w:rsid w:val="00BB6180"/>
    <w:rsid w:val="00BB6290"/>
    <w:rsid w:val="00BB69DC"/>
    <w:rsid w:val="00BB69E6"/>
    <w:rsid w:val="00BB7323"/>
    <w:rsid w:val="00BB73CA"/>
    <w:rsid w:val="00BB7BE5"/>
    <w:rsid w:val="00BB7C6D"/>
    <w:rsid w:val="00BC08BD"/>
    <w:rsid w:val="00BC1002"/>
    <w:rsid w:val="00BC11E8"/>
    <w:rsid w:val="00BC1418"/>
    <w:rsid w:val="00BC1B7A"/>
    <w:rsid w:val="00BC2C17"/>
    <w:rsid w:val="00BC3149"/>
    <w:rsid w:val="00BC3ACD"/>
    <w:rsid w:val="00BC3B20"/>
    <w:rsid w:val="00BC3EE4"/>
    <w:rsid w:val="00BC4A6C"/>
    <w:rsid w:val="00BC577D"/>
    <w:rsid w:val="00BC588C"/>
    <w:rsid w:val="00BC6E73"/>
    <w:rsid w:val="00BC74D3"/>
    <w:rsid w:val="00BC7ACA"/>
    <w:rsid w:val="00BC7E6E"/>
    <w:rsid w:val="00BD0014"/>
    <w:rsid w:val="00BD01D8"/>
    <w:rsid w:val="00BD1C96"/>
    <w:rsid w:val="00BD1E3A"/>
    <w:rsid w:val="00BD1F36"/>
    <w:rsid w:val="00BD255F"/>
    <w:rsid w:val="00BD2895"/>
    <w:rsid w:val="00BD4236"/>
    <w:rsid w:val="00BD4400"/>
    <w:rsid w:val="00BD483B"/>
    <w:rsid w:val="00BD4FBA"/>
    <w:rsid w:val="00BD51F9"/>
    <w:rsid w:val="00BD5BD8"/>
    <w:rsid w:val="00BD5CD4"/>
    <w:rsid w:val="00BD65D9"/>
    <w:rsid w:val="00BD6922"/>
    <w:rsid w:val="00BD6DF3"/>
    <w:rsid w:val="00BD6E09"/>
    <w:rsid w:val="00BD6EF9"/>
    <w:rsid w:val="00BE045C"/>
    <w:rsid w:val="00BE0ACB"/>
    <w:rsid w:val="00BE11F3"/>
    <w:rsid w:val="00BE1843"/>
    <w:rsid w:val="00BE2260"/>
    <w:rsid w:val="00BE25DA"/>
    <w:rsid w:val="00BE2826"/>
    <w:rsid w:val="00BE2D95"/>
    <w:rsid w:val="00BE2F75"/>
    <w:rsid w:val="00BE3917"/>
    <w:rsid w:val="00BE3D7E"/>
    <w:rsid w:val="00BE4A76"/>
    <w:rsid w:val="00BE4E87"/>
    <w:rsid w:val="00BE50FD"/>
    <w:rsid w:val="00BE51CA"/>
    <w:rsid w:val="00BE537F"/>
    <w:rsid w:val="00BE5B73"/>
    <w:rsid w:val="00BE5D77"/>
    <w:rsid w:val="00BE630A"/>
    <w:rsid w:val="00BE638C"/>
    <w:rsid w:val="00BE6914"/>
    <w:rsid w:val="00BE6BA1"/>
    <w:rsid w:val="00BE6D47"/>
    <w:rsid w:val="00BE6F9B"/>
    <w:rsid w:val="00BE6FBF"/>
    <w:rsid w:val="00BE7032"/>
    <w:rsid w:val="00BE7330"/>
    <w:rsid w:val="00BE77A7"/>
    <w:rsid w:val="00BF01C5"/>
    <w:rsid w:val="00BF061A"/>
    <w:rsid w:val="00BF066A"/>
    <w:rsid w:val="00BF0771"/>
    <w:rsid w:val="00BF0EDE"/>
    <w:rsid w:val="00BF14CC"/>
    <w:rsid w:val="00BF1821"/>
    <w:rsid w:val="00BF214F"/>
    <w:rsid w:val="00BF22E9"/>
    <w:rsid w:val="00BF3FE4"/>
    <w:rsid w:val="00BF4342"/>
    <w:rsid w:val="00BF4704"/>
    <w:rsid w:val="00BF4FFC"/>
    <w:rsid w:val="00BF5050"/>
    <w:rsid w:val="00BF50D1"/>
    <w:rsid w:val="00BF5422"/>
    <w:rsid w:val="00BF59B1"/>
    <w:rsid w:val="00BF5C4D"/>
    <w:rsid w:val="00BF6625"/>
    <w:rsid w:val="00BF6A78"/>
    <w:rsid w:val="00BF6B3F"/>
    <w:rsid w:val="00BF7118"/>
    <w:rsid w:val="00BF7695"/>
    <w:rsid w:val="00BF775D"/>
    <w:rsid w:val="00BF79B4"/>
    <w:rsid w:val="00BF7C61"/>
    <w:rsid w:val="00C00366"/>
    <w:rsid w:val="00C00686"/>
    <w:rsid w:val="00C013AC"/>
    <w:rsid w:val="00C01427"/>
    <w:rsid w:val="00C014C7"/>
    <w:rsid w:val="00C031CF"/>
    <w:rsid w:val="00C04172"/>
    <w:rsid w:val="00C047AB"/>
    <w:rsid w:val="00C053CF"/>
    <w:rsid w:val="00C058AF"/>
    <w:rsid w:val="00C069E5"/>
    <w:rsid w:val="00C06EAB"/>
    <w:rsid w:val="00C0709D"/>
    <w:rsid w:val="00C07136"/>
    <w:rsid w:val="00C075B6"/>
    <w:rsid w:val="00C10027"/>
    <w:rsid w:val="00C1118B"/>
    <w:rsid w:val="00C124C1"/>
    <w:rsid w:val="00C128AE"/>
    <w:rsid w:val="00C12BA8"/>
    <w:rsid w:val="00C13094"/>
    <w:rsid w:val="00C1359F"/>
    <w:rsid w:val="00C136D6"/>
    <w:rsid w:val="00C13D5B"/>
    <w:rsid w:val="00C141D7"/>
    <w:rsid w:val="00C16074"/>
    <w:rsid w:val="00C16F9E"/>
    <w:rsid w:val="00C1711B"/>
    <w:rsid w:val="00C17526"/>
    <w:rsid w:val="00C17AE2"/>
    <w:rsid w:val="00C20140"/>
    <w:rsid w:val="00C20CD6"/>
    <w:rsid w:val="00C20F27"/>
    <w:rsid w:val="00C215CF"/>
    <w:rsid w:val="00C21A89"/>
    <w:rsid w:val="00C21C6D"/>
    <w:rsid w:val="00C2244B"/>
    <w:rsid w:val="00C22711"/>
    <w:rsid w:val="00C2280A"/>
    <w:rsid w:val="00C22B0D"/>
    <w:rsid w:val="00C22BFF"/>
    <w:rsid w:val="00C23522"/>
    <w:rsid w:val="00C23581"/>
    <w:rsid w:val="00C23E71"/>
    <w:rsid w:val="00C24015"/>
    <w:rsid w:val="00C240C1"/>
    <w:rsid w:val="00C241CD"/>
    <w:rsid w:val="00C244A1"/>
    <w:rsid w:val="00C24AED"/>
    <w:rsid w:val="00C250D0"/>
    <w:rsid w:val="00C252AC"/>
    <w:rsid w:val="00C25C0F"/>
    <w:rsid w:val="00C26567"/>
    <w:rsid w:val="00C26923"/>
    <w:rsid w:val="00C271C9"/>
    <w:rsid w:val="00C27214"/>
    <w:rsid w:val="00C27597"/>
    <w:rsid w:val="00C27E5E"/>
    <w:rsid w:val="00C30382"/>
    <w:rsid w:val="00C30772"/>
    <w:rsid w:val="00C30D6F"/>
    <w:rsid w:val="00C31063"/>
    <w:rsid w:val="00C311E7"/>
    <w:rsid w:val="00C31492"/>
    <w:rsid w:val="00C31B7E"/>
    <w:rsid w:val="00C320D1"/>
    <w:rsid w:val="00C320E8"/>
    <w:rsid w:val="00C322D1"/>
    <w:rsid w:val="00C323E6"/>
    <w:rsid w:val="00C3242A"/>
    <w:rsid w:val="00C33201"/>
    <w:rsid w:val="00C3328B"/>
    <w:rsid w:val="00C33A39"/>
    <w:rsid w:val="00C33F55"/>
    <w:rsid w:val="00C343FF"/>
    <w:rsid w:val="00C34619"/>
    <w:rsid w:val="00C348D9"/>
    <w:rsid w:val="00C35D01"/>
    <w:rsid w:val="00C360B3"/>
    <w:rsid w:val="00C36451"/>
    <w:rsid w:val="00C365EA"/>
    <w:rsid w:val="00C367F0"/>
    <w:rsid w:val="00C37027"/>
    <w:rsid w:val="00C373BF"/>
    <w:rsid w:val="00C37B15"/>
    <w:rsid w:val="00C37B19"/>
    <w:rsid w:val="00C37B38"/>
    <w:rsid w:val="00C40B87"/>
    <w:rsid w:val="00C41318"/>
    <w:rsid w:val="00C41349"/>
    <w:rsid w:val="00C413CB"/>
    <w:rsid w:val="00C41429"/>
    <w:rsid w:val="00C41558"/>
    <w:rsid w:val="00C41F9F"/>
    <w:rsid w:val="00C42752"/>
    <w:rsid w:val="00C42973"/>
    <w:rsid w:val="00C43426"/>
    <w:rsid w:val="00C45267"/>
    <w:rsid w:val="00C4542D"/>
    <w:rsid w:val="00C46A3D"/>
    <w:rsid w:val="00C46B95"/>
    <w:rsid w:val="00C4712A"/>
    <w:rsid w:val="00C476B5"/>
    <w:rsid w:val="00C478F8"/>
    <w:rsid w:val="00C47E99"/>
    <w:rsid w:val="00C5001E"/>
    <w:rsid w:val="00C5034F"/>
    <w:rsid w:val="00C505D2"/>
    <w:rsid w:val="00C50830"/>
    <w:rsid w:val="00C52436"/>
    <w:rsid w:val="00C52479"/>
    <w:rsid w:val="00C5266E"/>
    <w:rsid w:val="00C52C59"/>
    <w:rsid w:val="00C5349E"/>
    <w:rsid w:val="00C539FF"/>
    <w:rsid w:val="00C54215"/>
    <w:rsid w:val="00C544BD"/>
    <w:rsid w:val="00C54D3D"/>
    <w:rsid w:val="00C55A30"/>
    <w:rsid w:val="00C55E1C"/>
    <w:rsid w:val="00C56076"/>
    <w:rsid w:val="00C561FB"/>
    <w:rsid w:val="00C56384"/>
    <w:rsid w:val="00C567E9"/>
    <w:rsid w:val="00C56ED2"/>
    <w:rsid w:val="00C60F8C"/>
    <w:rsid w:val="00C61424"/>
    <w:rsid w:val="00C61794"/>
    <w:rsid w:val="00C617AE"/>
    <w:rsid w:val="00C623E3"/>
    <w:rsid w:val="00C62A48"/>
    <w:rsid w:val="00C62AC4"/>
    <w:rsid w:val="00C62B59"/>
    <w:rsid w:val="00C62F96"/>
    <w:rsid w:val="00C631E1"/>
    <w:rsid w:val="00C638D8"/>
    <w:rsid w:val="00C63A43"/>
    <w:rsid w:val="00C63AE7"/>
    <w:rsid w:val="00C63D26"/>
    <w:rsid w:val="00C64127"/>
    <w:rsid w:val="00C6540A"/>
    <w:rsid w:val="00C65CF7"/>
    <w:rsid w:val="00C668A1"/>
    <w:rsid w:val="00C67223"/>
    <w:rsid w:val="00C67F42"/>
    <w:rsid w:val="00C707B8"/>
    <w:rsid w:val="00C712AC"/>
    <w:rsid w:val="00C7158C"/>
    <w:rsid w:val="00C71C15"/>
    <w:rsid w:val="00C71F3D"/>
    <w:rsid w:val="00C72767"/>
    <w:rsid w:val="00C72AA4"/>
    <w:rsid w:val="00C72F53"/>
    <w:rsid w:val="00C74035"/>
    <w:rsid w:val="00C748EA"/>
    <w:rsid w:val="00C74921"/>
    <w:rsid w:val="00C76FB0"/>
    <w:rsid w:val="00C77818"/>
    <w:rsid w:val="00C8063F"/>
    <w:rsid w:val="00C808BE"/>
    <w:rsid w:val="00C8121A"/>
    <w:rsid w:val="00C81282"/>
    <w:rsid w:val="00C8155F"/>
    <w:rsid w:val="00C8198D"/>
    <w:rsid w:val="00C82167"/>
    <w:rsid w:val="00C827B4"/>
    <w:rsid w:val="00C83214"/>
    <w:rsid w:val="00C8329F"/>
    <w:rsid w:val="00C84E65"/>
    <w:rsid w:val="00C84F8A"/>
    <w:rsid w:val="00C85743"/>
    <w:rsid w:val="00C85846"/>
    <w:rsid w:val="00C85BA4"/>
    <w:rsid w:val="00C8618F"/>
    <w:rsid w:val="00C8625D"/>
    <w:rsid w:val="00C863FA"/>
    <w:rsid w:val="00C865AD"/>
    <w:rsid w:val="00C86612"/>
    <w:rsid w:val="00C87402"/>
    <w:rsid w:val="00C90372"/>
    <w:rsid w:val="00C9041F"/>
    <w:rsid w:val="00C9166B"/>
    <w:rsid w:val="00C91945"/>
    <w:rsid w:val="00C91A45"/>
    <w:rsid w:val="00C91BA5"/>
    <w:rsid w:val="00C91FB4"/>
    <w:rsid w:val="00C92150"/>
    <w:rsid w:val="00C92328"/>
    <w:rsid w:val="00C928D6"/>
    <w:rsid w:val="00C9292F"/>
    <w:rsid w:val="00C92D42"/>
    <w:rsid w:val="00C938C2"/>
    <w:rsid w:val="00C9397B"/>
    <w:rsid w:val="00C93F8A"/>
    <w:rsid w:val="00C942C2"/>
    <w:rsid w:val="00C94EA1"/>
    <w:rsid w:val="00C95745"/>
    <w:rsid w:val="00C95813"/>
    <w:rsid w:val="00C95902"/>
    <w:rsid w:val="00C95999"/>
    <w:rsid w:val="00C95CCD"/>
    <w:rsid w:val="00C962E3"/>
    <w:rsid w:val="00C968C9"/>
    <w:rsid w:val="00C978E2"/>
    <w:rsid w:val="00C97997"/>
    <w:rsid w:val="00CA10A2"/>
    <w:rsid w:val="00CA1D83"/>
    <w:rsid w:val="00CA1FEB"/>
    <w:rsid w:val="00CA25C0"/>
    <w:rsid w:val="00CA2BFB"/>
    <w:rsid w:val="00CA3451"/>
    <w:rsid w:val="00CA35C6"/>
    <w:rsid w:val="00CA475F"/>
    <w:rsid w:val="00CA4948"/>
    <w:rsid w:val="00CA52F9"/>
    <w:rsid w:val="00CA5368"/>
    <w:rsid w:val="00CA547B"/>
    <w:rsid w:val="00CA568B"/>
    <w:rsid w:val="00CA573A"/>
    <w:rsid w:val="00CA58E0"/>
    <w:rsid w:val="00CA5C58"/>
    <w:rsid w:val="00CA68B2"/>
    <w:rsid w:val="00CA73A1"/>
    <w:rsid w:val="00CA7656"/>
    <w:rsid w:val="00CA7FB0"/>
    <w:rsid w:val="00CB0CC1"/>
    <w:rsid w:val="00CB160B"/>
    <w:rsid w:val="00CB17D8"/>
    <w:rsid w:val="00CB19D7"/>
    <w:rsid w:val="00CB19FE"/>
    <w:rsid w:val="00CB1AAE"/>
    <w:rsid w:val="00CB1C3F"/>
    <w:rsid w:val="00CB1FCA"/>
    <w:rsid w:val="00CB2364"/>
    <w:rsid w:val="00CB24C5"/>
    <w:rsid w:val="00CB2FEE"/>
    <w:rsid w:val="00CB304C"/>
    <w:rsid w:val="00CB3933"/>
    <w:rsid w:val="00CB5010"/>
    <w:rsid w:val="00CB53E8"/>
    <w:rsid w:val="00CB594A"/>
    <w:rsid w:val="00CB5CB2"/>
    <w:rsid w:val="00CB6979"/>
    <w:rsid w:val="00CB7A04"/>
    <w:rsid w:val="00CB7DDE"/>
    <w:rsid w:val="00CB7F55"/>
    <w:rsid w:val="00CC01D8"/>
    <w:rsid w:val="00CC043E"/>
    <w:rsid w:val="00CC04F2"/>
    <w:rsid w:val="00CC0A3D"/>
    <w:rsid w:val="00CC12E6"/>
    <w:rsid w:val="00CC22B8"/>
    <w:rsid w:val="00CC2FF0"/>
    <w:rsid w:val="00CC33B8"/>
    <w:rsid w:val="00CC3A84"/>
    <w:rsid w:val="00CC3C53"/>
    <w:rsid w:val="00CC3D24"/>
    <w:rsid w:val="00CC3F91"/>
    <w:rsid w:val="00CC405D"/>
    <w:rsid w:val="00CC47EE"/>
    <w:rsid w:val="00CC4ACD"/>
    <w:rsid w:val="00CC4B0A"/>
    <w:rsid w:val="00CC5387"/>
    <w:rsid w:val="00CC544A"/>
    <w:rsid w:val="00CC57EA"/>
    <w:rsid w:val="00CC5954"/>
    <w:rsid w:val="00CC5CF8"/>
    <w:rsid w:val="00CC5F4B"/>
    <w:rsid w:val="00CC629B"/>
    <w:rsid w:val="00CC66A2"/>
    <w:rsid w:val="00CC6C4E"/>
    <w:rsid w:val="00CC7709"/>
    <w:rsid w:val="00CC770A"/>
    <w:rsid w:val="00CC7B1F"/>
    <w:rsid w:val="00CD009D"/>
    <w:rsid w:val="00CD05A2"/>
    <w:rsid w:val="00CD1049"/>
    <w:rsid w:val="00CD29D4"/>
    <w:rsid w:val="00CD2B5C"/>
    <w:rsid w:val="00CD2FF3"/>
    <w:rsid w:val="00CD3323"/>
    <w:rsid w:val="00CD3324"/>
    <w:rsid w:val="00CD356A"/>
    <w:rsid w:val="00CD37AE"/>
    <w:rsid w:val="00CD38F5"/>
    <w:rsid w:val="00CD3BF2"/>
    <w:rsid w:val="00CD437E"/>
    <w:rsid w:val="00CD4AAF"/>
    <w:rsid w:val="00CD5DAD"/>
    <w:rsid w:val="00CD5FFB"/>
    <w:rsid w:val="00CD72C5"/>
    <w:rsid w:val="00CD74E3"/>
    <w:rsid w:val="00CD79A7"/>
    <w:rsid w:val="00CD7B44"/>
    <w:rsid w:val="00CD7FAD"/>
    <w:rsid w:val="00CE074B"/>
    <w:rsid w:val="00CE0789"/>
    <w:rsid w:val="00CE0E8D"/>
    <w:rsid w:val="00CE1A03"/>
    <w:rsid w:val="00CE233E"/>
    <w:rsid w:val="00CE2346"/>
    <w:rsid w:val="00CE25B2"/>
    <w:rsid w:val="00CE2748"/>
    <w:rsid w:val="00CE312F"/>
    <w:rsid w:val="00CE3529"/>
    <w:rsid w:val="00CE35C8"/>
    <w:rsid w:val="00CE3962"/>
    <w:rsid w:val="00CE43FA"/>
    <w:rsid w:val="00CE4D0A"/>
    <w:rsid w:val="00CE4D1A"/>
    <w:rsid w:val="00CE4E8A"/>
    <w:rsid w:val="00CE5105"/>
    <w:rsid w:val="00CE5525"/>
    <w:rsid w:val="00CE56BD"/>
    <w:rsid w:val="00CE5EC0"/>
    <w:rsid w:val="00CE68AD"/>
    <w:rsid w:val="00CE6BA5"/>
    <w:rsid w:val="00CE6EA4"/>
    <w:rsid w:val="00CE6F15"/>
    <w:rsid w:val="00CE6F9F"/>
    <w:rsid w:val="00CE781A"/>
    <w:rsid w:val="00CE7B08"/>
    <w:rsid w:val="00CE7B7A"/>
    <w:rsid w:val="00CE7D52"/>
    <w:rsid w:val="00CF0AAA"/>
    <w:rsid w:val="00CF0AB7"/>
    <w:rsid w:val="00CF1C2F"/>
    <w:rsid w:val="00CF1D74"/>
    <w:rsid w:val="00CF1F8D"/>
    <w:rsid w:val="00CF2BE2"/>
    <w:rsid w:val="00CF371A"/>
    <w:rsid w:val="00CF37C2"/>
    <w:rsid w:val="00CF3DE4"/>
    <w:rsid w:val="00CF3DEB"/>
    <w:rsid w:val="00CF42C9"/>
    <w:rsid w:val="00CF4363"/>
    <w:rsid w:val="00CF4626"/>
    <w:rsid w:val="00CF55F9"/>
    <w:rsid w:val="00CF578D"/>
    <w:rsid w:val="00CF63B2"/>
    <w:rsid w:val="00CF7074"/>
    <w:rsid w:val="00CF7495"/>
    <w:rsid w:val="00CF76D6"/>
    <w:rsid w:val="00D01CF9"/>
    <w:rsid w:val="00D01F93"/>
    <w:rsid w:val="00D021E8"/>
    <w:rsid w:val="00D02AA3"/>
    <w:rsid w:val="00D0334D"/>
    <w:rsid w:val="00D0374D"/>
    <w:rsid w:val="00D0411B"/>
    <w:rsid w:val="00D05614"/>
    <w:rsid w:val="00D05D5C"/>
    <w:rsid w:val="00D06312"/>
    <w:rsid w:val="00D06B62"/>
    <w:rsid w:val="00D06D7B"/>
    <w:rsid w:val="00D06DA5"/>
    <w:rsid w:val="00D07191"/>
    <w:rsid w:val="00D07319"/>
    <w:rsid w:val="00D07813"/>
    <w:rsid w:val="00D07F1D"/>
    <w:rsid w:val="00D10558"/>
    <w:rsid w:val="00D10AA3"/>
    <w:rsid w:val="00D10EE8"/>
    <w:rsid w:val="00D11140"/>
    <w:rsid w:val="00D11739"/>
    <w:rsid w:val="00D119A6"/>
    <w:rsid w:val="00D11D4D"/>
    <w:rsid w:val="00D11DB1"/>
    <w:rsid w:val="00D126DC"/>
    <w:rsid w:val="00D12B03"/>
    <w:rsid w:val="00D13E70"/>
    <w:rsid w:val="00D13EE7"/>
    <w:rsid w:val="00D147BE"/>
    <w:rsid w:val="00D148A0"/>
    <w:rsid w:val="00D158D5"/>
    <w:rsid w:val="00D15ECD"/>
    <w:rsid w:val="00D15FCD"/>
    <w:rsid w:val="00D16C58"/>
    <w:rsid w:val="00D17019"/>
    <w:rsid w:val="00D1705A"/>
    <w:rsid w:val="00D17ABA"/>
    <w:rsid w:val="00D17D34"/>
    <w:rsid w:val="00D17FC8"/>
    <w:rsid w:val="00D2015B"/>
    <w:rsid w:val="00D202B2"/>
    <w:rsid w:val="00D207E7"/>
    <w:rsid w:val="00D20B44"/>
    <w:rsid w:val="00D21168"/>
    <w:rsid w:val="00D21A90"/>
    <w:rsid w:val="00D21C3A"/>
    <w:rsid w:val="00D2224A"/>
    <w:rsid w:val="00D22700"/>
    <w:rsid w:val="00D230BF"/>
    <w:rsid w:val="00D2385D"/>
    <w:rsid w:val="00D23AAD"/>
    <w:rsid w:val="00D23FB9"/>
    <w:rsid w:val="00D23FF4"/>
    <w:rsid w:val="00D2438C"/>
    <w:rsid w:val="00D247E0"/>
    <w:rsid w:val="00D2585A"/>
    <w:rsid w:val="00D25920"/>
    <w:rsid w:val="00D259B0"/>
    <w:rsid w:val="00D259C2"/>
    <w:rsid w:val="00D26586"/>
    <w:rsid w:val="00D26C3F"/>
    <w:rsid w:val="00D27185"/>
    <w:rsid w:val="00D3028A"/>
    <w:rsid w:val="00D30E98"/>
    <w:rsid w:val="00D3125C"/>
    <w:rsid w:val="00D3214D"/>
    <w:rsid w:val="00D32A92"/>
    <w:rsid w:val="00D32CF5"/>
    <w:rsid w:val="00D33488"/>
    <w:rsid w:val="00D33AB3"/>
    <w:rsid w:val="00D33F24"/>
    <w:rsid w:val="00D34160"/>
    <w:rsid w:val="00D343BA"/>
    <w:rsid w:val="00D346B8"/>
    <w:rsid w:val="00D34DCA"/>
    <w:rsid w:val="00D35AC8"/>
    <w:rsid w:val="00D36F05"/>
    <w:rsid w:val="00D36F87"/>
    <w:rsid w:val="00D37DF9"/>
    <w:rsid w:val="00D37E4E"/>
    <w:rsid w:val="00D40672"/>
    <w:rsid w:val="00D417D8"/>
    <w:rsid w:val="00D41F78"/>
    <w:rsid w:val="00D42687"/>
    <w:rsid w:val="00D42ABC"/>
    <w:rsid w:val="00D42E6C"/>
    <w:rsid w:val="00D430A5"/>
    <w:rsid w:val="00D4351C"/>
    <w:rsid w:val="00D43B80"/>
    <w:rsid w:val="00D44348"/>
    <w:rsid w:val="00D4485C"/>
    <w:rsid w:val="00D44988"/>
    <w:rsid w:val="00D45828"/>
    <w:rsid w:val="00D45B4C"/>
    <w:rsid w:val="00D45BA4"/>
    <w:rsid w:val="00D45C8D"/>
    <w:rsid w:val="00D471AF"/>
    <w:rsid w:val="00D471E2"/>
    <w:rsid w:val="00D4724F"/>
    <w:rsid w:val="00D47A34"/>
    <w:rsid w:val="00D50252"/>
    <w:rsid w:val="00D50519"/>
    <w:rsid w:val="00D50702"/>
    <w:rsid w:val="00D50779"/>
    <w:rsid w:val="00D50D4C"/>
    <w:rsid w:val="00D51601"/>
    <w:rsid w:val="00D51EC3"/>
    <w:rsid w:val="00D51ECB"/>
    <w:rsid w:val="00D520DE"/>
    <w:rsid w:val="00D5264C"/>
    <w:rsid w:val="00D52BBC"/>
    <w:rsid w:val="00D537FE"/>
    <w:rsid w:val="00D53CC9"/>
    <w:rsid w:val="00D54A6A"/>
    <w:rsid w:val="00D54B8F"/>
    <w:rsid w:val="00D55848"/>
    <w:rsid w:val="00D55951"/>
    <w:rsid w:val="00D559F0"/>
    <w:rsid w:val="00D56455"/>
    <w:rsid w:val="00D5650F"/>
    <w:rsid w:val="00D56594"/>
    <w:rsid w:val="00D576A4"/>
    <w:rsid w:val="00D57EB6"/>
    <w:rsid w:val="00D608C0"/>
    <w:rsid w:val="00D60D6D"/>
    <w:rsid w:val="00D6128C"/>
    <w:rsid w:val="00D63B22"/>
    <w:rsid w:val="00D63DF9"/>
    <w:rsid w:val="00D66009"/>
    <w:rsid w:val="00D66A9F"/>
    <w:rsid w:val="00D66D8B"/>
    <w:rsid w:val="00D66F72"/>
    <w:rsid w:val="00D671B2"/>
    <w:rsid w:val="00D674BE"/>
    <w:rsid w:val="00D67863"/>
    <w:rsid w:val="00D70849"/>
    <w:rsid w:val="00D70DFA"/>
    <w:rsid w:val="00D72297"/>
    <w:rsid w:val="00D72A1C"/>
    <w:rsid w:val="00D72CC0"/>
    <w:rsid w:val="00D7308F"/>
    <w:rsid w:val="00D7313E"/>
    <w:rsid w:val="00D73396"/>
    <w:rsid w:val="00D73580"/>
    <w:rsid w:val="00D73802"/>
    <w:rsid w:val="00D73883"/>
    <w:rsid w:val="00D73C2C"/>
    <w:rsid w:val="00D73D52"/>
    <w:rsid w:val="00D73E70"/>
    <w:rsid w:val="00D745E7"/>
    <w:rsid w:val="00D74C25"/>
    <w:rsid w:val="00D75296"/>
    <w:rsid w:val="00D75FDA"/>
    <w:rsid w:val="00D774ED"/>
    <w:rsid w:val="00D776AD"/>
    <w:rsid w:val="00D777C3"/>
    <w:rsid w:val="00D7797C"/>
    <w:rsid w:val="00D77C44"/>
    <w:rsid w:val="00D77F88"/>
    <w:rsid w:val="00D8131B"/>
    <w:rsid w:val="00D81AFA"/>
    <w:rsid w:val="00D81EAA"/>
    <w:rsid w:val="00D81FE2"/>
    <w:rsid w:val="00D8259F"/>
    <w:rsid w:val="00D825F2"/>
    <w:rsid w:val="00D8285C"/>
    <w:rsid w:val="00D828B1"/>
    <w:rsid w:val="00D82A55"/>
    <w:rsid w:val="00D830F8"/>
    <w:rsid w:val="00D83174"/>
    <w:rsid w:val="00D83D49"/>
    <w:rsid w:val="00D84181"/>
    <w:rsid w:val="00D846AD"/>
    <w:rsid w:val="00D84754"/>
    <w:rsid w:val="00D84F27"/>
    <w:rsid w:val="00D853F0"/>
    <w:rsid w:val="00D85862"/>
    <w:rsid w:val="00D85892"/>
    <w:rsid w:val="00D85B03"/>
    <w:rsid w:val="00D86D47"/>
    <w:rsid w:val="00D8710C"/>
    <w:rsid w:val="00D871CE"/>
    <w:rsid w:val="00D873C6"/>
    <w:rsid w:val="00D87819"/>
    <w:rsid w:val="00D878A3"/>
    <w:rsid w:val="00D87FA5"/>
    <w:rsid w:val="00D9074A"/>
    <w:rsid w:val="00D9099E"/>
    <w:rsid w:val="00D9193A"/>
    <w:rsid w:val="00D91D05"/>
    <w:rsid w:val="00D923B2"/>
    <w:rsid w:val="00D92463"/>
    <w:rsid w:val="00D924E7"/>
    <w:rsid w:val="00D927B5"/>
    <w:rsid w:val="00D92981"/>
    <w:rsid w:val="00D92C81"/>
    <w:rsid w:val="00D93037"/>
    <w:rsid w:val="00D93E64"/>
    <w:rsid w:val="00D93F64"/>
    <w:rsid w:val="00D94CA4"/>
    <w:rsid w:val="00D95E99"/>
    <w:rsid w:val="00D965D5"/>
    <w:rsid w:val="00D96F7C"/>
    <w:rsid w:val="00D9714B"/>
    <w:rsid w:val="00D97DA2"/>
    <w:rsid w:val="00DA0485"/>
    <w:rsid w:val="00DA1A3A"/>
    <w:rsid w:val="00DA1FC3"/>
    <w:rsid w:val="00DA2351"/>
    <w:rsid w:val="00DA249E"/>
    <w:rsid w:val="00DA2D3D"/>
    <w:rsid w:val="00DA35D9"/>
    <w:rsid w:val="00DA3855"/>
    <w:rsid w:val="00DA39BA"/>
    <w:rsid w:val="00DA4C30"/>
    <w:rsid w:val="00DA52B3"/>
    <w:rsid w:val="00DA538E"/>
    <w:rsid w:val="00DA5FB3"/>
    <w:rsid w:val="00DA6980"/>
    <w:rsid w:val="00DA6A44"/>
    <w:rsid w:val="00DA7A3C"/>
    <w:rsid w:val="00DB145E"/>
    <w:rsid w:val="00DB1A94"/>
    <w:rsid w:val="00DB1D52"/>
    <w:rsid w:val="00DB1E2B"/>
    <w:rsid w:val="00DB1F62"/>
    <w:rsid w:val="00DB21E7"/>
    <w:rsid w:val="00DB2E03"/>
    <w:rsid w:val="00DB3742"/>
    <w:rsid w:val="00DB38F2"/>
    <w:rsid w:val="00DB3C5A"/>
    <w:rsid w:val="00DB3E9B"/>
    <w:rsid w:val="00DB3F4B"/>
    <w:rsid w:val="00DB495F"/>
    <w:rsid w:val="00DB4A80"/>
    <w:rsid w:val="00DB5375"/>
    <w:rsid w:val="00DB6003"/>
    <w:rsid w:val="00DB6103"/>
    <w:rsid w:val="00DB6769"/>
    <w:rsid w:val="00DB67C1"/>
    <w:rsid w:val="00DB6C0B"/>
    <w:rsid w:val="00DB70F4"/>
    <w:rsid w:val="00DB748A"/>
    <w:rsid w:val="00DB7AC2"/>
    <w:rsid w:val="00DB7CB7"/>
    <w:rsid w:val="00DC1056"/>
    <w:rsid w:val="00DC1442"/>
    <w:rsid w:val="00DC1781"/>
    <w:rsid w:val="00DC21D8"/>
    <w:rsid w:val="00DC282A"/>
    <w:rsid w:val="00DC2DE8"/>
    <w:rsid w:val="00DC3054"/>
    <w:rsid w:val="00DC34DC"/>
    <w:rsid w:val="00DC3780"/>
    <w:rsid w:val="00DC3ADA"/>
    <w:rsid w:val="00DC3CC6"/>
    <w:rsid w:val="00DC3F55"/>
    <w:rsid w:val="00DC4782"/>
    <w:rsid w:val="00DC4B02"/>
    <w:rsid w:val="00DC514A"/>
    <w:rsid w:val="00DC67B1"/>
    <w:rsid w:val="00DC7EAE"/>
    <w:rsid w:val="00DC7FBC"/>
    <w:rsid w:val="00DD0019"/>
    <w:rsid w:val="00DD132B"/>
    <w:rsid w:val="00DD1571"/>
    <w:rsid w:val="00DD1725"/>
    <w:rsid w:val="00DD2159"/>
    <w:rsid w:val="00DD218B"/>
    <w:rsid w:val="00DD28BA"/>
    <w:rsid w:val="00DD2A18"/>
    <w:rsid w:val="00DD3044"/>
    <w:rsid w:val="00DD33D1"/>
    <w:rsid w:val="00DD3985"/>
    <w:rsid w:val="00DD5A55"/>
    <w:rsid w:val="00DD61E8"/>
    <w:rsid w:val="00DD62C0"/>
    <w:rsid w:val="00DD63F8"/>
    <w:rsid w:val="00DD64DE"/>
    <w:rsid w:val="00DD66DE"/>
    <w:rsid w:val="00DD7197"/>
    <w:rsid w:val="00DD76DA"/>
    <w:rsid w:val="00DD7859"/>
    <w:rsid w:val="00DD7B41"/>
    <w:rsid w:val="00DE0784"/>
    <w:rsid w:val="00DE0A1D"/>
    <w:rsid w:val="00DE1584"/>
    <w:rsid w:val="00DE15B2"/>
    <w:rsid w:val="00DE1A9A"/>
    <w:rsid w:val="00DE3D2C"/>
    <w:rsid w:val="00DE57D0"/>
    <w:rsid w:val="00DE5E82"/>
    <w:rsid w:val="00DE5EC5"/>
    <w:rsid w:val="00DE5F7F"/>
    <w:rsid w:val="00DE5FA6"/>
    <w:rsid w:val="00DE5FC9"/>
    <w:rsid w:val="00DE6792"/>
    <w:rsid w:val="00DE6AA1"/>
    <w:rsid w:val="00DE77A3"/>
    <w:rsid w:val="00DE7EF7"/>
    <w:rsid w:val="00DF015B"/>
    <w:rsid w:val="00DF02EC"/>
    <w:rsid w:val="00DF0404"/>
    <w:rsid w:val="00DF10FC"/>
    <w:rsid w:val="00DF1185"/>
    <w:rsid w:val="00DF1299"/>
    <w:rsid w:val="00DF132C"/>
    <w:rsid w:val="00DF1620"/>
    <w:rsid w:val="00DF1A70"/>
    <w:rsid w:val="00DF1E5F"/>
    <w:rsid w:val="00DF224B"/>
    <w:rsid w:val="00DF23A8"/>
    <w:rsid w:val="00DF2EE1"/>
    <w:rsid w:val="00DF2F27"/>
    <w:rsid w:val="00DF36B6"/>
    <w:rsid w:val="00DF4296"/>
    <w:rsid w:val="00DF4E8F"/>
    <w:rsid w:val="00DF5267"/>
    <w:rsid w:val="00DF53F0"/>
    <w:rsid w:val="00DF5700"/>
    <w:rsid w:val="00DF5F38"/>
    <w:rsid w:val="00DF604C"/>
    <w:rsid w:val="00DF6075"/>
    <w:rsid w:val="00DF6608"/>
    <w:rsid w:val="00DF6CCC"/>
    <w:rsid w:val="00DF6D0C"/>
    <w:rsid w:val="00DF6F64"/>
    <w:rsid w:val="00DF721E"/>
    <w:rsid w:val="00DF72F3"/>
    <w:rsid w:val="00DF73CD"/>
    <w:rsid w:val="00DF7549"/>
    <w:rsid w:val="00DF78D0"/>
    <w:rsid w:val="00DF7B8A"/>
    <w:rsid w:val="00DF7C87"/>
    <w:rsid w:val="00E009B0"/>
    <w:rsid w:val="00E00A12"/>
    <w:rsid w:val="00E00B39"/>
    <w:rsid w:val="00E00C49"/>
    <w:rsid w:val="00E01C9C"/>
    <w:rsid w:val="00E01D7A"/>
    <w:rsid w:val="00E01FF4"/>
    <w:rsid w:val="00E0219D"/>
    <w:rsid w:val="00E030D1"/>
    <w:rsid w:val="00E032D9"/>
    <w:rsid w:val="00E03D4C"/>
    <w:rsid w:val="00E04482"/>
    <w:rsid w:val="00E04C0F"/>
    <w:rsid w:val="00E05510"/>
    <w:rsid w:val="00E0570B"/>
    <w:rsid w:val="00E05B1D"/>
    <w:rsid w:val="00E069C5"/>
    <w:rsid w:val="00E102E1"/>
    <w:rsid w:val="00E1065D"/>
    <w:rsid w:val="00E10913"/>
    <w:rsid w:val="00E10B87"/>
    <w:rsid w:val="00E121CE"/>
    <w:rsid w:val="00E12209"/>
    <w:rsid w:val="00E12FE9"/>
    <w:rsid w:val="00E1362E"/>
    <w:rsid w:val="00E144C4"/>
    <w:rsid w:val="00E14585"/>
    <w:rsid w:val="00E1478B"/>
    <w:rsid w:val="00E14FAC"/>
    <w:rsid w:val="00E15007"/>
    <w:rsid w:val="00E15102"/>
    <w:rsid w:val="00E15DC6"/>
    <w:rsid w:val="00E16277"/>
    <w:rsid w:val="00E16EC7"/>
    <w:rsid w:val="00E17DCC"/>
    <w:rsid w:val="00E20627"/>
    <w:rsid w:val="00E219CE"/>
    <w:rsid w:val="00E21D93"/>
    <w:rsid w:val="00E22A86"/>
    <w:rsid w:val="00E22D2A"/>
    <w:rsid w:val="00E24071"/>
    <w:rsid w:val="00E24142"/>
    <w:rsid w:val="00E24DCA"/>
    <w:rsid w:val="00E24EBC"/>
    <w:rsid w:val="00E2522C"/>
    <w:rsid w:val="00E2552F"/>
    <w:rsid w:val="00E2599B"/>
    <w:rsid w:val="00E2656E"/>
    <w:rsid w:val="00E26759"/>
    <w:rsid w:val="00E2710C"/>
    <w:rsid w:val="00E272BD"/>
    <w:rsid w:val="00E27428"/>
    <w:rsid w:val="00E305B4"/>
    <w:rsid w:val="00E305DE"/>
    <w:rsid w:val="00E31AFA"/>
    <w:rsid w:val="00E31CB7"/>
    <w:rsid w:val="00E32463"/>
    <w:rsid w:val="00E324EE"/>
    <w:rsid w:val="00E3367B"/>
    <w:rsid w:val="00E34D2F"/>
    <w:rsid w:val="00E34DB1"/>
    <w:rsid w:val="00E35931"/>
    <w:rsid w:val="00E359FF"/>
    <w:rsid w:val="00E36337"/>
    <w:rsid w:val="00E3699A"/>
    <w:rsid w:val="00E371E1"/>
    <w:rsid w:val="00E37BFE"/>
    <w:rsid w:val="00E402C5"/>
    <w:rsid w:val="00E402F4"/>
    <w:rsid w:val="00E405F1"/>
    <w:rsid w:val="00E4076D"/>
    <w:rsid w:val="00E40913"/>
    <w:rsid w:val="00E417DB"/>
    <w:rsid w:val="00E41998"/>
    <w:rsid w:val="00E41BB1"/>
    <w:rsid w:val="00E423C5"/>
    <w:rsid w:val="00E427A0"/>
    <w:rsid w:val="00E43054"/>
    <w:rsid w:val="00E432D1"/>
    <w:rsid w:val="00E433B4"/>
    <w:rsid w:val="00E43655"/>
    <w:rsid w:val="00E44440"/>
    <w:rsid w:val="00E44A8B"/>
    <w:rsid w:val="00E45958"/>
    <w:rsid w:val="00E46013"/>
    <w:rsid w:val="00E4673F"/>
    <w:rsid w:val="00E46839"/>
    <w:rsid w:val="00E46DAD"/>
    <w:rsid w:val="00E47099"/>
    <w:rsid w:val="00E47284"/>
    <w:rsid w:val="00E477C3"/>
    <w:rsid w:val="00E5017E"/>
    <w:rsid w:val="00E50734"/>
    <w:rsid w:val="00E5140B"/>
    <w:rsid w:val="00E51E16"/>
    <w:rsid w:val="00E52990"/>
    <w:rsid w:val="00E52DED"/>
    <w:rsid w:val="00E53593"/>
    <w:rsid w:val="00E53730"/>
    <w:rsid w:val="00E5410A"/>
    <w:rsid w:val="00E5438D"/>
    <w:rsid w:val="00E54511"/>
    <w:rsid w:val="00E54E50"/>
    <w:rsid w:val="00E55288"/>
    <w:rsid w:val="00E56429"/>
    <w:rsid w:val="00E5682A"/>
    <w:rsid w:val="00E57577"/>
    <w:rsid w:val="00E57CDA"/>
    <w:rsid w:val="00E600E5"/>
    <w:rsid w:val="00E60F05"/>
    <w:rsid w:val="00E62043"/>
    <w:rsid w:val="00E626B9"/>
    <w:rsid w:val="00E627C9"/>
    <w:rsid w:val="00E630F3"/>
    <w:rsid w:val="00E6332F"/>
    <w:rsid w:val="00E637A5"/>
    <w:rsid w:val="00E637C9"/>
    <w:rsid w:val="00E6402D"/>
    <w:rsid w:val="00E64322"/>
    <w:rsid w:val="00E64A19"/>
    <w:rsid w:val="00E65AE0"/>
    <w:rsid w:val="00E6680A"/>
    <w:rsid w:val="00E66960"/>
    <w:rsid w:val="00E669E3"/>
    <w:rsid w:val="00E66D44"/>
    <w:rsid w:val="00E66F0D"/>
    <w:rsid w:val="00E679F6"/>
    <w:rsid w:val="00E67BFA"/>
    <w:rsid w:val="00E7004F"/>
    <w:rsid w:val="00E70615"/>
    <w:rsid w:val="00E7159E"/>
    <w:rsid w:val="00E7161E"/>
    <w:rsid w:val="00E71BE3"/>
    <w:rsid w:val="00E72004"/>
    <w:rsid w:val="00E7207B"/>
    <w:rsid w:val="00E722CF"/>
    <w:rsid w:val="00E72880"/>
    <w:rsid w:val="00E7347A"/>
    <w:rsid w:val="00E73798"/>
    <w:rsid w:val="00E7384D"/>
    <w:rsid w:val="00E75383"/>
    <w:rsid w:val="00E75A36"/>
    <w:rsid w:val="00E75A47"/>
    <w:rsid w:val="00E75BB6"/>
    <w:rsid w:val="00E75C2B"/>
    <w:rsid w:val="00E75D8C"/>
    <w:rsid w:val="00E7719C"/>
    <w:rsid w:val="00E7757E"/>
    <w:rsid w:val="00E777F2"/>
    <w:rsid w:val="00E802C9"/>
    <w:rsid w:val="00E80BFB"/>
    <w:rsid w:val="00E80EC2"/>
    <w:rsid w:val="00E80F0A"/>
    <w:rsid w:val="00E81334"/>
    <w:rsid w:val="00E815D4"/>
    <w:rsid w:val="00E818FD"/>
    <w:rsid w:val="00E819BA"/>
    <w:rsid w:val="00E8291B"/>
    <w:rsid w:val="00E82E70"/>
    <w:rsid w:val="00E82F92"/>
    <w:rsid w:val="00E8395F"/>
    <w:rsid w:val="00E83C3D"/>
    <w:rsid w:val="00E83ECB"/>
    <w:rsid w:val="00E8408E"/>
    <w:rsid w:val="00E8410F"/>
    <w:rsid w:val="00E84358"/>
    <w:rsid w:val="00E84650"/>
    <w:rsid w:val="00E849D7"/>
    <w:rsid w:val="00E8559B"/>
    <w:rsid w:val="00E85868"/>
    <w:rsid w:val="00E85E41"/>
    <w:rsid w:val="00E85EA1"/>
    <w:rsid w:val="00E86703"/>
    <w:rsid w:val="00E86C01"/>
    <w:rsid w:val="00E87F57"/>
    <w:rsid w:val="00E900DA"/>
    <w:rsid w:val="00E91044"/>
    <w:rsid w:val="00E910D3"/>
    <w:rsid w:val="00E91CBA"/>
    <w:rsid w:val="00E92097"/>
    <w:rsid w:val="00E92154"/>
    <w:rsid w:val="00E923CF"/>
    <w:rsid w:val="00E93685"/>
    <w:rsid w:val="00E93B65"/>
    <w:rsid w:val="00E93C8C"/>
    <w:rsid w:val="00E93FED"/>
    <w:rsid w:val="00E95111"/>
    <w:rsid w:val="00E95D57"/>
    <w:rsid w:val="00E95FDF"/>
    <w:rsid w:val="00E960AD"/>
    <w:rsid w:val="00E9677F"/>
    <w:rsid w:val="00E96898"/>
    <w:rsid w:val="00E97043"/>
    <w:rsid w:val="00E97A16"/>
    <w:rsid w:val="00EA0185"/>
    <w:rsid w:val="00EA02A8"/>
    <w:rsid w:val="00EA14C8"/>
    <w:rsid w:val="00EA2110"/>
    <w:rsid w:val="00EA24AF"/>
    <w:rsid w:val="00EA283A"/>
    <w:rsid w:val="00EA2C90"/>
    <w:rsid w:val="00EA2E07"/>
    <w:rsid w:val="00EA383B"/>
    <w:rsid w:val="00EA44ED"/>
    <w:rsid w:val="00EA48F3"/>
    <w:rsid w:val="00EA4D46"/>
    <w:rsid w:val="00EA526B"/>
    <w:rsid w:val="00EA60BF"/>
    <w:rsid w:val="00EA6C71"/>
    <w:rsid w:val="00EA71B5"/>
    <w:rsid w:val="00EA7365"/>
    <w:rsid w:val="00EA763F"/>
    <w:rsid w:val="00EA77E9"/>
    <w:rsid w:val="00EA7BBA"/>
    <w:rsid w:val="00EA7E61"/>
    <w:rsid w:val="00EB0548"/>
    <w:rsid w:val="00EB05D0"/>
    <w:rsid w:val="00EB1151"/>
    <w:rsid w:val="00EB1D49"/>
    <w:rsid w:val="00EB23D9"/>
    <w:rsid w:val="00EB39A0"/>
    <w:rsid w:val="00EB430A"/>
    <w:rsid w:val="00EB4CB9"/>
    <w:rsid w:val="00EB4EF7"/>
    <w:rsid w:val="00EB559F"/>
    <w:rsid w:val="00EB566C"/>
    <w:rsid w:val="00EB5A18"/>
    <w:rsid w:val="00EB5D09"/>
    <w:rsid w:val="00EB5F3D"/>
    <w:rsid w:val="00EB6C97"/>
    <w:rsid w:val="00EB7E87"/>
    <w:rsid w:val="00EC0317"/>
    <w:rsid w:val="00EC1CEB"/>
    <w:rsid w:val="00EC1DC0"/>
    <w:rsid w:val="00EC1DC2"/>
    <w:rsid w:val="00EC1E09"/>
    <w:rsid w:val="00EC210E"/>
    <w:rsid w:val="00EC21EC"/>
    <w:rsid w:val="00EC24B8"/>
    <w:rsid w:val="00EC268C"/>
    <w:rsid w:val="00EC3753"/>
    <w:rsid w:val="00EC3FB6"/>
    <w:rsid w:val="00EC471E"/>
    <w:rsid w:val="00EC4E71"/>
    <w:rsid w:val="00EC5409"/>
    <w:rsid w:val="00EC5B29"/>
    <w:rsid w:val="00EC5BC4"/>
    <w:rsid w:val="00EC5F1C"/>
    <w:rsid w:val="00EC7AEB"/>
    <w:rsid w:val="00ED0365"/>
    <w:rsid w:val="00ED0512"/>
    <w:rsid w:val="00ED0865"/>
    <w:rsid w:val="00ED0C1C"/>
    <w:rsid w:val="00ED1353"/>
    <w:rsid w:val="00ED1C60"/>
    <w:rsid w:val="00ED2EB9"/>
    <w:rsid w:val="00ED3722"/>
    <w:rsid w:val="00ED3A31"/>
    <w:rsid w:val="00ED4214"/>
    <w:rsid w:val="00ED4469"/>
    <w:rsid w:val="00ED5424"/>
    <w:rsid w:val="00ED5F23"/>
    <w:rsid w:val="00ED6DC0"/>
    <w:rsid w:val="00ED7A7A"/>
    <w:rsid w:val="00ED7F9C"/>
    <w:rsid w:val="00EE0327"/>
    <w:rsid w:val="00EE038C"/>
    <w:rsid w:val="00EE060A"/>
    <w:rsid w:val="00EE105A"/>
    <w:rsid w:val="00EE187A"/>
    <w:rsid w:val="00EE1D00"/>
    <w:rsid w:val="00EE1F23"/>
    <w:rsid w:val="00EE21F9"/>
    <w:rsid w:val="00EE259E"/>
    <w:rsid w:val="00EE25C8"/>
    <w:rsid w:val="00EE28C5"/>
    <w:rsid w:val="00EE2F09"/>
    <w:rsid w:val="00EE3244"/>
    <w:rsid w:val="00EE3FB2"/>
    <w:rsid w:val="00EE47C5"/>
    <w:rsid w:val="00EE490C"/>
    <w:rsid w:val="00EE4E57"/>
    <w:rsid w:val="00EE5738"/>
    <w:rsid w:val="00EE58BD"/>
    <w:rsid w:val="00EE5DDB"/>
    <w:rsid w:val="00EE5E59"/>
    <w:rsid w:val="00EE6108"/>
    <w:rsid w:val="00EE73D0"/>
    <w:rsid w:val="00EE7CB0"/>
    <w:rsid w:val="00EE7CD1"/>
    <w:rsid w:val="00EF08A8"/>
    <w:rsid w:val="00EF167B"/>
    <w:rsid w:val="00EF1C90"/>
    <w:rsid w:val="00EF2496"/>
    <w:rsid w:val="00EF2647"/>
    <w:rsid w:val="00EF270A"/>
    <w:rsid w:val="00EF41A8"/>
    <w:rsid w:val="00EF44FB"/>
    <w:rsid w:val="00EF474F"/>
    <w:rsid w:val="00EF5122"/>
    <w:rsid w:val="00EF5554"/>
    <w:rsid w:val="00EF5AD8"/>
    <w:rsid w:val="00EF6B90"/>
    <w:rsid w:val="00EF6DD7"/>
    <w:rsid w:val="00EF70C9"/>
    <w:rsid w:val="00EF741E"/>
    <w:rsid w:val="00EF7807"/>
    <w:rsid w:val="00EF79F7"/>
    <w:rsid w:val="00F006C0"/>
    <w:rsid w:val="00F00EB1"/>
    <w:rsid w:val="00F0125F"/>
    <w:rsid w:val="00F0176A"/>
    <w:rsid w:val="00F019AA"/>
    <w:rsid w:val="00F0267E"/>
    <w:rsid w:val="00F02686"/>
    <w:rsid w:val="00F030C0"/>
    <w:rsid w:val="00F03114"/>
    <w:rsid w:val="00F03291"/>
    <w:rsid w:val="00F03A85"/>
    <w:rsid w:val="00F04052"/>
    <w:rsid w:val="00F04314"/>
    <w:rsid w:val="00F0459B"/>
    <w:rsid w:val="00F04E15"/>
    <w:rsid w:val="00F056EC"/>
    <w:rsid w:val="00F05DF3"/>
    <w:rsid w:val="00F06829"/>
    <w:rsid w:val="00F069EA"/>
    <w:rsid w:val="00F06A4B"/>
    <w:rsid w:val="00F06A69"/>
    <w:rsid w:val="00F070E5"/>
    <w:rsid w:val="00F07D5E"/>
    <w:rsid w:val="00F07DDE"/>
    <w:rsid w:val="00F10396"/>
    <w:rsid w:val="00F10F30"/>
    <w:rsid w:val="00F11675"/>
    <w:rsid w:val="00F123DA"/>
    <w:rsid w:val="00F12557"/>
    <w:rsid w:val="00F1268D"/>
    <w:rsid w:val="00F127C8"/>
    <w:rsid w:val="00F12881"/>
    <w:rsid w:val="00F12C62"/>
    <w:rsid w:val="00F13321"/>
    <w:rsid w:val="00F134BA"/>
    <w:rsid w:val="00F13599"/>
    <w:rsid w:val="00F13A71"/>
    <w:rsid w:val="00F13B28"/>
    <w:rsid w:val="00F14DCD"/>
    <w:rsid w:val="00F151AB"/>
    <w:rsid w:val="00F156A0"/>
    <w:rsid w:val="00F15730"/>
    <w:rsid w:val="00F15AB9"/>
    <w:rsid w:val="00F16B7A"/>
    <w:rsid w:val="00F16CE3"/>
    <w:rsid w:val="00F176A6"/>
    <w:rsid w:val="00F17A24"/>
    <w:rsid w:val="00F202C2"/>
    <w:rsid w:val="00F204B3"/>
    <w:rsid w:val="00F20C3D"/>
    <w:rsid w:val="00F2124C"/>
    <w:rsid w:val="00F212F6"/>
    <w:rsid w:val="00F217F8"/>
    <w:rsid w:val="00F2190F"/>
    <w:rsid w:val="00F22756"/>
    <w:rsid w:val="00F23248"/>
    <w:rsid w:val="00F23700"/>
    <w:rsid w:val="00F23890"/>
    <w:rsid w:val="00F23CD8"/>
    <w:rsid w:val="00F249A1"/>
    <w:rsid w:val="00F24FBA"/>
    <w:rsid w:val="00F2504D"/>
    <w:rsid w:val="00F2595D"/>
    <w:rsid w:val="00F25B26"/>
    <w:rsid w:val="00F2637F"/>
    <w:rsid w:val="00F268F7"/>
    <w:rsid w:val="00F30B83"/>
    <w:rsid w:val="00F30BDB"/>
    <w:rsid w:val="00F30CF8"/>
    <w:rsid w:val="00F31402"/>
    <w:rsid w:val="00F31EDF"/>
    <w:rsid w:val="00F32507"/>
    <w:rsid w:val="00F327D9"/>
    <w:rsid w:val="00F32CDE"/>
    <w:rsid w:val="00F32D4C"/>
    <w:rsid w:val="00F3327E"/>
    <w:rsid w:val="00F33746"/>
    <w:rsid w:val="00F338C3"/>
    <w:rsid w:val="00F3401D"/>
    <w:rsid w:val="00F34B14"/>
    <w:rsid w:val="00F34CF1"/>
    <w:rsid w:val="00F34E35"/>
    <w:rsid w:val="00F34F58"/>
    <w:rsid w:val="00F3572F"/>
    <w:rsid w:val="00F35750"/>
    <w:rsid w:val="00F35DA7"/>
    <w:rsid w:val="00F35E35"/>
    <w:rsid w:val="00F36A6A"/>
    <w:rsid w:val="00F40101"/>
    <w:rsid w:val="00F404F7"/>
    <w:rsid w:val="00F40CCA"/>
    <w:rsid w:val="00F41968"/>
    <w:rsid w:val="00F41E02"/>
    <w:rsid w:val="00F42AA4"/>
    <w:rsid w:val="00F42D97"/>
    <w:rsid w:val="00F42F0E"/>
    <w:rsid w:val="00F42FCF"/>
    <w:rsid w:val="00F436B2"/>
    <w:rsid w:val="00F43813"/>
    <w:rsid w:val="00F43FEE"/>
    <w:rsid w:val="00F440B0"/>
    <w:rsid w:val="00F44114"/>
    <w:rsid w:val="00F4492F"/>
    <w:rsid w:val="00F44D46"/>
    <w:rsid w:val="00F45030"/>
    <w:rsid w:val="00F45A72"/>
    <w:rsid w:val="00F46723"/>
    <w:rsid w:val="00F46A81"/>
    <w:rsid w:val="00F4706D"/>
    <w:rsid w:val="00F47309"/>
    <w:rsid w:val="00F476E1"/>
    <w:rsid w:val="00F47855"/>
    <w:rsid w:val="00F47D1D"/>
    <w:rsid w:val="00F47F29"/>
    <w:rsid w:val="00F50016"/>
    <w:rsid w:val="00F5118A"/>
    <w:rsid w:val="00F515F3"/>
    <w:rsid w:val="00F51A21"/>
    <w:rsid w:val="00F51A35"/>
    <w:rsid w:val="00F523B9"/>
    <w:rsid w:val="00F52614"/>
    <w:rsid w:val="00F5276E"/>
    <w:rsid w:val="00F52E9F"/>
    <w:rsid w:val="00F532B2"/>
    <w:rsid w:val="00F53304"/>
    <w:rsid w:val="00F534C0"/>
    <w:rsid w:val="00F53B81"/>
    <w:rsid w:val="00F53C15"/>
    <w:rsid w:val="00F540FE"/>
    <w:rsid w:val="00F542F3"/>
    <w:rsid w:val="00F5459A"/>
    <w:rsid w:val="00F556FF"/>
    <w:rsid w:val="00F55D12"/>
    <w:rsid w:val="00F56836"/>
    <w:rsid w:val="00F5687F"/>
    <w:rsid w:val="00F56A02"/>
    <w:rsid w:val="00F56B58"/>
    <w:rsid w:val="00F56D3F"/>
    <w:rsid w:val="00F571AD"/>
    <w:rsid w:val="00F5725B"/>
    <w:rsid w:val="00F575C7"/>
    <w:rsid w:val="00F57CC1"/>
    <w:rsid w:val="00F57DF7"/>
    <w:rsid w:val="00F57FD0"/>
    <w:rsid w:val="00F60305"/>
    <w:rsid w:val="00F61B12"/>
    <w:rsid w:val="00F61C70"/>
    <w:rsid w:val="00F627D8"/>
    <w:rsid w:val="00F62869"/>
    <w:rsid w:val="00F62ED4"/>
    <w:rsid w:val="00F63264"/>
    <w:rsid w:val="00F634E4"/>
    <w:rsid w:val="00F6379E"/>
    <w:rsid w:val="00F64047"/>
    <w:rsid w:val="00F65171"/>
    <w:rsid w:val="00F6533A"/>
    <w:rsid w:val="00F6560D"/>
    <w:rsid w:val="00F6676A"/>
    <w:rsid w:val="00F669BD"/>
    <w:rsid w:val="00F67844"/>
    <w:rsid w:val="00F67B09"/>
    <w:rsid w:val="00F70221"/>
    <w:rsid w:val="00F705F6"/>
    <w:rsid w:val="00F70795"/>
    <w:rsid w:val="00F70799"/>
    <w:rsid w:val="00F70A8B"/>
    <w:rsid w:val="00F70B8D"/>
    <w:rsid w:val="00F70F0F"/>
    <w:rsid w:val="00F71936"/>
    <w:rsid w:val="00F71F81"/>
    <w:rsid w:val="00F724FB"/>
    <w:rsid w:val="00F726B8"/>
    <w:rsid w:val="00F72A26"/>
    <w:rsid w:val="00F733C3"/>
    <w:rsid w:val="00F73E15"/>
    <w:rsid w:val="00F746A1"/>
    <w:rsid w:val="00F74820"/>
    <w:rsid w:val="00F74F08"/>
    <w:rsid w:val="00F7506D"/>
    <w:rsid w:val="00F755DD"/>
    <w:rsid w:val="00F756DD"/>
    <w:rsid w:val="00F77F4E"/>
    <w:rsid w:val="00F80047"/>
    <w:rsid w:val="00F800C7"/>
    <w:rsid w:val="00F8010B"/>
    <w:rsid w:val="00F80361"/>
    <w:rsid w:val="00F8104D"/>
    <w:rsid w:val="00F8153F"/>
    <w:rsid w:val="00F81587"/>
    <w:rsid w:val="00F819C3"/>
    <w:rsid w:val="00F81B2A"/>
    <w:rsid w:val="00F81B4C"/>
    <w:rsid w:val="00F81C12"/>
    <w:rsid w:val="00F81D9A"/>
    <w:rsid w:val="00F81DE7"/>
    <w:rsid w:val="00F8263C"/>
    <w:rsid w:val="00F8288F"/>
    <w:rsid w:val="00F82DD3"/>
    <w:rsid w:val="00F8376E"/>
    <w:rsid w:val="00F83C52"/>
    <w:rsid w:val="00F840EC"/>
    <w:rsid w:val="00F84802"/>
    <w:rsid w:val="00F84B25"/>
    <w:rsid w:val="00F85B72"/>
    <w:rsid w:val="00F8652A"/>
    <w:rsid w:val="00F86540"/>
    <w:rsid w:val="00F865CE"/>
    <w:rsid w:val="00F8766F"/>
    <w:rsid w:val="00F901B3"/>
    <w:rsid w:val="00F90282"/>
    <w:rsid w:val="00F90BC8"/>
    <w:rsid w:val="00F91082"/>
    <w:rsid w:val="00F9116D"/>
    <w:rsid w:val="00F91171"/>
    <w:rsid w:val="00F91342"/>
    <w:rsid w:val="00F91A9A"/>
    <w:rsid w:val="00F923AF"/>
    <w:rsid w:val="00F92634"/>
    <w:rsid w:val="00F933F3"/>
    <w:rsid w:val="00F93ABA"/>
    <w:rsid w:val="00F93ABB"/>
    <w:rsid w:val="00F94D79"/>
    <w:rsid w:val="00F95AEF"/>
    <w:rsid w:val="00F9658C"/>
    <w:rsid w:val="00F96EEB"/>
    <w:rsid w:val="00F9775D"/>
    <w:rsid w:val="00F97A7F"/>
    <w:rsid w:val="00F97CD0"/>
    <w:rsid w:val="00F97D7A"/>
    <w:rsid w:val="00FA0152"/>
    <w:rsid w:val="00FA0889"/>
    <w:rsid w:val="00FA16E7"/>
    <w:rsid w:val="00FA1D69"/>
    <w:rsid w:val="00FA2897"/>
    <w:rsid w:val="00FA31C7"/>
    <w:rsid w:val="00FA4394"/>
    <w:rsid w:val="00FA472D"/>
    <w:rsid w:val="00FA4A82"/>
    <w:rsid w:val="00FA5A92"/>
    <w:rsid w:val="00FA681F"/>
    <w:rsid w:val="00FA7373"/>
    <w:rsid w:val="00FB0261"/>
    <w:rsid w:val="00FB0CBF"/>
    <w:rsid w:val="00FB18F6"/>
    <w:rsid w:val="00FB2A52"/>
    <w:rsid w:val="00FB3961"/>
    <w:rsid w:val="00FB39E0"/>
    <w:rsid w:val="00FB3F92"/>
    <w:rsid w:val="00FB52C7"/>
    <w:rsid w:val="00FB57DC"/>
    <w:rsid w:val="00FB5915"/>
    <w:rsid w:val="00FB6E19"/>
    <w:rsid w:val="00FB71F6"/>
    <w:rsid w:val="00FB74F1"/>
    <w:rsid w:val="00FC0670"/>
    <w:rsid w:val="00FC07AF"/>
    <w:rsid w:val="00FC0AF8"/>
    <w:rsid w:val="00FC0B69"/>
    <w:rsid w:val="00FC1055"/>
    <w:rsid w:val="00FC1238"/>
    <w:rsid w:val="00FC1483"/>
    <w:rsid w:val="00FC1BEF"/>
    <w:rsid w:val="00FC1C47"/>
    <w:rsid w:val="00FC1EA7"/>
    <w:rsid w:val="00FC26DB"/>
    <w:rsid w:val="00FC2866"/>
    <w:rsid w:val="00FC2869"/>
    <w:rsid w:val="00FC2F9E"/>
    <w:rsid w:val="00FC3102"/>
    <w:rsid w:val="00FC3848"/>
    <w:rsid w:val="00FC39ED"/>
    <w:rsid w:val="00FC3D40"/>
    <w:rsid w:val="00FC4419"/>
    <w:rsid w:val="00FC47E2"/>
    <w:rsid w:val="00FC4AA5"/>
    <w:rsid w:val="00FC4B88"/>
    <w:rsid w:val="00FC4BB8"/>
    <w:rsid w:val="00FC4DD8"/>
    <w:rsid w:val="00FC5148"/>
    <w:rsid w:val="00FC56F0"/>
    <w:rsid w:val="00FC6524"/>
    <w:rsid w:val="00FC6B58"/>
    <w:rsid w:val="00FC6DE3"/>
    <w:rsid w:val="00FC711D"/>
    <w:rsid w:val="00FC75AC"/>
    <w:rsid w:val="00FC7984"/>
    <w:rsid w:val="00FD01BF"/>
    <w:rsid w:val="00FD0525"/>
    <w:rsid w:val="00FD0AB7"/>
    <w:rsid w:val="00FD1000"/>
    <w:rsid w:val="00FD15F8"/>
    <w:rsid w:val="00FD297D"/>
    <w:rsid w:val="00FD29A8"/>
    <w:rsid w:val="00FD2D13"/>
    <w:rsid w:val="00FD374D"/>
    <w:rsid w:val="00FD40F7"/>
    <w:rsid w:val="00FD4D2A"/>
    <w:rsid w:val="00FD5FA5"/>
    <w:rsid w:val="00FD6071"/>
    <w:rsid w:val="00FD633B"/>
    <w:rsid w:val="00FD66ED"/>
    <w:rsid w:val="00FD6ABA"/>
    <w:rsid w:val="00FD7AAD"/>
    <w:rsid w:val="00FE02C5"/>
    <w:rsid w:val="00FE0794"/>
    <w:rsid w:val="00FE1041"/>
    <w:rsid w:val="00FE1614"/>
    <w:rsid w:val="00FE1D32"/>
    <w:rsid w:val="00FE24CB"/>
    <w:rsid w:val="00FE323F"/>
    <w:rsid w:val="00FE3473"/>
    <w:rsid w:val="00FE38E5"/>
    <w:rsid w:val="00FE4049"/>
    <w:rsid w:val="00FE4794"/>
    <w:rsid w:val="00FE480F"/>
    <w:rsid w:val="00FE4998"/>
    <w:rsid w:val="00FE4CA2"/>
    <w:rsid w:val="00FE5382"/>
    <w:rsid w:val="00FE57DE"/>
    <w:rsid w:val="00FE6715"/>
    <w:rsid w:val="00FE719F"/>
    <w:rsid w:val="00FE795F"/>
    <w:rsid w:val="00FE7A68"/>
    <w:rsid w:val="00FF00A3"/>
    <w:rsid w:val="00FF0231"/>
    <w:rsid w:val="00FF056D"/>
    <w:rsid w:val="00FF0F87"/>
    <w:rsid w:val="00FF19D5"/>
    <w:rsid w:val="00FF1C9B"/>
    <w:rsid w:val="00FF1D49"/>
    <w:rsid w:val="00FF203B"/>
    <w:rsid w:val="00FF2562"/>
    <w:rsid w:val="00FF3A41"/>
    <w:rsid w:val="00FF3E5B"/>
    <w:rsid w:val="00FF5183"/>
    <w:rsid w:val="00FF57E4"/>
    <w:rsid w:val="00FF5E26"/>
    <w:rsid w:val="00FF5ECD"/>
    <w:rsid w:val="00FF6D57"/>
    <w:rsid w:val="00FF78E5"/>
    <w:rsid w:val="01010F37"/>
    <w:rsid w:val="011E3D92"/>
    <w:rsid w:val="01261495"/>
    <w:rsid w:val="012C5FAF"/>
    <w:rsid w:val="01363832"/>
    <w:rsid w:val="0194674A"/>
    <w:rsid w:val="019B7612"/>
    <w:rsid w:val="01A746B1"/>
    <w:rsid w:val="01A93FA3"/>
    <w:rsid w:val="01AF3D99"/>
    <w:rsid w:val="01C34939"/>
    <w:rsid w:val="01CA05AD"/>
    <w:rsid w:val="02493090"/>
    <w:rsid w:val="02511F9D"/>
    <w:rsid w:val="025832D1"/>
    <w:rsid w:val="025F28B4"/>
    <w:rsid w:val="02913D1B"/>
    <w:rsid w:val="02A53569"/>
    <w:rsid w:val="02AD7AC3"/>
    <w:rsid w:val="02D212D8"/>
    <w:rsid w:val="03522419"/>
    <w:rsid w:val="036F4D79"/>
    <w:rsid w:val="03800D34"/>
    <w:rsid w:val="03A314B8"/>
    <w:rsid w:val="03B31109"/>
    <w:rsid w:val="03D42E2E"/>
    <w:rsid w:val="03D8291E"/>
    <w:rsid w:val="03D82B98"/>
    <w:rsid w:val="03E31A53"/>
    <w:rsid w:val="03F83E8B"/>
    <w:rsid w:val="040E5A85"/>
    <w:rsid w:val="0422003D"/>
    <w:rsid w:val="049A6A41"/>
    <w:rsid w:val="04A907D2"/>
    <w:rsid w:val="04D94B9F"/>
    <w:rsid w:val="04E92909"/>
    <w:rsid w:val="05304992"/>
    <w:rsid w:val="053A4F12"/>
    <w:rsid w:val="055629C0"/>
    <w:rsid w:val="058F34B0"/>
    <w:rsid w:val="05A30906"/>
    <w:rsid w:val="05B22CEC"/>
    <w:rsid w:val="05C56868"/>
    <w:rsid w:val="05C96278"/>
    <w:rsid w:val="061439B5"/>
    <w:rsid w:val="0620235A"/>
    <w:rsid w:val="06285F4E"/>
    <w:rsid w:val="06345E06"/>
    <w:rsid w:val="064A387B"/>
    <w:rsid w:val="06A93A70"/>
    <w:rsid w:val="06E243E8"/>
    <w:rsid w:val="06E339A6"/>
    <w:rsid w:val="0708351A"/>
    <w:rsid w:val="074E2EF7"/>
    <w:rsid w:val="075F7966"/>
    <w:rsid w:val="07697B5E"/>
    <w:rsid w:val="07835682"/>
    <w:rsid w:val="07A539BD"/>
    <w:rsid w:val="07AC2CFF"/>
    <w:rsid w:val="07B72767"/>
    <w:rsid w:val="07DE427B"/>
    <w:rsid w:val="08077E72"/>
    <w:rsid w:val="083E11BD"/>
    <w:rsid w:val="08562050"/>
    <w:rsid w:val="08874912"/>
    <w:rsid w:val="08882DD0"/>
    <w:rsid w:val="08EA43A8"/>
    <w:rsid w:val="08EE3D79"/>
    <w:rsid w:val="08F57ACE"/>
    <w:rsid w:val="09063A89"/>
    <w:rsid w:val="093700E7"/>
    <w:rsid w:val="097C3D4B"/>
    <w:rsid w:val="09816C5A"/>
    <w:rsid w:val="099F363D"/>
    <w:rsid w:val="09CC2AAC"/>
    <w:rsid w:val="09E518F1"/>
    <w:rsid w:val="09F2225F"/>
    <w:rsid w:val="0A0009B5"/>
    <w:rsid w:val="0A1D7F6A"/>
    <w:rsid w:val="0A40121D"/>
    <w:rsid w:val="0A652D3E"/>
    <w:rsid w:val="0A71587A"/>
    <w:rsid w:val="0AC21C32"/>
    <w:rsid w:val="0AC62ADE"/>
    <w:rsid w:val="0AD031A2"/>
    <w:rsid w:val="0B0126DC"/>
    <w:rsid w:val="0B1C57E6"/>
    <w:rsid w:val="0B326F2A"/>
    <w:rsid w:val="0B3F7726"/>
    <w:rsid w:val="0B473338"/>
    <w:rsid w:val="0B5D0F63"/>
    <w:rsid w:val="0B7E2A44"/>
    <w:rsid w:val="0BB377CC"/>
    <w:rsid w:val="0BCB0FBA"/>
    <w:rsid w:val="0BE36304"/>
    <w:rsid w:val="0BE67BA2"/>
    <w:rsid w:val="0C104C1F"/>
    <w:rsid w:val="0C1E2888"/>
    <w:rsid w:val="0C2A7A8F"/>
    <w:rsid w:val="0C3B6140"/>
    <w:rsid w:val="0C6E110E"/>
    <w:rsid w:val="0C721436"/>
    <w:rsid w:val="0C886EAB"/>
    <w:rsid w:val="0C92213C"/>
    <w:rsid w:val="0CB16402"/>
    <w:rsid w:val="0CC2027E"/>
    <w:rsid w:val="0CD36378"/>
    <w:rsid w:val="0CDD2D53"/>
    <w:rsid w:val="0D3E04C9"/>
    <w:rsid w:val="0D49488C"/>
    <w:rsid w:val="0D762E4D"/>
    <w:rsid w:val="0D84032B"/>
    <w:rsid w:val="0DB8556E"/>
    <w:rsid w:val="0DC108C7"/>
    <w:rsid w:val="0DD73C46"/>
    <w:rsid w:val="0E123F91"/>
    <w:rsid w:val="0E3B2427"/>
    <w:rsid w:val="0E547045"/>
    <w:rsid w:val="0E72571D"/>
    <w:rsid w:val="0E727929"/>
    <w:rsid w:val="0EB6226B"/>
    <w:rsid w:val="0EBE0962"/>
    <w:rsid w:val="0ECD6DF7"/>
    <w:rsid w:val="0F032819"/>
    <w:rsid w:val="0F1F58A5"/>
    <w:rsid w:val="0F221070"/>
    <w:rsid w:val="0F2A74C4"/>
    <w:rsid w:val="0F3739EC"/>
    <w:rsid w:val="0F851480"/>
    <w:rsid w:val="0F955B67"/>
    <w:rsid w:val="0FAB538A"/>
    <w:rsid w:val="0FDA7A1E"/>
    <w:rsid w:val="0FF07CE3"/>
    <w:rsid w:val="100D1BA1"/>
    <w:rsid w:val="103274FC"/>
    <w:rsid w:val="103939A5"/>
    <w:rsid w:val="10466E61"/>
    <w:rsid w:val="107C13BF"/>
    <w:rsid w:val="109776BD"/>
    <w:rsid w:val="10A27F31"/>
    <w:rsid w:val="10BB15FD"/>
    <w:rsid w:val="10BE10ED"/>
    <w:rsid w:val="10C009C2"/>
    <w:rsid w:val="111B6540"/>
    <w:rsid w:val="112E1DCF"/>
    <w:rsid w:val="11335637"/>
    <w:rsid w:val="114C66F9"/>
    <w:rsid w:val="116068F1"/>
    <w:rsid w:val="1178129C"/>
    <w:rsid w:val="11847C41"/>
    <w:rsid w:val="11927058"/>
    <w:rsid w:val="11DE4F9D"/>
    <w:rsid w:val="11EC3A38"/>
    <w:rsid w:val="120E171E"/>
    <w:rsid w:val="121D74BC"/>
    <w:rsid w:val="124949E7"/>
    <w:rsid w:val="12581D12"/>
    <w:rsid w:val="12764A7E"/>
    <w:rsid w:val="129739A4"/>
    <w:rsid w:val="12977E48"/>
    <w:rsid w:val="12B502CE"/>
    <w:rsid w:val="12CD73C6"/>
    <w:rsid w:val="12DD1CFF"/>
    <w:rsid w:val="131B2827"/>
    <w:rsid w:val="131E40C5"/>
    <w:rsid w:val="134C478E"/>
    <w:rsid w:val="138A175B"/>
    <w:rsid w:val="138A5BED"/>
    <w:rsid w:val="13A02D2C"/>
    <w:rsid w:val="13A740BB"/>
    <w:rsid w:val="13AF4F03"/>
    <w:rsid w:val="13BC6EF1"/>
    <w:rsid w:val="13DA623E"/>
    <w:rsid w:val="141D437D"/>
    <w:rsid w:val="14736E66"/>
    <w:rsid w:val="147F458F"/>
    <w:rsid w:val="14A14FAE"/>
    <w:rsid w:val="151237B6"/>
    <w:rsid w:val="15192D96"/>
    <w:rsid w:val="1534169A"/>
    <w:rsid w:val="15597637"/>
    <w:rsid w:val="156758B0"/>
    <w:rsid w:val="159A44D7"/>
    <w:rsid w:val="15AE34DE"/>
    <w:rsid w:val="15C03E03"/>
    <w:rsid w:val="16101FB6"/>
    <w:rsid w:val="162A25EB"/>
    <w:rsid w:val="16353C00"/>
    <w:rsid w:val="16735895"/>
    <w:rsid w:val="167A7865"/>
    <w:rsid w:val="16EF2001"/>
    <w:rsid w:val="16FD2A55"/>
    <w:rsid w:val="17067C1A"/>
    <w:rsid w:val="1713247B"/>
    <w:rsid w:val="17366761"/>
    <w:rsid w:val="175207E1"/>
    <w:rsid w:val="17544559"/>
    <w:rsid w:val="175611FD"/>
    <w:rsid w:val="177C01F0"/>
    <w:rsid w:val="179E3EFA"/>
    <w:rsid w:val="17B1375A"/>
    <w:rsid w:val="17B35782"/>
    <w:rsid w:val="17BD5C5B"/>
    <w:rsid w:val="17CE6630"/>
    <w:rsid w:val="180A2E6A"/>
    <w:rsid w:val="186802BC"/>
    <w:rsid w:val="18B04FBB"/>
    <w:rsid w:val="18B63C84"/>
    <w:rsid w:val="18F27B86"/>
    <w:rsid w:val="18FC2175"/>
    <w:rsid w:val="190B2C29"/>
    <w:rsid w:val="194A1770"/>
    <w:rsid w:val="1990114D"/>
    <w:rsid w:val="199804CB"/>
    <w:rsid w:val="19AC0D53"/>
    <w:rsid w:val="19B42D2B"/>
    <w:rsid w:val="1A3F6DFB"/>
    <w:rsid w:val="1A566CFB"/>
    <w:rsid w:val="1A7A6085"/>
    <w:rsid w:val="1A8C42F1"/>
    <w:rsid w:val="1AC60B16"/>
    <w:rsid w:val="1AD35795"/>
    <w:rsid w:val="1AE01057"/>
    <w:rsid w:val="1AFF0AFE"/>
    <w:rsid w:val="1B4A1EFB"/>
    <w:rsid w:val="1B4F19F8"/>
    <w:rsid w:val="1B9C64CF"/>
    <w:rsid w:val="1BB824B6"/>
    <w:rsid w:val="1C135997"/>
    <w:rsid w:val="1C147CF7"/>
    <w:rsid w:val="1C156F10"/>
    <w:rsid w:val="1C183DA8"/>
    <w:rsid w:val="1C33074E"/>
    <w:rsid w:val="1C3A430F"/>
    <w:rsid w:val="1C3E0270"/>
    <w:rsid w:val="1CAB69CA"/>
    <w:rsid w:val="1CC950A2"/>
    <w:rsid w:val="1CCB2BC8"/>
    <w:rsid w:val="1CCE090A"/>
    <w:rsid w:val="1CCE7826"/>
    <w:rsid w:val="1CE974F2"/>
    <w:rsid w:val="1CEA33EA"/>
    <w:rsid w:val="1D0F5CDD"/>
    <w:rsid w:val="1D2422D8"/>
    <w:rsid w:val="1D46799C"/>
    <w:rsid w:val="1D594678"/>
    <w:rsid w:val="1D831DB9"/>
    <w:rsid w:val="1D877B61"/>
    <w:rsid w:val="1DAF4298"/>
    <w:rsid w:val="1DCB4E4A"/>
    <w:rsid w:val="1DD844A0"/>
    <w:rsid w:val="1E450758"/>
    <w:rsid w:val="1E817283"/>
    <w:rsid w:val="1E94348E"/>
    <w:rsid w:val="1EB25197"/>
    <w:rsid w:val="1EC91389"/>
    <w:rsid w:val="1ECC44FA"/>
    <w:rsid w:val="1ED63AA6"/>
    <w:rsid w:val="1F063325"/>
    <w:rsid w:val="1F5801C7"/>
    <w:rsid w:val="1F5C044F"/>
    <w:rsid w:val="1F5F3A9B"/>
    <w:rsid w:val="1F86727A"/>
    <w:rsid w:val="1F887176"/>
    <w:rsid w:val="1FAB6CE1"/>
    <w:rsid w:val="1FBC5DF5"/>
    <w:rsid w:val="1FF90588"/>
    <w:rsid w:val="20560211"/>
    <w:rsid w:val="206A0EC8"/>
    <w:rsid w:val="207235BC"/>
    <w:rsid w:val="20AE6A88"/>
    <w:rsid w:val="20C0056A"/>
    <w:rsid w:val="20C3623F"/>
    <w:rsid w:val="21037B2A"/>
    <w:rsid w:val="210A333E"/>
    <w:rsid w:val="21384685"/>
    <w:rsid w:val="21537630"/>
    <w:rsid w:val="21781212"/>
    <w:rsid w:val="21974C34"/>
    <w:rsid w:val="21AB746C"/>
    <w:rsid w:val="21AF6A69"/>
    <w:rsid w:val="21B83F86"/>
    <w:rsid w:val="21BE719F"/>
    <w:rsid w:val="220646A2"/>
    <w:rsid w:val="221178A8"/>
    <w:rsid w:val="221213CF"/>
    <w:rsid w:val="22327A92"/>
    <w:rsid w:val="224B0307"/>
    <w:rsid w:val="22B022C4"/>
    <w:rsid w:val="22EA5B1F"/>
    <w:rsid w:val="22F938B0"/>
    <w:rsid w:val="23072480"/>
    <w:rsid w:val="231A0405"/>
    <w:rsid w:val="231D53A2"/>
    <w:rsid w:val="23244DE0"/>
    <w:rsid w:val="23582CDC"/>
    <w:rsid w:val="236D5383"/>
    <w:rsid w:val="238705A1"/>
    <w:rsid w:val="238B4E5F"/>
    <w:rsid w:val="23AE4FF1"/>
    <w:rsid w:val="23B7504C"/>
    <w:rsid w:val="23C045EA"/>
    <w:rsid w:val="23CD5478"/>
    <w:rsid w:val="23F70746"/>
    <w:rsid w:val="23FB6BF7"/>
    <w:rsid w:val="243328FB"/>
    <w:rsid w:val="24571307"/>
    <w:rsid w:val="24596D0B"/>
    <w:rsid w:val="24A56ED6"/>
    <w:rsid w:val="24EF58C2"/>
    <w:rsid w:val="25110A2A"/>
    <w:rsid w:val="2554432C"/>
    <w:rsid w:val="2561074F"/>
    <w:rsid w:val="256C0944"/>
    <w:rsid w:val="25956469"/>
    <w:rsid w:val="259B08F3"/>
    <w:rsid w:val="259E7D6B"/>
    <w:rsid w:val="25E116AE"/>
    <w:rsid w:val="260B3AE0"/>
    <w:rsid w:val="263A4862"/>
    <w:rsid w:val="26446DE3"/>
    <w:rsid w:val="26451C3D"/>
    <w:rsid w:val="26485289"/>
    <w:rsid w:val="267D1923"/>
    <w:rsid w:val="26877DFE"/>
    <w:rsid w:val="268A58A2"/>
    <w:rsid w:val="268E0C0C"/>
    <w:rsid w:val="269669E7"/>
    <w:rsid w:val="26A270C1"/>
    <w:rsid w:val="26D7699F"/>
    <w:rsid w:val="27003DB6"/>
    <w:rsid w:val="27247AA4"/>
    <w:rsid w:val="27514D17"/>
    <w:rsid w:val="27545EB0"/>
    <w:rsid w:val="278C564A"/>
    <w:rsid w:val="27BF77CD"/>
    <w:rsid w:val="27E62C82"/>
    <w:rsid w:val="283D7E81"/>
    <w:rsid w:val="287A4EFB"/>
    <w:rsid w:val="28816866"/>
    <w:rsid w:val="288D3427"/>
    <w:rsid w:val="289360AA"/>
    <w:rsid w:val="28B46C06"/>
    <w:rsid w:val="28C67AD1"/>
    <w:rsid w:val="28DC43AF"/>
    <w:rsid w:val="28E13773"/>
    <w:rsid w:val="28F74D45"/>
    <w:rsid w:val="293722C0"/>
    <w:rsid w:val="2940049A"/>
    <w:rsid w:val="297D16EE"/>
    <w:rsid w:val="29A273A6"/>
    <w:rsid w:val="29D75F7F"/>
    <w:rsid w:val="2A1329F4"/>
    <w:rsid w:val="2A20206A"/>
    <w:rsid w:val="2A41096D"/>
    <w:rsid w:val="2A68414C"/>
    <w:rsid w:val="2A737CF3"/>
    <w:rsid w:val="2A7C19A5"/>
    <w:rsid w:val="2AA91E72"/>
    <w:rsid w:val="2AC84BEB"/>
    <w:rsid w:val="2AF7727E"/>
    <w:rsid w:val="2B4324C3"/>
    <w:rsid w:val="2B546E8B"/>
    <w:rsid w:val="2B6E4F01"/>
    <w:rsid w:val="2B774624"/>
    <w:rsid w:val="2BF13CCD"/>
    <w:rsid w:val="2C066D52"/>
    <w:rsid w:val="2C0E40E1"/>
    <w:rsid w:val="2C161986"/>
    <w:rsid w:val="2C1778A5"/>
    <w:rsid w:val="2C657298"/>
    <w:rsid w:val="2C7548FE"/>
    <w:rsid w:val="2C7A72BE"/>
    <w:rsid w:val="2C9A7D75"/>
    <w:rsid w:val="2CAE1BBE"/>
    <w:rsid w:val="2CB61A5F"/>
    <w:rsid w:val="2CC17412"/>
    <w:rsid w:val="2CC413E2"/>
    <w:rsid w:val="2CE51C0C"/>
    <w:rsid w:val="2CF45F99"/>
    <w:rsid w:val="2CF77A09"/>
    <w:rsid w:val="2CF972DD"/>
    <w:rsid w:val="2D031F0A"/>
    <w:rsid w:val="2D486857"/>
    <w:rsid w:val="2D573C1C"/>
    <w:rsid w:val="2D7C1E99"/>
    <w:rsid w:val="2D81021F"/>
    <w:rsid w:val="2D981A9F"/>
    <w:rsid w:val="2DAB0707"/>
    <w:rsid w:val="2DB640F0"/>
    <w:rsid w:val="2DB651CE"/>
    <w:rsid w:val="2DFD104F"/>
    <w:rsid w:val="2E0917A2"/>
    <w:rsid w:val="2E2B796A"/>
    <w:rsid w:val="2E351C22"/>
    <w:rsid w:val="2E3724FE"/>
    <w:rsid w:val="2E9976CE"/>
    <w:rsid w:val="2ED2428A"/>
    <w:rsid w:val="2ED40002"/>
    <w:rsid w:val="2EF01DEE"/>
    <w:rsid w:val="2F324D29"/>
    <w:rsid w:val="2F394E6F"/>
    <w:rsid w:val="2F401D3C"/>
    <w:rsid w:val="2F5B24E1"/>
    <w:rsid w:val="2F5B602D"/>
    <w:rsid w:val="2F860BD0"/>
    <w:rsid w:val="2F927575"/>
    <w:rsid w:val="2F947791"/>
    <w:rsid w:val="2FA95C88"/>
    <w:rsid w:val="2FAD0853"/>
    <w:rsid w:val="2FDB4595"/>
    <w:rsid w:val="2FF87D20"/>
    <w:rsid w:val="30071D11"/>
    <w:rsid w:val="30077F63"/>
    <w:rsid w:val="3041370F"/>
    <w:rsid w:val="304A7E50"/>
    <w:rsid w:val="3050190A"/>
    <w:rsid w:val="30681153"/>
    <w:rsid w:val="30855BFF"/>
    <w:rsid w:val="308F3525"/>
    <w:rsid w:val="30A13F14"/>
    <w:rsid w:val="30B87FED"/>
    <w:rsid w:val="30BC0D4E"/>
    <w:rsid w:val="31181417"/>
    <w:rsid w:val="311957CC"/>
    <w:rsid w:val="312B50A3"/>
    <w:rsid w:val="312D1C4B"/>
    <w:rsid w:val="3159659D"/>
    <w:rsid w:val="31691312"/>
    <w:rsid w:val="317A086B"/>
    <w:rsid w:val="31894FD2"/>
    <w:rsid w:val="31D2634F"/>
    <w:rsid w:val="323E5792"/>
    <w:rsid w:val="32453A27"/>
    <w:rsid w:val="3263064A"/>
    <w:rsid w:val="329110B5"/>
    <w:rsid w:val="32A43132"/>
    <w:rsid w:val="32AC0C06"/>
    <w:rsid w:val="32CA2987"/>
    <w:rsid w:val="32D305D1"/>
    <w:rsid w:val="3314235B"/>
    <w:rsid w:val="331A1D5C"/>
    <w:rsid w:val="33274BE3"/>
    <w:rsid w:val="33344EF5"/>
    <w:rsid w:val="33727DEA"/>
    <w:rsid w:val="33995376"/>
    <w:rsid w:val="33D37747"/>
    <w:rsid w:val="33DD557C"/>
    <w:rsid w:val="342E1F62"/>
    <w:rsid w:val="3445105A"/>
    <w:rsid w:val="34655258"/>
    <w:rsid w:val="347A52C4"/>
    <w:rsid w:val="347B2CCE"/>
    <w:rsid w:val="34A00995"/>
    <w:rsid w:val="34CA77B1"/>
    <w:rsid w:val="35020CF9"/>
    <w:rsid w:val="35090EAE"/>
    <w:rsid w:val="3519463D"/>
    <w:rsid w:val="352E7D40"/>
    <w:rsid w:val="3537750C"/>
    <w:rsid w:val="3537798C"/>
    <w:rsid w:val="355A63F2"/>
    <w:rsid w:val="3569521C"/>
    <w:rsid w:val="35702107"/>
    <w:rsid w:val="357939AE"/>
    <w:rsid w:val="35917647"/>
    <w:rsid w:val="359E6C74"/>
    <w:rsid w:val="35BA7826"/>
    <w:rsid w:val="35C13FC9"/>
    <w:rsid w:val="35D74385"/>
    <w:rsid w:val="35D83F92"/>
    <w:rsid w:val="35FF41CE"/>
    <w:rsid w:val="36372B05"/>
    <w:rsid w:val="364257B6"/>
    <w:rsid w:val="36D14E27"/>
    <w:rsid w:val="372779B5"/>
    <w:rsid w:val="3744384B"/>
    <w:rsid w:val="376C0B36"/>
    <w:rsid w:val="37EA5922"/>
    <w:rsid w:val="38276B93"/>
    <w:rsid w:val="382E58B8"/>
    <w:rsid w:val="385F2B33"/>
    <w:rsid w:val="38955FFB"/>
    <w:rsid w:val="38A51017"/>
    <w:rsid w:val="38AA5A19"/>
    <w:rsid w:val="38AC3431"/>
    <w:rsid w:val="38B67ADE"/>
    <w:rsid w:val="38CC1D4A"/>
    <w:rsid w:val="38E26DA6"/>
    <w:rsid w:val="38EF4C92"/>
    <w:rsid w:val="38F44DFD"/>
    <w:rsid w:val="392F2E16"/>
    <w:rsid w:val="39981C2C"/>
    <w:rsid w:val="39D07618"/>
    <w:rsid w:val="39D60FA5"/>
    <w:rsid w:val="39E00529"/>
    <w:rsid w:val="39FD74D4"/>
    <w:rsid w:val="3A0B64A7"/>
    <w:rsid w:val="3A2B6F44"/>
    <w:rsid w:val="3A574DDA"/>
    <w:rsid w:val="3AA27206"/>
    <w:rsid w:val="3AA94DE4"/>
    <w:rsid w:val="3AAC17D9"/>
    <w:rsid w:val="3AB124CE"/>
    <w:rsid w:val="3AC16F61"/>
    <w:rsid w:val="3ACD1DA9"/>
    <w:rsid w:val="3AD3075A"/>
    <w:rsid w:val="3AD51A11"/>
    <w:rsid w:val="3ADD1FEC"/>
    <w:rsid w:val="3AEA64B7"/>
    <w:rsid w:val="3AF74C02"/>
    <w:rsid w:val="3B146A06"/>
    <w:rsid w:val="3B331C0C"/>
    <w:rsid w:val="3B351E28"/>
    <w:rsid w:val="3B4C7172"/>
    <w:rsid w:val="3BBB3629"/>
    <w:rsid w:val="3BE52240"/>
    <w:rsid w:val="3C0059A5"/>
    <w:rsid w:val="3C0F6045"/>
    <w:rsid w:val="3C134E78"/>
    <w:rsid w:val="3C196B5E"/>
    <w:rsid w:val="3C4A1903"/>
    <w:rsid w:val="3C695C95"/>
    <w:rsid w:val="3C811ABC"/>
    <w:rsid w:val="3CB57ED9"/>
    <w:rsid w:val="3CC01353"/>
    <w:rsid w:val="3CF8256F"/>
    <w:rsid w:val="3D030298"/>
    <w:rsid w:val="3D29776B"/>
    <w:rsid w:val="3D3879AE"/>
    <w:rsid w:val="3D3E0D3C"/>
    <w:rsid w:val="3D4E71D1"/>
    <w:rsid w:val="3D583BAC"/>
    <w:rsid w:val="3D85696B"/>
    <w:rsid w:val="3D8E5820"/>
    <w:rsid w:val="3D9A41C5"/>
    <w:rsid w:val="3DA0781E"/>
    <w:rsid w:val="3DA963FF"/>
    <w:rsid w:val="3DF6345D"/>
    <w:rsid w:val="3E183853"/>
    <w:rsid w:val="3E1F3CDE"/>
    <w:rsid w:val="3E2B5515"/>
    <w:rsid w:val="3E4D4F28"/>
    <w:rsid w:val="3E8B1D5F"/>
    <w:rsid w:val="3EA11583"/>
    <w:rsid w:val="3EBE0387"/>
    <w:rsid w:val="3ED92EC4"/>
    <w:rsid w:val="3EE13701"/>
    <w:rsid w:val="3EFE0783"/>
    <w:rsid w:val="3F067638"/>
    <w:rsid w:val="3F0F0BE2"/>
    <w:rsid w:val="3F103694"/>
    <w:rsid w:val="3F1A4BB3"/>
    <w:rsid w:val="3F42646F"/>
    <w:rsid w:val="3F5D194E"/>
    <w:rsid w:val="3F7942AE"/>
    <w:rsid w:val="3F7F3166"/>
    <w:rsid w:val="3F902AB1"/>
    <w:rsid w:val="40192BA6"/>
    <w:rsid w:val="404F7248"/>
    <w:rsid w:val="40D9396C"/>
    <w:rsid w:val="410B53D9"/>
    <w:rsid w:val="410F480F"/>
    <w:rsid w:val="41265D6F"/>
    <w:rsid w:val="415669EA"/>
    <w:rsid w:val="41766EA9"/>
    <w:rsid w:val="41870F04"/>
    <w:rsid w:val="418C2076"/>
    <w:rsid w:val="41972A03"/>
    <w:rsid w:val="41A32140"/>
    <w:rsid w:val="41BE725F"/>
    <w:rsid w:val="41C421C4"/>
    <w:rsid w:val="42004812"/>
    <w:rsid w:val="42132798"/>
    <w:rsid w:val="422229DB"/>
    <w:rsid w:val="42550A18"/>
    <w:rsid w:val="429D496A"/>
    <w:rsid w:val="42BF46CD"/>
    <w:rsid w:val="42C10446"/>
    <w:rsid w:val="42F473A1"/>
    <w:rsid w:val="433845CD"/>
    <w:rsid w:val="433E55F2"/>
    <w:rsid w:val="435E60AC"/>
    <w:rsid w:val="437217EA"/>
    <w:rsid w:val="43AB7156"/>
    <w:rsid w:val="43FF60DE"/>
    <w:rsid w:val="440B0CE5"/>
    <w:rsid w:val="441E62C0"/>
    <w:rsid w:val="44834D19"/>
    <w:rsid w:val="44A21BB1"/>
    <w:rsid w:val="44DE45FB"/>
    <w:rsid w:val="45325D14"/>
    <w:rsid w:val="454421FA"/>
    <w:rsid w:val="45482758"/>
    <w:rsid w:val="45575091"/>
    <w:rsid w:val="45811C7C"/>
    <w:rsid w:val="458E3B2C"/>
    <w:rsid w:val="458F482B"/>
    <w:rsid w:val="45906116"/>
    <w:rsid w:val="45931B8C"/>
    <w:rsid w:val="45DB42AF"/>
    <w:rsid w:val="45EF2552"/>
    <w:rsid w:val="463B39FD"/>
    <w:rsid w:val="46504038"/>
    <w:rsid w:val="465F41FD"/>
    <w:rsid w:val="468B3EFB"/>
    <w:rsid w:val="46933EA7"/>
    <w:rsid w:val="46A1588F"/>
    <w:rsid w:val="46BC1650"/>
    <w:rsid w:val="470A6193"/>
    <w:rsid w:val="47290367"/>
    <w:rsid w:val="47385210"/>
    <w:rsid w:val="473C009B"/>
    <w:rsid w:val="475510F8"/>
    <w:rsid w:val="47DC4F5C"/>
    <w:rsid w:val="47E30E5E"/>
    <w:rsid w:val="47F974A9"/>
    <w:rsid w:val="48286871"/>
    <w:rsid w:val="4832149E"/>
    <w:rsid w:val="48684EBF"/>
    <w:rsid w:val="48965ED0"/>
    <w:rsid w:val="48B40671"/>
    <w:rsid w:val="48D84455"/>
    <w:rsid w:val="48EC789E"/>
    <w:rsid w:val="49257868"/>
    <w:rsid w:val="49374FBE"/>
    <w:rsid w:val="493F1574"/>
    <w:rsid w:val="496658A3"/>
    <w:rsid w:val="498B66EB"/>
    <w:rsid w:val="49957569"/>
    <w:rsid w:val="49974C8E"/>
    <w:rsid w:val="499B5738"/>
    <w:rsid w:val="499F244D"/>
    <w:rsid w:val="49DA32C8"/>
    <w:rsid w:val="49E031D3"/>
    <w:rsid w:val="4A0D21C2"/>
    <w:rsid w:val="4A225C6E"/>
    <w:rsid w:val="4A8835F7"/>
    <w:rsid w:val="4A9401EE"/>
    <w:rsid w:val="4A973F3F"/>
    <w:rsid w:val="4AA4393A"/>
    <w:rsid w:val="4AF96BC7"/>
    <w:rsid w:val="4B315A3D"/>
    <w:rsid w:val="4B402A16"/>
    <w:rsid w:val="4B5F54B0"/>
    <w:rsid w:val="4B62209A"/>
    <w:rsid w:val="4B63653E"/>
    <w:rsid w:val="4B862A85"/>
    <w:rsid w:val="4B8D35BB"/>
    <w:rsid w:val="4BB23021"/>
    <w:rsid w:val="4BBC3B2F"/>
    <w:rsid w:val="4BCF2056"/>
    <w:rsid w:val="4BEA0A2F"/>
    <w:rsid w:val="4C065F7F"/>
    <w:rsid w:val="4C066F28"/>
    <w:rsid w:val="4C107D48"/>
    <w:rsid w:val="4C235CCD"/>
    <w:rsid w:val="4C577725"/>
    <w:rsid w:val="4CDD7C2A"/>
    <w:rsid w:val="4CEF36E2"/>
    <w:rsid w:val="4CEF4DC5"/>
    <w:rsid w:val="4CF0703D"/>
    <w:rsid w:val="4D0F1DAD"/>
    <w:rsid w:val="4D355F0D"/>
    <w:rsid w:val="4D7C38E7"/>
    <w:rsid w:val="4D9D560B"/>
    <w:rsid w:val="4DF416CF"/>
    <w:rsid w:val="4E0F6509"/>
    <w:rsid w:val="4E257655"/>
    <w:rsid w:val="4E5E2FEC"/>
    <w:rsid w:val="4E7A581E"/>
    <w:rsid w:val="4E7D71D1"/>
    <w:rsid w:val="4E8C06FB"/>
    <w:rsid w:val="4EAA0C6A"/>
    <w:rsid w:val="4EC70B92"/>
    <w:rsid w:val="4EC92B5C"/>
    <w:rsid w:val="4F0C5D1C"/>
    <w:rsid w:val="4F2064F4"/>
    <w:rsid w:val="4F372380"/>
    <w:rsid w:val="4F372FFB"/>
    <w:rsid w:val="4F554DBC"/>
    <w:rsid w:val="4FB1539E"/>
    <w:rsid w:val="4FDA66A3"/>
    <w:rsid w:val="50245C76"/>
    <w:rsid w:val="5025116D"/>
    <w:rsid w:val="503E1327"/>
    <w:rsid w:val="50414974"/>
    <w:rsid w:val="506A211C"/>
    <w:rsid w:val="50827466"/>
    <w:rsid w:val="50B9375A"/>
    <w:rsid w:val="50C8299F"/>
    <w:rsid w:val="50CC6933"/>
    <w:rsid w:val="50E36221"/>
    <w:rsid w:val="50F47C38"/>
    <w:rsid w:val="51045B07"/>
    <w:rsid w:val="517E4D1E"/>
    <w:rsid w:val="51A159FE"/>
    <w:rsid w:val="51AB03B9"/>
    <w:rsid w:val="51B977CF"/>
    <w:rsid w:val="52065E75"/>
    <w:rsid w:val="52262073"/>
    <w:rsid w:val="52395ECD"/>
    <w:rsid w:val="52841AC9"/>
    <w:rsid w:val="52927709"/>
    <w:rsid w:val="52A31394"/>
    <w:rsid w:val="52C10D75"/>
    <w:rsid w:val="52E807AB"/>
    <w:rsid w:val="53132A08"/>
    <w:rsid w:val="532540D9"/>
    <w:rsid w:val="53456529"/>
    <w:rsid w:val="53657069"/>
    <w:rsid w:val="538709E1"/>
    <w:rsid w:val="53896CD2"/>
    <w:rsid w:val="53B11E10"/>
    <w:rsid w:val="53C27FF8"/>
    <w:rsid w:val="53D11CA9"/>
    <w:rsid w:val="542720D3"/>
    <w:rsid w:val="54806794"/>
    <w:rsid w:val="548E5012"/>
    <w:rsid w:val="5492579E"/>
    <w:rsid w:val="549B087B"/>
    <w:rsid w:val="549E1A80"/>
    <w:rsid w:val="54BC0A6D"/>
    <w:rsid w:val="54C33BA9"/>
    <w:rsid w:val="54C658F4"/>
    <w:rsid w:val="54D45DB6"/>
    <w:rsid w:val="54EC75A4"/>
    <w:rsid w:val="54F362E7"/>
    <w:rsid w:val="550C4BD7"/>
    <w:rsid w:val="550D36BA"/>
    <w:rsid w:val="55346855"/>
    <w:rsid w:val="554C1D56"/>
    <w:rsid w:val="55572986"/>
    <w:rsid w:val="555E317E"/>
    <w:rsid w:val="556A2277"/>
    <w:rsid w:val="55DB4F23"/>
    <w:rsid w:val="55F14746"/>
    <w:rsid w:val="562A2521"/>
    <w:rsid w:val="562B55C1"/>
    <w:rsid w:val="562C577E"/>
    <w:rsid w:val="5637484F"/>
    <w:rsid w:val="565340FA"/>
    <w:rsid w:val="567A0BDF"/>
    <w:rsid w:val="569C6DA8"/>
    <w:rsid w:val="56AD5F59"/>
    <w:rsid w:val="56C60774"/>
    <w:rsid w:val="56E542AB"/>
    <w:rsid w:val="56EB2310"/>
    <w:rsid w:val="57062473"/>
    <w:rsid w:val="570D3802"/>
    <w:rsid w:val="57680A38"/>
    <w:rsid w:val="57790E97"/>
    <w:rsid w:val="579051E9"/>
    <w:rsid w:val="57AC301B"/>
    <w:rsid w:val="57B12A52"/>
    <w:rsid w:val="580544D9"/>
    <w:rsid w:val="58445001"/>
    <w:rsid w:val="58450D79"/>
    <w:rsid w:val="584C5365"/>
    <w:rsid w:val="585711D8"/>
    <w:rsid w:val="588673C8"/>
    <w:rsid w:val="58931AE5"/>
    <w:rsid w:val="58C72561"/>
    <w:rsid w:val="58D63E23"/>
    <w:rsid w:val="591B0440"/>
    <w:rsid w:val="59297E97"/>
    <w:rsid w:val="59AC10B0"/>
    <w:rsid w:val="59CF4D9E"/>
    <w:rsid w:val="59D5546B"/>
    <w:rsid w:val="59D6437F"/>
    <w:rsid w:val="5A1845D9"/>
    <w:rsid w:val="5A1B6236"/>
    <w:rsid w:val="5A2C21F1"/>
    <w:rsid w:val="5A2F2CC8"/>
    <w:rsid w:val="5A33357F"/>
    <w:rsid w:val="5A56726E"/>
    <w:rsid w:val="5A762C88"/>
    <w:rsid w:val="5A867B53"/>
    <w:rsid w:val="5A9319CD"/>
    <w:rsid w:val="5AA24261"/>
    <w:rsid w:val="5B0D0E90"/>
    <w:rsid w:val="5B1A65A9"/>
    <w:rsid w:val="5B435A44"/>
    <w:rsid w:val="5B440AC5"/>
    <w:rsid w:val="5B995664"/>
    <w:rsid w:val="5BA67D81"/>
    <w:rsid w:val="5BCA3A6F"/>
    <w:rsid w:val="5BDF389F"/>
    <w:rsid w:val="5C10702D"/>
    <w:rsid w:val="5C152601"/>
    <w:rsid w:val="5C201C40"/>
    <w:rsid w:val="5C433B6E"/>
    <w:rsid w:val="5C591F03"/>
    <w:rsid w:val="5C8A1B2F"/>
    <w:rsid w:val="5CD66444"/>
    <w:rsid w:val="5D2D2508"/>
    <w:rsid w:val="5D3B0D3E"/>
    <w:rsid w:val="5D551DA3"/>
    <w:rsid w:val="5D6B74D4"/>
    <w:rsid w:val="5D8B5480"/>
    <w:rsid w:val="5DBC529C"/>
    <w:rsid w:val="5DC0337C"/>
    <w:rsid w:val="5DDB6408"/>
    <w:rsid w:val="5E0E5566"/>
    <w:rsid w:val="5E341674"/>
    <w:rsid w:val="5E395BA4"/>
    <w:rsid w:val="5E6463FD"/>
    <w:rsid w:val="5E826883"/>
    <w:rsid w:val="5EAE1426"/>
    <w:rsid w:val="5EE27322"/>
    <w:rsid w:val="5F083FC2"/>
    <w:rsid w:val="5F1C6CD8"/>
    <w:rsid w:val="5F2416E8"/>
    <w:rsid w:val="5F561B72"/>
    <w:rsid w:val="5F6E059E"/>
    <w:rsid w:val="5F750196"/>
    <w:rsid w:val="5F88611B"/>
    <w:rsid w:val="5F903222"/>
    <w:rsid w:val="5FB16998"/>
    <w:rsid w:val="5FE86BBA"/>
    <w:rsid w:val="60033C5A"/>
    <w:rsid w:val="605B3830"/>
    <w:rsid w:val="606007BB"/>
    <w:rsid w:val="60673F83"/>
    <w:rsid w:val="606D5311"/>
    <w:rsid w:val="6098238E"/>
    <w:rsid w:val="60A10678"/>
    <w:rsid w:val="60AC7F66"/>
    <w:rsid w:val="60E876FC"/>
    <w:rsid w:val="61131A15"/>
    <w:rsid w:val="613320B7"/>
    <w:rsid w:val="61357BDD"/>
    <w:rsid w:val="619F14FA"/>
    <w:rsid w:val="61BF10D9"/>
    <w:rsid w:val="61C637F5"/>
    <w:rsid w:val="61C63EC0"/>
    <w:rsid w:val="61F21F72"/>
    <w:rsid w:val="62261C1B"/>
    <w:rsid w:val="622B1281"/>
    <w:rsid w:val="62344338"/>
    <w:rsid w:val="62345B39"/>
    <w:rsid w:val="62600C89"/>
    <w:rsid w:val="626C1660"/>
    <w:rsid w:val="62774225"/>
    <w:rsid w:val="627E55B4"/>
    <w:rsid w:val="628726BA"/>
    <w:rsid w:val="62967EC8"/>
    <w:rsid w:val="62A25746"/>
    <w:rsid w:val="62AC22DC"/>
    <w:rsid w:val="62BF00A6"/>
    <w:rsid w:val="62CE653B"/>
    <w:rsid w:val="62D53E20"/>
    <w:rsid w:val="62D767BB"/>
    <w:rsid w:val="631064FF"/>
    <w:rsid w:val="63464323"/>
    <w:rsid w:val="638805AE"/>
    <w:rsid w:val="63977DC5"/>
    <w:rsid w:val="63A22BFD"/>
    <w:rsid w:val="63E61662"/>
    <w:rsid w:val="64025D70"/>
    <w:rsid w:val="643273F2"/>
    <w:rsid w:val="644E0CF8"/>
    <w:rsid w:val="648C045C"/>
    <w:rsid w:val="64BB409E"/>
    <w:rsid w:val="64D43BB1"/>
    <w:rsid w:val="64DD1E43"/>
    <w:rsid w:val="64E45EF7"/>
    <w:rsid w:val="652060DB"/>
    <w:rsid w:val="65532D27"/>
    <w:rsid w:val="659F05D8"/>
    <w:rsid w:val="65A2780B"/>
    <w:rsid w:val="65D57BE0"/>
    <w:rsid w:val="65DF6369"/>
    <w:rsid w:val="65ED0ADC"/>
    <w:rsid w:val="66087876"/>
    <w:rsid w:val="66187ACD"/>
    <w:rsid w:val="66234CA7"/>
    <w:rsid w:val="664A237C"/>
    <w:rsid w:val="665E5BD6"/>
    <w:rsid w:val="667F3EFA"/>
    <w:rsid w:val="66803B32"/>
    <w:rsid w:val="6691014E"/>
    <w:rsid w:val="66BA1B1D"/>
    <w:rsid w:val="66C87CCE"/>
    <w:rsid w:val="670452E6"/>
    <w:rsid w:val="673B1CC5"/>
    <w:rsid w:val="673B3A73"/>
    <w:rsid w:val="675B2367"/>
    <w:rsid w:val="677435B2"/>
    <w:rsid w:val="677F6056"/>
    <w:rsid w:val="67B47729"/>
    <w:rsid w:val="67C223E6"/>
    <w:rsid w:val="67C25F42"/>
    <w:rsid w:val="67E25D6B"/>
    <w:rsid w:val="67E64431"/>
    <w:rsid w:val="67EF75F1"/>
    <w:rsid w:val="681542C4"/>
    <w:rsid w:val="681D13CB"/>
    <w:rsid w:val="683E7CBF"/>
    <w:rsid w:val="684F4F11"/>
    <w:rsid w:val="68586E14"/>
    <w:rsid w:val="68675B40"/>
    <w:rsid w:val="68AB2E7A"/>
    <w:rsid w:val="69124F16"/>
    <w:rsid w:val="691B1DAE"/>
    <w:rsid w:val="69636691"/>
    <w:rsid w:val="69787200"/>
    <w:rsid w:val="69A91168"/>
    <w:rsid w:val="69B33D95"/>
    <w:rsid w:val="69CD5C14"/>
    <w:rsid w:val="69CF0D33"/>
    <w:rsid w:val="69E46644"/>
    <w:rsid w:val="6A225E74"/>
    <w:rsid w:val="6A786D8C"/>
    <w:rsid w:val="6A793230"/>
    <w:rsid w:val="6B016D82"/>
    <w:rsid w:val="6B1E5B86"/>
    <w:rsid w:val="6B596BBE"/>
    <w:rsid w:val="6B9946B3"/>
    <w:rsid w:val="6BB42357"/>
    <w:rsid w:val="6BC56001"/>
    <w:rsid w:val="6BCA186A"/>
    <w:rsid w:val="6BE36F5E"/>
    <w:rsid w:val="6BE518DA"/>
    <w:rsid w:val="6BFA0F1A"/>
    <w:rsid w:val="6BFF59B7"/>
    <w:rsid w:val="6C1D408F"/>
    <w:rsid w:val="6C276F3A"/>
    <w:rsid w:val="6C2E004A"/>
    <w:rsid w:val="6C3A69EF"/>
    <w:rsid w:val="6C615D2A"/>
    <w:rsid w:val="6C6B4DFB"/>
    <w:rsid w:val="6C7007C7"/>
    <w:rsid w:val="6C9A748E"/>
    <w:rsid w:val="6CB1691E"/>
    <w:rsid w:val="6CDF5701"/>
    <w:rsid w:val="6CE6684F"/>
    <w:rsid w:val="6CEF1588"/>
    <w:rsid w:val="6D147240"/>
    <w:rsid w:val="6D655CEE"/>
    <w:rsid w:val="6D723F67"/>
    <w:rsid w:val="6DAE1443"/>
    <w:rsid w:val="6DE76850"/>
    <w:rsid w:val="6E755ABD"/>
    <w:rsid w:val="6E870FC4"/>
    <w:rsid w:val="6E9028F6"/>
    <w:rsid w:val="6EB5235D"/>
    <w:rsid w:val="6EF52990"/>
    <w:rsid w:val="6F255735"/>
    <w:rsid w:val="6F2F0361"/>
    <w:rsid w:val="6F410095"/>
    <w:rsid w:val="6F540B15"/>
    <w:rsid w:val="6F563B40"/>
    <w:rsid w:val="6F737981"/>
    <w:rsid w:val="6F751AEC"/>
    <w:rsid w:val="6F9B1553"/>
    <w:rsid w:val="6FA17290"/>
    <w:rsid w:val="6FA26D85"/>
    <w:rsid w:val="6FA523D2"/>
    <w:rsid w:val="6FA7614A"/>
    <w:rsid w:val="6FB20BD4"/>
    <w:rsid w:val="6FBA59BE"/>
    <w:rsid w:val="6FBB39A3"/>
    <w:rsid w:val="6FD26F3F"/>
    <w:rsid w:val="6FF0358B"/>
    <w:rsid w:val="70296B3E"/>
    <w:rsid w:val="703D085C"/>
    <w:rsid w:val="703F45D4"/>
    <w:rsid w:val="7047792D"/>
    <w:rsid w:val="70611204"/>
    <w:rsid w:val="706F478E"/>
    <w:rsid w:val="70716758"/>
    <w:rsid w:val="70814BED"/>
    <w:rsid w:val="70C26FB3"/>
    <w:rsid w:val="70CE5958"/>
    <w:rsid w:val="70E926D2"/>
    <w:rsid w:val="710851C5"/>
    <w:rsid w:val="71311A98"/>
    <w:rsid w:val="71353C29"/>
    <w:rsid w:val="7137174F"/>
    <w:rsid w:val="714D0D63"/>
    <w:rsid w:val="7165620F"/>
    <w:rsid w:val="717039F8"/>
    <w:rsid w:val="71B94718"/>
    <w:rsid w:val="71C07997"/>
    <w:rsid w:val="71F15DA2"/>
    <w:rsid w:val="71F73CDD"/>
    <w:rsid w:val="71FA12F0"/>
    <w:rsid w:val="723B526F"/>
    <w:rsid w:val="72A746B3"/>
    <w:rsid w:val="72B55021"/>
    <w:rsid w:val="72C45265"/>
    <w:rsid w:val="72DD425C"/>
    <w:rsid w:val="731A6C33"/>
    <w:rsid w:val="73214465"/>
    <w:rsid w:val="734E4B2E"/>
    <w:rsid w:val="735A6E1D"/>
    <w:rsid w:val="739534EB"/>
    <w:rsid w:val="739F35DC"/>
    <w:rsid w:val="73D46927"/>
    <w:rsid w:val="73D96AEE"/>
    <w:rsid w:val="73F531FC"/>
    <w:rsid w:val="7416389E"/>
    <w:rsid w:val="7419338E"/>
    <w:rsid w:val="741B2C62"/>
    <w:rsid w:val="743708F7"/>
    <w:rsid w:val="74561EEC"/>
    <w:rsid w:val="745D771F"/>
    <w:rsid w:val="745F3497"/>
    <w:rsid w:val="74747483"/>
    <w:rsid w:val="74B72E4D"/>
    <w:rsid w:val="74CF731E"/>
    <w:rsid w:val="74D13AD5"/>
    <w:rsid w:val="74D72230"/>
    <w:rsid w:val="74FA2C30"/>
    <w:rsid w:val="750556C0"/>
    <w:rsid w:val="750E0E19"/>
    <w:rsid w:val="75250343"/>
    <w:rsid w:val="754D5C4B"/>
    <w:rsid w:val="75502DDF"/>
    <w:rsid w:val="757F36C5"/>
    <w:rsid w:val="758331B5"/>
    <w:rsid w:val="75E54323"/>
    <w:rsid w:val="75F55735"/>
    <w:rsid w:val="75FB0F9D"/>
    <w:rsid w:val="76161CEA"/>
    <w:rsid w:val="761A519B"/>
    <w:rsid w:val="7634625D"/>
    <w:rsid w:val="76432944"/>
    <w:rsid w:val="764741E2"/>
    <w:rsid w:val="76C240A7"/>
    <w:rsid w:val="76CC46E8"/>
    <w:rsid w:val="76DA416A"/>
    <w:rsid w:val="771A36A5"/>
    <w:rsid w:val="7725204A"/>
    <w:rsid w:val="7738784B"/>
    <w:rsid w:val="77514BED"/>
    <w:rsid w:val="775246B7"/>
    <w:rsid w:val="77905715"/>
    <w:rsid w:val="779365A5"/>
    <w:rsid w:val="779C67B0"/>
    <w:rsid w:val="77A86B72"/>
    <w:rsid w:val="781E69D1"/>
    <w:rsid w:val="78615304"/>
    <w:rsid w:val="789E20B4"/>
    <w:rsid w:val="78AE679B"/>
    <w:rsid w:val="78CC6C21"/>
    <w:rsid w:val="78EA354B"/>
    <w:rsid w:val="7901747F"/>
    <w:rsid w:val="790A7749"/>
    <w:rsid w:val="7919798C"/>
    <w:rsid w:val="791B4953"/>
    <w:rsid w:val="793842B6"/>
    <w:rsid w:val="796E5F2A"/>
    <w:rsid w:val="79786DA9"/>
    <w:rsid w:val="79A264E8"/>
    <w:rsid w:val="79B25C43"/>
    <w:rsid w:val="79C30024"/>
    <w:rsid w:val="7A012A02"/>
    <w:rsid w:val="7A016D9E"/>
    <w:rsid w:val="7A1D76D8"/>
    <w:rsid w:val="7A263B6B"/>
    <w:rsid w:val="7A287E87"/>
    <w:rsid w:val="7A290C7B"/>
    <w:rsid w:val="7A2A00A3"/>
    <w:rsid w:val="7A34033C"/>
    <w:rsid w:val="7AB530B6"/>
    <w:rsid w:val="7ABE2599"/>
    <w:rsid w:val="7AF46346"/>
    <w:rsid w:val="7B0F5EBF"/>
    <w:rsid w:val="7B130FB9"/>
    <w:rsid w:val="7B166879"/>
    <w:rsid w:val="7B2B6AE3"/>
    <w:rsid w:val="7B721D01"/>
    <w:rsid w:val="7BCA64C6"/>
    <w:rsid w:val="7BD71E38"/>
    <w:rsid w:val="7BF64EDE"/>
    <w:rsid w:val="7C1152C9"/>
    <w:rsid w:val="7C180E8F"/>
    <w:rsid w:val="7C400C1E"/>
    <w:rsid w:val="7C855A65"/>
    <w:rsid w:val="7CA66FE6"/>
    <w:rsid w:val="7CB225D2"/>
    <w:rsid w:val="7CB65C1E"/>
    <w:rsid w:val="7CD2057E"/>
    <w:rsid w:val="7D637428"/>
    <w:rsid w:val="7D807FDA"/>
    <w:rsid w:val="7DB3743A"/>
    <w:rsid w:val="7DD11708"/>
    <w:rsid w:val="7DDB3462"/>
    <w:rsid w:val="7DDC1631"/>
    <w:rsid w:val="7DEE4A4F"/>
    <w:rsid w:val="7DFA4230"/>
    <w:rsid w:val="7DFD5ACF"/>
    <w:rsid w:val="7E1D4C4C"/>
    <w:rsid w:val="7E521976"/>
    <w:rsid w:val="7E6B71E6"/>
    <w:rsid w:val="7E6F1C0B"/>
    <w:rsid w:val="7E851D4C"/>
    <w:rsid w:val="7E896AD1"/>
    <w:rsid w:val="7EAD3464"/>
    <w:rsid w:val="7EAE6230"/>
    <w:rsid w:val="7EBD579E"/>
    <w:rsid w:val="7EC167BD"/>
    <w:rsid w:val="7F0B7D77"/>
    <w:rsid w:val="7F207CC7"/>
    <w:rsid w:val="7F272D9E"/>
    <w:rsid w:val="7F364DF4"/>
    <w:rsid w:val="7F477001"/>
    <w:rsid w:val="7F594F87"/>
    <w:rsid w:val="7F7B4EFD"/>
    <w:rsid w:val="7F8065C4"/>
    <w:rsid w:val="979F7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qFormat="1" w:uiPriority="0" w:semiHidden="0" w:name="Block Text"/>
    <w:lsdException w:qFormat="1" w:uiPriority="99" w:semiHidden="0" w:name="Hyperlink"/>
    <w:lsdException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66"/>
    <w:autoRedefine/>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68"/>
    <w:autoRedefine/>
    <w:qFormat/>
    <w:uiPriority w:val="99"/>
    <w:pPr>
      <w:keepNext/>
      <w:keepLines/>
      <w:spacing w:line="360" w:lineRule="auto"/>
      <w:outlineLvl w:val="3"/>
    </w:pPr>
    <w:rPr>
      <w:rFonts w:ascii="Arial" w:hAnsi="Arial"/>
      <w:b/>
      <w:bCs/>
      <w:sz w:val="28"/>
      <w:szCs w:val="28"/>
    </w:rPr>
  </w:style>
  <w:style w:type="paragraph" w:styleId="6">
    <w:name w:val="heading 5"/>
    <w:basedOn w:val="1"/>
    <w:next w:val="1"/>
    <w:link w:val="69"/>
    <w:autoRedefine/>
    <w:qFormat/>
    <w:uiPriority w:val="99"/>
    <w:pPr>
      <w:keepNext/>
      <w:keepLines/>
      <w:spacing w:before="280" w:after="290" w:line="376" w:lineRule="auto"/>
      <w:outlineLvl w:val="4"/>
    </w:pPr>
    <w:rPr>
      <w:b/>
      <w:bCs/>
      <w:sz w:val="28"/>
      <w:szCs w:val="28"/>
    </w:rPr>
  </w:style>
  <w:style w:type="paragraph" w:styleId="7">
    <w:name w:val="heading 6"/>
    <w:basedOn w:val="1"/>
    <w:next w:val="1"/>
    <w:link w:val="71"/>
    <w:autoRedefine/>
    <w:qFormat/>
    <w:uiPriority w:val="9"/>
    <w:pPr>
      <w:keepNext/>
      <w:keepLines/>
      <w:spacing w:before="240" w:after="64" w:line="317" w:lineRule="auto"/>
      <w:outlineLvl w:val="5"/>
    </w:pPr>
    <w:rPr>
      <w:rFonts w:ascii="Cambria" w:hAnsi="Cambria"/>
      <w:b/>
      <w:bCs/>
      <w:kern w:val="0"/>
      <w:sz w:val="24"/>
    </w:rPr>
  </w:style>
  <w:style w:type="paragraph" w:styleId="8">
    <w:name w:val="heading 7"/>
    <w:basedOn w:val="1"/>
    <w:next w:val="1"/>
    <w:link w:val="72"/>
    <w:autoRedefine/>
    <w:qFormat/>
    <w:uiPriority w:val="9"/>
    <w:pPr>
      <w:keepNext/>
      <w:keepLines/>
      <w:spacing w:before="240" w:after="64" w:line="317" w:lineRule="auto"/>
      <w:outlineLvl w:val="6"/>
    </w:pPr>
    <w:rPr>
      <w:b/>
      <w:bCs/>
      <w:kern w:val="0"/>
      <w:sz w:val="24"/>
    </w:rPr>
  </w:style>
  <w:style w:type="paragraph" w:styleId="9">
    <w:name w:val="heading 8"/>
    <w:basedOn w:val="1"/>
    <w:next w:val="1"/>
    <w:link w:val="73"/>
    <w:autoRedefine/>
    <w:qFormat/>
    <w:uiPriority w:val="9"/>
    <w:pPr>
      <w:keepNext/>
      <w:keepLines/>
      <w:spacing w:before="240" w:after="64" w:line="320" w:lineRule="auto"/>
      <w:outlineLvl w:val="7"/>
    </w:pPr>
    <w:rPr>
      <w:rFonts w:ascii="等线 Light" w:hAnsi="等线 Light" w:eastAsia="等线 Light"/>
      <w:sz w:val="24"/>
    </w:rPr>
  </w:style>
  <w:style w:type="paragraph" w:styleId="10">
    <w:name w:val="heading 9"/>
    <w:basedOn w:val="1"/>
    <w:next w:val="1"/>
    <w:link w:val="74"/>
    <w:autoRedefine/>
    <w:qFormat/>
    <w:uiPriority w:val="9"/>
    <w:pPr>
      <w:keepNext/>
      <w:keepLines/>
      <w:spacing w:before="240" w:after="64" w:line="317" w:lineRule="auto"/>
      <w:outlineLvl w:val="8"/>
    </w:pPr>
    <w:rPr>
      <w:rFonts w:ascii="Cambria" w:hAnsi="Cambria"/>
      <w:kern w:val="0"/>
      <w:sz w:val="20"/>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2520" w:leftChars="1200"/>
    </w:pPr>
    <w:rPr>
      <w:rFonts w:ascii="Calibri" w:hAnsi="Calibri" w:cs="Calibri"/>
      <w:szCs w:val="21"/>
    </w:rPr>
  </w:style>
  <w:style w:type="paragraph" w:styleId="12">
    <w:name w:val="List Number"/>
    <w:basedOn w:val="1"/>
    <w:autoRedefine/>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Normal Indent"/>
    <w:basedOn w:val="1"/>
    <w:link w:val="70"/>
    <w:autoRedefine/>
    <w:qFormat/>
    <w:uiPriority w:val="99"/>
    <w:pPr>
      <w:ind w:firstLine="420"/>
    </w:pPr>
    <w:rPr>
      <w:szCs w:val="20"/>
    </w:rPr>
  </w:style>
  <w:style w:type="paragraph" w:styleId="14">
    <w:name w:val="caption"/>
    <w:basedOn w:val="1"/>
    <w:next w:val="1"/>
    <w:autoRedefine/>
    <w:qFormat/>
    <w:uiPriority w:val="99"/>
    <w:rPr>
      <w:rFonts w:ascii="Cambria" w:hAnsi="Cambria" w:eastAsia="黑体" w:cs="Cambria"/>
      <w:sz w:val="20"/>
      <w:szCs w:val="20"/>
    </w:rPr>
  </w:style>
  <w:style w:type="paragraph" w:styleId="15">
    <w:name w:val="Document Map"/>
    <w:basedOn w:val="1"/>
    <w:link w:val="75"/>
    <w:autoRedefine/>
    <w:qFormat/>
    <w:uiPriority w:val="99"/>
    <w:pPr>
      <w:shd w:val="clear" w:color="auto" w:fill="000080"/>
    </w:pPr>
    <w:rPr>
      <w:sz w:val="24"/>
      <w:shd w:val="clear" w:color="auto" w:fill="000080"/>
    </w:rPr>
  </w:style>
  <w:style w:type="paragraph" w:styleId="16">
    <w:name w:val="annotation text"/>
    <w:basedOn w:val="1"/>
    <w:link w:val="76"/>
    <w:autoRedefine/>
    <w:qFormat/>
    <w:uiPriority w:val="0"/>
    <w:pPr>
      <w:jc w:val="left"/>
    </w:pPr>
  </w:style>
  <w:style w:type="paragraph" w:styleId="17">
    <w:name w:val="Body Text 3"/>
    <w:basedOn w:val="1"/>
    <w:link w:val="77"/>
    <w:autoRedefine/>
    <w:unhideWhenUsed/>
    <w:qFormat/>
    <w:uiPriority w:val="99"/>
    <w:pPr>
      <w:spacing w:after="120"/>
    </w:pPr>
    <w:rPr>
      <w:sz w:val="16"/>
      <w:szCs w:val="16"/>
    </w:rPr>
  </w:style>
  <w:style w:type="paragraph" w:styleId="18">
    <w:name w:val="Body Text"/>
    <w:basedOn w:val="1"/>
    <w:next w:val="1"/>
    <w:link w:val="78"/>
    <w:autoRedefine/>
    <w:unhideWhenUsed/>
    <w:qFormat/>
    <w:uiPriority w:val="99"/>
    <w:pPr>
      <w:spacing w:after="120"/>
    </w:pPr>
  </w:style>
  <w:style w:type="paragraph" w:styleId="19">
    <w:name w:val="Body Text Indent"/>
    <w:basedOn w:val="1"/>
    <w:link w:val="79"/>
    <w:autoRedefine/>
    <w:qFormat/>
    <w:uiPriority w:val="0"/>
    <w:pPr>
      <w:ind w:firstLine="830" w:firstLineChars="352"/>
    </w:pPr>
    <w:rPr>
      <w:rFonts w:ascii="仿宋_GB2312" w:eastAsia="仿宋_GB2312"/>
      <w:kern w:val="0"/>
      <w:sz w:val="32"/>
      <w:szCs w:val="20"/>
    </w:rPr>
  </w:style>
  <w:style w:type="paragraph" w:styleId="20">
    <w:name w:val="List 2"/>
    <w:basedOn w:val="1"/>
    <w:autoRedefine/>
    <w:unhideWhenUsed/>
    <w:qFormat/>
    <w:uiPriority w:val="99"/>
    <w:pPr>
      <w:ind w:left="100" w:leftChars="200" w:hanging="200" w:hangingChars="200"/>
      <w:contextualSpacing/>
    </w:pPr>
  </w:style>
  <w:style w:type="paragraph" w:styleId="21">
    <w:name w:val="Block Text"/>
    <w:basedOn w:val="1"/>
    <w:unhideWhenUsed/>
    <w:qFormat/>
    <w:uiPriority w:val="0"/>
    <w:pPr>
      <w:spacing w:after="120"/>
      <w:ind w:left="1440" w:leftChars="700" w:right="1440" w:rightChars="700"/>
    </w:pPr>
  </w:style>
  <w:style w:type="paragraph" w:styleId="22">
    <w:name w:val="index 4"/>
    <w:basedOn w:val="1"/>
    <w:next w:val="1"/>
    <w:autoRedefine/>
    <w:semiHidden/>
    <w:qFormat/>
    <w:uiPriority w:val="99"/>
    <w:pPr>
      <w:ind w:left="600" w:leftChars="600"/>
    </w:pPr>
    <w:rPr>
      <w:szCs w:val="21"/>
    </w:rPr>
  </w:style>
  <w:style w:type="paragraph" w:styleId="23">
    <w:name w:val="toc 5"/>
    <w:basedOn w:val="1"/>
    <w:next w:val="1"/>
    <w:autoRedefine/>
    <w:qFormat/>
    <w:uiPriority w:val="39"/>
    <w:pPr>
      <w:ind w:left="1680" w:leftChars="800"/>
    </w:pPr>
    <w:rPr>
      <w:rFonts w:ascii="Calibri" w:hAnsi="Calibri" w:cs="Calibri"/>
      <w:szCs w:val="21"/>
    </w:rPr>
  </w:style>
  <w:style w:type="paragraph" w:styleId="24">
    <w:name w:val="toc 3"/>
    <w:basedOn w:val="1"/>
    <w:next w:val="1"/>
    <w:autoRedefine/>
    <w:qFormat/>
    <w:uiPriority w:val="39"/>
    <w:pPr>
      <w:ind w:left="840" w:leftChars="400"/>
    </w:pPr>
    <w:rPr>
      <w:szCs w:val="21"/>
    </w:rPr>
  </w:style>
  <w:style w:type="paragraph" w:styleId="25">
    <w:name w:val="Plain Text"/>
    <w:basedOn w:val="1"/>
    <w:next w:val="26"/>
    <w:link w:val="80"/>
    <w:autoRedefine/>
    <w:qFormat/>
    <w:uiPriority w:val="99"/>
    <w:rPr>
      <w:rFonts w:ascii="宋体" w:hAnsi="Courier New"/>
      <w:kern w:val="0"/>
      <w:sz w:val="20"/>
      <w:szCs w:val="21"/>
    </w:rPr>
  </w:style>
  <w:style w:type="paragraph" w:styleId="26">
    <w:name w:val="toc 1"/>
    <w:basedOn w:val="1"/>
    <w:next w:val="1"/>
    <w:autoRedefine/>
    <w:unhideWhenUsed/>
    <w:qFormat/>
    <w:uiPriority w:val="39"/>
  </w:style>
  <w:style w:type="paragraph" w:styleId="27">
    <w:name w:val="toc 8"/>
    <w:basedOn w:val="1"/>
    <w:next w:val="1"/>
    <w:autoRedefine/>
    <w:qFormat/>
    <w:uiPriority w:val="39"/>
    <w:pPr>
      <w:ind w:left="2940" w:leftChars="1400"/>
    </w:pPr>
    <w:rPr>
      <w:rFonts w:ascii="Calibri" w:hAnsi="Calibri" w:cs="Calibri"/>
      <w:szCs w:val="21"/>
    </w:rPr>
  </w:style>
  <w:style w:type="paragraph" w:styleId="28">
    <w:name w:val="Date"/>
    <w:basedOn w:val="1"/>
    <w:next w:val="1"/>
    <w:link w:val="81"/>
    <w:autoRedefine/>
    <w:unhideWhenUsed/>
    <w:qFormat/>
    <w:uiPriority w:val="99"/>
    <w:pPr>
      <w:ind w:left="100" w:leftChars="2500"/>
    </w:pPr>
  </w:style>
  <w:style w:type="paragraph" w:styleId="29">
    <w:name w:val="Body Text Indent 2"/>
    <w:basedOn w:val="1"/>
    <w:link w:val="82"/>
    <w:autoRedefine/>
    <w:qFormat/>
    <w:uiPriority w:val="99"/>
    <w:pPr>
      <w:spacing w:after="120" w:line="480" w:lineRule="auto"/>
      <w:ind w:left="420" w:leftChars="200"/>
    </w:pPr>
    <w:rPr>
      <w:sz w:val="24"/>
    </w:rPr>
  </w:style>
  <w:style w:type="paragraph" w:styleId="30">
    <w:name w:val="Balloon Text"/>
    <w:basedOn w:val="1"/>
    <w:link w:val="83"/>
    <w:autoRedefine/>
    <w:qFormat/>
    <w:uiPriority w:val="99"/>
    <w:rPr>
      <w:sz w:val="18"/>
      <w:szCs w:val="18"/>
    </w:rPr>
  </w:style>
  <w:style w:type="paragraph" w:styleId="31">
    <w:name w:val="footer"/>
    <w:basedOn w:val="1"/>
    <w:link w:val="84"/>
    <w:autoRedefine/>
    <w:unhideWhenUsed/>
    <w:qFormat/>
    <w:uiPriority w:val="99"/>
    <w:pPr>
      <w:tabs>
        <w:tab w:val="center" w:pos="4153"/>
        <w:tab w:val="right" w:pos="8306"/>
      </w:tabs>
      <w:snapToGrid w:val="0"/>
      <w:jc w:val="left"/>
    </w:pPr>
    <w:rPr>
      <w:kern w:val="0"/>
      <w:sz w:val="18"/>
      <w:szCs w:val="18"/>
    </w:rPr>
  </w:style>
  <w:style w:type="paragraph" w:styleId="32">
    <w:name w:val="header"/>
    <w:basedOn w:val="1"/>
    <w:link w:val="85"/>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4"/>
    <w:basedOn w:val="1"/>
    <w:next w:val="1"/>
    <w:autoRedefine/>
    <w:qFormat/>
    <w:uiPriority w:val="39"/>
    <w:pPr>
      <w:ind w:left="1260" w:leftChars="600"/>
    </w:pPr>
    <w:rPr>
      <w:rFonts w:ascii="Calibri" w:hAnsi="Calibri" w:cs="Calibri"/>
      <w:szCs w:val="21"/>
    </w:rPr>
  </w:style>
  <w:style w:type="paragraph" w:styleId="34">
    <w:name w:val="Subtitle"/>
    <w:basedOn w:val="1"/>
    <w:next w:val="1"/>
    <w:link w:val="86"/>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87"/>
    <w:autoRedefine/>
    <w:qFormat/>
    <w:uiPriority w:val="99"/>
    <w:pPr>
      <w:adjustRightInd w:val="0"/>
      <w:spacing w:line="312" w:lineRule="atLeast"/>
      <w:jc w:val="left"/>
      <w:textAlignment w:val="baseline"/>
    </w:pPr>
    <w:rPr>
      <w:kern w:val="0"/>
      <w:sz w:val="18"/>
      <w:szCs w:val="18"/>
    </w:rPr>
  </w:style>
  <w:style w:type="paragraph" w:styleId="36">
    <w:name w:val="toc 6"/>
    <w:basedOn w:val="1"/>
    <w:next w:val="1"/>
    <w:autoRedefine/>
    <w:qFormat/>
    <w:uiPriority w:val="39"/>
    <w:pPr>
      <w:ind w:left="2100" w:leftChars="1000"/>
    </w:pPr>
    <w:rPr>
      <w:rFonts w:ascii="Calibri" w:hAnsi="Calibri" w:cs="Calibri"/>
      <w:szCs w:val="21"/>
    </w:rPr>
  </w:style>
  <w:style w:type="paragraph" w:styleId="37">
    <w:name w:val="toc 2"/>
    <w:basedOn w:val="1"/>
    <w:next w:val="1"/>
    <w:autoRedefine/>
    <w:unhideWhenUsed/>
    <w:qFormat/>
    <w:uiPriority w:val="39"/>
    <w:pPr>
      <w:tabs>
        <w:tab w:val="right" w:leader="dot" w:pos="8296"/>
      </w:tabs>
      <w:ind w:left="420" w:leftChars="200"/>
    </w:pPr>
  </w:style>
  <w:style w:type="paragraph" w:styleId="38">
    <w:name w:val="toc 9"/>
    <w:basedOn w:val="1"/>
    <w:next w:val="1"/>
    <w:autoRedefine/>
    <w:qFormat/>
    <w:uiPriority w:val="39"/>
    <w:pPr>
      <w:ind w:left="3360" w:leftChars="1600"/>
    </w:pPr>
    <w:rPr>
      <w:rFonts w:ascii="Calibri" w:hAnsi="Calibri" w:cs="Calibri"/>
      <w:szCs w:val="21"/>
    </w:rPr>
  </w:style>
  <w:style w:type="paragraph" w:styleId="39">
    <w:name w:val="HTML Preformatted"/>
    <w:basedOn w:val="1"/>
    <w:link w:val="88"/>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next w:val="1"/>
    <w:autoRedefine/>
    <w:unhideWhenUsed/>
    <w:qFormat/>
    <w:uiPriority w:val="0"/>
    <w:rPr>
      <w:rFonts w:ascii="Calibri" w:hAnsi="Calibri"/>
      <w:kern w:val="0"/>
      <w:sz w:val="24"/>
    </w:rPr>
  </w:style>
  <w:style w:type="paragraph" w:styleId="41">
    <w:name w:val="Title"/>
    <w:basedOn w:val="1"/>
    <w:next w:val="1"/>
    <w:link w:val="89"/>
    <w:autoRedefine/>
    <w:qFormat/>
    <w:uiPriority w:val="99"/>
    <w:pPr>
      <w:spacing w:before="240" w:after="60"/>
      <w:jc w:val="center"/>
      <w:outlineLvl w:val="0"/>
    </w:pPr>
    <w:rPr>
      <w:rFonts w:ascii="Cambria" w:hAnsi="Cambria"/>
      <w:b/>
      <w:bCs/>
      <w:sz w:val="32"/>
      <w:szCs w:val="32"/>
    </w:rPr>
  </w:style>
  <w:style w:type="paragraph" w:styleId="42">
    <w:name w:val="annotation subject"/>
    <w:basedOn w:val="16"/>
    <w:next w:val="16"/>
    <w:link w:val="90"/>
    <w:autoRedefine/>
    <w:qFormat/>
    <w:uiPriority w:val="99"/>
    <w:rPr>
      <w:b/>
      <w:bCs/>
    </w:rPr>
  </w:style>
  <w:style w:type="table" w:styleId="44">
    <w:name w:val="Table Grid"/>
    <w:basedOn w:val="4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6">
    <w:name w:val="Strong"/>
    <w:autoRedefine/>
    <w:qFormat/>
    <w:uiPriority w:val="22"/>
    <w:rPr>
      <w:b/>
      <w:bCs/>
    </w:rPr>
  </w:style>
  <w:style w:type="character" w:styleId="47">
    <w:name w:val="endnote reference"/>
    <w:autoRedefine/>
    <w:unhideWhenUsed/>
    <w:qFormat/>
    <w:uiPriority w:val="99"/>
    <w:rPr>
      <w:vertAlign w:val="superscript"/>
    </w:rPr>
  </w:style>
  <w:style w:type="character" w:styleId="48">
    <w:name w:val="page number"/>
    <w:autoRedefine/>
    <w:qFormat/>
    <w:uiPriority w:val="99"/>
  </w:style>
  <w:style w:type="character" w:styleId="49">
    <w:name w:val="Emphasis"/>
    <w:autoRedefine/>
    <w:qFormat/>
    <w:uiPriority w:val="99"/>
    <w:rPr>
      <w:i/>
      <w:iCs/>
    </w:rPr>
  </w:style>
  <w:style w:type="character" w:styleId="50">
    <w:name w:val="HTML Definition"/>
    <w:basedOn w:val="45"/>
    <w:autoRedefine/>
    <w:unhideWhenUsed/>
    <w:qFormat/>
    <w:uiPriority w:val="99"/>
  </w:style>
  <w:style w:type="character" w:styleId="51">
    <w:name w:val="HTML Typewriter"/>
    <w:basedOn w:val="45"/>
    <w:autoRedefine/>
    <w:unhideWhenUsed/>
    <w:qFormat/>
    <w:uiPriority w:val="99"/>
    <w:rPr>
      <w:rFonts w:hint="default" w:ascii="monospace" w:hAnsi="monospace" w:eastAsia="monospace" w:cs="monospace"/>
      <w:sz w:val="20"/>
    </w:rPr>
  </w:style>
  <w:style w:type="character" w:styleId="52">
    <w:name w:val="HTML Acronym"/>
    <w:basedOn w:val="45"/>
    <w:autoRedefine/>
    <w:unhideWhenUsed/>
    <w:qFormat/>
    <w:uiPriority w:val="99"/>
  </w:style>
  <w:style w:type="character" w:styleId="53">
    <w:name w:val="HTML Variable"/>
    <w:basedOn w:val="45"/>
    <w:autoRedefine/>
    <w:unhideWhenUsed/>
    <w:qFormat/>
    <w:uiPriority w:val="99"/>
  </w:style>
  <w:style w:type="character" w:styleId="54">
    <w:name w:val="Hyperlink"/>
    <w:autoRedefine/>
    <w:unhideWhenUsed/>
    <w:qFormat/>
    <w:uiPriority w:val="99"/>
    <w:rPr>
      <w:color w:val="0000FF"/>
      <w:u w:val="single"/>
    </w:rPr>
  </w:style>
  <w:style w:type="character" w:styleId="55">
    <w:name w:val="HTML Code"/>
    <w:basedOn w:val="45"/>
    <w:autoRedefine/>
    <w:unhideWhenUsed/>
    <w:qFormat/>
    <w:uiPriority w:val="99"/>
    <w:rPr>
      <w:rFonts w:hint="default" w:ascii="monospace" w:hAnsi="monospace" w:eastAsia="monospace" w:cs="monospace"/>
      <w:sz w:val="20"/>
    </w:rPr>
  </w:style>
  <w:style w:type="character" w:styleId="56">
    <w:name w:val="annotation reference"/>
    <w:autoRedefine/>
    <w:qFormat/>
    <w:uiPriority w:val="0"/>
    <w:rPr>
      <w:sz w:val="21"/>
      <w:szCs w:val="21"/>
    </w:rPr>
  </w:style>
  <w:style w:type="character" w:styleId="57">
    <w:name w:val="HTML Cite"/>
    <w:basedOn w:val="45"/>
    <w:autoRedefine/>
    <w:unhideWhenUsed/>
    <w:qFormat/>
    <w:uiPriority w:val="99"/>
  </w:style>
  <w:style w:type="character" w:styleId="58">
    <w:name w:val="footnote reference"/>
    <w:autoRedefine/>
    <w:unhideWhenUsed/>
    <w:qFormat/>
    <w:uiPriority w:val="0"/>
    <w:rPr>
      <w:vertAlign w:val="superscript"/>
    </w:rPr>
  </w:style>
  <w:style w:type="character" w:styleId="59">
    <w:name w:val="HTML Keyboard"/>
    <w:basedOn w:val="45"/>
    <w:autoRedefine/>
    <w:unhideWhenUsed/>
    <w:qFormat/>
    <w:uiPriority w:val="99"/>
    <w:rPr>
      <w:rFonts w:hint="default" w:ascii="monospace" w:hAnsi="monospace" w:eastAsia="monospace" w:cs="monospace"/>
      <w:sz w:val="20"/>
    </w:rPr>
  </w:style>
  <w:style w:type="character" w:styleId="60">
    <w:name w:val="HTML Sample"/>
    <w:basedOn w:val="45"/>
    <w:autoRedefine/>
    <w:unhideWhenUsed/>
    <w:qFormat/>
    <w:uiPriority w:val="99"/>
    <w:rPr>
      <w:rFonts w:ascii="monospace" w:hAnsi="monospace" w:eastAsia="monospace" w:cs="monospace"/>
    </w:rPr>
  </w:style>
  <w:style w:type="paragraph" w:customStyle="1" w:styleId="61">
    <w:name w:val="正文文字"/>
    <w:basedOn w:val="1"/>
    <w:next w:val="1"/>
    <w:autoRedefine/>
    <w:qFormat/>
    <w:uiPriority w:val="0"/>
    <w:pPr>
      <w:spacing w:after="120"/>
    </w:pPr>
  </w:style>
  <w:style w:type="paragraph" w:customStyle="1" w:styleId="62">
    <w:name w:val="Default"/>
    <w:autoRedefine/>
    <w:qFormat/>
    <w:uiPriority w:val="99"/>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paragraph" w:customStyle="1" w:styleId="63">
    <w:name w:val="表格文字"/>
    <w:basedOn w:val="1"/>
    <w:next w:val="18"/>
    <w:autoRedefine/>
    <w:qFormat/>
    <w:uiPriority w:val="99"/>
    <w:pPr>
      <w:spacing w:before="25" w:after="25"/>
    </w:pPr>
    <w:rPr>
      <w:bCs/>
      <w:spacing w:val="10"/>
      <w:sz w:val="24"/>
    </w:rPr>
  </w:style>
  <w:style w:type="paragraph" w:customStyle="1" w:styleId="64">
    <w:name w:val="正文1"/>
    <w:basedOn w:val="1"/>
    <w:autoRedefine/>
    <w:qFormat/>
    <w:uiPriority w:val="0"/>
    <w:pPr>
      <w:spacing w:line="360" w:lineRule="auto"/>
      <w:ind w:firstLine="200" w:firstLineChars="200"/>
      <w:jc w:val="left"/>
    </w:pPr>
    <w:rPr>
      <w:rFonts w:ascii="Times New Roman)" w:hAnsi="Times New Roman)" w:eastAsia="宋体正文"/>
      <w:color w:val="000000"/>
      <w:kern w:val="0"/>
      <w:sz w:val="24"/>
      <w:lang w:eastAsia="en-US" w:bidi="en-US"/>
    </w:rPr>
  </w:style>
  <w:style w:type="character" w:customStyle="1" w:styleId="65">
    <w:name w:val="标题 1 Char"/>
    <w:link w:val="2"/>
    <w:autoRedefine/>
    <w:qFormat/>
    <w:uiPriority w:val="99"/>
    <w:rPr>
      <w:b/>
      <w:bCs/>
      <w:kern w:val="44"/>
      <w:sz w:val="44"/>
      <w:szCs w:val="44"/>
    </w:rPr>
  </w:style>
  <w:style w:type="character" w:customStyle="1" w:styleId="66">
    <w:name w:val="标题 2 Char1"/>
    <w:link w:val="3"/>
    <w:autoRedefine/>
    <w:qFormat/>
    <w:uiPriority w:val="9"/>
    <w:rPr>
      <w:rFonts w:ascii="Cambria" w:hAnsi="Cambria" w:eastAsia="宋体" w:cs="Times New Roman"/>
      <w:b/>
      <w:bCs/>
      <w:kern w:val="2"/>
      <w:sz w:val="32"/>
      <w:szCs w:val="32"/>
    </w:rPr>
  </w:style>
  <w:style w:type="character" w:customStyle="1" w:styleId="67">
    <w:name w:val="标题 3 Char"/>
    <w:link w:val="4"/>
    <w:autoRedefine/>
    <w:qFormat/>
    <w:uiPriority w:val="99"/>
    <w:rPr>
      <w:b/>
      <w:bCs/>
      <w:kern w:val="2"/>
      <w:sz w:val="32"/>
      <w:szCs w:val="32"/>
    </w:rPr>
  </w:style>
  <w:style w:type="character" w:customStyle="1" w:styleId="68">
    <w:name w:val="标题 4 Char"/>
    <w:link w:val="5"/>
    <w:autoRedefine/>
    <w:qFormat/>
    <w:uiPriority w:val="99"/>
    <w:rPr>
      <w:rFonts w:ascii="Arial" w:hAnsi="Arial"/>
      <w:b/>
      <w:bCs/>
      <w:kern w:val="2"/>
      <w:sz w:val="28"/>
      <w:szCs w:val="28"/>
    </w:rPr>
  </w:style>
  <w:style w:type="character" w:customStyle="1" w:styleId="69">
    <w:name w:val="标题 5 Char"/>
    <w:link w:val="6"/>
    <w:autoRedefine/>
    <w:qFormat/>
    <w:uiPriority w:val="99"/>
    <w:rPr>
      <w:rFonts w:ascii="Times New Roman" w:hAnsi="Times New Roman"/>
      <w:b/>
      <w:bCs/>
      <w:kern w:val="2"/>
      <w:sz w:val="28"/>
      <w:szCs w:val="28"/>
    </w:rPr>
  </w:style>
  <w:style w:type="character" w:customStyle="1" w:styleId="70">
    <w:name w:val="正文缩进 Char"/>
    <w:link w:val="13"/>
    <w:autoRedefine/>
    <w:qFormat/>
    <w:uiPriority w:val="99"/>
    <w:rPr>
      <w:kern w:val="2"/>
      <w:sz w:val="21"/>
    </w:rPr>
  </w:style>
  <w:style w:type="character" w:customStyle="1" w:styleId="71">
    <w:name w:val="标题 6 Char"/>
    <w:link w:val="7"/>
    <w:autoRedefine/>
    <w:qFormat/>
    <w:uiPriority w:val="9"/>
    <w:rPr>
      <w:rFonts w:ascii="Cambria" w:hAnsi="Cambria"/>
      <w:b/>
      <w:bCs/>
      <w:sz w:val="24"/>
      <w:szCs w:val="24"/>
    </w:rPr>
  </w:style>
  <w:style w:type="character" w:customStyle="1" w:styleId="72">
    <w:name w:val="标题 7 Char"/>
    <w:link w:val="8"/>
    <w:autoRedefine/>
    <w:qFormat/>
    <w:uiPriority w:val="9"/>
    <w:rPr>
      <w:b/>
      <w:bCs/>
      <w:sz w:val="24"/>
      <w:szCs w:val="24"/>
    </w:rPr>
  </w:style>
  <w:style w:type="character" w:customStyle="1" w:styleId="73">
    <w:name w:val="标题 8 Char1"/>
    <w:link w:val="9"/>
    <w:autoRedefine/>
    <w:semiHidden/>
    <w:qFormat/>
    <w:uiPriority w:val="9"/>
    <w:rPr>
      <w:rFonts w:ascii="等线 Light" w:hAnsi="等线 Light" w:eastAsia="等线 Light" w:cs="Times New Roman"/>
      <w:kern w:val="2"/>
      <w:sz w:val="24"/>
      <w:szCs w:val="24"/>
    </w:rPr>
  </w:style>
  <w:style w:type="character" w:customStyle="1" w:styleId="74">
    <w:name w:val="标题 9 Char"/>
    <w:link w:val="10"/>
    <w:autoRedefine/>
    <w:qFormat/>
    <w:uiPriority w:val="9"/>
    <w:rPr>
      <w:rFonts w:ascii="Cambria" w:hAnsi="Cambria"/>
      <w:szCs w:val="21"/>
    </w:rPr>
  </w:style>
  <w:style w:type="character" w:customStyle="1" w:styleId="75">
    <w:name w:val="文档结构图 Char"/>
    <w:link w:val="15"/>
    <w:autoRedefine/>
    <w:qFormat/>
    <w:uiPriority w:val="99"/>
    <w:rPr>
      <w:kern w:val="2"/>
      <w:sz w:val="24"/>
      <w:szCs w:val="24"/>
      <w:shd w:val="clear" w:color="auto" w:fill="000080"/>
    </w:rPr>
  </w:style>
  <w:style w:type="character" w:customStyle="1" w:styleId="76">
    <w:name w:val="批注文字 Char1"/>
    <w:link w:val="16"/>
    <w:autoRedefine/>
    <w:qFormat/>
    <w:uiPriority w:val="99"/>
    <w:rPr>
      <w:rFonts w:ascii="Times New Roman" w:hAnsi="Times New Roman"/>
      <w:kern w:val="2"/>
      <w:sz w:val="21"/>
      <w:szCs w:val="24"/>
    </w:rPr>
  </w:style>
  <w:style w:type="character" w:customStyle="1" w:styleId="77">
    <w:name w:val="正文文本 3 Char"/>
    <w:link w:val="17"/>
    <w:autoRedefine/>
    <w:semiHidden/>
    <w:qFormat/>
    <w:uiPriority w:val="99"/>
    <w:rPr>
      <w:kern w:val="2"/>
      <w:sz w:val="16"/>
      <w:szCs w:val="16"/>
    </w:rPr>
  </w:style>
  <w:style w:type="character" w:customStyle="1" w:styleId="78">
    <w:name w:val="正文文本 Char1"/>
    <w:link w:val="18"/>
    <w:autoRedefine/>
    <w:qFormat/>
    <w:uiPriority w:val="99"/>
    <w:rPr>
      <w:rFonts w:ascii="Times New Roman" w:hAnsi="Times New Roman"/>
      <w:kern w:val="2"/>
      <w:sz w:val="21"/>
      <w:szCs w:val="24"/>
    </w:rPr>
  </w:style>
  <w:style w:type="character" w:customStyle="1" w:styleId="79">
    <w:name w:val="正文文本缩进 Char"/>
    <w:link w:val="19"/>
    <w:autoRedefine/>
    <w:qFormat/>
    <w:uiPriority w:val="0"/>
    <w:rPr>
      <w:rFonts w:ascii="仿宋_GB2312" w:hAnsi="Times New Roman" w:eastAsia="仿宋_GB2312" w:cs="Times New Roman"/>
      <w:sz w:val="32"/>
      <w:szCs w:val="20"/>
    </w:rPr>
  </w:style>
  <w:style w:type="character" w:customStyle="1" w:styleId="80">
    <w:name w:val="纯文本 Char1"/>
    <w:link w:val="25"/>
    <w:autoRedefine/>
    <w:qFormat/>
    <w:uiPriority w:val="99"/>
    <w:rPr>
      <w:rFonts w:ascii="宋体" w:hAnsi="Courier New" w:eastAsia="宋体" w:cs="Courier New"/>
      <w:szCs w:val="21"/>
    </w:rPr>
  </w:style>
  <w:style w:type="character" w:customStyle="1" w:styleId="81">
    <w:name w:val="日期 Char"/>
    <w:link w:val="28"/>
    <w:autoRedefine/>
    <w:qFormat/>
    <w:uiPriority w:val="99"/>
    <w:rPr>
      <w:rFonts w:ascii="Times New Roman" w:hAnsi="Times New Roman"/>
      <w:kern w:val="2"/>
      <w:sz w:val="21"/>
      <w:szCs w:val="24"/>
    </w:rPr>
  </w:style>
  <w:style w:type="character" w:customStyle="1" w:styleId="82">
    <w:name w:val="正文文本缩进 2 Char"/>
    <w:link w:val="29"/>
    <w:autoRedefine/>
    <w:qFormat/>
    <w:uiPriority w:val="99"/>
    <w:rPr>
      <w:kern w:val="2"/>
      <w:sz w:val="24"/>
      <w:szCs w:val="24"/>
    </w:rPr>
  </w:style>
  <w:style w:type="character" w:customStyle="1" w:styleId="83">
    <w:name w:val="批注框文本 Char"/>
    <w:link w:val="30"/>
    <w:autoRedefine/>
    <w:qFormat/>
    <w:locked/>
    <w:uiPriority w:val="99"/>
    <w:rPr>
      <w:kern w:val="2"/>
      <w:sz w:val="18"/>
      <w:szCs w:val="18"/>
    </w:rPr>
  </w:style>
  <w:style w:type="character" w:customStyle="1" w:styleId="84">
    <w:name w:val="页脚 Char"/>
    <w:link w:val="31"/>
    <w:autoRedefine/>
    <w:qFormat/>
    <w:uiPriority w:val="99"/>
    <w:rPr>
      <w:sz w:val="18"/>
      <w:szCs w:val="18"/>
    </w:rPr>
  </w:style>
  <w:style w:type="character" w:customStyle="1" w:styleId="85">
    <w:name w:val="页眉 Char"/>
    <w:link w:val="32"/>
    <w:autoRedefine/>
    <w:qFormat/>
    <w:uiPriority w:val="99"/>
    <w:rPr>
      <w:sz w:val="18"/>
      <w:szCs w:val="18"/>
    </w:rPr>
  </w:style>
  <w:style w:type="character" w:customStyle="1" w:styleId="86">
    <w:name w:val="副标题 Char"/>
    <w:link w:val="34"/>
    <w:autoRedefine/>
    <w:qFormat/>
    <w:uiPriority w:val="11"/>
    <w:rPr>
      <w:rFonts w:ascii="Cambria" w:hAnsi="Cambria"/>
      <w:b/>
      <w:bCs/>
      <w:kern w:val="28"/>
      <w:sz w:val="32"/>
      <w:szCs w:val="32"/>
    </w:rPr>
  </w:style>
  <w:style w:type="character" w:customStyle="1" w:styleId="87">
    <w:name w:val="脚注文本 Char"/>
    <w:link w:val="35"/>
    <w:autoRedefine/>
    <w:qFormat/>
    <w:uiPriority w:val="99"/>
    <w:rPr>
      <w:sz w:val="18"/>
      <w:szCs w:val="18"/>
    </w:rPr>
  </w:style>
  <w:style w:type="character" w:customStyle="1" w:styleId="88">
    <w:name w:val="HTML 预设格式 Char"/>
    <w:link w:val="39"/>
    <w:autoRedefine/>
    <w:qFormat/>
    <w:uiPriority w:val="99"/>
    <w:rPr>
      <w:rFonts w:ascii="宋体" w:hAnsi="宋体"/>
      <w:sz w:val="24"/>
      <w:szCs w:val="24"/>
    </w:rPr>
  </w:style>
  <w:style w:type="character" w:customStyle="1" w:styleId="89">
    <w:name w:val="标题 Char"/>
    <w:link w:val="41"/>
    <w:autoRedefine/>
    <w:qFormat/>
    <w:uiPriority w:val="99"/>
    <w:rPr>
      <w:rFonts w:ascii="Cambria" w:hAnsi="Cambria"/>
      <w:b/>
      <w:bCs/>
      <w:kern w:val="2"/>
      <w:sz w:val="32"/>
      <w:szCs w:val="32"/>
    </w:rPr>
  </w:style>
  <w:style w:type="character" w:customStyle="1" w:styleId="90">
    <w:name w:val="批注主题 Char"/>
    <w:link w:val="42"/>
    <w:autoRedefine/>
    <w:qFormat/>
    <w:uiPriority w:val="99"/>
    <w:rPr>
      <w:rFonts w:ascii="Times New Roman" w:hAnsi="Times New Roman"/>
      <w:b/>
      <w:bCs/>
      <w:kern w:val="2"/>
      <w:sz w:val="21"/>
      <w:szCs w:val="24"/>
    </w:rPr>
  </w:style>
  <w:style w:type="character" w:customStyle="1" w:styleId="91">
    <w:name w:val="访问过的超链接1"/>
    <w:autoRedefine/>
    <w:qFormat/>
    <w:uiPriority w:val="99"/>
    <w:rPr>
      <w:color w:val="800080"/>
      <w:u w:val="single"/>
    </w:rPr>
  </w:style>
  <w:style w:type="character" w:customStyle="1" w:styleId="92">
    <w:name w:val="书籍标题1"/>
    <w:autoRedefine/>
    <w:qFormat/>
    <w:uiPriority w:val="99"/>
    <w:rPr>
      <w:b/>
      <w:bCs/>
      <w:smallCaps/>
      <w:spacing w:val="5"/>
    </w:rPr>
  </w:style>
  <w:style w:type="character" w:customStyle="1" w:styleId="93">
    <w:name w:val="Body text|5_"/>
    <w:link w:val="94"/>
    <w:autoRedefine/>
    <w:qFormat/>
    <w:uiPriority w:val="0"/>
    <w:rPr>
      <w:rFonts w:ascii="宋体" w:hAnsi="宋体" w:cs="宋体"/>
      <w:sz w:val="52"/>
      <w:szCs w:val="52"/>
      <w:lang w:val="zh-CN" w:bidi="zh-CN"/>
    </w:rPr>
  </w:style>
  <w:style w:type="paragraph" w:customStyle="1" w:styleId="94">
    <w:name w:val="Body text|5"/>
    <w:basedOn w:val="1"/>
    <w:link w:val="93"/>
    <w:autoRedefine/>
    <w:qFormat/>
    <w:uiPriority w:val="0"/>
    <w:pPr>
      <w:jc w:val="center"/>
    </w:pPr>
    <w:rPr>
      <w:rFonts w:ascii="宋体" w:hAnsi="宋体" w:cs="宋体"/>
      <w:kern w:val="0"/>
      <w:sz w:val="52"/>
      <w:szCs w:val="52"/>
      <w:lang w:val="zh-CN" w:bidi="zh-CN"/>
    </w:rPr>
  </w:style>
  <w:style w:type="character" w:customStyle="1" w:styleId="95">
    <w:name w:val="Body text|1_"/>
    <w:link w:val="96"/>
    <w:autoRedefine/>
    <w:qFormat/>
    <w:uiPriority w:val="0"/>
    <w:rPr>
      <w:rFonts w:ascii="宋体" w:hAnsi="宋体" w:cs="宋体"/>
      <w:kern w:val="2"/>
      <w:sz w:val="21"/>
      <w:lang w:val="zh-CN" w:bidi="zh-CN"/>
    </w:rPr>
  </w:style>
  <w:style w:type="paragraph" w:customStyle="1" w:styleId="96">
    <w:name w:val="Body text|1"/>
    <w:basedOn w:val="1"/>
    <w:link w:val="95"/>
    <w:autoRedefine/>
    <w:qFormat/>
    <w:uiPriority w:val="0"/>
    <w:pPr>
      <w:spacing w:line="360" w:lineRule="auto"/>
      <w:ind w:firstLine="400"/>
    </w:pPr>
    <w:rPr>
      <w:rFonts w:ascii="宋体" w:hAnsi="宋体" w:cs="宋体"/>
      <w:szCs w:val="20"/>
      <w:lang w:val="zh-CN" w:bidi="zh-CN"/>
    </w:rPr>
  </w:style>
  <w:style w:type="character" w:customStyle="1" w:styleId="97">
    <w:name w:val="Table caption|1_"/>
    <w:link w:val="98"/>
    <w:autoRedefine/>
    <w:qFormat/>
    <w:uiPriority w:val="0"/>
    <w:rPr>
      <w:rFonts w:ascii="宋体" w:hAnsi="宋体" w:cs="宋体"/>
      <w:lang w:val="zh-CN" w:bidi="zh-CN"/>
    </w:rPr>
  </w:style>
  <w:style w:type="paragraph" w:customStyle="1" w:styleId="98">
    <w:name w:val="Table caption|1"/>
    <w:basedOn w:val="1"/>
    <w:link w:val="97"/>
    <w:autoRedefine/>
    <w:qFormat/>
    <w:uiPriority w:val="0"/>
    <w:pPr>
      <w:jc w:val="left"/>
    </w:pPr>
    <w:rPr>
      <w:rFonts w:ascii="宋体" w:hAnsi="宋体" w:cs="宋体"/>
      <w:kern w:val="0"/>
      <w:sz w:val="20"/>
      <w:szCs w:val="20"/>
      <w:lang w:val="zh-CN" w:bidi="zh-CN"/>
    </w:rPr>
  </w:style>
  <w:style w:type="character" w:customStyle="1" w:styleId="99">
    <w:name w:val="Heading #4|1_"/>
    <w:link w:val="100"/>
    <w:autoRedefine/>
    <w:qFormat/>
    <w:uiPriority w:val="0"/>
    <w:rPr>
      <w:rFonts w:ascii="宋体" w:hAnsi="宋体" w:cs="宋体"/>
      <w:lang w:val="zh-CN" w:bidi="zh-CN"/>
    </w:rPr>
  </w:style>
  <w:style w:type="paragraph" w:customStyle="1" w:styleId="100">
    <w:name w:val="Heading #4|1"/>
    <w:basedOn w:val="1"/>
    <w:link w:val="99"/>
    <w:autoRedefine/>
    <w:qFormat/>
    <w:uiPriority w:val="0"/>
    <w:pPr>
      <w:spacing w:after="120"/>
      <w:jc w:val="left"/>
      <w:outlineLvl w:val="3"/>
    </w:pPr>
    <w:rPr>
      <w:rFonts w:ascii="宋体" w:hAnsi="宋体" w:cs="宋体"/>
      <w:kern w:val="0"/>
      <w:sz w:val="20"/>
      <w:szCs w:val="20"/>
      <w:lang w:val="zh-CN" w:bidi="zh-CN"/>
    </w:rPr>
  </w:style>
  <w:style w:type="character" w:customStyle="1" w:styleId="101">
    <w:name w:val="Body text|2_"/>
    <w:link w:val="102"/>
    <w:autoRedefine/>
    <w:qFormat/>
    <w:uiPriority w:val="0"/>
    <w:rPr>
      <w:sz w:val="21"/>
    </w:rPr>
  </w:style>
  <w:style w:type="paragraph" w:customStyle="1" w:styleId="102">
    <w:name w:val="Body text|2"/>
    <w:basedOn w:val="1"/>
    <w:link w:val="101"/>
    <w:autoRedefine/>
    <w:qFormat/>
    <w:uiPriority w:val="0"/>
    <w:pPr>
      <w:spacing w:after="30"/>
      <w:ind w:firstLine="420"/>
      <w:jc w:val="left"/>
    </w:pPr>
    <w:rPr>
      <w:kern w:val="0"/>
      <w:szCs w:val="20"/>
    </w:rPr>
  </w:style>
  <w:style w:type="character" w:customStyle="1" w:styleId="103">
    <w:name w:val="Heading #1|1_"/>
    <w:link w:val="104"/>
    <w:autoRedefine/>
    <w:qFormat/>
    <w:uiPriority w:val="0"/>
    <w:rPr>
      <w:rFonts w:ascii="宋体" w:hAnsi="宋体" w:cs="宋体"/>
      <w:sz w:val="38"/>
      <w:szCs w:val="38"/>
      <w:lang w:val="zh-CN" w:bidi="zh-CN"/>
    </w:rPr>
  </w:style>
  <w:style w:type="paragraph" w:customStyle="1" w:styleId="104">
    <w:name w:val="Heading #1|1"/>
    <w:basedOn w:val="1"/>
    <w:link w:val="103"/>
    <w:autoRedefine/>
    <w:qFormat/>
    <w:uiPriority w:val="0"/>
    <w:pPr>
      <w:spacing w:after="440" w:line="564" w:lineRule="exact"/>
      <w:jc w:val="center"/>
      <w:outlineLvl w:val="0"/>
    </w:pPr>
    <w:rPr>
      <w:rFonts w:ascii="宋体" w:hAnsi="宋体" w:cs="宋体"/>
      <w:kern w:val="0"/>
      <w:sz w:val="38"/>
      <w:szCs w:val="38"/>
      <w:lang w:val="zh-CN" w:bidi="zh-CN"/>
    </w:rPr>
  </w:style>
  <w:style w:type="character" w:customStyle="1" w:styleId="105">
    <w:name w:val="Header or footer|2_"/>
    <w:link w:val="106"/>
    <w:autoRedefine/>
    <w:qFormat/>
    <w:uiPriority w:val="0"/>
    <w:rPr>
      <w:lang w:val="zh-CN" w:bidi="zh-CN"/>
    </w:rPr>
  </w:style>
  <w:style w:type="paragraph" w:customStyle="1" w:styleId="106">
    <w:name w:val="Header or footer|2"/>
    <w:basedOn w:val="1"/>
    <w:link w:val="105"/>
    <w:autoRedefine/>
    <w:qFormat/>
    <w:uiPriority w:val="0"/>
    <w:pPr>
      <w:jc w:val="left"/>
    </w:pPr>
    <w:rPr>
      <w:kern w:val="0"/>
      <w:sz w:val="20"/>
      <w:szCs w:val="20"/>
      <w:lang w:val="zh-CN" w:bidi="zh-CN"/>
    </w:rPr>
  </w:style>
  <w:style w:type="character" w:customStyle="1" w:styleId="107">
    <w:name w:val="Title Char"/>
    <w:autoRedefine/>
    <w:qFormat/>
    <w:uiPriority w:val="99"/>
    <w:rPr>
      <w:rFonts w:ascii="Cambria" w:hAnsi="Cambria" w:cs="Cambria"/>
      <w:b/>
      <w:bCs/>
      <w:sz w:val="32"/>
      <w:szCs w:val="32"/>
    </w:rPr>
  </w:style>
  <w:style w:type="character" w:customStyle="1" w:styleId="108">
    <w:name w:val="Body text|3_"/>
    <w:link w:val="109"/>
    <w:autoRedefine/>
    <w:qFormat/>
    <w:uiPriority w:val="0"/>
    <w:rPr>
      <w:rFonts w:ascii="宋体" w:hAnsi="宋体" w:cs="宋体"/>
      <w:lang w:val="zh-CN" w:bidi="zh-CN"/>
    </w:rPr>
  </w:style>
  <w:style w:type="paragraph" w:customStyle="1" w:styleId="109">
    <w:name w:val="Body text|3"/>
    <w:basedOn w:val="1"/>
    <w:link w:val="108"/>
    <w:autoRedefine/>
    <w:qFormat/>
    <w:uiPriority w:val="0"/>
    <w:pPr>
      <w:spacing w:after="340"/>
      <w:jc w:val="left"/>
    </w:pPr>
    <w:rPr>
      <w:rFonts w:ascii="宋体" w:hAnsi="宋体" w:cs="宋体"/>
      <w:kern w:val="0"/>
      <w:sz w:val="20"/>
      <w:szCs w:val="20"/>
      <w:lang w:val="zh-CN" w:bidi="zh-CN"/>
    </w:rPr>
  </w:style>
  <w:style w:type="character" w:customStyle="1" w:styleId="110">
    <w:name w:val="Table of contents|1_"/>
    <w:link w:val="111"/>
    <w:autoRedefine/>
    <w:qFormat/>
    <w:uiPriority w:val="0"/>
    <w:rPr>
      <w:rFonts w:ascii="宋体" w:hAnsi="宋体" w:cs="宋体"/>
      <w:lang w:val="zh-CN" w:bidi="zh-CN"/>
    </w:rPr>
  </w:style>
  <w:style w:type="paragraph" w:customStyle="1" w:styleId="111">
    <w:name w:val="Table of contents|1"/>
    <w:basedOn w:val="1"/>
    <w:link w:val="110"/>
    <w:autoRedefine/>
    <w:qFormat/>
    <w:uiPriority w:val="0"/>
    <w:pPr>
      <w:spacing w:after="100"/>
      <w:ind w:firstLine="600"/>
      <w:jc w:val="left"/>
    </w:pPr>
    <w:rPr>
      <w:rFonts w:ascii="宋体" w:hAnsi="宋体" w:cs="宋体"/>
      <w:kern w:val="0"/>
      <w:sz w:val="20"/>
      <w:szCs w:val="20"/>
      <w:lang w:val="zh-CN" w:bidi="zh-CN"/>
    </w:rPr>
  </w:style>
  <w:style w:type="character" w:customStyle="1" w:styleId="112">
    <w:name w:val="Date Char"/>
    <w:autoRedefine/>
    <w:qFormat/>
    <w:uiPriority w:val="99"/>
    <w:rPr>
      <w:rFonts w:eastAsia="宋体"/>
      <w:kern w:val="2"/>
      <w:sz w:val="24"/>
      <w:szCs w:val="24"/>
      <w:lang w:val="en-US" w:eastAsia="zh-CN"/>
    </w:rPr>
  </w:style>
  <w:style w:type="character" w:customStyle="1" w:styleId="113">
    <w:name w:val="Char Char9"/>
    <w:autoRedefine/>
    <w:qFormat/>
    <w:uiPriority w:val="99"/>
    <w:rPr>
      <w:rFonts w:eastAsia="宋体"/>
      <w:b/>
      <w:bCs/>
      <w:kern w:val="44"/>
      <w:sz w:val="44"/>
      <w:szCs w:val="44"/>
      <w:lang w:val="en-US" w:eastAsia="zh-CN"/>
    </w:rPr>
  </w:style>
  <w:style w:type="character" w:customStyle="1" w:styleId="114">
    <w:name w:val="Document Map Char"/>
    <w:autoRedefine/>
    <w:qFormat/>
    <w:uiPriority w:val="99"/>
    <w:rPr>
      <w:rFonts w:eastAsia="宋体"/>
      <w:kern w:val="2"/>
      <w:sz w:val="24"/>
      <w:szCs w:val="24"/>
      <w:lang w:val="en-US" w:eastAsia="zh-CN"/>
    </w:rPr>
  </w:style>
  <w:style w:type="character" w:customStyle="1" w:styleId="115">
    <w:name w:val="Header Char"/>
    <w:autoRedefine/>
    <w:qFormat/>
    <w:uiPriority w:val="99"/>
    <w:rPr>
      <w:rFonts w:eastAsia="宋体"/>
      <w:kern w:val="2"/>
      <w:sz w:val="18"/>
      <w:szCs w:val="18"/>
      <w:lang w:val="en-US" w:eastAsia="zh-CN"/>
    </w:rPr>
  </w:style>
  <w:style w:type="character" w:customStyle="1" w:styleId="116">
    <w:name w:val="明显参考1"/>
    <w:autoRedefine/>
    <w:qFormat/>
    <w:uiPriority w:val="99"/>
    <w:rPr>
      <w:b/>
      <w:bCs/>
      <w:smallCaps/>
      <w:color w:val="auto"/>
      <w:spacing w:val="5"/>
      <w:u w:val="single"/>
    </w:rPr>
  </w:style>
  <w:style w:type="character" w:customStyle="1" w:styleId="117">
    <w:name w:val="Heading 1 Char"/>
    <w:autoRedefine/>
    <w:qFormat/>
    <w:uiPriority w:val="99"/>
    <w:rPr>
      <w:rFonts w:eastAsia="宋体"/>
      <w:b/>
      <w:bCs/>
      <w:kern w:val="44"/>
      <w:sz w:val="44"/>
      <w:szCs w:val="44"/>
      <w:lang w:val="en-US" w:eastAsia="zh-CN"/>
    </w:rPr>
  </w:style>
  <w:style w:type="character" w:customStyle="1" w:styleId="118">
    <w:name w:val="Comment Text Char"/>
    <w:autoRedefine/>
    <w:qFormat/>
    <w:uiPriority w:val="99"/>
    <w:rPr>
      <w:sz w:val="24"/>
      <w:szCs w:val="24"/>
    </w:rPr>
  </w:style>
  <w:style w:type="character" w:customStyle="1" w:styleId="119">
    <w:name w:val="Char Char23"/>
    <w:autoRedefine/>
    <w:qFormat/>
    <w:uiPriority w:val="99"/>
    <w:rPr>
      <w:rFonts w:eastAsia="宋体"/>
      <w:b/>
      <w:bCs/>
      <w:kern w:val="44"/>
      <w:sz w:val="44"/>
      <w:szCs w:val="44"/>
      <w:lang w:val="en-US" w:eastAsia="zh-CN"/>
    </w:rPr>
  </w:style>
  <w:style w:type="character" w:customStyle="1" w:styleId="120">
    <w:name w:val="Char Char181"/>
    <w:autoRedefine/>
    <w:qFormat/>
    <w:uiPriority w:val="99"/>
    <w:rPr>
      <w:b/>
      <w:bCs/>
      <w:kern w:val="44"/>
      <w:sz w:val="44"/>
      <w:szCs w:val="44"/>
    </w:rPr>
  </w:style>
  <w:style w:type="character" w:customStyle="1" w:styleId="121">
    <w:name w:val="Char Char22"/>
    <w:autoRedefine/>
    <w:qFormat/>
    <w:uiPriority w:val="99"/>
    <w:rPr>
      <w:rFonts w:ascii="Times New Roman" w:hAnsi="Times New Roman" w:eastAsia="宋体" w:cs="Times New Roman"/>
      <w:b/>
      <w:bCs/>
      <w:kern w:val="44"/>
      <w:sz w:val="44"/>
      <w:szCs w:val="44"/>
    </w:rPr>
  </w:style>
  <w:style w:type="character" w:customStyle="1" w:styleId="122">
    <w:name w:val="引用 Char1"/>
    <w:autoRedefine/>
    <w:qFormat/>
    <w:uiPriority w:val="99"/>
    <w:rPr>
      <w:rFonts w:ascii="Times New Roman" w:hAnsi="Times New Roman" w:eastAsia="宋体" w:cs="Times New Roman"/>
      <w:i/>
      <w:iCs/>
      <w:color w:val="000000"/>
      <w:sz w:val="24"/>
      <w:szCs w:val="24"/>
    </w:rPr>
  </w:style>
  <w:style w:type="character" w:customStyle="1" w:styleId="123">
    <w:name w:val="Heading 3 Char1"/>
    <w:autoRedefine/>
    <w:qFormat/>
    <w:uiPriority w:val="99"/>
    <w:rPr>
      <w:rFonts w:eastAsia="宋体"/>
      <w:b/>
      <w:bCs/>
      <w:kern w:val="2"/>
      <w:sz w:val="32"/>
      <w:szCs w:val="32"/>
      <w:lang w:val="en-US" w:eastAsia="zh-CN"/>
    </w:rPr>
  </w:style>
  <w:style w:type="character" w:customStyle="1" w:styleId="124">
    <w:name w:val="明显强调1"/>
    <w:autoRedefine/>
    <w:qFormat/>
    <w:uiPriority w:val="99"/>
    <w:rPr>
      <w:b/>
      <w:bCs/>
      <w:i/>
      <w:iCs/>
      <w:color w:val="4F81BD"/>
    </w:rPr>
  </w:style>
  <w:style w:type="character" w:customStyle="1" w:styleId="125">
    <w:name w:val="明显引用 Char1"/>
    <w:autoRedefine/>
    <w:qFormat/>
    <w:uiPriority w:val="99"/>
    <w:rPr>
      <w:rFonts w:ascii="Times New Roman" w:hAnsi="Times New Roman" w:eastAsia="宋体" w:cs="Times New Roman"/>
      <w:b/>
      <w:bCs/>
      <w:i/>
      <w:iCs/>
      <w:color w:val="4F81BD"/>
      <w:sz w:val="24"/>
      <w:szCs w:val="24"/>
    </w:rPr>
  </w:style>
  <w:style w:type="character" w:customStyle="1" w:styleId="126">
    <w:name w:val="标题 Char2"/>
    <w:autoRedefine/>
    <w:qFormat/>
    <w:uiPriority w:val="99"/>
    <w:rPr>
      <w:rFonts w:ascii="Cambria" w:hAnsi="Cambria" w:eastAsia="宋体" w:cs="Cambria"/>
      <w:b/>
      <w:bCs/>
      <w:sz w:val="32"/>
      <w:szCs w:val="32"/>
    </w:rPr>
  </w:style>
  <w:style w:type="character" w:customStyle="1" w:styleId="127">
    <w:name w:val="标题 Char1"/>
    <w:autoRedefine/>
    <w:qFormat/>
    <w:uiPriority w:val="99"/>
    <w:rPr>
      <w:rFonts w:ascii="Cambria" w:hAnsi="Cambria" w:eastAsia="宋体" w:cs="Cambria"/>
      <w:b/>
      <w:bCs/>
      <w:sz w:val="32"/>
      <w:szCs w:val="32"/>
    </w:rPr>
  </w:style>
  <w:style w:type="character" w:customStyle="1" w:styleId="128">
    <w:name w:val="Heading 5 Char"/>
    <w:autoRedefine/>
    <w:qFormat/>
    <w:uiPriority w:val="99"/>
    <w:rPr>
      <w:rFonts w:eastAsia="宋体"/>
      <w:b/>
      <w:bCs/>
      <w:kern w:val="2"/>
      <w:sz w:val="28"/>
      <w:szCs w:val="28"/>
      <w:lang w:val="en-US" w:eastAsia="zh-CN"/>
    </w:rPr>
  </w:style>
  <w:style w:type="character" w:customStyle="1" w:styleId="129">
    <w:name w:val="标题 1 字符1"/>
    <w:autoRedefine/>
    <w:qFormat/>
    <w:uiPriority w:val="0"/>
    <w:rPr>
      <w:b/>
      <w:bCs/>
      <w:kern w:val="44"/>
      <w:sz w:val="44"/>
      <w:szCs w:val="44"/>
    </w:rPr>
  </w:style>
  <w:style w:type="character" w:customStyle="1" w:styleId="130">
    <w:name w:val="明显引用 Char"/>
    <w:link w:val="131"/>
    <w:autoRedefine/>
    <w:qFormat/>
    <w:locked/>
    <w:uiPriority w:val="99"/>
    <w:rPr>
      <w:b/>
      <w:bCs/>
      <w:i/>
      <w:iCs/>
      <w:color w:val="4F81BD"/>
    </w:rPr>
  </w:style>
  <w:style w:type="paragraph" w:customStyle="1" w:styleId="131">
    <w:name w:val="明显引用1"/>
    <w:basedOn w:val="1"/>
    <w:next w:val="1"/>
    <w:link w:val="130"/>
    <w:autoRedefine/>
    <w:qFormat/>
    <w:uiPriority w:val="99"/>
    <w:pPr>
      <w:pBdr>
        <w:bottom w:val="single" w:color="4F81BD" w:sz="4" w:space="4"/>
      </w:pBdr>
      <w:spacing w:before="200" w:after="280"/>
      <w:ind w:left="936" w:right="936"/>
    </w:pPr>
    <w:rPr>
      <w:b/>
      <w:bCs/>
      <w:i/>
      <w:iCs/>
      <w:color w:val="4F81BD"/>
      <w:kern w:val="0"/>
      <w:sz w:val="20"/>
      <w:szCs w:val="20"/>
    </w:rPr>
  </w:style>
  <w:style w:type="character" w:customStyle="1" w:styleId="132">
    <w:name w:val="textcontents"/>
    <w:autoRedefine/>
    <w:qFormat/>
    <w:uiPriority w:val="99"/>
  </w:style>
  <w:style w:type="character" w:customStyle="1" w:styleId="133">
    <w:name w:val="Char Char19"/>
    <w:autoRedefine/>
    <w:qFormat/>
    <w:uiPriority w:val="99"/>
    <w:rPr>
      <w:rFonts w:ascii="Arial" w:hAnsi="Arial" w:eastAsia="宋体" w:cs="Arial"/>
      <w:b/>
      <w:bCs/>
      <w:sz w:val="28"/>
      <w:szCs w:val="28"/>
    </w:rPr>
  </w:style>
  <w:style w:type="character" w:customStyle="1" w:styleId="134">
    <w:name w:val="批注文字 Char"/>
    <w:autoRedefine/>
    <w:qFormat/>
    <w:uiPriority w:val="99"/>
    <w:rPr>
      <w:rFonts w:ascii="Times New Roman" w:hAnsi="Times New Roman"/>
      <w:kern w:val="2"/>
      <w:sz w:val="21"/>
      <w:szCs w:val="24"/>
    </w:rPr>
  </w:style>
  <w:style w:type="character" w:customStyle="1" w:styleId="135">
    <w:name w:val="标题5 Char Char"/>
    <w:link w:val="136"/>
    <w:autoRedefine/>
    <w:qFormat/>
    <w:locked/>
    <w:uiPriority w:val="99"/>
    <w:rPr>
      <w:rFonts w:ascii="Arial" w:hAnsi="Arial" w:cs="Arial"/>
      <w:b/>
      <w:bCs/>
      <w:sz w:val="32"/>
      <w:szCs w:val="32"/>
    </w:rPr>
  </w:style>
  <w:style w:type="paragraph" w:customStyle="1" w:styleId="136">
    <w:name w:val="标题5"/>
    <w:basedOn w:val="4"/>
    <w:link w:val="135"/>
    <w:autoRedefine/>
    <w:qFormat/>
    <w:uiPriority w:val="99"/>
    <w:pPr>
      <w:spacing w:line="413" w:lineRule="auto"/>
    </w:pPr>
    <w:rPr>
      <w:rFonts w:ascii="Arial" w:hAnsi="Arial"/>
      <w:kern w:val="0"/>
    </w:rPr>
  </w:style>
  <w:style w:type="character" w:customStyle="1" w:styleId="137">
    <w:name w:val="纯文本 字符"/>
    <w:autoRedefine/>
    <w:qFormat/>
    <w:uiPriority w:val="0"/>
    <w:rPr>
      <w:rFonts w:ascii="宋体" w:hAnsi="Courier New" w:eastAsia="宋体" w:cs="Courier New"/>
      <w:szCs w:val="21"/>
    </w:rPr>
  </w:style>
  <w:style w:type="character" w:customStyle="1" w:styleId="138">
    <w:name w:val="引用 Char"/>
    <w:link w:val="139"/>
    <w:autoRedefine/>
    <w:qFormat/>
    <w:locked/>
    <w:uiPriority w:val="99"/>
    <w:rPr>
      <w:i/>
      <w:iCs/>
      <w:color w:val="000000"/>
    </w:rPr>
  </w:style>
  <w:style w:type="paragraph" w:customStyle="1" w:styleId="139">
    <w:name w:val="引用1"/>
    <w:basedOn w:val="1"/>
    <w:next w:val="1"/>
    <w:link w:val="138"/>
    <w:autoRedefine/>
    <w:qFormat/>
    <w:uiPriority w:val="99"/>
    <w:rPr>
      <w:i/>
      <w:iCs/>
      <w:color w:val="000000"/>
      <w:kern w:val="0"/>
      <w:sz w:val="20"/>
      <w:szCs w:val="20"/>
    </w:rPr>
  </w:style>
  <w:style w:type="character" w:customStyle="1" w:styleId="140">
    <w:name w:val="纯文本 Char"/>
    <w:autoRedefine/>
    <w:qFormat/>
    <w:uiPriority w:val="0"/>
    <w:rPr>
      <w:rFonts w:ascii="宋体" w:hAnsi="Courier New" w:eastAsia="宋体" w:cs="Courier New"/>
      <w:szCs w:val="21"/>
    </w:rPr>
  </w:style>
  <w:style w:type="character" w:customStyle="1" w:styleId="141">
    <w:name w:val="日期 Char1"/>
    <w:autoRedefine/>
    <w:qFormat/>
    <w:uiPriority w:val="99"/>
    <w:rPr>
      <w:rFonts w:ascii="Times New Roman" w:hAnsi="Times New Roman" w:eastAsia="宋体" w:cs="Times New Roman"/>
      <w:sz w:val="24"/>
      <w:szCs w:val="24"/>
    </w:rPr>
  </w:style>
  <w:style w:type="character" w:customStyle="1" w:styleId="142">
    <w:name w:val="纯文本 字符2"/>
    <w:autoRedefine/>
    <w:qFormat/>
    <w:uiPriority w:val="0"/>
    <w:rPr>
      <w:rFonts w:ascii="宋体" w:hAnsi="Courier New" w:eastAsia="宋体" w:cs="Courier New"/>
      <w:szCs w:val="21"/>
    </w:rPr>
  </w:style>
  <w:style w:type="character" w:customStyle="1" w:styleId="143">
    <w:name w:val="Char Char91"/>
    <w:autoRedefine/>
    <w:qFormat/>
    <w:uiPriority w:val="99"/>
    <w:rPr>
      <w:rFonts w:eastAsia="宋体"/>
      <w:b/>
      <w:bCs/>
      <w:kern w:val="44"/>
      <w:sz w:val="44"/>
      <w:szCs w:val="44"/>
      <w:lang w:val="en-US" w:eastAsia="zh-CN"/>
    </w:rPr>
  </w:style>
  <w:style w:type="character" w:customStyle="1" w:styleId="144">
    <w:name w:val="批注文字 字符1"/>
    <w:autoRedefine/>
    <w:qFormat/>
    <w:uiPriority w:val="0"/>
    <w:rPr>
      <w:rFonts w:ascii="Times New Roman" w:hAnsi="Times New Roman"/>
      <w:kern w:val="2"/>
      <w:sz w:val="21"/>
      <w:szCs w:val="24"/>
    </w:rPr>
  </w:style>
  <w:style w:type="character" w:customStyle="1" w:styleId="145">
    <w:name w:val="Char Char6"/>
    <w:autoRedefine/>
    <w:qFormat/>
    <w:uiPriority w:val="99"/>
    <w:rPr>
      <w:rFonts w:eastAsia="宋体"/>
      <w:b/>
      <w:bCs/>
      <w:kern w:val="44"/>
      <w:sz w:val="44"/>
      <w:szCs w:val="44"/>
      <w:lang w:val="en-US" w:eastAsia="zh-CN"/>
    </w:rPr>
  </w:style>
  <w:style w:type="character" w:customStyle="1" w:styleId="14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47">
    <w:name w:val="Comment Text Char1"/>
    <w:autoRedefine/>
    <w:qFormat/>
    <w:uiPriority w:val="99"/>
    <w:rPr>
      <w:sz w:val="24"/>
      <w:szCs w:val="24"/>
    </w:rPr>
  </w:style>
  <w:style w:type="character" w:customStyle="1" w:styleId="148">
    <w:name w:val="纯文本 字符1"/>
    <w:autoRedefine/>
    <w:qFormat/>
    <w:uiPriority w:val="0"/>
    <w:rPr>
      <w:rFonts w:ascii="宋体" w:hAnsi="Courier New"/>
    </w:rPr>
  </w:style>
  <w:style w:type="character" w:customStyle="1" w:styleId="149">
    <w:name w:val="Footer Char"/>
    <w:autoRedefine/>
    <w:qFormat/>
    <w:uiPriority w:val="99"/>
    <w:rPr>
      <w:rFonts w:eastAsia="宋体"/>
      <w:kern w:val="2"/>
      <w:sz w:val="18"/>
      <w:szCs w:val="18"/>
      <w:lang w:val="en-US" w:eastAsia="zh-CN"/>
    </w:rPr>
  </w:style>
  <w:style w:type="character" w:customStyle="1" w:styleId="150">
    <w:name w:val="正文文本 Char"/>
    <w:autoRedefine/>
    <w:qFormat/>
    <w:uiPriority w:val="99"/>
    <w:rPr>
      <w:rFonts w:ascii="Times New Roman" w:hAnsi="Times New Roman"/>
      <w:kern w:val="2"/>
      <w:sz w:val="21"/>
      <w:szCs w:val="24"/>
    </w:rPr>
  </w:style>
  <w:style w:type="character" w:customStyle="1" w:styleId="151">
    <w:name w:val="Body Text Indent 2 Char"/>
    <w:autoRedefine/>
    <w:qFormat/>
    <w:uiPriority w:val="99"/>
    <w:rPr>
      <w:rFonts w:eastAsia="宋体"/>
      <w:kern w:val="2"/>
      <w:sz w:val="24"/>
      <w:szCs w:val="24"/>
      <w:lang w:val="en-US" w:eastAsia="zh-CN"/>
    </w:rPr>
  </w:style>
  <w:style w:type="character" w:customStyle="1" w:styleId="152">
    <w:name w:val="批注文字 字符"/>
    <w:autoRedefine/>
    <w:qFormat/>
    <w:uiPriority w:val="0"/>
    <w:rPr>
      <w:rFonts w:ascii="Times New Roman" w:hAnsi="Times New Roman"/>
      <w:kern w:val="2"/>
      <w:sz w:val="21"/>
      <w:szCs w:val="24"/>
    </w:rPr>
  </w:style>
  <w:style w:type="character" w:customStyle="1" w:styleId="153">
    <w:name w:val="标题 2 Char"/>
    <w:autoRedefine/>
    <w:qFormat/>
    <w:uiPriority w:val="99"/>
    <w:rPr>
      <w:rFonts w:ascii="Cambria" w:hAnsi="Cambria" w:eastAsia="宋体" w:cs="Times New Roman"/>
      <w:b/>
      <w:bCs/>
      <w:kern w:val="2"/>
      <w:sz w:val="32"/>
      <w:szCs w:val="32"/>
    </w:rPr>
  </w:style>
  <w:style w:type="character" w:customStyle="1" w:styleId="154">
    <w:name w:val="标题 8 Char"/>
    <w:autoRedefine/>
    <w:qFormat/>
    <w:uiPriority w:val="9"/>
    <w:rPr>
      <w:rFonts w:ascii="Arial" w:hAnsi="Arial" w:eastAsia="黑体"/>
      <w:kern w:val="2"/>
      <w:sz w:val="24"/>
      <w:szCs w:val="24"/>
    </w:rPr>
  </w:style>
  <w:style w:type="character" w:customStyle="1" w:styleId="155">
    <w:name w:val="apple-style-span"/>
    <w:autoRedefine/>
    <w:qFormat/>
    <w:uiPriority w:val="0"/>
  </w:style>
  <w:style w:type="character" w:customStyle="1" w:styleId="156">
    <w:name w:val="正文文本 字符"/>
    <w:autoRedefine/>
    <w:qFormat/>
    <w:uiPriority w:val="0"/>
    <w:rPr>
      <w:rFonts w:ascii="Times New Roman" w:hAnsi="Times New Roman"/>
      <w:kern w:val="2"/>
      <w:sz w:val="21"/>
      <w:szCs w:val="24"/>
    </w:rPr>
  </w:style>
  <w:style w:type="character" w:customStyle="1" w:styleId="157">
    <w:name w:val="批注文字 Char2"/>
    <w:autoRedefine/>
    <w:qFormat/>
    <w:uiPriority w:val="0"/>
    <w:rPr>
      <w:rFonts w:ascii="Times New Roman" w:hAnsi="Times New Roman"/>
      <w:kern w:val="2"/>
      <w:sz w:val="21"/>
      <w:szCs w:val="24"/>
    </w:rPr>
  </w:style>
  <w:style w:type="character" w:customStyle="1" w:styleId="158">
    <w:name w:val="正文2 Char Char"/>
    <w:link w:val="159"/>
    <w:autoRedefine/>
    <w:qFormat/>
    <w:uiPriority w:val="0"/>
    <w:rPr>
      <w:kern w:val="2"/>
      <w:sz w:val="24"/>
    </w:rPr>
  </w:style>
  <w:style w:type="paragraph" w:customStyle="1" w:styleId="159">
    <w:name w:val="正文2"/>
    <w:basedOn w:val="1"/>
    <w:link w:val="158"/>
    <w:autoRedefine/>
    <w:qFormat/>
    <w:uiPriority w:val="0"/>
    <w:pPr>
      <w:adjustRightInd w:val="0"/>
      <w:spacing w:before="156" w:line="360" w:lineRule="auto"/>
      <w:ind w:firstLine="510" w:firstLineChars="200"/>
    </w:pPr>
    <w:rPr>
      <w:sz w:val="24"/>
      <w:szCs w:val="20"/>
    </w:rPr>
  </w:style>
  <w:style w:type="character" w:customStyle="1" w:styleId="160">
    <w:name w:val="不明显强调1"/>
    <w:autoRedefine/>
    <w:qFormat/>
    <w:uiPriority w:val="99"/>
    <w:rPr>
      <w:i/>
      <w:iCs/>
      <w:color w:val="808080"/>
    </w:rPr>
  </w:style>
  <w:style w:type="character" w:customStyle="1" w:styleId="161">
    <w:name w:val="Body text|6_"/>
    <w:link w:val="162"/>
    <w:autoRedefine/>
    <w:qFormat/>
    <w:uiPriority w:val="0"/>
    <w:rPr>
      <w:rFonts w:ascii="Arial" w:hAnsi="Arial" w:eastAsia="Arial" w:cs="Arial"/>
      <w:lang w:val="zh-CN"/>
    </w:rPr>
  </w:style>
  <w:style w:type="paragraph" w:customStyle="1" w:styleId="162">
    <w:name w:val="Body text|6"/>
    <w:basedOn w:val="1"/>
    <w:link w:val="161"/>
    <w:autoRedefine/>
    <w:qFormat/>
    <w:uiPriority w:val="0"/>
    <w:pPr>
      <w:ind w:hanging="2220"/>
      <w:jc w:val="left"/>
    </w:pPr>
    <w:rPr>
      <w:rFonts w:ascii="Arial" w:hAnsi="Arial" w:eastAsia="Arial"/>
      <w:kern w:val="0"/>
      <w:sz w:val="20"/>
      <w:szCs w:val="20"/>
      <w:lang w:val="zh-CN"/>
    </w:rPr>
  </w:style>
  <w:style w:type="character" w:customStyle="1" w:styleId="163">
    <w:name w:val="批注文字 Char Char"/>
    <w:autoRedefine/>
    <w:qFormat/>
    <w:uiPriority w:val="99"/>
    <w:rPr>
      <w:rFonts w:ascii="宋体" w:hAnsi="Times New Roman" w:eastAsia="宋体" w:cs="宋体"/>
      <w:sz w:val="20"/>
      <w:szCs w:val="20"/>
    </w:rPr>
  </w:style>
  <w:style w:type="character" w:customStyle="1" w:styleId="164">
    <w:name w:val="Heading 3 Char"/>
    <w:autoRedefine/>
    <w:qFormat/>
    <w:uiPriority w:val="99"/>
    <w:rPr>
      <w:b/>
      <w:bCs/>
      <w:kern w:val="2"/>
      <w:sz w:val="32"/>
      <w:szCs w:val="32"/>
    </w:rPr>
  </w:style>
  <w:style w:type="character" w:customStyle="1" w:styleId="165">
    <w:name w:val="Heading 2 Char"/>
    <w:autoRedefine/>
    <w:qFormat/>
    <w:uiPriority w:val="99"/>
    <w:rPr>
      <w:rFonts w:ascii="Arial" w:hAnsi="Arial" w:eastAsia="黑体" w:cs="Arial"/>
      <w:b/>
      <w:bCs/>
      <w:kern w:val="2"/>
      <w:sz w:val="32"/>
      <w:szCs w:val="32"/>
      <w:lang w:val="en-US" w:eastAsia="zh-CN"/>
    </w:rPr>
  </w:style>
  <w:style w:type="character" w:customStyle="1" w:styleId="166">
    <w:name w:val="Balloon Text Char"/>
    <w:autoRedefine/>
    <w:qFormat/>
    <w:uiPriority w:val="99"/>
    <w:rPr>
      <w:sz w:val="18"/>
      <w:szCs w:val="18"/>
    </w:rPr>
  </w:style>
  <w:style w:type="character" w:customStyle="1" w:styleId="167">
    <w:name w:val="文档结构图 Char1"/>
    <w:autoRedefine/>
    <w:qFormat/>
    <w:uiPriority w:val="99"/>
    <w:rPr>
      <w:rFonts w:ascii="宋体" w:hAnsi="Times New Roman" w:eastAsia="宋体" w:cs="宋体"/>
      <w:sz w:val="18"/>
      <w:szCs w:val="18"/>
    </w:rPr>
  </w:style>
  <w:style w:type="character" w:customStyle="1" w:styleId="168">
    <w:name w:val="Footnote Text Char"/>
    <w:autoRedefine/>
    <w:qFormat/>
    <w:uiPriority w:val="99"/>
    <w:rPr>
      <w:rFonts w:eastAsia="宋体"/>
      <w:sz w:val="18"/>
      <w:szCs w:val="18"/>
      <w:lang w:val="en-US" w:eastAsia="zh-CN"/>
    </w:rPr>
  </w:style>
  <w:style w:type="character" w:customStyle="1" w:styleId="169">
    <w:name w:val="Char Char21"/>
    <w:autoRedefine/>
    <w:qFormat/>
    <w:uiPriority w:val="99"/>
    <w:rPr>
      <w:rFonts w:ascii="Arial" w:hAnsi="Arial" w:eastAsia="黑体" w:cs="Arial"/>
      <w:b/>
      <w:bCs/>
      <w:sz w:val="32"/>
      <w:szCs w:val="32"/>
    </w:rPr>
  </w:style>
  <w:style w:type="character" w:customStyle="1" w:styleId="170">
    <w:name w:val="Other|1_"/>
    <w:link w:val="171"/>
    <w:autoRedefine/>
    <w:qFormat/>
    <w:uiPriority w:val="0"/>
    <w:rPr>
      <w:rFonts w:ascii="宋体" w:hAnsi="宋体" w:cs="宋体"/>
      <w:lang w:val="zh-CN" w:bidi="zh-CN"/>
    </w:rPr>
  </w:style>
  <w:style w:type="paragraph" w:customStyle="1" w:styleId="171">
    <w:name w:val="Other|1"/>
    <w:basedOn w:val="1"/>
    <w:link w:val="170"/>
    <w:autoRedefine/>
    <w:qFormat/>
    <w:uiPriority w:val="0"/>
    <w:pPr>
      <w:spacing w:line="360" w:lineRule="auto"/>
      <w:ind w:firstLine="400"/>
      <w:jc w:val="left"/>
    </w:pPr>
    <w:rPr>
      <w:rFonts w:ascii="宋体" w:hAnsi="宋体" w:cs="宋体"/>
      <w:kern w:val="0"/>
      <w:sz w:val="20"/>
      <w:szCs w:val="20"/>
      <w:lang w:val="zh-CN" w:bidi="zh-CN"/>
    </w:rPr>
  </w:style>
  <w:style w:type="character" w:customStyle="1" w:styleId="172">
    <w:name w:val="Body Text Indent Char"/>
    <w:autoRedefine/>
    <w:qFormat/>
    <w:uiPriority w:val="99"/>
    <w:rPr>
      <w:rFonts w:ascii="宋体" w:hAnsi="宋体" w:eastAsia="宋体" w:cs="宋体"/>
      <w:kern w:val="2"/>
      <w:sz w:val="21"/>
      <w:szCs w:val="21"/>
      <w:lang w:val="en-US" w:eastAsia="zh-CN"/>
    </w:rPr>
  </w:style>
  <w:style w:type="character" w:customStyle="1" w:styleId="173">
    <w:name w:val="不明显参考1"/>
    <w:autoRedefine/>
    <w:qFormat/>
    <w:uiPriority w:val="99"/>
    <w:rPr>
      <w:smallCaps/>
      <w:color w:val="auto"/>
      <w:u w:val="single"/>
    </w:rPr>
  </w:style>
  <w:style w:type="character" w:customStyle="1" w:styleId="174">
    <w:name w:val="Heading 4 Char"/>
    <w:autoRedefine/>
    <w:qFormat/>
    <w:uiPriority w:val="99"/>
    <w:rPr>
      <w:rFonts w:ascii="Arial" w:hAnsi="Arial" w:eastAsia="宋体" w:cs="Arial"/>
      <w:b/>
      <w:bCs/>
      <w:kern w:val="2"/>
      <w:sz w:val="28"/>
      <w:szCs w:val="28"/>
      <w:lang w:val="en-US" w:eastAsia="zh-CN"/>
    </w:rPr>
  </w:style>
  <w:style w:type="character" w:customStyle="1" w:styleId="175">
    <w:name w:val="Body text|7_"/>
    <w:link w:val="176"/>
    <w:autoRedefine/>
    <w:qFormat/>
    <w:uiPriority w:val="0"/>
    <w:rPr>
      <w:rFonts w:ascii="Courier New" w:hAnsi="Courier New" w:eastAsia="Courier New" w:cs="Courier New"/>
      <w:b/>
      <w:bCs/>
      <w:sz w:val="8"/>
      <w:szCs w:val="8"/>
      <w:lang w:val="zh-CN"/>
    </w:rPr>
  </w:style>
  <w:style w:type="paragraph" w:customStyle="1" w:styleId="176">
    <w:name w:val="Body text|7"/>
    <w:basedOn w:val="1"/>
    <w:link w:val="175"/>
    <w:autoRedefine/>
    <w:qFormat/>
    <w:uiPriority w:val="0"/>
    <w:pPr>
      <w:ind w:hanging="1760"/>
      <w:jc w:val="left"/>
    </w:pPr>
    <w:rPr>
      <w:rFonts w:ascii="Courier New" w:hAnsi="Courier New" w:eastAsia="Courier New"/>
      <w:b/>
      <w:bCs/>
      <w:kern w:val="0"/>
      <w:sz w:val="8"/>
      <w:szCs w:val="8"/>
      <w:lang w:val="zh-CN"/>
    </w:rPr>
  </w:style>
  <w:style w:type="character" w:customStyle="1" w:styleId="177">
    <w:name w:val="Char Char20"/>
    <w:autoRedefine/>
    <w:qFormat/>
    <w:uiPriority w:val="99"/>
    <w:rPr>
      <w:rFonts w:ascii="Times New Roman" w:hAnsi="Times New Roman" w:eastAsia="宋体" w:cs="Times New Roman"/>
      <w:b/>
      <w:bCs/>
      <w:sz w:val="32"/>
      <w:szCs w:val="32"/>
    </w:rPr>
  </w:style>
  <w:style w:type="character" w:customStyle="1" w:styleId="178">
    <w:name w:val="Body text|4_"/>
    <w:link w:val="179"/>
    <w:autoRedefine/>
    <w:qFormat/>
    <w:uiPriority w:val="0"/>
    <w:rPr>
      <w:rFonts w:ascii="宋体" w:hAnsi="宋体" w:cs="宋体"/>
      <w:b/>
      <w:bCs/>
      <w:sz w:val="17"/>
      <w:szCs w:val="17"/>
      <w:lang w:val="zh-CN" w:bidi="zh-CN"/>
    </w:rPr>
  </w:style>
  <w:style w:type="paragraph" w:customStyle="1" w:styleId="179">
    <w:name w:val="Body text|4"/>
    <w:basedOn w:val="1"/>
    <w:link w:val="178"/>
    <w:autoRedefine/>
    <w:qFormat/>
    <w:uiPriority w:val="0"/>
    <w:pPr>
      <w:spacing w:line="281" w:lineRule="exact"/>
      <w:jc w:val="center"/>
    </w:pPr>
    <w:rPr>
      <w:rFonts w:ascii="宋体" w:hAnsi="宋体" w:cs="宋体"/>
      <w:b/>
      <w:bCs/>
      <w:kern w:val="0"/>
      <w:sz w:val="17"/>
      <w:szCs w:val="17"/>
      <w:lang w:val="zh-CN" w:bidi="zh-CN"/>
    </w:rPr>
  </w:style>
  <w:style w:type="character" w:customStyle="1" w:styleId="180">
    <w:name w:val="Comment Subject Char"/>
    <w:autoRedefine/>
    <w:qFormat/>
    <w:uiPriority w:val="99"/>
    <w:rPr>
      <w:b/>
      <w:bCs/>
      <w:sz w:val="24"/>
      <w:szCs w:val="24"/>
    </w:rPr>
  </w:style>
  <w:style w:type="character" w:customStyle="1" w:styleId="181">
    <w:name w:val="Heading #2|1_"/>
    <w:link w:val="182"/>
    <w:autoRedefine/>
    <w:qFormat/>
    <w:uiPriority w:val="0"/>
    <w:rPr>
      <w:rFonts w:ascii="宋体" w:hAnsi="宋体" w:cs="宋体"/>
      <w:sz w:val="34"/>
      <w:szCs w:val="34"/>
      <w:lang w:val="zh-CN" w:bidi="zh-CN"/>
    </w:rPr>
  </w:style>
  <w:style w:type="paragraph" w:customStyle="1" w:styleId="182">
    <w:name w:val="Heading #2|1"/>
    <w:basedOn w:val="1"/>
    <w:link w:val="181"/>
    <w:autoRedefine/>
    <w:qFormat/>
    <w:uiPriority w:val="0"/>
    <w:pPr>
      <w:spacing w:after="900"/>
      <w:jc w:val="center"/>
      <w:outlineLvl w:val="1"/>
    </w:pPr>
    <w:rPr>
      <w:rFonts w:ascii="宋体" w:hAnsi="宋体" w:cs="宋体"/>
      <w:kern w:val="0"/>
      <w:sz w:val="34"/>
      <w:szCs w:val="34"/>
      <w:lang w:val="zh-CN" w:bidi="zh-CN"/>
    </w:rPr>
  </w:style>
  <w:style w:type="character" w:customStyle="1" w:styleId="183">
    <w:name w:val="批注框文本 Char1"/>
    <w:autoRedefine/>
    <w:qFormat/>
    <w:uiPriority w:val="99"/>
    <w:rPr>
      <w:rFonts w:ascii="Times New Roman" w:hAnsi="Times New Roman" w:eastAsia="宋体" w:cs="Times New Roman"/>
      <w:sz w:val="18"/>
      <w:szCs w:val="18"/>
    </w:rPr>
  </w:style>
  <w:style w:type="character" w:customStyle="1" w:styleId="184">
    <w:name w:val="Char Char18"/>
    <w:autoRedefine/>
    <w:qFormat/>
    <w:uiPriority w:val="99"/>
    <w:rPr>
      <w:rFonts w:ascii="Times New Roman" w:hAnsi="Times New Roman" w:eastAsia="宋体" w:cs="Times New Roman"/>
      <w:b/>
      <w:bCs/>
      <w:sz w:val="28"/>
      <w:szCs w:val="28"/>
    </w:rPr>
  </w:style>
  <w:style w:type="character" w:customStyle="1" w:styleId="185">
    <w:name w:val="批注主题 Char1"/>
    <w:autoRedefine/>
    <w:qFormat/>
    <w:uiPriority w:val="99"/>
    <w:rPr>
      <w:rFonts w:ascii="Times New Roman" w:hAnsi="Times New Roman" w:eastAsia="宋体" w:cs="Times New Roman"/>
      <w:b/>
      <w:bCs/>
      <w:sz w:val="24"/>
      <w:szCs w:val="24"/>
    </w:rPr>
  </w:style>
  <w:style w:type="character" w:customStyle="1" w:styleId="186">
    <w:name w:val="Char Char24"/>
    <w:autoRedefine/>
    <w:qFormat/>
    <w:uiPriority w:val="99"/>
    <w:rPr>
      <w:rFonts w:eastAsia="宋体"/>
      <w:b/>
      <w:bCs/>
      <w:kern w:val="44"/>
      <w:sz w:val="44"/>
      <w:szCs w:val="44"/>
      <w:lang w:val="en-US" w:eastAsia="zh-CN"/>
    </w:rPr>
  </w:style>
  <w:style w:type="character" w:customStyle="1" w:styleId="187">
    <w:name w:val="标题4 Char Char"/>
    <w:link w:val="188"/>
    <w:autoRedefine/>
    <w:qFormat/>
    <w:locked/>
    <w:uiPriority w:val="99"/>
    <w:rPr>
      <w:rFonts w:ascii="Arial" w:hAnsi="Arial" w:cs="Arial"/>
      <w:b/>
      <w:bCs/>
      <w:sz w:val="32"/>
      <w:szCs w:val="32"/>
    </w:rPr>
  </w:style>
  <w:style w:type="paragraph" w:customStyle="1" w:styleId="188">
    <w:name w:val="标题4"/>
    <w:basedOn w:val="3"/>
    <w:next w:val="22"/>
    <w:link w:val="187"/>
    <w:autoRedefine/>
    <w:qFormat/>
    <w:uiPriority w:val="99"/>
    <w:pPr>
      <w:spacing w:before="60" w:after="60" w:line="413" w:lineRule="auto"/>
    </w:pPr>
    <w:rPr>
      <w:rFonts w:ascii="Arial" w:hAnsi="Arial"/>
      <w:kern w:val="0"/>
    </w:rPr>
  </w:style>
  <w:style w:type="character" w:customStyle="1" w:styleId="189">
    <w:name w:val="Plain Text Char"/>
    <w:autoRedefine/>
    <w:qFormat/>
    <w:uiPriority w:val="99"/>
    <w:rPr>
      <w:rFonts w:ascii="宋体" w:hAnsi="Courier New" w:eastAsia="宋体" w:cs="宋体"/>
      <w:sz w:val="24"/>
      <w:szCs w:val="24"/>
    </w:rPr>
  </w:style>
  <w:style w:type="character" w:customStyle="1" w:styleId="190">
    <w:name w:val="Header or footer|1_"/>
    <w:link w:val="191"/>
    <w:autoRedefine/>
    <w:qFormat/>
    <w:uiPriority w:val="0"/>
    <w:rPr>
      <w:sz w:val="17"/>
      <w:szCs w:val="17"/>
      <w:lang w:val="zh-CN" w:bidi="zh-CN"/>
    </w:rPr>
  </w:style>
  <w:style w:type="paragraph" w:customStyle="1" w:styleId="191">
    <w:name w:val="Header or footer|1"/>
    <w:basedOn w:val="1"/>
    <w:link w:val="190"/>
    <w:autoRedefine/>
    <w:qFormat/>
    <w:uiPriority w:val="0"/>
    <w:pPr>
      <w:jc w:val="center"/>
    </w:pPr>
    <w:rPr>
      <w:kern w:val="0"/>
      <w:sz w:val="17"/>
      <w:szCs w:val="17"/>
      <w:lang w:val="zh-CN" w:bidi="zh-CN"/>
    </w:rPr>
  </w:style>
  <w:style w:type="character" w:customStyle="1" w:styleId="192">
    <w:name w:val="Heading #3|1_"/>
    <w:link w:val="193"/>
    <w:autoRedefine/>
    <w:qFormat/>
    <w:uiPriority w:val="0"/>
    <w:rPr>
      <w:rFonts w:ascii="宋体" w:hAnsi="宋体" w:cs="宋体"/>
      <w:sz w:val="28"/>
      <w:szCs w:val="28"/>
      <w:lang w:val="zh-CN" w:bidi="zh-CN"/>
    </w:rPr>
  </w:style>
  <w:style w:type="paragraph" w:customStyle="1" w:styleId="193">
    <w:name w:val="Heading #3|1"/>
    <w:basedOn w:val="1"/>
    <w:link w:val="192"/>
    <w:autoRedefine/>
    <w:qFormat/>
    <w:uiPriority w:val="0"/>
    <w:pPr>
      <w:spacing w:after="570"/>
      <w:jc w:val="center"/>
      <w:outlineLvl w:val="2"/>
    </w:pPr>
    <w:rPr>
      <w:rFonts w:ascii="宋体" w:hAnsi="宋体" w:cs="宋体"/>
      <w:kern w:val="0"/>
      <w:sz w:val="28"/>
      <w:szCs w:val="28"/>
      <w:lang w:val="zh-CN" w:bidi="zh-CN"/>
    </w:rPr>
  </w:style>
  <w:style w:type="character" w:styleId="194">
    <w:name w:val="Placeholder Text"/>
    <w:autoRedefine/>
    <w:unhideWhenUsed/>
    <w:qFormat/>
    <w:uiPriority w:val="99"/>
    <w:rPr>
      <w:color w:val="808080"/>
    </w:rPr>
  </w:style>
  <w:style w:type="paragraph" w:customStyle="1" w:styleId="195">
    <w:name w:val="flNote"/>
    <w:basedOn w:val="1"/>
    <w:autoRedefine/>
    <w:qFormat/>
    <w:uiPriority w:val="99"/>
    <w:pPr>
      <w:adjustRightInd w:val="0"/>
      <w:spacing w:before="320" w:after="160" w:line="360" w:lineRule="atLeast"/>
      <w:jc w:val="center"/>
      <w:textAlignment w:val="baseline"/>
    </w:pPr>
    <w:rPr>
      <w:rFonts w:ascii="Arial" w:eastAsia="黑体" w:cs="Arial"/>
      <w:kern w:val="0"/>
      <w:sz w:val="30"/>
      <w:szCs w:val="30"/>
    </w:rPr>
  </w:style>
  <w:style w:type="paragraph" w:styleId="196">
    <w:name w:val="List Paragraph"/>
    <w:basedOn w:val="1"/>
    <w:autoRedefine/>
    <w:qFormat/>
    <w:uiPriority w:val="34"/>
    <w:pPr>
      <w:ind w:firstLine="420" w:firstLineChars="200"/>
    </w:pPr>
  </w:style>
  <w:style w:type="paragraph" w:customStyle="1" w:styleId="197">
    <w:name w:val="样式 标题 2 + Times New Roman 四号 非加粗 段前: 5 磅 段后: 0 磅 行距: 固定值 20..."/>
    <w:basedOn w:val="3"/>
    <w:autoRedefine/>
    <w:qFormat/>
    <w:uiPriority w:val="99"/>
    <w:pPr>
      <w:spacing w:before="100" w:after="0" w:line="400" w:lineRule="exact"/>
    </w:pPr>
    <w:rPr>
      <w:rFonts w:ascii="Times New Roman" w:hAnsi="Times New Roman" w:eastAsia="黑体"/>
      <w:b w:val="0"/>
      <w:bCs w:val="0"/>
      <w:kern w:val="0"/>
      <w:sz w:val="28"/>
      <w:szCs w:val="28"/>
      <w:lang w:val="zh-CN"/>
    </w:rPr>
  </w:style>
  <w:style w:type="paragraph" w:customStyle="1" w:styleId="198">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99">
    <w:name w:val="Char Char Char Char Char Char Char"/>
    <w:basedOn w:val="1"/>
    <w:autoRedefine/>
    <w:qFormat/>
    <w:uiPriority w:val="99"/>
    <w:pPr>
      <w:widowControl/>
      <w:spacing w:after="160" w:line="240" w:lineRule="exact"/>
      <w:jc w:val="left"/>
    </w:pPr>
    <w:rPr>
      <w:szCs w:val="21"/>
    </w:rPr>
  </w:style>
  <w:style w:type="paragraph" w:customStyle="1" w:styleId="200">
    <w:name w:val="Char"/>
    <w:basedOn w:val="1"/>
    <w:autoRedefine/>
    <w:qFormat/>
    <w:uiPriority w:val="99"/>
    <w:pPr>
      <w:widowControl/>
      <w:spacing w:after="160" w:line="240" w:lineRule="exact"/>
      <w:jc w:val="left"/>
    </w:pPr>
    <w:rPr>
      <w:szCs w:val="21"/>
    </w:rPr>
  </w:style>
  <w:style w:type="paragraph" w:customStyle="1" w:styleId="201">
    <w:name w:val="默认段落字体 Para Char Char Char Char Char Char Char Char Char1 Char Char Char Char"/>
    <w:basedOn w:val="1"/>
    <w:autoRedefine/>
    <w:qFormat/>
    <w:uiPriority w:val="0"/>
    <w:rPr>
      <w:rFonts w:ascii="Tahoma" w:hAnsi="Tahoma"/>
      <w:sz w:val="24"/>
      <w:szCs w:val="20"/>
    </w:rPr>
  </w:style>
  <w:style w:type="paragraph" w:customStyle="1" w:styleId="202">
    <w:name w:val="Table Paragraph"/>
    <w:basedOn w:val="1"/>
    <w:autoRedefine/>
    <w:qFormat/>
    <w:uiPriority w:val="1"/>
    <w:pPr>
      <w:jc w:val="left"/>
    </w:pPr>
    <w:rPr>
      <w:rFonts w:ascii="Calibri" w:hAnsi="Calibri"/>
      <w:kern w:val="0"/>
      <w:sz w:val="22"/>
      <w:szCs w:val="22"/>
      <w:lang w:eastAsia="en-US"/>
    </w:rPr>
  </w:style>
  <w:style w:type="paragraph" w:customStyle="1" w:styleId="203">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204">
    <w:name w:val="样式1"/>
    <w:basedOn w:val="1"/>
    <w:next w:val="5"/>
    <w:autoRedefine/>
    <w:qFormat/>
    <w:uiPriority w:val="99"/>
    <w:pPr>
      <w:spacing w:line="360" w:lineRule="auto"/>
      <w:ind w:firstLine="420" w:firstLineChars="200"/>
    </w:pPr>
    <w:rPr>
      <w:rFonts w:ascii="宋体" w:hAnsi="宋体" w:cs="宋体"/>
      <w:szCs w:val="21"/>
    </w:rPr>
  </w:style>
  <w:style w:type="paragraph" w:customStyle="1" w:styleId="205">
    <w:name w:val="列出段落1"/>
    <w:basedOn w:val="1"/>
    <w:autoRedefine/>
    <w:qFormat/>
    <w:uiPriority w:val="99"/>
    <w:pPr>
      <w:ind w:firstLine="420" w:firstLineChars="200"/>
    </w:pPr>
    <w:rPr>
      <w:rFonts w:ascii="Calibri" w:hAnsi="Calibri" w:cs="Calibri"/>
      <w:szCs w:val="21"/>
    </w:rPr>
  </w:style>
  <w:style w:type="paragraph" w:customStyle="1" w:styleId="206">
    <w:name w:val="正文_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07">
    <w:name w:val="TOC 标题1"/>
    <w:basedOn w:val="2"/>
    <w:next w:val="1"/>
    <w:autoRedefine/>
    <w:qFormat/>
    <w:uiPriority w:val="99"/>
    <w:pPr>
      <w:spacing w:line="576" w:lineRule="auto"/>
      <w:outlineLvl w:val="9"/>
    </w:pPr>
    <w:rPr>
      <w:rFonts w:ascii="Calibri" w:hAnsi="Calibri" w:eastAsia="黑体" w:cs="Calibri"/>
      <w:lang w:val="zh-CN"/>
    </w:rPr>
  </w:style>
  <w:style w:type="paragraph" w:customStyle="1" w:styleId="208">
    <w:name w:val="空半行"/>
    <w:basedOn w:val="1"/>
    <w:autoRedefine/>
    <w:qFormat/>
    <w:uiPriority w:val="99"/>
    <w:pPr>
      <w:adjustRightInd w:val="0"/>
      <w:spacing w:line="120" w:lineRule="exact"/>
      <w:textAlignment w:val="baseline"/>
    </w:pPr>
    <w:rPr>
      <w:rFonts w:eastAsia="仿宋_GB2312"/>
      <w:color w:val="FFFFFF"/>
      <w:kern w:val="0"/>
      <w:sz w:val="30"/>
      <w:szCs w:val="30"/>
    </w:rPr>
  </w:style>
  <w:style w:type="paragraph" w:customStyle="1" w:styleId="209">
    <w:name w:val="p0"/>
    <w:basedOn w:val="1"/>
    <w:autoRedefine/>
    <w:qFormat/>
    <w:uiPriority w:val="99"/>
    <w:pPr>
      <w:widowControl/>
    </w:pPr>
    <w:rPr>
      <w:rFonts w:ascii="Calibri" w:hAnsi="Calibri" w:cs="Calibri"/>
      <w:kern w:val="0"/>
      <w:szCs w:val="21"/>
    </w:rPr>
  </w:style>
  <w:style w:type="paragraph" w:customStyle="1" w:styleId="210">
    <w:name w:val="1"/>
    <w:basedOn w:val="1"/>
    <w:next w:val="1"/>
    <w:autoRedefine/>
    <w:qFormat/>
    <w:uiPriority w:val="99"/>
    <w:rPr>
      <w:szCs w:val="21"/>
    </w:rPr>
  </w:style>
  <w:style w:type="paragraph" w:customStyle="1" w:styleId="211">
    <w:name w:val="列出段落2"/>
    <w:basedOn w:val="1"/>
    <w:autoRedefine/>
    <w:qFormat/>
    <w:uiPriority w:val="99"/>
    <w:pPr>
      <w:ind w:firstLine="420" w:firstLineChars="200"/>
    </w:pPr>
    <w:rPr>
      <w:rFonts w:ascii="Calibri" w:hAnsi="Calibri" w:cs="Calibri"/>
      <w:szCs w:val="21"/>
    </w:rPr>
  </w:style>
  <w:style w:type="paragraph" w:customStyle="1" w:styleId="212">
    <w:name w:val="修订1"/>
    <w:autoRedefine/>
    <w:qFormat/>
    <w:uiPriority w:val="99"/>
    <w:rPr>
      <w:rFonts w:ascii="Times New Roman" w:hAnsi="Times New Roman" w:eastAsia="宋体" w:cs="Times New Roman"/>
      <w:kern w:val="2"/>
      <w:sz w:val="21"/>
      <w:szCs w:val="21"/>
      <w:lang w:val="en-US" w:eastAsia="zh-CN" w:bidi="ar-SA"/>
    </w:rPr>
  </w:style>
  <w:style w:type="paragraph" w:customStyle="1" w:styleId="213">
    <w:name w:val="无间隔1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14">
    <w:name w:val="修订11"/>
    <w:autoRedefine/>
    <w:qFormat/>
    <w:uiPriority w:val="99"/>
    <w:rPr>
      <w:rFonts w:ascii="Times New Roman" w:hAnsi="Times New Roman" w:eastAsia="宋体" w:cs="Times New Roman"/>
      <w:kern w:val="2"/>
      <w:sz w:val="21"/>
      <w:szCs w:val="21"/>
      <w:lang w:val="en-US" w:eastAsia="zh-CN" w:bidi="ar-SA"/>
    </w:rPr>
  </w:style>
  <w:style w:type="paragraph" w:customStyle="1" w:styleId="215">
    <w:name w:val="2-2ji"/>
    <w:basedOn w:val="3"/>
    <w:autoRedefine/>
    <w:qFormat/>
    <w:uiPriority w:val="99"/>
    <w:pPr>
      <w:spacing w:before="0" w:after="0" w:line="360" w:lineRule="auto"/>
      <w:jc w:val="center"/>
    </w:pPr>
    <w:rPr>
      <w:rFonts w:ascii="宋体" w:hAnsi="宋体" w:cs="宋体"/>
      <w:sz w:val="36"/>
      <w:szCs w:val="36"/>
      <w:lang w:val="zh-CN"/>
    </w:rPr>
  </w:style>
  <w:style w:type="paragraph" w:customStyle="1" w:styleId="216">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17">
    <w:name w:val="Char Char Char Char"/>
    <w:basedOn w:val="1"/>
    <w:autoRedefine/>
    <w:qFormat/>
    <w:uiPriority w:val="99"/>
    <w:pPr>
      <w:widowControl/>
      <w:spacing w:line="500" w:lineRule="exact"/>
      <w:outlineLvl w:val="2"/>
    </w:pPr>
    <w:rPr>
      <w:rFonts w:ascii="黑体" w:hAnsi="Verdana" w:eastAsia="黑体" w:cs="黑体"/>
      <w:kern w:val="0"/>
      <w:sz w:val="28"/>
      <w:szCs w:val="28"/>
      <w:lang w:eastAsia="en-US"/>
    </w:rPr>
  </w:style>
  <w:style w:type="paragraph" w:customStyle="1" w:styleId="218">
    <w:name w:val="Char1"/>
    <w:basedOn w:val="1"/>
    <w:autoRedefine/>
    <w:qFormat/>
    <w:uiPriority w:val="99"/>
    <w:pPr>
      <w:widowControl/>
      <w:spacing w:after="160" w:line="240" w:lineRule="exact"/>
      <w:jc w:val="left"/>
    </w:pPr>
    <w:rPr>
      <w:szCs w:val="21"/>
    </w:rPr>
  </w:style>
  <w:style w:type="paragraph" w:customStyle="1" w:styleId="219">
    <w:name w:val="_Style 37"/>
    <w:basedOn w:val="1"/>
    <w:next w:val="1"/>
    <w:autoRedefine/>
    <w:qFormat/>
    <w:uiPriority w:val="99"/>
    <w:rPr>
      <w:szCs w:val="21"/>
    </w:rPr>
  </w:style>
  <w:style w:type="paragraph" w:customStyle="1" w:styleId="220">
    <w:name w:val="样式 标题 3 + (中文) 黑体 小四 非加粗 段前: 7.8 磅 段后: 0 磅 行距: 固定值 20 磅"/>
    <w:basedOn w:val="4"/>
    <w:autoRedefine/>
    <w:qFormat/>
    <w:uiPriority w:val="99"/>
    <w:pPr>
      <w:spacing w:before="0" w:after="0" w:line="400" w:lineRule="exact"/>
    </w:pPr>
    <w:rPr>
      <w:rFonts w:eastAsia="黑体"/>
      <w:b w:val="0"/>
      <w:bCs w:val="0"/>
      <w:lang w:val="zh-CN"/>
    </w:rPr>
  </w:style>
  <w:style w:type="paragraph" w:styleId="221">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2">
    <w:name w:val="正正正正"/>
    <w:basedOn w:val="18"/>
    <w:autoRedefine/>
    <w:qFormat/>
    <w:uiPriority w:val="1"/>
    <w:pPr>
      <w:tabs>
        <w:tab w:val="left" w:pos="2812"/>
        <w:tab w:val="left" w:pos="3986"/>
      </w:tabs>
      <w:spacing w:after="0" w:line="360" w:lineRule="exact"/>
      <w:ind w:firstLine="200" w:firstLineChars="200"/>
    </w:pPr>
    <w:rPr>
      <w:rFonts w:ascii="Calibri" w:hAnsi="Calibri"/>
      <w:sz w:val="20"/>
      <w:szCs w:val="21"/>
      <w:lang w:eastAsia="en-US"/>
    </w:rPr>
  </w:style>
  <w:style w:type="paragraph" w:customStyle="1" w:styleId="223">
    <w:name w:val="_Style 1"/>
    <w:basedOn w:val="1"/>
    <w:autoRedefine/>
    <w:qFormat/>
    <w:uiPriority w:val="99"/>
    <w:pPr>
      <w:ind w:firstLine="420" w:firstLineChars="200"/>
      <w:jc w:val="left"/>
    </w:pPr>
    <w:rPr>
      <w:rFonts w:ascii="Times New Roman)" w:hAnsi="Times New Roman)" w:eastAsia="宋体正文"/>
      <w:color w:val="000000"/>
      <w:kern w:val="0"/>
      <w:lang w:eastAsia="en-US" w:bidi="en-US"/>
    </w:rPr>
  </w:style>
  <w:style w:type="character" w:customStyle="1" w:styleId="224">
    <w:name w:val="bookmark-item"/>
    <w:autoRedefine/>
    <w:qFormat/>
    <w:uiPriority w:val="0"/>
  </w:style>
  <w:style w:type="character" w:customStyle="1" w:styleId="225">
    <w:name w:val="纯文本 Char2"/>
    <w:autoRedefine/>
    <w:qFormat/>
    <w:uiPriority w:val="0"/>
    <w:rPr>
      <w:rFonts w:ascii="宋体" w:hAnsi="Courier New" w:eastAsia="宋体" w:cs="Courier New"/>
      <w:szCs w:val="21"/>
    </w:rPr>
  </w:style>
  <w:style w:type="character" w:customStyle="1" w:styleId="226">
    <w:name w:val="页脚 Char1"/>
    <w:autoRedefine/>
    <w:qFormat/>
    <w:uiPriority w:val="99"/>
    <w:rPr>
      <w:rFonts w:ascii="Times New Roman" w:hAnsi="Times New Roman" w:eastAsia="宋体" w:cs="Times New Roman"/>
      <w:sz w:val="18"/>
      <w:szCs w:val="18"/>
    </w:rPr>
  </w:style>
  <w:style w:type="paragraph" w:customStyle="1" w:styleId="227">
    <w:name w:val="正文_3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正文_3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9">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0">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标题 4_1"/>
    <w:basedOn w:val="230"/>
    <w:next w:val="230"/>
    <w:autoRedefine/>
    <w:qFormat/>
    <w:uiPriority w:val="0"/>
    <w:pPr>
      <w:keepNext/>
      <w:keepLines/>
      <w:spacing w:before="280" w:after="290" w:line="372" w:lineRule="auto"/>
      <w:outlineLvl w:val="3"/>
    </w:pPr>
    <w:rPr>
      <w:rFonts w:ascii="Cambria" w:hAnsi="Cambria"/>
      <w:b/>
      <w:bCs/>
      <w:sz w:val="28"/>
      <w:szCs w:val="28"/>
    </w:rPr>
  </w:style>
  <w:style w:type="paragraph" w:customStyle="1" w:styleId="232">
    <w:name w:val="正文_3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33">
    <w:name w:val="first-child"/>
    <w:basedOn w:val="45"/>
    <w:autoRedefine/>
    <w:qFormat/>
    <w:uiPriority w:val="0"/>
  </w:style>
  <w:style w:type="character" w:customStyle="1" w:styleId="234">
    <w:name w:val="NormalCharacter"/>
    <w:autoRedefine/>
    <w:qFormat/>
    <w:uiPriority w:val="0"/>
  </w:style>
  <w:style w:type="character" w:customStyle="1" w:styleId="235">
    <w:name w:val="layui-layer-tabnow"/>
    <w:basedOn w:val="45"/>
    <w:autoRedefine/>
    <w:qFormat/>
    <w:uiPriority w:val="0"/>
    <w:rPr>
      <w:bdr w:val="single" w:color="CCCCCC" w:sz="6" w:space="0"/>
      <w:shd w:val="clear" w:color="auto" w:fill="FFFFFF"/>
    </w:rPr>
  </w:style>
  <w:style w:type="paragraph" w:customStyle="1" w:styleId="236">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23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正文3"/>
    <w:autoRedefine/>
    <w:qFormat/>
    <w:uiPriority w:val="0"/>
    <w:rPr>
      <w:rFonts w:ascii="Times New Roman" w:hAnsi="Times New Roman" w:eastAsia="Times New Roman" w:cs="Times New Roman"/>
      <w:sz w:val="24"/>
      <w:szCs w:val="24"/>
      <w:lang w:val="en-US" w:eastAsia="zh-CN" w:bidi="ar-SA"/>
    </w:rPr>
  </w:style>
  <w:style w:type="paragraph" w:customStyle="1" w:styleId="23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Normal_18"/>
    <w:autoRedefine/>
    <w:qFormat/>
    <w:uiPriority w:val="0"/>
    <w:rPr>
      <w:rFonts w:ascii="Times New Roman" w:hAnsi="Times New Roman" w:eastAsia="Times New Roman" w:cs="Times New Roman"/>
      <w:sz w:val="24"/>
      <w:szCs w:val="24"/>
      <w:lang w:val="en-US" w:eastAsia="zh-CN" w:bidi="ar-SA"/>
    </w:rPr>
  </w:style>
  <w:style w:type="paragraph" w:customStyle="1" w:styleId="241">
    <w:name w:val="Normal (Web)_file_606"/>
    <w:basedOn w:val="242"/>
    <w:autoRedefine/>
    <w:semiHidden/>
    <w:unhideWhenUsed/>
    <w:qFormat/>
    <w:uiPriority w:val="99"/>
    <w:pPr>
      <w:spacing w:before="100" w:beforeAutospacing="1" w:after="100" w:afterAutospacing="1"/>
    </w:pPr>
  </w:style>
  <w:style w:type="paragraph" w:customStyle="1" w:styleId="242">
    <w:name w:val="Normal_file_606"/>
    <w:autoRedefine/>
    <w:qFormat/>
    <w:uiPriority w:val="0"/>
    <w:rPr>
      <w:rFonts w:ascii="宋体" w:hAnsi="宋体" w:eastAsia="宋体" w:cs="宋体"/>
      <w:sz w:val="24"/>
      <w:szCs w:val="24"/>
      <w:lang w:val="en-US" w:eastAsia="zh-CN" w:bidi="ar-SA"/>
    </w:rPr>
  </w:style>
  <w:style w:type="paragraph" w:customStyle="1" w:styleId="243">
    <w:name w:val="Table Text"/>
    <w:basedOn w:val="1"/>
    <w:autoRedefine/>
    <w:semiHidden/>
    <w:qFormat/>
    <w:uiPriority w:val="0"/>
    <w:rPr>
      <w:rFonts w:ascii="宋体" w:hAnsi="宋体" w:eastAsia="宋体" w:cs="宋体"/>
      <w:sz w:val="20"/>
      <w:szCs w:val="20"/>
      <w:lang w:val="en-US" w:eastAsia="en-US" w:bidi="ar-SA"/>
    </w:rPr>
  </w:style>
  <w:style w:type="table" w:customStyle="1" w:styleId="244">
    <w:name w:val="Table Normal"/>
    <w:autoRedefine/>
    <w:semiHidden/>
    <w:unhideWhenUsed/>
    <w:qFormat/>
    <w:uiPriority w:val="0"/>
    <w:tblPr>
      <w:tblCellMar>
        <w:top w:w="0" w:type="dxa"/>
        <w:left w:w="0" w:type="dxa"/>
        <w:bottom w:w="0" w:type="dxa"/>
        <w:right w:w="0" w:type="dxa"/>
      </w:tblCellMar>
    </w:tblPr>
  </w:style>
  <w:style w:type="paragraph" w:customStyle="1" w:styleId="245">
    <w:name w:val="正文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246">
    <w:name w:val="正文_2_0_0"/>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47">
    <w:name w:val="正文_2_1"/>
    <w:autoRedefine/>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48">
    <w:name w:val="正文_2_0"/>
    <w:autoRedefine/>
    <w:qFormat/>
    <w:uiPriority w:val="0"/>
    <w:pPr>
      <w:widowControl w:val="0"/>
    </w:pPr>
    <w:rPr>
      <w:rFonts w:ascii="Times New Roman" w:hAnsi="Times New Roman" w:eastAsia="Times New Roman" w:cs="Times New Roman"/>
      <w:color w:val="000000"/>
      <w:sz w:val="24"/>
      <w:szCs w:val="24"/>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112</Pages>
  <Words>58372</Words>
  <Characters>61623</Characters>
  <Lines>687</Lines>
  <Paragraphs>193</Paragraphs>
  <TotalTime>14</TotalTime>
  <ScaleCrop>false</ScaleCrop>
  <LinksUpToDate>false</LinksUpToDate>
  <CharactersWithSpaces>67808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2023-12-20T05:51:00Z</dcterms:created>
  <dc:creator>唐冰</dc:creator>
  <cp:lastModifiedBy>Administrator</cp:lastModifiedBy>
  <cp:lastPrinted>2023-12-26T03:34:00Z</cp:lastPrinted>
  <dcterms:modified xsi:type="dcterms:W3CDTF">2025-10-15T07:00:20Z</dcterms:modified>
  <dc:title>竞争性谈判文件规范</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DD2E8327B22B404F9214E5611AFA016E_13</vt:lpwstr>
  </property>
  <property fmtid="{D5CDD505-2E9C-101B-9397-08002B2CF9AE}" pid="4" name="KSOTemplateDocerSaveRecord">
    <vt:lpwstr>eyJoZGlkIjoiNzdhYmQxMWEwM2E0YmVhMDNkODI3MDhhYTU2YzI5NjAiLCJ1c2VySWQiOiIyMTAxMjYzNDEifQ==</vt:lpwstr>
  </property>
</Properties>
</file>