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A4C7F">
      <w:pPr>
        <w:pStyle w:val="27"/>
        <w:spacing w:line="360" w:lineRule="auto"/>
        <w:jc w:val="center"/>
        <w:rPr>
          <w:rFonts w:ascii="华文中宋" w:hAnsi="华文中宋" w:eastAsia="华文中宋"/>
          <w:b/>
          <w:spacing w:val="200"/>
          <w:sz w:val="84"/>
          <w:szCs w:val="84"/>
        </w:rPr>
      </w:pPr>
      <w:r>
        <w:rPr>
          <w:rFonts w:hint="eastAsia" w:hAnsi="宋体"/>
          <w:sz w:val="44"/>
          <w:szCs w:val="44"/>
        </w:rPr>
        <w:t>广西鑫润建设项目管理有限公司</w:t>
      </w:r>
    </w:p>
    <w:p w14:paraId="658BE020">
      <w:pPr>
        <w:spacing w:line="1400" w:lineRule="exact"/>
        <w:rPr>
          <w:rFonts w:ascii="华文中宋" w:hAnsi="华文中宋" w:eastAsia="华文中宋"/>
          <w:b/>
          <w:spacing w:val="200"/>
          <w:sz w:val="84"/>
          <w:szCs w:val="84"/>
        </w:rPr>
      </w:pPr>
      <w:r>
        <w:rPr>
          <w:rFonts w:hint="eastAsia" w:hAnsi="宋体"/>
          <w:sz w:val="32"/>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93345</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9pt;margin-top:7.35pt;height:0.05pt;width:485.25pt;z-index:251660288;mso-width-relative:page;mso-height-relative:page;" filled="f" stroked="t" coordsize="21600,21600" o:gfxdata="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V7Dp1wAAAAkBAAAPAAAAAAAAAAEAIAAAACIAAABkcnMvZG93bnJldi54bWxQSwECFAAUAAAA&#10;CACHTuJA47Gj9O8BAADbAwAADgAAAAAAAAABACAAAAAmAQAAZHJzL2Uyb0RvYy54bWxQSwUGAAAA&#10;AAYABgBZAQAAhwUAAAAA&#10;">
                <v:fill on="f" focussize="0,0"/>
                <v:stroke weight="3pt" color="#000000" linestyle="thinThin" joinstyle="round"/>
                <v:imagedata o:title=""/>
                <o:lock v:ext="edit" aspectratio="f"/>
              </v:line>
            </w:pict>
          </mc:Fallback>
        </mc:AlternateContent>
      </w:r>
    </w:p>
    <w:p w14:paraId="79A0D513">
      <w:pPr>
        <w:spacing w:line="1400" w:lineRule="exact"/>
        <w:jc w:val="center"/>
        <w:rPr>
          <w:rFonts w:ascii="华文中宋" w:hAnsi="华文中宋" w:eastAsia="华文中宋"/>
          <w:b/>
          <w:sz w:val="84"/>
          <w:szCs w:val="84"/>
        </w:rPr>
      </w:pPr>
    </w:p>
    <w:p w14:paraId="716D3905">
      <w:pPr>
        <w:spacing w:line="1400" w:lineRule="exact"/>
        <w:jc w:val="center"/>
        <w:rPr>
          <w:rFonts w:ascii="华文中宋" w:hAnsi="华文中宋" w:eastAsia="华文中宋"/>
          <w:b/>
          <w:spacing w:val="200"/>
          <w:sz w:val="84"/>
          <w:szCs w:val="84"/>
        </w:rPr>
      </w:pPr>
      <w:r>
        <w:rPr>
          <w:rFonts w:hint="eastAsia" w:ascii="华文中宋" w:hAnsi="华文中宋" w:eastAsia="华文中宋"/>
          <w:b/>
          <w:sz w:val="84"/>
          <w:szCs w:val="84"/>
        </w:rPr>
        <w:t>竞 争 性 磋 商 文 件</w:t>
      </w:r>
    </w:p>
    <w:p w14:paraId="6B74AA46">
      <w:pPr>
        <w:spacing w:line="360" w:lineRule="auto"/>
        <w:rPr>
          <w:rFonts w:ascii="宋体" w:hAnsi="宋体"/>
          <w:b/>
          <w:sz w:val="32"/>
          <w:szCs w:val="32"/>
        </w:rPr>
      </w:pPr>
    </w:p>
    <w:p w14:paraId="0A764AC2">
      <w:pPr>
        <w:spacing w:line="360" w:lineRule="auto"/>
        <w:rPr>
          <w:rFonts w:ascii="宋体" w:hAnsi="宋体"/>
          <w:b/>
          <w:sz w:val="32"/>
          <w:szCs w:val="32"/>
        </w:rPr>
      </w:pPr>
    </w:p>
    <w:p w14:paraId="1172C874">
      <w:pPr>
        <w:pStyle w:val="9"/>
        <w:numPr>
          <w:ilvl w:val="5"/>
          <w:numId w:val="0"/>
        </w:numPr>
      </w:pPr>
    </w:p>
    <w:p w14:paraId="143B2AE6"/>
    <w:p w14:paraId="79D1D3DE">
      <w:pPr>
        <w:pStyle w:val="19"/>
      </w:pPr>
    </w:p>
    <w:p w14:paraId="75F416B5"/>
    <w:p w14:paraId="73EC92CE">
      <w:pPr>
        <w:pStyle w:val="19"/>
      </w:pPr>
    </w:p>
    <w:p w14:paraId="3F7935FE">
      <w:pPr>
        <w:pStyle w:val="19"/>
      </w:pPr>
    </w:p>
    <w:p w14:paraId="666E6BD6"/>
    <w:p w14:paraId="1826036F">
      <w:pPr>
        <w:pStyle w:val="19"/>
      </w:pPr>
    </w:p>
    <w:p w14:paraId="216B5282"/>
    <w:p w14:paraId="0AF157E1"/>
    <w:p w14:paraId="4E848227">
      <w:pPr>
        <w:spacing w:line="600" w:lineRule="auto"/>
        <w:ind w:firstLine="964" w:firstLineChars="300"/>
        <w:jc w:val="left"/>
        <w:rPr>
          <w:rFonts w:ascii="宋体" w:hAnsi="宋体"/>
          <w:b/>
          <w:sz w:val="32"/>
          <w:szCs w:val="32"/>
        </w:rPr>
      </w:pPr>
      <w:r>
        <w:rPr>
          <w:rFonts w:hint="eastAsia" w:ascii="宋体" w:hAnsi="宋体"/>
          <w:b/>
          <w:sz w:val="32"/>
          <w:szCs w:val="32"/>
        </w:rPr>
        <w:t>项目名称：2025年不动产档案数字化加工服务</w:t>
      </w:r>
    </w:p>
    <w:p w14:paraId="54FD9383">
      <w:pPr>
        <w:spacing w:line="600" w:lineRule="auto"/>
        <w:ind w:firstLine="964" w:firstLineChars="300"/>
        <w:jc w:val="left"/>
        <w:rPr>
          <w:rFonts w:hAnsi="宋体"/>
          <w:color w:val="FF0000"/>
          <w:sz w:val="32"/>
          <w:szCs w:val="32"/>
        </w:rPr>
      </w:pPr>
      <w:r>
        <w:rPr>
          <w:rFonts w:hint="eastAsia" w:ascii="宋体" w:hAnsi="宋体"/>
          <w:b/>
          <w:sz w:val="32"/>
          <w:szCs w:val="32"/>
        </w:rPr>
        <w:t>项目编号：LZZC2025-C3-990621-GXXR</w:t>
      </w:r>
    </w:p>
    <w:p w14:paraId="78A5EB14">
      <w:pPr>
        <w:pStyle w:val="27"/>
        <w:spacing w:line="240" w:lineRule="exact"/>
        <w:rPr>
          <w:rFonts w:hAnsi="宋体"/>
          <w:sz w:val="32"/>
          <w:szCs w:val="32"/>
        </w:rPr>
      </w:pPr>
      <w:r>
        <w:rPr>
          <w:rFonts w:hint="eastAsia" w:hAnsi="宋体"/>
          <w:b/>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131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4AC00C7C">
      <w:pPr>
        <w:pStyle w:val="27"/>
        <w:spacing w:line="520" w:lineRule="exact"/>
        <w:ind w:firstLine="1928" w:firstLineChars="600"/>
        <w:rPr>
          <w:rFonts w:hAnsi="宋体"/>
          <w:b/>
          <w:sz w:val="32"/>
          <w:szCs w:val="32"/>
        </w:rPr>
      </w:pPr>
      <w:r>
        <w:rPr>
          <w:rFonts w:hint="eastAsia" w:hAnsi="宋体"/>
          <w:b/>
          <w:sz w:val="32"/>
        </w:rPr>
        <w:t>采</w:t>
      </w:r>
      <w:r>
        <w:rPr>
          <w:rFonts w:hint="eastAsia" w:hAnsi="宋体"/>
          <w:b/>
          <w:sz w:val="32"/>
          <w:szCs w:val="32"/>
        </w:rPr>
        <w:t>购单位：柳州市自然资源和规划局</w:t>
      </w:r>
    </w:p>
    <w:p w14:paraId="5289FD6A">
      <w:pPr>
        <w:pStyle w:val="27"/>
        <w:spacing w:line="520" w:lineRule="exact"/>
        <w:ind w:firstLine="1928" w:firstLineChars="600"/>
        <w:rPr>
          <w:rFonts w:hAnsi="宋体"/>
          <w:b/>
          <w:sz w:val="32"/>
          <w:szCs w:val="32"/>
        </w:rPr>
      </w:pPr>
      <w:r>
        <w:rPr>
          <w:rFonts w:hint="eastAsia" w:hAnsi="宋体"/>
          <w:b/>
          <w:sz w:val="32"/>
          <w:szCs w:val="32"/>
        </w:rPr>
        <w:t>采购代理机构：广西鑫润建设项目管理有限公司</w:t>
      </w:r>
    </w:p>
    <w:p w14:paraId="36384479">
      <w:pPr>
        <w:spacing w:line="520" w:lineRule="exact"/>
        <w:jc w:val="center"/>
        <w:rPr>
          <w:rFonts w:ascii="楷体" w:hAnsi="楷体" w:eastAsia="楷体"/>
          <w:b/>
          <w:sz w:val="40"/>
          <w:szCs w:val="40"/>
        </w:rPr>
      </w:pPr>
      <w:r>
        <w:rPr>
          <w:rFonts w:hint="eastAsia" w:ascii="宋体" w:hAnsi="宋体"/>
          <w:b/>
          <w:sz w:val="28"/>
        </w:rPr>
        <w:t>2025年</w:t>
      </w:r>
      <w:r>
        <w:rPr>
          <w:rFonts w:hint="eastAsia" w:ascii="宋体" w:hAnsi="宋体"/>
          <w:b/>
          <w:sz w:val="28"/>
          <w:lang w:val="en-US" w:eastAsia="zh-CN"/>
        </w:rPr>
        <w:t>8</w:t>
      </w:r>
      <w:r>
        <w:rPr>
          <w:rFonts w:hint="eastAsia" w:ascii="宋体" w:hAnsi="宋体"/>
          <w:b/>
          <w:sz w:val="28"/>
        </w:rPr>
        <w:t>月</w:t>
      </w:r>
    </w:p>
    <w:p w14:paraId="50DE9DB9">
      <w:pPr>
        <w:pStyle w:val="9"/>
        <w:numPr>
          <w:ilvl w:val="5"/>
          <w:numId w:val="0"/>
        </w:numPr>
        <w:spacing w:before="0" w:after="0" w:line="520" w:lineRule="exact"/>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35221DBF">
      <w:pPr>
        <w:spacing w:line="360" w:lineRule="auto"/>
        <w:jc w:val="center"/>
        <w:rPr>
          <w:rFonts w:ascii="宋体" w:hAnsi="宋体"/>
          <w:b/>
          <w:sz w:val="52"/>
          <w:szCs w:val="52"/>
        </w:rPr>
      </w:pPr>
    </w:p>
    <w:p w14:paraId="663847C5">
      <w:pPr>
        <w:spacing w:line="600" w:lineRule="exact"/>
        <w:jc w:val="center"/>
        <w:rPr>
          <w:rFonts w:ascii="宋体" w:hAnsi="宋体" w:cs="宋体"/>
          <w:b/>
          <w:sz w:val="52"/>
          <w:szCs w:val="52"/>
        </w:rPr>
      </w:pPr>
      <w:r>
        <w:rPr>
          <w:rFonts w:hint="eastAsia" w:ascii="宋体" w:hAnsi="宋体" w:cs="宋体"/>
          <w:b/>
          <w:sz w:val="52"/>
          <w:szCs w:val="52"/>
        </w:rPr>
        <w:t>目  录</w:t>
      </w:r>
    </w:p>
    <w:p w14:paraId="6B0BECE2">
      <w:pPr>
        <w:spacing w:line="420" w:lineRule="exact"/>
        <w:jc w:val="center"/>
        <w:rPr>
          <w:rFonts w:ascii="宋体" w:hAnsi="宋体" w:cs="宋体"/>
          <w:b/>
          <w:sz w:val="32"/>
          <w:szCs w:val="32"/>
        </w:rPr>
      </w:pPr>
    </w:p>
    <w:p w14:paraId="32C861BF">
      <w:pPr>
        <w:pStyle w:val="34"/>
        <w:tabs>
          <w:tab w:val="right" w:leader="dot" w:pos="9026"/>
        </w:tabs>
        <w:spacing w:before="0" w:after="0" w:line="56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"_Toc17699" </w:instrText>
      </w:r>
      <w:r>
        <w:fldChar w:fldCharType="separate"/>
      </w:r>
      <w:r>
        <w:rPr>
          <w:rFonts w:hint="eastAsia" w:ascii="宋体" w:hAnsi="宋体" w:cs="宋体"/>
          <w:sz w:val="32"/>
          <w:szCs w:val="32"/>
        </w:rPr>
        <w:t>第一章 竞争性磋商采购公告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_Toc17699 \h </w:instrText>
      </w:r>
      <w:r>
        <w:rPr>
          <w:rFonts w:hint="eastAsia" w:ascii="宋体" w:hAnsi="宋体" w:cs="宋体"/>
          <w:sz w:val="32"/>
          <w:szCs w:val="32"/>
        </w:rPr>
        <w:fldChar w:fldCharType="separate"/>
      </w:r>
      <w:r>
        <w:rPr>
          <w:rFonts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33CC2141">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"_Toc14858" </w:instrText>
      </w:r>
      <w:r>
        <w:fldChar w:fldCharType="separate"/>
      </w:r>
      <w:r>
        <w:rPr>
          <w:rFonts w:hint="eastAsia" w:ascii="宋体" w:hAnsi="宋体" w:cs="宋体"/>
          <w:kern w:val="44"/>
          <w:sz w:val="32"/>
          <w:szCs w:val="32"/>
        </w:rPr>
        <w:t>第二章 供应商须知</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p>
    <w:p w14:paraId="744C1119">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"_Toc9233" </w:instrText>
      </w:r>
      <w:r>
        <w:fldChar w:fldCharType="separate"/>
      </w:r>
      <w:r>
        <w:rPr>
          <w:rFonts w:hint="eastAsia" w:ascii="宋体" w:hAnsi="宋体" w:cs="宋体"/>
          <w:sz w:val="32"/>
          <w:szCs w:val="32"/>
        </w:rPr>
        <w:t>第三章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E4E35BF">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"_Toc14325" </w:instrText>
      </w:r>
      <w:r>
        <w:fldChar w:fldCharType="separate"/>
      </w:r>
      <w:r>
        <w:rPr>
          <w:rFonts w:hint="eastAsia" w:ascii="宋体" w:hAnsi="宋体" w:cs="宋体"/>
          <w:sz w:val="32"/>
          <w:szCs w:val="32"/>
        </w:rPr>
        <w:t>第四章 响应文件格式</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2</w:t>
      </w:r>
    </w:p>
    <w:p w14:paraId="3DE60729">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"_Toc16847" </w:instrText>
      </w:r>
      <w:r>
        <w:fldChar w:fldCharType="separate"/>
      </w:r>
      <w:r>
        <w:rPr>
          <w:rFonts w:hint="eastAsia" w:ascii="宋体" w:hAnsi="宋体" w:cs="宋体"/>
          <w:sz w:val="32"/>
          <w:szCs w:val="32"/>
        </w:rPr>
        <w:t>第五章 合同主要条款及验收书格式</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rPr>
        <w:t>53</w:t>
      </w:r>
    </w:p>
    <w:p w14:paraId="096BA5E9">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"_Toc24922" </w:instrText>
      </w:r>
      <w:r>
        <w:fldChar w:fldCharType="separate"/>
      </w:r>
      <w:r>
        <w:rPr>
          <w:rFonts w:hint="eastAsia" w:ascii="宋体" w:hAnsi="宋体" w:cs="宋体"/>
          <w:sz w:val="32"/>
          <w:szCs w:val="32"/>
        </w:rPr>
        <w:t>第六章 评标方法及评标标准</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rPr>
        <w:t>57</w:t>
      </w:r>
    </w:p>
    <w:p w14:paraId="1748A9AE">
      <w:pPr>
        <w:pStyle w:val="34"/>
        <w:tabs>
          <w:tab w:val="right" w:leader="dot" w:pos="9016"/>
        </w:tabs>
        <w:spacing w:before="0" w:after="0" w:line="560" w:lineRule="exact"/>
        <w:rPr>
          <w:rFonts w:ascii="宋体" w:hAnsi="宋体" w:cs="宋体"/>
          <w:sz w:val="32"/>
          <w:szCs w:val="32"/>
        </w:rPr>
        <w:sectPr>
          <w:headerReference r:id="rId5" w:type="default"/>
          <w:footerReference r:id="rId6" w:type="default"/>
          <w:pgSz w:w="11906" w:h="16838"/>
          <w:pgMar w:top="1440" w:right="1440" w:bottom="1440" w:left="1440" w:header="851" w:footer="992" w:gutter="0"/>
          <w:pgNumType w:start="0"/>
          <w:cols w:space="720" w:num="1"/>
          <w:docGrid w:type="lines" w:linePitch="312" w:charSpace="0"/>
        </w:sectPr>
      </w:pPr>
      <w:r>
        <w:rPr>
          <w:rFonts w:hint="eastAsia" w:ascii="宋体" w:hAnsi="宋体" w:cs="宋体"/>
          <w:sz w:val="32"/>
          <w:szCs w:val="32"/>
        </w:rPr>
        <w:fldChar w:fldCharType="end"/>
      </w:r>
    </w:p>
    <w:p w14:paraId="0D02D0CD">
      <w:pPr>
        <w:pStyle w:val="34"/>
        <w:tabs>
          <w:tab w:val="right" w:leader="dot" w:pos="9016"/>
        </w:tabs>
        <w:spacing w:before="0" w:after="0" w:line="420" w:lineRule="exact"/>
        <w:jc w:val="center"/>
        <w:outlineLvl w:val="0"/>
        <w:rPr>
          <w:rFonts w:ascii="宋体" w:hAnsi="宋体" w:cs="宋体"/>
          <w:sz w:val="28"/>
          <w:szCs w:val="28"/>
        </w:rPr>
      </w:pPr>
      <w:bookmarkStart w:id="0" w:name="_Toc1458"/>
      <w:bookmarkStart w:id="1" w:name="_Toc17699"/>
      <w:bookmarkStart w:id="2" w:name="_Toc24429"/>
      <w:bookmarkStart w:id="3" w:name="_Toc21602"/>
      <w:r>
        <w:rPr>
          <w:rFonts w:hint="eastAsia" w:ascii="宋体" w:hAnsi="宋体" w:cs="宋体"/>
          <w:sz w:val="32"/>
          <w:szCs w:val="32"/>
        </w:rPr>
        <w:t>第一章 竞争性磋商采购公告</w:t>
      </w:r>
      <w:bookmarkEnd w:id="0"/>
      <w:bookmarkEnd w:id="1"/>
      <w:bookmarkEnd w:id="2"/>
      <w:bookmarkEnd w:id="3"/>
      <w:bookmarkStart w:id="4" w:name="_Toc28359079"/>
      <w:bookmarkStart w:id="5" w:name="_Toc35393790"/>
      <w:bookmarkStart w:id="6" w:name="_Toc28359002"/>
      <w:bookmarkStart w:id="7" w:name="_Toc35393621"/>
      <w:bookmarkStart w:id="8" w:name="_Hlk24379207"/>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EF1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6F38837">
            <w:pPr>
              <w:pStyle w:val="4"/>
              <w:spacing w:before="0" w:line="420" w:lineRule="exact"/>
              <w:ind w:firstLine="482" w:firstLineChars="200"/>
              <w:jc w:val="left"/>
              <w:rPr>
                <w:rFonts w:ascii="宋体" w:hAnsi="宋体" w:eastAsia="宋体" w:cs="宋体"/>
                <w:bCs/>
                <w:sz w:val="24"/>
                <w:szCs w:val="24"/>
              </w:rPr>
            </w:pPr>
            <w:r>
              <w:rPr>
                <w:rFonts w:hint="eastAsia" w:ascii="宋体" w:hAnsi="宋体" w:eastAsia="宋体" w:cs="宋体"/>
                <w:bCs/>
                <w:sz w:val="24"/>
                <w:szCs w:val="24"/>
              </w:rPr>
              <w:t>项目概况</w:t>
            </w:r>
          </w:p>
          <w:p w14:paraId="791DD130">
            <w:pPr>
              <w:pStyle w:val="4"/>
              <w:spacing w:before="0" w:line="420" w:lineRule="exact"/>
              <w:ind w:firstLine="480" w:firstLineChars="200"/>
              <w:jc w:val="left"/>
              <w:rPr>
                <w:rFonts w:ascii="宋体" w:hAnsi="宋体" w:eastAsia="宋体" w:cs="宋体"/>
                <w:bCs/>
                <w:sz w:val="24"/>
                <w:szCs w:val="24"/>
              </w:rPr>
            </w:pPr>
            <w:bookmarkStart w:id="9" w:name="_Hlk50568865"/>
            <w:r>
              <w:rPr>
                <w:rFonts w:hint="eastAsia" w:ascii="宋体" w:hAnsi="宋体" w:eastAsia="宋体" w:cs="宋体"/>
                <w:b w:val="0"/>
                <w:kern w:val="2"/>
                <w:sz w:val="24"/>
                <w:szCs w:val="24"/>
              </w:rPr>
              <w:t>2025年不动产档案数字化加工服务项目的潜在供应商应在广西政府采购云平台（https://www.gcy.zfcg.gxzf.gov.cn/）获取竞争性磋商采购文件，并于2025年</w:t>
            </w:r>
            <w:r>
              <w:rPr>
                <w:rFonts w:hint="eastAsia" w:ascii="宋体" w:hAnsi="宋体" w:eastAsia="宋体" w:cs="宋体"/>
                <w:b w:val="0"/>
                <w:kern w:val="2"/>
                <w:sz w:val="24"/>
                <w:szCs w:val="24"/>
                <w:lang w:val="en-US" w:eastAsia="zh-CN"/>
              </w:rPr>
              <w:t>9</w:t>
            </w:r>
            <w:r>
              <w:rPr>
                <w:rFonts w:hint="eastAsia" w:ascii="宋体" w:hAnsi="宋体" w:eastAsia="宋体" w:cs="宋体"/>
                <w:b w:val="0"/>
                <w:kern w:val="2"/>
                <w:sz w:val="24"/>
                <w:szCs w:val="24"/>
              </w:rPr>
              <w:t>月</w:t>
            </w:r>
            <w:r>
              <w:rPr>
                <w:rFonts w:hint="eastAsia" w:ascii="宋体" w:hAnsi="宋体" w:eastAsia="宋体" w:cs="宋体"/>
                <w:b w:val="0"/>
                <w:kern w:val="2"/>
                <w:sz w:val="24"/>
                <w:szCs w:val="24"/>
                <w:lang w:val="en-US" w:eastAsia="zh-CN"/>
              </w:rPr>
              <w:t>19</w:t>
            </w:r>
            <w:r>
              <w:rPr>
                <w:rFonts w:hint="eastAsia" w:ascii="宋体" w:hAnsi="宋体" w:eastAsia="宋体" w:cs="宋体"/>
                <w:b w:val="0"/>
                <w:kern w:val="2"/>
                <w:sz w:val="24"/>
                <w:szCs w:val="24"/>
              </w:rPr>
              <w:t>日 09:20（北京时间）前</w:t>
            </w:r>
            <w:bookmarkEnd w:id="9"/>
            <w:r>
              <w:rPr>
                <w:rFonts w:hint="eastAsia" w:ascii="宋体" w:hAnsi="宋体" w:eastAsia="宋体" w:cs="宋体"/>
                <w:b w:val="0"/>
                <w:kern w:val="2"/>
                <w:sz w:val="24"/>
                <w:szCs w:val="24"/>
              </w:rPr>
              <w:t>在线提交响应文件。。</w:t>
            </w:r>
          </w:p>
        </w:tc>
      </w:tr>
    </w:tbl>
    <w:p w14:paraId="0FE3FCA2">
      <w:pPr>
        <w:spacing w:line="420" w:lineRule="exact"/>
        <w:ind w:firstLine="482" w:firstLineChars="200"/>
        <w:rPr>
          <w:rFonts w:ascii="宋体" w:hAnsi="宋体" w:cs="宋体"/>
          <w:b/>
          <w:bCs/>
          <w:sz w:val="24"/>
        </w:rPr>
      </w:pPr>
    </w:p>
    <w:p w14:paraId="394B92D1">
      <w:pPr>
        <w:spacing w:line="420" w:lineRule="exact"/>
        <w:ind w:firstLine="482" w:firstLineChars="200"/>
        <w:rPr>
          <w:rFonts w:ascii="宋体" w:hAnsi="宋体" w:cs="宋体"/>
          <w:b/>
          <w:bCs/>
          <w:sz w:val="24"/>
        </w:rPr>
      </w:pPr>
      <w:r>
        <w:rPr>
          <w:rFonts w:hint="eastAsia" w:ascii="宋体" w:hAnsi="宋体" w:cs="宋体"/>
          <w:b/>
          <w:bCs/>
          <w:sz w:val="24"/>
        </w:rPr>
        <w:t>一、项目基本情况</w:t>
      </w:r>
      <w:bookmarkEnd w:id="4"/>
      <w:bookmarkEnd w:id="5"/>
      <w:bookmarkEnd w:id="6"/>
      <w:bookmarkEnd w:id="7"/>
    </w:p>
    <w:bookmarkEnd w:id="8"/>
    <w:p w14:paraId="5DCA3E79">
      <w:pPr>
        <w:spacing w:line="420" w:lineRule="exact"/>
        <w:ind w:firstLine="480" w:firstLineChars="200"/>
        <w:rPr>
          <w:rFonts w:ascii="宋体" w:hAnsi="宋体" w:cs="宋体"/>
          <w:color w:val="FF0000"/>
          <w:sz w:val="24"/>
        </w:rPr>
      </w:pPr>
      <w:bookmarkStart w:id="10" w:name="_Toc35393791"/>
      <w:bookmarkStart w:id="11" w:name="_Toc28359080"/>
      <w:bookmarkStart w:id="12" w:name="_Toc28359003"/>
      <w:bookmarkStart w:id="13" w:name="_Toc35393622"/>
      <w:r>
        <w:rPr>
          <w:rFonts w:hint="eastAsia" w:ascii="宋体" w:hAnsi="宋体" w:cs="宋体"/>
          <w:sz w:val="24"/>
        </w:rPr>
        <w:t>项目编号：</w:t>
      </w:r>
      <w:r>
        <w:rPr>
          <w:rFonts w:ascii="微软雅黑" w:hAnsi="微软雅黑" w:eastAsia="微软雅黑" w:cs="微软雅黑"/>
          <w:i w:val="0"/>
          <w:iCs w:val="0"/>
          <w:caps w:val="0"/>
          <w:color w:val="898989"/>
          <w:spacing w:val="0"/>
          <w:sz w:val="21"/>
          <w:szCs w:val="21"/>
          <w:shd w:val="clear" w:fill="FFFFFF"/>
        </w:rPr>
        <w:t>LZZC2025-C3-990621-GXXR</w:t>
      </w:r>
      <w:r>
        <w:rPr>
          <w:rFonts w:hint="eastAsia" w:ascii="宋体" w:hAnsi="宋体" w:cs="宋体"/>
          <w:color w:val="FF0000"/>
          <w:sz w:val="24"/>
        </w:rPr>
        <w:t xml:space="preserve"> </w:t>
      </w:r>
    </w:p>
    <w:p w14:paraId="1CF63ABC">
      <w:pPr>
        <w:spacing w:line="420" w:lineRule="exact"/>
        <w:ind w:firstLine="480" w:firstLineChars="200"/>
        <w:rPr>
          <w:rFonts w:ascii="宋体" w:hAnsi="宋体" w:cs="宋体"/>
          <w:sz w:val="24"/>
        </w:rPr>
      </w:pPr>
      <w:r>
        <w:rPr>
          <w:rFonts w:hint="eastAsia" w:ascii="宋体" w:hAnsi="宋体" w:cs="宋体"/>
          <w:sz w:val="24"/>
        </w:rPr>
        <w:t>项目名称：2025年不动产档案数字化加工服务</w:t>
      </w:r>
    </w:p>
    <w:p w14:paraId="0367EE9A">
      <w:pPr>
        <w:spacing w:line="420" w:lineRule="exact"/>
        <w:ind w:firstLine="480" w:firstLineChars="200"/>
        <w:rPr>
          <w:rFonts w:ascii="宋体" w:hAnsi="宋体" w:cs="宋体"/>
          <w:sz w:val="24"/>
        </w:rPr>
      </w:pPr>
      <w:r>
        <w:rPr>
          <w:rFonts w:hint="eastAsia" w:ascii="宋体" w:hAnsi="宋体" w:cs="宋体"/>
          <w:sz w:val="24"/>
        </w:rPr>
        <w:t>采购方式：竞争性磋商</w:t>
      </w:r>
    </w:p>
    <w:p w14:paraId="49D8AE89">
      <w:pPr>
        <w:spacing w:line="420" w:lineRule="exact"/>
        <w:ind w:firstLine="480" w:firstLineChars="200"/>
        <w:rPr>
          <w:rFonts w:ascii="宋体" w:hAnsi="宋体" w:cs="宋体"/>
          <w:sz w:val="24"/>
        </w:rPr>
      </w:pPr>
      <w:r>
        <w:rPr>
          <w:rFonts w:hint="eastAsia" w:ascii="宋体" w:hAnsi="宋体" w:cs="宋体"/>
          <w:sz w:val="24"/>
        </w:rPr>
        <w:t>预算总金额（元）：1550000</w:t>
      </w:r>
    </w:p>
    <w:p w14:paraId="6F3FF68E">
      <w:pPr>
        <w:spacing w:line="420" w:lineRule="exact"/>
        <w:ind w:firstLine="480" w:firstLineChars="200"/>
        <w:rPr>
          <w:rFonts w:ascii="宋体" w:hAnsi="宋体" w:cs="宋体"/>
          <w:sz w:val="24"/>
        </w:rPr>
      </w:pPr>
      <w:r>
        <w:rPr>
          <w:rFonts w:hint="eastAsia" w:ascii="宋体" w:hAnsi="宋体" w:cs="宋体"/>
          <w:sz w:val="24"/>
        </w:rPr>
        <w:t>采购需求</w:t>
      </w:r>
    </w:p>
    <w:p w14:paraId="5BEC327B">
      <w:pPr>
        <w:pStyle w:val="44"/>
        <w:spacing w:before="0" w:beforeAutospacing="0" w:after="0" w:afterAutospacing="0" w:line="420" w:lineRule="exact"/>
        <w:ind w:firstLine="480" w:firstLineChars="200"/>
        <w:rPr>
          <w:rFonts w:hint="default" w:cs="宋体"/>
          <w:szCs w:val="24"/>
        </w:rPr>
      </w:pPr>
      <w:r>
        <w:rPr>
          <w:rFonts w:cs="宋体"/>
          <w:szCs w:val="24"/>
        </w:rPr>
        <w:t>标项名称:</w:t>
      </w:r>
      <w:r>
        <w:rPr>
          <w:rFonts w:cs="宋体"/>
          <w:kern w:val="2"/>
          <w:szCs w:val="24"/>
        </w:rPr>
        <w:t>2025年不动产档案数字化加工服务</w:t>
      </w:r>
    </w:p>
    <w:p w14:paraId="449CE36E">
      <w:pPr>
        <w:pStyle w:val="44"/>
        <w:spacing w:before="0" w:beforeAutospacing="0" w:after="0" w:afterAutospacing="0" w:line="420" w:lineRule="exact"/>
        <w:ind w:left="420" w:leftChars="200"/>
        <w:rPr>
          <w:rFonts w:hint="default" w:cs="宋体"/>
          <w:kern w:val="2"/>
          <w:szCs w:val="24"/>
        </w:rPr>
      </w:pPr>
      <w:r>
        <w:rPr>
          <w:rFonts w:cs="宋体"/>
          <w:szCs w:val="24"/>
        </w:rPr>
        <w:t>数量</w:t>
      </w:r>
      <w:r>
        <w:rPr>
          <w:rFonts w:cs="宋体"/>
          <w:kern w:val="2"/>
          <w:szCs w:val="24"/>
        </w:rPr>
        <w:t>:不限</w:t>
      </w:r>
      <w:r>
        <w:rPr>
          <w:rFonts w:cs="宋体"/>
          <w:kern w:val="2"/>
          <w:szCs w:val="24"/>
        </w:rPr>
        <w:br w:type="textWrapping"/>
      </w:r>
      <w:r>
        <w:rPr>
          <w:rFonts w:cs="宋体"/>
          <w:kern w:val="2"/>
          <w:szCs w:val="24"/>
        </w:rPr>
        <w:t>预算金额（元）:1550000</w:t>
      </w:r>
    </w:p>
    <w:p w14:paraId="153441C9">
      <w:pPr>
        <w:pStyle w:val="44"/>
        <w:spacing w:before="0" w:beforeAutospacing="0" w:after="0" w:afterAutospacing="0" w:line="420" w:lineRule="exact"/>
        <w:ind w:firstLine="480" w:firstLineChars="200"/>
        <w:rPr>
          <w:rFonts w:hint="default" w:cs="宋体"/>
          <w:kern w:val="2"/>
          <w:szCs w:val="24"/>
        </w:rPr>
      </w:pPr>
      <w:r>
        <w:rPr>
          <w:rFonts w:cs="宋体"/>
          <w:kern w:val="2"/>
          <w:szCs w:val="24"/>
        </w:rPr>
        <w:t>简要规格描述或项目基本概况介绍、用途：2025年不动产档案数字化加工服务一项。（具体内容详见采购文件第三章《采购需求》）。</w:t>
      </w:r>
    </w:p>
    <w:p w14:paraId="1580CCC9">
      <w:pPr>
        <w:pStyle w:val="44"/>
        <w:spacing w:before="0" w:beforeAutospacing="0" w:after="0" w:afterAutospacing="0" w:line="420" w:lineRule="exact"/>
        <w:ind w:firstLine="480" w:firstLineChars="200"/>
        <w:rPr>
          <w:rFonts w:hint="default" w:cs="宋体"/>
          <w:kern w:val="2"/>
          <w:szCs w:val="24"/>
        </w:rPr>
      </w:pPr>
      <w:r>
        <w:rPr>
          <w:rFonts w:cs="宋体"/>
          <w:kern w:val="2"/>
          <w:szCs w:val="24"/>
        </w:rPr>
        <w:t>最高限价（如有）：1550000</w:t>
      </w:r>
    </w:p>
    <w:p w14:paraId="1A99A668">
      <w:pPr>
        <w:pStyle w:val="44"/>
        <w:spacing w:before="0" w:beforeAutospacing="0" w:after="0" w:afterAutospacing="0" w:line="420" w:lineRule="exact"/>
        <w:ind w:firstLine="480" w:firstLineChars="200"/>
        <w:rPr>
          <w:rFonts w:hint="default" w:cs="宋体"/>
          <w:kern w:val="2"/>
          <w:szCs w:val="24"/>
        </w:rPr>
      </w:pPr>
      <w:r>
        <w:rPr>
          <w:rFonts w:cs="宋体"/>
          <w:kern w:val="2"/>
          <w:szCs w:val="24"/>
        </w:rPr>
        <w:t>合同履约期限：自合同签订之日起12个月内完成项目工作。</w:t>
      </w:r>
    </w:p>
    <w:p w14:paraId="1E480506">
      <w:pPr>
        <w:pStyle w:val="44"/>
        <w:spacing w:before="0" w:beforeAutospacing="0" w:after="0" w:afterAutospacing="0" w:line="420" w:lineRule="exact"/>
        <w:ind w:left="479" w:leftChars="228"/>
        <w:rPr>
          <w:rFonts w:hint="default" w:cs="宋体"/>
          <w:color w:val="000000" w:themeColor="text1"/>
          <w:szCs w:val="24"/>
          <w14:textFill>
            <w14:solidFill>
              <w14:schemeClr w14:val="tx1"/>
            </w14:solidFill>
          </w14:textFill>
        </w:rPr>
      </w:pPr>
      <w:r>
        <w:rPr>
          <w:rFonts w:cs="宋体"/>
          <w:szCs w:val="24"/>
        </w:rPr>
        <w:t>本标项（</w:t>
      </w:r>
      <w:r>
        <w:rPr>
          <w:rStyle w:val="60"/>
          <w:rFonts w:ascii="宋体" w:hAnsi="宋体" w:cs="宋体"/>
          <w:szCs w:val="24"/>
        </w:rPr>
        <w:t>否</w:t>
      </w:r>
      <w:r>
        <w:rPr>
          <w:rFonts w:cs="宋体"/>
          <w:szCs w:val="24"/>
        </w:rPr>
        <w:t>）接受联合体投标</w:t>
      </w:r>
      <w:r>
        <w:rPr>
          <w:rFonts w:cs="宋体"/>
          <w:szCs w:val="24"/>
        </w:rPr>
        <w:br w:type="textWrapping"/>
      </w:r>
      <w:r>
        <w:rPr>
          <w:rFonts w:cs="宋体"/>
          <w:szCs w:val="24"/>
        </w:rPr>
        <w:t>备注：本项目</w:t>
      </w:r>
      <w:r>
        <w:rPr>
          <w:rFonts w:cs="宋体"/>
          <w:color w:val="000000" w:themeColor="text1"/>
          <w:szCs w:val="24"/>
          <w14:textFill>
            <w14:solidFill>
              <w14:schemeClr w14:val="tx1"/>
            </w14:solidFill>
          </w14:textFill>
        </w:rPr>
        <w:t>为线上电子招标项目，采用远程异地评标。</w:t>
      </w:r>
    </w:p>
    <w:bookmarkEnd w:id="10"/>
    <w:bookmarkEnd w:id="11"/>
    <w:bookmarkEnd w:id="12"/>
    <w:bookmarkEnd w:id="13"/>
    <w:p w14:paraId="50D1D954">
      <w:pPr>
        <w:pStyle w:val="4"/>
        <w:spacing w:before="0" w:line="420" w:lineRule="exact"/>
        <w:ind w:firstLine="482" w:firstLineChars="200"/>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二、申请人的资格要求：</w:t>
      </w:r>
    </w:p>
    <w:p w14:paraId="1B7911CA">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1.满足《中华人民共和国政府采购法》第二十二条规定；</w:t>
      </w:r>
    </w:p>
    <w:p w14:paraId="411A86F4">
      <w:pPr>
        <w:spacing w:line="42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14:textFill>
            <w14:solidFill>
              <w14:schemeClr w14:val="tx1"/>
            </w14:solidFill>
          </w14:textFill>
        </w:rPr>
        <w:t>本项目属于专门面向中小企业采购的项目，监狱企业、残疾人福利单位视同小型、微型企业；中小企业须符合本项目采购标的所属行业对应的中小企业划分标准</w:t>
      </w:r>
      <w:r>
        <w:rPr>
          <w:rFonts w:hint="eastAsia" w:ascii="宋体" w:hAnsi="宋体" w:eastAsia="宋体" w:cs="宋体"/>
          <w:color w:val="000000" w:themeColor="text1"/>
          <w:sz w:val="24"/>
          <w:lang w:eastAsia="zh-CN"/>
          <w14:textFill>
            <w14:solidFill>
              <w14:schemeClr w14:val="tx1"/>
            </w14:solidFill>
          </w14:textFill>
        </w:rPr>
        <w:t>；</w:t>
      </w:r>
    </w:p>
    <w:p w14:paraId="3624EC0B">
      <w:pPr>
        <w:spacing w:line="420" w:lineRule="exact"/>
        <w:ind w:firstLine="480" w:firstLineChars="200"/>
        <w:rPr>
          <w:rFonts w:ascii="宋体" w:hAnsi="宋体" w:cs="宋体"/>
          <w:sz w:val="24"/>
        </w:rPr>
      </w:pPr>
      <w:r>
        <w:rPr>
          <w:rFonts w:hint="eastAsia" w:ascii="宋体" w:hAnsi="宋体" w:cs="宋体"/>
          <w:sz w:val="24"/>
        </w:rPr>
        <w:t>3.本项目的特定资格要求：无。</w:t>
      </w:r>
    </w:p>
    <w:p w14:paraId="7C67E394">
      <w:pPr>
        <w:pStyle w:val="4"/>
        <w:spacing w:before="0" w:line="420" w:lineRule="exact"/>
        <w:ind w:firstLine="482" w:firstLineChars="200"/>
        <w:jc w:val="both"/>
        <w:rPr>
          <w:rFonts w:ascii="宋体" w:hAnsi="宋体" w:eastAsia="宋体" w:cs="宋体"/>
          <w:bCs/>
          <w:sz w:val="24"/>
          <w:szCs w:val="24"/>
        </w:rPr>
      </w:pPr>
      <w:bookmarkStart w:id="14" w:name="_Toc35393623"/>
      <w:bookmarkStart w:id="15" w:name="_Toc35393792"/>
      <w:r>
        <w:rPr>
          <w:rFonts w:hint="eastAsia" w:ascii="宋体" w:hAnsi="宋体" w:eastAsia="宋体" w:cs="宋体"/>
          <w:bCs/>
          <w:sz w:val="24"/>
          <w:szCs w:val="24"/>
        </w:rPr>
        <w:t>三、获取采购文件</w:t>
      </w:r>
      <w:bookmarkEnd w:id="14"/>
      <w:bookmarkEnd w:id="15"/>
    </w:p>
    <w:p w14:paraId="4EB156ED">
      <w:pPr>
        <w:spacing w:line="420" w:lineRule="exact"/>
        <w:ind w:firstLine="480" w:firstLineChars="200"/>
        <w:rPr>
          <w:rFonts w:ascii="宋体" w:hAnsi="宋体" w:cs="宋体"/>
          <w:sz w:val="24"/>
        </w:rPr>
      </w:pPr>
      <w:r>
        <w:rPr>
          <w:rFonts w:hint="eastAsia" w:ascii="宋体" w:hAnsi="宋体" w:cs="宋体"/>
          <w:sz w:val="24"/>
        </w:rPr>
        <w:t>时间：2025年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日至2025年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日，每天上午00:00至12:00，下午12:00至23:59（北京时间，法定节假日除外）</w:t>
      </w:r>
    </w:p>
    <w:p w14:paraId="2877B2B7">
      <w:pPr>
        <w:spacing w:line="420" w:lineRule="exact"/>
        <w:ind w:firstLine="480" w:firstLineChars="200"/>
        <w:rPr>
          <w:rFonts w:ascii="宋体" w:hAnsi="宋体" w:cs="宋体"/>
          <w:sz w:val="24"/>
        </w:rPr>
      </w:pPr>
      <w:r>
        <w:rPr>
          <w:rFonts w:hint="eastAsia" w:ascii="宋体" w:hAnsi="宋体" w:cs="宋体"/>
          <w:sz w:val="24"/>
        </w:rPr>
        <w:t>地点（网址）：广西政府采购云平台（https://www.gcy.zfcg.gxzf.gov.cn/）</w:t>
      </w:r>
    </w:p>
    <w:p w14:paraId="6CD58063">
      <w:pPr>
        <w:spacing w:line="420" w:lineRule="exact"/>
        <w:ind w:firstLine="480" w:firstLineChars="200"/>
        <w:rPr>
          <w:rFonts w:ascii="宋体" w:hAnsi="宋体" w:cs="宋体"/>
          <w:sz w:val="24"/>
        </w:rPr>
      </w:pPr>
      <w:r>
        <w:rPr>
          <w:rFonts w:hint="eastAsia" w:ascii="宋体" w:hAnsi="宋体" w:cs="宋体"/>
          <w:sz w:val="24"/>
        </w:rPr>
        <w:t>方式：线上获取。登录广西政府采购云平台（https://www.gcy.zfcg.gxzf.gov.cn/），在“工作台”—“项目采购”—“获取采购文件”选择本项目，点击“申请获取采购文件”进行申请提交后，在已申请栏中选择下载本项目竞争性磋商文件。</w:t>
      </w:r>
    </w:p>
    <w:p w14:paraId="104F1C29">
      <w:pPr>
        <w:spacing w:line="420" w:lineRule="exact"/>
        <w:ind w:firstLine="480" w:firstLineChars="200"/>
        <w:rPr>
          <w:rFonts w:ascii="宋体" w:hAnsi="宋体" w:cs="宋体"/>
          <w:sz w:val="24"/>
        </w:rPr>
      </w:pPr>
      <w:r>
        <w:rPr>
          <w:rFonts w:hint="eastAsia" w:ascii="宋体" w:hAnsi="宋体" w:cs="宋体"/>
          <w:sz w:val="24"/>
        </w:rPr>
        <w:t>售价（元）：0</w:t>
      </w:r>
    </w:p>
    <w:p w14:paraId="0982BC61">
      <w:pPr>
        <w:spacing w:line="420" w:lineRule="exact"/>
        <w:ind w:firstLine="482" w:firstLineChars="200"/>
        <w:rPr>
          <w:rFonts w:ascii="宋体" w:hAnsi="宋体" w:cs="宋体"/>
          <w:b/>
          <w:bCs/>
          <w:sz w:val="24"/>
        </w:rPr>
      </w:pPr>
      <w:bookmarkStart w:id="16" w:name="_Toc35393624"/>
      <w:bookmarkStart w:id="17" w:name="_Toc28359005"/>
      <w:bookmarkStart w:id="18" w:name="_Toc35393793"/>
      <w:bookmarkStart w:id="19" w:name="_Toc28359082"/>
      <w:r>
        <w:rPr>
          <w:rFonts w:hint="eastAsia" w:ascii="宋体" w:hAnsi="宋体" w:cs="宋体"/>
          <w:b/>
          <w:bCs/>
          <w:sz w:val="24"/>
        </w:rPr>
        <w:t>四、</w:t>
      </w:r>
      <w:bookmarkEnd w:id="16"/>
      <w:bookmarkEnd w:id="17"/>
      <w:bookmarkEnd w:id="18"/>
      <w:bookmarkEnd w:id="19"/>
      <w:r>
        <w:rPr>
          <w:rFonts w:hint="eastAsia" w:ascii="宋体" w:hAnsi="宋体" w:cs="宋体"/>
          <w:b/>
          <w:sz w:val="24"/>
        </w:rPr>
        <w:t>响应文件提交</w:t>
      </w:r>
    </w:p>
    <w:p w14:paraId="250D7544">
      <w:pPr>
        <w:spacing w:line="420" w:lineRule="exact"/>
        <w:ind w:firstLine="480" w:firstLineChars="200"/>
        <w:rPr>
          <w:rFonts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 09:20（北京时间）</w:t>
      </w:r>
    </w:p>
    <w:p w14:paraId="232297A9">
      <w:pPr>
        <w:spacing w:line="420" w:lineRule="exact"/>
        <w:ind w:firstLine="480" w:firstLineChars="200"/>
        <w:rPr>
          <w:rFonts w:ascii="宋体" w:hAnsi="宋体" w:cs="宋体"/>
          <w:sz w:val="24"/>
        </w:rPr>
      </w:pPr>
      <w:r>
        <w:rPr>
          <w:rFonts w:hint="eastAsia" w:ascii="宋体" w:hAnsi="宋体" w:cs="宋体"/>
          <w:sz w:val="24"/>
        </w:rPr>
        <w:t>地点（网址）：广西政府采购云平台（https://www.gcy.zfcg.gxzf.gov.cn/）</w:t>
      </w:r>
    </w:p>
    <w:p w14:paraId="7852929C">
      <w:pPr>
        <w:spacing w:line="420" w:lineRule="exact"/>
        <w:ind w:firstLine="482" w:firstLineChars="200"/>
        <w:rPr>
          <w:rFonts w:ascii="宋体" w:hAnsi="宋体" w:cs="宋体"/>
          <w:b/>
          <w:bCs/>
          <w:sz w:val="24"/>
        </w:rPr>
      </w:pPr>
      <w:r>
        <w:rPr>
          <w:rFonts w:hint="eastAsia" w:ascii="宋体" w:hAnsi="宋体" w:cs="宋体"/>
          <w:b/>
          <w:bCs/>
          <w:sz w:val="24"/>
        </w:rPr>
        <w:t>五、响应文件开启</w:t>
      </w:r>
    </w:p>
    <w:p w14:paraId="2F7CF477">
      <w:pPr>
        <w:spacing w:line="420" w:lineRule="exact"/>
        <w:ind w:firstLine="480" w:firstLineChars="200"/>
        <w:rPr>
          <w:rFonts w:ascii="宋体" w:hAnsi="宋体" w:cs="宋体"/>
          <w:sz w:val="24"/>
        </w:rPr>
      </w:pPr>
      <w:r>
        <w:rPr>
          <w:rFonts w:hint="eastAsia" w:ascii="宋体" w:hAnsi="宋体" w:cs="宋体"/>
          <w:sz w:val="24"/>
        </w:rPr>
        <w:t>开启时间：2025年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 09:20（北京时间）</w:t>
      </w:r>
    </w:p>
    <w:p w14:paraId="288265F6">
      <w:pPr>
        <w:spacing w:line="420" w:lineRule="exact"/>
        <w:ind w:firstLine="480" w:firstLineChars="200"/>
        <w:rPr>
          <w:rFonts w:ascii="宋体" w:hAnsi="宋体" w:cs="宋体"/>
          <w:bCs/>
          <w:sz w:val="24"/>
        </w:rPr>
      </w:pPr>
      <w:r>
        <w:rPr>
          <w:rFonts w:hint="eastAsia" w:ascii="宋体" w:hAnsi="宋体" w:cs="宋体"/>
          <w:sz w:val="24"/>
        </w:rPr>
        <w:t>开标地点：广西政府采购云平台（https://www.gcy.zfcg.gxzf.gov.cn/）</w:t>
      </w:r>
    </w:p>
    <w:p w14:paraId="779B8F35">
      <w:pPr>
        <w:pStyle w:val="4"/>
        <w:spacing w:before="0" w:line="420" w:lineRule="exact"/>
        <w:ind w:firstLine="482" w:firstLineChars="200"/>
        <w:jc w:val="both"/>
        <w:rPr>
          <w:rFonts w:ascii="宋体" w:hAnsi="宋体" w:eastAsia="宋体" w:cs="宋体"/>
          <w:bCs/>
          <w:sz w:val="24"/>
          <w:szCs w:val="24"/>
        </w:rPr>
      </w:pPr>
      <w:bookmarkStart w:id="20" w:name="_Toc35393794"/>
      <w:bookmarkStart w:id="21" w:name="_Toc28359007"/>
      <w:bookmarkStart w:id="22" w:name="_Toc35393625"/>
      <w:bookmarkStart w:id="23" w:name="_Toc28359084"/>
      <w:r>
        <w:rPr>
          <w:rFonts w:hint="eastAsia" w:ascii="宋体" w:hAnsi="宋体" w:eastAsia="宋体" w:cs="宋体"/>
          <w:bCs/>
          <w:sz w:val="24"/>
          <w:szCs w:val="24"/>
        </w:rPr>
        <w:t>六、公告期限</w:t>
      </w:r>
      <w:bookmarkEnd w:id="20"/>
      <w:bookmarkEnd w:id="21"/>
      <w:bookmarkEnd w:id="22"/>
      <w:bookmarkEnd w:id="23"/>
    </w:p>
    <w:p w14:paraId="428BE39B">
      <w:pPr>
        <w:spacing w:line="42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63689919">
      <w:pPr>
        <w:pStyle w:val="4"/>
        <w:spacing w:before="0" w:line="420" w:lineRule="exact"/>
        <w:ind w:firstLine="482" w:firstLineChars="200"/>
        <w:jc w:val="both"/>
        <w:rPr>
          <w:rFonts w:ascii="宋体" w:hAnsi="宋体" w:eastAsia="宋体" w:cs="宋体"/>
          <w:bCs/>
          <w:sz w:val="24"/>
          <w:szCs w:val="24"/>
        </w:rPr>
      </w:pPr>
      <w:bookmarkStart w:id="24" w:name="_Toc35393795"/>
      <w:bookmarkStart w:id="25" w:name="_Toc35393626"/>
      <w:r>
        <w:rPr>
          <w:rFonts w:hint="eastAsia" w:ascii="宋体" w:hAnsi="宋体" w:eastAsia="宋体" w:cs="宋体"/>
          <w:bCs/>
          <w:sz w:val="24"/>
          <w:szCs w:val="24"/>
        </w:rPr>
        <w:t>七、其他补充事宜</w:t>
      </w:r>
      <w:bookmarkEnd w:id="24"/>
      <w:bookmarkEnd w:id="25"/>
    </w:p>
    <w:p w14:paraId="54547A75">
      <w:pPr>
        <w:tabs>
          <w:tab w:val="left" w:pos="851"/>
        </w:tabs>
        <w:spacing w:line="420" w:lineRule="exact"/>
        <w:ind w:firstLine="480" w:firstLineChars="200"/>
        <w:rPr>
          <w:rFonts w:ascii="宋体" w:hAnsi="宋体" w:cs="宋体"/>
          <w:sz w:val="24"/>
        </w:rPr>
      </w:pPr>
      <w:bookmarkStart w:id="26" w:name="_Toc28359085"/>
      <w:bookmarkStart w:id="27" w:name="_Toc28359008"/>
      <w:bookmarkStart w:id="28" w:name="_Toc35393796"/>
      <w:bookmarkStart w:id="29" w:name="_Toc35393627"/>
      <w:r>
        <w:rPr>
          <w:rFonts w:hint="eastAsia" w:ascii="宋体" w:hAnsi="宋体" w:cs="宋体"/>
          <w:sz w:val="24"/>
        </w:rPr>
        <w:t>1.本项目需要落实的政府采购政策：</w:t>
      </w:r>
    </w:p>
    <w:p w14:paraId="5C61CA3A">
      <w:pPr>
        <w:tabs>
          <w:tab w:val="left" w:pos="851"/>
        </w:tabs>
        <w:spacing w:line="420" w:lineRule="exact"/>
        <w:ind w:firstLine="480" w:firstLineChars="200"/>
        <w:rPr>
          <w:rFonts w:ascii="宋体" w:hAnsi="宋体" w:cs="宋体"/>
          <w:sz w:val="24"/>
        </w:rPr>
      </w:pPr>
      <w:r>
        <w:rPr>
          <w:rFonts w:hint="eastAsia" w:ascii="宋体" w:hAnsi="宋体" w:cs="宋体"/>
          <w:sz w:val="24"/>
        </w:rPr>
        <w:t>（1）政府采购促进中小企业发展。</w:t>
      </w:r>
    </w:p>
    <w:p w14:paraId="4E04DDC8">
      <w:pPr>
        <w:tabs>
          <w:tab w:val="left" w:pos="851"/>
        </w:tabs>
        <w:spacing w:line="420" w:lineRule="exact"/>
        <w:ind w:firstLine="480" w:firstLineChars="200"/>
        <w:rPr>
          <w:rFonts w:ascii="宋体" w:hAnsi="宋体" w:cs="宋体"/>
          <w:sz w:val="24"/>
        </w:rPr>
      </w:pPr>
      <w:r>
        <w:rPr>
          <w:rFonts w:hint="eastAsia" w:ascii="宋体" w:hAnsi="宋体" w:cs="宋体"/>
          <w:sz w:val="24"/>
        </w:rPr>
        <w:t>（2）政府采购促进残疾人就业政策。</w:t>
      </w:r>
    </w:p>
    <w:p w14:paraId="1B87104E">
      <w:pPr>
        <w:tabs>
          <w:tab w:val="left" w:pos="851"/>
        </w:tabs>
        <w:spacing w:line="420" w:lineRule="exact"/>
        <w:ind w:firstLine="480" w:firstLineChars="200"/>
        <w:rPr>
          <w:rFonts w:ascii="宋体" w:hAnsi="宋体" w:cs="宋体"/>
          <w:sz w:val="24"/>
        </w:rPr>
      </w:pPr>
      <w:r>
        <w:rPr>
          <w:rFonts w:hint="eastAsia" w:ascii="宋体" w:hAnsi="宋体" w:cs="宋体"/>
          <w:sz w:val="24"/>
        </w:rPr>
        <w:t>（3）政府采购支持监狱企业发展。</w:t>
      </w:r>
    </w:p>
    <w:p w14:paraId="19469069">
      <w:pPr>
        <w:tabs>
          <w:tab w:val="left" w:pos="851"/>
        </w:tabs>
        <w:spacing w:line="420" w:lineRule="exact"/>
        <w:ind w:firstLine="480" w:firstLineChars="200"/>
        <w:rPr>
          <w:rFonts w:ascii="宋体" w:hAnsi="宋体" w:cs="宋体"/>
          <w:sz w:val="24"/>
        </w:rPr>
      </w:pPr>
      <w:r>
        <w:rPr>
          <w:rFonts w:hint="eastAsia" w:ascii="宋体" w:hAnsi="宋体" w:cs="宋体"/>
          <w:sz w:val="24"/>
        </w:rPr>
        <w:t>2.参加政府采购活动前三年内，在经营活动中没有重大违法记录和不良信用记录，被列入失信被执行人、重大税收违法失信主体、政府采购严重违法失信行为记录名单及其他不符合《中华人民共和国政府采购法》第二十二条规定条件的供应商，将被拒绝其参与本次政府采购活动；</w:t>
      </w:r>
    </w:p>
    <w:p w14:paraId="6E0FA581">
      <w:pPr>
        <w:tabs>
          <w:tab w:val="left" w:pos="851"/>
        </w:tabs>
        <w:spacing w:line="42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90A910F">
      <w:pPr>
        <w:tabs>
          <w:tab w:val="left" w:pos="851"/>
        </w:tabs>
        <w:spacing w:line="420" w:lineRule="exact"/>
        <w:ind w:firstLine="480" w:firstLineChars="200"/>
        <w:rPr>
          <w:rFonts w:ascii="宋体" w:hAnsi="宋体" w:cs="宋体"/>
          <w:sz w:val="24"/>
        </w:rPr>
      </w:pPr>
      <w:r>
        <w:rPr>
          <w:rFonts w:hint="eastAsia" w:ascii="宋体" w:hAnsi="宋体" w:cs="宋体"/>
          <w:sz w:val="24"/>
        </w:rPr>
        <w:t>4.公告发布媒介：中国政府采购网（www.ccgp.gov.cn）、广西壮族自治区政府采购网（zfcg.gxzf.gov.cn）、柳州市政府采购网（zfcg.lzscz.liuzhou.gov.cn）</w:t>
      </w:r>
    </w:p>
    <w:p w14:paraId="1D8B7F88">
      <w:pPr>
        <w:tabs>
          <w:tab w:val="left" w:pos="851"/>
        </w:tabs>
        <w:spacing w:line="420" w:lineRule="exact"/>
        <w:ind w:firstLine="480" w:firstLineChars="200"/>
        <w:rPr>
          <w:rFonts w:ascii="宋体" w:hAnsi="宋体" w:cs="宋体"/>
          <w:sz w:val="24"/>
        </w:rPr>
      </w:pPr>
      <w:r>
        <w:rPr>
          <w:rFonts w:hint="eastAsia" w:ascii="宋体" w:hAnsi="宋体" w:cs="宋体"/>
          <w:sz w:val="24"/>
        </w:rPr>
        <w:t>5、广西政府采购云平台电子投标相关事宜：</w:t>
      </w:r>
    </w:p>
    <w:p w14:paraId="62C3A2F6">
      <w:pPr>
        <w:tabs>
          <w:tab w:val="left" w:pos="851"/>
        </w:tabs>
        <w:spacing w:line="420" w:lineRule="exact"/>
        <w:ind w:firstLine="480" w:firstLineChars="200"/>
        <w:rPr>
          <w:rFonts w:ascii="宋体" w:hAnsi="宋体" w:cs="宋体"/>
          <w:sz w:val="24"/>
        </w:rPr>
      </w:pPr>
      <w:r>
        <w:rPr>
          <w:rFonts w:hint="eastAsia" w:ascii="宋体" w:hAnsi="宋体" w:cs="宋体"/>
          <w:sz w:val="24"/>
        </w:rPr>
        <w:t>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0FB4ED91">
      <w:pPr>
        <w:tabs>
          <w:tab w:val="left" w:pos="851"/>
        </w:tabs>
        <w:spacing w:line="420" w:lineRule="exact"/>
        <w:ind w:firstLine="480" w:firstLineChars="200"/>
        <w:rPr>
          <w:rFonts w:ascii="宋体" w:hAnsi="宋体" w:cs="宋体"/>
          <w:sz w:val="24"/>
        </w:rPr>
      </w:pPr>
      <w:r>
        <w:rPr>
          <w:rFonts w:hint="eastAsia" w:ascii="宋体" w:hAnsi="宋体" w:cs="宋体"/>
          <w:sz w:val="24"/>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0B08866D">
      <w:pPr>
        <w:pStyle w:val="4"/>
        <w:spacing w:before="0" w:line="420" w:lineRule="exact"/>
        <w:ind w:firstLine="482" w:firstLineChars="200"/>
        <w:jc w:val="both"/>
        <w:rPr>
          <w:rFonts w:ascii="宋体" w:hAnsi="宋体" w:eastAsia="宋体" w:cs="宋体"/>
          <w:b w:val="0"/>
          <w:sz w:val="24"/>
          <w:szCs w:val="24"/>
        </w:rPr>
      </w:pPr>
      <w:r>
        <w:rPr>
          <w:rFonts w:hint="eastAsia" w:ascii="宋体" w:hAnsi="宋体" w:eastAsia="宋体" w:cs="宋体"/>
          <w:bCs/>
          <w:sz w:val="24"/>
          <w:szCs w:val="24"/>
        </w:rPr>
        <w:t>八、对本次招标提出询问，请按以下方式联系</w:t>
      </w:r>
      <w:bookmarkEnd w:id="26"/>
      <w:bookmarkEnd w:id="27"/>
      <w:bookmarkEnd w:id="28"/>
      <w:bookmarkEnd w:id="29"/>
    </w:p>
    <w:p w14:paraId="5066E3E4">
      <w:pPr>
        <w:tabs>
          <w:tab w:val="left" w:pos="851"/>
        </w:tabs>
        <w:spacing w:line="420" w:lineRule="exact"/>
        <w:ind w:firstLine="480" w:firstLineChars="200"/>
        <w:rPr>
          <w:rFonts w:ascii="宋体" w:hAnsi="宋体" w:cs="宋体"/>
          <w:sz w:val="24"/>
        </w:rPr>
      </w:pPr>
      <w:r>
        <w:rPr>
          <w:rFonts w:hint="eastAsia" w:ascii="宋体" w:hAnsi="宋体" w:cs="宋体"/>
          <w:sz w:val="24"/>
        </w:rPr>
        <w:t>1.采购单位信息</w:t>
      </w:r>
    </w:p>
    <w:p w14:paraId="7157DFF7">
      <w:pPr>
        <w:tabs>
          <w:tab w:val="left" w:pos="851"/>
        </w:tabs>
        <w:spacing w:line="420" w:lineRule="exact"/>
        <w:ind w:firstLine="480" w:firstLineChars="200"/>
        <w:rPr>
          <w:rFonts w:ascii="宋体" w:hAnsi="宋体" w:cs="宋体"/>
          <w:sz w:val="24"/>
        </w:rPr>
      </w:pPr>
      <w:r>
        <w:rPr>
          <w:rFonts w:hint="eastAsia" w:ascii="宋体" w:hAnsi="宋体" w:cs="宋体"/>
          <w:sz w:val="24"/>
        </w:rPr>
        <w:t>名 称：柳州市自然资源和规划局</w:t>
      </w:r>
    </w:p>
    <w:p w14:paraId="4AA611C3">
      <w:pPr>
        <w:tabs>
          <w:tab w:val="left" w:pos="851"/>
        </w:tabs>
        <w:spacing w:line="420" w:lineRule="exact"/>
        <w:ind w:firstLine="480" w:firstLineChars="200"/>
        <w:rPr>
          <w:rFonts w:ascii="宋体" w:hAnsi="宋体" w:cs="宋体"/>
          <w:sz w:val="24"/>
        </w:rPr>
      </w:pPr>
      <w:r>
        <w:rPr>
          <w:rFonts w:hint="eastAsia" w:ascii="宋体" w:hAnsi="宋体" w:cs="宋体"/>
          <w:sz w:val="24"/>
        </w:rPr>
        <w:t>地址：广西壮族自治区柳州市城中区高新一路北一巷7号南侧河东综合楼</w:t>
      </w:r>
    </w:p>
    <w:p w14:paraId="7732FC67">
      <w:pPr>
        <w:tabs>
          <w:tab w:val="left" w:pos="851"/>
        </w:tabs>
        <w:spacing w:line="420" w:lineRule="exact"/>
        <w:ind w:firstLine="480" w:firstLineChars="200"/>
        <w:rPr>
          <w:rFonts w:ascii="宋体" w:hAnsi="宋体" w:cs="宋体"/>
          <w:sz w:val="24"/>
        </w:rPr>
      </w:pPr>
      <w:r>
        <w:rPr>
          <w:rFonts w:hint="eastAsia" w:ascii="宋体" w:hAnsi="宋体" w:cs="宋体"/>
          <w:sz w:val="24"/>
        </w:rPr>
        <w:t>项目联系人：刁洪元</w:t>
      </w:r>
    </w:p>
    <w:p w14:paraId="5FCC6A62">
      <w:pPr>
        <w:tabs>
          <w:tab w:val="left" w:pos="851"/>
        </w:tabs>
        <w:spacing w:line="420" w:lineRule="exact"/>
        <w:ind w:firstLine="480" w:firstLineChars="200"/>
        <w:rPr>
          <w:rFonts w:ascii="宋体" w:hAnsi="宋体" w:cs="宋体"/>
          <w:sz w:val="24"/>
        </w:rPr>
      </w:pPr>
      <w:r>
        <w:rPr>
          <w:rFonts w:hint="eastAsia" w:ascii="宋体" w:hAnsi="宋体" w:cs="宋体"/>
          <w:sz w:val="24"/>
        </w:rPr>
        <w:t>项目联系方式：</w:t>
      </w:r>
      <w:bookmarkStart w:id="30" w:name="_Toc28359009"/>
      <w:bookmarkStart w:id="31" w:name="_Toc28359086"/>
      <w:r>
        <w:rPr>
          <w:rFonts w:hint="eastAsia" w:ascii="宋体" w:hAnsi="宋体" w:cs="宋体"/>
          <w:sz w:val="24"/>
        </w:rPr>
        <w:t>0772-2823772</w:t>
      </w:r>
    </w:p>
    <w:p w14:paraId="5F060300">
      <w:pPr>
        <w:tabs>
          <w:tab w:val="left" w:pos="851"/>
        </w:tabs>
        <w:spacing w:line="420" w:lineRule="exact"/>
        <w:ind w:firstLine="480" w:firstLineChars="200"/>
        <w:rPr>
          <w:rFonts w:ascii="宋体" w:hAnsi="宋体" w:cs="宋体"/>
          <w:sz w:val="24"/>
        </w:rPr>
      </w:pPr>
      <w:r>
        <w:rPr>
          <w:rFonts w:hint="eastAsia" w:ascii="宋体" w:hAnsi="宋体" w:cs="宋体"/>
          <w:sz w:val="24"/>
        </w:rPr>
        <w:t>2.采购代理机构信息</w:t>
      </w:r>
      <w:bookmarkEnd w:id="30"/>
      <w:bookmarkEnd w:id="31"/>
    </w:p>
    <w:p w14:paraId="488BA6ED">
      <w:pPr>
        <w:tabs>
          <w:tab w:val="left" w:pos="851"/>
        </w:tabs>
        <w:spacing w:line="420" w:lineRule="exact"/>
        <w:ind w:firstLine="480" w:firstLineChars="200"/>
        <w:rPr>
          <w:rFonts w:ascii="宋体" w:hAnsi="宋体" w:cs="宋体"/>
          <w:sz w:val="24"/>
        </w:rPr>
      </w:pPr>
      <w:r>
        <w:rPr>
          <w:rFonts w:hint="eastAsia" w:ascii="宋体" w:hAnsi="宋体" w:cs="宋体"/>
          <w:sz w:val="24"/>
        </w:rPr>
        <w:t>名 称：广西鑫润建设项目管理有限公司</w:t>
      </w:r>
    </w:p>
    <w:p w14:paraId="34560FEF">
      <w:pPr>
        <w:tabs>
          <w:tab w:val="left" w:pos="851"/>
        </w:tabs>
        <w:spacing w:line="420" w:lineRule="exact"/>
        <w:ind w:firstLine="480" w:firstLineChars="200"/>
        <w:rPr>
          <w:rFonts w:ascii="宋体" w:hAnsi="宋体" w:cs="宋体"/>
          <w:sz w:val="24"/>
        </w:rPr>
      </w:pPr>
      <w:r>
        <w:rPr>
          <w:rFonts w:hint="eastAsia" w:ascii="宋体" w:hAnsi="宋体" w:cs="宋体"/>
          <w:sz w:val="24"/>
        </w:rPr>
        <w:t>地 址：柳州市东环大道256号万达广场2栋10-12号</w:t>
      </w:r>
    </w:p>
    <w:p w14:paraId="2C68D4EC">
      <w:pPr>
        <w:tabs>
          <w:tab w:val="left" w:pos="851"/>
        </w:tabs>
        <w:spacing w:line="420" w:lineRule="exact"/>
        <w:ind w:firstLine="480" w:firstLineChars="200"/>
        <w:rPr>
          <w:rFonts w:ascii="宋体" w:hAnsi="宋体" w:cs="宋体"/>
          <w:sz w:val="24"/>
        </w:rPr>
      </w:pPr>
      <w:r>
        <w:rPr>
          <w:rFonts w:hint="eastAsia" w:ascii="宋体" w:hAnsi="宋体" w:cs="宋体"/>
          <w:sz w:val="24"/>
        </w:rPr>
        <w:t>项目联系人：吴艳</w:t>
      </w:r>
    </w:p>
    <w:p w14:paraId="2FF530E6">
      <w:pPr>
        <w:tabs>
          <w:tab w:val="left" w:pos="851"/>
        </w:tabs>
        <w:spacing w:line="420" w:lineRule="exact"/>
        <w:ind w:firstLine="480" w:firstLineChars="200"/>
        <w:rPr>
          <w:rFonts w:ascii="宋体" w:hAnsi="宋体" w:cs="宋体"/>
          <w:sz w:val="24"/>
        </w:rPr>
      </w:pPr>
      <w:r>
        <w:rPr>
          <w:rFonts w:hint="eastAsia" w:ascii="宋体" w:hAnsi="宋体" w:cs="宋体"/>
          <w:sz w:val="24"/>
        </w:rPr>
        <w:t>项目联系方式：</w:t>
      </w:r>
      <w:bookmarkStart w:id="32" w:name="_Toc28359010"/>
      <w:bookmarkStart w:id="33" w:name="_Toc28359087"/>
      <w:r>
        <w:rPr>
          <w:rFonts w:hint="eastAsia" w:ascii="宋体" w:hAnsi="宋体" w:cs="宋体"/>
          <w:sz w:val="24"/>
        </w:rPr>
        <w:t>0772-2580280</w:t>
      </w:r>
    </w:p>
    <w:bookmarkEnd w:id="32"/>
    <w:bookmarkEnd w:id="33"/>
    <w:p w14:paraId="030A09A8">
      <w:pPr>
        <w:tabs>
          <w:tab w:val="left" w:pos="851"/>
        </w:tabs>
        <w:spacing w:line="420" w:lineRule="exact"/>
        <w:ind w:firstLine="560" w:firstLineChars="200"/>
        <w:rPr>
          <w:rFonts w:ascii="宋体" w:hAnsi="宋体" w:cs="宋体"/>
          <w:sz w:val="28"/>
          <w:szCs w:val="28"/>
        </w:rPr>
      </w:pPr>
    </w:p>
    <w:p w14:paraId="7E8A4295">
      <w:pPr>
        <w:tabs>
          <w:tab w:val="left" w:pos="9660"/>
          <w:tab w:val="left" w:pos="9870"/>
        </w:tabs>
        <w:spacing w:line="420" w:lineRule="exact"/>
        <w:ind w:right="80"/>
        <w:jc w:val="center"/>
        <w:outlineLvl w:val="0"/>
        <w:rPr>
          <w:rFonts w:ascii="宋体" w:hAnsi="宋体" w:cs="宋体"/>
          <w:sz w:val="32"/>
          <w:szCs w:val="32"/>
        </w:rPr>
      </w:pPr>
      <w:r>
        <w:rPr>
          <w:rFonts w:hint="eastAsia" w:ascii="宋体" w:hAnsi="宋体" w:cs="宋体"/>
          <w:sz w:val="28"/>
          <w:szCs w:val="28"/>
        </w:rPr>
        <w:br w:type="page"/>
      </w:r>
      <w:bookmarkStart w:id="34" w:name="_Toc14858"/>
      <w:bookmarkStart w:id="35" w:name="_Toc28100"/>
      <w:bookmarkStart w:id="36" w:name="_Toc15341"/>
      <w:bookmarkStart w:id="37" w:name="_Toc2902"/>
      <w:bookmarkStart w:id="38" w:name="_Toc23713"/>
      <w:r>
        <w:rPr>
          <w:rFonts w:hint="eastAsia" w:ascii="宋体" w:hAnsi="宋体" w:cs="宋体"/>
          <w:b/>
          <w:bCs/>
          <w:kern w:val="44"/>
          <w:sz w:val="32"/>
          <w:szCs w:val="32"/>
        </w:rPr>
        <w:t>第二章 供应商须知</w:t>
      </w:r>
      <w:bookmarkEnd w:id="34"/>
      <w:bookmarkEnd w:id="35"/>
      <w:bookmarkEnd w:id="36"/>
      <w:bookmarkEnd w:id="37"/>
      <w:bookmarkEnd w:id="38"/>
    </w:p>
    <w:p w14:paraId="3DA60D90">
      <w:pPr>
        <w:spacing w:line="420" w:lineRule="exact"/>
        <w:jc w:val="center"/>
        <w:rPr>
          <w:rFonts w:ascii="宋体" w:hAnsi="宋体" w:cs="宋体"/>
          <w:b/>
          <w:sz w:val="32"/>
          <w:szCs w:val="32"/>
        </w:rPr>
      </w:pPr>
      <w:r>
        <w:rPr>
          <w:rFonts w:hint="eastAsia" w:ascii="宋体" w:hAnsi="宋体" w:cs="宋体"/>
          <w:b/>
          <w:sz w:val="28"/>
          <w:szCs w:val="28"/>
        </w:rPr>
        <w:t>前附表</w:t>
      </w:r>
    </w:p>
    <w:tbl>
      <w:tblPr>
        <w:tblStyle w:val="50"/>
        <w:tblW w:w="9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83"/>
      </w:tblGrid>
      <w:tr w14:paraId="3462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43CFC94">
            <w:pPr>
              <w:spacing w:line="420" w:lineRule="exact"/>
              <w:jc w:val="center"/>
              <w:rPr>
                <w:rFonts w:ascii="宋体" w:hAnsi="宋体" w:cs="宋体"/>
                <w:b/>
                <w:sz w:val="24"/>
              </w:rPr>
            </w:pPr>
            <w:r>
              <w:rPr>
                <w:rFonts w:hint="eastAsia" w:ascii="宋体" w:hAnsi="宋体" w:cs="宋体"/>
                <w:b/>
                <w:sz w:val="24"/>
              </w:rPr>
              <w:t>序号</w:t>
            </w:r>
          </w:p>
        </w:tc>
        <w:tc>
          <w:tcPr>
            <w:tcW w:w="8583" w:type="dxa"/>
          </w:tcPr>
          <w:p w14:paraId="0527A3CE">
            <w:pPr>
              <w:spacing w:line="420" w:lineRule="exact"/>
              <w:jc w:val="center"/>
              <w:rPr>
                <w:rFonts w:ascii="宋体" w:hAnsi="宋体" w:cs="宋体"/>
                <w:b/>
                <w:sz w:val="24"/>
              </w:rPr>
            </w:pPr>
            <w:r>
              <w:rPr>
                <w:rFonts w:hint="eastAsia" w:ascii="宋体" w:hAnsi="宋体" w:cs="宋体"/>
                <w:b/>
                <w:sz w:val="24"/>
              </w:rPr>
              <w:t>内    容</w:t>
            </w:r>
          </w:p>
        </w:tc>
      </w:tr>
      <w:tr w14:paraId="20BC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E4A6F5">
            <w:pPr>
              <w:spacing w:line="420" w:lineRule="exact"/>
              <w:jc w:val="center"/>
              <w:rPr>
                <w:rFonts w:ascii="宋体" w:hAnsi="宋体" w:cs="宋体"/>
                <w:sz w:val="24"/>
              </w:rPr>
            </w:pPr>
            <w:r>
              <w:rPr>
                <w:rFonts w:hint="eastAsia" w:ascii="宋体" w:hAnsi="宋体" w:cs="宋体"/>
                <w:sz w:val="24"/>
              </w:rPr>
              <w:t>1</w:t>
            </w:r>
          </w:p>
        </w:tc>
        <w:tc>
          <w:tcPr>
            <w:tcW w:w="8583" w:type="dxa"/>
            <w:vAlign w:val="center"/>
          </w:tcPr>
          <w:p w14:paraId="7468DD7E">
            <w:pPr>
              <w:spacing w:line="420" w:lineRule="exact"/>
              <w:rPr>
                <w:rFonts w:ascii="宋体" w:hAnsi="宋体" w:cs="宋体"/>
                <w:sz w:val="24"/>
              </w:rPr>
            </w:pPr>
            <w:r>
              <w:rPr>
                <w:rFonts w:hint="eastAsia" w:ascii="宋体" w:hAnsi="宋体" w:cs="宋体"/>
                <w:sz w:val="24"/>
              </w:rPr>
              <w:t>项目名称：2025年不动产档案数字化加工服务</w:t>
            </w:r>
          </w:p>
          <w:p w14:paraId="7E6F5E9F">
            <w:pPr>
              <w:spacing w:line="420" w:lineRule="exact"/>
              <w:rPr>
                <w:rFonts w:ascii="宋体" w:hAnsi="宋体" w:cs="宋体"/>
                <w:sz w:val="24"/>
              </w:rPr>
            </w:pPr>
            <w:r>
              <w:rPr>
                <w:rFonts w:hint="eastAsia" w:ascii="宋体" w:hAnsi="宋体" w:cs="宋体"/>
                <w:sz w:val="24"/>
              </w:rPr>
              <w:t>项目编号：</w:t>
            </w:r>
            <w:r>
              <w:rPr>
                <w:rFonts w:ascii="微软雅黑" w:hAnsi="微软雅黑" w:eastAsia="微软雅黑" w:cs="微软雅黑"/>
                <w:i w:val="0"/>
                <w:iCs w:val="0"/>
                <w:caps w:val="0"/>
                <w:color w:val="898989"/>
                <w:spacing w:val="0"/>
                <w:sz w:val="21"/>
                <w:szCs w:val="21"/>
                <w:shd w:val="clear" w:fill="FFFFFF"/>
              </w:rPr>
              <w:t>LZZC2025-C3-990621-GXXR</w:t>
            </w:r>
          </w:p>
        </w:tc>
      </w:tr>
      <w:tr w14:paraId="54D4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817" w:type="dxa"/>
            <w:vAlign w:val="center"/>
          </w:tcPr>
          <w:p w14:paraId="7AC13198">
            <w:pPr>
              <w:spacing w:line="420" w:lineRule="exact"/>
              <w:jc w:val="center"/>
              <w:rPr>
                <w:rFonts w:ascii="宋体" w:hAnsi="宋体" w:cs="宋体"/>
                <w:sz w:val="24"/>
              </w:rPr>
            </w:pPr>
            <w:r>
              <w:rPr>
                <w:rFonts w:hint="eastAsia" w:ascii="宋体" w:hAnsi="宋体" w:cs="宋体"/>
                <w:sz w:val="24"/>
              </w:rPr>
              <w:t>2</w:t>
            </w:r>
          </w:p>
        </w:tc>
        <w:tc>
          <w:tcPr>
            <w:tcW w:w="8583" w:type="dxa"/>
            <w:vAlign w:val="center"/>
          </w:tcPr>
          <w:p w14:paraId="19DC2CB6">
            <w:pPr>
              <w:spacing w:line="420" w:lineRule="exact"/>
              <w:rPr>
                <w:rFonts w:ascii="宋体" w:hAnsi="宋体" w:cs="宋体"/>
                <w:sz w:val="24"/>
              </w:rPr>
            </w:pPr>
            <w:r>
              <w:rPr>
                <w:rFonts w:hint="eastAsia" w:ascii="宋体" w:hAnsi="宋体" w:cs="宋体"/>
                <w:sz w:val="24"/>
              </w:rPr>
              <w:t>采购资金来源：财政性资金</w:t>
            </w:r>
          </w:p>
          <w:p w14:paraId="6D6C7080">
            <w:pPr>
              <w:spacing w:line="420" w:lineRule="exact"/>
              <w:rPr>
                <w:rFonts w:ascii="宋体" w:hAnsi="宋体" w:cs="宋体"/>
                <w:sz w:val="24"/>
              </w:rPr>
            </w:pPr>
            <w:r>
              <w:rPr>
                <w:rFonts w:hint="eastAsia" w:ascii="宋体" w:hAnsi="宋体" w:cs="宋体"/>
                <w:sz w:val="24"/>
              </w:rPr>
              <w:t>预算金额（人民币）：壹佰伍拾伍万元整（¥1550000.00）</w:t>
            </w:r>
          </w:p>
          <w:p w14:paraId="1E89B8F4">
            <w:pPr>
              <w:spacing w:line="420" w:lineRule="exact"/>
              <w:rPr>
                <w:rFonts w:ascii="宋体" w:hAnsi="宋体" w:cs="宋体"/>
                <w:sz w:val="24"/>
              </w:rPr>
            </w:pPr>
            <w:r>
              <w:rPr>
                <w:rFonts w:hint="eastAsia" w:ascii="宋体" w:hAnsi="宋体" w:cs="宋体"/>
                <w:sz w:val="24"/>
              </w:rPr>
              <w:t>最高限价（人民币）：壹佰伍拾伍万元整（¥1550000.00）</w:t>
            </w:r>
          </w:p>
          <w:p w14:paraId="4D2191B9">
            <w:pPr>
              <w:spacing w:line="420" w:lineRule="exact"/>
              <w:rPr>
                <w:rFonts w:ascii="宋体" w:hAnsi="宋体" w:cs="宋体"/>
                <w:sz w:val="24"/>
              </w:rPr>
            </w:pPr>
            <w:r>
              <w:rPr>
                <w:rFonts w:hint="eastAsia" w:ascii="宋体" w:hAnsi="宋体" w:cs="宋体"/>
                <w:sz w:val="24"/>
              </w:rPr>
              <w:t>响应报价超出预算金额或最高限价的作无效响应处理。</w:t>
            </w:r>
          </w:p>
        </w:tc>
      </w:tr>
      <w:tr w14:paraId="0BAF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034968">
            <w:pPr>
              <w:spacing w:line="420" w:lineRule="exact"/>
              <w:jc w:val="center"/>
              <w:rPr>
                <w:rFonts w:ascii="宋体" w:hAnsi="宋体" w:cs="宋体"/>
                <w:sz w:val="24"/>
              </w:rPr>
            </w:pPr>
            <w:r>
              <w:rPr>
                <w:rFonts w:hint="eastAsia" w:ascii="宋体" w:hAnsi="宋体" w:cs="宋体"/>
                <w:sz w:val="24"/>
              </w:rPr>
              <w:t>3</w:t>
            </w:r>
          </w:p>
        </w:tc>
        <w:tc>
          <w:tcPr>
            <w:tcW w:w="8583" w:type="dxa"/>
            <w:vAlign w:val="center"/>
          </w:tcPr>
          <w:p w14:paraId="5ABFE5A7">
            <w:pPr>
              <w:spacing w:line="420" w:lineRule="exact"/>
              <w:rPr>
                <w:rFonts w:ascii="宋体" w:hAnsi="宋体" w:cs="宋体"/>
                <w:sz w:val="24"/>
              </w:rPr>
            </w:pPr>
            <w:r>
              <w:rPr>
                <w:rFonts w:hint="eastAsia" w:ascii="宋体" w:hAnsi="宋体" w:cs="宋体"/>
                <w:sz w:val="24"/>
              </w:rPr>
              <w:t>响应报价及费用：</w:t>
            </w:r>
          </w:p>
          <w:p w14:paraId="5EF6B82A">
            <w:pPr>
              <w:spacing w:line="420" w:lineRule="exact"/>
              <w:rPr>
                <w:rFonts w:ascii="宋体" w:hAnsi="宋体" w:cs="宋体"/>
                <w:sz w:val="24"/>
              </w:rPr>
            </w:pPr>
            <w:r>
              <w:rPr>
                <w:rFonts w:hint="eastAsia" w:ascii="宋体" w:hAnsi="宋体" w:cs="宋体"/>
                <w:sz w:val="24"/>
              </w:rPr>
              <w:t>1.本项目应以人民币报价；</w:t>
            </w:r>
          </w:p>
          <w:p w14:paraId="6DD0B4B5">
            <w:pPr>
              <w:spacing w:line="420" w:lineRule="exact"/>
              <w:rPr>
                <w:rFonts w:ascii="宋体" w:hAnsi="宋体" w:cs="宋体"/>
                <w:sz w:val="24"/>
              </w:rPr>
            </w:pPr>
            <w:r>
              <w:rPr>
                <w:rFonts w:hint="eastAsia" w:ascii="宋体" w:hAnsi="宋体" w:cs="宋体"/>
                <w:sz w:val="24"/>
              </w:rPr>
              <w:t>2.供应商须就第三章《采购需求》中的所有服务内容作完整唯一报价；</w:t>
            </w:r>
          </w:p>
          <w:p w14:paraId="18273A71">
            <w:pPr>
              <w:spacing w:line="420" w:lineRule="exact"/>
              <w:rPr>
                <w:rFonts w:ascii="宋体" w:hAnsi="宋体" w:cs="宋体"/>
                <w:sz w:val="24"/>
              </w:rPr>
            </w:pPr>
            <w:r>
              <w:rPr>
                <w:rFonts w:hint="eastAsia" w:ascii="宋体" w:hAnsi="宋体" w:cs="宋体"/>
                <w:sz w:val="24"/>
              </w:rPr>
              <w:t>3.不论磋商结果如何，供应商均应自行承担所有与磋商有关的全部费用。</w:t>
            </w:r>
          </w:p>
        </w:tc>
      </w:tr>
      <w:tr w14:paraId="3FE0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46BFF5">
            <w:pPr>
              <w:spacing w:line="420" w:lineRule="exact"/>
              <w:jc w:val="center"/>
              <w:rPr>
                <w:rFonts w:ascii="宋体" w:hAnsi="宋体" w:cs="宋体"/>
                <w:sz w:val="24"/>
              </w:rPr>
            </w:pPr>
            <w:r>
              <w:rPr>
                <w:rFonts w:hint="eastAsia" w:ascii="宋体" w:hAnsi="宋体" w:cs="宋体"/>
                <w:sz w:val="24"/>
              </w:rPr>
              <w:t>4</w:t>
            </w:r>
          </w:p>
        </w:tc>
        <w:tc>
          <w:tcPr>
            <w:tcW w:w="8583" w:type="dxa"/>
            <w:vAlign w:val="center"/>
          </w:tcPr>
          <w:p w14:paraId="6CA5D7E9">
            <w:pPr>
              <w:spacing w:line="420" w:lineRule="exact"/>
              <w:jc w:val="left"/>
              <w:rPr>
                <w:rFonts w:ascii="宋体" w:hAnsi="宋体" w:cs="宋体"/>
                <w:b/>
                <w:bCs/>
                <w:sz w:val="24"/>
              </w:rPr>
            </w:pPr>
            <w:r>
              <w:rPr>
                <w:rFonts w:hint="eastAsia" w:ascii="宋体" w:hAnsi="宋体" w:cs="宋体"/>
                <w:sz w:val="24"/>
              </w:rPr>
              <w:t>磋商保证金为：</w:t>
            </w:r>
            <w:r>
              <w:rPr>
                <w:rFonts w:hint="eastAsia" w:ascii="宋体" w:hAnsi="宋体" w:cs="宋体"/>
                <w:b/>
                <w:bCs/>
                <w:sz w:val="24"/>
              </w:rPr>
              <w:t>本项目无需缴纳</w:t>
            </w:r>
          </w:p>
          <w:p w14:paraId="2D3A1FF4">
            <w:pPr>
              <w:spacing w:line="420" w:lineRule="exact"/>
              <w:jc w:val="left"/>
              <w:rPr>
                <w:rFonts w:ascii="宋体" w:hAnsi="宋体" w:cs="宋体"/>
                <w:sz w:val="24"/>
              </w:rPr>
            </w:pPr>
            <w:r>
              <w:rPr>
                <w:rFonts w:hint="eastAsia" w:ascii="宋体" w:hAnsi="宋体" w:cs="宋体"/>
                <w:sz w:val="24"/>
              </w:rPr>
              <w:t>供应商须于响应文件递交截止时间前将磋商保证金以电汇、转账、网上银行、支票、汇票、本票、银行或保险机构出具的保函（含电子保函）等非现金形式提交；磋商保证金以电汇、转账、网上银行支付形式的（以银行入账时间为准），交至以下保证金专户，否则视为无效磋商保证金；</w:t>
            </w:r>
          </w:p>
          <w:p w14:paraId="76B083F6">
            <w:pPr>
              <w:spacing w:line="420" w:lineRule="exact"/>
              <w:jc w:val="left"/>
              <w:rPr>
                <w:rFonts w:ascii="宋体" w:hAnsi="宋体" w:cs="宋体"/>
                <w:sz w:val="24"/>
              </w:rPr>
            </w:pPr>
            <w:r>
              <w:rPr>
                <w:rFonts w:hint="eastAsia" w:ascii="宋体" w:hAnsi="宋体" w:cs="宋体"/>
                <w:sz w:val="24"/>
              </w:rPr>
              <w:t>开户名称：广西鑫润建设项目管理有限公司</w:t>
            </w:r>
          </w:p>
          <w:p w14:paraId="287CE2C3">
            <w:pPr>
              <w:spacing w:line="420" w:lineRule="exact"/>
              <w:jc w:val="left"/>
              <w:rPr>
                <w:rFonts w:ascii="宋体" w:hAnsi="宋体" w:cs="宋体"/>
                <w:sz w:val="24"/>
              </w:rPr>
            </w:pPr>
            <w:r>
              <w:rPr>
                <w:rFonts w:hint="eastAsia" w:ascii="宋体" w:hAnsi="宋体" w:cs="宋体"/>
                <w:sz w:val="24"/>
              </w:rPr>
              <w:t>户银行：柳州银行股份有限公司北站支行</w:t>
            </w:r>
          </w:p>
          <w:p w14:paraId="1B1187D3">
            <w:pPr>
              <w:spacing w:line="420" w:lineRule="exact"/>
              <w:jc w:val="left"/>
              <w:rPr>
                <w:rFonts w:ascii="宋体" w:hAnsi="宋体" w:cs="宋体"/>
                <w:sz w:val="24"/>
              </w:rPr>
            </w:pPr>
            <w:r>
              <w:rPr>
                <w:rFonts w:hint="eastAsia" w:ascii="宋体" w:hAnsi="宋体" w:cs="宋体"/>
                <w:sz w:val="24"/>
              </w:rPr>
              <w:t>银行账号：70700500000000003266</w:t>
            </w:r>
          </w:p>
          <w:p w14:paraId="1C7841DB">
            <w:pPr>
              <w:spacing w:line="420" w:lineRule="exact"/>
              <w:jc w:val="left"/>
              <w:rPr>
                <w:rFonts w:ascii="宋体" w:hAnsi="宋体" w:cs="宋体"/>
                <w:sz w:val="24"/>
              </w:rPr>
            </w:pPr>
            <w:r>
              <w:rPr>
                <w:rFonts w:hint="eastAsia" w:ascii="宋体" w:hAnsi="宋体" w:cs="宋体"/>
                <w:sz w:val="24"/>
              </w:rPr>
              <w:t>磋商保证金以银行保函形式的，银行保函有效期不得低于磋商有效期，否则视为无效磋商保证金；供应商采用支票、汇票、本票、银行保函或保险等方式的，在响应文件提交截止时间前，供应商必须在线下开标现场（柳州市公共资源交易中心对应开标室）递交支票、汇票、本票、银行保函或保险原件，否则视为无效磋商保证金。</w:t>
            </w:r>
          </w:p>
          <w:p w14:paraId="7DBD3B06">
            <w:pPr>
              <w:spacing w:line="420" w:lineRule="exact"/>
              <w:jc w:val="left"/>
              <w:rPr>
                <w:rFonts w:ascii="宋体" w:hAnsi="宋体" w:cs="宋体"/>
              </w:rPr>
            </w:pPr>
            <w:r>
              <w:rPr>
                <w:rFonts w:hint="eastAsia" w:ascii="宋体" w:hAnsi="宋体" w:cs="宋体"/>
                <w:b/>
                <w:bCs/>
                <w:sz w:val="24"/>
              </w:rPr>
              <w:t>备注：办理磋商保证金手续时，需在交纳凭据上注明项目名称或项目编号。</w:t>
            </w:r>
          </w:p>
        </w:tc>
      </w:tr>
      <w:tr w14:paraId="02DB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0B6E6E">
            <w:pPr>
              <w:spacing w:line="420" w:lineRule="exact"/>
              <w:jc w:val="center"/>
              <w:rPr>
                <w:rFonts w:ascii="宋体" w:hAnsi="宋体" w:cs="宋体"/>
                <w:sz w:val="24"/>
              </w:rPr>
            </w:pPr>
            <w:r>
              <w:rPr>
                <w:rFonts w:hint="eastAsia" w:ascii="宋体" w:hAnsi="宋体" w:cs="宋体"/>
                <w:sz w:val="24"/>
              </w:rPr>
              <w:t>5</w:t>
            </w:r>
          </w:p>
        </w:tc>
        <w:tc>
          <w:tcPr>
            <w:tcW w:w="8583" w:type="dxa"/>
            <w:vAlign w:val="center"/>
          </w:tcPr>
          <w:p w14:paraId="2B2B5958">
            <w:pPr>
              <w:spacing w:line="420" w:lineRule="exact"/>
              <w:rPr>
                <w:rFonts w:ascii="宋体" w:hAnsi="宋体" w:cs="宋体"/>
                <w:sz w:val="24"/>
              </w:rPr>
            </w:pPr>
            <w:r>
              <w:rPr>
                <w:rFonts w:hint="eastAsia" w:ascii="宋体" w:hAnsi="宋体" w:cs="宋体"/>
                <w:sz w:val="24"/>
              </w:rPr>
              <w:t>响应文件组成：资格文件、商务技术文件、报价文件。</w:t>
            </w:r>
          </w:p>
        </w:tc>
      </w:tr>
      <w:tr w14:paraId="1509F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636231">
            <w:pPr>
              <w:spacing w:line="420" w:lineRule="exact"/>
              <w:jc w:val="center"/>
              <w:rPr>
                <w:rFonts w:ascii="宋体" w:hAnsi="宋体" w:cs="宋体"/>
                <w:sz w:val="24"/>
              </w:rPr>
            </w:pPr>
            <w:r>
              <w:rPr>
                <w:rFonts w:hint="eastAsia" w:ascii="宋体" w:hAnsi="宋体" w:cs="宋体"/>
                <w:sz w:val="24"/>
              </w:rPr>
              <w:t>6</w:t>
            </w:r>
          </w:p>
        </w:tc>
        <w:tc>
          <w:tcPr>
            <w:tcW w:w="8583" w:type="dxa"/>
            <w:shd w:val="clear" w:color="auto" w:fill="auto"/>
            <w:vAlign w:val="center"/>
          </w:tcPr>
          <w:p w14:paraId="137D0BEF">
            <w:pPr>
              <w:spacing w:line="420" w:lineRule="exact"/>
              <w:rPr>
                <w:rFonts w:ascii="宋体" w:hAnsi="宋体" w:cs="宋体"/>
                <w:sz w:val="24"/>
              </w:rPr>
            </w:pPr>
            <w:r>
              <w:rPr>
                <w:rFonts w:hint="eastAsia" w:ascii="宋体" w:hAnsi="宋体" w:cs="宋体"/>
                <w:sz w:val="24"/>
              </w:rPr>
              <w:t>响应文件递交截止时间：详见竞争性磋商公告</w:t>
            </w:r>
          </w:p>
        </w:tc>
      </w:tr>
      <w:tr w14:paraId="41CA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44495EE">
            <w:pPr>
              <w:spacing w:line="420" w:lineRule="exact"/>
              <w:jc w:val="center"/>
              <w:rPr>
                <w:rFonts w:ascii="宋体" w:hAnsi="宋体" w:cs="宋体"/>
                <w:sz w:val="24"/>
              </w:rPr>
            </w:pPr>
            <w:r>
              <w:rPr>
                <w:rFonts w:hint="eastAsia" w:ascii="宋体" w:hAnsi="宋体" w:cs="宋体"/>
                <w:sz w:val="24"/>
              </w:rPr>
              <w:t>7</w:t>
            </w:r>
          </w:p>
        </w:tc>
        <w:tc>
          <w:tcPr>
            <w:tcW w:w="8583" w:type="dxa"/>
            <w:shd w:val="clear" w:color="auto" w:fill="auto"/>
            <w:vAlign w:val="center"/>
          </w:tcPr>
          <w:p w14:paraId="17E4978C">
            <w:pPr>
              <w:spacing w:line="420" w:lineRule="exact"/>
              <w:ind w:left="24" w:hanging="24" w:hangingChars="10"/>
              <w:jc w:val="left"/>
              <w:rPr>
                <w:rFonts w:ascii="宋体" w:hAnsi="宋体" w:cs="宋体"/>
                <w:sz w:val="24"/>
              </w:rPr>
            </w:pPr>
            <w:r>
              <w:rPr>
                <w:rFonts w:hint="eastAsia" w:ascii="宋体" w:hAnsi="宋体" w:cs="宋体"/>
                <w:sz w:val="24"/>
              </w:rPr>
              <w:t>响应文件开启时间：详见竞争性磋商公告</w:t>
            </w:r>
          </w:p>
        </w:tc>
      </w:tr>
      <w:tr w14:paraId="437B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9F89C3">
            <w:pPr>
              <w:spacing w:line="420" w:lineRule="exact"/>
              <w:jc w:val="center"/>
              <w:rPr>
                <w:rFonts w:ascii="宋体" w:hAnsi="宋体" w:cs="宋体"/>
                <w:sz w:val="24"/>
              </w:rPr>
            </w:pPr>
            <w:r>
              <w:rPr>
                <w:rFonts w:hint="eastAsia" w:ascii="宋体" w:hAnsi="宋体" w:cs="宋体"/>
                <w:sz w:val="24"/>
              </w:rPr>
              <w:t>8</w:t>
            </w:r>
          </w:p>
        </w:tc>
        <w:tc>
          <w:tcPr>
            <w:tcW w:w="8583" w:type="dxa"/>
            <w:shd w:val="clear" w:color="auto" w:fill="auto"/>
            <w:vAlign w:val="center"/>
          </w:tcPr>
          <w:p w14:paraId="203387B3">
            <w:pPr>
              <w:spacing w:line="420" w:lineRule="exact"/>
              <w:rPr>
                <w:rFonts w:ascii="宋体" w:hAnsi="宋体" w:cs="宋体"/>
                <w:sz w:val="24"/>
              </w:rPr>
            </w:pPr>
            <w:r>
              <w:rPr>
                <w:rFonts w:hint="eastAsia" w:ascii="宋体" w:hAnsi="宋体" w:cs="宋体"/>
                <w:sz w:val="24"/>
              </w:rPr>
              <w:t>磋商时间：首次电子响应文件递交截止时间后，具体时间由采购代理机构另行通知；</w:t>
            </w:r>
          </w:p>
          <w:p w14:paraId="721CF2F5">
            <w:pPr>
              <w:spacing w:line="420" w:lineRule="exact"/>
              <w:jc w:val="left"/>
              <w:rPr>
                <w:rFonts w:ascii="宋体" w:hAnsi="宋体" w:cs="宋体"/>
                <w:sz w:val="24"/>
              </w:rPr>
            </w:pPr>
            <w:r>
              <w:rPr>
                <w:rFonts w:hint="eastAsia" w:ascii="宋体" w:hAnsi="宋体" w:cs="宋体"/>
                <w:sz w:val="24"/>
              </w:rPr>
              <w:t>磋商地点：通过广西政府采购云平台实行在线磋商。</w:t>
            </w:r>
          </w:p>
        </w:tc>
      </w:tr>
      <w:tr w14:paraId="3198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FC2F3B">
            <w:pPr>
              <w:spacing w:line="420" w:lineRule="exact"/>
              <w:jc w:val="center"/>
              <w:rPr>
                <w:rFonts w:ascii="宋体" w:hAnsi="宋体" w:cs="宋体"/>
                <w:sz w:val="24"/>
              </w:rPr>
            </w:pPr>
            <w:r>
              <w:rPr>
                <w:rFonts w:hint="eastAsia" w:ascii="宋体" w:hAnsi="宋体" w:cs="宋体"/>
                <w:sz w:val="24"/>
              </w:rPr>
              <w:t>9</w:t>
            </w:r>
          </w:p>
        </w:tc>
        <w:tc>
          <w:tcPr>
            <w:tcW w:w="8583" w:type="dxa"/>
            <w:shd w:val="clear" w:color="auto" w:fill="auto"/>
            <w:vAlign w:val="center"/>
          </w:tcPr>
          <w:p w14:paraId="4932A31B">
            <w:pPr>
              <w:spacing w:line="420" w:lineRule="exact"/>
              <w:jc w:val="left"/>
              <w:rPr>
                <w:rFonts w:ascii="宋体" w:hAnsi="宋体" w:cs="宋体"/>
                <w:sz w:val="24"/>
              </w:rPr>
            </w:pPr>
            <w:r>
              <w:rPr>
                <w:rFonts w:hint="eastAsia" w:ascii="宋体" w:hAnsi="宋体" w:cs="宋体"/>
                <w:sz w:val="24"/>
              </w:rPr>
              <w:t>响应文件解密时间：</w:t>
            </w:r>
          </w:p>
          <w:p w14:paraId="41982EB7">
            <w:pPr>
              <w:spacing w:line="420" w:lineRule="exact"/>
              <w:jc w:val="left"/>
              <w:rPr>
                <w:rFonts w:ascii="宋体" w:hAnsi="宋体" w:cs="宋体"/>
                <w:sz w:val="24"/>
              </w:rPr>
            </w:pPr>
            <w:r>
              <w:rPr>
                <w:rFonts w:hint="eastAsia" w:ascii="宋体" w:hAnsi="宋体" w:cs="宋体"/>
                <w:sz w:val="24"/>
              </w:rPr>
              <w:t>采购代理机构将依托电子交易平台发起开始解密指令，供应商的法定代表人或其委托代理人须携带加密时所用的 CA 锁按平台提示和磋商文件的规定登录到广西政府采购云平台电子开标大厅签到并在发起解密指令之时起30分钟内完成对响应文件在线解密。响应文件未按时解密的，视为响应文件无效。</w:t>
            </w:r>
          </w:p>
        </w:tc>
      </w:tr>
      <w:tr w14:paraId="7827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90809E">
            <w:pPr>
              <w:spacing w:line="420" w:lineRule="exact"/>
              <w:jc w:val="center"/>
              <w:rPr>
                <w:rFonts w:ascii="宋体" w:hAnsi="宋体" w:cs="宋体"/>
                <w:sz w:val="24"/>
              </w:rPr>
            </w:pPr>
            <w:r>
              <w:rPr>
                <w:rFonts w:hint="eastAsia" w:ascii="宋体" w:hAnsi="宋体" w:cs="宋体"/>
                <w:sz w:val="24"/>
              </w:rPr>
              <w:t>10</w:t>
            </w:r>
          </w:p>
        </w:tc>
        <w:tc>
          <w:tcPr>
            <w:tcW w:w="8583" w:type="dxa"/>
            <w:shd w:val="clear" w:color="auto" w:fill="auto"/>
            <w:vAlign w:val="center"/>
          </w:tcPr>
          <w:p w14:paraId="6E44B0DE">
            <w:pPr>
              <w:spacing w:line="420" w:lineRule="exact"/>
              <w:rPr>
                <w:rFonts w:ascii="宋体" w:hAnsi="宋体" w:cs="宋体"/>
                <w:sz w:val="24"/>
              </w:rPr>
            </w:pPr>
            <w:r>
              <w:rPr>
                <w:rFonts w:hint="eastAsia" w:ascii="宋体" w:hAnsi="宋体" w:cs="宋体"/>
                <w:sz w:val="24"/>
              </w:rPr>
              <w:t>评标方法：综合评分法（详见第六章）</w:t>
            </w:r>
          </w:p>
        </w:tc>
      </w:tr>
      <w:tr w14:paraId="15A0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956411">
            <w:pPr>
              <w:spacing w:line="420" w:lineRule="exact"/>
              <w:jc w:val="center"/>
              <w:rPr>
                <w:rFonts w:ascii="宋体" w:hAnsi="宋体" w:cs="宋体"/>
                <w:sz w:val="24"/>
              </w:rPr>
            </w:pPr>
            <w:r>
              <w:rPr>
                <w:rFonts w:hint="eastAsia" w:ascii="宋体" w:hAnsi="宋体" w:cs="宋体"/>
                <w:sz w:val="24"/>
              </w:rPr>
              <w:t>11</w:t>
            </w:r>
          </w:p>
        </w:tc>
        <w:tc>
          <w:tcPr>
            <w:tcW w:w="8583" w:type="dxa"/>
            <w:shd w:val="clear" w:color="auto" w:fill="auto"/>
            <w:vAlign w:val="center"/>
          </w:tcPr>
          <w:p w14:paraId="15BBE958">
            <w:pPr>
              <w:spacing w:line="420" w:lineRule="exact"/>
              <w:rPr>
                <w:rFonts w:ascii="宋体" w:hAnsi="宋体" w:cs="宋体"/>
                <w:sz w:val="24"/>
              </w:rPr>
            </w:pPr>
            <w:r>
              <w:rPr>
                <w:rFonts w:hint="eastAsia" w:ascii="宋体" w:hAnsi="宋体" w:cs="宋体"/>
                <w:sz w:val="24"/>
              </w:rPr>
              <w:t>发布媒体：中国政府采购网（www.ccgp.gov.cn）、广西壮族自治区政府采购网（zfcg.gxzf.gov.cn）、柳州市政府采购网（zfcg.lzscz.liuzhou.gov.cn）。</w:t>
            </w:r>
          </w:p>
        </w:tc>
      </w:tr>
      <w:tr w14:paraId="49670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366AE8">
            <w:pPr>
              <w:spacing w:line="420" w:lineRule="exact"/>
              <w:jc w:val="center"/>
              <w:rPr>
                <w:rFonts w:ascii="宋体" w:hAnsi="宋体" w:cs="宋体"/>
                <w:sz w:val="24"/>
              </w:rPr>
            </w:pPr>
            <w:r>
              <w:rPr>
                <w:rFonts w:hint="eastAsia" w:ascii="宋体" w:hAnsi="宋体" w:cs="宋体"/>
                <w:sz w:val="24"/>
              </w:rPr>
              <w:t>12</w:t>
            </w:r>
          </w:p>
        </w:tc>
        <w:tc>
          <w:tcPr>
            <w:tcW w:w="8583" w:type="dxa"/>
            <w:shd w:val="clear" w:color="auto" w:fill="auto"/>
            <w:vAlign w:val="center"/>
          </w:tcPr>
          <w:p w14:paraId="6927528A">
            <w:pPr>
              <w:spacing w:line="420" w:lineRule="exact"/>
              <w:rPr>
                <w:rFonts w:ascii="宋体" w:hAnsi="宋体" w:cs="宋体"/>
                <w:sz w:val="24"/>
              </w:rPr>
            </w:pPr>
            <w:r>
              <w:rPr>
                <w:rFonts w:hint="eastAsia" w:ascii="宋体" w:hAnsi="宋体" w:cs="宋体"/>
                <w:sz w:val="24"/>
              </w:rPr>
              <w:t>成交公告及成交通知书：采购代理机构在采购单位依法确认成交供应商后两个工作日内发布成交公告并同时发出成交通知书。</w:t>
            </w:r>
          </w:p>
        </w:tc>
      </w:tr>
      <w:tr w14:paraId="0F08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41DFE1">
            <w:pPr>
              <w:spacing w:line="420" w:lineRule="exact"/>
              <w:jc w:val="center"/>
              <w:rPr>
                <w:rFonts w:ascii="宋体" w:hAnsi="宋体" w:cs="宋体"/>
                <w:sz w:val="24"/>
              </w:rPr>
            </w:pPr>
            <w:r>
              <w:rPr>
                <w:rFonts w:hint="eastAsia" w:ascii="宋体" w:hAnsi="宋体" w:cs="宋体"/>
                <w:sz w:val="24"/>
              </w:rPr>
              <w:t>13</w:t>
            </w:r>
          </w:p>
        </w:tc>
        <w:tc>
          <w:tcPr>
            <w:tcW w:w="8583" w:type="dxa"/>
            <w:shd w:val="clear" w:color="auto" w:fill="auto"/>
            <w:vAlign w:val="center"/>
          </w:tcPr>
          <w:p w14:paraId="5FE2D81E">
            <w:pPr>
              <w:spacing w:line="420" w:lineRule="exact"/>
              <w:rPr>
                <w:rFonts w:ascii="宋体" w:hAnsi="宋体" w:cs="宋体"/>
                <w:sz w:val="24"/>
              </w:rPr>
            </w:pPr>
            <w:r>
              <w:rPr>
                <w:rFonts w:hint="eastAsia" w:ascii="宋体" w:hAnsi="宋体" w:cs="宋体"/>
                <w:b/>
                <w:bCs/>
                <w:sz w:val="24"/>
              </w:rPr>
              <w:t>签订合同时间：</w:t>
            </w:r>
            <w:r>
              <w:rPr>
                <w:rFonts w:hint="eastAsia" w:ascii="宋体" w:hAnsi="宋体" w:cs="宋体"/>
                <w:sz w:val="24"/>
              </w:rPr>
              <w:t>成交通知书发出之日起十日内。</w:t>
            </w:r>
          </w:p>
        </w:tc>
      </w:tr>
      <w:tr w14:paraId="1A20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A899703">
            <w:pPr>
              <w:spacing w:line="420" w:lineRule="exact"/>
              <w:jc w:val="center"/>
              <w:rPr>
                <w:rFonts w:ascii="宋体" w:hAnsi="宋体" w:cs="宋体"/>
                <w:sz w:val="24"/>
              </w:rPr>
            </w:pPr>
            <w:r>
              <w:rPr>
                <w:rFonts w:hint="eastAsia" w:ascii="宋体" w:hAnsi="宋体" w:cs="宋体"/>
                <w:sz w:val="24"/>
              </w:rPr>
              <w:t>14</w:t>
            </w:r>
          </w:p>
        </w:tc>
        <w:tc>
          <w:tcPr>
            <w:tcW w:w="8583" w:type="dxa"/>
            <w:vAlign w:val="center"/>
          </w:tcPr>
          <w:p w14:paraId="3D8F8D3B">
            <w:pPr>
              <w:spacing w:line="420" w:lineRule="exact"/>
              <w:rPr>
                <w:rFonts w:ascii="宋体" w:hAnsi="宋体" w:cs="宋体"/>
                <w:sz w:val="24"/>
              </w:rPr>
            </w:pPr>
            <w:r>
              <w:rPr>
                <w:rFonts w:hint="eastAsia" w:ascii="宋体" w:hAnsi="宋体" w:cs="宋体"/>
                <w:sz w:val="24"/>
              </w:rPr>
              <w:t>响应文件有效期：提交首次响应文件截止之日起60天内。</w:t>
            </w:r>
          </w:p>
        </w:tc>
      </w:tr>
      <w:tr w14:paraId="2B125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183DC0">
            <w:pPr>
              <w:spacing w:line="420" w:lineRule="exact"/>
              <w:jc w:val="center"/>
              <w:rPr>
                <w:rFonts w:ascii="宋体" w:hAnsi="宋体" w:cs="宋体"/>
                <w:sz w:val="24"/>
              </w:rPr>
            </w:pPr>
            <w:r>
              <w:rPr>
                <w:rFonts w:hint="eastAsia" w:ascii="宋体" w:hAnsi="宋体" w:cs="宋体"/>
                <w:sz w:val="24"/>
              </w:rPr>
              <w:t>15</w:t>
            </w:r>
          </w:p>
        </w:tc>
        <w:tc>
          <w:tcPr>
            <w:tcW w:w="8583" w:type="dxa"/>
            <w:vAlign w:val="center"/>
          </w:tcPr>
          <w:p w14:paraId="708DEC72">
            <w:pPr>
              <w:spacing w:line="420" w:lineRule="exact"/>
              <w:rPr>
                <w:rFonts w:ascii="宋体" w:hAnsi="宋体" w:cs="宋体"/>
                <w:sz w:val="24"/>
              </w:rPr>
            </w:pPr>
            <w:r>
              <w:rPr>
                <w:rFonts w:hint="eastAsia" w:ascii="宋体" w:hAnsi="宋体" w:cs="宋体"/>
                <w:sz w:val="24"/>
              </w:rPr>
              <w:t>解释：本竞争性磋商文件的解释权属于采购代理机构。</w:t>
            </w:r>
          </w:p>
        </w:tc>
      </w:tr>
      <w:tr w14:paraId="412B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9D2A50">
            <w:pPr>
              <w:spacing w:line="420" w:lineRule="exact"/>
              <w:jc w:val="center"/>
              <w:rPr>
                <w:rFonts w:ascii="宋体" w:hAnsi="宋体" w:cs="宋体"/>
                <w:sz w:val="24"/>
              </w:rPr>
            </w:pPr>
            <w:r>
              <w:rPr>
                <w:rFonts w:hint="eastAsia" w:ascii="宋体" w:hAnsi="宋体" w:cs="宋体"/>
                <w:sz w:val="24"/>
              </w:rPr>
              <w:t>16</w:t>
            </w:r>
          </w:p>
        </w:tc>
        <w:tc>
          <w:tcPr>
            <w:tcW w:w="8583" w:type="dxa"/>
            <w:vAlign w:val="center"/>
          </w:tcPr>
          <w:p w14:paraId="598EC4CD">
            <w:pPr>
              <w:snapToGrid w:val="0"/>
              <w:spacing w:line="420" w:lineRule="exact"/>
              <w:rPr>
                <w:rFonts w:ascii="宋体" w:hAnsi="宋体" w:cs="宋体"/>
                <w:b/>
                <w:sz w:val="24"/>
              </w:rPr>
            </w:pPr>
            <w:r>
              <w:rPr>
                <w:rFonts w:hint="eastAsia" w:ascii="宋体" w:hAnsi="宋体" w:cs="宋体"/>
                <w:sz w:val="24"/>
              </w:rPr>
              <w:t>政府采购合同公告：根据《中华人民共和国政府采购法实施条例》第五十条规定，采购单位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30C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CCA3BC">
            <w:pPr>
              <w:spacing w:line="420" w:lineRule="exact"/>
              <w:jc w:val="center"/>
              <w:rPr>
                <w:rFonts w:ascii="宋体" w:hAnsi="宋体" w:cs="宋体"/>
                <w:sz w:val="24"/>
              </w:rPr>
            </w:pPr>
            <w:r>
              <w:rPr>
                <w:rFonts w:hint="eastAsia" w:ascii="宋体" w:hAnsi="宋体" w:cs="宋体"/>
                <w:sz w:val="24"/>
              </w:rPr>
              <w:t>17</w:t>
            </w:r>
          </w:p>
        </w:tc>
        <w:tc>
          <w:tcPr>
            <w:tcW w:w="8583" w:type="dxa"/>
            <w:vAlign w:val="center"/>
          </w:tcPr>
          <w:p w14:paraId="513CCB1B">
            <w:pPr>
              <w:snapToGrid w:val="0"/>
              <w:spacing w:line="420" w:lineRule="exact"/>
              <w:rPr>
                <w:rFonts w:ascii="宋体" w:hAnsi="宋体" w:cs="宋体"/>
                <w:sz w:val="24"/>
              </w:rPr>
            </w:pPr>
            <w:r>
              <w:rPr>
                <w:rFonts w:hint="eastAsia" w:ascii="宋体" w:hAnsi="宋体" w:cs="宋体"/>
                <w:sz w:val="24"/>
              </w:rPr>
              <w:t>1.本竞争性磋商文件中描述供应商的“公章”是指供应商的CA电子签章。</w:t>
            </w:r>
          </w:p>
          <w:p w14:paraId="0FA7E415">
            <w:pPr>
              <w:snapToGrid w:val="0"/>
              <w:spacing w:line="420" w:lineRule="exact"/>
              <w:rPr>
                <w:rFonts w:ascii="宋体" w:hAnsi="宋体" w:cs="宋体"/>
                <w:sz w:val="24"/>
              </w:rPr>
            </w:pPr>
            <w:r>
              <w:rPr>
                <w:rFonts w:hint="eastAsia" w:ascii="宋体" w:hAnsi="宋体" w:cs="宋体"/>
                <w:sz w:val="24"/>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形成PDF格式上传。</w:t>
            </w:r>
          </w:p>
        </w:tc>
      </w:tr>
      <w:tr w14:paraId="71228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2D188C">
            <w:pPr>
              <w:spacing w:line="420" w:lineRule="exact"/>
              <w:jc w:val="center"/>
              <w:rPr>
                <w:rFonts w:ascii="宋体" w:hAnsi="宋体" w:cs="宋体"/>
                <w:sz w:val="24"/>
              </w:rPr>
            </w:pPr>
            <w:r>
              <w:rPr>
                <w:rFonts w:hint="eastAsia" w:ascii="宋体" w:hAnsi="宋体" w:cs="宋体"/>
                <w:sz w:val="24"/>
              </w:rPr>
              <w:t>18</w:t>
            </w:r>
          </w:p>
        </w:tc>
        <w:tc>
          <w:tcPr>
            <w:tcW w:w="8583" w:type="dxa"/>
            <w:vAlign w:val="center"/>
          </w:tcPr>
          <w:p w14:paraId="4AA1C1C4">
            <w:pPr>
              <w:snapToGrid w:val="0"/>
              <w:spacing w:line="420" w:lineRule="exact"/>
              <w:rPr>
                <w:rFonts w:ascii="宋体" w:hAnsi="宋体" w:cs="宋体"/>
                <w:sz w:val="24"/>
              </w:rPr>
            </w:pPr>
            <w:r>
              <w:rPr>
                <w:rFonts w:hint="eastAsia" w:ascii="宋体" w:hAnsi="宋体" w:cs="宋体"/>
                <w:sz w:val="24"/>
              </w:rPr>
              <w:t>代理服务费：代理服务费参照国家发展计划委员会文件计价格（2002）1980号“国家计委关于印发《招标代理服务收费管理暂行办法》的通知”规定的服务类标准下浮20%向成交人收取。成交通知书发出前，成交供应商应向采购代理机构一次付清招标代理服务费。</w:t>
            </w:r>
          </w:p>
        </w:tc>
      </w:tr>
    </w:tbl>
    <w:p w14:paraId="33A14538">
      <w:pPr>
        <w:spacing w:line="420" w:lineRule="exact"/>
        <w:rPr>
          <w:rFonts w:ascii="宋体" w:hAnsi="宋体" w:cs="宋体"/>
          <w:b/>
          <w:sz w:val="32"/>
          <w:szCs w:val="32"/>
        </w:rPr>
      </w:pPr>
    </w:p>
    <w:p w14:paraId="608EDCFE">
      <w:pPr>
        <w:spacing w:line="42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w:t>
      </w:r>
    </w:p>
    <w:p w14:paraId="35FEFB0B">
      <w:pPr>
        <w:pStyle w:val="27"/>
        <w:snapToGrid w:val="0"/>
        <w:spacing w:line="420" w:lineRule="exact"/>
        <w:rPr>
          <w:rFonts w:hAnsi="宋体" w:cs="宋体"/>
          <w:b/>
          <w:sz w:val="24"/>
          <w:szCs w:val="24"/>
        </w:rPr>
      </w:pPr>
      <w:r>
        <w:rPr>
          <w:rFonts w:hint="eastAsia" w:hAnsi="宋体" w:cs="宋体"/>
          <w:b/>
          <w:sz w:val="24"/>
          <w:szCs w:val="24"/>
        </w:rPr>
        <w:t>一、总  则</w:t>
      </w:r>
    </w:p>
    <w:p w14:paraId="7CD0258A">
      <w:pPr>
        <w:snapToGrid w:val="0"/>
        <w:spacing w:line="420" w:lineRule="exact"/>
        <w:jc w:val="left"/>
        <w:outlineLvl w:val="1"/>
        <w:rPr>
          <w:rFonts w:ascii="宋体" w:hAnsi="宋体" w:cs="宋体"/>
          <w:b/>
          <w:sz w:val="24"/>
        </w:rPr>
      </w:pPr>
      <w:bookmarkStart w:id="39" w:name="_Toc254970527"/>
      <w:bookmarkStart w:id="40" w:name="_Toc254970668"/>
      <w:r>
        <w:rPr>
          <w:rFonts w:hint="eastAsia" w:ascii="宋体" w:hAnsi="宋体" w:cs="宋体"/>
          <w:b/>
          <w:sz w:val="24"/>
        </w:rPr>
        <w:t>1.适用范围</w:t>
      </w:r>
      <w:bookmarkEnd w:id="39"/>
      <w:bookmarkEnd w:id="40"/>
    </w:p>
    <w:p w14:paraId="260A9E53">
      <w:pPr>
        <w:snapToGrid w:val="0"/>
        <w:spacing w:line="420" w:lineRule="exact"/>
        <w:ind w:firstLine="240" w:firstLineChars="100"/>
        <w:jc w:val="left"/>
        <w:rPr>
          <w:rFonts w:ascii="宋体" w:hAnsi="宋体" w:cs="宋体"/>
          <w:sz w:val="24"/>
        </w:rPr>
      </w:pPr>
      <w:r>
        <w:rPr>
          <w:rFonts w:hint="eastAsia" w:ascii="宋体" w:hAnsi="宋体" w:cs="宋体"/>
          <w:sz w:val="24"/>
        </w:rPr>
        <w:t>1.1本竞争性磋商文件仅适用于本磋商文件中所叙述的服务类政府采购项目。</w:t>
      </w:r>
    </w:p>
    <w:p w14:paraId="7811C037">
      <w:pPr>
        <w:snapToGrid w:val="0"/>
        <w:spacing w:line="420" w:lineRule="exact"/>
        <w:jc w:val="left"/>
        <w:outlineLvl w:val="1"/>
        <w:rPr>
          <w:rFonts w:ascii="宋体" w:hAnsi="宋体" w:cs="宋体"/>
          <w:b/>
          <w:sz w:val="24"/>
        </w:rPr>
      </w:pPr>
      <w:bookmarkStart w:id="41" w:name="_Toc254970669"/>
      <w:bookmarkStart w:id="42" w:name="_Toc254970528"/>
      <w:r>
        <w:rPr>
          <w:rFonts w:hint="eastAsia" w:ascii="宋体" w:hAnsi="宋体" w:cs="宋体"/>
          <w:b/>
          <w:sz w:val="24"/>
        </w:rPr>
        <w:t>2.定义</w:t>
      </w:r>
      <w:bookmarkEnd w:id="41"/>
      <w:bookmarkEnd w:id="42"/>
    </w:p>
    <w:p w14:paraId="77855C8F">
      <w:pPr>
        <w:snapToGrid w:val="0"/>
        <w:spacing w:line="420" w:lineRule="exact"/>
        <w:ind w:firstLine="240" w:firstLineChars="100"/>
        <w:jc w:val="left"/>
        <w:outlineLvl w:val="1"/>
        <w:rPr>
          <w:rFonts w:ascii="宋体" w:hAnsi="宋体" w:cs="宋体"/>
          <w:b/>
          <w:sz w:val="24"/>
        </w:rPr>
      </w:pPr>
      <w:r>
        <w:rPr>
          <w:rFonts w:hint="eastAsia" w:ascii="宋体" w:hAnsi="宋体" w:cs="宋体"/>
          <w:bCs/>
          <w:sz w:val="24"/>
        </w:rPr>
        <w:t>2.1</w:t>
      </w:r>
      <w:r>
        <w:rPr>
          <w:rFonts w:hint="eastAsia" w:ascii="宋体" w:hAnsi="宋体" w:cs="宋体"/>
          <w:sz w:val="24"/>
        </w:rPr>
        <w:t>“采购单位”是指</w:t>
      </w:r>
      <w:r>
        <w:rPr>
          <w:rFonts w:hint="eastAsia" w:ascii="宋体" w:hAnsi="宋体" w:cs="宋体"/>
          <w:sz w:val="24"/>
          <w:u w:val="single"/>
        </w:rPr>
        <w:t>柳州市自然资源和规划局</w:t>
      </w:r>
      <w:r>
        <w:rPr>
          <w:rFonts w:hint="eastAsia" w:ascii="宋体" w:hAnsi="宋体" w:cs="宋体"/>
          <w:sz w:val="24"/>
        </w:rPr>
        <w:t>；“采购代理机构”</w:t>
      </w:r>
      <w:r>
        <w:rPr>
          <w:rFonts w:hint="eastAsia" w:ascii="宋体" w:hAnsi="宋体" w:cs="宋体"/>
          <w:bCs/>
          <w:sz w:val="24"/>
        </w:rPr>
        <w:t>是</w:t>
      </w:r>
      <w:r>
        <w:rPr>
          <w:rFonts w:hint="eastAsia" w:ascii="宋体" w:hAnsi="宋体" w:cs="宋体"/>
          <w:sz w:val="24"/>
        </w:rPr>
        <w:t>指</w:t>
      </w:r>
      <w:r>
        <w:rPr>
          <w:rFonts w:hint="eastAsia" w:ascii="宋体" w:hAnsi="宋体" w:cs="宋体"/>
          <w:sz w:val="24"/>
          <w:u w:val="single"/>
        </w:rPr>
        <w:t>广西鑫润建设项目管理有限公司</w:t>
      </w:r>
      <w:r>
        <w:rPr>
          <w:rFonts w:hint="eastAsia" w:ascii="宋体" w:hAnsi="宋体" w:cs="宋体"/>
          <w:sz w:val="24"/>
        </w:rPr>
        <w:t>。</w:t>
      </w:r>
    </w:p>
    <w:p w14:paraId="28C9E0B5">
      <w:pPr>
        <w:snapToGrid w:val="0"/>
        <w:spacing w:line="420" w:lineRule="exact"/>
        <w:ind w:firstLine="240" w:firstLineChars="100"/>
        <w:jc w:val="left"/>
        <w:rPr>
          <w:rFonts w:ascii="宋体" w:hAnsi="宋体" w:cs="宋体"/>
          <w:sz w:val="24"/>
        </w:rPr>
      </w:pPr>
      <w:r>
        <w:rPr>
          <w:rFonts w:hint="eastAsia" w:ascii="宋体" w:hAnsi="宋体" w:cs="宋体"/>
          <w:bCs/>
          <w:sz w:val="24"/>
        </w:rPr>
        <w:t>2.2</w:t>
      </w:r>
      <w:r>
        <w:rPr>
          <w:rFonts w:hint="eastAsia" w:ascii="宋体" w:hAnsi="宋体" w:cs="宋体"/>
          <w:sz w:val="24"/>
        </w:rPr>
        <w:t>“供应商”</w:t>
      </w:r>
      <w:r>
        <w:rPr>
          <w:rFonts w:hint="eastAsia" w:ascii="宋体" w:hAnsi="宋体" w:cs="宋体"/>
          <w:bCs/>
          <w:sz w:val="24"/>
        </w:rPr>
        <w:t>系</w:t>
      </w:r>
      <w:r>
        <w:rPr>
          <w:rFonts w:hint="eastAsia" w:ascii="宋体" w:hAnsi="宋体" w:cs="宋体"/>
          <w:sz w:val="24"/>
        </w:rPr>
        <w:t>指响应本磋商文件要求，参加磋商的法人或其他组织或自然人。如果该供应商在本次磋商中成交，即成为“成交供应商”。</w:t>
      </w:r>
    </w:p>
    <w:p w14:paraId="2D89C474">
      <w:pPr>
        <w:snapToGrid w:val="0"/>
        <w:spacing w:line="420" w:lineRule="exact"/>
        <w:ind w:firstLine="240" w:firstLineChars="100"/>
        <w:jc w:val="left"/>
        <w:rPr>
          <w:rFonts w:ascii="宋体" w:hAnsi="宋体" w:cs="宋体"/>
          <w:sz w:val="24"/>
        </w:rPr>
      </w:pPr>
      <w:r>
        <w:rPr>
          <w:rFonts w:hint="eastAsia" w:ascii="宋体" w:hAnsi="宋体" w:cs="宋体"/>
          <w:bCs/>
          <w:sz w:val="24"/>
        </w:rPr>
        <w:t>2.3“货物”系指各种形态和种类的物品，包括原材料、燃料、设备、产品等</w:t>
      </w:r>
      <w:r>
        <w:rPr>
          <w:rFonts w:hint="eastAsia" w:ascii="宋体" w:hAnsi="宋体" w:cs="宋体"/>
          <w:sz w:val="24"/>
        </w:rPr>
        <w:t>。</w:t>
      </w:r>
    </w:p>
    <w:p w14:paraId="2865EFF8">
      <w:pPr>
        <w:snapToGrid w:val="0"/>
        <w:spacing w:line="420" w:lineRule="exact"/>
        <w:ind w:firstLine="240" w:firstLineChars="100"/>
        <w:jc w:val="left"/>
        <w:rPr>
          <w:rFonts w:ascii="宋体" w:hAnsi="宋体" w:cs="宋体"/>
          <w:sz w:val="24"/>
        </w:rPr>
      </w:pPr>
      <w:r>
        <w:rPr>
          <w:rFonts w:hint="eastAsia" w:ascii="宋体" w:hAnsi="宋体" w:cs="宋体"/>
          <w:bCs/>
          <w:sz w:val="24"/>
        </w:rPr>
        <w:t>2.4</w:t>
      </w:r>
      <w:r>
        <w:rPr>
          <w:rFonts w:hint="eastAsia" w:ascii="宋体" w:hAnsi="宋体" w:cs="宋体"/>
          <w:sz w:val="24"/>
        </w:rPr>
        <w:t>“服务”</w:t>
      </w:r>
      <w:r>
        <w:rPr>
          <w:rFonts w:hint="eastAsia" w:ascii="宋体" w:hAnsi="宋体" w:cs="宋体"/>
          <w:bCs/>
          <w:sz w:val="24"/>
        </w:rPr>
        <w:t>系</w:t>
      </w:r>
      <w:r>
        <w:rPr>
          <w:rFonts w:hint="eastAsia" w:ascii="宋体" w:hAnsi="宋体" w:cs="宋体"/>
          <w:sz w:val="24"/>
        </w:rPr>
        <w:t>指除货物和工程以外的其他政府采购对象。</w:t>
      </w:r>
    </w:p>
    <w:p w14:paraId="22E696AD">
      <w:pPr>
        <w:snapToGrid w:val="0"/>
        <w:spacing w:line="420" w:lineRule="exact"/>
        <w:ind w:firstLine="240" w:firstLineChars="100"/>
        <w:jc w:val="left"/>
        <w:rPr>
          <w:rFonts w:ascii="宋体" w:hAnsi="宋体" w:cs="宋体"/>
          <w:bCs/>
          <w:sz w:val="24"/>
        </w:rPr>
      </w:pPr>
      <w:r>
        <w:rPr>
          <w:rFonts w:hint="eastAsia" w:ascii="宋体" w:hAnsi="宋体" w:cs="宋体"/>
          <w:bCs/>
          <w:sz w:val="24"/>
        </w:rPr>
        <w:t>2.5“项目”系指供应商按竞争性磋商文件规定向采购单位提供的产品和服务。</w:t>
      </w:r>
    </w:p>
    <w:p w14:paraId="0B9FBD48">
      <w:pPr>
        <w:snapToGrid w:val="0"/>
        <w:spacing w:line="420" w:lineRule="exact"/>
        <w:ind w:firstLine="240" w:firstLineChars="100"/>
        <w:jc w:val="left"/>
        <w:rPr>
          <w:rFonts w:ascii="宋体" w:hAnsi="宋体" w:cs="宋体"/>
          <w:sz w:val="24"/>
        </w:rPr>
      </w:pPr>
      <w:r>
        <w:rPr>
          <w:rFonts w:hint="eastAsia" w:ascii="宋体" w:hAnsi="宋体" w:cs="宋体"/>
          <w:sz w:val="24"/>
        </w:rPr>
        <w:t>2.6“签字”系指表示同意、认可、承担责任或义务的行为。</w:t>
      </w:r>
      <w:bookmarkStart w:id="43" w:name="_Toc254970670"/>
      <w:bookmarkStart w:id="44" w:name="_Toc254970529"/>
    </w:p>
    <w:p w14:paraId="5164AC8F">
      <w:pPr>
        <w:snapToGrid w:val="0"/>
        <w:spacing w:line="420" w:lineRule="exact"/>
        <w:ind w:firstLine="240" w:firstLineChars="100"/>
        <w:jc w:val="left"/>
        <w:rPr>
          <w:rFonts w:ascii="宋体" w:hAnsi="宋体" w:cs="宋体"/>
          <w:sz w:val="24"/>
        </w:rPr>
      </w:pPr>
      <w:r>
        <w:rPr>
          <w:rFonts w:hint="eastAsia" w:ascii="宋体" w:hAnsi="宋体" w:cs="宋体"/>
          <w:sz w:val="24"/>
        </w:rPr>
        <w:t>2.7“电子响应文件”系指完整的响应文件，内容包括资格文件、报价要求文件、商务技术文件。</w:t>
      </w:r>
    </w:p>
    <w:p w14:paraId="225F50FC">
      <w:pPr>
        <w:snapToGrid w:val="0"/>
        <w:spacing w:line="420" w:lineRule="exact"/>
        <w:ind w:firstLine="240" w:firstLineChars="100"/>
        <w:jc w:val="left"/>
        <w:rPr>
          <w:rFonts w:ascii="宋体" w:hAnsi="宋体" w:cs="宋体"/>
          <w:sz w:val="24"/>
        </w:rPr>
      </w:pPr>
      <w:r>
        <w:rPr>
          <w:rFonts w:hint="eastAsia" w:ascii="宋体" w:hAnsi="宋体" w:cs="宋体"/>
          <w:bCs/>
          <w:sz w:val="24"/>
        </w:rPr>
        <w:t xml:space="preserve">2.8 </w:t>
      </w:r>
      <w:r>
        <w:rPr>
          <w:rFonts w:hint="eastAsia" w:ascii="宋体" w:hAnsi="宋体" w:cs="宋体"/>
          <w:bCs/>
          <w:sz w:val="24"/>
          <w:szCs w:val="21"/>
        </w:rPr>
        <w:t>“★”系指本次采购项目“第三章 采购需求”中的实质性要求，未满足实质性要求的作无效响应处理。</w:t>
      </w:r>
    </w:p>
    <w:p w14:paraId="5F07AAE7">
      <w:pPr>
        <w:snapToGrid w:val="0"/>
        <w:spacing w:line="420" w:lineRule="exact"/>
        <w:ind w:firstLine="240" w:firstLineChars="100"/>
        <w:jc w:val="left"/>
        <w:rPr>
          <w:rFonts w:ascii="宋体" w:hAnsi="宋体" w:cs="宋体"/>
          <w:bCs/>
          <w:sz w:val="24"/>
        </w:rPr>
      </w:pPr>
      <w:r>
        <w:rPr>
          <w:rFonts w:hint="eastAsia" w:ascii="宋体" w:hAnsi="宋体" w:cs="宋体"/>
          <w:bCs/>
          <w:sz w:val="24"/>
        </w:rPr>
        <w:t>2.9竞争性磋商文件中所称的“以上”、“以下”、“内”、“以内”、“届满”，包括本数；所称的“不满”、“不足”、“以外”，不包括本数。</w:t>
      </w:r>
    </w:p>
    <w:p w14:paraId="55040DA0">
      <w:pPr>
        <w:snapToGrid w:val="0"/>
        <w:spacing w:line="420" w:lineRule="exact"/>
        <w:ind w:firstLine="240" w:firstLineChars="100"/>
        <w:jc w:val="left"/>
        <w:rPr>
          <w:rFonts w:ascii="宋体" w:hAnsi="宋体" w:cs="宋体"/>
        </w:rPr>
      </w:pPr>
      <w:r>
        <w:rPr>
          <w:rFonts w:hint="eastAsia" w:ascii="宋体" w:hAnsi="宋体" w:cs="宋体"/>
          <w:bCs/>
          <w:sz w:val="24"/>
          <w:szCs w:val="21"/>
        </w:rPr>
        <w:t>2.10“法定代表人”系指供应商的法定代表人、负责人或自然人。</w:t>
      </w:r>
    </w:p>
    <w:p w14:paraId="520731A8">
      <w:pPr>
        <w:snapToGrid w:val="0"/>
        <w:spacing w:line="420" w:lineRule="exact"/>
        <w:jc w:val="left"/>
        <w:rPr>
          <w:rFonts w:ascii="宋体" w:hAnsi="宋体" w:cs="宋体"/>
          <w:b/>
          <w:sz w:val="24"/>
        </w:rPr>
      </w:pPr>
      <w:r>
        <w:rPr>
          <w:rFonts w:hint="eastAsia" w:ascii="宋体" w:hAnsi="宋体" w:cs="宋体"/>
          <w:b/>
          <w:sz w:val="24"/>
        </w:rPr>
        <w:t>3.采购方式</w:t>
      </w:r>
      <w:bookmarkEnd w:id="43"/>
      <w:bookmarkEnd w:id="44"/>
    </w:p>
    <w:p w14:paraId="69B5D3DC">
      <w:pPr>
        <w:snapToGrid w:val="0"/>
        <w:spacing w:line="420" w:lineRule="exact"/>
        <w:ind w:firstLine="240" w:firstLineChars="100"/>
        <w:jc w:val="left"/>
        <w:rPr>
          <w:rFonts w:ascii="宋体" w:hAnsi="宋体" w:cs="宋体"/>
          <w:sz w:val="24"/>
        </w:rPr>
      </w:pPr>
      <w:r>
        <w:rPr>
          <w:rFonts w:hint="eastAsia" w:ascii="宋体" w:hAnsi="宋体" w:cs="宋体"/>
          <w:sz w:val="24"/>
        </w:rPr>
        <w:t>3.1竞争性磋商方式。</w:t>
      </w:r>
    </w:p>
    <w:p w14:paraId="164D7EEF">
      <w:pPr>
        <w:snapToGrid w:val="0"/>
        <w:spacing w:line="420" w:lineRule="exact"/>
        <w:jc w:val="left"/>
        <w:outlineLvl w:val="1"/>
        <w:rPr>
          <w:rFonts w:ascii="宋体" w:hAnsi="宋体" w:cs="宋体"/>
          <w:b/>
          <w:sz w:val="24"/>
        </w:rPr>
      </w:pPr>
      <w:bookmarkStart w:id="45" w:name="_Toc254970530"/>
      <w:bookmarkStart w:id="46" w:name="_Toc254970671"/>
      <w:r>
        <w:rPr>
          <w:rFonts w:hint="eastAsia" w:ascii="宋体" w:hAnsi="宋体" w:cs="宋体"/>
          <w:b/>
          <w:sz w:val="24"/>
        </w:rPr>
        <w:t>4.磋商委托</w:t>
      </w:r>
      <w:bookmarkEnd w:id="45"/>
      <w:bookmarkEnd w:id="46"/>
    </w:p>
    <w:p w14:paraId="1DD09E77">
      <w:pPr>
        <w:pStyle w:val="20"/>
        <w:snapToGrid w:val="0"/>
        <w:spacing w:after="0" w:line="420" w:lineRule="exact"/>
        <w:ind w:left="0" w:leftChars="0" w:firstLine="240" w:firstLineChars="100"/>
        <w:jc w:val="left"/>
        <w:rPr>
          <w:rFonts w:ascii="宋体" w:hAnsi="宋体" w:cs="宋体"/>
          <w:sz w:val="24"/>
        </w:rPr>
      </w:pPr>
      <w:r>
        <w:rPr>
          <w:rFonts w:hint="eastAsia" w:ascii="宋体" w:hAnsi="宋体" w:cs="宋体"/>
          <w:sz w:val="24"/>
        </w:rPr>
        <w:t>4.1如供应商代表不是法定代表人（负责人、自然人），须有法定代表人（负责人、自然人）出具的授权委托书（格式见第四章响应文件格式）。</w:t>
      </w:r>
    </w:p>
    <w:p w14:paraId="79518693">
      <w:pPr>
        <w:snapToGrid w:val="0"/>
        <w:spacing w:line="420" w:lineRule="exact"/>
        <w:jc w:val="left"/>
        <w:outlineLvl w:val="1"/>
        <w:rPr>
          <w:rFonts w:ascii="宋体" w:hAnsi="宋体" w:cs="宋体"/>
          <w:b/>
          <w:sz w:val="24"/>
        </w:rPr>
      </w:pPr>
      <w:bookmarkStart w:id="47" w:name="_Toc254970672"/>
      <w:bookmarkStart w:id="48" w:name="_Toc254970531"/>
      <w:r>
        <w:rPr>
          <w:rFonts w:hint="eastAsia" w:ascii="宋体" w:hAnsi="宋体" w:cs="宋体"/>
          <w:b/>
          <w:sz w:val="24"/>
        </w:rPr>
        <w:t>5.磋商费用</w:t>
      </w:r>
      <w:bookmarkEnd w:id="47"/>
      <w:bookmarkEnd w:id="48"/>
    </w:p>
    <w:p w14:paraId="7983985C">
      <w:pPr>
        <w:snapToGrid w:val="0"/>
        <w:spacing w:line="420" w:lineRule="exact"/>
        <w:ind w:firstLine="240" w:firstLineChars="100"/>
        <w:jc w:val="left"/>
        <w:rPr>
          <w:rFonts w:ascii="宋体" w:hAnsi="宋体" w:cs="宋体"/>
          <w:sz w:val="24"/>
        </w:rPr>
      </w:pPr>
      <w:r>
        <w:rPr>
          <w:rFonts w:hint="eastAsia" w:ascii="宋体" w:hAnsi="宋体" w:cs="宋体"/>
          <w:sz w:val="24"/>
        </w:rPr>
        <w:t>5.1供应商均应自行承担所有与磋商有关的全部费用（竞争性磋商文件有相关规定的除外）。</w:t>
      </w:r>
    </w:p>
    <w:p w14:paraId="30B9491D">
      <w:pPr>
        <w:snapToGrid w:val="0"/>
        <w:spacing w:line="420" w:lineRule="exact"/>
        <w:jc w:val="left"/>
        <w:rPr>
          <w:rFonts w:ascii="宋体" w:hAnsi="宋体" w:cs="宋体"/>
          <w:b/>
          <w:sz w:val="24"/>
        </w:rPr>
      </w:pPr>
      <w:r>
        <w:rPr>
          <w:rFonts w:hint="eastAsia" w:ascii="宋体" w:hAnsi="宋体" w:cs="宋体"/>
          <w:b/>
          <w:sz w:val="24"/>
        </w:rPr>
        <w:t>6.联合体磋商</w:t>
      </w:r>
    </w:p>
    <w:p w14:paraId="76A713FD">
      <w:pPr>
        <w:snapToGrid w:val="0"/>
        <w:spacing w:line="420" w:lineRule="exact"/>
        <w:ind w:firstLine="240" w:firstLineChars="100"/>
        <w:jc w:val="left"/>
        <w:rPr>
          <w:rFonts w:ascii="宋体" w:hAnsi="宋体" w:cs="宋体"/>
          <w:sz w:val="24"/>
        </w:rPr>
      </w:pPr>
      <w:r>
        <w:rPr>
          <w:rFonts w:hint="eastAsia" w:ascii="宋体" w:hAnsi="宋体" w:cs="宋体"/>
          <w:sz w:val="24"/>
        </w:rPr>
        <w:t>6.1本项目</w:t>
      </w:r>
      <w:r>
        <w:rPr>
          <w:rFonts w:hint="eastAsia" w:ascii="宋体" w:hAnsi="宋体" w:cs="宋体"/>
          <w:sz w:val="24"/>
          <w:u w:val="single"/>
        </w:rPr>
        <w:t>不接受</w:t>
      </w:r>
      <w:r>
        <w:rPr>
          <w:rFonts w:hint="eastAsia" w:ascii="宋体" w:hAnsi="宋体" w:cs="宋体"/>
          <w:sz w:val="24"/>
        </w:rPr>
        <w:t>联合体磋商。</w:t>
      </w:r>
    </w:p>
    <w:p w14:paraId="6CCDD8EE">
      <w:pPr>
        <w:snapToGrid w:val="0"/>
        <w:spacing w:line="420" w:lineRule="exact"/>
        <w:rPr>
          <w:rFonts w:ascii="宋体" w:hAnsi="宋体" w:cs="宋体"/>
          <w:b/>
          <w:kern w:val="0"/>
          <w:sz w:val="24"/>
        </w:rPr>
      </w:pPr>
      <w:r>
        <w:rPr>
          <w:rFonts w:hint="eastAsia" w:ascii="宋体" w:hAnsi="宋体" w:cs="宋体"/>
          <w:b/>
          <w:sz w:val="24"/>
        </w:rPr>
        <w:t>7.</w:t>
      </w:r>
      <w:r>
        <w:rPr>
          <w:rFonts w:hint="eastAsia" w:ascii="宋体" w:hAnsi="宋体" w:cs="宋体"/>
          <w:b/>
          <w:kern w:val="0"/>
          <w:sz w:val="24"/>
        </w:rPr>
        <w:t xml:space="preserve">转包与分包             </w:t>
      </w:r>
    </w:p>
    <w:p w14:paraId="117F6BA7">
      <w:pPr>
        <w:snapToGrid w:val="0"/>
        <w:spacing w:line="420" w:lineRule="exact"/>
        <w:ind w:firstLine="240" w:firstLineChars="100"/>
        <w:rPr>
          <w:rFonts w:ascii="宋体" w:hAnsi="宋体" w:cs="宋体"/>
          <w:kern w:val="0"/>
          <w:sz w:val="24"/>
        </w:rPr>
      </w:pPr>
      <w:r>
        <w:rPr>
          <w:rFonts w:hint="eastAsia" w:ascii="宋体" w:hAnsi="宋体" w:cs="宋体"/>
          <w:bCs/>
          <w:sz w:val="24"/>
        </w:rPr>
        <w:t>7.1</w:t>
      </w:r>
      <w:r>
        <w:rPr>
          <w:rFonts w:hint="eastAsia" w:ascii="宋体" w:hAnsi="宋体" w:cs="宋体"/>
          <w:kern w:val="0"/>
          <w:sz w:val="24"/>
        </w:rPr>
        <w:t>本项目不允许转包。</w:t>
      </w:r>
    </w:p>
    <w:p w14:paraId="05DB1A44">
      <w:pPr>
        <w:snapToGrid w:val="0"/>
        <w:spacing w:line="420" w:lineRule="exact"/>
        <w:ind w:firstLine="240" w:firstLineChars="100"/>
        <w:rPr>
          <w:rFonts w:ascii="宋体" w:hAnsi="宋体" w:cs="宋体"/>
          <w:kern w:val="0"/>
          <w:sz w:val="24"/>
        </w:rPr>
      </w:pPr>
      <w:r>
        <w:rPr>
          <w:rFonts w:hint="eastAsia" w:ascii="宋体" w:hAnsi="宋体" w:cs="宋体"/>
          <w:bCs/>
          <w:sz w:val="24"/>
        </w:rPr>
        <w:t>7.2</w:t>
      </w:r>
      <w:r>
        <w:rPr>
          <w:rFonts w:hint="eastAsia" w:ascii="宋体" w:hAnsi="宋体" w:cs="宋体"/>
          <w:kern w:val="0"/>
          <w:sz w:val="24"/>
        </w:rPr>
        <w:t>本项目不可以分包。</w:t>
      </w:r>
    </w:p>
    <w:p w14:paraId="05F64A10">
      <w:pPr>
        <w:pStyle w:val="27"/>
        <w:snapToGrid w:val="0"/>
        <w:spacing w:line="420" w:lineRule="exact"/>
        <w:ind w:firstLine="240" w:firstLineChars="100"/>
        <w:rPr>
          <w:rFonts w:hAnsi="宋体" w:cs="宋体"/>
          <w:bCs/>
          <w:sz w:val="24"/>
          <w:szCs w:val="24"/>
        </w:rPr>
      </w:pPr>
      <w:r>
        <w:rPr>
          <w:rFonts w:hint="eastAsia" w:hAnsi="宋体" w:cs="宋体"/>
          <w:bCs/>
          <w:sz w:val="24"/>
          <w:szCs w:val="24"/>
        </w:rPr>
        <w:t>7.2.1享受扶持政策获得政府采购合同的，小微企业不得将合同分包给大中型企业，中型企业不得将合同分包给大型企业。</w:t>
      </w:r>
    </w:p>
    <w:p w14:paraId="4A13B5B0">
      <w:pPr>
        <w:snapToGrid w:val="0"/>
        <w:spacing w:line="420" w:lineRule="exact"/>
        <w:ind w:firstLine="240" w:firstLineChars="100"/>
        <w:rPr>
          <w:rFonts w:ascii="宋体" w:hAnsi="宋体" w:cs="宋体"/>
          <w:kern w:val="0"/>
          <w:sz w:val="24"/>
        </w:rPr>
      </w:pPr>
      <w:r>
        <w:rPr>
          <w:rFonts w:hint="eastAsia" w:ascii="宋体" w:hAnsi="宋体" w:cs="宋体"/>
          <w:kern w:val="0"/>
          <w:sz w:val="24"/>
        </w:rPr>
        <w:t>7.3本项目不允许挂靠。</w:t>
      </w:r>
    </w:p>
    <w:p w14:paraId="08641F55">
      <w:pPr>
        <w:snapToGrid w:val="0"/>
        <w:spacing w:line="420" w:lineRule="exact"/>
        <w:jc w:val="left"/>
        <w:outlineLvl w:val="1"/>
        <w:rPr>
          <w:rFonts w:ascii="宋体" w:hAnsi="宋体" w:cs="宋体"/>
          <w:b/>
          <w:sz w:val="24"/>
        </w:rPr>
      </w:pPr>
      <w:bookmarkStart w:id="49" w:name="_Toc254970532"/>
      <w:bookmarkStart w:id="50" w:name="_Toc254970673"/>
      <w:r>
        <w:rPr>
          <w:rFonts w:hint="eastAsia" w:ascii="宋体" w:hAnsi="宋体" w:cs="宋体"/>
          <w:b/>
          <w:sz w:val="24"/>
        </w:rPr>
        <w:t>8.特别说明</w:t>
      </w:r>
      <w:bookmarkEnd w:id="49"/>
      <w:bookmarkEnd w:id="50"/>
    </w:p>
    <w:p w14:paraId="6375E70F">
      <w:pPr>
        <w:widowControl/>
        <w:spacing w:line="420" w:lineRule="exact"/>
        <w:ind w:firstLine="240" w:firstLineChars="100"/>
        <w:jc w:val="left"/>
        <w:rPr>
          <w:rFonts w:ascii="宋体" w:hAnsi="宋体" w:cs="宋体"/>
          <w:bCs/>
          <w:sz w:val="24"/>
        </w:rPr>
      </w:pPr>
      <w:bookmarkStart w:id="51" w:name="_Toc254970533"/>
      <w:bookmarkStart w:id="52" w:name="_Toc254970674"/>
      <w:r>
        <w:rPr>
          <w:rFonts w:hint="eastAsia" w:ascii="宋体" w:hAnsi="宋体" w:cs="宋体"/>
          <w:bCs/>
          <w:sz w:val="24"/>
        </w:rPr>
        <w:t>8.1供应商响应所使用的资格、信誉、荣誉、业绩与企业认证必须为供应商所拥有。供应商响应的采购项目负责人必须为供应商员工（或必须为本供应商的控股公司员工）。</w:t>
      </w:r>
    </w:p>
    <w:p w14:paraId="2AE588B3">
      <w:pPr>
        <w:pStyle w:val="27"/>
        <w:snapToGrid w:val="0"/>
        <w:spacing w:line="420" w:lineRule="exact"/>
        <w:ind w:left="2" w:leftChars="1" w:firstLine="240" w:firstLineChars="100"/>
        <w:rPr>
          <w:rFonts w:hAnsi="宋体" w:cs="宋体"/>
          <w:bCs/>
          <w:sz w:val="24"/>
          <w:szCs w:val="24"/>
        </w:rPr>
      </w:pPr>
      <w:r>
        <w:rPr>
          <w:rFonts w:hint="eastAsia" w:hAnsi="宋体" w:cs="宋体"/>
          <w:bCs/>
          <w:sz w:val="24"/>
          <w:szCs w:val="24"/>
        </w:rPr>
        <w:t>8.2供应商应仔细阅读竞争性磋商文件的所有内容，按照竞争性磋商文件的要求提交响应文件，并对所提供的全部资料的真实性承担法律责任。</w:t>
      </w:r>
    </w:p>
    <w:p w14:paraId="7541C301">
      <w:pPr>
        <w:pStyle w:val="27"/>
        <w:snapToGrid w:val="0"/>
        <w:spacing w:line="420" w:lineRule="exact"/>
        <w:ind w:firstLine="240" w:firstLineChars="100"/>
        <w:outlineLvl w:val="1"/>
        <w:rPr>
          <w:rFonts w:hAnsi="宋体" w:cs="宋体"/>
          <w:sz w:val="24"/>
          <w:szCs w:val="24"/>
        </w:rPr>
      </w:pPr>
      <w:r>
        <w:rPr>
          <w:rFonts w:hint="eastAsia" w:hAnsi="宋体" w:cs="宋体"/>
          <w:sz w:val="24"/>
          <w:szCs w:val="24"/>
        </w:rPr>
        <w:t>8.3关联供应商不得参加同一合同项下政府采购活动，否则响应文件将被视为无效：</w:t>
      </w:r>
    </w:p>
    <w:p w14:paraId="1362998A">
      <w:pPr>
        <w:pStyle w:val="27"/>
        <w:snapToGrid w:val="0"/>
        <w:spacing w:line="420" w:lineRule="exact"/>
        <w:ind w:firstLine="470" w:firstLineChars="196"/>
        <w:outlineLvl w:val="1"/>
        <w:rPr>
          <w:rFonts w:hAnsi="宋体" w:cs="宋体"/>
          <w:sz w:val="24"/>
          <w:szCs w:val="24"/>
        </w:rPr>
      </w:pPr>
      <w:r>
        <w:rPr>
          <w:rFonts w:hint="eastAsia" w:hAnsi="宋体" w:cs="宋体"/>
          <w:sz w:val="24"/>
          <w:szCs w:val="24"/>
        </w:rPr>
        <w:t>8.3.1 单位负责人为同一人或者存在直接控股、管理关系的不同的供应商，不得参加同一合同项下的政府采购活动。</w:t>
      </w:r>
    </w:p>
    <w:p w14:paraId="00E7F8A6">
      <w:pPr>
        <w:pStyle w:val="27"/>
        <w:snapToGrid w:val="0"/>
        <w:spacing w:line="420" w:lineRule="exact"/>
        <w:ind w:firstLine="240" w:firstLineChars="100"/>
        <w:outlineLvl w:val="1"/>
        <w:rPr>
          <w:rFonts w:hAnsi="宋体" w:cs="宋体"/>
          <w:sz w:val="24"/>
          <w:szCs w:val="24"/>
        </w:rPr>
      </w:pPr>
      <w:r>
        <w:rPr>
          <w:rFonts w:hint="eastAsia" w:hAnsi="宋体" w:cs="宋体"/>
          <w:sz w:val="24"/>
          <w:szCs w:val="24"/>
        </w:rPr>
        <w:t>8.4除单一来源采购项目外，为采购项目提供整体设计、规范编制或者项目管理、监理、检测等服务的供应商，不得再参加该采购项目的其他采购活动。</w:t>
      </w:r>
    </w:p>
    <w:bookmarkEnd w:id="51"/>
    <w:bookmarkEnd w:id="52"/>
    <w:p w14:paraId="2419B275">
      <w:pPr>
        <w:pStyle w:val="27"/>
        <w:snapToGrid w:val="0"/>
        <w:spacing w:line="420" w:lineRule="exact"/>
        <w:rPr>
          <w:rFonts w:hAnsi="宋体" w:cs="宋体"/>
          <w:b/>
          <w:sz w:val="24"/>
          <w:szCs w:val="24"/>
        </w:rPr>
      </w:pPr>
      <w:bookmarkStart w:id="53" w:name="_Toc254970675"/>
      <w:bookmarkStart w:id="54" w:name="_Toc254970534"/>
      <w:r>
        <w:rPr>
          <w:rFonts w:hint="eastAsia" w:hAnsi="宋体" w:cs="宋体"/>
          <w:b/>
          <w:sz w:val="24"/>
          <w:szCs w:val="24"/>
        </w:rPr>
        <w:t>二、竞争性磋商文件</w:t>
      </w:r>
      <w:bookmarkEnd w:id="53"/>
      <w:bookmarkEnd w:id="54"/>
    </w:p>
    <w:p w14:paraId="5FA8AA1A">
      <w:pPr>
        <w:snapToGrid w:val="0"/>
        <w:spacing w:line="420" w:lineRule="exact"/>
        <w:jc w:val="left"/>
        <w:rPr>
          <w:rFonts w:ascii="宋体" w:hAnsi="宋体" w:cs="宋体"/>
          <w:b/>
          <w:sz w:val="24"/>
        </w:rPr>
      </w:pPr>
      <w:r>
        <w:rPr>
          <w:rFonts w:hint="eastAsia" w:ascii="宋体" w:hAnsi="宋体" w:cs="宋体"/>
          <w:b/>
          <w:sz w:val="24"/>
        </w:rPr>
        <w:t>9.竞争性磋商文件的构成</w:t>
      </w:r>
    </w:p>
    <w:p w14:paraId="26CFE5F8">
      <w:pPr>
        <w:snapToGrid w:val="0"/>
        <w:spacing w:line="420" w:lineRule="exact"/>
        <w:ind w:firstLine="240" w:firstLineChars="100"/>
        <w:jc w:val="left"/>
        <w:rPr>
          <w:rFonts w:ascii="宋体" w:hAnsi="宋体" w:cs="宋体"/>
          <w:sz w:val="24"/>
        </w:rPr>
      </w:pPr>
      <w:r>
        <w:rPr>
          <w:rFonts w:hint="eastAsia" w:ascii="宋体" w:hAnsi="宋体" w:cs="宋体"/>
          <w:bCs/>
          <w:sz w:val="24"/>
        </w:rPr>
        <w:t>（1）</w:t>
      </w:r>
      <w:r>
        <w:rPr>
          <w:rFonts w:hint="eastAsia" w:ascii="宋体" w:hAnsi="宋体" w:cs="宋体"/>
          <w:sz w:val="24"/>
        </w:rPr>
        <w:t>竞争性磋商公告；</w:t>
      </w:r>
    </w:p>
    <w:p w14:paraId="30D81503">
      <w:pPr>
        <w:snapToGrid w:val="0"/>
        <w:spacing w:line="420" w:lineRule="exact"/>
        <w:ind w:firstLine="240" w:firstLineChars="100"/>
        <w:jc w:val="left"/>
        <w:rPr>
          <w:rFonts w:ascii="宋体" w:hAnsi="宋体" w:cs="宋体"/>
          <w:sz w:val="24"/>
        </w:rPr>
      </w:pPr>
      <w:r>
        <w:rPr>
          <w:rFonts w:hint="eastAsia" w:ascii="宋体" w:hAnsi="宋体" w:cs="宋体"/>
          <w:bCs/>
          <w:sz w:val="24"/>
        </w:rPr>
        <w:t>（2）</w:t>
      </w:r>
      <w:r>
        <w:rPr>
          <w:rFonts w:hint="eastAsia" w:ascii="宋体" w:hAnsi="宋体" w:cs="宋体"/>
          <w:sz w:val="24"/>
        </w:rPr>
        <w:t>供应商须知；</w:t>
      </w:r>
    </w:p>
    <w:p w14:paraId="448820BF">
      <w:pPr>
        <w:snapToGrid w:val="0"/>
        <w:spacing w:line="420" w:lineRule="exact"/>
        <w:ind w:firstLine="240" w:firstLineChars="100"/>
        <w:jc w:val="left"/>
        <w:rPr>
          <w:rFonts w:ascii="宋体" w:hAnsi="宋体" w:cs="宋体"/>
          <w:bCs/>
          <w:sz w:val="24"/>
        </w:rPr>
      </w:pPr>
      <w:r>
        <w:rPr>
          <w:rFonts w:hint="eastAsia" w:ascii="宋体" w:hAnsi="宋体" w:cs="宋体"/>
          <w:bCs/>
          <w:sz w:val="24"/>
        </w:rPr>
        <w:t>（3）采购需求；</w:t>
      </w:r>
    </w:p>
    <w:p w14:paraId="7C37D6AF">
      <w:pPr>
        <w:snapToGrid w:val="0"/>
        <w:spacing w:line="420" w:lineRule="exact"/>
        <w:ind w:firstLine="240" w:firstLineChars="100"/>
        <w:jc w:val="left"/>
        <w:rPr>
          <w:rFonts w:ascii="宋体" w:hAnsi="宋体" w:cs="宋体"/>
          <w:bCs/>
          <w:sz w:val="24"/>
        </w:rPr>
      </w:pPr>
      <w:r>
        <w:rPr>
          <w:rFonts w:hint="eastAsia" w:ascii="宋体" w:hAnsi="宋体" w:cs="宋体"/>
          <w:bCs/>
          <w:sz w:val="24"/>
        </w:rPr>
        <w:t>（4）响应文件格式；</w:t>
      </w:r>
    </w:p>
    <w:p w14:paraId="4BC221F4">
      <w:pPr>
        <w:snapToGrid w:val="0"/>
        <w:spacing w:line="420" w:lineRule="exact"/>
        <w:ind w:firstLine="240" w:firstLineChars="100"/>
        <w:jc w:val="left"/>
        <w:rPr>
          <w:rFonts w:ascii="宋体" w:hAnsi="宋体" w:cs="宋体"/>
          <w:bCs/>
          <w:sz w:val="24"/>
        </w:rPr>
      </w:pPr>
      <w:r>
        <w:rPr>
          <w:rFonts w:hint="eastAsia" w:ascii="宋体" w:hAnsi="宋体" w:cs="宋体"/>
          <w:bCs/>
          <w:sz w:val="24"/>
        </w:rPr>
        <w:t>（5）合同主要条款及验收书格式；</w:t>
      </w:r>
    </w:p>
    <w:p w14:paraId="06437125">
      <w:pPr>
        <w:snapToGrid w:val="0"/>
        <w:spacing w:line="420" w:lineRule="exact"/>
        <w:ind w:firstLine="240" w:firstLineChars="100"/>
        <w:jc w:val="left"/>
        <w:rPr>
          <w:rFonts w:ascii="宋体" w:hAnsi="宋体" w:cs="宋体"/>
          <w:bCs/>
          <w:sz w:val="24"/>
        </w:rPr>
      </w:pPr>
      <w:r>
        <w:rPr>
          <w:rFonts w:hint="eastAsia" w:ascii="宋体" w:hAnsi="宋体" w:cs="宋体"/>
          <w:bCs/>
          <w:sz w:val="24"/>
        </w:rPr>
        <w:t>（6）评标方法及评标标准。</w:t>
      </w:r>
    </w:p>
    <w:p w14:paraId="17D04832">
      <w:pPr>
        <w:snapToGrid w:val="0"/>
        <w:spacing w:line="420" w:lineRule="exact"/>
        <w:jc w:val="left"/>
        <w:rPr>
          <w:rFonts w:ascii="宋体" w:hAnsi="宋体" w:cs="宋体"/>
          <w:b/>
          <w:sz w:val="24"/>
        </w:rPr>
      </w:pPr>
      <w:r>
        <w:rPr>
          <w:rFonts w:hint="eastAsia" w:ascii="宋体" w:hAnsi="宋体" w:cs="宋体"/>
          <w:b/>
          <w:sz w:val="24"/>
        </w:rPr>
        <w:t>10.供应商的风险</w:t>
      </w:r>
    </w:p>
    <w:p w14:paraId="190383C7">
      <w:pPr>
        <w:snapToGrid w:val="0"/>
        <w:spacing w:line="420" w:lineRule="exact"/>
        <w:ind w:firstLine="360" w:firstLineChars="150"/>
        <w:jc w:val="left"/>
        <w:rPr>
          <w:rFonts w:ascii="宋体" w:hAnsi="宋体" w:cs="宋体"/>
          <w:sz w:val="24"/>
        </w:rPr>
      </w:pPr>
      <w:r>
        <w:rPr>
          <w:rFonts w:hint="eastAsia" w:ascii="宋体" w:hAnsi="宋体" w:cs="宋体"/>
          <w:sz w:val="24"/>
        </w:rPr>
        <w:t>10.1供应商没有按照竞争性磋商文件要求提供全部资料，或者供应商没有对竞争性磋商文件在各方面作出实质性响应是供应商的风险，并可能导致其响应被拒绝。</w:t>
      </w:r>
    </w:p>
    <w:p w14:paraId="727BF878">
      <w:pPr>
        <w:snapToGrid w:val="0"/>
        <w:spacing w:line="420" w:lineRule="exact"/>
        <w:jc w:val="left"/>
        <w:rPr>
          <w:rFonts w:ascii="宋体" w:hAnsi="宋体" w:cs="宋体"/>
          <w:b/>
          <w:sz w:val="24"/>
        </w:rPr>
      </w:pPr>
      <w:r>
        <w:rPr>
          <w:rFonts w:hint="eastAsia" w:ascii="宋体" w:hAnsi="宋体" w:cs="宋体"/>
          <w:b/>
          <w:sz w:val="24"/>
        </w:rPr>
        <w:t xml:space="preserve">11.竞争性磋商文件的澄清与修改 </w:t>
      </w:r>
    </w:p>
    <w:p w14:paraId="3B9EFDB5">
      <w:pPr>
        <w:pStyle w:val="27"/>
        <w:snapToGrid w:val="0"/>
        <w:spacing w:line="420" w:lineRule="exact"/>
        <w:ind w:firstLine="360" w:firstLineChars="150"/>
        <w:rPr>
          <w:rFonts w:hAnsi="宋体" w:cs="宋体"/>
          <w:sz w:val="24"/>
          <w:szCs w:val="24"/>
        </w:rPr>
      </w:pPr>
      <w:r>
        <w:rPr>
          <w:rFonts w:hint="eastAsia" w:hAnsi="宋体" w:cs="宋体"/>
          <w:sz w:val="24"/>
          <w:szCs w:val="24"/>
        </w:rPr>
        <w:t>11.1供应商应认真阅读本竞争性磋商文件，发现其中有误或有不合理要求的，供应商必须以书面形式询问采购单位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513FB056">
      <w:pPr>
        <w:snapToGrid w:val="0"/>
        <w:spacing w:line="420" w:lineRule="exact"/>
        <w:jc w:val="left"/>
        <w:rPr>
          <w:rFonts w:ascii="宋体" w:hAnsi="宋体" w:cs="宋体"/>
          <w:b/>
          <w:sz w:val="24"/>
        </w:rPr>
      </w:pPr>
      <w:bookmarkStart w:id="55" w:name="_Toc254970535"/>
      <w:bookmarkStart w:id="56" w:name="_Toc254970676"/>
      <w:r>
        <w:rPr>
          <w:rFonts w:hint="eastAsia" w:ascii="宋体" w:hAnsi="宋体" w:cs="宋体"/>
          <w:b/>
          <w:sz w:val="24"/>
        </w:rPr>
        <w:t>三、响应文件的编制</w:t>
      </w:r>
      <w:bookmarkEnd w:id="55"/>
      <w:bookmarkEnd w:id="56"/>
    </w:p>
    <w:p w14:paraId="46D885FB">
      <w:pPr>
        <w:snapToGrid w:val="0"/>
        <w:spacing w:line="420" w:lineRule="exact"/>
        <w:ind w:firstLine="240" w:firstLineChars="100"/>
        <w:jc w:val="left"/>
        <w:rPr>
          <w:rFonts w:ascii="宋体" w:hAnsi="宋体" w:cs="宋体"/>
          <w:sz w:val="24"/>
        </w:rPr>
      </w:pPr>
      <w:bookmarkStart w:id="57" w:name="_Toc254970677"/>
      <w:bookmarkStart w:id="58" w:name="_Toc254970536"/>
      <w:r>
        <w:rPr>
          <w:rFonts w:hint="eastAsia" w:ascii="宋体" w:hAnsi="宋体" w:cs="宋体"/>
          <w:sz w:val="24"/>
        </w:rPr>
        <w:t>12.响应文件编制基本要求</w:t>
      </w:r>
    </w:p>
    <w:p w14:paraId="4C415D3A">
      <w:pPr>
        <w:snapToGrid w:val="0"/>
        <w:spacing w:line="420" w:lineRule="exact"/>
        <w:ind w:firstLine="480" w:firstLineChars="200"/>
        <w:jc w:val="left"/>
        <w:rPr>
          <w:rFonts w:ascii="宋体" w:hAnsi="宋体" w:cs="宋体"/>
          <w:sz w:val="24"/>
        </w:rPr>
      </w:pPr>
      <w:r>
        <w:rPr>
          <w:rFonts w:hint="eastAsia" w:ascii="宋体" w:hAnsi="宋体" w:cs="宋体"/>
          <w:sz w:val="24"/>
        </w:rPr>
        <w:t>12.1磋商供应商提交的响应文件以及磋商供应商与本公司和采购单位就有关磋商的所有来往函电均应使用中文。磋商供应商提交的支持文件和印刷的文献可以使用别的语言，但其相应内容必须附有中文翻译文本，在解释响应文件时以翻译文本为主。</w:t>
      </w:r>
    </w:p>
    <w:p w14:paraId="6959D806">
      <w:pPr>
        <w:snapToGrid w:val="0"/>
        <w:spacing w:line="420" w:lineRule="exact"/>
        <w:ind w:firstLine="480" w:firstLineChars="200"/>
        <w:jc w:val="left"/>
        <w:rPr>
          <w:rFonts w:ascii="宋体" w:hAnsi="宋体" w:cs="宋体"/>
          <w:sz w:val="24"/>
        </w:rPr>
      </w:pPr>
      <w:r>
        <w:rPr>
          <w:rFonts w:hint="eastAsia" w:ascii="宋体" w:hAnsi="宋体" w:cs="宋体"/>
          <w:sz w:val="24"/>
        </w:rPr>
        <w:t>12.2磋商供应商应认真阅读、并充分理解本文件的全部内容（包括所有的澄清、更改、补充、答疑等内容），承诺并履行本文件中各项条款规定及要求。</w:t>
      </w:r>
    </w:p>
    <w:p w14:paraId="2E512936">
      <w:pPr>
        <w:snapToGrid w:val="0"/>
        <w:spacing w:line="420" w:lineRule="exact"/>
        <w:ind w:firstLine="480" w:firstLineChars="200"/>
        <w:jc w:val="left"/>
        <w:rPr>
          <w:rFonts w:ascii="宋体" w:hAnsi="宋体" w:cs="宋体"/>
          <w:sz w:val="24"/>
        </w:rPr>
      </w:pPr>
      <w:r>
        <w:rPr>
          <w:rFonts w:hint="eastAsia" w:ascii="宋体" w:hAnsi="宋体" w:cs="宋体"/>
          <w:sz w:val="24"/>
        </w:rPr>
        <w:t>12.3响应文件必须按本文件的全部内容，包括所有的澄清、更改、补充、答疑等内容及附件进行编制。</w:t>
      </w:r>
    </w:p>
    <w:p w14:paraId="4BED8705">
      <w:pPr>
        <w:snapToGrid w:val="0"/>
        <w:spacing w:line="420" w:lineRule="exact"/>
        <w:ind w:firstLine="480" w:firstLineChars="200"/>
        <w:jc w:val="left"/>
        <w:rPr>
          <w:rFonts w:ascii="宋体" w:hAnsi="宋体" w:cs="宋体"/>
          <w:sz w:val="24"/>
        </w:rPr>
      </w:pPr>
      <w:r>
        <w:rPr>
          <w:rFonts w:hint="eastAsia" w:ascii="宋体" w:hAnsi="宋体" w:cs="宋体"/>
          <w:sz w:val="24"/>
        </w:rPr>
        <w:t>12.4如因磋商供应商只填写和提供了本文件要求的部分内容和附件，而给磋商小组评审造成困难，其可能导致的结果和责任由磋商供应商自行承担。</w:t>
      </w:r>
    </w:p>
    <w:bookmarkEnd w:id="57"/>
    <w:bookmarkEnd w:id="58"/>
    <w:p w14:paraId="2DD5C02D">
      <w:pPr>
        <w:snapToGrid w:val="0"/>
        <w:spacing w:line="420" w:lineRule="exact"/>
        <w:ind w:firstLine="482" w:firstLineChars="200"/>
        <w:jc w:val="left"/>
        <w:rPr>
          <w:rFonts w:ascii="宋体" w:hAnsi="宋体" w:cs="宋体"/>
          <w:b/>
          <w:bCs/>
          <w:sz w:val="24"/>
        </w:rPr>
      </w:pPr>
      <w:r>
        <w:rPr>
          <w:rFonts w:hint="eastAsia" w:ascii="宋体" w:hAnsi="宋体" w:cs="宋体"/>
          <w:b/>
          <w:bCs/>
          <w:sz w:val="24"/>
        </w:rPr>
        <w:t>12.5响应文件的组成：由资格文件、商务技术文件、报价文件三个部分组成。</w:t>
      </w:r>
    </w:p>
    <w:p w14:paraId="1A15213C">
      <w:pPr>
        <w:snapToGrid w:val="0"/>
        <w:spacing w:line="420" w:lineRule="exact"/>
        <w:ind w:firstLine="713" w:firstLineChars="296"/>
        <w:jc w:val="left"/>
        <w:rPr>
          <w:rFonts w:ascii="宋体" w:hAnsi="宋体" w:cs="宋体"/>
          <w:b/>
          <w:bCs/>
          <w:sz w:val="24"/>
        </w:rPr>
      </w:pPr>
      <w:r>
        <w:rPr>
          <w:rFonts w:hint="eastAsia" w:ascii="宋体" w:hAnsi="宋体" w:cs="宋体"/>
          <w:b/>
          <w:sz w:val="24"/>
        </w:rPr>
        <w:t>12.5.1</w:t>
      </w:r>
      <w:r>
        <w:rPr>
          <w:rFonts w:hint="eastAsia" w:ascii="宋体" w:hAnsi="宋体" w:cs="宋体"/>
          <w:b/>
          <w:bCs/>
          <w:sz w:val="24"/>
        </w:rPr>
        <w:t>资格文件</w:t>
      </w:r>
    </w:p>
    <w:p w14:paraId="0330F123">
      <w:pPr>
        <w:snapToGrid w:val="0"/>
        <w:spacing w:line="420" w:lineRule="exact"/>
        <w:ind w:firstLine="472" w:firstLineChars="19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29582D1B">
      <w:pPr>
        <w:snapToGrid w:val="0"/>
        <w:spacing w:line="420" w:lineRule="exact"/>
        <w:ind w:firstLine="480" w:firstLineChars="200"/>
        <w:jc w:val="left"/>
        <w:rPr>
          <w:rFonts w:ascii="宋体" w:hAnsi="宋体" w:cs="宋体"/>
          <w:sz w:val="24"/>
        </w:rPr>
      </w:pPr>
      <w:r>
        <w:rPr>
          <w:rFonts w:hint="eastAsia" w:ascii="宋体" w:hAnsi="宋体" w:cs="宋体"/>
          <w:sz w:val="24"/>
        </w:rPr>
        <w:t>（1）磋商声明书(</w:t>
      </w:r>
      <w:r>
        <w:rPr>
          <w:rFonts w:hint="eastAsia" w:ascii="宋体" w:hAnsi="宋体" w:cs="宋体"/>
          <w:b/>
          <w:sz w:val="24"/>
        </w:rPr>
        <w:t>必须提供</w:t>
      </w:r>
      <w:r>
        <w:rPr>
          <w:rFonts w:hint="eastAsia" w:ascii="宋体" w:hAnsi="宋体" w:cs="宋体"/>
          <w:sz w:val="24"/>
        </w:rPr>
        <w:t>，格式见第四章)；</w:t>
      </w:r>
    </w:p>
    <w:p w14:paraId="63DEA54F">
      <w:pPr>
        <w:snapToGrid w:val="0"/>
        <w:spacing w:line="420" w:lineRule="exact"/>
        <w:ind w:firstLine="480" w:firstLineChars="200"/>
        <w:jc w:val="left"/>
        <w:rPr>
          <w:rFonts w:ascii="宋体" w:hAnsi="宋体" w:cs="宋体"/>
          <w:sz w:val="24"/>
        </w:rPr>
      </w:pPr>
      <w:r>
        <w:rPr>
          <w:rFonts w:hint="eastAsia" w:ascii="宋体" w:hAnsi="宋体" w:cs="宋体"/>
          <w:sz w:val="24"/>
        </w:rPr>
        <w:t>（2）供应商合法的主体资格证明（如营业执照、事业单位法人证书、执业许可证、个体工商户营业执照、自然人身份证等）复印件(</w:t>
      </w:r>
      <w:r>
        <w:rPr>
          <w:rFonts w:hint="eastAsia" w:ascii="宋体" w:hAnsi="宋体" w:cs="宋体"/>
          <w:b/>
          <w:sz w:val="24"/>
        </w:rPr>
        <w:t>必须提供</w:t>
      </w:r>
      <w:r>
        <w:rPr>
          <w:rFonts w:hint="eastAsia" w:ascii="宋体" w:hAnsi="宋体" w:cs="宋体"/>
          <w:sz w:val="24"/>
        </w:rPr>
        <w:t>）；</w:t>
      </w:r>
    </w:p>
    <w:p w14:paraId="020FAFC5">
      <w:pPr>
        <w:snapToGrid w:val="0"/>
        <w:spacing w:line="420" w:lineRule="exact"/>
        <w:ind w:firstLine="480" w:firstLineChars="200"/>
        <w:jc w:val="left"/>
        <w:rPr>
          <w:rFonts w:ascii="宋体" w:hAnsi="宋体" w:cs="宋体"/>
          <w:sz w:val="24"/>
        </w:rPr>
      </w:pPr>
      <w:r>
        <w:rPr>
          <w:rFonts w:hint="eastAsia" w:ascii="宋体" w:hAnsi="宋体" w:cs="宋体"/>
          <w:sz w:val="24"/>
        </w:rPr>
        <w:t>（3）政府采购供应商资格信用承诺函(</w:t>
      </w:r>
      <w:r>
        <w:rPr>
          <w:rFonts w:hint="eastAsia" w:ascii="宋体" w:hAnsi="宋体" w:cs="宋体"/>
          <w:b/>
          <w:sz w:val="24"/>
        </w:rPr>
        <w:t>必须提供</w:t>
      </w:r>
      <w:r>
        <w:rPr>
          <w:rFonts w:hint="eastAsia" w:ascii="宋体" w:hAnsi="宋体" w:cs="宋体"/>
          <w:sz w:val="24"/>
        </w:rPr>
        <w:t>，格式见第四章)；</w:t>
      </w:r>
    </w:p>
    <w:p w14:paraId="4B5D1E7D">
      <w:pPr>
        <w:snapToGrid w:val="0"/>
        <w:spacing w:line="420" w:lineRule="exact"/>
        <w:ind w:firstLine="480" w:firstLineChars="200"/>
        <w:jc w:val="left"/>
        <w:rPr>
          <w:rFonts w:ascii="宋体" w:hAnsi="宋体" w:cs="宋体"/>
          <w:sz w:val="24"/>
        </w:rPr>
      </w:pPr>
      <w:r>
        <w:rPr>
          <w:rFonts w:hint="eastAsia" w:ascii="宋体" w:hAnsi="宋体" w:cs="宋体"/>
          <w:sz w:val="24"/>
        </w:rPr>
        <w:t>（4）供应商如为分支机构竞标的，须提供其总公司“营业执照”副本复印件和总公司对供应商参与本项目竞标的授权书原件扫描件；(分支机构必须提供，格式自拟)；</w:t>
      </w:r>
    </w:p>
    <w:p w14:paraId="7C43D961">
      <w:pPr>
        <w:snapToGrid w:val="0"/>
        <w:spacing w:line="420" w:lineRule="exact"/>
        <w:ind w:firstLine="480" w:firstLineChars="200"/>
        <w:jc w:val="left"/>
        <w:rPr>
          <w:rFonts w:ascii="宋体" w:hAnsi="宋体" w:cs="宋体"/>
          <w:sz w:val="24"/>
        </w:rPr>
      </w:pPr>
      <w:r>
        <w:rPr>
          <w:rFonts w:hint="eastAsia" w:ascii="宋体" w:hAnsi="宋体" w:cs="宋体"/>
          <w:sz w:val="24"/>
        </w:rPr>
        <w:t>（5）供应商直接控股、管理关系信息表(</w:t>
      </w:r>
      <w:r>
        <w:rPr>
          <w:rFonts w:hint="eastAsia" w:ascii="宋体" w:hAnsi="宋体" w:cs="宋体"/>
          <w:b/>
          <w:sz w:val="24"/>
        </w:rPr>
        <w:t>必须提供</w:t>
      </w:r>
      <w:r>
        <w:rPr>
          <w:rFonts w:hint="eastAsia" w:ascii="宋体" w:hAnsi="宋体" w:cs="宋体"/>
          <w:sz w:val="24"/>
        </w:rPr>
        <w:t>，格式见第四章)；</w:t>
      </w:r>
    </w:p>
    <w:p w14:paraId="0ABCFC32">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（6）本项目属于专门面向</w:t>
      </w:r>
      <w:r>
        <w:rPr>
          <w:rFonts w:hint="eastAsia" w:ascii="宋体" w:hAnsi="宋体" w:cs="宋体"/>
          <w:color w:val="auto"/>
          <w:sz w:val="24"/>
          <w:lang w:eastAsia="zh-CN"/>
        </w:rPr>
        <w:t>中小</w:t>
      </w:r>
      <w:r>
        <w:rPr>
          <w:rFonts w:hint="eastAsia" w:ascii="宋体" w:hAnsi="宋体" w:cs="宋体"/>
          <w:color w:val="auto"/>
          <w:sz w:val="24"/>
        </w:rPr>
        <w:t>企业采购的项目，供应商</w:t>
      </w:r>
      <w:r>
        <w:rPr>
          <w:rFonts w:hint="eastAsia" w:ascii="宋体" w:hAnsi="宋体" w:cs="宋体"/>
          <w:b/>
          <w:color w:val="auto"/>
          <w:sz w:val="24"/>
        </w:rPr>
        <w:t>必须提供</w:t>
      </w:r>
      <w:r>
        <w:rPr>
          <w:rFonts w:hint="eastAsia" w:ascii="宋体" w:hAnsi="宋体" w:cs="宋体"/>
          <w:color w:val="auto"/>
          <w:sz w:val="24"/>
        </w:rPr>
        <w:t>以下</w:t>
      </w:r>
      <w:r>
        <w:rPr>
          <w:rFonts w:hint="eastAsia" w:ascii="宋体" w:hAnsi="宋体" w:cs="宋体"/>
          <w:color w:val="auto"/>
          <w:sz w:val="24"/>
          <w:lang w:eastAsia="zh-CN"/>
        </w:rPr>
        <w:t>中小</w:t>
      </w:r>
      <w:r>
        <w:rPr>
          <w:rFonts w:hint="eastAsia" w:ascii="宋体" w:hAnsi="宋体" w:cs="宋体"/>
          <w:color w:val="auto"/>
          <w:sz w:val="24"/>
        </w:rPr>
        <w:t>企业证明材料之一：</w:t>
      </w:r>
    </w:p>
    <w:p w14:paraId="35B3AF3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①中小企业声明函（按第四章要求格式填写）；</w:t>
      </w:r>
    </w:p>
    <w:p w14:paraId="37FB3286">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②残疾人福利性单位声明函（按第四章要求格式提供）；</w:t>
      </w:r>
    </w:p>
    <w:p w14:paraId="4DEFA877">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③监狱企业由省级以上监狱管理局、戒毒管理局（含新疆生产建设兵团）出具的属于监狱企业的证明文件（格式自拟）；</w:t>
      </w:r>
    </w:p>
    <w:p w14:paraId="2EE2263B">
      <w:pPr>
        <w:pStyle w:val="257"/>
        <w:spacing w:before="0" w:beforeAutospacing="0" w:after="0" w:afterAutospacing="0" w:line="420" w:lineRule="exact"/>
        <w:ind w:firstLine="480" w:firstLineChars="200"/>
        <w:rPr>
          <w:kern w:val="2"/>
        </w:rPr>
      </w:pPr>
      <w:r>
        <w:rPr>
          <w:rFonts w:hint="eastAsia"/>
          <w:kern w:val="2"/>
        </w:rPr>
        <w:t>（7）无串通竞标行为的承诺函；（</w:t>
      </w:r>
      <w:r>
        <w:rPr>
          <w:rFonts w:hint="eastAsia"/>
          <w:b/>
        </w:rPr>
        <w:t>必须提供</w:t>
      </w:r>
      <w:r>
        <w:rPr>
          <w:rFonts w:hint="eastAsia"/>
          <w:kern w:val="2"/>
        </w:rPr>
        <w:t>，</w:t>
      </w:r>
      <w:r>
        <w:rPr>
          <w:rFonts w:hint="eastAsia"/>
        </w:rPr>
        <w:t>按第四章要求格式填写</w:t>
      </w:r>
      <w:r>
        <w:rPr>
          <w:rFonts w:hint="eastAsia"/>
          <w:kern w:val="2"/>
        </w:rPr>
        <w:t>）</w:t>
      </w:r>
    </w:p>
    <w:p w14:paraId="0F596FF3">
      <w:pPr>
        <w:snapToGrid w:val="0"/>
        <w:spacing w:line="420" w:lineRule="exact"/>
        <w:ind w:firstLine="593" w:firstLineChars="246"/>
        <w:jc w:val="left"/>
        <w:rPr>
          <w:rFonts w:ascii="宋体" w:hAnsi="宋体" w:cs="宋体"/>
          <w:b/>
          <w:bCs/>
          <w:sz w:val="24"/>
        </w:rPr>
      </w:pPr>
      <w:r>
        <w:rPr>
          <w:rFonts w:hint="eastAsia" w:ascii="宋体" w:hAnsi="宋体" w:cs="宋体"/>
          <w:b/>
          <w:sz w:val="24"/>
        </w:rPr>
        <w:t>12.5.2商务技术文件</w:t>
      </w:r>
    </w:p>
    <w:p w14:paraId="0EEAAE6E">
      <w:pPr>
        <w:snapToGrid w:val="0"/>
        <w:spacing w:line="420" w:lineRule="exact"/>
        <w:ind w:firstLine="593" w:firstLineChars="24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12A5634B">
      <w:pPr>
        <w:numPr>
          <w:ilvl w:val="0"/>
          <w:numId w:val="2"/>
        </w:numPr>
        <w:snapToGrid w:val="0"/>
        <w:spacing w:line="420" w:lineRule="exact"/>
        <w:ind w:firstLine="470" w:firstLineChars="196"/>
        <w:jc w:val="left"/>
        <w:rPr>
          <w:rFonts w:ascii="宋体" w:hAnsi="宋体" w:cs="宋体"/>
          <w:bCs/>
          <w:sz w:val="24"/>
        </w:rPr>
      </w:pPr>
      <w:bookmarkStart w:id="59" w:name="_Toc254970678"/>
      <w:bookmarkStart w:id="60" w:name="_Toc254970537"/>
      <w:r>
        <w:rPr>
          <w:rFonts w:hint="eastAsia" w:ascii="宋体" w:hAnsi="宋体" w:cs="宋体"/>
          <w:sz w:val="24"/>
        </w:rPr>
        <w:t>磋商书（</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格式见第四章）；</w:t>
      </w:r>
      <w:bookmarkStart w:id="85" w:name="_GoBack"/>
      <w:bookmarkEnd w:id="85"/>
    </w:p>
    <w:p w14:paraId="7986D39B">
      <w:pPr>
        <w:snapToGrid w:val="0"/>
        <w:spacing w:line="420" w:lineRule="exact"/>
        <w:ind w:firstLine="480" w:firstLineChars="200"/>
        <w:jc w:val="left"/>
        <w:rPr>
          <w:rFonts w:ascii="宋体" w:hAnsi="宋体" w:cs="宋体"/>
          <w:sz w:val="24"/>
        </w:rPr>
      </w:pPr>
      <w:r>
        <w:rPr>
          <w:rFonts w:hint="eastAsia" w:ascii="宋体" w:hAnsi="宋体" w:cs="宋体"/>
          <w:sz w:val="24"/>
        </w:rPr>
        <w:t>（2）法定代表人身份证明书(</w:t>
      </w:r>
      <w:r>
        <w:rPr>
          <w:rFonts w:hint="eastAsia" w:ascii="宋体" w:hAnsi="宋体" w:cs="宋体"/>
          <w:b/>
          <w:sz w:val="24"/>
        </w:rPr>
        <w:t>必须提供</w:t>
      </w:r>
      <w:r>
        <w:rPr>
          <w:rFonts w:hint="eastAsia" w:ascii="宋体" w:hAnsi="宋体" w:cs="宋体"/>
          <w:sz w:val="24"/>
        </w:rPr>
        <w:t>，格式见第四章)；</w:t>
      </w:r>
    </w:p>
    <w:p w14:paraId="4DB587B7">
      <w:pPr>
        <w:snapToGrid w:val="0"/>
        <w:spacing w:line="420" w:lineRule="exact"/>
        <w:ind w:firstLine="480" w:firstLineChars="200"/>
        <w:jc w:val="left"/>
        <w:rPr>
          <w:rFonts w:ascii="宋体" w:hAnsi="宋体" w:cs="宋体"/>
          <w:bCs/>
          <w:sz w:val="24"/>
        </w:rPr>
      </w:pPr>
      <w:r>
        <w:rPr>
          <w:rFonts w:hint="eastAsia" w:ascii="宋体" w:hAnsi="宋体" w:cs="宋体"/>
          <w:sz w:val="24"/>
        </w:rPr>
        <w:t>（3）法定代表人授权委托书及被授权委托人身份证复印件(</w:t>
      </w:r>
      <w:r>
        <w:rPr>
          <w:rFonts w:hint="eastAsia" w:ascii="宋体" w:hAnsi="宋体" w:cs="宋体"/>
          <w:b/>
          <w:bCs/>
          <w:sz w:val="24"/>
        </w:rPr>
        <w:t>委托代理时必须提供</w:t>
      </w:r>
      <w:r>
        <w:rPr>
          <w:rFonts w:hint="eastAsia" w:ascii="宋体" w:hAnsi="宋体" w:cs="宋体"/>
          <w:sz w:val="24"/>
        </w:rPr>
        <w:t>，格式见第四章)；</w:t>
      </w:r>
    </w:p>
    <w:p w14:paraId="097D3DD9">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（4）技术商务响应表（</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格式见第四章）；</w:t>
      </w:r>
    </w:p>
    <w:p w14:paraId="62A3DBE0">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（5）项目实施方案（</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格式见第四章）；</w:t>
      </w:r>
    </w:p>
    <w:p w14:paraId="70B6312F">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（6）安全保密方案（格式自拟）；</w:t>
      </w:r>
    </w:p>
    <w:p w14:paraId="62757441">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（7）拟投入本项目</w:t>
      </w:r>
      <w:r>
        <w:rPr>
          <w:rFonts w:hint="eastAsia" w:ascii="宋体" w:hAnsi="宋体" w:cs="宋体"/>
          <w:bCs/>
          <w:sz w:val="24"/>
          <w:lang w:eastAsia="zh-CN"/>
        </w:rPr>
        <w:t>实施</w:t>
      </w:r>
      <w:r>
        <w:rPr>
          <w:rFonts w:hint="eastAsia" w:ascii="宋体" w:hAnsi="宋体" w:cs="宋体"/>
          <w:bCs/>
          <w:sz w:val="24"/>
        </w:rPr>
        <w:t>人员方案（</w:t>
      </w:r>
      <w:r>
        <w:rPr>
          <w:rFonts w:hint="eastAsia" w:ascii="宋体" w:hAnsi="宋体" w:cs="宋体"/>
          <w:b/>
          <w:sz w:val="24"/>
        </w:rPr>
        <w:t>必须提供</w:t>
      </w:r>
      <w:r>
        <w:rPr>
          <w:rFonts w:hint="eastAsia" w:ascii="宋体" w:hAnsi="宋体" w:cs="宋体"/>
          <w:bCs/>
          <w:sz w:val="24"/>
        </w:rPr>
        <w:t>，格式见第四章）；</w:t>
      </w:r>
    </w:p>
    <w:p w14:paraId="55FBA395">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（8）拟投入的硬件设备配置方案（格式自拟）；</w:t>
      </w:r>
    </w:p>
    <w:p w14:paraId="0FC5A6A8">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bCs/>
          <w:sz w:val="24"/>
        </w:rPr>
        <w:t>服务承诺书（</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w:t>
      </w:r>
      <w:r>
        <w:rPr>
          <w:rFonts w:hint="eastAsia" w:ascii="宋体" w:hAnsi="宋体" w:cs="宋体"/>
          <w:sz w:val="24"/>
        </w:rPr>
        <w:t>见第四章）；</w:t>
      </w:r>
    </w:p>
    <w:p w14:paraId="3E04CF2F">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（10）售后服务方案（格式自拟）；</w:t>
      </w:r>
    </w:p>
    <w:p w14:paraId="30E4416E">
      <w:pPr>
        <w:snapToGrid w:val="0"/>
        <w:spacing w:line="420" w:lineRule="exact"/>
        <w:ind w:firstLine="470" w:firstLineChars="196"/>
        <w:jc w:val="left"/>
        <w:rPr>
          <w:rFonts w:ascii="宋体" w:hAnsi="宋体" w:cs="宋体"/>
          <w:sz w:val="24"/>
        </w:rPr>
      </w:pPr>
      <w:r>
        <w:rPr>
          <w:rFonts w:hint="eastAsia" w:ascii="宋体" w:hAnsi="宋体" w:cs="宋体"/>
          <w:sz w:val="24"/>
        </w:rPr>
        <w:t>（11）供应商认为需要提供的有关资料（根据“第六章 评标方法及评标标准”提供有关证明材料）。</w:t>
      </w:r>
    </w:p>
    <w:p w14:paraId="7827FF7D">
      <w:pPr>
        <w:snapToGrid w:val="0"/>
        <w:spacing w:line="420" w:lineRule="exact"/>
        <w:ind w:firstLine="713" w:firstLineChars="296"/>
        <w:jc w:val="left"/>
        <w:rPr>
          <w:rFonts w:ascii="宋体" w:hAnsi="宋体" w:cs="宋体"/>
          <w:b/>
          <w:sz w:val="24"/>
        </w:rPr>
      </w:pPr>
      <w:r>
        <w:rPr>
          <w:rFonts w:hint="eastAsia" w:ascii="宋体" w:hAnsi="宋体" w:cs="宋体"/>
          <w:b/>
          <w:sz w:val="24"/>
        </w:rPr>
        <w:t>12.5.3</w:t>
      </w:r>
      <w:r>
        <w:rPr>
          <w:rFonts w:hint="eastAsia" w:ascii="宋体" w:hAnsi="宋体" w:cs="宋体"/>
          <w:b/>
          <w:bCs/>
          <w:sz w:val="24"/>
        </w:rPr>
        <w:t>报价要求文件</w:t>
      </w:r>
    </w:p>
    <w:p w14:paraId="0A73C704">
      <w:pPr>
        <w:snapToGrid w:val="0"/>
        <w:spacing w:line="420" w:lineRule="exact"/>
        <w:ind w:firstLine="713" w:firstLineChars="29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20CEFB65">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（1）报价表（</w:t>
      </w:r>
      <w:r>
        <w:rPr>
          <w:rFonts w:hint="eastAsia" w:ascii="宋体" w:hAnsi="宋体" w:cs="宋体"/>
          <w:b/>
          <w:bCs/>
          <w:sz w:val="24"/>
        </w:rPr>
        <w:t>必须提供</w:t>
      </w:r>
      <w:r>
        <w:rPr>
          <w:rFonts w:hint="eastAsia" w:ascii="宋体" w:hAnsi="宋体" w:cs="宋体"/>
          <w:sz w:val="24"/>
        </w:rPr>
        <w:t>，格式见第四章）；</w:t>
      </w:r>
    </w:p>
    <w:p w14:paraId="3F0FB742">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（2）供应商针对报价需要说明的其他文件和说明（格式自拟）。</w:t>
      </w:r>
    </w:p>
    <w:p w14:paraId="6E6CAF94">
      <w:pPr>
        <w:spacing w:line="240" w:lineRule="exact"/>
        <w:ind w:firstLine="241" w:firstLineChars="100"/>
        <w:rPr>
          <w:rFonts w:ascii="宋体" w:hAnsi="宋体" w:cs="宋体"/>
          <w:b/>
          <w:bCs/>
          <w:sz w:val="24"/>
        </w:rPr>
      </w:pPr>
    </w:p>
    <w:p w14:paraId="4F3AAEF1">
      <w:pPr>
        <w:spacing w:line="420" w:lineRule="exact"/>
        <w:ind w:firstLine="241" w:firstLineChars="100"/>
        <w:rPr>
          <w:rFonts w:ascii="宋体" w:hAnsi="宋体" w:cs="宋体"/>
          <w:b/>
          <w:bCs/>
          <w:sz w:val="24"/>
        </w:rPr>
      </w:pPr>
      <w:r>
        <w:rPr>
          <w:rFonts w:hint="eastAsia" w:ascii="宋体" w:hAnsi="宋体" w:cs="宋体"/>
          <w:b/>
          <w:bCs/>
          <w:sz w:val="24"/>
        </w:rPr>
        <w:t>13.响应文件的编制、加密要求</w:t>
      </w:r>
    </w:p>
    <w:p w14:paraId="0B24F0A7">
      <w:pPr>
        <w:spacing w:line="420" w:lineRule="exact"/>
        <w:ind w:firstLine="480"/>
        <w:rPr>
          <w:rFonts w:ascii="宋体" w:hAnsi="宋体" w:cs="宋体"/>
          <w:b/>
          <w:bCs/>
          <w:sz w:val="24"/>
        </w:rPr>
      </w:pPr>
      <w:r>
        <w:rPr>
          <w:rFonts w:hint="eastAsia" w:ascii="宋体" w:hAnsi="宋体" w:cs="宋体"/>
          <w:b/>
          <w:bCs/>
          <w:sz w:val="24"/>
        </w:rPr>
        <w:t>13.1响应文件的编制要求</w:t>
      </w:r>
    </w:p>
    <w:p w14:paraId="31F24E26">
      <w:pPr>
        <w:spacing w:line="420" w:lineRule="exact"/>
        <w:ind w:firstLine="720" w:firstLineChars="300"/>
        <w:rPr>
          <w:rFonts w:ascii="宋体" w:hAnsi="宋体" w:cs="宋体"/>
          <w:sz w:val="24"/>
        </w:rPr>
      </w:pPr>
      <w:r>
        <w:rPr>
          <w:rFonts w:hint="eastAsia" w:ascii="宋体" w:hAnsi="宋体" w:cs="宋体"/>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响应文件因内容不完整、供应商未设置或设置关联点错误导致电子响应文件被误读、漏读或者查找不到相关内容，导致磋商小组在评审时做出对供应商不利的评审，所引起的后果由供应商自行承担。</w:t>
      </w:r>
    </w:p>
    <w:p w14:paraId="6082A765">
      <w:pPr>
        <w:spacing w:line="420" w:lineRule="exact"/>
        <w:ind w:firstLine="723" w:firstLineChars="300"/>
        <w:rPr>
          <w:rFonts w:ascii="宋体" w:hAnsi="宋体" w:cs="宋体"/>
          <w:b/>
          <w:bCs/>
          <w:sz w:val="24"/>
        </w:rPr>
      </w:pPr>
      <w:r>
        <w:rPr>
          <w:rFonts w:hint="eastAsia" w:ascii="宋体" w:hAnsi="宋体" w:cs="宋体"/>
          <w:b/>
          <w:bCs/>
          <w:sz w:val="24"/>
        </w:rPr>
        <w:t>13.1.2竞争性磋商文件中规定须由供应商在规定处盖章的，供应商应加盖CA电子签章，否则视为无效响应。</w:t>
      </w:r>
    </w:p>
    <w:p w14:paraId="10FA63EB">
      <w:pPr>
        <w:spacing w:line="420" w:lineRule="exact"/>
        <w:ind w:firstLine="723" w:firstLineChars="300"/>
        <w:rPr>
          <w:rFonts w:ascii="宋体" w:hAnsi="宋体" w:cs="宋体"/>
          <w:b/>
          <w:sz w:val="24"/>
        </w:rPr>
      </w:pPr>
      <w:r>
        <w:rPr>
          <w:rFonts w:hint="eastAsia" w:ascii="宋体" w:hAnsi="宋体" w:cs="宋体"/>
          <w:b/>
          <w:bCs/>
          <w:sz w:val="24"/>
        </w:rPr>
        <w:t>13.1.3竞争性磋商文件中规定须由法定代表人（负责人、自然人）或授权委托代理人签字的内容，如果供应商没有法定代表人或授权委托代理人电子签章，涉及到法定代表人或其授权委托代理人签字或盖章的内容，供应商可以线下签字或盖章后扫描形成PDF格式上传，</w:t>
      </w:r>
      <w:r>
        <w:rPr>
          <w:rFonts w:hint="eastAsia" w:ascii="宋体" w:hAnsi="宋体" w:cs="宋体"/>
          <w:b/>
          <w:sz w:val="24"/>
        </w:rPr>
        <w:t>否则视为无效响应。</w:t>
      </w:r>
    </w:p>
    <w:p w14:paraId="17922CD7">
      <w:pPr>
        <w:spacing w:line="420" w:lineRule="exact"/>
        <w:ind w:firstLine="720" w:firstLineChars="300"/>
        <w:rPr>
          <w:rFonts w:ascii="宋体" w:hAnsi="宋体" w:cs="宋体"/>
          <w:sz w:val="24"/>
        </w:rPr>
      </w:pPr>
      <w:r>
        <w:rPr>
          <w:rFonts w:hint="eastAsia" w:ascii="宋体" w:hAnsi="宋体" w:cs="宋体"/>
          <w:sz w:val="24"/>
        </w:rPr>
        <w:t>13.1.4响应文件不得涂改，若有修改错漏处，须加盖供应商CA电子签章或者法定代表人（负责人、自然人）或授权委托代理人签字。响应文件因扫描不清晰或乱码或表达不清所引起的后果由供应商负责。</w:t>
      </w:r>
    </w:p>
    <w:p w14:paraId="5BF08301">
      <w:pPr>
        <w:snapToGrid w:val="0"/>
        <w:spacing w:line="420" w:lineRule="exact"/>
        <w:ind w:firstLine="720" w:firstLineChars="300"/>
        <w:jc w:val="left"/>
        <w:rPr>
          <w:rFonts w:ascii="宋体" w:hAnsi="宋体" w:cs="宋体"/>
          <w:sz w:val="24"/>
        </w:rPr>
      </w:pPr>
      <w:r>
        <w:rPr>
          <w:rFonts w:hint="eastAsia" w:ascii="宋体" w:hAnsi="宋体" w:cs="宋体"/>
          <w:sz w:val="24"/>
        </w:rPr>
        <w:t>13.1.5响应文件所提供的相关材料的尺寸和清晰度应该能够在电脑上被阅读、识别和判断。</w:t>
      </w:r>
    </w:p>
    <w:p w14:paraId="76CC3996">
      <w:pPr>
        <w:snapToGrid w:val="0"/>
        <w:spacing w:line="420" w:lineRule="exact"/>
        <w:ind w:firstLine="720" w:firstLineChars="300"/>
        <w:jc w:val="left"/>
        <w:rPr>
          <w:rFonts w:ascii="宋体" w:hAnsi="宋体" w:cs="宋体"/>
          <w:sz w:val="24"/>
        </w:rPr>
      </w:pPr>
      <w:r>
        <w:rPr>
          <w:rFonts w:hint="eastAsia" w:ascii="宋体" w:hAnsi="宋体" w:cs="宋体"/>
          <w:sz w:val="24"/>
        </w:rPr>
        <w:t>13.1.6响应文件内容无法阅读、识别和判断的，视为未提供。</w:t>
      </w:r>
    </w:p>
    <w:p w14:paraId="4854F845">
      <w:pPr>
        <w:snapToGrid w:val="0"/>
        <w:spacing w:line="420" w:lineRule="exact"/>
        <w:ind w:firstLine="720" w:firstLineChars="300"/>
        <w:jc w:val="left"/>
        <w:rPr>
          <w:rFonts w:ascii="宋体" w:hAnsi="宋体" w:cs="宋体"/>
          <w:sz w:val="24"/>
        </w:rPr>
      </w:pPr>
      <w:r>
        <w:rPr>
          <w:rFonts w:hint="eastAsia" w:ascii="宋体" w:hAnsi="宋体" w:cs="宋体"/>
          <w:sz w:val="24"/>
        </w:rPr>
        <w:t>13.1.7响应文件的容量大小须符合政广西政府采购云平台电子投标客户端规定。</w:t>
      </w:r>
    </w:p>
    <w:p w14:paraId="3E18D65B">
      <w:pPr>
        <w:spacing w:line="420" w:lineRule="exact"/>
        <w:ind w:firstLine="480"/>
        <w:rPr>
          <w:rFonts w:ascii="宋体" w:hAnsi="宋体" w:cs="宋体"/>
          <w:b/>
          <w:bCs/>
          <w:sz w:val="24"/>
        </w:rPr>
      </w:pPr>
      <w:r>
        <w:rPr>
          <w:rFonts w:hint="eastAsia" w:ascii="宋体" w:hAnsi="宋体" w:cs="宋体"/>
          <w:b/>
          <w:bCs/>
          <w:sz w:val="24"/>
        </w:rPr>
        <w:t>13.2响应文件的加密要求</w:t>
      </w:r>
    </w:p>
    <w:p w14:paraId="59D7B320">
      <w:pPr>
        <w:snapToGrid w:val="0"/>
        <w:spacing w:line="420" w:lineRule="exact"/>
        <w:ind w:firstLine="480" w:firstLineChars="200"/>
        <w:jc w:val="left"/>
        <w:rPr>
          <w:rFonts w:ascii="宋体" w:hAnsi="宋体" w:cs="宋体"/>
          <w:sz w:val="24"/>
        </w:rPr>
      </w:pPr>
      <w:r>
        <w:rPr>
          <w:rFonts w:hint="eastAsia" w:ascii="宋体" w:hAnsi="宋体" w:cs="宋体"/>
          <w:sz w:val="24"/>
        </w:rPr>
        <w:t>电子响应文件应按广西政府采购云平台电子投标客户端软件有关规定加密，否则广西政府采购云平台将拒收。</w:t>
      </w:r>
    </w:p>
    <w:p w14:paraId="4C091FB7">
      <w:pPr>
        <w:spacing w:line="420" w:lineRule="exact"/>
        <w:ind w:firstLine="480"/>
        <w:rPr>
          <w:rFonts w:ascii="宋体" w:hAnsi="宋体" w:cs="宋体"/>
          <w:b/>
          <w:bCs/>
          <w:sz w:val="24"/>
        </w:rPr>
      </w:pPr>
      <w:r>
        <w:rPr>
          <w:rFonts w:hint="eastAsia" w:ascii="宋体" w:hAnsi="宋体" w:cs="宋体"/>
          <w:b/>
          <w:bCs/>
          <w:sz w:val="24"/>
        </w:rPr>
        <w:t>13.3响应文件的提交</w:t>
      </w:r>
    </w:p>
    <w:p w14:paraId="662CF1E8">
      <w:pPr>
        <w:snapToGrid w:val="0"/>
        <w:spacing w:line="420" w:lineRule="exact"/>
        <w:ind w:firstLine="480" w:firstLineChars="200"/>
        <w:jc w:val="left"/>
        <w:rPr>
          <w:rFonts w:ascii="宋体" w:hAnsi="宋体" w:cs="宋体"/>
          <w:sz w:val="24"/>
        </w:rPr>
      </w:pPr>
      <w:r>
        <w:rPr>
          <w:rFonts w:hint="eastAsia" w:ascii="宋体" w:hAnsi="宋体" w:cs="宋体"/>
          <w:sz w:val="24"/>
        </w:rPr>
        <w:t>13.3.1本项目为全流程电子化政府采购项目，通过广西政府采购云平台（https://www.gcy.zfcg.gxzf.gov.</w:t>
      </w:r>
      <w:r>
        <w:fldChar w:fldCharType="begin"/>
      </w:r>
      <w:r>
        <w:instrText xml:space="preserve"> HYPERLINK "https://www.gcy.zfcg.gxzf.gov.cn/" </w:instrText>
      </w:r>
      <w:r>
        <w:fldChar w:fldCharType="separate"/>
      </w:r>
      <w:r>
        <w:rPr>
          <w:rFonts w:hint="eastAsia" w:ascii="宋体" w:hAnsi="宋体" w:cs="宋体"/>
          <w:sz w:val="24"/>
        </w:rPr>
        <w:t>cn/</w:t>
      </w:r>
      <w:r>
        <w:rPr>
          <w:rFonts w:hint="eastAsia" w:ascii="宋体" w:hAnsi="宋体" w:cs="宋体"/>
          <w:sz w:val="24"/>
        </w:rPr>
        <w:fldChar w:fldCharType="end"/>
      </w:r>
      <w:r>
        <w:rPr>
          <w:rFonts w:hint="eastAsia" w:ascii="宋体" w:hAnsi="宋体" w:cs="宋体"/>
          <w:sz w:val="24"/>
        </w:rPr>
        <w:t>）实行在线电子竞标，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13C934AB">
      <w:pPr>
        <w:snapToGrid w:val="0"/>
        <w:spacing w:line="420" w:lineRule="exact"/>
        <w:ind w:firstLine="480" w:firstLineChars="200"/>
        <w:jc w:val="left"/>
        <w:rPr>
          <w:rFonts w:ascii="宋体" w:hAnsi="宋体" w:cs="宋体"/>
          <w:sz w:val="24"/>
        </w:rPr>
      </w:pPr>
      <w:r>
        <w:rPr>
          <w:rFonts w:hint="eastAsia" w:ascii="宋体" w:hAnsi="宋体" w:cs="宋体"/>
          <w:sz w:val="24"/>
        </w:rPr>
        <w:t>13.3.2未在规定时间内上传或者未按广西政府采购云平台的要求编制、加密的电子响应文件， 广西政府采购云平台将拒收。</w:t>
      </w:r>
    </w:p>
    <w:p w14:paraId="68E5C138">
      <w:pPr>
        <w:snapToGrid w:val="0"/>
        <w:spacing w:line="420" w:lineRule="exact"/>
        <w:ind w:firstLine="480" w:firstLineChars="200"/>
        <w:jc w:val="left"/>
        <w:rPr>
          <w:rFonts w:ascii="宋体" w:hAnsi="宋体" w:cs="宋体"/>
          <w:b/>
          <w:bCs/>
          <w:sz w:val="24"/>
        </w:rPr>
      </w:pPr>
      <w:r>
        <w:rPr>
          <w:rFonts w:hint="eastAsia" w:ascii="宋体" w:hAnsi="宋体" w:cs="宋体"/>
          <w:sz w:val="24"/>
        </w:rPr>
        <w:t>13.3.3电子响应文件提交截止时间和地点（网址）见“竞争性磋商公告”中“四、响应文件提交”。</w:t>
      </w:r>
    </w:p>
    <w:p w14:paraId="0303B953">
      <w:pPr>
        <w:spacing w:line="420" w:lineRule="exact"/>
        <w:ind w:firstLine="480"/>
        <w:rPr>
          <w:rFonts w:ascii="宋体" w:hAnsi="宋体" w:cs="宋体"/>
          <w:b/>
          <w:bCs/>
          <w:sz w:val="24"/>
        </w:rPr>
      </w:pPr>
      <w:r>
        <w:rPr>
          <w:rFonts w:hint="eastAsia" w:ascii="宋体" w:hAnsi="宋体" w:cs="宋体"/>
          <w:b/>
          <w:bCs/>
          <w:sz w:val="24"/>
        </w:rPr>
        <w:t>13.4响应文件的补充、修改、撤回与退回</w:t>
      </w:r>
    </w:p>
    <w:p w14:paraId="385F64EB">
      <w:pPr>
        <w:snapToGrid w:val="0"/>
        <w:spacing w:line="420" w:lineRule="exact"/>
        <w:ind w:firstLine="480" w:firstLineChars="200"/>
        <w:jc w:val="left"/>
        <w:rPr>
          <w:rFonts w:ascii="宋体" w:hAnsi="宋体" w:cs="宋体"/>
          <w:sz w:val="24"/>
        </w:rPr>
      </w:pPr>
      <w:r>
        <w:rPr>
          <w:rFonts w:hint="eastAsia" w:ascii="宋体" w:hAnsi="宋体" w:cs="宋体"/>
          <w:sz w:val="24"/>
        </w:rPr>
        <w:t>13.4.1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14:paraId="2FFE7406">
      <w:pPr>
        <w:snapToGrid w:val="0"/>
        <w:spacing w:line="420" w:lineRule="exact"/>
        <w:ind w:firstLine="480" w:firstLineChars="200"/>
        <w:jc w:val="left"/>
        <w:rPr>
          <w:rFonts w:ascii="宋体" w:hAnsi="宋体" w:cs="宋体"/>
          <w:sz w:val="24"/>
        </w:rPr>
      </w:pPr>
      <w:r>
        <w:rPr>
          <w:rFonts w:hint="eastAsia" w:ascii="宋体" w:hAnsi="宋体" w:cs="宋体"/>
          <w:sz w:val="24"/>
        </w:rPr>
        <w:t>13.4.2 广西政府采购云平台收到响应文件，将妥善保存并即时向供应商发出确认回执通知。在提交响应文件截止时间前，除供应商补充、修改或者撤回响应文件外，任何单位和个人不得解密或提取响应文件。</w:t>
      </w:r>
    </w:p>
    <w:p w14:paraId="08C3C7B8">
      <w:pPr>
        <w:snapToGrid w:val="0"/>
        <w:spacing w:line="420" w:lineRule="exact"/>
        <w:ind w:firstLine="480" w:firstLineChars="200"/>
        <w:jc w:val="left"/>
        <w:rPr>
          <w:rFonts w:ascii="宋体" w:hAnsi="宋体" w:cs="宋体"/>
          <w:sz w:val="24"/>
        </w:rPr>
      </w:pPr>
      <w:r>
        <w:rPr>
          <w:rFonts w:hint="eastAsia" w:ascii="宋体" w:hAnsi="宋体" w:cs="宋体"/>
          <w:sz w:val="24"/>
        </w:rPr>
        <w:t>13.4.3在提交响应文件截止时间止提交电子版响应文件的供应商不足3家时，电子版响应文件由代理机构在广西政府采购云平台操作退回，除此之外采购单位和采购代理机构对已提交的响应文件概不退回。</w:t>
      </w:r>
    </w:p>
    <w:p w14:paraId="3679FFC0">
      <w:pPr>
        <w:tabs>
          <w:tab w:val="left" w:pos="3870"/>
          <w:tab w:val="left" w:pos="4085"/>
        </w:tabs>
        <w:snapToGrid w:val="0"/>
        <w:spacing w:line="420" w:lineRule="exact"/>
        <w:ind w:firstLine="482" w:firstLineChars="200"/>
        <w:jc w:val="left"/>
        <w:rPr>
          <w:rFonts w:ascii="宋体" w:hAnsi="宋体" w:cs="宋体"/>
          <w:b/>
          <w:bCs/>
          <w:sz w:val="24"/>
        </w:rPr>
      </w:pPr>
      <w:r>
        <w:rPr>
          <w:rFonts w:hint="eastAsia" w:ascii="宋体" w:hAnsi="宋体" w:cs="宋体"/>
          <w:b/>
          <w:bCs/>
          <w:sz w:val="24"/>
        </w:rPr>
        <w:t>13.5解密</w:t>
      </w:r>
    </w:p>
    <w:p w14:paraId="01F945F3">
      <w:pPr>
        <w:tabs>
          <w:tab w:val="left" w:pos="3870"/>
          <w:tab w:val="left" w:pos="4085"/>
        </w:tabs>
        <w:snapToGrid w:val="0"/>
        <w:spacing w:line="420" w:lineRule="exact"/>
        <w:ind w:firstLine="720" w:firstLineChars="300"/>
        <w:jc w:val="left"/>
        <w:rPr>
          <w:rFonts w:ascii="宋体" w:hAnsi="宋体" w:cs="宋体"/>
          <w:sz w:val="24"/>
        </w:rPr>
      </w:pPr>
      <w:r>
        <w:rPr>
          <w:rFonts w:hint="eastAsia" w:ascii="宋体" w:hAnsi="宋体" w:cs="宋体"/>
          <w:sz w:val="24"/>
        </w:rPr>
        <w:t>13.5.1响应文件提交截止时间后，采购代理机构将通过电子交易平台组织响应文件开启，采购代理机构将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响应文件未按时解密的，视为响应文件无效。</w:t>
      </w:r>
    </w:p>
    <w:p w14:paraId="71C93BD9">
      <w:pPr>
        <w:spacing w:line="420" w:lineRule="exact"/>
        <w:ind w:left="420" w:hanging="420"/>
        <w:rPr>
          <w:rFonts w:ascii="宋体" w:hAnsi="宋体" w:cs="宋体"/>
          <w:b/>
          <w:sz w:val="24"/>
        </w:rPr>
      </w:pPr>
      <w:r>
        <w:rPr>
          <w:rFonts w:hint="eastAsia" w:ascii="宋体" w:hAnsi="宋体" w:cs="宋体"/>
          <w:b/>
          <w:sz w:val="24"/>
        </w:rPr>
        <w:t>四、响应报价要求</w:t>
      </w:r>
    </w:p>
    <w:p w14:paraId="113903D7">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14.供应商须就第三章《采购需求》中所有服务内容作完整唯一报价。</w:t>
      </w:r>
    </w:p>
    <w:p w14:paraId="1295F5BB">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14.1对于本文件中未列明，而供应商认为必需的费用也需列入总报价。在合同实施时，采购单位将不予支付成交供应商没有列入的项目费用，并认为此项目的费用已包括在总报价中。</w:t>
      </w:r>
    </w:p>
    <w:p w14:paraId="21CB15FE">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14.2成交供应商负责本项目所需服务的全部工作。</w:t>
      </w:r>
    </w:p>
    <w:p w14:paraId="3C0082E5">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14.3供应商在磋商过程中报价出现以下情形时，磋商小组应通过广西政府采购</w:t>
      </w:r>
      <w:r>
        <w:rPr>
          <w:rFonts w:hint="eastAsia" w:ascii="宋体" w:hAnsi="宋体" w:cs="宋体"/>
          <w:bCs/>
          <w:sz w:val="24"/>
        </w:rPr>
        <w:t>云平台发起询标函，供应商在规定时间前通过</w:t>
      </w:r>
      <w:r>
        <w:rPr>
          <w:rFonts w:hint="eastAsia" w:ascii="宋体" w:hAnsi="宋体" w:cs="宋体"/>
          <w:sz w:val="24"/>
        </w:rPr>
        <w:t>广西政府采购</w:t>
      </w:r>
      <w:r>
        <w:rPr>
          <w:rFonts w:hint="eastAsia" w:ascii="宋体" w:hAnsi="宋体" w:cs="宋体"/>
          <w:bCs/>
          <w:sz w:val="24"/>
        </w:rPr>
        <w:t>云平台进行确认，供应商的确认应当加盖供应商CA电子签章。</w:t>
      </w:r>
      <w:r>
        <w:rPr>
          <w:rFonts w:hint="eastAsia" w:ascii="宋体" w:hAnsi="宋体" w:cs="宋体"/>
          <w:sz w:val="24"/>
        </w:rPr>
        <w:t>修正后的内容经供应商确认后产生约束力，供应商不确认的，其响应无效。</w:t>
      </w:r>
    </w:p>
    <w:p w14:paraId="5E877CDA">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F00FF75">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14.3.2供应商在线制作响应文件时填写的报价金额与解密后“加密响应文件”中《报价要求文件》填写的金额不一致的，以解密后“加密响应文件”中《报价要求文件》填写的金额为准。</w:t>
      </w:r>
    </w:p>
    <w:p w14:paraId="1A527D8F">
      <w:pPr>
        <w:tabs>
          <w:tab w:val="left" w:pos="3870"/>
          <w:tab w:val="left" w:pos="4085"/>
        </w:tabs>
        <w:snapToGrid w:val="0"/>
        <w:spacing w:line="420" w:lineRule="exact"/>
        <w:ind w:firstLine="480" w:firstLineChars="200"/>
        <w:rPr>
          <w:rFonts w:ascii="宋体" w:hAnsi="宋体" w:cs="宋体"/>
        </w:rPr>
      </w:pPr>
      <w:r>
        <w:rPr>
          <w:rFonts w:hint="eastAsia" w:ascii="宋体" w:hAnsi="宋体" w:cs="宋体"/>
          <w:sz w:val="24"/>
        </w:rPr>
        <w:t>14.3.3供应商在最后报价时，在线填写的最后报价总金额与通过广西政府采购云平台提交的加盖供应商CA电子签章的最后报价表填写的总金额不一致时，以加盖供应商CA电子签章的最后报价表填写金额为准。</w:t>
      </w:r>
    </w:p>
    <w:p w14:paraId="6F44D325">
      <w:pPr>
        <w:tabs>
          <w:tab w:val="left" w:pos="3870"/>
          <w:tab w:val="left" w:pos="4085"/>
        </w:tabs>
        <w:snapToGrid w:val="0"/>
        <w:spacing w:line="420" w:lineRule="exact"/>
        <w:jc w:val="left"/>
        <w:rPr>
          <w:rFonts w:ascii="宋体" w:hAnsi="宋体" w:cs="宋体"/>
          <w:b/>
          <w:sz w:val="24"/>
        </w:rPr>
      </w:pPr>
      <w:r>
        <w:rPr>
          <w:rFonts w:hint="eastAsia" w:ascii="宋体" w:hAnsi="宋体" w:cs="宋体"/>
          <w:b/>
          <w:sz w:val="24"/>
        </w:rPr>
        <w:t>五、响应文件有效期</w:t>
      </w:r>
    </w:p>
    <w:p w14:paraId="44E87EAF">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15.有效期的说明</w:t>
      </w:r>
    </w:p>
    <w:p w14:paraId="45503FB7">
      <w:pPr>
        <w:spacing w:line="420" w:lineRule="exact"/>
        <w:ind w:firstLine="480" w:firstLineChars="200"/>
        <w:rPr>
          <w:rFonts w:ascii="宋体" w:hAnsi="宋体" w:cs="宋体"/>
          <w:sz w:val="24"/>
        </w:rPr>
      </w:pPr>
      <w:r>
        <w:rPr>
          <w:rFonts w:hint="eastAsia" w:ascii="宋体" w:hAnsi="宋体" w:cs="宋体"/>
          <w:sz w:val="24"/>
        </w:rPr>
        <w:t>15.1详见供应商须知前附表。有效期不足的响应文件将被拒绝。</w:t>
      </w:r>
    </w:p>
    <w:p w14:paraId="6EEDFE8E">
      <w:pPr>
        <w:spacing w:line="420" w:lineRule="exact"/>
        <w:ind w:firstLine="480" w:firstLineChars="200"/>
        <w:rPr>
          <w:rFonts w:ascii="宋体" w:hAnsi="宋体" w:cs="宋体"/>
          <w:sz w:val="24"/>
        </w:rPr>
      </w:pPr>
      <w:r>
        <w:rPr>
          <w:rFonts w:hint="eastAsia" w:ascii="宋体" w:hAnsi="宋体" w:cs="宋体"/>
          <w:sz w:val="24"/>
        </w:rPr>
        <w:t>15.2在特殊情况下，采购单位可与供应商协商延长响应文件的有效期，这种要求和答复均以书面形式进行。</w:t>
      </w:r>
    </w:p>
    <w:p w14:paraId="3DE6F058">
      <w:pPr>
        <w:spacing w:line="420" w:lineRule="exact"/>
        <w:ind w:firstLine="480" w:firstLineChars="200"/>
        <w:rPr>
          <w:rFonts w:ascii="宋体" w:hAnsi="宋体" w:cs="宋体"/>
          <w:sz w:val="24"/>
        </w:rPr>
      </w:pPr>
      <w:r>
        <w:rPr>
          <w:rFonts w:hint="eastAsia" w:ascii="宋体" w:hAnsi="宋体" w:cs="宋体"/>
          <w:sz w:val="24"/>
        </w:rPr>
        <w:t xml:space="preserve">15.3供应商可拒绝接受延长有效期要求。同意延长有效期的供应商不能修改响应文件其它内容。 </w:t>
      </w:r>
    </w:p>
    <w:p w14:paraId="05FAAC69">
      <w:pPr>
        <w:spacing w:line="420" w:lineRule="exact"/>
        <w:ind w:firstLine="480" w:firstLineChars="200"/>
        <w:rPr>
          <w:rFonts w:ascii="宋体" w:hAnsi="宋体" w:cs="宋体"/>
          <w:sz w:val="24"/>
        </w:rPr>
      </w:pPr>
      <w:r>
        <w:rPr>
          <w:rFonts w:hint="eastAsia" w:ascii="宋体" w:hAnsi="宋体" w:cs="宋体"/>
          <w:sz w:val="24"/>
        </w:rPr>
        <w:t>15.4供应商的响应文件自递交响应文件之日起至合同履行完毕止均应保持有效。</w:t>
      </w:r>
    </w:p>
    <w:p w14:paraId="33D4153C">
      <w:pPr>
        <w:spacing w:line="420" w:lineRule="exact"/>
        <w:ind w:left="420" w:hanging="420"/>
        <w:rPr>
          <w:rFonts w:ascii="宋体" w:hAnsi="宋体" w:cs="宋体"/>
          <w:b/>
          <w:sz w:val="24"/>
        </w:rPr>
      </w:pPr>
      <w:r>
        <w:rPr>
          <w:rFonts w:hint="eastAsia" w:ascii="宋体" w:hAnsi="宋体" w:cs="宋体"/>
          <w:b/>
          <w:sz w:val="24"/>
        </w:rPr>
        <w:t>六、磋商保证金</w:t>
      </w:r>
    </w:p>
    <w:p w14:paraId="62C070CA">
      <w:pPr>
        <w:spacing w:line="420" w:lineRule="exact"/>
        <w:ind w:firstLine="240" w:firstLineChars="100"/>
        <w:rPr>
          <w:rFonts w:ascii="宋体" w:hAnsi="宋体" w:cs="宋体"/>
          <w:sz w:val="24"/>
        </w:rPr>
      </w:pPr>
      <w:r>
        <w:rPr>
          <w:rFonts w:hint="eastAsia" w:ascii="宋体" w:hAnsi="宋体" w:cs="宋体"/>
          <w:sz w:val="24"/>
        </w:rPr>
        <w:t>16.保证金的说明（本项目不需缴纳）</w:t>
      </w:r>
    </w:p>
    <w:p w14:paraId="7CDD417B">
      <w:pPr>
        <w:spacing w:line="420" w:lineRule="exact"/>
        <w:ind w:right="-13" w:rightChars="-6" w:firstLine="480" w:firstLineChars="200"/>
        <w:rPr>
          <w:rFonts w:ascii="宋体" w:hAnsi="宋体" w:cs="宋体"/>
          <w:sz w:val="24"/>
        </w:rPr>
      </w:pPr>
      <w:r>
        <w:rPr>
          <w:rFonts w:hint="eastAsia" w:ascii="宋体" w:hAnsi="宋体" w:cs="宋体"/>
          <w:sz w:val="24"/>
        </w:rPr>
        <w:t>16.1供应商应按供应商须知前附表规定的数额、方式要求交纳磋商保证金，磋商保证金不足额缴纳的，或金融机构（银行、保险）出具的保函额度不足的或者保函有效期低于响应文件有效期的，其竞标无效。</w:t>
      </w:r>
    </w:p>
    <w:p w14:paraId="5EFBD86F">
      <w:pPr>
        <w:spacing w:line="420" w:lineRule="exact"/>
        <w:ind w:right="-13" w:rightChars="-6" w:firstLine="480" w:firstLineChars="200"/>
        <w:rPr>
          <w:rFonts w:ascii="宋体" w:hAnsi="宋体" w:cs="宋体"/>
          <w:sz w:val="24"/>
        </w:rPr>
      </w:pPr>
      <w:r>
        <w:rPr>
          <w:rFonts w:hint="eastAsia" w:ascii="宋体" w:hAnsi="宋体" w:cs="宋体"/>
          <w:sz w:val="24"/>
        </w:rPr>
        <w:t>16.2办理磋商保证金手续时，请务必在银行进账单或电汇单的用途或空白栏上注明项目名称或项目编号，以免耽误磋商。对未按竞争性磋商文件要求缴纳磋商保证金的响应文件，采购代理机构将视其为不响应磋商条件而予以拒绝。</w:t>
      </w:r>
    </w:p>
    <w:p w14:paraId="28584F25">
      <w:pPr>
        <w:spacing w:line="420" w:lineRule="exact"/>
        <w:ind w:right="-13" w:rightChars="-6" w:firstLine="480" w:firstLineChars="200"/>
        <w:rPr>
          <w:rFonts w:ascii="宋体" w:hAnsi="宋体" w:cs="宋体"/>
          <w:sz w:val="24"/>
        </w:rPr>
      </w:pPr>
      <w:r>
        <w:rPr>
          <w:rFonts w:hint="eastAsia" w:ascii="宋体" w:hAnsi="宋体" w:cs="宋体"/>
          <w:sz w:val="24"/>
        </w:rPr>
        <w:t>16.3未成交供应商的磋商保证金在成交通知书发出后4个工作日内退还（不计利息）。成交供应商的磋商保证金，在成交供应商与采购单位签订合同后 4个工作日内退还。磋商保证金一律以转账方式退还，不计利息。</w:t>
      </w:r>
    </w:p>
    <w:p w14:paraId="06E44FCF">
      <w:pPr>
        <w:spacing w:line="420" w:lineRule="exact"/>
        <w:ind w:right="-13" w:rightChars="-6" w:firstLine="480" w:firstLineChars="200"/>
        <w:rPr>
          <w:rFonts w:ascii="宋体" w:hAnsi="宋体" w:cs="宋体"/>
          <w:sz w:val="24"/>
        </w:rPr>
      </w:pPr>
      <w:r>
        <w:rPr>
          <w:rFonts w:hint="eastAsia" w:ascii="宋体" w:hAnsi="宋体" w:cs="宋体"/>
          <w:sz w:val="24"/>
        </w:rPr>
        <w:t>16.4 如供应商有下列情形之一的，其磋商保证金将不予退还：</w:t>
      </w:r>
    </w:p>
    <w:p w14:paraId="44D1E32C">
      <w:pPr>
        <w:spacing w:line="420" w:lineRule="exact"/>
        <w:ind w:right="-13" w:rightChars="-6" w:firstLine="480" w:firstLineChars="200"/>
        <w:rPr>
          <w:rFonts w:ascii="宋体" w:hAnsi="宋体" w:cs="宋体"/>
          <w:sz w:val="24"/>
        </w:rPr>
      </w:pPr>
      <w:r>
        <w:rPr>
          <w:rFonts w:hint="eastAsia" w:ascii="宋体" w:hAnsi="宋体" w:cs="宋体"/>
          <w:sz w:val="24"/>
        </w:rPr>
        <w:t>（一）供应商在提交响应文件截止时间后撤回响应文件的；</w:t>
      </w:r>
    </w:p>
    <w:p w14:paraId="6148BDE9">
      <w:pPr>
        <w:spacing w:line="420" w:lineRule="exact"/>
        <w:ind w:right="-13" w:rightChars="-6" w:firstLine="480" w:firstLineChars="200"/>
        <w:rPr>
          <w:rFonts w:ascii="宋体" w:hAnsi="宋体" w:cs="宋体"/>
          <w:sz w:val="24"/>
        </w:rPr>
      </w:pPr>
      <w:r>
        <w:rPr>
          <w:rFonts w:hint="eastAsia" w:ascii="宋体" w:hAnsi="宋体" w:cs="宋体"/>
          <w:sz w:val="24"/>
        </w:rPr>
        <w:t>（二）供应商在响应文件中提供虚假材料的；</w:t>
      </w:r>
    </w:p>
    <w:p w14:paraId="0E36BFB3">
      <w:pPr>
        <w:spacing w:line="420" w:lineRule="exact"/>
        <w:ind w:right="-13" w:rightChars="-6" w:firstLine="480" w:firstLineChars="200"/>
        <w:rPr>
          <w:rFonts w:ascii="宋体" w:hAnsi="宋体" w:cs="宋体"/>
          <w:sz w:val="24"/>
        </w:rPr>
      </w:pPr>
      <w:r>
        <w:rPr>
          <w:rFonts w:hint="eastAsia" w:ascii="宋体" w:hAnsi="宋体" w:cs="宋体"/>
          <w:sz w:val="24"/>
        </w:rPr>
        <w:t>（三）除因不可抗力或磋商文件认可的情形以外，成交供应商不与采购单位签订合同的；</w:t>
      </w:r>
    </w:p>
    <w:p w14:paraId="789FD972">
      <w:pPr>
        <w:spacing w:line="420" w:lineRule="exact"/>
        <w:ind w:right="-13" w:rightChars="-6" w:firstLine="480" w:firstLineChars="200"/>
        <w:rPr>
          <w:rFonts w:ascii="宋体" w:hAnsi="宋体" w:cs="宋体"/>
          <w:sz w:val="24"/>
        </w:rPr>
      </w:pPr>
      <w:r>
        <w:rPr>
          <w:rFonts w:hint="eastAsia" w:ascii="宋体" w:hAnsi="宋体" w:cs="宋体"/>
          <w:sz w:val="24"/>
        </w:rPr>
        <w:t>（四）供应商与采购单位、其他供应商或者采购代理机构恶意串通的；</w:t>
      </w:r>
    </w:p>
    <w:p w14:paraId="6D058270">
      <w:pPr>
        <w:spacing w:line="420" w:lineRule="exact"/>
        <w:ind w:right="-13" w:rightChars="-6" w:firstLine="480" w:firstLineChars="200"/>
        <w:rPr>
          <w:rFonts w:ascii="宋体" w:hAnsi="宋体" w:cs="宋体"/>
          <w:sz w:val="24"/>
        </w:rPr>
      </w:pPr>
      <w:r>
        <w:rPr>
          <w:rFonts w:hint="eastAsia" w:ascii="宋体" w:hAnsi="宋体" w:cs="宋体"/>
          <w:sz w:val="24"/>
        </w:rPr>
        <w:t>（五）法律法规规定的其他情形。</w:t>
      </w:r>
    </w:p>
    <w:p w14:paraId="7F2846F7">
      <w:pPr>
        <w:spacing w:line="420" w:lineRule="exact"/>
        <w:rPr>
          <w:rFonts w:ascii="宋体" w:hAnsi="宋体" w:cs="宋体"/>
          <w:b/>
          <w:bCs/>
          <w:sz w:val="24"/>
        </w:rPr>
      </w:pPr>
      <w:r>
        <w:rPr>
          <w:rFonts w:hint="eastAsia" w:ascii="宋体" w:hAnsi="宋体" w:cs="宋体"/>
          <w:b/>
          <w:sz w:val="24"/>
        </w:rPr>
        <w:t>七、</w:t>
      </w:r>
      <w:r>
        <w:rPr>
          <w:rFonts w:hint="eastAsia" w:ascii="宋体" w:hAnsi="宋体" w:cs="宋体"/>
          <w:b/>
          <w:bCs/>
          <w:sz w:val="24"/>
        </w:rPr>
        <w:t>资格性及符合性审查</w:t>
      </w:r>
    </w:p>
    <w:p w14:paraId="2A4067AC">
      <w:pPr>
        <w:spacing w:line="420" w:lineRule="exact"/>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17.磋商小组的组成</w:t>
      </w:r>
    </w:p>
    <w:p w14:paraId="20605F8C">
      <w:pPr>
        <w:spacing w:line="420" w:lineRule="exact"/>
        <w:ind w:firstLine="480" w:firstLineChars="200"/>
        <w:rPr>
          <w:rFonts w:ascii="宋体" w:hAnsi="宋体" w:cs="宋体"/>
          <w:sz w:val="24"/>
        </w:rPr>
      </w:pPr>
      <w:r>
        <w:rPr>
          <w:rFonts w:hint="eastAsia" w:ascii="宋体" w:hAnsi="宋体" w:cs="宋体"/>
          <w:sz w:val="24"/>
        </w:rPr>
        <w:t>采购代理机构根据磋商项目的特点依法组建“磋商小组”,“磋商小组”由采购单位代表和评审专家共3人或3人以上单数组成，其中评审专家的人数不得少于磋商小组成员总数的2/3。</w:t>
      </w:r>
    </w:p>
    <w:p w14:paraId="7FD15EE4">
      <w:pPr>
        <w:spacing w:line="420" w:lineRule="exact"/>
        <w:ind w:firstLine="480" w:firstLineChars="200"/>
        <w:rPr>
          <w:rFonts w:ascii="宋体" w:hAnsi="宋体" w:cs="宋体"/>
          <w:sz w:val="24"/>
        </w:rPr>
      </w:pPr>
      <w:r>
        <w:rPr>
          <w:rFonts w:hint="eastAsia" w:ascii="宋体" w:hAnsi="宋体" w:cs="宋体"/>
          <w:sz w:val="24"/>
        </w:rPr>
        <w:t>18.资格性审查</w:t>
      </w:r>
    </w:p>
    <w:p w14:paraId="117607FA">
      <w:pPr>
        <w:spacing w:line="420" w:lineRule="exact"/>
        <w:ind w:firstLine="240" w:firstLineChars="100"/>
        <w:rPr>
          <w:rFonts w:ascii="宋体" w:hAnsi="宋体" w:cs="宋体"/>
          <w:sz w:val="24"/>
        </w:rPr>
      </w:pPr>
      <w:r>
        <w:rPr>
          <w:rFonts w:hint="eastAsia" w:ascii="宋体" w:hAnsi="宋体" w:cs="宋体"/>
          <w:sz w:val="24"/>
        </w:rPr>
        <w:t xml:space="preserve">  18.1磋商小组依法对供应商的资格进行审查。</w:t>
      </w:r>
    </w:p>
    <w:p w14:paraId="55A61F58">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18.2通过资格审查的合格供应商不足3家的，不得进入符合性审查环节，应当重新开展采购活动</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本章第23.2.9条的情形除外</w:t>
      </w:r>
      <w:r>
        <w:rPr>
          <w:rFonts w:hint="eastAsia" w:ascii="宋体" w:hAnsi="宋体" w:cs="宋体"/>
          <w:color w:val="000000" w:themeColor="text1"/>
          <w:sz w:val="24"/>
          <w14:textFill>
            <w14:solidFill>
              <w14:schemeClr w14:val="tx1"/>
            </w14:solidFill>
          </w14:textFill>
        </w:rPr>
        <w:t>）。</w:t>
      </w:r>
    </w:p>
    <w:p w14:paraId="366D4946">
      <w:pPr>
        <w:spacing w:line="420" w:lineRule="exact"/>
        <w:ind w:firstLine="480" w:firstLineChars="200"/>
        <w:rPr>
          <w:rFonts w:ascii="宋体" w:hAnsi="宋体" w:cs="宋体"/>
          <w:sz w:val="24"/>
        </w:rPr>
      </w:pPr>
      <w:r>
        <w:rPr>
          <w:rFonts w:hint="eastAsia" w:ascii="宋体" w:hAnsi="宋体" w:cs="宋体"/>
          <w:sz w:val="24"/>
        </w:rPr>
        <w:t>19.符合性审查</w:t>
      </w:r>
    </w:p>
    <w:p w14:paraId="02449FBE">
      <w:pPr>
        <w:spacing w:line="420" w:lineRule="exact"/>
        <w:ind w:firstLine="480" w:firstLineChars="200"/>
        <w:rPr>
          <w:rFonts w:ascii="宋体" w:hAnsi="宋体" w:cs="宋体"/>
          <w:sz w:val="24"/>
        </w:rPr>
      </w:pPr>
      <w:r>
        <w:rPr>
          <w:rFonts w:hint="eastAsia" w:ascii="宋体" w:hAnsi="宋体" w:cs="宋体"/>
          <w:sz w:val="24"/>
        </w:rPr>
        <w:t>磋商小组对通过资格性审查的响应文件的竞标报价、商务、技术等实质性要求进行符合性审查，以确定其是否满足磋商文件的实质性要求。</w:t>
      </w:r>
    </w:p>
    <w:p w14:paraId="14B2DEAD">
      <w:pPr>
        <w:spacing w:line="420" w:lineRule="exact"/>
        <w:rPr>
          <w:rFonts w:ascii="宋体" w:hAnsi="宋体" w:cs="宋体"/>
          <w:b/>
          <w:sz w:val="24"/>
        </w:rPr>
      </w:pPr>
      <w:r>
        <w:rPr>
          <w:rFonts w:hint="eastAsia" w:ascii="宋体" w:hAnsi="宋体" w:cs="宋体"/>
          <w:b/>
          <w:sz w:val="24"/>
        </w:rPr>
        <w:t>八、澄清</w:t>
      </w:r>
    </w:p>
    <w:p w14:paraId="13F541B7">
      <w:pPr>
        <w:spacing w:line="420" w:lineRule="exact"/>
        <w:ind w:firstLine="480" w:firstLineChars="200"/>
        <w:rPr>
          <w:rFonts w:ascii="宋体" w:hAnsi="宋体" w:cs="宋体"/>
          <w:bCs/>
          <w:sz w:val="24"/>
        </w:rPr>
      </w:pPr>
      <w:r>
        <w:rPr>
          <w:rFonts w:hint="eastAsia" w:ascii="宋体" w:hAnsi="宋体" w:cs="宋体"/>
          <w:bCs/>
          <w:sz w:val="24"/>
        </w:rPr>
        <w:t>20.1</w:t>
      </w:r>
      <w:r>
        <w:rPr>
          <w:rFonts w:hint="eastAsia" w:ascii="宋体" w:hAnsi="宋体" w:cs="宋体"/>
          <w:sz w:val="24"/>
        </w:rPr>
        <w:t>磋商</w:t>
      </w:r>
      <w:r>
        <w:rPr>
          <w:rFonts w:hint="eastAsia" w:ascii="宋体" w:hAnsi="宋体" w:cs="宋体"/>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9D1F7F">
      <w:pPr>
        <w:spacing w:line="420" w:lineRule="exact"/>
        <w:ind w:firstLine="480" w:firstLineChars="200"/>
        <w:rPr>
          <w:rFonts w:ascii="宋体" w:hAnsi="宋体" w:cs="宋体"/>
          <w:bCs/>
          <w:sz w:val="24"/>
        </w:rPr>
      </w:pPr>
      <w:r>
        <w:rPr>
          <w:rFonts w:hint="eastAsia" w:ascii="宋体" w:hAnsi="宋体" w:cs="宋体"/>
          <w:bCs/>
          <w:sz w:val="24"/>
        </w:rPr>
        <w:t>20.2磋商小组要求供应商澄清、说明或者更正响应文件应当通过广西政府采购云平台发起电子询标函。供应商在截止时间前通过广西政府采购云平台进行澄清、说明或更正。供应商的澄清、说明或者更正应当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宋体" w:hAnsi="宋体" w:cs="宋体"/>
          <w:b/>
          <w:sz w:val="24"/>
        </w:rPr>
        <w:t>加盖供应商CA电子签章</w:t>
      </w:r>
      <w:r>
        <w:rPr>
          <w:rFonts w:hint="eastAsia" w:ascii="宋体" w:hAnsi="宋体" w:cs="宋体"/>
          <w:bCs/>
          <w:sz w:val="24"/>
        </w:rPr>
        <w:t>。截止时间前不澄清、补正或经澄清、补正后仍不符合竞争性磋商文件要求的，应认定其响应无效。</w:t>
      </w:r>
    </w:p>
    <w:p w14:paraId="686F8CCA">
      <w:pPr>
        <w:spacing w:line="420" w:lineRule="exact"/>
        <w:rPr>
          <w:rFonts w:ascii="宋体" w:hAnsi="宋体" w:cs="宋体"/>
          <w:b/>
          <w:bCs/>
          <w:sz w:val="24"/>
        </w:rPr>
      </w:pPr>
      <w:r>
        <w:rPr>
          <w:rFonts w:hint="eastAsia" w:ascii="宋体" w:hAnsi="宋体" w:cs="宋体"/>
          <w:b/>
          <w:bCs/>
          <w:sz w:val="24"/>
        </w:rPr>
        <w:t>九、无效响应的情形</w:t>
      </w:r>
    </w:p>
    <w:p w14:paraId="24161EE8">
      <w:pPr>
        <w:spacing w:line="420" w:lineRule="exact"/>
        <w:ind w:firstLine="480" w:firstLineChars="200"/>
        <w:rPr>
          <w:rFonts w:ascii="宋体" w:hAnsi="宋体" w:cs="宋体"/>
          <w:bCs/>
          <w:sz w:val="24"/>
        </w:rPr>
      </w:pPr>
      <w:r>
        <w:rPr>
          <w:rFonts w:hint="eastAsia" w:ascii="宋体" w:hAnsi="宋体" w:cs="宋体"/>
          <w:bCs/>
          <w:sz w:val="24"/>
        </w:rPr>
        <w:t>21.供应商有下列情形之一的，资格审查不通过，</w:t>
      </w:r>
      <w:r>
        <w:rPr>
          <w:rFonts w:hint="eastAsia" w:ascii="宋体" w:hAnsi="宋体" w:cs="宋体"/>
          <w:sz w:val="24"/>
        </w:rPr>
        <w:t>将会按照无效响应处理，并告知有关供应商</w:t>
      </w:r>
      <w:r>
        <w:rPr>
          <w:rFonts w:hint="eastAsia" w:ascii="宋体" w:hAnsi="宋体" w:cs="宋体"/>
          <w:bCs/>
          <w:sz w:val="24"/>
        </w:rPr>
        <w:t>：</w:t>
      </w:r>
    </w:p>
    <w:p w14:paraId="5466A2FD">
      <w:pPr>
        <w:widowControl/>
        <w:spacing w:line="420" w:lineRule="exact"/>
        <w:ind w:firstLine="480" w:firstLineChars="200"/>
        <w:jc w:val="left"/>
        <w:rPr>
          <w:rFonts w:ascii="宋体" w:hAnsi="宋体" w:cs="宋体"/>
          <w:sz w:val="24"/>
        </w:rPr>
      </w:pPr>
      <w:r>
        <w:rPr>
          <w:rFonts w:hint="eastAsia" w:ascii="宋体" w:hAnsi="宋体" w:cs="宋体"/>
          <w:bCs/>
          <w:sz w:val="24"/>
        </w:rPr>
        <w:t>21.1</w:t>
      </w:r>
      <w:r>
        <w:rPr>
          <w:rFonts w:hint="eastAsia" w:ascii="宋体" w:hAnsi="宋体" w:cs="宋体"/>
          <w:sz w:val="24"/>
        </w:rPr>
        <w:t>资格证明文件不全的，或者不符合磋商文件标明的资格要求的；</w:t>
      </w:r>
    </w:p>
    <w:p w14:paraId="5194D01A">
      <w:pPr>
        <w:widowControl/>
        <w:spacing w:line="420" w:lineRule="exact"/>
        <w:ind w:firstLine="480" w:firstLineChars="200"/>
        <w:jc w:val="left"/>
        <w:rPr>
          <w:rFonts w:ascii="宋体" w:hAnsi="宋体" w:cs="宋体"/>
          <w:sz w:val="24"/>
        </w:rPr>
      </w:pPr>
      <w:r>
        <w:rPr>
          <w:rFonts w:hint="eastAsia" w:ascii="宋体" w:hAnsi="宋体" w:cs="宋体"/>
          <w:sz w:val="24"/>
        </w:rPr>
        <w:t>21.2资格证明文件未按规定要求签署、加盖供应商CA电子签章的；</w:t>
      </w:r>
    </w:p>
    <w:p w14:paraId="5F42FF78">
      <w:pPr>
        <w:widowControl/>
        <w:spacing w:line="420" w:lineRule="exact"/>
        <w:ind w:firstLine="480" w:firstLineChars="200"/>
        <w:jc w:val="left"/>
        <w:rPr>
          <w:rFonts w:ascii="宋体" w:hAnsi="宋体" w:cs="宋体"/>
          <w:sz w:val="24"/>
        </w:rPr>
      </w:pPr>
      <w:r>
        <w:rPr>
          <w:rFonts w:hint="eastAsia" w:ascii="宋体" w:hAnsi="宋体" w:cs="宋体"/>
          <w:sz w:val="24"/>
        </w:rPr>
        <w:t>21.3无法定代表人（负责人、自然人）或其授权委托代理人签字，或未提供法定代表人（负责人、自然人）授权委托书、磋商书或者填写项目不齐全的；</w:t>
      </w:r>
    </w:p>
    <w:p w14:paraId="1D995EB0">
      <w:pPr>
        <w:widowControl/>
        <w:spacing w:line="420" w:lineRule="exact"/>
        <w:ind w:firstLine="480" w:firstLineChars="200"/>
        <w:jc w:val="left"/>
        <w:rPr>
          <w:rFonts w:ascii="宋体" w:hAnsi="宋体" w:cs="宋体"/>
          <w:sz w:val="24"/>
        </w:rPr>
      </w:pPr>
      <w:r>
        <w:rPr>
          <w:rFonts w:hint="eastAsia" w:ascii="宋体" w:hAnsi="宋体" w:cs="宋体"/>
          <w:sz w:val="24"/>
        </w:rPr>
        <w:t>21.4委托代理人与法定代表人（负责人、自然人）授权委托书中的代理人不符的；</w:t>
      </w:r>
    </w:p>
    <w:p w14:paraId="5EB14D3E">
      <w:pPr>
        <w:spacing w:line="420" w:lineRule="exact"/>
        <w:ind w:firstLine="480" w:firstLineChars="200"/>
        <w:rPr>
          <w:rFonts w:ascii="宋体" w:hAnsi="宋体" w:cs="宋体"/>
          <w:bCs/>
          <w:sz w:val="24"/>
        </w:rPr>
      </w:pPr>
      <w:r>
        <w:rPr>
          <w:rFonts w:hint="eastAsia" w:ascii="宋体" w:hAnsi="宋体" w:cs="宋体"/>
          <w:bCs/>
          <w:sz w:val="24"/>
        </w:rPr>
        <w:t>22.磋商小组根据确认后的磋商文件对供应商的响应文件进行审查。对有下列情况之一的响应文件，将会按照无效响应处理，并告知有关供应商：</w:t>
      </w:r>
    </w:p>
    <w:p w14:paraId="0735FF7C">
      <w:pPr>
        <w:spacing w:line="420" w:lineRule="exact"/>
        <w:ind w:firstLine="472" w:firstLineChars="197"/>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.1关联供应商不得参加同一合同项下的政府采购活动。</w:t>
      </w:r>
    </w:p>
    <w:p w14:paraId="1678D38D">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.1.1单位负责人为同一人或者存在直接控股、管理关系的不同的供应商，不得参加同一合同项下的政府采购活动；</w:t>
      </w:r>
    </w:p>
    <w:p w14:paraId="1D63F2A4">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.2磋商小组根据确认后的磋商文件对供应商的响应文件进行符合性审查。对有下列情况之一的响应文件，将会按照无效响应处理。</w:t>
      </w:r>
    </w:p>
    <w:p w14:paraId="0F596129">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 xml:space="preserve">.2.1 </w:t>
      </w:r>
      <w:r>
        <w:rPr>
          <w:rFonts w:hint="eastAsia" w:ascii="宋体" w:hAnsi="宋体" w:cs="宋体"/>
          <w:bCs/>
          <w:sz w:val="24"/>
        </w:rPr>
        <w:t>未按磋商文件要求交纳磋商保证金的</w:t>
      </w:r>
      <w:r>
        <w:rPr>
          <w:rFonts w:hint="eastAsia" w:ascii="宋体" w:hAnsi="宋体" w:cs="宋体"/>
          <w:sz w:val="24"/>
        </w:rPr>
        <w:t>；</w:t>
      </w:r>
    </w:p>
    <w:p w14:paraId="34CCA6B9">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.2.2响应文件未按磋商文件规定要求加密、签署、加盖供应商CA电子签章的；</w:t>
      </w:r>
    </w:p>
    <w:p w14:paraId="08B77B9B">
      <w:pPr>
        <w:spacing w:line="420" w:lineRule="exact"/>
        <w:ind w:firstLine="720" w:firstLineChars="300"/>
        <w:rPr>
          <w:rFonts w:ascii="宋体" w:hAnsi="宋体" w:cs="宋体"/>
          <w:sz w:val="24"/>
        </w:rPr>
      </w:pPr>
      <w:r>
        <w:rPr>
          <w:rFonts w:hint="eastAsia" w:ascii="宋体" w:hAnsi="宋体" w:cs="宋体"/>
          <w:sz w:val="24"/>
        </w:rPr>
        <w:t>22.2.3对磋商文件实质性要求不能完全响应或者内容虚假的；</w:t>
      </w:r>
    </w:p>
    <w:p w14:paraId="0BAA85F8">
      <w:pPr>
        <w:spacing w:line="420" w:lineRule="exact"/>
        <w:ind w:firstLine="720" w:firstLineChars="300"/>
        <w:rPr>
          <w:rFonts w:ascii="宋体" w:hAnsi="宋体" w:cs="宋体"/>
          <w:sz w:val="24"/>
        </w:rPr>
      </w:pPr>
      <w:r>
        <w:rPr>
          <w:rFonts w:hint="eastAsia" w:ascii="宋体" w:hAnsi="宋体" w:cs="宋体"/>
          <w:sz w:val="24"/>
        </w:rPr>
        <w:t>22.2.4未采用人民币报价或者未按照磋商文件标明的币种报价的；</w:t>
      </w:r>
    </w:p>
    <w:p w14:paraId="6487100B">
      <w:pPr>
        <w:spacing w:line="420" w:lineRule="exact"/>
        <w:ind w:firstLine="720" w:firstLineChars="300"/>
        <w:rPr>
          <w:rFonts w:ascii="宋体" w:hAnsi="宋体" w:cs="宋体"/>
          <w:sz w:val="24"/>
        </w:rPr>
      </w:pPr>
      <w:r>
        <w:rPr>
          <w:rFonts w:hint="eastAsia" w:ascii="宋体" w:hAnsi="宋体" w:cs="宋体"/>
          <w:sz w:val="24"/>
        </w:rPr>
        <w:t>22.2.5报价超过磋商文件中规定的预算金额或最高限价的；</w:t>
      </w:r>
    </w:p>
    <w:p w14:paraId="3841A3B6">
      <w:pPr>
        <w:spacing w:line="420" w:lineRule="exact"/>
        <w:ind w:firstLine="720" w:firstLineChars="300"/>
        <w:rPr>
          <w:rFonts w:ascii="宋体" w:hAnsi="宋体" w:cs="宋体"/>
          <w:sz w:val="24"/>
        </w:rPr>
      </w:pPr>
      <w:r>
        <w:rPr>
          <w:rFonts w:hint="eastAsia" w:ascii="宋体" w:hAnsi="宋体" w:cs="宋体"/>
          <w:sz w:val="24"/>
        </w:rPr>
        <w:t>22.2.6响应文件的实质性内容未使用中文表述、意思表述不明确、前后矛盾或者使用计量单位不符合磋商文件要求的（经磋商小组认定并允许进行澄清的情形除外）；</w:t>
      </w:r>
    </w:p>
    <w:p w14:paraId="1743AEBC">
      <w:pPr>
        <w:spacing w:line="420" w:lineRule="exact"/>
        <w:ind w:firstLine="720" w:firstLineChars="300"/>
        <w:rPr>
          <w:rFonts w:ascii="宋体" w:hAnsi="宋体" w:cs="宋体"/>
          <w:sz w:val="24"/>
        </w:rPr>
      </w:pPr>
      <w:r>
        <w:rPr>
          <w:rFonts w:hint="eastAsia" w:ascii="宋体" w:hAnsi="宋体" w:cs="宋体"/>
          <w:sz w:val="24"/>
        </w:rPr>
        <w:t>22.2.7响应文件附有采购单位不能接受的条件的；</w:t>
      </w:r>
    </w:p>
    <w:p w14:paraId="4931E9D0">
      <w:pPr>
        <w:spacing w:line="420" w:lineRule="exact"/>
        <w:ind w:firstLine="720" w:firstLineChars="300"/>
        <w:rPr>
          <w:rFonts w:ascii="宋体" w:hAnsi="宋体" w:cs="宋体"/>
          <w:sz w:val="24"/>
        </w:rPr>
      </w:pPr>
      <w:r>
        <w:rPr>
          <w:rFonts w:hint="eastAsia" w:ascii="宋体" w:hAnsi="宋体" w:cs="宋体"/>
          <w:sz w:val="24"/>
        </w:rPr>
        <w:t>22.2.8供应商对采购需求中标记 “★”符号的实质性响应内容发生负偏离一项（含一项）以上的；</w:t>
      </w:r>
    </w:p>
    <w:p w14:paraId="627518AC">
      <w:pPr>
        <w:spacing w:line="420" w:lineRule="exact"/>
        <w:ind w:firstLine="720" w:firstLineChars="300"/>
        <w:rPr>
          <w:rFonts w:ascii="宋体" w:hAnsi="宋体" w:cs="宋体"/>
          <w:sz w:val="24"/>
        </w:rPr>
      </w:pPr>
      <w:r>
        <w:rPr>
          <w:rFonts w:hint="eastAsia" w:ascii="宋体" w:hAnsi="宋体" w:cs="宋体"/>
          <w:sz w:val="24"/>
        </w:rPr>
        <w:t>22.2.9不符合法律、法规相关规定的。</w:t>
      </w:r>
    </w:p>
    <w:p w14:paraId="2C34752C">
      <w:pPr>
        <w:snapToGrid w:val="0"/>
        <w:spacing w:line="420" w:lineRule="exact"/>
        <w:ind w:firstLine="710" w:firstLineChars="296"/>
        <w:rPr>
          <w:rFonts w:ascii="宋体" w:hAnsi="宋体" w:cs="宋体"/>
          <w:bCs/>
          <w:sz w:val="24"/>
        </w:rPr>
      </w:pPr>
      <w:r>
        <w:rPr>
          <w:rFonts w:hint="eastAsia" w:ascii="宋体" w:hAnsi="宋体" w:cs="宋体"/>
          <w:sz w:val="24"/>
        </w:rPr>
        <w:t>22.3</w:t>
      </w:r>
      <w:r>
        <w:rPr>
          <w:rFonts w:hint="eastAsia" w:ascii="宋体" w:hAnsi="宋体" w:cs="宋体"/>
          <w:bCs/>
          <w:sz w:val="24"/>
        </w:rPr>
        <w:t>在评审时有下列情形之一的视为供应商相互串通投标，响应文件将被视为无效：</w:t>
      </w:r>
    </w:p>
    <w:p w14:paraId="26D10DA5">
      <w:pPr>
        <w:snapToGrid w:val="0"/>
        <w:spacing w:line="420" w:lineRule="exact"/>
        <w:ind w:firstLine="710" w:firstLineChars="296"/>
        <w:rPr>
          <w:rFonts w:ascii="宋体" w:hAnsi="宋体" w:cs="宋体"/>
          <w:bCs/>
          <w:sz w:val="24"/>
        </w:rPr>
      </w:pPr>
      <w:r>
        <w:rPr>
          <w:rFonts w:hint="eastAsia" w:ascii="宋体" w:hAnsi="宋体" w:cs="宋体"/>
          <w:bCs/>
          <w:sz w:val="24"/>
        </w:rPr>
        <w:t>22.3.1不同供应商的响应文件由同一单位或者个人编制；或不同供应商获取文件的IP地址一致的；</w:t>
      </w:r>
    </w:p>
    <w:p w14:paraId="1DDE8AD0">
      <w:pPr>
        <w:snapToGrid w:val="0"/>
        <w:spacing w:line="420" w:lineRule="exact"/>
        <w:ind w:firstLine="710" w:firstLineChars="296"/>
        <w:rPr>
          <w:rFonts w:ascii="宋体" w:hAnsi="宋体" w:cs="宋体"/>
          <w:bCs/>
          <w:sz w:val="24"/>
        </w:rPr>
      </w:pPr>
      <w:r>
        <w:rPr>
          <w:rFonts w:hint="eastAsia" w:ascii="宋体" w:hAnsi="宋体" w:cs="宋体"/>
          <w:bCs/>
          <w:sz w:val="24"/>
        </w:rPr>
        <w:t>22.3.2不同供应商委托同一单位或者个人办理投标事宜；</w:t>
      </w:r>
    </w:p>
    <w:p w14:paraId="4E0649D4">
      <w:pPr>
        <w:snapToGrid w:val="0"/>
        <w:spacing w:line="420" w:lineRule="exact"/>
        <w:ind w:firstLine="710" w:firstLineChars="296"/>
        <w:rPr>
          <w:rFonts w:ascii="宋体" w:hAnsi="宋体" w:cs="宋体"/>
          <w:bCs/>
          <w:sz w:val="24"/>
        </w:rPr>
      </w:pPr>
      <w:r>
        <w:rPr>
          <w:rFonts w:hint="eastAsia" w:ascii="宋体" w:hAnsi="宋体" w:cs="宋体"/>
          <w:bCs/>
          <w:sz w:val="24"/>
        </w:rPr>
        <w:t>22.3.3不同的供应商的响应文件载明的项目管理成员或者联系人员为同一个人；</w:t>
      </w:r>
    </w:p>
    <w:p w14:paraId="009D715E">
      <w:pPr>
        <w:snapToGrid w:val="0"/>
        <w:spacing w:line="420" w:lineRule="exact"/>
        <w:ind w:firstLine="710" w:firstLineChars="296"/>
        <w:rPr>
          <w:rFonts w:ascii="宋体" w:hAnsi="宋体" w:cs="宋体"/>
          <w:bCs/>
          <w:sz w:val="24"/>
        </w:rPr>
      </w:pPr>
      <w:r>
        <w:rPr>
          <w:rFonts w:hint="eastAsia" w:ascii="宋体" w:hAnsi="宋体" w:cs="宋体"/>
          <w:bCs/>
          <w:sz w:val="24"/>
        </w:rPr>
        <w:t>22.3.4不同供应商的响应文件异常一致或投标报价呈规律性差异；</w:t>
      </w:r>
    </w:p>
    <w:p w14:paraId="546C3F08">
      <w:pPr>
        <w:snapToGrid w:val="0"/>
        <w:spacing w:line="420" w:lineRule="exact"/>
        <w:ind w:firstLine="710" w:firstLineChars="296"/>
        <w:rPr>
          <w:rFonts w:ascii="宋体" w:hAnsi="宋体" w:cs="宋体"/>
          <w:sz w:val="24"/>
        </w:rPr>
      </w:pPr>
      <w:r>
        <w:rPr>
          <w:rFonts w:hint="eastAsia" w:ascii="宋体" w:hAnsi="宋体" w:cs="宋体"/>
          <w:bCs/>
          <w:sz w:val="24"/>
        </w:rPr>
        <w:t>22.3.5不同供应商的响应文件相互混装。</w:t>
      </w:r>
    </w:p>
    <w:p w14:paraId="1421CCDE">
      <w:pPr>
        <w:spacing w:line="420" w:lineRule="exact"/>
        <w:ind w:firstLine="720" w:firstLineChars="300"/>
        <w:rPr>
          <w:rFonts w:ascii="宋体" w:hAnsi="宋体" w:cs="宋体"/>
          <w:sz w:val="24"/>
        </w:rPr>
      </w:pPr>
      <w:r>
        <w:rPr>
          <w:rFonts w:hint="eastAsia" w:ascii="宋体" w:hAnsi="宋体" w:cs="宋体"/>
          <w:sz w:val="24"/>
        </w:rPr>
        <w:t>22.4 被拒绝的响应文件为无效响应。</w:t>
      </w:r>
    </w:p>
    <w:p w14:paraId="76759A89">
      <w:pPr>
        <w:spacing w:line="420" w:lineRule="exact"/>
        <w:rPr>
          <w:rFonts w:ascii="宋体" w:hAnsi="宋体" w:cs="宋体"/>
          <w:b/>
          <w:sz w:val="24"/>
        </w:rPr>
      </w:pPr>
      <w:r>
        <w:rPr>
          <w:rFonts w:hint="eastAsia" w:ascii="宋体" w:hAnsi="宋体" w:cs="宋体"/>
          <w:b/>
          <w:sz w:val="24"/>
        </w:rPr>
        <w:t>十、磋商的步骤</w:t>
      </w:r>
    </w:p>
    <w:p w14:paraId="5D3FF060">
      <w:pPr>
        <w:spacing w:line="420" w:lineRule="exact"/>
        <w:ind w:firstLine="482" w:firstLineChars="200"/>
        <w:rPr>
          <w:rFonts w:ascii="宋体" w:hAnsi="宋体" w:cs="宋体"/>
          <w:b/>
          <w:sz w:val="24"/>
        </w:rPr>
      </w:pPr>
      <w:r>
        <w:rPr>
          <w:rFonts w:hint="eastAsia" w:ascii="宋体" w:hAnsi="宋体" w:cs="宋体"/>
          <w:b/>
          <w:sz w:val="24"/>
        </w:rPr>
        <w:t>23.磋商的步骤说明</w:t>
      </w:r>
    </w:p>
    <w:p w14:paraId="3298D495">
      <w:pPr>
        <w:spacing w:line="420" w:lineRule="exact"/>
        <w:ind w:firstLine="480" w:firstLineChars="200"/>
        <w:rPr>
          <w:rFonts w:ascii="宋体" w:hAnsi="宋体" w:cs="宋体"/>
          <w:sz w:val="24"/>
        </w:rPr>
      </w:pPr>
      <w:r>
        <w:rPr>
          <w:rFonts w:hint="eastAsia" w:ascii="宋体" w:hAnsi="宋体" w:cs="宋体"/>
          <w:sz w:val="24"/>
        </w:rPr>
        <w:t>23.1磋商时间：首次电子响应文件递交截止时间后，具体时间由采购代理机构另行通知磋商地点：通过广西政府采购云平台实行在线磋商</w:t>
      </w:r>
    </w:p>
    <w:p w14:paraId="252D436F">
      <w:pPr>
        <w:spacing w:line="420" w:lineRule="exact"/>
        <w:ind w:firstLine="482" w:firstLineChars="200"/>
        <w:rPr>
          <w:rFonts w:ascii="宋体" w:hAnsi="宋体" w:cs="宋体"/>
          <w:b/>
          <w:bCs/>
          <w:sz w:val="24"/>
        </w:rPr>
      </w:pPr>
      <w:r>
        <w:rPr>
          <w:rFonts w:hint="eastAsia" w:ascii="宋体" w:hAnsi="宋体" w:cs="宋体"/>
          <w:b/>
          <w:bCs/>
          <w:sz w:val="24"/>
        </w:rPr>
        <w:t>23.2磋商</w:t>
      </w:r>
    </w:p>
    <w:p w14:paraId="685154A3">
      <w:pPr>
        <w:spacing w:line="420" w:lineRule="exact"/>
        <w:ind w:firstLine="480" w:firstLineChars="200"/>
        <w:rPr>
          <w:rFonts w:ascii="宋体" w:hAnsi="宋体" w:cs="宋体"/>
          <w:bCs/>
          <w:sz w:val="24"/>
        </w:rPr>
      </w:pPr>
      <w:r>
        <w:rPr>
          <w:rFonts w:hint="eastAsia" w:ascii="宋体" w:hAnsi="宋体" w:cs="宋体"/>
          <w:bCs/>
          <w:sz w:val="24"/>
        </w:rPr>
        <w:t>23.2.1 磋商小组集中与单一供应商分别进行电子磋商，并给予所有参加磋商的供应商平等的磋商机会。</w:t>
      </w:r>
    </w:p>
    <w:p w14:paraId="384BD203">
      <w:pPr>
        <w:spacing w:line="420" w:lineRule="exact"/>
        <w:ind w:firstLine="480" w:firstLineChars="200"/>
        <w:rPr>
          <w:rFonts w:ascii="宋体" w:hAnsi="宋体" w:cs="宋体"/>
          <w:bCs/>
          <w:sz w:val="24"/>
        </w:rPr>
      </w:pPr>
      <w:r>
        <w:rPr>
          <w:rFonts w:hint="eastAsia" w:ascii="宋体" w:hAnsi="宋体" w:cs="宋体"/>
          <w:bCs/>
          <w:sz w:val="24"/>
        </w:rPr>
        <w:t>23.2.2在磋商过程中，磋商小组可以根据磋商情况并经采购单位代表确认后，可以对竞争性磋商文件采购需求中已事先明确的可能实质性变动采购需求中的技术、服务要求以及合同草案条款进行统一变动，但不得变动竞争性磋商文件中的其他内容。实质性变动的内容，须经采购单位代表确认。</w:t>
      </w:r>
    </w:p>
    <w:p w14:paraId="40C3612B">
      <w:pPr>
        <w:spacing w:line="420" w:lineRule="exact"/>
        <w:ind w:firstLine="480" w:firstLineChars="200"/>
        <w:rPr>
          <w:rFonts w:ascii="宋体" w:hAnsi="宋体" w:cs="宋体"/>
          <w:bCs/>
          <w:sz w:val="24"/>
        </w:rPr>
      </w:pPr>
      <w:r>
        <w:rPr>
          <w:rFonts w:hint="eastAsia" w:ascii="宋体" w:hAnsi="宋体" w:cs="宋体"/>
          <w:bCs/>
          <w:sz w:val="24"/>
        </w:rPr>
        <w:t>23.2.3对竞争性磋商文件做出的实质性变动是竞争性磋商文件的有效组成部分，磋商小组应当及时通过广西政府采购云平台以书面形式同时通知所有参加磋商的供应商。</w:t>
      </w:r>
    </w:p>
    <w:p w14:paraId="71F75993">
      <w:pPr>
        <w:spacing w:line="420" w:lineRule="exact"/>
        <w:ind w:firstLine="480" w:firstLineChars="200"/>
        <w:rPr>
          <w:rFonts w:ascii="宋体" w:hAnsi="宋体" w:cs="宋体"/>
          <w:bCs/>
          <w:sz w:val="24"/>
        </w:rPr>
      </w:pPr>
      <w:r>
        <w:rPr>
          <w:rFonts w:hint="eastAsia" w:ascii="宋体" w:hAnsi="宋体" w:cs="宋体"/>
          <w:bCs/>
          <w:sz w:val="24"/>
        </w:rPr>
        <w:t>23.2.4供应商应当按照磋商文件的变动情况和磋商小组的要求重新提交电子响应文件，并由其法定代表人（负责人或自然人）或授权代表签字或者加盖供应商CA电子签章。由授权代表签字的，应当附法定代表人（负责人或自然人）授权书。电子响应文件应通过广西政府采购云平台上传，逾时未上传的，视同放弃磋商，其响应文件作无效处理。重新上传的电子响应文件与首次响应文件同具法律效力。</w:t>
      </w:r>
    </w:p>
    <w:p w14:paraId="79AEBC83">
      <w:pPr>
        <w:spacing w:line="420" w:lineRule="exact"/>
        <w:ind w:firstLine="480" w:firstLineChars="200"/>
        <w:rPr>
          <w:rFonts w:ascii="宋体" w:hAnsi="宋体" w:cs="宋体"/>
          <w:bCs/>
          <w:sz w:val="24"/>
        </w:rPr>
      </w:pPr>
      <w:r>
        <w:rPr>
          <w:rFonts w:hint="eastAsia" w:ascii="宋体" w:hAnsi="宋体" w:cs="宋体"/>
          <w:bCs/>
          <w:sz w:val="24"/>
        </w:rPr>
        <w:t>23.2.5磋商小组集中就重新提交的响应文件或磋商小组提出的磋商意见再次与单一供应商分别进行电子磋商。（具体磋商次数由磋商小组根据磋商情况确定）。</w:t>
      </w:r>
    </w:p>
    <w:p w14:paraId="02C2A27E">
      <w:pPr>
        <w:spacing w:line="420" w:lineRule="exact"/>
        <w:ind w:firstLine="480" w:firstLineChars="200"/>
        <w:rPr>
          <w:rFonts w:ascii="宋体" w:hAnsi="宋体" w:cs="宋体"/>
          <w:bCs/>
          <w:sz w:val="24"/>
        </w:rPr>
      </w:pPr>
      <w:r>
        <w:rPr>
          <w:rFonts w:hint="eastAsia" w:ascii="宋体" w:hAnsi="宋体" w:cs="宋体"/>
          <w:bCs/>
          <w:sz w:val="24"/>
        </w:rPr>
        <w:t>23.2.6符合磋商资格的供应商必须在接到磋商通知后规定时间内参加磋商，未在规定时间内参加磋商的视同放弃参加磋商权利，其响应文件按无效响应处理。</w:t>
      </w:r>
    </w:p>
    <w:p w14:paraId="70591725">
      <w:pPr>
        <w:spacing w:line="420" w:lineRule="exact"/>
        <w:ind w:firstLine="480" w:firstLineChars="200"/>
        <w:rPr>
          <w:rFonts w:ascii="宋体" w:hAnsi="宋体" w:cs="宋体"/>
          <w:bCs/>
          <w:sz w:val="24"/>
        </w:rPr>
      </w:pPr>
      <w:r>
        <w:rPr>
          <w:rFonts w:hint="eastAsia" w:ascii="宋体" w:hAnsi="宋体" w:cs="宋体"/>
          <w:bCs/>
          <w:sz w:val="24"/>
        </w:rPr>
        <w:t>23.2.7磋商应在严格保密的情况下进行，磋商的任何一方不得透露与磋商有关的其他供应商的技术资料、价格和其他信息。采购代理机构对磋商过程和重要磋商内容进行记录，磋商双方在记录上确认。</w:t>
      </w:r>
    </w:p>
    <w:p w14:paraId="61F152B1">
      <w:pPr>
        <w:spacing w:line="420" w:lineRule="exact"/>
        <w:ind w:firstLine="480" w:firstLineChars="200"/>
        <w:rPr>
          <w:rFonts w:ascii="宋体" w:hAnsi="宋体" w:cs="宋体"/>
          <w:bCs/>
          <w:sz w:val="24"/>
        </w:rPr>
      </w:pPr>
      <w:r>
        <w:rPr>
          <w:rFonts w:hint="eastAsia" w:ascii="宋体" w:hAnsi="宋体" w:cs="宋体"/>
          <w:bCs/>
          <w:sz w:val="24"/>
        </w:rPr>
        <w:t>23.2.8磋商后，供应商根据磋商小组统一整理的书面磋商记录要求做出书面承诺，并加盖供应商CA电子签章后按规定提交，以上操作均通过广西政府采购云平台完成。</w:t>
      </w:r>
    </w:p>
    <w:p w14:paraId="6044D30A">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23.2.9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EA5A2F7">
      <w:pPr>
        <w:spacing w:line="420" w:lineRule="exact"/>
        <w:ind w:firstLine="480" w:firstLineChars="200"/>
        <w:rPr>
          <w:rFonts w:ascii="宋体" w:hAnsi="宋体" w:cs="宋体"/>
          <w:bCs/>
          <w:sz w:val="24"/>
        </w:rPr>
      </w:pPr>
      <w:r>
        <w:rPr>
          <w:rFonts w:hint="eastAsia" w:ascii="宋体" w:hAnsi="宋体" w:cs="宋体"/>
          <w:bCs/>
          <w:sz w:val="24"/>
        </w:rPr>
        <w:t>23.2.10磋商小组对磋商过程提交的响应文件进行有效性、完整性和响应程度审查，通过审查的合格供应商不足3家的，除本章第23.2.9条的情形外，采购单位或者采购代理机构应当重新开展采购活动。</w:t>
      </w:r>
    </w:p>
    <w:p w14:paraId="34CBD4CD">
      <w:pPr>
        <w:spacing w:line="420" w:lineRule="exact"/>
        <w:ind w:firstLine="472" w:firstLineChars="196"/>
        <w:rPr>
          <w:rFonts w:ascii="宋体" w:hAnsi="宋体" w:cs="宋体"/>
          <w:b/>
          <w:bCs/>
          <w:sz w:val="24"/>
        </w:rPr>
      </w:pPr>
      <w:r>
        <w:rPr>
          <w:rFonts w:hint="eastAsia" w:ascii="宋体" w:hAnsi="宋体" w:cs="宋体"/>
          <w:b/>
          <w:bCs/>
          <w:sz w:val="24"/>
        </w:rPr>
        <w:t>23.3最后报价</w:t>
      </w:r>
    </w:p>
    <w:p w14:paraId="2A2B75A8">
      <w:pPr>
        <w:spacing w:line="420" w:lineRule="exact"/>
        <w:ind w:firstLine="480" w:firstLineChars="200"/>
        <w:rPr>
          <w:rFonts w:ascii="宋体" w:hAnsi="宋体" w:cs="宋体"/>
          <w:bCs/>
          <w:sz w:val="24"/>
        </w:rPr>
      </w:pPr>
      <w:r>
        <w:rPr>
          <w:rFonts w:hint="eastAsia" w:ascii="宋体" w:hAnsi="宋体" w:cs="宋体"/>
          <w:bCs/>
          <w:sz w:val="24"/>
        </w:rPr>
        <w:t>23.3.1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A5BA961">
      <w:pPr>
        <w:spacing w:line="420" w:lineRule="exact"/>
        <w:ind w:firstLine="480" w:firstLineChars="200"/>
        <w:rPr>
          <w:rFonts w:ascii="宋体" w:hAnsi="宋体" w:cs="宋体"/>
          <w:bCs/>
          <w:sz w:val="24"/>
        </w:rPr>
      </w:pPr>
      <w:r>
        <w:rPr>
          <w:rFonts w:hint="eastAsia" w:ascii="宋体" w:hAnsi="宋体" w:cs="宋体"/>
          <w:bCs/>
          <w:sz w:val="24"/>
        </w:rPr>
        <w:t>23.3.2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341FEB4">
      <w:pPr>
        <w:spacing w:line="420" w:lineRule="exact"/>
        <w:ind w:firstLine="480" w:firstLineChars="200"/>
        <w:rPr>
          <w:rFonts w:ascii="宋体" w:hAnsi="宋体" w:cs="宋体"/>
          <w:bCs/>
          <w:sz w:val="24"/>
        </w:rPr>
      </w:pPr>
      <w:r>
        <w:rPr>
          <w:rFonts w:hint="eastAsia" w:ascii="宋体" w:hAnsi="宋体" w:cs="宋体"/>
          <w:bCs/>
          <w:sz w:val="24"/>
        </w:rPr>
        <w:t>23.3.3最后报价应由供应商加盖供应商CA电子签章后在规定时间内通过广西政府采购云平台线上提交。</w:t>
      </w:r>
    </w:p>
    <w:p w14:paraId="7F3B215E">
      <w:pPr>
        <w:spacing w:line="420" w:lineRule="exact"/>
        <w:ind w:firstLine="480" w:firstLineChars="200"/>
        <w:rPr>
          <w:rFonts w:ascii="宋体" w:hAnsi="宋体" w:cs="宋体"/>
          <w:bCs/>
          <w:sz w:val="24"/>
        </w:rPr>
      </w:pPr>
      <w:r>
        <w:rPr>
          <w:rFonts w:hint="eastAsia" w:ascii="宋体" w:hAnsi="宋体" w:cs="宋体"/>
          <w:bCs/>
          <w:sz w:val="24"/>
        </w:rPr>
        <w:t>23.3.4供应商的最后报价是供应商响应文件的有效组成部分，提交最后报价的供应商不得少于3家，否则应当重新采购符合。</w:t>
      </w:r>
    </w:p>
    <w:p w14:paraId="1361ED61">
      <w:pPr>
        <w:spacing w:line="420" w:lineRule="exact"/>
        <w:ind w:firstLine="480" w:firstLineChars="200"/>
        <w:rPr>
          <w:rFonts w:ascii="宋体" w:hAnsi="宋体" w:cs="宋体"/>
          <w:bCs/>
          <w:sz w:val="24"/>
        </w:rPr>
      </w:pPr>
      <w:r>
        <w:rPr>
          <w:rFonts w:hint="eastAsia" w:ascii="宋体" w:hAnsi="宋体" w:cs="宋体"/>
          <w:bCs/>
          <w:sz w:val="24"/>
        </w:rPr>
        <w:t>符合《政府采购竞争性磋商采购方式管理暂行办法》（财库〔2014〕214号）第三条第四项“市场竞争不充分的科研项目，以及需要扶持的科技成果转化项目”和本章第23.2.9条情形的，提交最后报价的供应商可以为2家。</w:t>
      </w:r>
    </w:p>
    <w:p w14:paraId="26C8645F">
      <w:pPr>
        <w:spacing w:line="420" w:lineRule="exact"/>
        <w:ind w:firstLine="480" w:firstLineChars="200"/>
        <w:rPr>
          <w:rFonts w:ascii="宋体" w:hAnsi="宋体" w:cs="宋体"/>
          <w:bCs/>
          <w:sz w:val="24"/>
        </w:rPr>
      </w:pPr>
      <w:r>
        <w:rPr>
          <w:rFonts w:hint="eastAsia" w:ascii="宋体" w:hAnsi="宋体" w:cs="宋体"/>
          <w:bCs/>
          <w:sz w:val="24"/>
        </w:rPr>
        <w:t>23.3.5已提交响应文件的供应商，在提交最后报价之前，可以根据磋商情况退出磋商，退出磋商的供应商的响应文件按无效响应处理。</w:t>
      </w:r>
    </w:p>
    <w:p w14:paraId="0466C8A7">
      <w:pPr>
        <w:spacing w:line="420" w:lineRule="exact"/>
        <w:ind w:firstLine="480" w:firstLineChars="200"/>
        <w:rPr>
          <w:rFonts w:ascii="宋体" w:hAnsi="宋体" w:cs="宋体"/>
          <w:bCs/>
          <w:sz w:val="24"/>
        </w:rPr>
      </w:pPr>
      <w:r>
        <w:rPr>
          <w:rFonts w:hint="eastAsia" w:ascii="宋体" w:hAnsi="宋体" w:cs="宋体"/>
          <w:bCs/>
          <w:sz w:val="24"/>
        </w:rPr>
        <w:t>23.3.6供应商未在规定时间内通过广西政府采购云平台线上提交最后报价的，视为退出磋商，其响应文件作无效处理。</w:t>
      </w:r>
    </w:p>
    <w:p w14:paraId="35DDD9E0">
      <w:pPr>
        <w:spacing w:line="420" w:lineRule="exact"/>
        <w:ind w:firstLine="482" w:firstLineChars="200"/>
        <w:rPr>
          <w:rFonts w:ascii="宋体" w:hAnsi="宋体" w:cs="宋体"/>
          <w:b/>
          <w:sz w:val="24"/>
        </w:rPr>
      </w:pPr>
      <w:r>
        <w:rPr>
          <w:rFonts w:hint="eastAsia" w:ascii="宋体" w:hAnsi="宋体" w:cs="宋体"/>
          <w:b/>
          <w:sz w:val="24"/>
        </w:rPr>
        <w:t>23.4特别说明</w:t>
      </w:r>
    </w:p>
    <w:p w14:paraId="6B4A722E">
      <w:pPr>
        <w:spacing w:line="420" w:lineRule="exact"/>
        <w:ind w:firstLine="480" w:firstLineChars="200"/>
        <w:rPr>
          <w:rFonts w:ascii="宋体" w:hAnsi="宋体" w:cs="宋体"/>
          <w:bCs/>
          <w:sz w:val="24"/>
        </w:rPr>
      </w:pPr>
      <w:r>
        <w:rPr>
          <w:rFonts w:hint="eastAsia" w:ascii="宋体" w:hAnsi="宋体" w:cs="宋体"/>
          <w:bCs/>
          <w:sz w:val="24"/>
        </w:rPr>
        <w:t>23.4.1政采云公司如对电子化磋商及评审程序有调整的，按调整后的程序操作。</w:t>
      </w:r>
    </w:p>
    <w:p w14:paraId="6F83C9B4">
      <w:pPr>
        <w:spacing w:line="420" w:lineRule="exact"/>
        <w:ind w:firstLine="480" w:firstLineChars="200"/>
        <w:rPr>
          <w:rFonts w:ascii="宋体" w:hAnsi="宋体" w:cs="宋体"/>
          <w:bCs/>
          <w:sz w:val="24"/>
        </w:rPr>
      </w:pPr>
      <w:r>
        <w:rPr>
          <w:rFonts w:hint="eastAsia" w:ascii="宋体" w:hAnsi="宋体" w:cs="宋体"/>
          <w:bCs/>
          <w:sz w:val="24"/>
        </w:rPr>
        <w:t>23.4.2磋商评审在严格保密的情况下进行，磋商的任何一方不得透露与磋商有关的其他供应商的技术资料、价格和其他信息。</w:t>
      </w:r>
    </w:p>
    <w:p w14:paraId="49BCCAAA">
      <w:pPr>
        <w:spacing w:line="420" w:lineRule="exact"/>
        <w:ind w:firstLine="482" w:firstLineChars="200"/>
        <w:rPr>
          <w:rFonts w:ascii="宋体" w:hAnsi="宋体" w:cs="宋体"/>
          <w:b/>
          <w:bCs/>
          <w:sz w:val="24"/>
        </w:rPr>
      </w:pPr>
      <w:r>
        <w:rPr>
          <w:rFonts w:hint="eastAsia" w:ascii="宋体" w:hAnsi="宋体" w:cs="宋体"/>
          <w:b/>
          <w:bCs/>
          <w:sz w:val="24"/>
        </w:rPr>
        <w:t>23.5可中止电子交易活动的情形</w:t>
      </w:r>
    </w:p>
    <w:p w14:paraId="108E637D">
      <w:pPr>
        <w:spacing w:line="420" w:lineRule="exact"/>
        <w:ind w:firstLine="480" w:firstLineChars="200"/>
        <w:rPr>
          <w:rFonts w:ascii="宋体" w:hAnsi="宋体" w:cs="宋体"/>
          <w:sz w:val="24"/>
        </w:rPr>
      </w:pPr>
      <w:r>
        <w:rPr>
          <w:rFonts w:hint="eastAsia" w:ascii="宋体" w:hAnsi="宋体" w:cs="宋体"/>
          <w:sz w:val="24"/>
        </w:rPr>
        <w:t>采购过程中出现以下情形，导致广西政府采购云平台无法正常运行，或者无法保证电子交易的公平、公正和安全时，采购代理机构可中止电子交易活动：</w:t>
      </w:r>
    </w:p>
    <w:p w14:paraId="6517C027">
      <w:pPr>
        <w:spacing w:line="420" w:lineRule="exact"/>
        <w:ind w:firstLine="600" w:firstLineChars="250"/>
        <w:rPr>
          <w:rFonts w:ascii="宋体" w:hAnsi="宋体" w:cs="宋体"/>
          <w:sz w:val="24"/>
        </w:rPr>
      </w:pPr>
      <w:r>
        <w:rPr>
          <w:rFonts w:hint="eastAsia" w:ascii="宋体" w:hAnsi="宋体" w:cs="宋体"/>
          <w:sz w:val="24"/>
        </w:rPr>
        <w:t>23.5.1广西政府采购云平台发生故障而无法登录访问的；</w:t>
      </w:r>
    </w:p>
    <w:p w14:paraId="47EED0A4">
      <w:pPr>
        <w:spacing w:line="420" w:lineRule="exact"/>
        <w:ind w:firstLine="600" w:firstLineChars="250"/>
        <w:rPr>
          <w:rFonts w:ascii="宋体" w:hAnsi="宋体" w:cs="宋体"/>
          <w:sz w:val="24"/>
        </w:rPr>
      </w:pPr>
      <w:r>
        <w:rPr>
          <w:rFonts w:hint="eastAsia" w:ascii="宋体" w:hAnsi="宋体" w:cs="宋体"/>
          <w:sz w:val="24"/>
        </w:rPr>
        <w:t>23.5.2广西政府采购云平台应用或数据库出现错误，不能进行正常操作的；</w:t>
      </w:r>
    </w:p>
    <w:p w14:paraId="173F6828">
      <w:pPr>
        <w:spacing w:line="420" w:lineRule="exact"/>
        <w:ind w:firstLine="600" w:firstLineChars="250"/>
        <w:rPr>
          <w:rFonts w:ascii="宋体" w:hAnsi="宋体" w:cs="宋体"/>
          <w:sz w:val="24"/>
        </w:rPr>
      </w:pPr>
      <w:r>
        <w:rPr>
          <w:rFonts w:hint="eastAsia" w:ascii="宋体" w:hAnsi="宋体" w:cs="宋体"/>
          <w:sz w:val="24"/>
        </w:rPr>
        <w:t>23.5.3广西政府采购云平台发现严重安全漏洞，有潜在泄密危险的；</w:t>
      </w:r>
    </w:p>
    <w:p w14:paraId="535B1EFD">
      <w:pPr>
        <w:spacing w:line="420" w:lineRule="exact"/>
        <w:ind w:firstLine="600" w:firstLineChars="250"/>
        <w:rPr>
          <w:rFonts w:ascii="宋体" w:hAnsi="宋体" w:cs="宋体"/>
          <w:sz w:val="24"/>
        </w:rPr>
      </w:pPr>
      <w:r>
        <w:rPr>
          <w:rFonts w:hint="eastAsia" w:ascii="宋体" w:hAnsi="宋体" w:cs="宋体"/>
          <w:sz w:val="24"/>
        </w:rPr>
        <w:t>23.5.4病毒发作导致不能进行正常操作的；</w:t>
      </w:r>
    </w:p>
    <w:p w14:paraId="12AA339F">
      <w:pPr>
        <w:spacing w:line="420" w:lineRule="exact"/>
        <w:ind w:firstLine="600" w:firstLineChars="250"/>
        <w:rPr>
          <w:rFonts w:ascii="宋体" w:hAnsi="宋体" w:cs="宋体"/>
          <w:sz w:val="24"/>
        </w:rPr>
      </w:pPr>
      <w:r>
        <w:rPr>
          <w:rFonts w:hint="eastAsia" w:ascii="宋体" w:hAnsi="宋体" w:cs="宋体"/>
          <w:sz w:val="24"/>
        </w:rPr>
        <w:t>23.5.5其他无法保证电子交易的公平、公正和安全的情况。</w:t>
      </w:r>
    </w:p>
    <w:p w14:paraId="1AD34DFE">
      <w:pPr>
        <w:spacing w:line="420" w:lineRule="exact"/>
        <w:ind w:firstLine="480" w:firstLineChars="200"/>
        <w:rPr>
          <w:rFonts w:ascii="宋体" w:hAnsi="宋体" w:cs="宋体"/>
          <w:sz w:val="24"/>
        </w:rPr>
      </w:pPr>
      <w:r>
        <w:rPr>
          <w:rFonts w:hint="eastAsia" w:ascii="宋体" w:hAnsi="宋体" w:cs="宋体"/>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3BD24A3">
      <w:pPr>
        <w:spacing w:line="420" w:lineRule="exact"/>
        <w:rPr>
          <w:rFonts w:ascii="宋体" w:hAnsi="宋体" w:cs="宋体"/>
          <w:b/>
          <w:bCs/>
          <w:sz w:val="24"/>
        </w:rPr>
      </w:pPr>
      <w:r>
        <w:rPr>
          <w:rFonts w:hint="eastAsia" w:ascii="宋体" w:hAnsi="宋体" w:cs="宋体"/>
          <w:b/>
          <w:bCs/>
          <w:sz w:val="24"/>
        </w:rPr>
        <w:t>十一、响应文件的比较与评审</w:t>
      </w:r>
    </w:p>
    <w:p w14:paraId="2DDC9BFA">
      <w:pPr>
        <w:spacing w:line="420" w:lineRule="exact"/>
        <w:ind w:firstLine="482" w:firstLineChars="200"/>
        <w:rPr>
          <w:rFonts w:ascii="宋体" w:hAnsi="宋体" w:cs="宋体"/>
          <w:b/>
          <w:sz w:val="24"/>
        </w:rPr>
      </w:pPr>
      <w:r>
        <w:rPr>
          <w:rFonts w:hint="eastAsia" w:ascii="宋体" w:hAnsi="宋体" w:cs="宋体"/>
          <w:b/>
          <w:sz w:val="24"/>
        </w:rPr>
        <w:t>24.评审方法：综合评分法。</w:t>
      </w:r>
    </w:p>
    <w:p w14:paraId="00877653">
      <w:pPr>
        <w:spacing w:line="420" w:lineRule="exact"/>
        <w:ind w:firstLine="480" w:firstLineChars="200"/>
        <w:rPr>
          <w:rFonts w:ascii="宋体" w:hAnsi="宋体" w:cs="宋体"/>
          <w:bCs/>
          <w:sz w:val="24"/>
        </w:rPr>
      </w:pPr>
      <w:r>
        <w:rPr>
          <w:rFonts w:hint="eastAsia" w:ascii="宋体" w:hAnsi="宋体" w:cs="宋体"/>
          <w:bCs/>
          <w:sz w:val="24"/>
        </w:rPr>
        <w:t>24.1经磋商确定最终采购需求和提交最后报价的供应商后，由磋商小组采用综合评分法对提交最后报价的供应商的响应文件和最后报价进行综合评分。</w:t>
      </w:r>
    </w:p>
    <w:p w14:paraId="1A8F385F">
      <w:pPr>
        <w:spacing w:line="420" w:lineRule="exact"/>
        <w:ind w:firstLine="480" w:firstLineChars="200"/>
        <w:rPr>
          <w:rFonts w:ascii="宋体" w:hAnsi="宋体" w:cs="宋体"/>
          <w:bCs/>
          <w:sz w:val="24"/>
        </w:rPr>
      </w:pPr>
      <w:r>
        <w:rPr>
          <w:rFonts w:hint="eastAsia" w:ascii="宋体" w:hAnsi="宋体" w:cs="宋体"/>
          <w:bCs/>
          <w:sz w:val="24"/>
        </w:rPr>
        <w:t>24.2磋商小组按照竞争性磋商文件第六章规定的评标方法及评标标准评审、计算各供应商的得分。项目评审过程中，不得去掉最后报价中的最高报价和最低报价。</w:t>
      </w:r>
    </w:p>
    <w:p w14:paraId="3A52D84F">
      <w:pPr>
        <w:spacing w:line="420" w:lineRule="exact"/>
        <w:ind w:firstLine="480" w:firstLineChars="200"/>
        <w:rPr>
          <w:rFonts w:ascii="宋体" w:hAnsi="宋体" w:cs="宋体"/>
          <w:bCs/>
          <w:sz w:val="24"/>
        </w:rPr>
      </w:pPr>
      <w:r>
        <w:rPr>
          <w:rFonts w:hint="eastAsia" w:ascii="宋体" w:hAnsi="宋体" w:cs="宋体"/>
          <w:bCs/>
          <w:sz w:val="24"/>
        </w:rPr>
        <w:t>24.3各供应商的得分为磋商小组所有成员的有效评分的算术平均数。</w:t>
      </w:r>
    </w:p>
    <w:p w14:paraId="2F20DF98">
      <w:pPr>
        <w:spacing w:line="420" w:lineRule="exact"/>
        <w:rPr>
          <w:rFonts w:ascii="宋体" w:hAnsi="宋体" w:cs="宋体"/>
          <w:bCs/>
          <w:sz w:val="24"/>
        </w:rPr>
      </w:pPr>
      <w:r>
        <w:rPr>
          <w:rFonts w:hint="eastAsia" w:ascii="宋体" w:hAnsi="宋体" w:cs="宋体"/>
          <w:b/>
          <w:bCs/>
          <w:sz w:val="24"/>
        </w:rPr>
        <w:t>十二、成交候选供应商推荐</w:t>
      </w:r>
    </w:p>
    <w:p w14:paraId="384AD41D">
      <w:pPr>
        <w:spacing w:line="420" w:lineRule="exact"/>
        <w:ind w:firstLine="480" w:firstLineChars="200"/>
        <w:rPr>
          <w:rFonts w:ascii="宋体" w:hAnsi="宋体" w:cs="宋体"/>
          <w:bCs/>
          <w:sz w:val="24"/>
        </w:rPr>
      </w:pPr>
      <w:r>
        <w:rPr>
          <w:rFonts w:hint="eastAsia" w:ascii="宋体" w:hAnsi="宋体" w:cs="宋体"/>
          <w:bCs/>
          <w:sz w:val="24"/>
        </w:rPr>
        <w:t>25.1磋商小组根据综合评分情况，按照评审得分由高到低顺序推荐3名以上成交候选供应商，并编写评审报告。符合本章第23.3.4条第二款情形的，可以推荐2家成交候选供应商。评审得分相同的，按照最后报价由低到高的顺序推荐。评审得分且最后报价相同的，按照技术指标优劣顺序推荐。</w:t>
      </w:r>
    </w:p>
    <w:p w14:paraId="71F9E0F6">
      <w:pPr>
        <w:spacing w:line="420" w:lineRule="exact"/>
        <w:ind w:firstLine="480" w:firstLineChars="200"/>
        <w:rPr>
          <w:rFonts w:ascii="宋体" w:hAnsi="宋体" w:cs="宋体"/>
          <w:bCs/>
          <w:sz w:val="24"/>
        </w:rPr>
      </w:pPr>
      <w:r>
        <w:rPr>
          <w:rFonts w:hint="eastAsia" w:ascii="宋体" w:hAnsi="宋体" w:cs="宋体"/>
          <w:bCs/>
          <w:sz w:val="24"/>
        </w:rPr>
        <w:t>25.2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3FE7B7">
      <w:pPr>
        <w:spacing w:line="420" w:lineRule="exact"/>
        <w:ind w:firstLine="602" w:firstLineChars="250"/>
        <w:rPr>
          <w:rFonts w:ascii="宋体" w:hAnsi="宋体" w:cs="宋体"/>
          <w:b/>
          <w:bCs/>
          <w:sz w:val="24"/>
        </w:rPr>
      </w:pPr>
      <w:r>
        <w:rPr>
          <w:rFonts w:hint="eastAsia" w:ascii="宋体" w:hAnsi="宋体" w:cs="宋体"/>
          <w:b/>
          <w:bCs/>
          <w:sz w:val="24"/>
        </w:rPr>
        <w:t>26.其他</w:t>
      </w:r>
    </w:p>
    <w:p w14:paraId="13072FA6">
      <w:pPr>
        <w:spacing w:line="420" w:lineRule="exact"/>
        <w:ind w:firstLine="600" w:firstLineChars="250"/>
        <w:rPr>
          <w:rFonts w:ascii="宋体" w:hAnsi="宋体" w:cs="宋体"/>
          <w:bCs/>
          <w:sz w:val="24"/>
        </w:rPr>
      </w:pPr>
      <w:r>
        <w:rPr>
          <w:rFonts w:hint="eastAsia" w:ascii="宋体" w:hAnsi="宋体" w:cs="宋体"/>
          <w:bCs/>
          <w:sz w:val="24"/>
        </w:rPr>
        <w:t>26.1磋商小组成员以及与评审工作有关的人员不得泄露评审情况以及评审过程中获悉的国家秘密、商业秘密。</w:t>
      </w:r>
    </w:p>
    <w:p w14:paraId="135328F6">
      <w:pPr>
        <w:spacing w:line="420" w:lineRule="exact"/>
        <w:ind w:firstLine="600" w:firstLineChars="250"/>
        <w:rPr>
          <w:rFonts w:ascii="宋体" w:hAnsi="宋体" w:cs="宋体"/>
          <w:bCs/>
          <w:sz w:val="24"/>
        </w:rPr>
      </w:pPr>
      <w:r>
        <w:rPr>
          <w:rFonts w:hint="eastAsia" w:ascii="宋体" w:hAnsi="宋体" w:cs="宋体"/>
          <w:bCs/>
          <w:sz w:val="24"/>
        </w:rPr>
        <w:t>26.2最终磋商结束后，磋商小组不得再与磋商供应商进行任何形式的商谈。</w:t>
      </w:r>
    </w:p>
    <w:p w14:paraId="5CCF9977">
      <w:pPr>
        <w:spacing w:line="420" w:lineRule="exact"/>
        <w:ind w:firstLine="600" w:firstLineChars="250"/>
        <w:rPr>
          <w:rFonts w:ascii="宋体" w:hAnsi="宋体" w:cs="宋体"/>
          <w:bCs/>
          <w:sz w:val="24"/>
        </w:rPr>
      </w:pPr>
      <w:r>
        <w:rPr>
          <w:rFonts w:hint="eastAsia" w:ascii="宋体" w:hAnsi="宋体" w:cs="宋体"/>
          <w:bCs/>
          <w:sz w:val="24"/>
        </w:rPr>
        <w:t>26.4出现下列情形之一的，采购代理机构可终止竞争性磋商采购活动，发布项目终止公告并说明原因，重新开展采购活动：</w:t>
      </w:r>
    </w:p>
    <w:p w14:paraId="18450488">
      <w:pPr>
        <w:spacing w:line="420" w:lineRule="exact"/>
        <w:ind w:firstLine="480" w:firstLineChars="200"/>
        <w:rPr>
          <w:rFonts w:ascii="宋体" w:hAnsi="宋体" w:cs="宋体"/>
          <w:bCs/>
          <w:sz w:val="24"/>
        </w:rPr>
      </w:pPr>
      <w:r>
        <w:rPr>
          <w:rFonts w:hint="eastAsia" w:ascii="宋体" w:hAnsi="宋体" w:cs="宋体"/>
          <w:bCs/>
          <w:sz w:val="24"/>
        </w:rPr>
        <w:t>26.4.1因情况变化，不再符合规定的竞争性磋商采购方式适用情形的；</w:t>
      </w:r>
    </w:p>
    <w:p w14:paraId="4BF0CCD6">
      <w:pPr>
        <w:spacing w:line="420" w:lineRule="exact"/>
        <w:ind w:firstLine="480" w:firstLineChars="200"/>
        <w:rPr>
          <w:rFonts w:ascii="宋体" w:hAnsi="宋体" w:cs="宋体"/>
          <w:bCs/>
          <w:sz w:val="24"/>
        </w:rPr>
      </w:pPr>
      <w:r>
        <w:rPr>
          <w:rFonts w:hint="eastAsia" w:ascii="宋体" w:hAnsi="宋体" w:cs="宋体"/>
          <w:bCs/>
          <w:sz w:val="24"/>
        </w:rPr>
        <w:t>26.4.2出现影响采购公正的违法、违规行为的；</w:t>
      </w:r>
    </w:p>
    <w:p w14:paraId="61370562">
      <w:pPr>
        <w:spacing w:line="420" w:lineRule="exact"/>
        <w:ind w:firstLine="480" w:firstLineChars="200"/>
        <w:rPr>
          <w:rFonts w:ascii="宋体" w:hAnsi="宋体" w:cs="宋体"/>
          <w:sz w:val="24"/>
        </w:rPr>
      </w:pPr>
      <w:r>
        <w:rPr>
          <w:rFonts w:hint="eastAsia" w:ascii="宋体" w:hAnsi="宋体" w:cs="宋体"/>
          <w:bCs/>
          <w:sz w:val="24"/>
        </w:rPr>
        <w:t>26.</w:t>
      </w:r>
      <w:r>
        <w:rPr>
          <w:rFonts w:hint="eastAsia" w:ascii="宋体" w:hAnsi="宋体" w:cs="宋体"/>
          <w:sz w:val="24"/>
        </w:rPr>
        <w:t>4.3在采购过程中符合竞争要求的供应商或者报价未超过采购预算的供应商不足3家的。</w:t>
      </w:r>
    </w:p>
    <w:p w14:paraId="21C7CCE8">
      <w:pPr>
        <w:spacing w:line="420" w:lineRule="exact"/>
        <w:rPr>
          <w:rFonts w:ascii="宋体" w:hAnsi="宋体" w:cs="宋体"/>
          <w:b/>
          <w:sz w:val="24"/>
        </w:rPr>
      </w:pPr>
      <w:r>
        <w:rPr>
          <w:rFonts w:hint="eastAsia" w:ascii="宋体" w:hAnsi="宋体" w:cs="宋体"/>
          <w:b/>
          <w:sz w:val="24"/>
        </w:rPr>
        <w:t>十三、确定成交供应商办法</w:t>
      </w:r>
    </w:p>
    <w:p w14:paraId="3FD35677">
      <w:pPr>
        <w:spacing w:line="420" w:lineRule="exact"/>
        <w:ind w:firstLine="480" w:firstLineChars="200"/>
        <w:rPr>
          <w:rFonts w:ascii="宋体" w:hAnsi="宋体" w:cs="宋体"/>
          <w:sz w:val="24"/>
        </w:rPr>
      </w:pPr>
      <w:r>
        <w:rPr>
          <w:rFonts w:hint="eastAsia" w:ascii="宋体" w:hAnsi="宋体" w:cs="宋体"/>
          <w:sz w:val="24"/>
        </w:rPr>
        <w:t>27.确定方法及原则</w:t>
      </w:r>
    </w:p>
    <w:p w14:paraId="64E92FE0">
      <w:pPr>
        <w:spacing w:line="420" w:lineRule="exact"/>
        <w:ind w:firstLine="480" w:firstLineChars="200"/>
        <w:rPr>
          <w:rFonts w:ascii="宋体" w:hAnsi="宋体" w:cs="宋体"/>
          <w:sz w:val="24"/>
        </w:rPr>
      </w:pPr>
      <w:r>
        <w:rPr>
          <w:rFonts w:hint="eastAsia" w:ascii="宋体" w:hAnsi="宋体" w:cs="宋体"/>
          <w:sz w:val="24"/>
        </w:rPr>
        <w:t>27.1 采购代理机构应当在评审结束后2个工作日内将评审报告送采购单位确认。采购单位应当在收到评审报告后5个工作日内，从评审报告提出的成交候选供应商中，根据质量和服务均能满足采购文件实质性响应要求且按评审因素的量化指标评审综合得分最高的原则确定成交供应商，也可以书面授权磋商小组直接确定成交供应商。采购单位逾期未确定成交供应商且不提出异议的，视为确定评审报告提出的排序第一的供应商为成交供应商。</w:t>
      </w:r>
    </w:p>
    <w:p w14:paraId="639316B5">
      <w:pPr>
        <w:spacing w:line="420" w:lineRule="exact"/>
        <w:ind w:firstLine="480" w:firstLineChars="200"/>
        <w:rPr>
          <w:rFonts w:ascii="宋体" w:hAnsi="宋体" w:cs="宋体"/>
          <w:sz w:val="24"/>
        </w:rPr>
      </w:pPr>
      <w:r>
        <w:rPr>
          <w:rFonts w:hint="eastAsia" w:ascii="宋体" w:hAnsi="宋体" w:cs="宋体"/>
          <w:sz w:val="24"/>
        </w:rPr>
        <w:t>27.2采购代理机构应当在成交供应商确定后2个工作日内，在省级以上财政部门指定的媒体上公告成交结果，同时向成交供应商发出成交通知书。采购单位或采购代理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将该情况报政府采购监督管理部门。</w:t>
      </w:r>
    </w:p>
    <w:p w14:paraId="3FEA595D">
      <w:pPr>
        <w:spacing w:line="420" w:lineRule="exact"/>
        <w:ind w:firstLine="480" w:firstLineChars="200"/>
        <w:rPr>
          <w:rFonts w:ascii="宋体" w:hAnsi="宋体" w:cs="宋体"/>
          <w:sz w:val="24"/>
        </w:rPr>
      </w:pPr>
      <w:r>
        <w:rPr>
          <w:rFonts w:hint="eastAsia" w:ascii="宋体" w:hAnsi="宋体" w:cs="宋体"/>
          <w:sz w:val="24"/>
        </w:rPr>
        <w:t>以上信息查询记录及相关证据与采购文件一并保存。</w:t>
      </w:r>
    </w:p>
    <w:p w14:paraId="0F3F4000">
      <w:pPr>
        <w:spacing w:line="420" w:lineRule="exact"/>
        <w:ind w:firstLine="480" w:firstLineChars="200"/>
        <w:rPr>
          <w:rFonts w:ascii="宋体" w:hAnsi="宋体" w:cs="宋体"/>
          <w:sz w:val="24"/>
        </w:rPr>
      </w:pPr>
      <w:r>
        <w:rPr>
          <w:rFonts w:hint="eastAsia" w:ascii="宋体" w:hAnsi="宋体" w:cs="宋体"/>
          <w:sz w:val="24"/>
        </w:rPr>
        <w:t>磋商结果将在中国政府采购网（www.ccgp.gov.cn）、广西壮族自治区政府采购网（zfcg.gxzf.gov.cn）、柳州市政府采购网（zfcg.lzscz.liuzhou.gov.cn）公布。</w:t>
      </w:r>
    </w:p>
    <w:p w14:paraId="6D0B72EF">
      <w:pPr>
        <w:spacing w:line="420" w:lineRule="exact"/>
        <w:ind w:firstLine="480" w:firstLineChars="200"/>
        <w:rPr>
          <w:rFonts w:ascii="宋体" w:hAnsi="宋体" w:cs="宋体"/>
          <w:sz w:val="24"/>
        </w:rPr>
      </w:pPr>
      <w:r>
        <w:rPr>
          <w:rFonts w:hint="eastAsia" w:ascii="宋体" w:hAnsi="宋体" w:cs="宋体"/>
          <w:sz w:val="24"/>
        </w:rPr>
        <w:t>27.3采购代理机构无义务向供应商退还磋商文件。</w:t>
      </w:r>
    </w:p>
    <w:p w14:paraId="5B0B4B8B">
      <w:pPr>
        <w:spacing w:line="420" w:lineRule="exact"/>
        <w:rPr>
          <w:rFonts w:ascii="宋体" w:hAnsi="宋体" w:cs="宋体"/>
          <w:b/>
          <w:sz w:val="24"/>
        </w:rPr>
      </w:pPr>
      <w:r>
        <w:rPr>
          <w:rFonts w:hint="eastAsia" w:ascii="宋体" w:hAnsi="宋体" w:cs="宋体"/>
          <w:b/>
          <w:sz w:val="24"/>
        </w:rPr>
        <w:t>十四、质疑和投诉</w:t>
      </w:r>
    </w:p>
    <w:p w14:paraId="2971395B">
      <w:pPr>
        <w:pStyle w:val="27"/>
        <w:snapToGrid w:val="0"/>
        <w:spacing w:line="420" w:lineRule="exact"/>
        <w:ind w:firstLine="482" w:firstLineChars="200"/>
        <w:rPr>
          <w:rFonts w:hAnsi="宋体" w:cs="宋体"/>
          <w:sz w:val="24"/>
        </w:rPr>
      </w:pPr>
      <w:r>
        <w:rPr>
          <w:rFonts w:hint="eastAsia" w:hAnsi="宋体" w:cs="宋体"/>
          <w:b/>
          <w:sz w:val="24"/>
        </w:rPr>
        <w:t>注：供应商对电子标项目提出质疑和投诉的，应按照《政府采购质疑和投诉办法》（财政部令第94号）规定的方式提交质疑和投诉。</w:t>
      </w:r>
    </w:p>
    <w:p w14:paraId="647FF39F">
      <w:pPr>
        <w:spacing w:line="420" w:lineRule="exact"/>
        <w:ind w:firstLine="480" w:firstLineChars="200"/>
        <w:rPr>
          <w:rFonts w:ascii="宋体" w:hAnsi="宋体" w:cs="宋体"/>
          <w:sz w:val="24"/>
        </w:rPr>
      </w:pPr>
      <w:r>
        <w:rPr>
          <w:rFonts w:hint="eastAsia" w:ascii="宋体" w:hAnsi="宋体" w:cs="宋体"/>
          <w:sz w:val="24"/>
        </w:rPr>
        <w:t>28.质疑的说明</w:t>
      </w:r>
    </w:p>
    <w:p w14:paraId="649F8410">
      <w:pPr>
        <w:spacing w:line="420" w:lineRule="exact"/>
        <w:ind w:firstLine="480" w:firstLineChars="200"/>
        <w:rPr>
          <w:rFonts w:ascii="宋体" w:hAnsi="宋体" w:cs="宋体"/>
          <w:sz w:val="24"/>
        </w:rPr>
      </w:pPr>
      <w:r>
        <w:rPr>
          <w:rFonts w:hint="eastAsia" w:ascii="宋体" w:hAnsi="宋体" w:cs="宋体"/>
          <w:bCs/>
          <w:sz w:val="24"/>
        </w:rPr>
        <w:t>28.1</w:t>
      </w:r>
      <w:r>
        <w:rPr>
          <w:rFonts w:hint="eastAsia" w:ascii="宋体" w:hAnsi="宋体" w:cs="宋体"/>
          <w:sz w:val="24"/>
        </w:rPr>
        <w:t>供应商认为采购文件、采购过程、中标或者成交结果使自己的合法权益受到损害的，可以在知道或者应知其权益受到损害之日起七个工作日内，以书面形式向采购单位或采购代理机构提出质疑。权益受到损害之日是：</w:t>
      </w:r>
    </w:p>
    <w:p w14:paraId="7130F9B5">
      <w:pPr>
        <w:spacing w:line="420" w:lineRule="exact"/>
        <w:ind w:firstLine="480" w:firstLineChars="200"/>
        <w:rPr>
          <w:rFonts w:ascii="宋体" w:hAnsi="宋体" w:cs="宋体"/>
          <w:sz w:val="24"/>
        </w:rPr>
      </w:pPr>
      <w:r>
        <w:rPr>
          <w:rFonts w:hint="eastAsia" w:ascii="宋体" w:hAnsi="宋体" w:cs="宋体"/>
          <w:sz w:val="24"/>
        </w:rPr>
        <w:t>28.1.1对可以质疑的采购文件提出质疑的，为收到采购文件之日或者采购文件公告期限届满之日；</w:t>
      </w:r>
    </w:p>
    <w:p w14:paraId="46401975">
      <w:pPr>
        <w:spacing w:line="420" w:lineRule="exact"/>
        <w:ind w:firstLine="480" w:firstLineChars="200"/>
        <w:rPr>
          <w:rFonts w:ascii="宋体" w:hAnsi="宋体" w:cs="宋体"/>
          <w:sz w:val="24"/>
        </w:rPr>
      </w:pPr>
      <w:r>
        <w:rPr>
          <w:rFonts w:hint="eastAsia" w:ascii="宋体" w:hAnsi="宋体" w:cs="宋体"/>
          <w:sz w:val="24"/>
        </w:rPr>
        <w:t>28.1.2对采购过程提出质疑的，为各采购程序环节结束之日；</w:t>
      </w:r>
    </w:p>
    <w:p w14:paraId="41D12980">
      <w:pPr>
        <w:spacing w:line="420" w:lineRule="exact"/>
        <w:ind w:firstLine="480" w:firstLineChars="200"/>
        <w:rPr>
          <w:rFonts w:ascii="宋体" w:hAnsi="宋体" w:cs="宋体"/>
          <w:sz w:val="24"/>
        </w:rPr>
      </w:pPr>
      <w:r>
        <w:rPr>
          <w:rFonts w:hint="eastAsia" w:ascii="宋体" w:hAnsi="宋体" w:cs="宋体"/>
          <w:sz w:val="24"/>
        </w:rPr>
        <w:t>28.1.3对成交结果提出质疑的，为成交结果公告期限届满之日。</w:t>
      </w:r>
    </w:p>
    <w:p w14:paraId="77C1FEFF">
      <w:pPr>
        <w:spacing w:line="420" w:lineRule="exact"/>
        <w:ind w:firstLine="480" w:firstLineChars="200"/>
        <w:rPr>
          <w:rFonts w:ascii="宋体" w:hAnsi="宋体" w:cs="宋体"/>
          <w:sz w:val="24"/>
        </w:rPr>
      </w:pPr>
      <w:r>
        <w:rPr>
          <w:rFonts w:hint="eastAsia" w:ascii="宋体" w:hAnsi="宋体" w:cs="宋体"/>
          <w:sz w:val="24"/>
        </w:rPr>
        <w:t>供应商对采购单位或采购代理机构的答复不满意或者采购单位、采购代理机构未在规定时间内作出答复的，可以在答复期满后十五个工作日内向同级政府采购监管部门投诉。</w:t>
      </w:r>
    </w:p>
    <w:p w14:paraId="3AFF0C9E">
      <w:pPr>
        <w:spacing w:line="420" w:lineRule="exact"/>
        <w:ind w:firstLine="480" w:firstLineChars="200"/>
        <w:rPr>
          <w:rFonts w:ascii="宋体" w:hAnsi="宋体" w:cs="宋体"/>
          <w:sz w:val="24"/>
        </w:rPr>
      </w:pPr>
      <w:r>
        <w:rPr>
          <w:rFonts w:hint="eastAsia" w:ascii="宋体" w:hAnsi="宋体" w:cs="宋体"/>
          <w:sz w:val="24"/>
        </w:rPr>
        <w:t>28.2采购单位或采购代理机构（采购代理机构应当按照有关规定就采购单位委托授权范围内的事项）在收到供应商的书面质疑后七个工作日内作出答复，但答复的内容不得涉及商业秘密。</w:t>
      </w:r>
    </w:p>
    <w:p w14:paraId="0EDF0CF7">
      <w:pPr>
        <w:spacing w:line="420" w:lineRule="exact"/>
        <w:ind w:firstLine="480" w:firstLineChars="200"/>
        <w:rPr>
          <w:rFonts w:ascii="宋体" w:hAnsi="宋体" w:cs="宋体"/>
          <w:sz w:val="24"/>
        </w:rPr>
      </w:pPr>
      <w:r>
        <w:rPr>
          <w:rFonts w:hint="eastAsia" w:ascii="宋体" w:hAnsi="宋体" w:cs="宋体"/>
          <w:sz w:val="24"/>
        </w:rPr>
        <w:t>28.3质疑、投诉应当采用书面形式，质疑函、投诉书均应明确阐述采购文件、采购过程、成交结果中使自己合法权益受到损害的实质性内容，提供相关事实依据和证据及其来源或线索，便于有关单位调查、答复和处理。</w:t>
      </w:r>
    </w:p>
    <w:p w14:paraId="5A825FD5">
      <w:pPr>
        <w:spacing w:line="420" w:lineRule="exact"/>
        <w:ind w:firstLine="480" w:firstLineChars="200"/>
        <w:rPr>
          <w:rFonts w:ascii="宋体" w:hAnsi="宋体" w:cs="宋体"/>
          <w:sz w:val="24"/>
        </w:rPr>
      </w:pPr>
      <w:r>
        <w:rPr>
          <w:rFonts w:hint="eastAsia" w:ascii="宋体" w:hAnsi="宋体" w:cs="宋体"/>
          <w:sz w:val="24"/>
        </w:rPr>
        <w:t>28.4质疑书面要求</w:t>
      </w:r>
    </w:p>
    <w:p w14:paraId="6C1DAD55">
      <w:pPr>
        <w:spacing w:line="420" w:lineRule="exact"/>
        <w:ind w:firstLine="480" w:firstLineChars="200"/>
        <w:rPr>
          <w:rFonts w:ascii="宋体" w:hAnsi="宋体" w:cs="宋体"/>
          <w:sz w:val="24"/>
        </w:rPr>
      </w:pPr>
      <w:r>
        <w:rPr>
          <w:rFonts w:hint="eastAsia" w:ascii="宋体" w:hAnsi="宋体" w:cs="宋体"/>
          <w:sz w:val="24"/>
        </w:rPr>
        <w:t>28.4.1质疑人质疑时须提交质疑函和必要的证明材料，供应商须在法定质疑期内一次性提出针对同一采购程序环节的质疑。质疑函至少包括下列主要内容：</w:t>
      </w:r>
    </w:p>
    <w:p w14:paraId="4164ECF9">
      <w:pPr>
        <w:numPr>
          <w:ilvl w:val="0"/>
          <w:numId w:val="3"/>
        </w:numPr>
        <w:spacing w:line="420" w:lineRule="exact"/>
        <w:ind w:firstLine="720" w:firstLineChars="300"/>
        <w:rPr>
          <w:rFonts w:ascii="宋体" w:hAnsi="宋体" w:cs="宋体"/>
          <w:sz w:val="24"/>
        </w:rPr>
      </w:pPr>
      <w:r>
        <w:rPr>
          <w:rFonts w:hint="eastAsia" w:ascii="宋体" w:hAnsi="宋体" w:cs="宋体"/>
          <w:sz w:val="24"/>
        </w:rPr>
        <w:t>供应商的姓名或名称、地址、邮编、联系人及联系电话；</w:t>
      </w:r>
    </w:p>
    <w:p w14:paraId="5A6DB3A8">
      <w:pPr>
        <w:numPr>
          <w:ilvl w:val="0"/>
          <w:numId w:val="4"/>
        </w:numPr>
        <w:spacing w:line="420" w:lineRule="exact"/>
        <w:ind w:firstLine="720" w:firstLineChars="300"/>
        <w:rPr>
          <w:rFonts w:ascii="宋体" w:hAnsi="宋体" w:cs="宋体"/>
          <w:sz w:val="24"/>
        </w:rPr>
      </w:pPr>
      <w:r>
        <w:rPr>
          <w:rFonts w:hint="eastAsia" w:ascii="宋体" w:hAnsi="宋体" w:cs="宋体"/>
          <w:sz w:val="24"/>
        </w:rPr>
        <w:t>质疑项目的名称、编号；</w:t>
      </w:r>
    </w:p>
    <w:p w14:paraId="7A42D79D">
      <w:pPr>
        <w:numPr>
          <w:ilvl w:val="0"/>
          <w:numId w:val="5"/>
        </w:numPr>
        <w:spacing w:line="420" w:lineRule="exact"/>
        <w:ind w:firstLine="720" w:firstLineChars="300"/>
        <w:rPr>
          <w:rFonts w:ascii="宋体" w:hAnsi="宋体" w:cs="宋体"/>
          <w:sz w:val="24"/>
        </w:rPr>
      </w:pPr>
      <w:r>
        <w:rPr>
          <w:rFonts w:hint="eastAsia" w:ascii="宋体" w:hAnsi="宋体" w:cs="宋体"/>
          <w:sz w:val="24"/>
        </w:rPr>
        <w:t>具体、明确的质疑事项和与质疑事项相关的请求；</w:t>
      </w:r>
    </w:p>
    <w:p w14:paraId="60A2FAE3">
      <w:pPr>
        <w:numPr>
          <w:ilvl w:val="0"/>
          <w:numId w:val="6"/>
        </w:numPr>
        <w:spacing w:line="420" w:lineRule="exact"/>
        <w:ind w:firstLine="720" w:firstLineChars="300"/>
        <w:rPr>
          <w:rFonts w:ascii="宋体" w:hAnsi="宋体" w:cs="宋体"/>
          <w:sz w:val="24"/>
        </w:rPr>
      </w:pPr>
      <w:r>
        <w:rPr>
          <w:rFonts w:hint="eastAsia" w:ascii="宋体" w:hAnsi="宋体" w:cs="宋体"/>
          <w:sz w:val="24"/>
        </w:rPr>
        <w:t>事实依据；</w:t>
      </w:r>
    </w:p>
    <w:p w14:paraId="3A2057D8">
      <w:pPr>
        <w:numPr>
          <w:ilvl w:val="0"/>
          <w:numId w:val="7"/>
        </w:numPr>
        <w:spacing w:line="420" w:lineRule="exact"/>
        <w:ind w:firstLine="720" w:firstLineChars="300"/>
        <w:rPr>
          <w:rFonts w:ascii="宋体" w:hAnsi="宋体" w:cs="宋体"/>
          <w:sz w:val="24"/>
        </w:rPr>
      </w:pPr>
      <w:r>
        <w:rPr>
          <w:rFonts w:hint="eastAsia" w:ascii="宋体" w:hAnsi="宋体" w:cs="宋体"/>
          <w:sz w:val="24"/>
        </w:rPr>
        <w:t>必要的法律依据；</w:t>
      </w:r>
    </w:p>
    <w:p w14:paraId="66217CB9">
      <w:pPr>
        <w:numPr>
          <w:ilvl w:val="0"/>
          <w:numId w:val="8"/>
        </w:numPr>
        <w:spacing w:line="420" w:lineRule="exact"/>
        <w:ind w:firstLine="720" w:firstLineChars="300"/>
        <w:rPr>
          <w:rFonts w:ascii="宋体" w:hAnsi="宋体" w:cs="宋体"/>
          <w:sz w:val="24"/>
        </w:rPr>
      </w:pPr>
      <w:r>
        <w:rPr>
          <w:rFonts w:hint="eastAsia" w:ascii="宋体" w:hAnsi="宋体" w:cs="宋体"/>
          <w:sz w:val="24"/>
        </w:rPr>
        <w:t>提出质疑的日期。</w:t>
      </w:r>
    </w:p>
    <w:p w14:paraId="0FC43D11">
      <w:pPr>
        <w:spacing w:line="420" w:lineRule="exact"/>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供应商为自然人的，应当由本人签字；供应商为法人或者其他组织的，应当由法定代表人、主要负责人，或其授权代表签字或者盖章，并加盖公章。</w:t>
      </w:r>
    </w:p>
    <w:p w14:paraId="2492CC6A">
      <w:pPr>
        <w:spacing w:line="420" w:lineRule="exact"/>
        <w:ind w:firstLine="480" w:firstLineChars="200"/>
        <w:rPr>
          <w:rFonts w:ascii="宋体" w:hAnsi="宋体" w:cs="宋体"/>
          <w:sz w:val="24"/>
        </w:rPr>
      </w:pPr>
      <w:r>
        <w:rPr>
          <w:rFonts w:hint="eastAsia" w:ascii="宋体" w:hAnsi="宋体" w:cs="宋体"/>
          <w:sz w:val="24"/>
        </w:rPr>
        <w:t>代理人提出质疑和投诉，应当提交供应商签署的授权委托书。</w:t>
      </w:r>
    </w:p>
    <w:p w14:paraId="5071E5FC">
      <w:pPr>
        <w:spacing w:line="420" w:lineRule="exact"/>
        <w:ind w:firstLine="480" w:firstLineChars="200"/>
        <w:rPr>
          <w:rFonts w:ascii="宋体" w:hAnsi="宋体" w:cs="宋体"/>
          <w:sz w:val="24"/>
        </w:rPr>
      </w:pPr>
      <w:r>
        <w:rPr>
          <w:rFonts w:hint="eastAsia" w:ascii="宋体" w:hAnsi="宋体" w:cs="宋体"/>
          <w:sz w:val="24"/>
        </w:rPr>
        <w:t>28.5接收质疑函的方式：质疑人必须以书面形式向采购单位、采购代理机构提出质疑，质疑人至我公司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476A80C">
      <w:pPr>
        <w:spacing w:line="420" w:lineRule="exact"/>
        <w:ind w:firstLine="480" w:firstLineChars="200"/>
        <w:rPr>
          <w:rFonts w:ascii="宋体" w:hAnsi="宋体" w:cs="宋体"/>
          <w:sz w:val="24"/>
        </w:rPr>
      </w:pPr>
      <w:r>
        <w:rPr>
          <w:rFonts w:hint="eastAsia" w:ascii="宋体" w:hAnsi="宋体" w:cs="宋体"/>
          <w:sz w:val="24"/>
        </w:rPr>
        <w:t>28.6联系部门：广西鑫润建设项目管理有限公司。</w:t>
      </w:r>
    </w:p>
    <w:p w14:paraId="1E4CC7B1">
      <w:pPr>
        <w:spacing w:line="420" w:lineRule="exact"/>
        <w:ind w:firstLine="480" w:firstLineChars="200"/>
        <w:rPr>
          <w:rFonts w:ascii="宋体" w:hAnsi="宋体" w:cs="宋体"/>
          <w:sz w:val="24"/>
        </w:rPr>
      </w:pPr>
      <w:r>
        <w:rPr>
          <w:rFonts w:hint="eastAsia" w:ascii="宋体" w:hAnsi="宋体" w:cs="宋体"/>
          <w:sz w:val="24"/>
        </w:rPr>
        <w:t>28.7联系电话：0772-2580280</w:t>
      </w:r>
    </w:p>
    <w:p w14:paraId="357EB4DE">
      <w:pPr>
        <w:spacing w:line="420" w:lineRule="exact"/>
        <w:ind w:firstLine="480" w:firstLineChars="200"/>
        <w:rPr>
          <w:rFonts w:ascii="宋体" w:hAnsi="宋体" w:cs="宋体"/>
          <w:sz w:val="24"/>
        </w:rPr>
      </w:pPr>
      <w:r>
        <w:rPr>
          <w:rFonts w:hint="eastAsia" w:ascii="宋体" w:hAnsi="宋体" w:cs="宋体"/>
          <w:sz w:val="24"/>
        </w:rPr>
        <w:t>28.8通讯地址：柳州市东环大道256号万达广场2栋10-12号</w:t>
      </w:r>
    </w:p>
    <w:p w14:paraId="2FF0B669">
      <w:pPr>
        <w:snapToGrid w:val="0"/>
        <w:spacing w:line="420" w:lineRule="exact"/>
        <w:ind w:firstLine="420"/>
        <w:jc w:val="left"/>
        <w:rPr>
          <w:rFonts w:ascii="宋体" w:hAnsi="宋体" w:cs="宋体"/>
          <w:sz w:val="24"/>
        </w:rPr>
      </w:pPr>
      <w:r>
        <w:rPr>
          <w:rFonts w:hint="eastAsia" w:ascii="宋体" w:hAnsi="宋体" w:cs="宋体"/>
          <w:sz w:val="24"/>
        </w:rPr>
        <w:t>28.9现场提交质疑办理业务时间：工作日9时00分到12时00分，15时00分到17时 30分，业务时间以外、双休日和法定节假日不办理业务。</w:t>
      </w:r>
    </w:p>
    <w:p w14:paraId="639F7EFF">
      <w:pPr>
        <w:spacing w:line="420" w:lineRule="exact"/>
        <w:ind w:firstLine="480" w:firstLineChars="200"/>
        <w:rPr>
          <w:rFonts w:ascii="宋体" w:hAnsi="宋体" w:cs="宋体"/>
          <w:sz w:val="24"/>
        </w:rPr>
      </w:pPr>
      <w:r>
        <w:rPr>
          <w:rFonts w:hint="eastAsia" w:ascii="宋体" w:hAnsi="宋体" w:cs="宋体"/>
          <w:sz w:val="24"/>
        </w:rPr>
        <w:t>28.10投诉的书面要求</w:t>
      </w:r>
    </w:p>
    <w:p w14:paraId="6CBFBAC3">
      <w:pPr>
        <w:spacing w:line="420" w:lineRule="exact"/>
        <w:ind w:firstLine="480" w:firstLineChars="200"/>
        <w:rPr>
          <w:rFonts w:ascii="宋体" w:hAnsi="宋体" w:cs="宋体"/>
          <w:bCs/>
          <w:sz w:val="24"/>
        </w:rPr>
      </w:pPr>
      <w:r>
        <w:rPr>
          <w:rFonts w:hint="eastAsia" w:ascii="宋体" w:hAnsi="宋体" w:cs="宋体"/>
          <w:sz w:val="24"/>
        </w:rPr>
        <w:t>28.10.1符合《政府采购质疑和投诉办法》（财政部第94号令）要求。</w:t>
      </w:r>
    </w:p>
    <w:p w14:paraId="142F476A">
      <w:pPr>
        <w:spacing w:line="420" w:lineRule="exact"/>
        <w:rPr>
          <w:rFonts w:ascii="宋体" w:hAnsi="宋体" w:cs="宋体"/>
          <w:b/>
          <w:sz w:val="24"/>
        </w:rPr>
      </w:pPr>
      <w:r>
        <w:rPr>
          <w:rFonts w:hint="eastAsia" w:ascii="宋体" w:hAnsi="宋体" w:cs="宋体"/>
          <w:b/>
          <w:sz w:val="24"/>
        </w:rPr>
        <w:t>十五、签订合同</w:t>
      </w:r>
    </w:p>
    <w:p w14:paraId="710C9D42">
      <w:pPr>
        <w:tabs>
          <w:tab w:val="left" w:pos="2835"/>
        </w:tabs>
        <w:spacing w:line="420" w:lineRule="exact"/>
        <w:ind w:firstLine="480" w:firstLineChars="200"/>
        <w:rPr>
          <w:rFonts w:ascii="宋体" w:hAnsi="宋体" w:cs="宋体"/>
          <w:bCs/>
          <w:sz w:val="24"/>
        </w:rPr>
      </w:pPr>
      <w:r>
        <w:rPr>
          <w:rFonts w:hint="eastAsia" w:ascii="宋体" w:hAnsi="宋体" w:cs="宋体"/>
          <w:bCs/>
          <w:sz w:val="24"/>
        </w:rPr>
        <w:t>29.成交供应商应在收到成交通知书发出之日起</w:t>
      </w:r>
      <w:r>
        <w:rPr>
          <w:rFonts w:hint="eastAsia" w:ascii="宋体" w:hAnsi="宋体" w:cs="宋体"/>
          <w:bCs/>
          <w:sz w:val="24"/>
          <w:u w:val="single"/>
        </w:rPr>
        <w:t>25</w:t>
      </w:r>
      <w:r>
        <w:rPr>
          <w:rFonts w:hint="eastAsia" w:ascii="宋体" w:hAnsi="宋体" w:cs="宋体"/>
          <w:bCs/>
          <w:sz w:val="24"/>
        </w:rPr>
        <w:t>日内，按磋商文件确定的合同文本及采购标的、服务要求、采购金额、采购数量、技术和服务要求等事项与采购单位签订政府采购合同。</w:t>
      </w:r>
    </w:p>
    <w:p w14:paraId="30863EE0">
      <w:pPr>
        <w:tabs>
          <w:tab w:val="left" w:pos="2835"/>
        </w:tabs>
        <w:spacing w:line="420" w:lineRule="exact"/>
        <w:ind w:firstLine="480" w:firstLineChars="200"/>
        <w:rPr>
          <w:rFonts w:ascii="宋体" w:hAnsi="宋体" w:cs="宋体"/>
          <w:sz w:val="24"/>
        </w:rPr>
      </w:pPr>
      <w:r>
        <w:rPr>
          <w:rFonts w:hint="eastAsia" w:ascii="宋体" w:hAnsi="宋体" w:cs="宋体"/>
          <w:sz w:val="24"/>
        </w:rPr>
        <w:t>30.成交供应商拒绝签订政府采购合同的，采购单位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22DC5B08">
      <w:pPr>
        <w:tabs>
          <w:tab w:val="left" w:pos="2835"/>
        </w:tabs>
        <w:spacing w:line="420" w:lineRule="exact"/>
        <w:rPr>
          <w:rFonts w:ascii="宋体" w:hAnsi="宋体" w:cs="宋体"/>
          <w:b/>
          <w:sz w:val="24"/>
        </w:rPr>
      </w:pPr>
      <w:r>
        <w:rPr>
          <w:rFonts w:hint="eastAsia" w:ascii="宋体" w:hAnsi="宋体" w:cs="宋体"/>
          <w:b/>
          <w:sz w:val="24"/>
        </w:rPr>
        <w:t>十六、其他事项</w:t>
      </w:r>
    </w:p>
    <w:p w14:paraId="061A6D11">
      <w:pPr>
        <w:pStyle w:val="27"/>
        <w:snapToGrid w:val="0"/>
        <w:spacing w:line="420" w:lineRule="exact"/>
        <w:ind w:firstLine="480" w:firstLineChars="200"/>
        <w:rPr>
          <w:rFonts w:hAnsi="宋体" w:cs="宋体"/>
          <w:sz w:val="24"/>
          <w:szCs w:val="24"/>
        </w:rPr>
      </w:pPr>
      <w:r>
        <w:rPr>
          <w:rFonts w:hint="eastAsia" w:hAnsi="宋体" w:cs="宋体"/>
          <w:sz w:val="24"/>
          <w:szCs w:val="24"/>
        </w:rPr>
        <w:t>31.代理服务费</w:t>
      </w:r>
    </w:p>
    <w:p w14:paraId="026E5982">
      <w:pPr>
        <w:pStyle w:val="27"/>
        <w:snapToGrid w:val="0"/>
        <w:spacing w:line="420" w:lineRule="exact"/>
        <w:ind w:right="-13" w:rightChars="-6" w:firstLine="480" w:firstLineChars="200"/>
        <w:rPr>
          <w:rFonts w:hAnsi="宋体" w:cs="宋体"/>
          <w:sz w:val="24"/>
        </w:rPr>
      </w:pPr>
      <w:r>
        <w:rPr>
          <w:rFonts w:hint="eastAsia" w:hAnsi="宋体" w:cs="宋体"/>
          <w:sz w:val="24"/>
          <w:szCs w:val="24"/>
        </w:rPr>
        <w:t>31.1</w:t>
      </w:r>
      <w:r>
        <w:rPr>
          <w:rFonts w:hint="eastAsia" w:hAnsi="宋体" w:cs="宋体"/>
          <w:sz w:val="24"/>
        </w:rPr>
        <w:t>代理服务费参照国家发展计划委员会文件计价格（2002）1980号“国家计委关于印发《招标代理服务收费管理暂行办法》的通知”规定的服务类标准下浮20%向成交人收取。成交通知书发出前，成交供应商应向采购代理机构一次付清招标代理服务费。</w:t>
      </w:r>
    </w:p>
    <w:p w14:paraId="041C8A8A">
      <w:pPr>
        <w:pStyle w:val="27"/>
        <w:snapToGrid w:val="0"/>
        <w:spacing w:line="420" w:lineRule="exact"/>
        <w:ind w:right="-13" w:rightChars="-6" w:firstLine="480" w:firstLineChars="200"/>
        <w:rPr>
          <w:rFonts w:hAnsi="宋体" w:cs="宋体"/>
          <w:sz w:val="24"/>
        </w:rPr>
      </w:pPr>
      <w:r>
        <w:rPr>
          <w:rFonts w:hint="eastAsia" w:hAnsi="宋体" w:cs="宋体"/>
          <w:sz w:val="24"/>
        </w:rPr>
        <w:t>31.2代理服务费收费标准：</w:t>
      </w:r>
    </w:p>
    <w:tbl>
      <w:tblPr>
        <w:tblStyle w:val="5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706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1FDB4F53">
            <w:pPr>
              <w:spacing w:line="420" w:lineRule="exact"/>
              <w:ind w:firstLine="1275"/>
              <w:rPr>
                <w:rFonts w:ascii="宋体" w:hAnsi="宋体" w:cs="宋体"/>
                <w:b/>
                <w:szCs w:val="21"/>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9525</wp:posOffset>
                      </wp:positionV>
                      <wp:extent cx="1121410" cy="1025525"/>
                      <wp:effectExtent l="3175" t="3810" r="18415" b="18415"/>
                      <wp:wrapNone/>
                      <wp:docPr id="8" name="直接连接符 8"/>
                      <wp:cNvGraphicFramePr/>
                      <a:graphic xmlns:a="http://schemas.openxmlformats.org/drawingml/2006/main">
                        <a:graphicData uri="http://schemas.microsoft.com/office/word/2010/wordprocessingShape">
                          <wps:wsp>
                            <wps:cNvCnPr/>
                            <wps:spPr>
                              <a:xfrm flipH="1" flipV="1">
                                <a:off x="0" y="0"/>
                                <a:ext cx="1121410" cy="10255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80.75pt;width:88.3pt;z-index:251665408;mso-width-relative:page;mso-height-relative:page;" filled="f" stroked="t" coordsize="21600,21600" o:gfxdata="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HKEbtMAAAAIAQAADwAAAAAAAAABACAAAAAiAAAAZHJzL2Rvd25yZXYu&#10;eG1sUEsBAhQAFAAAAAgAh07iQGJWmXIAAgAAAAQAAA4AAAAAAAAAAQAgAAAAIgEAAGRycy9lMm9E&#10;b2MueG1sUEsFBgAAAAAGAAYAWQEAAJQFAAAAAA==&#10;">
                      <v:fill on="f" focussize="0,0"/>
                      <v:stroke color="#000000" joinstyle="round"/>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b/>
                <w:szCs w:val="21"/>
                <w:lang w:bidi="ar"/>
              </w:rPr>
              <w:t>服</w:t>
            </w:r>
          </w:p>
          <w:p w14:paraId="6F22B906">
            <w:pPr>
              <w:spacing w:line="420" w:lineRule="exact"/>
              <w:ind w:firstLine="211"/>
              <w:rPr>
                <w:rFonts w:ascii="宋体" w:hAnsi="宋体" w:cs="宋体"/>
                <w:b/>
                <w:szCs w:val="21"/>
              </w:rPr>
            </w:pPr>
            <w:r>
              <w:rPr>
                <w:rFonts w:hint="eastAsia" w:ascii="宋体" w:hAnsi="宋体" w:cs="宋体"/>
                <w:b/>
                <w:szCs w:val="21"/>
                <w:lang w:bidi="ar"/>
              </w:rPr>
              <w:t>费　　　　　务</w:t>
            </w:r>
          </w:p>
          <w:p w14:paraId="20423EA1">
            <w:pPr>
              <w:spacing w:line="420" w:lineRule="exact"/>
              <w:ind w:firstLine="1004"/>
              <w:rPr>
                <w:rFonts w:ascii="宋体" w:hAnsi="宋体" w:cs="宋体"/>
                <w:b/>
                <w:szCs w:val="21"/>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117475</wp:posOffset>
                      </wp:positionV>
                      <wp:extent cx="1664970" cy="561975"/>
                      <wp:effectExtent l="1270" t="4445" r="10160" b="5080"/>
                      <wp:wrapNone/>
                      <wp:docPr id="13" name="直接连接符 13"/>
                      <wp:cNvGraphicFramePr/>
                      <a:graphic xmlns:a="http://schemas.openxmlformats.org/drawingml/2006/main">
                        <a:graphicData uri="http://schemas.microsoft.com/office/word/2010/wordprocessingShape">
                          <wps:wsp>
                            <wps:cNvCnPr/>
                            <wps:spPr>
                              <a:xfrm flipH="1" flipV="1">
                                <a:off x="0" y="0"/>
                                <a:ext cx="1664970" cy="5619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44.25pt;width:131.1pt;z-index:251664384;mso-width-relative:page;mso-height-relative:page;" filled="f" stroked="t" coordsize="21600,21600" o:gfxdata="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07utQAAAAKAQAADwAAAAAAAAABACAAAAAiAAAAZHJzL2Rvd25y&#10;ZXYueG1sUEsBAhQAFAAAAAgAh07iQIklc9ICAgAAAQQAAA4AAAAAAAAAAQAgAAAAIwEAAGRycy9l&#10;Mm9Eb2MueG1sUEsFBgAAAAAGAAYAWQEAAJcFAAAAAA==&#10;">
                      <v:fill on="f" focussize="0,0"/>
                      <v:stroke color="#000000" joinstyle="round"/>
                      <v:imagedata o:title=""/>
                      <o:lock v:ext="edit" aspectratio="f"/>
                    </v:line>
                  </w:pict>
                </mc:Fallback>
              </mc:AlternateContent>
            </w:r>
            <w:r>
              <w:rPr>
                <w:rFonts w:hint="eastAsia" w:ascii="宋体" w:hAnsi="宋体" w:cs="宋体"/>
                <w:b/>
                <w:szCs w:val="21"/>
                <w:lang w:bidi="ar"/>
              </w:rPr>
              <w:t>　　　类</w:t>
            </w:r>
          </w:p>
          <w:p w14:paraId="3EC3B10A">
            <w:pPr>
              <w:spacing w:line="420" w:lineRule="exact"/>
              <w:ind w:firstLine="1054"/>
              <w:rPr>
                <w:rFonts w:ascii="宋体" w:hAnsi="宋体" w:cs="宋体"/>
                <w:b/>
                <w:szCs w:val="21"/>
              </w:rPr>
            </w:pPr>
            <w:r>
              <w:rPr>
                <w:rFonts w:hint="eastAsia" w:ascii="宋体" w:hAnsi="宋体" w:cs="宋体"/>
                <w:b/>
                <w:szCs w:val="21"/>
                <w:lang w:bidi="ar"/>
              </w:rPr>
              <w:t>率　　　型</w:t>
            </w:r>
          </w:p>
          <w:p w14:paraId="2CD64D6B">
            <w:pPr>
              <w:spacing w:line="420" w:lineRule="exact"/>
              <w:ind w:firstLine="1054"/>
              <w:rPr>
                <w:rFonts w:ascii="宋体" w:hAnsi="宋体" w:cs="宋体"/>
                <w:b/>
                <w:szCs w:val="21"/>
              </w:rPr>
            </w:pPr>
            <w:r>
              <w:rPr>
                <w:rFonts w:hint="eastAsia" w:ascii="宋体" w:hAnsi="宋体" w:cs="宋体"/>
                <w:b/>
                <w:szCs w:val="21"/>
                <w:lang w:bidi="ar"/>
              </w:rPr>
              <w:t>　　　　</w:t>
            </w:r>
          </w:p>
          <w:p w14:paraId="27F838A7">
            <w:pPr>
              <w:spacing w:line="420" w:lineRule="exact"/>
              <w:rPr>
                <w:rFonts w:ascii="宋体" w:hAnsi="宋体" w:cs="宋体"/>
                <w:b/>
                <w:szCs w:val="21"/>
              </w:rPr>
            </w:pPr>
            <w:r>
              <w:rPr>
                <w:rFonts w:hint="eastAsia" w:ascii="宋体" w:hAnsi="宋体" w:cs="宋体"/>
                <w:b/>
                <w:szCs w:val="21"/>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6CBC7A87">
            <w:pPr>
              <w:spacing w:line="420" w:lineRule="exact"/>
              <w:jc w:val="center"/>
              <w:rPr>
                <w:rFonts w:ascii="宋体" w:hAnsi="宋体" w:cs="宋体"/>
                <w:b/>
                <w:szCs w:val="21"/>
              </w:rPr>
            </w:pPr>
            <w:r>
              <w:rPr>
                <w:rFonts w:hint="eastAsia" w:ascii="宋体" w:hAnsi="宋体" w:cs="宋体"/>
                <w:b/>
                <w:szCs w:val="21"/>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0B2CBE74">
            <w:pPr>
              <w:spacing w:line="420" w:lineRule="exact"/>
              <w:jc w:val="center"/>
              <w:rPr>
                <w:rFonts w:ascii="宋体" w:hAnsi="宋体" w:cs="宋体"/>
                <w:b/>
                <w:szCs w:val="21"/>
              </w:rPr>
            </w:pPr>
            <w:r>
              <w:rPr>
                <w:rFonts w:hint="eastAsia" w:ascii="宋体" w:hAnsi="宋体" w:cs="宋体"/>
                <w:b/>
                <w:szCs w:val="21"/>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464EC50E">
            <w:pPr>
              <w:spacing w:line="420" w:lineRule="exact"/>
              <w:jc w:val="center"/>
              <w:rPr>
                <w:rFonts w:ascii="宋体" w:hAnsi="宋体" w:cs="宋体"/>
                <w:b/>
                <w:szCs w:val="21"/>
              </w:rPr>
            </w:pPr>
            <w:r>
              <w:rPr>
                <w:rFonts w:hint="eastAsia" w:ascii="宋体" w:hAnsi="宋体" w:cs="宋体"/>
                <w:b/>
                <w:szCs w:val="21"/>
                <w:lang w:bidi="ar"/>
              </w:rPr>
              <w:t>工程招标</w:t>
            </w:r>
          </w:p>
        </w:tc>
      </w:tr>
      <w:tr w14:paraId="30D9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5538CAFF">
            <w:pPr>
              <w:spacing w:line="420" w:lineRule="exact"/>
              <w:jc w:val="center"/>
              <w:rPr>
                <w:rFonts w:ascii="宋体" w:hAnsi="宋体" w:cs="宋体"/>
                <w:szCs w:val="21"/>
              </w:rPr>
            </w:pPr>
            <w:r>
              <w:rPr>
                <w:rFonts w:hint="eastAsia" w:ascii="宋体" w:hAnsi="宋体" w:cs="宋体"/>
                <w:szCs w:val="21"/>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32DDDD0F">
            <w:pPr>
              <w:spacing w:line="420" w:lineRule="exact"/>
              <w:jc w:val="center"/>
              <w:rPr>
                <w:rFonts w:ascii="宋体" w:hAnsi="宋体" w:cs="宋体"/>
                <w:szCs w:val="21"/>
              </w:rPr>
            </w:pPr>
            <w:r>
              <w:rPr>
                <w:rFonts w:hint="eastAsia" w:ascii="宋体" w:hAnsi="宋体" w:cs="宋体"/>
                <w:szCs w:val="21"/>
                <w:lang w:bidi="ar"/>
              </w:rPr>
              <w:t>1.5%</w:t>
            </w:r>
          </w:p>
        </w:tc>
        <w:tc>
          <w:tcPr>
            <w:tcW w:w="2520" w:type="dxa"/>
            <w:tcBorders>
              <w:top w:val="single" w:color="auto" w:sz="4" w:space="0"/>
              <w:left w:val="single" w:color="auto" w:sz="4" w:space="0"/>
              <w:bottom w:val="single" w:color="auto" w:sz="4" w:space="0"/>
              <w:right w:val="single" w:color="auto" w:sz="4" w:space="0"/>
            </w:tcBorders>
          </w:tcPr>
          <w:p w14:paraId="3E4AD03B">
            <w:pPr>
              <w:spacing w:line="420" w:lineRule="exact"/>
              <w:jc w:val="center"/>
              <w:rPr>
                <w:rFonts w:ascii="宋体" w:hAnsi="宋体" w:cs="宋体"/>
                <w:szCs w:val="21"/>
              </w:rPr>
            </w:pPr>
            <w:r>
              <w:rPr>
                <w:rFonts w:hint="eastAsia" w:ascii="宋体" w:hAnsi="宋体" w:cs="宋体"/>
                <w:szCs w:val="21"/>
                <w:lang w:bidi="ar"/>
              </w:rPr>
              <w:t>1.5%</w:t>
            </w:r>
          </w:p>
        </w:tc>
        <w:tc>
          <w:tcPr>
            <w:tcW w:w="2340" w:type="dxa"/>
            <w:tcBorders>
              <w:top w:val="single" w:color="auto" w:sz="4" w:space="0"/>
              <w:left w:val="single" w:color="auto" w:sz="4" w:space="0"/>
              <w:bottom w:val="single" w:color="auto" w:sz="4" w:space="0"/>
              <w:right w:val="single" w:color="auto" w:sz="4" w:space="0"/>
            </w:tcBorders>
          </w:tcPr>
          <w:p w14:paraId="7F64E59A">
            <w:pPr>
              <w:spacing w:line="420" w:lineRule="exact"/>
              <w:jc w:val="center"/>
              <w:rPr>
                <w:rFonts w:ascii="宋体" w:hAnsi="宋体" w:cs="宋体"/>
                <w:szCs w:val="21"/>
              </w:rPr>
            </w:pPr>
            <w:r>
              <w:rPr>
                <w:rFonts w:hint="eastAsia" w:ascii="宋体" w:hAnsi="宋体" w:cs="宋体"/>
                <w:szCs w:val="21"/>
                <w:lang w:bidi="ar"/>
              </w:rPr>
              <w:t>1.0%</w:t>
            </w:r>
          </w:p>
        </w:tc>
      </w:tr>
      <w:tr w14:paraId="5543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36C35C2">
            <w:pPr>
              <w:spacing w:line="420" w:lineRule="exact"/>
              <w:jc w:val="center"/>
              <w:rPr>
                <w:rFonts w:ascii="宋体" w:hAnsi="宋体" w:cs="宋体"/>
                <w:szCs w:val="21"/>
              </w:rPr>
            </w:pPr>
            <w:r>
              <w:rPr>
                <w:rFonts w:hint="eastAsia" w:ascii="宋体" w:hAnsi="宋体" w:cs="宋体"/>
                <w:szCs w:val="21"/>
                <w:lang w:bidi="ar"/>
              </w:rPr>
              <w:t>100-500</w:t>
            </w:r>
          </w:p>
        </w:tc>
        <w:tc>
          <w:tcPr>
            <w:tcW w:w="2340" w:type="dxa"/>
            <w:tcBorders>
              <w:top w:val="single" w:color="auto" w:sz="4" w:space="0"/>
              <w:left w:val="single" w:color="auto" w:sz="4" w:space="0"/>
              <w:bottom w:val="single" w:color="auto" w:sz="4" w:space="0"/>
              <w:right w:val="single" w:color="auto" w:sz="4" w:space="0"/>
            </w:tcBorders>
          </w:tcPr>
          <w:p w14:paraId="1DCDD95A">
            <w:pPr>
              <w:spacing w:line="420" w:lineRule="exact"/>
              <w:jc w:val="center"/>
              <w:rPr>
                <w:rFonts w:ascii="宋体" w:hAnsi="宋体" w:cs="宋体"/>
                <w:szCs w:val="21"/>
              </w:rPr>
            </w:pPr>
            <w:r>
              <w:rPr>
                <w:rFonts w:hint="eastAsia" w:ascii="宋体" w:hAnsi="宋体" w:cs="宋体"/>
                <w:szCs w:val="21"/>
                <w:lang w:bidi="ar"/>
              </w:rPr>
              <w:t>1.1%</w:t>
            </w:r>
          </w:p>
        </w:tc>
        <w:tc>
          <w:tcPr>
            <w:tcW w:w="2520" w:type="dxa"/>
            <w:tcBorders>
              <w:top w:val="single" w:color="auto" w:sz="4" w:space="0"/>
              <w:left w:val="single" w:color="auto" w:sz="4" w:space="0"/>
              <w:bottom w:val="single" w:color="auto" w:sz="4" w:space="0"/>
              <w:right w:val="single" w:color="auto" w:sz="4" w:space="0"/>
            </w:tcBorders>
          </w:tcPr>
          <w:p w14:paraId="6439906B">
            <w:pPr>
              <w:spacing w:line="420" w:lineRule="exact"/>
              <w:jc w:val="center"/>
              <w:rPr>
                <w:rFonts w:ascii="宋体" w:hAnsi="宋体" w:cs="宋体"/>
                <w:szCs w:val="21"/>
              </w:rPr>
            </w:pPr>
            <w:r>
              <w:rPr>
                <w:rFonts w:hint="eastAsia" w:ascii="宋体" w:hAnsi="宋体" w:cs="宋体"/>
                <w:szCs w:val="21"/>
                <w:lang w:bidi="ar"/>
              </w:rPr>
              <w:t>0.8%</w:t>
            </w:r>
          </w:p>
        </w:tc>
        <w:tc>
          <w:tcPr>
            <w:tcW w:w="2340" w:type="dxa"/>
            <w:tcBorders>
              <w:top w:val="single" w:color="auto" w:sz="4" w:space="0"/>
              <w:left w:val="single" w:color="auto" w:sz="4" w:space="0"/>
              <w:bottom w:val="single" w:color="auto" w:sz="4" w:space="0"/>
              <w:right w:val="single" w:color="auto" w:sz="4" w:space="0"/>
            </w:tcBorders>
          </w:tcPr>
          <w:p w14:paraId="5AFB2481">
            <w:pPr>
              <w:spacing w:line="420" w:lineRule="exact"/>
              <w:jc w:val="center"/>
              <w:rPr>
                <w:rFonts w:ascii="宋体" w:hAnsi="宋体" w:cs="宋体"/>
                <w:szCs w:val="21"/>
              </w:rPr>
            </w:pPr>
            <w:r>
              <w:rPr>
                <w:rFonts w:hint="eastAsia" w:ascii="宋体" w:hAnsi="宋体" w:cs="宋体"/>
                <w:szCs w:val="21"/>
                <w:lang w:bidi="ar"/>
              </w:rPr>
              <w:t>0.7%</w:t>
            </w:r>
          </w:p>
        </w:tc>
      </w:tr>
      <w:tr w14:paraId="5555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5B55E639">
            <w:pPr>
              <w:spacing w:line="420" w:lineRule="exact"/>
              <w:jc w:val="center"/>
              <w:rPr>
                <w:rFonts w:ascii="宋体" w:hAnsi="宋体" w:cs="宋体"/>
                <w:szCs w:val="21"/>
              </w:rPr>
            </w:pPr>
            <w:r>
              <w:rPr>
                <w:rFonts w:hint="eastAsia" w:ascii="宋体" w:hAnsi="宋体" w:cs="宋体"/>
                <w:szCs w:val="21"/>
                <w:lang w:bidi="ar"/>
              </w:rPr>
              <w:t>500-1000</w:t>
            </w:r>
          </w:p>
        </w:tc>
        <w:tc>
          <w:tcPr>
            <w:tcW w:w="2340" w:type="dxa"/>
            <w:tcBorders>
              <w:top w:val="single" w:color="auto" w:sz="4" w:space="0"/>
              <w:left w:val="single" w:color="auto" w:sz="4" w:space="0"/>
              <w:bottom w:val="single" w:color="auto" w:sz="4" w:space="0"/>
              <w:right w:val="single" w:color="auto" w:sz="4" w:space="0"/>
            </w:tcBorders>
          </w:tcPr>
          <w:p w14:paraId="68AB6C3F">
            <w:pPr>
              <w:spacing w:line="420" w:lineRule="exact"/>
              <w:jc w:val="center"/>
              <w:rPr>
                <w:rFonts w:ascii="宋体" w:hAnsi="宋体" w:cs="宋体"/>
                <w:szCs w:val="21"/>
              </w:rPr>
            </w:pPr>
            <w:r>
              <w:rPr>
                <w:rFonts w:hint="eastAsia" w:ascii="宋体" w:hAnsi="宋体" w:cs="宋体"/>
                <w:szCs w:val="21"/>
                <w:lang w:bidi="ar"/>
              </w:rPr>
              <w:t>0.8%</w:t>
            </w:r>
          </w:p>
        </w:tc>
        <w:tc>
          <w:tcPr>
            <w:tcW w:w="2520" w:type="dxa"/>
            <w:tcBorders>
              <w:top w:val="single" w:color="auto" w:sz="4" w:space="0"/>
              <w:left w:val="single" w:color="auto" w:sz="4" w:space="0"/>
              <w:bottom w:val="single" w:color="auto" w:sz="4" w:space="0"/>
              <w:right w:val="single" w:color="auto" w:sz="4" w:space="0"/>
            </w:tcBorders>
          </w:tcPr>
          <w:p w14:paraId="5E928750">
            <w:pPr>
              <w:spacing w:line="420" w:lineRule="exact"/>
              <w:jc w:val="center"/>
              <w:rPr>
                <w:rFonts w:ascii="宋体" w:hAnsi="宋体" w:cs="宋体"/>
                <w:szCs w:val="21"/>
              </w:rPr>
            </w:pPr>
            <w:r>
              <w:rPr>
                <w:rFonts w:hint="eastAsia" w:ascii="宋体" w:hAnsi="宋体" w:cs="宋体"/>
                <w:szCs w:val="21"/>
                <w:lang w:bidi="ar"/>
              </w:rPr>
              <w:t>0.45%</w:t>
            </w:r>
          </w:p>
        </w:tc>
        <w:tc>
          <w:tcPr>
            <w:tcW w:w="2340" w:type="dxa"/>
            <w:tcBorders>
              <w:top w:val="single" w:color="auto" w:sz="4" w:space="0"/>
              <w:left w:val="single" w:color="auto" w:sz="4" w:space="0"/>
              <w:bottom w:val="single" w:color="auto" w:sz="4" w:space="0"/>
              <w:right w:val="single" w:color="auto" w:sz="4" w:space="0"/>
            </w:tcBorders>
          </w:tcPr>
          <w:p w14:paraId="48804DB0">
            <w:pPr>
              <w:spacing w:line="420" w:lineRule="exact"/>
              <w:jc w:val="center"/>
              <w:rPr>
                <w:rFonts w:ascii="宋体" w:hAnsi="宋体" w:cs="宋体"/>
                <w:szCs w:val="21"/>
              </w:rPr>
            </w:pPr>
            <w:r>
              <w:rPr>
                <w:rFonts w:hint="eastAsia" w:ascii="宋体" w:hAnsi="宋体" w:cs="宋体"/>
                <w:szCs w:val="21"/>
                <w:lang w:bidi="ar"/>
              </w:rPr>
              <w:t>0.55%</w:t>
            </w:r>
          </w:p>
        </w:tc>
      </w:tr>
      <w:tr w14:paraId="3AC7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BD74193">
            <w:pPr>
              <w:spacing w:line="420" w:lineRule="exact"/>
              <w:jc w:val="center"/>
              <w:rPr>
                <w:rFonts w:ascii="宋体" w:hAnsi="宋体" w:cs="宋体"/>
                <w:szCs w:val="21"/>
              </w:rPr>
            </w:pPr>
            <w:r>
              <w:rPr>
                <w:rFonts w:hint="eastAsia" w:ascii="宋体" w:hAnsi="宋体" w:cs="宋体"/>
                <w:szCs w:val="21"/>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1EB24224">
            <w:pPr>
              <w:spacing w:line="420" w:lineRule="exact"/>
              <w:jc w:val="center"/>
              <w:rPr>
                <w:rFonts w:ascii="宋体" w:hAnsi="宋体" w:cs="宋体"/>
                <w:szCs w:val="21"/>
              </w:rPr>
            </w:pPr>
            <w:r>
              <w:rPr>
                <w:rFonts w:hint="eastAsia" w:ascii="宋体" w:hAnsi="宋体" w:cs="宋体"/>
                <w:szCs w:val="21"/>
                <w:lang w:bidi="ar"/>
              </w:rPr>
              <w:t>0.5%</w:t>
            </w:r>
          </w:p>
        </w:tc>
        <w:tc>
          <w:tcPr>
            <w:tcW w:w="2520" w:type="dxa"/>
            <w:tcBorders>
              <w:top w:val="single" w:color="auto" w:sz="4" w:space="0"/>
              <w:left w:val="single" w:color="auto" w:sz="4" w:space="0"/>
              <w:bottom w:val="single" w:color="auto" w:sz="4" w:space="0"/>
              <w:right w:val="single" w:color="auto" w:sz="4" w:space="0"/>
            </w:tcBorders>
          </w:tcPr>
          <w:p w14:paraId="6216659F">
            <w:pPr>
              <w:spacing w:line="420" w:lineRule="exact"/>
              <w:jc w:val="center"/>
              <w:rPr>
                <w:rFonts w:ascii="宋体" w:hAnsi="宋体" w:cs="宋体"/>
                <w:szCs w:val="21"/>
              </w:rPr>
            </w:pPr>
            <w:r>
              <w:rPr>
                <w:rFonts w:hint="eastAsia" w:ascii="宋体" w:hAnsi="宋体" w:cs="宋体"/>
                <w:szCs w:val="21"/>
                <w:lang w:bidi="ar"/>
              </w:rPr>
              <w:t>0.25%</w:t>
            </w:r>
          </w:p>
        </w:tc>
        <w:tc>
          <w:tcPr>
            <w:tcW w:w="2340" w:type="dxa"/>
            <w:tcBorders>
              <w:top w:val="single" w:color="auto" w:sz="4" w:space="0"/>
              <w:left w:val="single" w:color="auto" w:sz="4" w:space="0"/>
              <w:bottom w:val="single" w:color="auto" w:sz="4" w:space="0"/>
              <w:right w:val="single" w:color="auto" w:sz="4" w:space="0"/>
            </w:tcBorders>
          </w:tcPr>
          <w:p w14:paraId="20E4D529">
            <w:pPr>
              <w:spacing w:line="420" w:lineRule="exact"/>
              <w:jc w:val="center"/>
              <w:rPr>
                <w:rFonts w:ascii="宋体" w:hAnsi="宋体" w:cs="宋体"/>
                <w:szCs w:val="21"/>
              </w:rPr>
            </w:pPr>
            <w:r>
              <w:rPr>
                <w:rFonts w:hint="eastAsia" w:ascii="宋体" w:hAnsi="宋体" w:cs="宋体"/>
                <w:szCs w:val="21"/>
                <w:lang w:bidi="ar"/>
              </w:rPr>
              <w:t>0.35%</w:t>
            </w:r>
          </w:p>
        </w:tc>
      </w:tr>
    </w:tbl>
    <w:p w14:paraId="34376B2F">
      <w:pPr>
        <w:spacing w:line="420" w:lineRule="exact"/>
        <w:rPr>
          <w:rFonts w:ascii="宋体" w:hAnsi="宋体" w:cs="宋体"/>
        </w:rPr>
      </w:pPr>
      <w:r>
        <w:rPr>
          <w:rFonts w:hint="eastAsia" w:ascii="宋体" w:hAnsi="宋体" w:cs="宋体"/>
          <w:sz w:val="24"/>
        </w:rPr>
        <w:t>注：（1）招标代理服务收费按差额定率累进法计算；（2）按本表费率计算的收费为招标代理服务全过程的收费基准价格。</w:t>
      </w:r>
    </w:p>
    <w:p w14:paraId="1C8D9D42">
      <w:pPr>
        <w:tabs>
          <w:tab w:val="left" w:pos="2835"/>
        </w:tabs>
        <w:spacing w:line="420" w:lineRule="exact"/>
        <w:rPr>
          <w:rFonts w:ascii="宋体" w:hAnsi="宋体" w:cs="宋体"/>
          <w:sz w:val="24"/>
        </w:rPr>
      </w:pPr>
      <w:r>
        <w:rPr>
          <w:rFonts w:hint="eastAsia" w:ascii="宋体" w:hAnsi="宋体" w:cs="宋体"/>
          <w:b/>
          <w:sz w:val="24"/>
        </w:rPr>
        <w:t>十七、适用法律</w:t>
      </w:r>
    </w:p>
    <w:p w14:paraId="18B05766">
      <w:pPr>
        <w:tabs>
          <w:tab w:val="left" w:pos="2835"/>
        </w:tabs>
        <w:spacing w:line="420" w:lineRule="exact"/>
        <w:ind w:firstLine="480" w:firstLineChars="200"/>
        <w:rPr>
          <w:rFonts w:ascii="宋体" w:hAnsi="宋体" w:cs="宋体"/>
          <w:sz w:val="24"/>
        </w:rPr>
      </w:pPr>
      <w:r>
        <w:rPr>
          <w:rFonts w:hint="eastAsia" w:ascii="宋体" w:hAnsi="宋体" w:cs="宋体"/>
          <w:sz w:val="24"/>
        </w:rPr>
        <w:t>32.采购当事人的一切活动均适用于《中华人民共和国政府采购法》、《中华人民共和国政府采购法实施条例》、《政府采购竞争性磋商采购方式管理暂定办法》及相关规定。</w:t>
      </w:r>
      <w:bookmarkEnd w:id="59"/>
      <w:bookmarkEnd w:id="60"/>
      <w:bookmarkStart w:id="61" w:name="_Toc9233"/>
      <w:bookmarkStart w:id="62" w:name="_Toc3935"/>
      <w:bookmarkStart w:id="63" w:name="_Toc31981"/>
      <w:bookmarkStart w:id="64" w:name="_Toc20051"/>
    </w:p>
    <w:p w14:paraId="4C294CC3">
      <w:pPr>
        <w:tabs>
          <w:tab w:val="left" w:pos="2835"/>
        </w:tabs>
        <w:spacing w:line="400" w:lineRule="exact"/>
        <w:ind w:firstLine="240" w:firstLineChars="100"/>
        <w:rPr>
          <w:rFonts w:ascii="仿宋_GB2312" w:hAnsi="宋体" w:eastAsia="仿宋_GB2312"/>
          <w:sz w:val="24"/>
        </w:rPr>
      </w:pPr>
    </w:p>
    <w:p w14:paraId="5DAAB200">
      <w:pPr>
        <w:tabs>
          <w:tab w:val="left" w:pos="2835"/>
        </w:tabs>
        <w:spacing w:line="400" w:lineRule="exact"/>
        <w:ind w:firstLine="240" w:firstLineChars="100"/>
        <w:rPr>
          <w:rFonts w:ascii="仿宋_GB2312" w:hAnsi="宋体" w:eastAsia="仿宋_GB2312"/>
          <w:sz w:val="24"/>
        </w:rPr>
      </w:pPr>
    </w:p>
    <w:p w14:paraId="7E224736">
      <w:pPr>
        <w:tabs>
          <w:tab w:val="left" w:pos="2835"/>
        </w:tabs>
        <w:spacing w:line="400" w:lineRule="exact"/>
        <w:ind w:firstLine="240" w:firstLineChars="100"/>
        <w:rPr>
          <w:rFonts w:ascii="仿宋_GB2312" w:hAnsi="宋体" w:eastAsia="仿宋_GB2312"/>
          <w:sz w:val="24"/>
        </w:rPr>
      </w:pPr>
    </w:p>
    <w:p w14:paraId="384C4673">
      <w:pPr>
        <w:tabs>
          <w:tab w:val="left" w:pos="2835"/>
        </w:tabs>
        <w:spacing w:line="400" w:lineRule="exact"/>
        <w:ind w:firstLine="240" w:firstLineChars="100"/>
        <w:rPr>
          <w:rFonts w:ascii="仿宋_GB2312" w:hAnsi="宋体" w:eastAsia="仿宋_GB2312"/>
          <w:sz w:val="24"/>
        </w:rPr>
      </w:pPr>
    </w:p>
    <w:p w14:paraId="12AACF05">
      <w:pPr>
        <w:tabs>
          <w:tab w:val="left" w:pos="2835"/>
        </w:tabs>
        <w:spacing w:line="400" w:lineRule="exact"/>
        <w:ind w:firstLine="240" w:firstLineChars="100"/>
        <w:rPr>
          <w:rFonts w:ascii="仿宋_GB2312" w:hAnsi="宋体" w:eastAsia="仿宋_GB2312"/>
          <w:sz w:val="24"/>
        </w:rPr>
      </w:pPr>
    </w:p>
    <w:p w14:paraId="0BA41B24">
      <w:pPr>
        <w:pStyle w:val="39"/>
        <w:rPr>
          <w:rFonts w:ascii="仿宋_GB2312" w:hAnsi="宋体" w:eastAsia="仿宋_GB2312"/>
          <w:sz w:val="24"/>
        </w:rPr>
      </w:pPr>
    </w:p>
    <w:p w14:paraId="4E410936">
      <w:pPr>
        <w:pStyle w:val="39"/>
        <w:rPr>
          <w:rFonts w:ascii="仿宋_GB2312" w:hAnsi="宋体" w:eastAsia="仿宋_GB2312"/>
          <w:sz w:val="24"/>
        </w:rPr>
      </w:pPr>
    </w:p>
    <w:p w14:paraId="6A0D9616">
      <w:pPr>
        <w:pStyle w:val="39"/>
        <w:rPr>
          <w:rFonts w:ascii="仿宋_GB2312" w:hAnsi="宋体" w:eastAsia="仿宋_GB2312"/>
          <w:sz w:val="24"/>
        </w:rPr>
      </w:pPr>
    </w:p>
    <w:p w14:paraId="36163A24">
      <w:pPr>
        <w:rPr>
          <w:rFonts w:ascii="宋体" w:hAnsi="宋体"/>
          <w:b/>
          <w:bCs/>
          <w:sz w:val="32"/>
          <w:szCs w:val="32"/>
        </w:rPr>
      </w:pPr>
      <w:r>
        <w:rPr>
          <w:rFonts w:hint="eastAsia" w:ascii="宋体" w:hAnsi="宋体"/>
          <w:b/>
          <w:bCs/>
          <w:sz w:val="32"/>
          <w:szCs w:val="32"/>
        </w:rPr>
        <w:br w:type="page"/>
      </w:r>
    </w:p>
    <w:p w14:paraId="18D5D2A1">
      <w:pPr>
        <w:tabs>
          <w:tab w:val="left" w:pos="2835"/>
        </w:tabs>
        <w:spacing w:line="400" w:lineRule="exact"/>
        <w:jc w:val="center"/>
        <w:rPr>
          <w:rFonts w:ascii="宋体" w:hAnsi="宋体"/>
          <w:b/>
          <w:bCs/>
          <w:sz w:val="32"/>
          <w:szCs w:val="32"/>
        </w:rPr>
      </w:pPr>
      <w:r>
        <w:rPr>
          <w:rFonts w:hint="eastAsia" w:ascii="宋体" w:hAnsi="宋体"/>
          <w:b/>
          <w:bCs/>
          <w:sz w:val="32"/>
          <w:szCs w:val="32"/>
        </w:rPr>
        <w:t>第三章 采购需求</w:t>
      </w:r>
      <w:bookmarkEnd w:id="61"/>
      <w:bookmarkEnd w:id="62"/>
      <w:bookmarkEnd w:id="63"/>
      <w:bookmarkEnd w:id="64"/>
      <w:bookmarkStart w:id="65" w:name="_Toc504053343"/>
      <w:bookmarkStart w:id="66" w:name="_Toc4344"/>
    </w:p>
    <w:p w14:paraId="2EA0DC32">
      <w:pPr>
        <w:pStyle w:val="32"/>
      </w:pPr>
    </w:p>
    <w:p w14:paraId="6BEA0EF0">
      <w:pPr>
        <w:spacing w:line="500" w:lineRule="exact"/>
        <w:rPr>
          <w:rFonts w:ascii="宋体" w:hAnsi="宋体" w:cs="宋体"/>
          <w:b/>
          <w:bCs/>
          <w:sz w:val="24"/>
        </w:rPr>
      </w:pPr>
      <w:r>
        <w:rPr>
          <w:rFonts w:hint="eastAsia" w:ascii="宋体" w:hAnsi="宋体" w:cs="宋体"/>
          <w:b/>
          <w:bCs/>
          <w:sz w:val="24"/>
        </w:rPr>
        <w:t>一、档案整理数化加工总体需求</w:t>
      </w:r>
    </w:p>
    <w:p w14:paraId="0717FAD1">
      <w:pPr>
        <w:spacing w:line="500" w:lineRule="exact"/>
        <w:ind w:firstLine="480" w:firstLineChars="200"/>
        <w:rPr>
          <w:rFonts w:ascii="宋体" w:hAnsi="宋体" w:cs="宋体"/>
          <w:sz w:val="24"/>
        </w:rPr>
      </w:pPr>
      <w:r>
        <w:rPr>
          <w:rFonts w:hint="eastAsia" w:ascii="宋体" w:hAnsi="宋体" w:cs="宋体"/>
          <w:sz w:val="24"/>
        </w:rPr>
        <w:t>档案整理数化加工工作流程共计6项，该项目工作全流程详见下表：</w:t>
      </w:r>
    </w:p>
    <w:tbl>
      <w:tblPr>
        <w:tblStyle w:val="51"/>
        <w:tblpPr w:leftFromText="180" w:rightFromText="180" w:vertAnchor="text" w:horzAnchor="page" w:tblpXSpec="center" w:tblpY="152"/>
        <w:tblOverlap w:val="neve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00"/>
        <w:gridCol w:w="5655"/>
        <w:gridCol w:w="1203"/>
      </w:tblGrid>
      <w:tr w14:paraId="23A9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vMerge w:val="restart"/>
            <w:vAlign w:val="center"/>
          </w:tcPr>
          <w:p w14:paraId="75AE549C">
            <w:pPr>
              <w:spacing w:line="300" w:lineRule="exact"/>
              <w:jc w:val="center"/>
              <w:rPr>
                <w:rFonts w:ascii="宋体" w:hAnsi="宋体" w:cs="宋体"/>
                <w:sz w:val="24"/>
              </w:rPr>
            </w:pPr>
            <w:r>
              <w:rPr>
                <w:rFonts w:hint="eastAsia" w:ascii="宋体" w:hAnsi="宋体" w:cs="宋体"/>
                <w:sz w:val="24"/>
              </w:rPr>
              <w:t>序号</w:t>
            </w:r>
          </w:p>
        </w:tc>
        <w:tc>
          <w:tcPr>
            <w:tcW w:w="1800" w:type="dxa"/>
            <w:vMerge w:val="restart"/>
            <w:vAlign w:val="center"/>
          </w:tcPr>
          <w:p w14:paraId="1A3549F8">
            <w:pPr>
              <w:spacing w:line="300" w:lineRule="exact"/>
              <w:jc w:val="center"/>
              <w:rPr>
                <w:rFonts w:ascii="宋体" w:hAnsi="宋体" w:cs="宋体"/>
                <w:sz w:val="24"/>
              </w:rPr>
            </w:pPr>
            <w:r>
              <w:rPr>
                <w:rFonts w:hint="eastAsia" w:ascii="宋体" w:hAnsi="宋体" w:cs="宋体"/>
                <w:sz w:val="24"/>
              </w:rPr>
              <w:t>工作流程</w:t>
            </w:r>
          </w:p>
        </w:tc>
        <w:tc>
          <w:tcPr>
            <w:tcW w:w="5655" w:type="dxa"/>
            <w:vMerge w:val="restart"/>
            <w:vAlign w:val="center"/>
          </w:tcPr>
          <w:p w14:paraId="3A096824">
            <w:pPr>
              <w:spacing w:line="300" w:lineRule="exact"/>
              <w:jc w:val="center"/>
              <w:rPr>
                <w:rFonts w:ascii="宋体" w:hAnsi="宋体" w:cs="宋体"/>
                <w:sz w:val="24"/>
              </w:rPr>
            </w:pPr>
            <w:r>
              <w:rPr>
                <w:rFonts w:hint="eastAsia" w:ascii="宋体" w:hAnsi="宋体" w:cs="宋体"/>
                <w:sz w:val="24"/>
              </w:rPr>
              <w:t>流程简述</w:t>
            </w:r>
          </w:p>
        </w:tc>
        <w:tc>
          <w:tcPr>
            <w:tcW w:w="1203" w:type="dxa"/>
            <w:vMerge w:val="restart"/>
            <w:vAlign w:val="center"/>
          </w:tcPr>
          <w:p w14:paraId="7A767BC5">
            <w:pPr>
              <w:spacing w:line="300" w:lineRule="exact"/>
              <w:jc w:val="center"/>
              <w:rPr>
                <w:rFonts w:ascii="宋体" w:hAnsi="宋体" w:cs="宋体"/>
                <w:sz w:val="24"/>
              </w:rPr>
            </w:pPr>
            <w:r>
              <w:rPr>
                <w:rFonts w:hint="eastAsia" w:ascii="宋体" w:hAnsi="宋体" w:cs="宋体"/>
                <w:sz w:val="24"/>
              </w:rPr>
              <w:t>完成数量</w:t>
            </w:r>
          </w:p>
          <w:p w14:paraId="6095BD0A">
            <w:pPr>
              <w:spacing w:line="300" w:lineRule="exact"/>
              <w:jc w:val="center"/>
              <w:rPr>
                <w:rFonts w:ascii="宋体" w:hAnsi="宋体" w:cs="宋体"/>
                <w:sz w:val="24"/>
              </w:rPr>
            </w:pPr>
            <w:r>
              <w:rPr>
                <w:rFonts w:hint="eastAsia" w:ascii="宋体" w:hAnsi="宋体" w:cs="宋体"/>
                <w:sz w:val="24"/>
              </w:rPr>
              <w:t>（万卷）</w:t>
            </w:r>
          </w:p>
        </w:tc>
      </w:tr>
      <w:tr w14:paraId="63C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vMerge w:val="continue"/>
            <w:vAlign w:val="center"/>
          </w:tcPr>
          <w:p w14:paraId="0A26F62E">
            <w:pPr>
              <w:spacing w:line="300" w:lineRule="exact"/>
              <w:ind w:firstLine="422"/>
              <w:jc w:val="center"/>
              <w:rPr>
                <w:rFonts w:ascii="宋体" w:hAnsi="宋体" w:cs="宋体"/>
                <w:sz w:val="24"/>
              </w:rPr>
            </w:pPr>
          </w:p>
        </w:tc>
        <w:tc>
          <w:tcPr>
            <w:tcW w:w="1800" w:type="dxa"/>
            <w:vMerge w:val="continue"/>
            <w:vAlign w:val="center"/>
          </w:tcPr>
          <w:p w14:paraId="3E77B792">
            <w:pPr>
              <w:spacing w:line="300" w:lineRule="exact"/>
              <w:ind w:firstLine="422"/>
              <w:jc w:val="center"/>
              <w:rPr>
                <w:rFonts w:ascii="宋体" w:hAnsi="宋体" w:cs="宋体"/>
                <w:sz w:val="24"/>
              </w:rPr>
            </w:pPr>
          </w:p>
        </w:tc>
        <w:tc>
          <w:tcPr>
            <w:tcW w:w="5655" w:type="dxa"/>
            <w:vMerge w:val="continue"/>
            <w:vAlign w:val="center"/>
          </w:tcPr>
          <w:p w14:paraId="3CE08234">
            <w:pPr>
              <w:spacing w:line="300" w:lineRule="exact"/>
              <w:ind w:firstLine="422"/>
              <w:jc w:val="center"/>
              <w:rPr>
                <w:rFonts w:ascii="宋体" w:hAnsi="宋体" w:cs="宋体"/>
                <w:sz w:val="24"/>
              </w:rPr>
            </w:pPr>
          </w:p>
        </w:tc>
        <w:tc>
          <w:tcPr>
            <w:tcW w:w="1203" w:type="dxa"/>
            <w:vMerge w:val="continue"/>
            <w:vAlign w:val="center"/>
          </w:tcPr>
          <w:p w14:paraId="13D0B2D1">
            <w:pPr>
              <w:spacing w:line="300" w:lineRule="exact"/>
              <w:ind w:firstLine="422"/>
              <w:jc w:val="center"/>
              <w:rPr>
                <w:rFonts w:ascii="宋体" w:hAnsi="宋体" w:cs="宋体"/>
                <w:sz w:val="24"/>
              </w:rPr>
            </w:pPr>
          </w:p>
        </w:tc>
      </w:tr>
      <w:tr w14:paraId="45D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8" w:type="dxa"/>
            <w:vAlign w:val="center"/>
          </w:tcPr>
          <w:p w14:paraId="621F0A1D">
            <w:pPr>
              <w:spacing w:line="300" w:lineRule="exact"/>
              <w:jc w:val="center"/>
              <w:rPr>
                <w:rFonts w:ascii="宋体" w:hAnsi="宋体" w:cs="宋体"/>
                <w:sz w:val="24"/>
              </w:rPr>
            </w:pPr>
            <w:r>
              <w:rPr>
                <w:rFonts w:hint="eastAsia" w:ascii="宋体" w:hAnsi="宋体" w:cs="宋体"/>
                <w:sz w:val="24"/>
              </w:rPr>
              <w:t>1</w:t>
            </w:r>
          </w:p>
        </w:tc>
        <w:tc>
          <w:tcPr>
            <w:tcW w:w="1800" w:type="dxa"/>
            <w:shd w:val="clear" w:color="auto" w:fill="auto"/>
            <w:vAlign w:val="center"/>
          </w:tcPr>
          <w:p w14:paraId="48925D59">
            <w:pPr>
              <w:spacing w:line="300" w:lineRule="exact"/>
              <w:jc w:val="center"/>
              <w:rPr>
                <w:rFonts w:ascii="宋体" w:hAnsi="宋体" w:cs="宋体"/>
                <w:sz w:val="24"/>
              </w:rPr>
            </w:pPr>
            <w:r>
              <w:rPr>
                <w:rFonts w:hint="eastAsia" w:ascii="宋体" w:hAnsi="宋体" w:cs="宋体"/>
                <w:sz w:val="24"/>
              </w:rPr>
              <w:t>提取信息</w:t>
            </w:r>
          </w:p>
        </w:tc>
        <w:tc>
          <w:tcPr>
            <w:tcW w:w="5655" w:type="dxa"/>
            <w:shd w:val="clear" w:color="auto" w:fill="auto"/>
            <w:vAlign w:val="center"/>
          </w:tcPr>
          <w:p w14:paraId="1695B2BD">
            <w:pPr>
              <w:spacing w:line="300" w:lineRule="exact"/>
              <w:jc w:val="left"/>
              <w:rPr>
                <w:rFonts w:ascii="宋体" w:hAnsi="宋体" w:cs="宋体"/>
                <w:sz w:val="24"/>
              </w:rPr>
            </w:pPr>
            <w:r>
              <w:rPr>
                <w:rFonts w:hint="eastAsia" w:ascii="宋体" w:hAnsi="宋体" w:cs="宋体"/>
                <w:sz w:val="24"/>
              </w:rPr>
              <w:t>在系统上提取相关案卷信息，并进行补充完善</w:t>
            </w:r>
          </w:p>
        </w:tc>
        <w:tc>
          <w:tcPr>
            <w:tcW w:w="1203" w:type="dxa"/>
            <w:vMerge w:val="restart"/>
            <w:vAlign w:val="center"/>
          </w:tcPr>
          <w:p w14:paraId="141BD07B">
            <w:pPr>
              <w:spacing w:line="300" w:lineRule="exact"/>
              <w:jc w:val="center"/>
              <w:rPr>
                <w:rFonts w:ascii="宋体" w:hAnsi="宋体" w:cs="宋体"/>
                <w:sz w:val="24"/>
              </w:rPr>
            </w:pPr>
            <w:r>
              <w:rPr>
                <w:rFonts w:hint="eastAsia" w:ascii="宋体" w:hAnsi="宋体" w:cs="宋体"/>
                <w:sz w:val="24"/>
              </w:rPr>
              <w:t>12</w:t>
            </w:r>
          </w:p>
        </w:tc>
      </w:tr>
      <w:tr w14:paraId="0BF5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8" w:type="dxa"/>
            <w:vAlign w:val="center"/>
          </w:tcPr>
          <w:p w14:paraId="76BBD1D4">
            <w:pPr>
              <w:spacing w:line="300" w:lineRule="exact"/>
              <w:jc w:val="center"/>
              <w:rPr>
                <w:rFonts w:ascii="宋体" w:hAnsi="宋体" w:cs="宋体"/>
                <w:sz w:val="24"/>
              </w:rPr>
            </w:pPr>
            <w:r>
              <w:rPr>
                <w:rFonts w:hint="eastAsia" w:ascii="宋体" w:hAnsi="宋体" w:cs="宋体"/>
                <w:sz w:val="24"/>
              </w:rPr>
              <w:t>2</w:t>
            </w:r>
          </w:p>
        </w:tc>
        <w:tc>
          <w:tcPr>
            <w:tcW w:w="1800" w:type="dxa"/>
            <w:shd w:val="clear" w:color="auto" w:fill="auto"/>
            <w:vAlign w:val="center"/>
          </w:tcPr>
          <w:p w14:paraId="08464FB4">
            <w:pPr>
              <w:spacing w:line="300" w:lineRule="exact"/>
              <w:jc w:val="center"/>
              <w:rPr>
                <w:rFonts w:ascii="宋体" w:hAnsi="宋体" w:cs="宋体"/>
                <w:sz w:val="24"/>
              </w:rPr>
            </w:pPr>
            <w:r>
              <w:rPr>
                <w:rFonts w:hint="eastAsia" w:ascii="宋体" w:hAnsi="宋体" w:cs="宋体"/>
                <w:sz w:val="24"/>
              </w:rPr>
              <w:t>数据录入</w:t>
            </w:r>
          </w:p>
        </w:tc>
        <w:tc>
          <w:tcPr>
            <w:tcW w:w="5655" w:type="dxa"/>
            <w:shd w:val="clear" w:color="auto" w:fill="auto"/>
            <w:vAlign w:val="center"/>
          </w:tcPr>
          <w:p w14:paraId="56169F9D">
            <w:pPr>
              <w:spacing w:line="300" w:lineRule="exact"/>
              <w:jc w:val="left"/>
              <w:rPr>
                <w:rFonts w:ascii="宋体" w:hAnsi="宋体" w:cs="宋体"/>
                <w:sz w:val="24"/>
              </w:rPr>
            </w:pPr>
            <w:r>
              <w:rPr>
                <w:rFonts w:hint="eastAsia" w:ascii="宋体" w:hAnsi="宋体" w:cs="宋体"/>
                <w:sz w:val="24"/>
              </w:rPr>
              <w:t>对案卷的卷内材料进行信息著录，并导系统，导入后对录入信息进行100%质量检查</w:t>
            </w:r>
          </w:p>
        </w:tc>
        <w:tc>
          <w:tcPr>
            <w:tcW w:w="1203" w:type="dxa"/>
            <w:vMerge w:val="continue"/>
            <w:vAlign w:val="center"/>
          </w:tcPr>
          <w:p w14:paraId="1428CF45">
            <w:pPr>
              <w:spacing w:line="300" w:lineRule="exact"/>
              <w:ind w:firstLine="422"/>
              <w:jc w:val="center"/>
              <w:rPr>
                <w:rFonts w:ascii="宋体" w:hAnsi="宋体" w:cs="宋体"/>
                <w:sz w:val="24"/>
              </w:rPr>
            </w:pPr>
          </w:p>
        </w:tc>
      </w:tr>
      <w:tr w14:paraId="06A1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8" w:type="dxa"/>
            <w:vAlign w:val="center"/>
          </w:tcPr>
          <w:p w14:paraId="3BA563B8">
            <w:pPr>
              <w:spacing w:line="300" w:lineRule="exact"/>
              <w:jc w:val="center"/>
              <w:rPr>
                <w:rFonts w:ascii="宋体" w:hAnsi="宋体" w:cs="宋体"/>
                <w:sz w:val="24"/>
              </w:rPr>
            </w:pPr>
            <w:r>
              <w:rPr>
                <w:rFonts w:hint="eastAsia" w:ascii="宋体" w:hAnsi="宋体" w:cs="宋体"/>
                <w:sz w:val="24"/>
              </w:rPr>
              <w:t>3</w:t>
            </w:r>
          </w:p>
        </w:tc>
        <w:tc>
          <w:tcPr>
            <w:tcW w:w="1800" w:type="dxa"/>
            <w:shd w:val="clear" w:color="auto" w:fill="auto"/>
            <w:vAlign w:val="center"/>
          </w:tcPr>
          <w:p w14:paraId="72DB0B74">
            <w:pPr>
              <w:spacing w:line="300" w:lineRule="exact"/>
              <w:jc w:val="center"/>
              <w:rPr>
                <w:rFonts w:ascii="宋体" w:hAnsi="宋体" w:cs="宋体"/>
                <w:sz w:val="24"/>
              </w:rPr>
            </w:pPr>
            <w:r>
              <w:rPr>
                <w:rFonts w:hint="eastAsia" w:ascii="宋体" w:hAnsi="宋体" w:cs="宋体"/>
                <w:sz w:val="24"/>
              </w:rPr>
              <w:t>扫描</w:t>
            </w:r>
          </w:p>
        </w:tc>
        <w:tc>
          <w:tcPr>
            <w:tcW w:w="5655" w:type="dxa"/>
            <w:shd w:val="clear" w:color="auto" w:fill="auto"/>
            <w:vAlign w:val="center"/>
          </w:tcPr>
          <w:p w14:paraId="4D556BB7">
            <w:pPr>
              <w:spacing w:line="300" w:lineRule="exact"/>
              <w:jc w:val="left"/>
              <w:rPr>
                <w:rFonts w:ascii="宋体" w:hAnsi="宋体" w:cs="宋体"/>
                <w:sz w:val="24"/>
              </w:rPr>
            </w:pPr>
            <w:r>
              <w:rPr>
                <w:rFonts w:hint="eastAsia" w:ascii="宋体" w:hAnsi="宋体" w:cs="宋体"/>
                <w:sz w:val="24"/>
              </w:rPr>
              <w:t>对排序打码好的档案进行扫描及数据备份</w:t>
            </w:r>
          </w:p>
        </w:tc>
        <w:tc>
          <w:tcPr>
            <w:tcW w:w="1203" w:type="dxa"/>
            <w:vMerge w:val="continue"/>
            <w:vAlign w:val="center"/>
          </w:tcPr>
          <w:p w14:paraId="4A8DF123">
            <w:pPr>
              <w:spacing w:line="300" w:lineRule="exact"/>
              <w:ind w:firstLine="422"/>
              <w:jc w:val="center"/>
              <w:rPr>
                <w:rFonts w:ascii="宋体" w:hAnsi="宋体" w:cs="宋体"/>
                <w:sz w:val="24"/>
              </w:rPr>
            </w:pPr>
          </w:p>
        </w:tc>
      </w:tr>
      <w:tr w14:paraId="46CC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 w:type="dxa"/>
            <w:vAlign w:val="center"/>
          </w:tcPr>
          <w:p w14:paraId="2771C7D9">
            <w:pPr>
              <w:spacing w:line="300" w:lineRule="exact"/>
              <w:jc w:val="center"/>
              <w:rPr>
                <w:rFonts w:ascii="宋体" w:hAnsi="宋体" w:cs="宋体"/>
                <w:sz w:val="24"/>
              </w:rPr>
            </w:pPr>
            <w:r>
              <w:rPr>
                <w:rFonts w:hint="eastAsia" w:ascii="宋体" w:hAnsi="宋体" w:cs="宋体"/>
                <w:sz w:val="24"/>
              </w:rPr>
              <w:t>4</w:t>
            </w:r>
          </w:p>
        </w:tc>
        <w:tc>
          <w:tcPr>
            <w:tcW w:w="1800" w:type="dxa"/>
            <w:shd w:val="clear" w:color="auto" w:fill="auto"/>
            <w:vAlign w:val="center"/>
          </w:tcPr>
          <w:p w14:paraId="5238D381">
            <w:pPr>
              <w:spacing w:line="300" w:lineRule="exact"/>
              <w:jc w:val="center"/>
              <w:rPr>
                <w:rFonts w:ascii="宋体" w:hAnsi="宋体" w:cs="宋体"/>
                <w:sz w:val="24"/>
              </w:rPr>
            </w:pPr>
            <w:r>
              <w:rPr>
                <w:rFonts w:hint="eastAsia" w:ascii="宋体" w:hAnsi="宋体" w:cs="宋体"/>
                <w:sz w:val="24"/>
              </w:rPr>
              <w:t>图像处理、质检</w:t>
            </w:r>
          </w:p>
        </w:tc>
        <w:tc>
          <w:tcPr>
            <w:tcW w:w="5655" w:type="dxa"/>
            <w:shd w:val="clear" w:color="auto" w:fill="auto"/>
            <w:vAlign w:val="center"/>
          </w:tcPr>
          <w:p w14:paraId="2C666C9F">
            <w:pPr>
              <w:spacing w:line="300" w:lineRule="exact"/>
              <w:jc w:val="left"/>
              <w:rPr>
                <w:rFonts w:ascii="宋体" w:hAnsi="宋体" w:cs="宋体"/>
                <w:sz w:val="24"/>
              </w:rPr>
            </w:pPr>
            <w:r>
              <w:rPr>
                <w:rFonts w:hint="eastAsia" w:ascii="宋体" w:hAnsi="宋体" w:cs="宋体"/>
                <w:sz w:val="24"/>
              </w:rPr>
              <w:t>按规范要求进行图像处理，确保图像符合数化要求</w:t>
            </w:r>
          </w:p>
        </w:tc>
        <w:tc>
          <w:tcPr>
            <w:tcW w:w="1203" w:type="dxa"/>
            <w:vMerge w:val="continue"/>
            <w:vAlign w:val="center"/>
          </w:tcPr>
          <w:p w14:paraId="1FD7C740">
            <w:pPr>
              <w:spacing w:line="300" w:lineRule="exact"/>
              <w:ind w:firstLine="422"/>
              <w:jc w:val="center"/>
              <w:rPr>
                <w:rFonts w:ascii="宋体" w:hAnsi="宋体" w:cs="宋体"/>
                <w:sz w:val="24"/>
              </w:rPr>
            </w:pPr>
          </w:p>
        </w:tc>
      </w:tr>
      <w:tr w14:paraId="1C85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8" w:type="dxa"/>
            <w:vAlign w:val="center"/>
          </w:tcPr>
          <w:p w14:paraId="011BD1A9">
            <w:pPr>
              <w:spacing w:line="300" w:lineRule="exact"/>
              <w:jc w:val="center"/>
              <w:rPr>
                <w:rFonts w:ascii="宋体" w:hAnsi="宋体" w:cs="宋体"/>
                <w:sz w:val="24"/>
              </w:rPr>
            </w:pPr>
            <w:r>
              <w:rPr>
                <w:rFonts w:hint="eastAsia" w:ascii="宋体" w:hAnsi="宋体" w:cs="宋体"/>
                <w:sz w:val="24"/>
              </w:rPr>
              <w:t>5</w:t>
            </w:r>
          </w:p>
        </w:tc>
        <w:tc>
          <w:tcPr>
            <w:tcW w:w="1800" w:type="dxa"/>
            <w:shd w:val="clear" w:color="auto" w:fill="auto"/>
            <w:vAlign w:val="center"/>
          </w:tcPr>
          <w:p w14:paraId="66D259C3">
            <w:pPr>
              <w:spacing w:line="300" w:lineRule="exact"/>
              <w:jc w:val="center"/>
              <w:rPr>
                <w:rFonts w:ascii="宋体" w:hAnsi="宋体" w:cs="宋体"/>
                <w:sz w:val="24"/>
              </w:rPr>
            </w:pPr>
            <w:r>
              <w:rPr>
                <w:rFonts w:hint="eastAsia" w:ascii="宋体" w:hAnsi="宋体" w:cs="宋体"/>
                <w:sz w:val="24"/>
              </w:rPr>
              <w:t>挂接校对</w:t>
            </w:r>
          </w:p>
        </w:tc>
        <w:tc>
          <w:tcPr>
            <w:tcW w:w="5655" w:type="dxa"/>
            <w:shd w:val="clear" w:color="auto" w:fill="auto"/>
            <w:vAlign w:val="center"/>
          </w:tcPr>
          <w:p w14:paraId="58E07CBF">
            <w:pPr>
              <w:spacing w:line="300" w:lineRule="exact"/>
              <w:jc w:val="left"/>
              <w:rPr>
                <w:rFonts w:ascii="宋体" w:hAnsi="宋体" w:cs="宋体"/>
                <w:sz w:val="24"/>
              </w:rPr>
            </w:pPr>
            <w:r>
              <w:rPr>
                <w:rFonts w:hint="eastAsia" w:ascii="宋体" w:hAnsi="宋体" w:cs="宋体"/>
                <w:sz w:val="24"/>
              </w:rPr>
              <w:t>对已完成数化的纸质档案、系统案卷信息及图像扫描情况逐卷进行审核校对</w:t>
            </w:r>
          </w:p>
        </w:tc>
        <w:tc>
          <w:tcPr>
            <w:tcW w:w="1203" w:type="dxa"/>
            <w:vMerge w:val="continue"/>
            <w:vAlign w:val="center"/>
          </w:tcPr>
          <w:p w14:paraId="72990573">
            <w:pPr>
              <w:tabs>
                <w:tab w:val="left" w:pos="526"/>
              </w:tabs>
              <w:spacing w:line="300" w:lineRule="exact"/>
              <w:ind w:firstLine="422"/>
              <w:jc w:val="center"/>
              <w:rPr>
                <w:rFonts w:ascii="宋体" w:hAnsi="宋体" w:cs="宋体"/>
                <w:sz w:val="24"/>
              </w:rPr>
            </w:pPr>
          </w:p>
        </w:tc>
      </w:tr>
      <w:tr w14:paraId="102A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48" w:type="dxa"/>
            <w:vAlign w:val="center"/>
          </w:tcPr>
          <w:p w14:paraId="0497C606">
            <w:pPr>
              <w:spacing w:line="300" w:lineRule="exact"/>
              <w:jc w:val="center"/>
              <w:rPr>
                <w:rFonts w:ascii="宋体" w:hAnsi="宋体" w:cs="宋体"/>
                <w:sz w:val="24"/>
              </w:rPr>
            </w:pPr>
            <w:r>
              <w:rPr>
                <w:rFonts w:hint="eastAsia" w:ascii="宋体" w:hAnsi="宋体" w:cs="宋体"/>
                <w:sz w:val="24"/>
              </w:rPr>
              <w:t>6</w:t>
            </w:r>
          </w:p>
        </w:tc>
        <w:tc>
          <w:tcPr>
            <w:tcW w:w="1800" w:type="dxa"/>
            <w:shd w:val="clear" w:color="auto" w:fill="auto"/>
            <w:vAlign w:val="center"/>
          </w:tcPr>
          <w:p w14:paraId="749BEC29">
            <w:pPr>
              <w:spacing w:line="300" w:lineRule="exact"/>
              <w:jc w:val="center"/>
              <w:rPr>
                <w:rFonts w:ascii="宋体" w:hAnsi="宋体" w:cs="宋体"/>
                <w:sz w:val="24"/>
              </w:rPr>
            </w:pPr>
            <w:r>
              <w:rPr>
                <w:rFonts w:hint="eastAsia" w:ascii="宋体" w:hAnsi="宋体" w:cs="宋体"/>
                <w:sz w:val="24"/>
              </w:rPr>
              <w:t>打印封面、</w:t>
            </w:r>
          </w:p>
          <w:p w14:paraId="3223B3C4">
            <w:pPr>
              <w:spacing w:line="300" w:lineRule="exact"/>
              <w:jc w:val="center"/>
              <w:rPr>
                <w:rFonts w:ascii="宋体" w:hAnsi="宋体" w:cs="宋体"/>
                <w:sz w:val="24"/>
              </w:rPr>
            </w:pPr>
            <w:r>
              <w:rPr>
                <w:rFonts w:hint="eastAsia" w:ascii="宋体" w:hAnsi="宋体" w:cs="宋体"/>
                <w:sz w:val="24"/>
              </w:rPr>
              <w:t>目录、档案装订</w:t>
            </w:r>
          </w:p>
        </w:tc>
        <w:tc>
          <w:tcPr>
            <w:tcW w:w="5655" w:type="dxa"/>
            <w:shd w:val="clear" w:color="auto" w:fill="auto"/>
            <w:vAlign w:val="center"/>
          </w:tcPr>
          <w:p w14:paraId="0A4724F7">
            <w:pPr>
              <w:spacing w:line="300" w:lineRule="exact"/>
              <w:jc w:val="left"/>
              <w:rPr>
                <w:rFonts w:ascii="宋体" w:hAnsi="宋体" w:cs="宋体"/>
                <w:sz w:val="24"/>
              </w:rPr>
            </w:pPr>
            <w:r>
              <w:rPr>
                <w:rFonts w:hint="eastAsia" w:ascii="宋体" w:hAnsi="宋体" w:cs="宋体"/>
                <w:sz w:val="24"/>
              </w:rPr>
              <w:t>核对案卷信息并打印封面、目录入卷，检查档案页码顺序，打齐装订成册并对装订好的案卷进行100%质量检查</w:t>
            </w:r>
          </w:p>
        </w:tc>
        <w:tc>
          <w:tcPr>
            <w:tcW w:w="1203" w:type="dxa"/>
            <w:vMerge w:val="continue"/>
            <w:vAlign w:val="center"/>
          </w:tcPr>
          <w:p w14:paraId="558F7BEC">
            <w:pPr>
              <w:spacing w:line="300" w:lineRule="exact"/>
              <w:ind w:firstLine="422"/>
              <w:jc w:val="center"/>
              <w:rPr>
                <w:rFonts w:ascii="宋体" w:hAnsi="宋体" w:cs="宋体"/>
                <w:sz w:val="24"/>
              </w:rPr>
            </w:pPr>
          </w:p>
        </w:tc>
      </w:tr>
    </w:tbl>
    <w:p w14:paraId="488AE76D">
      <w:pPr>
        <w:spacing w:line="500" w:lineRule="exact"/>
        <w:ind w:firstLine="480" w:firstLineChars="200"/>
        <w:rPr>
          <w:rFonts w:ascii="宋体" w:hAnsi="宋体" w:cs="宋体"/>
          <w:sz w:val="24"/>
        </w:rPr>
      </w:pPr>
      <w:r>
        <w:rPr>
          <w:rFonts w:hint="eastAsia" w:ascii="宋体" w:hAnsi="宋体" w:cs="宋体"/>
          <w:sz w:val="24"/>
        </w:rPr>
        <w:t>在项目实施周期内，成交供应商根据采购单位需求，向采购单位提供纸质档案查找、扫描及图片调取服务。</w:t>
      </w:r>
    </w:p>
    <w:p w14:paraId="5935E510">
      <w:pPr>
        <w:pStyle w:val="162"/>
        <w:spacing w:line="500" w:lineRule="exact"/>
        <w:ind w:firstLine="0" w:firstLineChars="0"/>
        <w:rPr>
          <w:rFonts w:ascii="宋体" w:hAnsi="宋体" w:cs="宋体"/>
          <w:sz w:val="24"/>
          <w:szCs w:val="24"/>
        </w:rPr>
      </w:pPr>
      <w:r>
        <w:rPr>
          <w:rFonts w:hint="eastAsia" w:ascii="宋体" w:hAnsi="宋体" w:cs="宋体"/>
          <w:b/>
          <w:bCs/>
          <w:sz w:val="24"/>
          <w:szCs w:val="24"/>
        </w:rPr>
        <w:t>二、技术规格及性能（配置）要求</w:t>
      </w:r>
    </w:p>
    <w:p w14:paraId="07FFDCF0">
      <w:pPr>
        <w:tabs>
          <w:tab w:val="left" w:pos="1276"/>
        </w:tabs>
        <w:spacing w:line="480" w:lineRule="exact"/>
        <w:ind w:firstLine="482" w:firstLineChars="200"/>
        <w:rPr>
          <w:rFonts w:ascii="宋体" w:hAnsi="宋体" w:cs="宋体"/>
          <w:b/>
          <w:bCs/>
          <w:sz w:val="24"/>
        </w:rPr>
      </w:pPr>
      <w:r>
        <w:rPr>
          <w:rFonts w:hint="eastAsia" w:ascii="宋体" w:hAnsi="宋体" w:cs="宋体"/>
          <w:b/>
          <w:bCs/>
          <w:sz w:val="24"/>
        </w:rPr>
        <w:t>（一）档案整理适用规范、标准</w:t>
      </w:r>
    </w:p>
    <w:p w14:paraId="0C324761">
      <w:pPr>
        <w:tabs>
          <w:tab w:val="left" w:pos="1276"/>
        </w:tabs>
        <w:spacing w:line="480" w:lineRule="exact"/>
        <w:ind w:firstLine="480" w:firstLineChars="200"/>
        <w:rPr>
          <w:rFonts w:ascii="宋体" w:hAnsi="宋体" w:cs="宋体"/>
          <w:sz w:val="24"/>
        </w:rPr>
      </w:pPr>
      <w:r>
        <w:rPr>
          <w:rFonts w:hint="eastAsia" w:ascii="宋体" w:hAnsi="宋体" w:cs="宋体"/>
          <w:sz w:val="24"/>
        </w:rPr>
        <w:t>《广西壮族自治区机关基本建设归档文件整理规则》《归档文件整理规则》(DA/T 22-2015)、《档案著录规则》（DA/T 18-2022）、《档案工作基本术语》（DA/T1-2000）、《广西壮族自治区档案数字化工作安全保密管理办法》《广西壮族自治区纸质档案数字化技术要求》《档案法》《中华人民共和国档案法实施条例》《DA/T 68.1-2020 档案服务外包工作规范第1部分：总则》《DA/T 68.2-2020 档案服务外包工作规范第2部分：档案数字化服务》《DA/T 68.4—2022档案服务外包工作规范第4部分档案整理服务》《档案数字化外包安全管理规范》《电子档案管理办法》及采购单位的有关规定规范化整理业务档案。</w:t>
      </w:r>
    </w:p>
    <w:p w14:paraId="06226745">
      <w:pPr>
        <w:spacing w:line="480" w:lineRule="exact"/>
        <w:ind w:firstLine="480" w:firstLineChars="200"/>
        <w:rPr>
          <w:rFonts w:ascii="宋体" w:hAnsi="宋体" w:cs="宋体"/>
          <w:sz w:val="24"/>
        </w:rPr>
      </w:pPr>
      <w:r>
        <w:rPr>
          <w:rFonts w:hint="eastAsia" w:ascii="宋体" w:hAnsi="宋体" w:cs="宋体"/>
          <w:sz w:val="24"/>
        </w:rPr>
        <w:t>1.严格办理交接手续。按采购单位的要求，严格办理档案的交接手续，建立严密的各个环节交接程序，做好交接记录。档案交接工作由采购单位、成交供应商各派一名经办人员负责交接，双方签字确认。</w:t>
      </w:r>
    </w:p>
    <w:p w14:paraId="572C9FA0">
      <w:pPr>
        <w:spacing w:line="480" w:lineRule="exact"/>
        <w:ind w:firstLine="480" w:firstLineChars="200"/>
        <w:rPr>
          <w:rFonts w:ascii="宋体" w:hAnsi="宋体" w:cs="宋体"/>
          <w:sz w:val="24"/>
        </w:rPr>
      </w:pPr>
      <w:r>
        <w:rPr>
          <w:rFonts w:hint="eastAsia" w:ascii="宋体" w:hAnsi="宋体" w:cs="宋体"/>
          <w:sz w:val="24"/>
        </w:rPr>
        <w:t>2.档案类型：首次登记、变更登记、转移登记、注销登记、更正登记、异议登记、预告登记、查封登记、抵押登记、其他登记及采购单位要求整理数化的其他档案材料。</w:t>
      </w:r>
    </w:p>
    <w:p w14:paraId="1DD76747">
      <w:pPr>
        <w:spacing w:line="480" w:lineRule="exact"/>
        <w:ind w:firstLine="240" w:firstLineChars="100"/>
        <w:rPr>
          <w:rFonts w:ascii="宋体" w:hAnsi="宋体" w:cs="宋体"/>
          <w:sz w:val="24"/>
        </w:rPr>
      </w:pPr>
      <w:r>
        <w:rPr>
          <w:rFonts w:hint="eastAsia" w:ascii="宋体" w:hAnsi="宋体" w:cs="宋体"/>
          <w:sz w:val="24"/>
        </w:rPr>
        <w:t>★3.档案整理服务流程：</w:t>
      </w:r>
    </w:p>
    <w:p w14:paraId="410E903E">
      <w:pPr>
        <w:pStyle w:val="19"/>
        <w:spacing w:line="480" w:lineRule="exact"/>
        <w:ind w:left="40" w:right="96" w:firstLine="649"/>
        <w:rPr>
          <w:rFonts w:ascii="宋体" w:hAnsi="宋体" w:cs="宋体"/>
        </w:rPr>
      </w:pPr>
      <w:r>
        <w:rPr>
          <w:rFonts w:hint="eastAsia" w:ascii="宋体" w:hAnsi="宋体" w:cs="宋体"/>
        </w:rPr>
        <w:t>分批进行档案交接(每一份纸质档案内容与每一份纸质档案内材料应与登记受理通知单上的“收到材料”栏以及采购单位提供的相关说明文件一致，以及纸质档案数量和交接清单条目数量必须达到100%一一 对应)；</w:t>
      </w:r>
    </w:p>
    <w:p w14:paraId="61964BCD">
      <w:pPr>
        <w:pStyle w:val="19"/>
        <w:spacing w:line="480" w:lineRule="exact"/>
        <w:ind w:left="40" w:right="252" w:firstLine="649"/>
        <w:rPr>
          <w:rFonts w:ascii="宋体" w:hAnsi="宋体" w:cs="宋体"/>
        </w:rPr>
      </w:pPr>
      <w:r>
        <w:rPr>
          <w:rFonts w:hint="eastAsia" w:ascii="宋体" w:hAnsi="宋体" w:cs="宋体"/>
        </w:rPr>
        <w:t>对案卷进行分类整理(整理应遵循文件的形成规律，保持文件之 间的有机联系；应区分不同价值，便于保管和利用；应符合文档一体化管理要求，便于计算机管理或计算机辅助管理；应保证纸质文件和 电子文件整理协调统一。同一全宗应保持分类方案的统一性和稳定性 ) ;</w:t>
      </w:r>
    </w:p>
    <w:p w14:paraId="29E9C018">
      <w:pPr>
        <w:pStyle w:val="19"/>
        <w:spacing w:line="480" w:lineRule="exact"/>
        <w:ind w:left="690"/>
        <w:rPr>
          <w:rFonts w:ascii="宋体" w:hAnsi="宋体" w:cs="宋体"/>
        </w:rPr>
      </w:pPr>
      <w:r>
        <w:rPr>
          <w:rFonts w:hint="eastAsia" w:ascii="宋体" w:hAnsi="宋体" w:cs="宋体"/>
        </w:rPr>
        <w:t>对案卷进行类别案号的编写(每份档案的案号必须唯一);</w:t>
      </w:r>
    </w:p>
    <w:p w14:paraId="25FA51EE">
      <w:pPr>
        <w:pStyle w:val="19"/>
        <w:spacing w:line="480" w:lineRule="exact"/>
        <w:ind w:left="40" w:right="262" w:firstLine="649"/>
        <w:rPr>
          <w:rFonts w:ascii="宋体" w:hAnsi="宋体" w:cs="宋体"/>
        </w:rPr>
      </w:pPr>
      <w:r>
        <w:rPr>
          <w:rFonts w:hint="eastAsia" w:ascii="宋体" w:hAnsi="宋体" w:cs="宋体"/>
        </w:rPr>
        <w:t>检查每份案卷文件材料的完整性(检查每一张材料的文字和字迹是否清晰可辨以及图像是否清晰可见)；</w:t>
      </w:r>
    </w:p>
    <w:p w14:paraId="5AC2D6F1">
      <w:pPr>
        <w:pStyle w:val="19"/>
        <w:spacing w:line="480" w:lineRule="exact"/>
        <w:ind w:left="40" w:firstLine="649"/>
        <w:rPr>
          <w:rFonts w:ascii="宋体" w:hAnsi="宋体" w:cs="宋体"/>
        </w:rPr>
      </w:pPr>
      <w:r>
        <w:rPr>
          <w:rFonts w:hint="eastAsia" w:ascii="宋体" w:hAnsi="宋体" w:cs="宋体"/>
        </w:rPr>
        <w:t>案卷的文件做拆分、托裱(采用对纸质档案无损的浆糊进行粘贴，不建议使用白乳胶水)、裁边、补边、修复(字迹模糊或易退变的，</w:t>
      </w:r>
    </w:p>
    <w:p w14:paraId="2E51DB92">
      <w:pPr>
        <w:pStyle w:val="19"/>
        <w:spacing w:line="480" w:lineRule="exact"/>
        <w:ind w:left="40" w:right="269"/>
        <w:rPr>
          <w:rFonts w:ascii="宋体" w:hAnsi="宋体" w:cs="宋体"/>
        </w:rPr>
      </w:pPr>
      <w:r>
        <w:rPr>
          <w:rFonts w:hint="eastAsia" w:ascii="宋体" w:hAnsi="宋体" w:cs="宋体"/>
        </w:rPr>
        <w:t>应予复制；按照保管期限要求去除易锈蚀、易氧化的金属或塑料装订用品)、抚平、折叠(根据《技术制图复制图的折叠方法》 GB/T 10609.3-2009 进行折叠，采用图面折向里方的“手风琴式”,标题栏、竣工图章应折露在外，图纸折叠后大小应以A4 纸幅面为准。大于A4 纸幅的折叠成A4纸幅面，小于A4 幅面的以原件保存);</w:t>
      </w:r>
    </w:p>
    <w:p w14:paraId="11B9A64B">
      <w:pPr>
        <w:pStyle w:val="19"/>
        <w:spacing w:line="480" w:lineRule="exact"/>
        <w:ind w:left="649"/>
        <w:rPr>
          <w:rFonts w:ascii="宋体" w:hAnsi="宋体" w:cs="宋体"/>
        </w:rPr>
      </w:pPr>
      <w:r>
        <w:rPr>
          <w:rFonts w:hint="eastAsia" w:ascii="宋体" w:hAnsi="宋体" w:cs="宋体"/>
        </w:rPr>
        <w:t>案卷材料排序；</w:t>
      </w:r>
    </w:p>
    <w:p w14:paraId="7C283582">
      <w:pPr>
        <w:pStyle w:val="19"/>
        <w:spacing w:line="480" w:lineRule="exact"/>
        <w:ind w:left="649"/>
        <w:rPr>
          <w:rFonts w:ascii="宋体" w:hAnsi="宋体" w:cs="宋体"/>
        </w:rPr>
      </w:pPr>
      <w:r>
        <w:rPr>
          <w:rFonts w:hint="eastAsia" w:ascii="宋体" w:hAnsi="宋体" w:cs="宋体"/>
        </w:rPr>
        <w:t>编写页码；</w:t>
      </w:r>
    </w:p>
    <w:p w14:paraId="633507BD">
      <w:pPr>
        <w:pStyle w:val="19"/>
        <w:spacing w:line="480" w:lineRule="exact"/>
        <w:ind w:left="649"/>
        <w:rPr>
          <w:rFonts w:ascii="宋体" w:hAnsi="宋体" w:cs="宋体"/>
        </w:rPr>
      </w:pPr>
      <w:r>
        <w:rPr>
          <w:rFonts w:hint="eastAsia" w:ascii="宋体" w:hAnsi="宋体" w:cs="宋体"/>
        </w:rPr>
        <w:t>案卷封面信息录入、卷内信息录入；</w:t>
      </w:r>
    </w:p>
    <w:p w14:paraId="02AF3357">
      <w:pPr>
        <w:pStyle w:val="19"/>
        <w:spacing w:line="480" w:lineRule="exact"/>
        <w:ind w:left="649"/>
        <w:rPr>
          <w:rFonts w:ascii="宋体" w:hAnsi="宋体" w:cs="宋体"/>
        </w:rPr>
      </w:pPr>
      <w:r>
        <w:rPr>
          <w:rFonts w:hint="eastAsia" w:ascii="宋体" w:hAnsi="宋体" w:cs="宋体"/>
        </w:rPr>
        <w:t>打印案卷封面；</w:t>
      </w:r>
    </w:p>
    <w:p w14:paraId="3272B5D6">
      <w:pPr>
        <w:pStyle w:val="19"/>
        <w:spacing w:line="480" w:lineRule="exact"/>
        <w:ind w:left="649"/>
        <w:rPr>
          <w:rFonts w:ascii="宋体" w:hAnsi="宋体" w:cs="宋体"/>
        </w:rPr>
      </w:pPr>
      <w:r>
        <w:rPr>
          <w:rFonts w:hint="eastAsia" w:ascii="宋体" w:hAnsi="宋体" w:cs="宋体"/>
        </w:rPr>
        <w:t>打印案卷卷内目录；</w:t>
      </w:r>
    </w:p>
    <w:p w14:paraId="60A710A1">
      <w:pPr>
        <w:pStyle w:val="19"/>
        <w:spacing w:line="480" w:lineRule="exact"/>
        <w:ind w:right="135" w:firstLine="649"/>
        <w:rPr>
          <w:rFonts w:ascii="宋体" w:hAnsi="宋体" w:cs="宋体"/>
        </w:rPr>
      </w:pPr>
      <w:r>
        <w:rPr>
          <w:rFonts w:hint="eastAsia" w:ascii="宋体" w:hAnsi="宋体" w:cs="宋体"/>
        </w:rPr>
        <w:t>制作卷内备考表(备考表项目应包括盒内文件情况说明、整理人 /立卷人、整理日期/立卷日期、检查人、检查日期)；</w:t>
      </w:r>
    </w:p>
    <w:p w14:paraId="65394811">
      <w:pPr>
        <w:pStyle w:val="19"/>
        <w:spacing w:line="480" w:lineRule="exact"/>
        <w:ind w:left="649"/>
        <w:rPr>
          <w:rFonts w:ascii="宋体" w:hAnsi="宋体" w:cs="宋体"/>
        </w:rPr>
      </w:pPr>
      <w:r>
        <w:rPr>
          <w:rFonts w:hint="eastAsia" w:ascii="宋体" w:hAnsi="宋体" w:cs="宋体"/>
        </w:rPr>
        <w:t>案卷插入目录材料；</w:t>
      </w:r>
    </w:p>
    <w:p w14:paraId="79C09B82">
      <w:pPr>
        <w:pStyle w:val="19"/>
        <w:spacing w:line="480" w:lineRule="exact"/>
        <w:ind w:left="649"/>
        <w:rPr>
          <w:rFonts w:ascii="宋体" w:hAnsi="宋体" w:cs="宋体"/>
        </w:rPr>
      </w:pPr>
      <w:r>
        <w:rPr>
          <w:rFonts w:hint="eastAsia" w:ascii="宋体" w:hAnsi="宋体" w:cs="宋体"/>
        </w:rPr>
        <w:t>制作《移交清单》移交案卷、还卷。</w:t>
      </w:r>
    </w:p>
    <w:p w14:paraId="10785229">
      <w:pPr>
        <w:spacing w:line="480" w:lineRule="exact"/>
        <w:ind w:firstLine="480" w:firstLineChars="200"/>
        <w:rPr>
          <w:rFonts w:ascii="宋体" w:hAnsi="宋体" w:cs="宋体"/>
          <w:sz w:val="24"/>
        </w:rPr>
      </w:pPr>
      <w:r>
        <w:rPr>
          <w:rFonts w:hint="eastAsia" w:ascii="宋体" w:hAnsi="宋体" w:cs="宋体"/>
          <w:sz w:val="24"/>
        </w:rPr>
        <w:t>4.成交供应商必须严格保管好采购单位移交的案卷材料。成交供应商在档案数字化处理期间必须严格、妥善保管好采购单位交给的案卷材料，确保档案的绝对安全。</w:t>
      </w:r>
    </w:p>
    <w:p w14:paraId="728E68C3">
      <w:pPr>
        <w:spacing w:line="480" w:lineRule="exact"/>
        <w:ind w:firstLine="472" w:firstLineChars="196"/>
        <w:rPr>
          <w:rFonts w:ascii="宋体" w:hAnsi="宋体" w:cs="宋体"/>
          <w:b/>
          <w:bCs/>
          <w:sz w:val="24"/>
        </w:rPr>
      </w:pPr>
      <w:r>
        <w:rPr>
          <w:rFonts w:hint="eastAsia" w:ascii="宋体" w:hAnsi="宋体" w:cs="宋体"/>
          <w:b/>
          <w:bCs/>
          <w:sz w:val="24"/>
        </w:rPr>
        <w:t>（二）档案数字化加工处理适用规范、标准</w:t>
      </w:r>
    </w:p>
    <w:p w14:paraId="0DD79F72">
      <w:pPr>
        <w:spacing w:line="480" w:lineRule="exact"/>
        <w:ind w:firstLine="470" w:firstLineChars="196"/>
        <w:rPr>
          <w:rFonts w:ascii="宋体" w:hAnsi="宋体" w:cs="宋体"/>
          <w:sz w:val="24"/>
        </w:rPr>
      </w:pPr>
      <w:r>
        <w:rPr>
          <w:rFonts w:hint="eastAsia" w:ascii="宋体" w:hAnsi="宋体" w:cs="宋体"/>
          <w:sz w:val="24"/>
        </w:rPr>
        <w:t>档案数字技术参数及要求执行国家档案局《中华人民共和国行业标准 DA/T 31—2017 纸质档案数字化技术规范》《广西壮族自治区纸质档案数字化技术要求》《广西壮族自治区档案数字化工作安全保密管理办法》《广西壮族自治区纸质档案数字化加工项目验收管理 暂行办法》《档案著录规则》 (DA/T 18-2022)、《档案工作基本术语》(DA/T1-2000)、《 广西壮族自治区保密局关于加强对纸质文件资料数字化扫描加工保密管理的通知》等。</w:t>
      </w:r>
    </w:p>
    <w:p w14:paraId="007C6E0F">
      <w:pPr>
        <w:pStyle w:val="19"/>
        <w:spacing w:line="480" w:lineRule="exact"/>
        <w:ind w:firstLine="480" w:firstLineChars="200"/>
        <w:rPr>
          <w:rFonts w:ascii="宋体" w:hAnsi="宋体" w:cs="宋体"/>
        </w:rPr>
      </w:pPr>
      <w:r>
        <w:rPr>
          <w:rFonts w:hint="eastAsia" w:ascii="宋体" w:hAnsi="宋体" w:cs="宋体"/>
        </w:rPr>
        <w:t>1.扫描工作要求</w:t>
      </w:r>
    </w:p>
    <w:p w14:paraId="75F5344D">
      <w:pPr>
        <w:pStyle w:val="19"/>
        <w:spacing w:line="480" w:lineRule="exact"/>
        <w:ind w:right="122" w:firstLine="480" w:firstLineChars="200"/>
        <w:rPr>
          <w:rFonts w:ascii="宋体" w:hAnsi="宋体" w:cs="宋体"/>
        </w:rPr>
      </w:pPr>
      <w:r>
        <w:rPr>
          <w:rFonts w:hint="eastAsia" w:ascii="宋体" w:hAnsi="宋体" w:cs="宋体"/>
        </w:rPr>
        <w:t>(1)扫描方式的选择以不损伤档案原件为原则。根据档案纸质 的实际情况确认技术采用快速或者平板扫描，纸质年代久远、过软、过硬、过薄、破损、严重破损或字迹不清等，采用平板扫描。</w:t>
      </w:r>
    </w:p>
    <w:p w14:paraId="31C0F5BB">
      <w:pPr>
        <w:pStyle w:val="19"/>
        <w:spacing w:line="480" w:lineRule="exact"/>
        <w:ind w:firstLine="480" w:firstLineChars="200"/>
        <w:rPr>
          <w:rFonts w:ascii="宋体" w:hAnsi="宋体" w:cs="宋体"/>
        </w:rPr>
      </w:pPr>
      <w:r>
        <w:rPr>
          <w:rFonts w:hint="eastAsia" w:ascii="宋体" w:hAnsi="宋体" w:cs="宋体"/>
        </w:rPr>
        <w:t>(2)由成交供应商自带设备和熟练的加工人员上门服务工作。成交供应商自带高速扫描仪、电脑、显示器、打印机(针式、喷墨)、档案整理所需各种工具、整个加工生产线的整套设备及熟练的操作人员上门进行批量扫描工作。所需设备采购费、设备耗材、维护费及工作人员的劳动报酬等相关费用均由成交供应商负责。采购单位提供场地、桌椅及水电供成交供应商使用，其余工作条件由成交供应商自行解决。上述设备需同时提供给采购单位使用，在采购单位完成该项目下一年度招标工作后方可撤场。</w:t>
      </w:r>
    </w:p>
    <w:p w14:paraId="625C5CC0">
      <w:pPr>
        <w:pStyle w:val="19"/>
        <w:spacing w:line="480" w:lineRule="exact"/>
        <w:ind w:firstLine="480" w:firstLineChars="200"/>
        <w:rPr>
          <w:rFonts w:ascii="宋体" w:hAnsi="宋体" w:cs="宋体"/>
        </w:rPr>
      </w:pPr>
      <w:r>
        <w:rPr>
          <w:rFonts w:hint="eastAsia" w:ascii="宋体" w:hAnsi="宋体" w:cs="宋体"/>
        </w:rPr>
        <w:t>(3)成交供应商需安排至少一名项目经理驻点在扫描加工场地，负责日常工作的处理、协调和落实各项工作，以提高工作效率。</w:t>
      </w:r>
    </w:p>
    <w:p w14:paraId="6BCFCDF2">
      <w:pPr>
        <w:spacing w:line="480" w:lineRule="exact"/>
        <w:ind w:firstLine="470" w:firstLineChars="196"/>
        <w:rPr>
          <w:rFonts w:ascii="宋体" w:hAnsi="宋体" w:cs="宋体"/>
          <w:sz w:val="24"/>
        </w:rPr>
      </w:pPr>
      <w:r>
        <w:rPr>
          <w:rFonts w:hint="eastAsia" w:ascii="宋体" w:hAnsi="宋体" w:cs="宋体"/>
          <w:sz w:val="24"/>
        </w:rPr>
        <w:t>2.数字化服务流程主要环节</w:t>
      </w:r>
    </w:p>
    <w:p w14:paraId="6025DBD2">
      <w:pPr>
        <w:spacing w:line="480" w:lineRule="exact"/>
        <w:ind w:firstLine="480" w:firstLineChars="200"/>
        <w:rPr>
          <w:rFonts w:ascii="宋体" w:hAnsi="宋体" w:cs="宋体"/>
          <w:sz w:val="24"/>
        </w:rPr>
      </w:pPr>
      <w:r>
        <w:rPr>
          <w:rFonts w:hint="eastAsia" w:ascii="宋体" w:hAnsi="宋体" w:cs="宋体"/>
          <w:sz w:val="24"/>
        </w:rPr>
        <w:t>分批进行档案交接、扫描前的预处理、档案扫描、图像处理、图像质检、格式转换、档案著录、目录建库、图像命名、图像存储、数据挂接、档案装订、档案归还、数据备份等各项工作。此环节产生的所有耗材由成交供应商负责。</w:t>
      </w:r>
    </w:p>
    <w:p w14:paraId="72CE974B">
      <w:pPr>
        <w:spacing w:line="480" w:lineRule="exact"/>
        <w:ind w:firstLine="480" w:firstLineChars="200"/>
        <w:rPr>
          <w:rFonts w:ascii="宋体" w:hAnsi="宋体" w:cs="宋体"/>
          <w:sz w:val="24"/>
        </w:rPr>
      </w:pPr>
      <w:r>
        <w:rPr>
          <w:rFonts w:hint="eastAsia" w:ascii="宋体" w:hAnsi="宋体" w:cs="宋体"/>
          <w:sz w:val="24"/>
        </w:rPr>
        <w:t>（1）严格办理交接手续。按采购单位的要求，严格办理登记数字化加工各项流程的交接手续，详细做好交接记录。档案交接工作由采购单位、成交供应商负责办理，双方签字确认。</w:t>
      </w:r>
    </w:p>
    <w:p w14:paraId="4751E369">
      <w:pPr>
        <w:spacing w:line="480" w:lineRule="exact"/>
        <w:ind w:firstLine="480" w:firstLineChars="200"/>
        <w:rPr>
          <w:rFonts w:ascii="宋体" w:hAnsi="宋体" w:cs="宋体"/>
          <w:sz w:val="24"/>
        </w:rPr>
      </w:pPr>
      <w:r>
        <w:rPr>
          <w:rFonts w:hint="eastAsia" w:ascii="宋体" w:hAnsi="宋体" w:cs="宋体"/>
          <w:sz w:val="24"/>
        </w:rPr>
        <w:t>（2）扫描前的预处理。档案预整理和档案接收工作，前置到采购单位指定地点中进行。成交供应商必须在扫描前对案卷进行预整理，对于有漏页、跳页、重页、装错等现象的情况要进行登记，由采购单位确认修改后再交给成交供应商进行扫描；对新老程度不同的纸张，应采用最为可靠的扫描设备和扫描方式完成档案扫描，务必保持档案完整无损，避免纸张褶皱、撕裂、破损等情况的发生。如遇到档案纸张质地脆弱，不适合反复拆装的档案，应采用不拆卷扫描的方式进行，确保在扫描过程中不对档案原件造成二次损伤，不得人为的恶意损害档案。</w:t>
      </w:r>
    </w:p>
    <w:p w14:paraId="6381AC2B">
      <w:pPr>
        <w:spacing w:line="480" w:lineRule="exact"/>
        <w:ind w:firstLine="480" w:firstLineChars="200"/>
        <w:rPr>
          <w:rFonts w:ascii="宋体" w:hAnsi="宋体" w:cs="宋体"/>
          <w:sz w:val="24"/>
        </w:rPr>
      </w:pPr>
      <w:r>
        <w:rPr>
          <w:rFonts w:hint="eastAsia" w:ascii="宋体" w:hAnsi="宋体" w:cs="宋体"/>
          <w:sz w:val="24"/>
        </w:rPr>
        <w:t>（3）档案装订技术要求。档案的装订还原正确率100%。档案 还原装订要求与原来的排列顺序不变，做到排列准确、材料完整。 按照原来的装订孔位穿线装订，三点一线，不漏页、不掉页、不压 字、不损害纸张文字，不得有装错、串装、混乱、颠倒等现象。认真清点每份档案的实际页数，保证案卷的完整性，并按照原来的案 号准确对应入盒。装订后档案平整，有利于档案的保护和管理。对不能处理的报告管理人员。用于装订的材料，不能包含或产生可能 损害档案的物质。不使用回形针、大头针、燕尾夹、热熔胶、办公 胶水、装订夹条、塑料封等装订材料进行装订。永久保管的案卷，不使用不锈钢夹或封套装订，使用不锈钢订书钉或浆糊装订的，装 订材料应满足档案长期保存的需要。应以对纸质档案的保护为原则 确定是否拆除装订。如需拆除装订物，应注意保护档案不受损害，并对排列顺序不准确的档案进行重排。特殊装订且拆除装订后需恢 复的档案，在拆除装订物时应采用拍照等方式记录档案原貌，以便于恢复。</w:t>
      </w:r>
    </w:p>
    <w:p w14:paraId="28D3205B">
      <w:pPr>
        <w:spacing w:line="480" w:lineRule="exact"/>
        <w:ind w:firstLine="480" w:firstLineChars="200"/>
        <w:rPr>
          <w:rFonts w:ascii="宋体" w:hAnsi="宋体" w:cs="宋体"/>
          <w:sz w:val="24"/>
        </w:rPr>
      </w:pPr>
      <w:r>
        <w:rPr>
          <w:rFonts w:hint="eastAsia" w:ascii="宋体" w:hAnsi="宋体" w:cs="宋体"/>
          <w:sz w:val="24"/>
        </w:rPr>
        <w:t>（4）成交供应商必须严格保管好采购单位移交的档案。成交供应商在档案数字化处理加工期间，必须严格、妥善保管好采购单位交给的档案，确保档案的绝对安全。</w:t>
      </w:r>
    </w:p>
    <w:p w14:paraId="2A9B118E">
      <w:pPr>
        <w:spacing w:line="480" w:lineRule="exact"/>
        <w:ind w:firstLine="480" w:firstLineChars="200"/>
        <w:rPr>
          <w:rFonts w:ascii="宋体" w:hAnsi="宋体" w:cs="宋体"/>
          <w:sz w:val="24"/>
        </w:rPr>
      </w:pPr>
      <w:r>
        <w:rPr>
          <w:rFonts w:hint="eastAsia" w:ascii="宋体" w:hAnsi="宋体" w:cs="宋体"/>
          <w:sz w:val="24"/>
        </w:rPr>
        <w:t>（5）档案数字化过程中要建立档案流程单，流程单包括档号、加工工序、设备编号、数量、经手人、加工时间等，数字化加工过程中档案流程单应与档案实体同步流转。</w:t>
      </w:r>
    </w:p>
    <w:p w14:paraId="7D8EA184">
      <w:pPr>
        <w:spacing w:line="480" w:lineRule="exact"/>
        <w:ind w:firstLine="480" w:firstLineChars="200"/>
        <w:rPr>
          <w:rFonts w:ascii="宋体" w:hAnsi="宋体" w:cs="宋体"/>
          <w:sz w:val="24"/>
        </w:rPr>
      </w:pPr>
      <w:r>
        <w:rPr>
          <w:rFonts w:hint="eastAsia" w:ascii="宋体" w:hAnsi="宋体" w:cs="宋体"/>
          <w:sz w:val="24"/>
        </w:rPr>
        <w:t>★3.纸质档案数字化加工处理质量要求</w:t>
      </w:r>
    </w:p>
    <w:p w14:paraId="298DD955">
      <w:pPr>
        <w:spacing w:line="480" w:lineRule="exact"/>
        <w:ind w:firstLine="480" w:firstLineChars="200"/>
        <w:rPr>
          <w:rFonts w:ascii="宋体" w:hAnsi="宋体" w:cs="宋体"/>
          <w:sz w:val="24"/>
        </w:rPr>
      </w:pPr>
      <w:r>
        <w:rPr>
          <w:rFonts w:hint="eastAsia" w:ascii="宋体" w:hAnsi="宋体" w:cs="宋体"/>
          <w:sz w:val="24"/>
        </w:rPr>
        <w:t>总体质量按照《纸质档案数字化规范》（DA/T 31—2017）、《广西壮族自治区纸质档案数字化技术要求》及有关规定等要求，保证档案扫描图像与原件一致、整洁、清晰。</w:t>
      </w:r>
    </w:p>
    <w:p w14:paraId="67BD6F56">
      <w:pPr>
        <w:spacing w:line="480" w:lineRule="exact"/>
        <w:ind w:firstLine="480" w:firstLineChars="200"/>
        <w:rPr>
          <w:rFonts w:ascii="宋体" w:hAnsi="宋体" w:cs="宋体"/>
          <w:sz w:val="24"/>
        </w:rPr>
      </w:pPr>
      <w:r>
        <w:rPr>
          <w:rFonts w:hint="eastAsia" w:ascii="宋体" w:hAnsi="宋体" w:cs="宋体"/>
          <w:sz w:val="24"/>
        </w:rPr>
        <w:t>（1）图像存储格式。全部采用彩色单页JPEG存储格式，纸质档 案扫描分辨率要300dpi以上。特殊情况如文字偏小、密集、清晰度差，可适当提高分辨率。所有照片档案按照《广西壮族自治区照片档 案数字化技术要求》为彩色600dpi。对于案卷中出现字迹较小、模糊、较密集等情况，应适当提高分辨率，形成成品为24bit真彩的JPEG压缩格式的电子图片文件。需要进行高精度仿真复制的档案，扫描分辨率建议不小于600dpi。</w:t>
      </w:r>
    </w:p>
    <w:p w14:paraId="5FF2198A">
      <w:pPr>
        <w:pStyle w:val="19"/>
        <w:spacing w:line="480" w:lineRule="exact"/>
        <w:ind w:right="130" w:firstLine="480" w:firstLineChars="200"/>
        <w:rPr>
          <w:rFonts w:ascii="宋体" w:hAnsi="宋体" w:cs="宋体"/>
        </w:rPr>
      </w:pPr>
      <w:r>
        <w:rPr>
          <w:rFonts w:hint="eastAsia" w:ascii="宋体" w:hAnsi="宋体" w:cs="宋体"/>
        </w:rPr>
        <w:t>（2）扫描图像质量的要求。图像质量情况完好率99%。图像清 晰、完整，反映档案全貌；页面底色、字迹、印章颜色与档案本身颜色相仿，色泽均匀；图像效果必须符合正常的阅读习惯。</w:t>
      </w:r>
    </w:p>
    <w:p w14:paraId="72D52468">
      <w:pPr>
        <w:spacing w:line="480" w:lineRule="exact"/>
        <w:ind w:firstLine="480" w:firstLineChars="200"/>
        <w:rPr>
          <w:rFonts w:ascii="宋体" w:hAnsi="宋体" w:cs="宋体"/>
          <w:sz w:val="24"/>
        </w:rPr>
      </w:pPr>
      <w:r>
        <w:rPr>
          <w:rFonts w:hint="eastAsia" w:ascii="宋体" w:hAnsi="宋体" w:cs="宋体"/>
          <w:sz w:val="24"/>
        </w:rPr>
        <w:t>1）数字化加工处理成果与纸质档案保持“4个一致”:扫描图像挂接的案卷号与纸质档案案卷号一致、卷宗封面信息与卷内内容一致、卷内目录页码与纸质档案卷内材料页码一致、纸质案卷卷内材料与扫描图片顺序排列一致，不可颠倒，不能有漏页和重页，无颠倒，无漏扫、重扫或多扫，保证电子影像的完整齐全。发现不一致时应进行调整；发现文件漏扫时，应及时补扫并正确插入图像。</w:t>
      </w:r>
    </w:p>
    <w:p w14:paraId="3EE00B5C">
      <w:pPr>
        <w:spacing w:line="480" w:lineRule="exact"/>
        <w:ind w:firstLine="480" w:firstLineChars="200"/>
        <w:rPr>
          <w:rFonts w:ascii="宋体" w:hAnsi="宋体" w:cs="宋体"/>
          <w:sz w:val="24"/>
        </w:rPr>
      </w:pPr>
      <w:r>
        <w:rPr>
          <w:rFonts w:hint="eastAsia" w:ascii="宋体" w:hAnsi="宋体" w:cs="宋体"/>
          <w:sz w:val="24"/>
        </w:rPr>
        <w:t>2）扫描时，应根据纸张质地、底色、薄厚程度等因素，设置最佳的扫描明暗度、对比度设置，保证原始扫描图像效果与原件吻合。</w:t>
      </w:r>
    </w:p>
    <w:p w14:paraId="3B5B69B8">
      <w:pPr>
        <w:spacing w:line="480" w:lineRule="exact"/>
        <w:ind w:firstLine="480" w:firstLineChars="200"/>
        <w:rPr>
          <w:rFonts w:ascii="宋体" w:hAnsi="宋体" w:cs="宋体"/>
          <w:sz w:val="24"/>
        </w:rPr>
      </w:pPr>
      <w:r>
        <w:rPr>
          <w:rFonts w:hint="eastAsia" w:ascii="宋体" w:hAnsi="宋体" w:cs="宋体"/>
          <w:sz w:val="24"/>
        </w:rPr>
        <w:t>3）纠偏。以达到视觉基本不感觉偏斜为准，对方向不正确的图像进行旋转还原，图像不偏斜或倒置，符合正常阅读习惯。</w:t>
      </w:r>
    </w:p>
    <w:p w14:paraId="70CA377D">
      <w:pPr>
        <w:spacing w:line="480" w:lineRule="exact"/>
        <w:ind w:firstLine="480" w:firstLineChars="200"/>
        <w:rPr>
          <w:rFonts w:ascii="宋体" w:hAnsi="宋体" w:cs="宋体"/>
          <w:sz w:val="24"/>
        </w:rPr>
      </w:pPr>
      <w:r>
        <w:rPr>
          <w:rFonts w:hint="eastAsia" w:ascii="宋体" w:hAnsi="宋体" w:cs="宋体"/>
          <w:sz w:val="24"/>
        </w:rPr>
        <w:t>4）去污。对影响图像质量的杂质（黑点、黑线、黑框、黑边等）进行去污处理，在不影响可懂度的前提下展现档案原貌。此外，在处理过程中不得去除档案页面原有的纸张褪变斑点、水渍、污点、装订孔等痕迹。</w:t>
      </w:r>
    </w:p>
    <w:p w14:paraId="794455B9">
      <w:pPr>
        <w:spacing w:line="480" w:lineRule="exact"/>
        <w:ind w:firstLine="480" w:firstLineChars="200"/>
        <w:rPr>
          <w:rFonts w:ascii="宋体" w:hAnsi="宋体" w:cs="宋体"/>
          <w:sz w:val="24"/>
        </w:rPr>
      </w:pPr>
      <w:r>
        <w:rPr>
          <w:rFonts w:hint="eastAsia" w:ascii="宋体" w:hAnsi="宋体" w:cs="宋体"/>
          <w:sz w:val="24"/>
        </w:rPr>
        <w:t>5）裁边。对档案修补或扫描等形成的，超出页面正常边距，无内容、多余的边进行裁切，缩小文件容量。如需对数字图像进行裁边处理，应在距页边最外延至少2mm～3mm处裁剪图像。</w:t>
      </w:r>
    </w:p>
    <w:p w14:paraId="72213CA5">
      <w:pPr>
        <w:spacing w:line="480" w:lineRule="exact"/>
        <w:ind w:firstLine="482" w:firstLineChars="200"/>
        <w:rPr>
          <w:rFonts w:ascii="宋体" w:hAnsi="宋体" w:cs="宋体"/>
          <w:b/>
          <w:bCs/>
          <w:sz w:val="24"/>
        </w:rPr>
      </w:pPr>
      <w:r>
        <w:rPr>
          <w:rFonts w:hint="eastAsia" w:ascii="宋体" w:hAnsi="宋体" w:cs="宋体"/>
          <w:b/>
          <w:bCs/>
          <w:sz w:val="24"/>
        </w:rPr>
        <w:t>（三）目录著录工作要求</w:t>
      </w:r>
    </w:p>
    <w:p w14:paraId="3C890501">
      <w:pPr>
        <w:spacing w:line="480" w:lineRule="exact"/>
        <w:ind w:firstLine="480" w:firstLineChars="200"/>
        <w:rPr>
          <w:rFonts w:ascii="宋体" w:hAnsi="宋体" w:cs="宋体"/>
          <w:sz w:val="24"/>
        </w:rPr>
      </w:pPr>
      <w:r>
        <w:rPr>
          <w:rFonts w:hint="eastAsia" w:ascii="宋体" w:hAnsi="宋体" w:cs="宋体"/>
          <w:sz w:val="24"/>
        </w:rPr>
        <w:t>适用《档案著录规则》( DA/T18-2022)、《纸质档案数字化技术规范》（DA/T 31—2017）、《广西壮族自治区纸质档案数字化技术要求》等标准。</w:t>
      </w:r>
    </w:p>
    <w:p w14:paraId="405C9EF4">
      <w:pPr>
        <w:spacing w:line="480" w:lineRule="exact"/>
        <w:ind w:firstLine="240" w:firstLineChars="100"/>
        <w:rPr>
          <w:rFonts w:ascii="宋体" w:hAnsi="宋体" w:cs="宋体"/>
          <w:sz w:val="24"/>
        </w:rPr>
      </w:pPr>
      <w:r>
        <w:rPr>
          <w:rFonts w:hint="eastAsia" w:ascii="宋体" w:hAnsi="宋体" w:cs="宋体"/>
          <w:sz w:val="24"/>
        </w:rPr>
        <w:t>★未录入电脑的档案信息和卷内目录信息，按采购单位的要求录入到指定的软件系统,并与采购单位现行的软件进行无缝对接，无缝转换，对已录入电脑的目录信息转换到现在的软件数据库中,并在采购单位指定的档案管理系统中进行数据录入。数据文字录入差错率小于万分之二。</w:t>
      </w:r>
    </w:p>
    <w:p w14:paraId="680345C6">
      <w:pPr>
        <w:spacing w:line="480" w:lineRule="exact"/>
        <w:ind w:firstLine="480" w:firstLineChars="200"/>
        <w:rPr>
          <w:rFonts w:ascii="宋体" w:hAnsi="宋体" w:cs="宋体"/>
          <w:sz w:val="24"/>
        </w:rPr>
      </w:pPr>
      <w:r>
        <w:rPr>
          <w:rFonts w:hint="eastAsia" w:ascii="宋体" w:hAnsi="宋体" w:cs="宋体"/>
          <w:sz w:val="24"/>
        </w:rPr>
        <w:t>1.图像目录录入的信息正确率100%。著录齐全，包括卷面信息、条目信息、页码、页数、标题、文号、责任者、关键字段、日期、保管期限等信息。</w:t>
      </w:r>
    </w:p>
    <w:p w14:paraId="32EDDA09">
      <w:pPr>
        <w:spacing w:line="480" w:lineRule="exact"/>
        <w:ind w:firstLine="480" w:firstLineChars="200"/>
        <w:rPr>
          <w:rFonts w:ascii="宋体" w:hAnsi="宋体" w:cs="宋体"/>
          <w:sz w:val="24"/>
        </w:rPr>
      </w:pPr>
      <w:r>
        <w:rPr>
          <w:rFonts w:hint="eastAsia" w:ascii="宋体" w:hAnsi="宋体" w:cs="宋体"/>
          <w:sz w:val="24"/>
        </w:rPr>
        <w:t>2.案号或者归档号准确、规范、具有唯一性，格式与命名其数字图像文件的档号格式一致，符合相关规范要求。录入内容无论是汉字还是数字均要正确；信息必须与原始案卷中内容相互对应；每个相关字段没有漏录现象。</w:t>
      </w:r>
    </w:p>
    <w:p w14:paraId="10A90179">
      <w:pPr>
        <w:spacing w:line="480" w:lineRule="exact"/>
        <w:ind w:firstLine="480" w:firstLineChars="200"/>
        <w:rPr>
          <w:rFonts w:ascii="宋体" w:hAnsi="宋体" w:cs="宋体"/>
          <w:sz w:val="24"/>
        </w:rPr>
      </w:pPr>
      <w:r>
        <w:rPr>
          <w:rFonts w:hint="eastAsia" w:ascii="宋体" w:hAnsi="宋体" w:cs="宋体"/>
          <w:sz w:val="24"/>
        </w:rPr>
        <w:t>3.著录数据质量检查。采用人工校对或自动校对的方式，对机读目录数据库的建库质量进行检查，核对著录项目是否完整，内容是否规范、准确，是否有漏录、错录等问题，对错录、漏录的数据进行修正、补录。</w:t>
      </w:r>
    </w:p>
    <w:p w14:paraId="51FE8043">
      <w:pPr>
        <w:spacing w:line="480" w:lineRule="exact"/>
        <w:ind w:firstLine="482" w:firstLineChars="200"/>
        <w:rPr>
          <w:rFonts w:ascii="宋体" w:hAnsi="宋体" w:cs="宋体"/>
          <w:b/>
          <w:bCs/>
          <w:sz w:val="24"/>
        </w:rPr>
      </w:pPr>
      <w:r>
        <w:rPr>
          <w:rFonts w:hint="eastAsia" w:ascii="宋体" w:hAnsi="宋体" w:cs="宋体"/>
          <w:b/>
          <w:bCs/>
          <w:sz w:val="24"/>
        </w:rPr>
        <w:t>（四）图像挂接</w:t>
      </w:r>
    </w:p>
    <w:p w14:paraId="624EC578">
      <w:pPr>
        <w:spacing w:line="480" w:lineRule="exact"/>
        <w:ind w:firstLine="240" w:firstLineChars="100"/>
        <w:rPr>
          <w:rFonts w:ascii="宋体" w:hAnsi="宋体" w:cs="宋体"/>
          <w:sz w:val="24"/>
        </w:rPr>
      </w:pPr>
      <w:r>
        <w:rPr>
          <w:rFonts w:hint="eastAsia" w:ascii="宋体" w:hAnsi="宋体" w:cs="宋体"/>
          <w:sz w:val="24"/>
        </w:rPr>
        <w:t>★数据挂接正确率必须达到100%。</w:t>
      </w:r>
    </w:p>
    <w:p w14:paraId="4626B6C1">
      <w:pPr>
        <w:spacing w:line="480" w:lineRule="exact"/>
        <w:ind w:firstLine="480" w:firstLineChars="200"/>
        <w:rPr>
          <w:rFonts w:ascii="宋体" w:hAnsi="宋体" w:cs="宋体"/>
          <w:sz w:val="24"/>
        </w:rPr>
      </w:pPr>
      <w:r>
        <w:rPr>
          <w:rFonts w:hint="eastAsia" w:ascii="宋体" w:hAnsi="宋体" w:cs="宋体"/>
          <w:sz w:val="24"/>
        </w:rPr>
        <w:t>1.成交供应商负责对扫描数据案卷信息、条目信息、页码、挂接等数据进行全面的质量检查核对。与原始档案进行核对，核查全文与 目录信息、页数、图像文件总数与目录总数的一致性进行核对，检查正确率达100%合格后，由成交供应商负责按采购单位的要求将合格的影像文件挂接到采购单位的档案管理系统。数据挂接后，以档案文件级目录数据库为依据，对挂接的图像文件进行检查，检查图像文件的命名格式是否符合要求，图像是否能打开，发现错误及时作出修正，否则采购单位有权单方要求重做。挂接后的数据要保证运行的正确和稳定，如出现漏挂、重挂、挂错的要重新挂接。</w:t>
      </w:r>
    </w:p>
    <w:p w14:paraId="2EEE38ED">
      <w:pPr>
        <w:spacing w:line="480" w:lineRule="exact"/>
        <w:ind w:firstLine="480" w:firstLineChars="200"/>
        <w:rPr>
          <w:rFonts w:ascii="宋体" w:hAnsi="宋体" w:cs="宋体"/>
          <w:sz w:val="24"/>
        </w:rPr>
      </w:pPr>
      <w:r>
        <w:rPr>
          <w:rFonts w:hint="eastAsia" w:ascii="宋体" w:hAnsi="宋体" w:cs="宋体"/>
          <w:sz w:val="24"/>
        </w:rPr>
        <w:t>2.扫描图像的命名按采购单位要求的命名规则进行。成交供应商确保每幅图像文件与对应实体档案的档号、册数、页面等关联的一致性、唯一性和正确性。</w:t>
      </w:r>
    </w:p>
    <w:p w14:paraId="0E1E6F08">
      <w:pPr>
        <w:spacing w:line="480" w:lineRule="exact"/>
        <w:ind w:firstLine="240" w:firstLineChars="100"/>
        <w:rPr>
          <w:rFonts w:ascii="宋体" w:hAnsi="宋体" w:cs="宋体"/>
          <w:sz w:val="24"/>
        </w:rPr>
      </w:pPr>
      <w:r>
        <w:rPr>
          <w:rFonts w:hint="eastAsia" w:ascii="宋体" w:hAnsi="宋体" w:cs="宋体"/>
          <w:sz w:val="24"/>
        </w:rPr>
        <w:t>★3.成交供应商使用的档案加工软件必须确保档案数字化数据能与采购单位现有档案管理系统的互联互通，无缝对接。</w:t>
      </w:r>
    </w:p>
    <w:p w14:paraId="117418E6">
      <w:pPr>
        <w:pStyle w:val="19"/>
        <w:spacing w:line="480" w:lineRule="exact"/>
        <w:ind w:right="11" w:firstLine="641"/>
        <w:rPr>
          <w:rFonts w:ascii="宋体" w:hAnsi="宋体" w:cs="宋体"/>
        </w:rPr>
      </w:pPr>
      <w:r>
        <w:rPr>
          <w:rFonts w:hint="eastAsia" w:ascii="宋体" w:hAnsi="宋体" w:cs="宋体"/>
        </w:rPr>
        <w:t>4.数据自查。成交供应商要认真检查已完成数字化转换的所有 数据，包括目录数据库、图像文件及数据挂接的总体质量。检查标准为：目录数据、图像文件页码顺序是否正确，是否多页或少页，是否有重复、跳号、漏号的情况，扫描的页面内容是否完整、保持档案原 版原貌，图像清晰度达是否达到方便阅读、布局合理、图文挂接准确 的要求。自查率达到98%。</w:t>
      </w:r>
    </w:p>
    <w:p w14:paraId="6BF0B122">
      <w:pPr>
        <w:spacing w:line="480" w:lineRule="exact"/>
        <w:ind w:firstLine="482" w:firstLineChars="200"/>
        <w:rPr>
          <w:rFonts w:ascii="宋体" w:hAnsi="宋体" w:cs="宋体"/>
          <w:b/>
          <w:bCs/>
          <w:sz w:val="24"/>
        </w:rPr>
      </w:pPr>
      <w:r>
        <w:rPr>
          <w:rFonts w:hint="eastAsia" w:ascii="宋体" w:hAnsi="宋体" w:cs="宋体"/>
          <w:b/>
          <w:bCs/>
          <w:sz w:val="24"/>
        </w:rPr>
        <w:t>（五）技术资料</w:t>
      </w:r>
    </w:p>
    <w:p w14:paraId="67A4D35E">
      <w:pPr>
        <w:spacing w:line="480" w:lineRule="exact"/>
        <w:ind w:firstLine="480" w:firstLineChars="200"/>
        <w:rPr>
          <w:rFonts w:ascii="宋体" w:hAnsi="宋体" w:cs="宋体"/>
          <w:sz w:val="24"/>
        </w:rPr>
      </w:pPr>
      <w:r>
        <w:rPr>
          <w:rFonts w:hint="eastAsia" w:ascii="宋体" w:hAnsi="宋体" w:cs="宋体"/>
          <w:sz w:val="24"/>
        </w:rPr>
        <w:t>采购单位向成交供应商提供所采购需提供的档案资料，成交供应商须按采购文件规定的时间向采购单位提供服务的有关技术资料。</w:t>
      </w:r>
    </w:p>
    <w:p w14:paraId="3124D8CA">
      <w:pPr>
        <w:spacing w:line="480" w:lineRule="exact"/>
        <w:ind w:firstLine="482" w:firstLineChars="200"/>
        <w:rPr>
          <w:rFonts w:ascii="宋体" w:hAnsi="宋体" w:cs="宋体"/>
          <w:b/>
          <w:bCs/>
          <w:sz w:val="24"/>
        </w:rPr>
      </w:pPr>
      <w:r>
        <w:rPr>
          <w:rFonts w:hint="eastAsia" w:ascii="宋体" w:hAnsi="宋体" w:cs="宋体"/>
          <w:b/>
          <w:bCs/>
          <w:sz w:val="24"/>
        </w:rPr>
        <w:t>（六）验收指标</w:t>
      </w:r>
    </w:p>
    <w:p w14:paraId="2411810A">
      <w:pPr>
        <w:pStyle w:val="19"/>
        <w:spacing w:line="480" w:lineRule="exact"/>
        <w:ind w:right="10" w:firstLine="480" w:firstLineChars="200"/>
        <w:rPr>
          <w:rFonts w:ascii="宋体" w:hAnsi="宋体" w:cs="宋体"/>
        </w:rPr>
      </w:pPr>
      <w:r>
        <w:rPr>
          <w:rFonts w:hint="eastAsia" w:ascii="宋体" w:hAnsi="宋体" w:cs="宋体"/>
        </w:rPr>
        <w:t>成交供应商交付前须对服务作出全面检查和对验收文件进行整 理列出清单，作为采购单位验收和使用的技术条件依据，检验的结果应 随项目资料交采购单位。</w:t>
      </w:r>
    </w:p>
    <w:p w14:paraId="31022032">
      <w:pPr>
        <w:pStyle w:val="19"/>
        <w:spacing w:line="480" w:lineRule="exact"/>
        <w:ind w:right="8" w:firstLine="480" w:firstLineChars="200"/>
        <w:rPr>
          <w:rFonts w:ascii="宋体" w:hAnsi="宋体" w:cs="宋体"/>
        </w:rPr>
      </w:pPr>
      <w:r>
        <w:rPr>
          <w:rFonts w:hint="eastAsia" w:ascii="宋体" w:hAnsi="宋体" w:cs="宋体"/>
        </w:rPr>
        <w:t>对纸质档案数字化加工项目分项进行验收，包括档案整理、档案 扫描、图像处理、图像质检、命名规则、著录、图像存储、目录建库、 数据挂接、数据备份质量等验收环节。</w:t>
      </w:r>
    </w:p>
    <w:p w14:paraId="4416BD13">
      <w:pPr>
        <w:pStyle w:val="19"/>
        <w:spacing w:line="480" w:lineRule="exact"/>
        <w:ind w:right="2" w:firstLine="480" w:firstLineChars="200"/>
        <w:rPr>
          <w:rFonts w:ascii="宋体" w:hAnsi="宋体" w:cs="宋体"/>
        </w:rPr>
      </w:pPr>
      <w:r>
        <w:rPr>
          <w:rFonts w:hint="eastAsia" w:ascii="宋体" w:hAnsi="宋体" w:cs="宋体"/>
        </w:rPr>
        <w:t>同一批验收的档案，抽查的比率不得低于15%。同一批次验收的 档案，质量抽查合格率达到98%(含98%)以上。</w:t>
      </w:r>
    </w:p>
    <w:p w14:paraId="169B8850">
      <w:pPr>
        <w:pStyle w:val="19"/>
        <w:spacing w:line="480" w:lineRule="exact"/>
        <w:ind w:firstLine="480" w:firstLineChars="200"/>
        <w:rPr>
          <w:rFonts w:ascii="宋体" w:hAnsi="宋体" w:cs="宋体"/>
        </w:rPr>
      </w:pPr>
      <w:r>
        <w:rPr>
          <w:rFonts w:hint="eastAsia" w:ascii="宋体" w:hAnsi="宋体" w:cs="宋体"/>
        </w:rPr>
        <w:t>验收抽检的合格率达到98%以上(含98%),予以验收通过。</w:t>
      </w:r>
    </w:p>
    <w:p w14:paraId="533A07BF">
      <w:pPr>
        <w:pStyle w:val="19"/>
        <w:spacing w:line="480" w:lineRule="exact"/>
        <w:ind w:firstLine="480" w:firstLineChars="200"/>
        <w:rPr>
          <w:rFonts w:ascii="宋体" w:hAnsi="宋体" w:cs="宋体"/>
        </w:rPr>
      </w:pPr>
      <w:r>
        <w:rPr>
          <w:rFonts w:hint="eastAsia" w:ascii="宋体" w:hAnsi="宋体" w:cs="宋体"/>
        </w:rPr>
        <w:t>合格率=合格的文件数/被抽检文件总数×100%。</w:t>
      </w:r>
    </w:p>
    <w:p w14:paraId="19D5084E">
      <w:pPr>
        <w:pStyle w:val="19"/>
        <w:spacing w:line="480" w:lineRule="exact"/>
        <w:ind w:right="7" w:firstLine="480" w:firstLineChars="200"/>
        <w:rPr>
          <w:rFonts w:ascii="宋体" w:hAnsi="宋体" w:cs="宋体"/>
        </w:rPr>
      </w:pPr>
      <w:r>
        <w:rPr>
          <w:rFonts w:hint="eastAsia" w:ascii="宋体" w:hAnsi="宋体" w:cs="宋体"/>
        </w:rPr>
        <w:t>成交供应商提交给采购单位验收的纸质档案，如该批次档案第一 次抽检合格率不达98%(含)时，采购单位应将该批次档案全部退回成 交供应商整改。成交供应商整改后应将该批次档案再次提交给采购 人进行验收，直至该批次档案抽检合格率达到98%(含)。</w:t>
      </w:r>
    </w:p>
    <w:p w14:paraId="342A9ECF">
      <w:pPr>
        <w:spacing w:line="480" w:lineRule="exact"/>
        <w:ind w:firstLine="480" w:firstLineChars="200"/>
        <w:rPr>
          <w:rFonts w:ascii="宋体" w:hAnsi="宋体" w:cs="宋体"/>
          <w:sz w:val="24"/>
        </w:rPr>
      </w:pPr>
      <w:r>
        <w:rPr>
          <w:rFonts w:hint="eastAsia" w:ascii="宋体" w:hAnsi="宋体" w:cs="宋体"/>
          <w:sz w:val="24"/>
        </w:rPr>
        <w:t>成交供应商加工的每批次档案，从提交采购单位第二次(含)抽检 验收起，每出现一次抽检合格率不达98%(含)的，成交供应商应额 外无偿加工30卷相同类型档案，采购单位应按照本合同验收标准对成 交供应商额外无偿加工的档案进行抽检验收。</w:t>
      </w:r>
    </w:p>
    <w:p w14:paraId="2894404B">
      <w:pPr>
        <w:pStyle w:val="19"/>
        <w:spacing w:line="480" w:lineRule="exact"/>
        <w:ind w:right="7" w:firstLine="480" w:firstLineChars="200"/>
        <w:rPr>
          <w:rFonts w:ascii="宋体" w:hAnsi="宋体" w:cs="宋体"/>
        </w:rPr>
      </w:pPr>
      <w:r>
        <w:rPr>
          <w:rFonts w:hint="eastAsia" w:ascii="宋体" w:hAnsi="宋体" w:cs="宋体"/>
        </w:rPr>
        <w:t>★验收合格复查无误后方能视为档案数字化扫描验收合格。档案的装订还原正确率100%;、影像索引数据匹配准确率、索引数据 库挂接准确率100%;图像质量情况完好率99%。备份数据光盘验收合 格率为100%时为“合格”,否则为“不合格”。验收影像准确率(顺序准确、不多页少页、保持档案原版原貌；图像清晰度达到方便阅读 要求、布局合理、图文挂接准确)否则采购单位有权单方要求重做。</w:t>
      </w:r>
    </w:p>
    <w:p w14:paraId="297E13C2">
      <w:pPr>
        <w:pStyle w:val="19"/>
        <w:spacing w:line="480" w:lineRule="exact"/>
        <w:ind w:right="7" w:firstLine="480" w:firstLineChars="200"/>
        <w:rPr>
          <w:rFonts w:ascii="宋体" w:hAnsi="宋体" w:cs="宋体"/>
        </w:rPr>
      </w:pPr>
      <w:r>
        <w:rPr>
          <w:rFonts w:hint="eastAsia" w:ascii="宋体" w:hAnsi="宋体" w:cs="宋体"/>
        </w:rPr>
        <w:t>采购单位对成交供应商工作采取平时检查和阶段验收、最终验收 相结合的方式进行监督、检查和验收。验收前成交供应商应提供已进 行数字化扫描加工档案的明细清单一份(电子版本)供采购单位使用。采购单位验收如下：</w:t>
      </w:r>
    </w:p>
    <w:p w14:paraId="7D883CE0">
      <w:pPr>
        <w:pStyle w:val="19"/>
        <w:spacing w:line="480" w:lineRule="exact"/>
        <w:ind w:right="7" w:firstLine="480" w:firstLineChars="200"/>
        <w:rPr>
          <w:rFonts w:ascii="宋体" w:hAnsi="宋体" w:cs="宋体"/>
        </w:rPr>
      </w:pPr>
      <w:r>
        <w:rPr>
          <w:rFonts w:hint="eastAsia" w:ascii="宋体" w:hAnsi="宋体" w:cs="宋体"/>
        </w:rPr>
        <w:t>1.扫描质量抽查。抽查量不低于总量的20%。若有漏扫、错扫、扫描质量明显粗糙模糊与原图差别很大的，成交供应商将无偿修改。直至修改后质量达到标准要求。</w:t>
      </w:r>
    </w:p>
    <w:p w14:paraId="3829C6C9">
      <w:pPr>
        <w:pStyle w:val="19"/>
        <w:spacing w:line="480" w:lineRule="exact"/>
        <w:ind w:right="7" w:firstLine="480" w:firstLineChars="200"/>
        <w:rPr>
          <w:rFonts w:ascii="宋体" w:hAnsi="宋体" w:cs="宋体"/>
        </w:rPr>
      </w:pPr>
      <w:r>
        <w:rPr>
          <w:rFonts w:hint="eastAsia" w:ascii="宋体" w:hAnsi="宋体" w:cs="宋体"/>
        </w:rPr>
        <w:t>2.档案装订质量的检查：凡装订不规范、不合格的，成交供应商将无条件修改。</w:t>
      </w:r>
    </w:p>
    <w:p w14:paraId="18B24688">
      <w:pPr>
        <w:pStyle w:val="19"/>
        <w:spacing w:line="480" w:lineRule="exact"/>
        <w:ind w:right="7" w:firstLine="480" w:firstLineChars="200"/>
        <w:rPr>
          <w:rFonts w:ascii="宋体" w:hAnsi="宋体" w:cs="宋体"/>
        </w:rPr>
      </w:pPr>
      <w:r>
        <w:rPr>
          <w:rFonts w:hint="eastAsia" w:ascii="宋体" w:hAnsi="宋体" w:cs="宋体"/>
        </w:rPr>
        <w:t>以上验收中，成交供应商提交验收的工作成果，不论涉及验收标准哪一条不合格的，全部发回由成交供应商全面自检、纠正，成交供应商补正后重新向采购单位申请验收，直至合格。</w:t>
      </w:r>
    </w:p>
    <w:p w14:paraId="2A6523E3">
      <w:pPr>
        <w:pStyle w:val="19"/>
        <w:spacing w:line="480" w:lineRule="exact"/>
        <w:ind w:right="7" w:firstLine="480" w:firstLineChars="200"/>
        <w:rPr>
          <w:rFonts w:ascii="宋体" w:hAnsi="宋体" w:cs="宋体"/>
        </w:rPr>
      </w:pPr>
      <w:r>
        <w:rPr>
          <w:rFonts w:hint="eastAsia" w:ascii="宋体" w:hAnsi="宋体" w:cs="宋体"/>
        </w:rPr>
        <w:t>3.边加工边应用。在硬件条件基本具备的情况下，验收合格、完成挂接的档案资料能实现服务利用功能。</w:t>
      </w:r>
    </w:p>
    <w:p w14:paraId="46E7696D">
      <w:pPr>
        <w:pStyle w:val="19"/>
        <w:spacing w:line="480" w:lineRule="exact"/>
        <w:ind w:right="7" w:firstLine="480" w:firstLineChars="200"/>
        <w:rPr>
          <w:rFonts w:ascii="宋体" w:hAnsi="宋体" w:cs="宋体"/>
        </w:rPr>
      </w:pPr>
      <w:r>
        <w:rPr>
          <w:rFonts w:hint="eastAsia" w:ascii="宋体" w:hAnsi="宋体" w:cs="宋体"/>
        </w:rPr>
        <w:t>4.采购单位对成交供应商所提供服务依照招标文件上的要求和国家有关标准进行现场验收，性能达到技术要求的，给予签收。验收不合格的不予签收，后果由成交供应商负责。</w:t>
      </w:r>
    </w:p>
    <w:p w14:paraId="72B45865">
      <w:pPr>
        <w:spacing w:line="480" w:lineRule="exact"/>
        <w:ind w:firstLine="472" w:firstLineChars="196"/>
        <w:rPr>
          <w:rFonts w:ascii="宋体" w:hAnsi="宋体" w:cs="宋体"/>
          <w:b/>
          <w:bCs/>
          <w:sz w:val="24"/>
        </w:rPr>
      </w:pPr>
      <w:r>
        <w:rPr>
          <w:rFonts w:hint="eastAsia" w:ascii="宋体" w:hAnsi="宋体" w:cs="宋体"/>
          <w:b/>
          <w:bCs/>
          <w:sz w:val="24"/>
        </w:rPr>
        <w:t>（七）数据备份和移交</w:t>
      </w:r>
    </w:p>
    <w:p w14:paraId="1EB7EA58">
      <w:pPr>
        <w:pStyle w:val="19"/>
        <w:spacing w:line="480" w:lineRule="exact"/>
        <w:ind w:right="7" w:firstLine="480" w:firstLineChars="200"/>
        <w:rPr>
          <w:rFonts w:ascii="宋体" w:hAnsi="宋体" w:cs="宋体"/>
        </w:rPr>
      </w:pPr>
      <w:r>
        <w:rPr>
          <w:rFonts w:hint="eastAsia" w:ascii="宋体" w:hAnsi="宋体" w:cs="宋体"/>
        </w:rPr>
        <w:t>1.移交数据。档案数字化项目完工后的全部电子图像、电子目录 以及各流程形成的纸质资料所有权属归采购单位所有。包括项目加工形成的各种统计资料、流程记录表(纸质和电子档),光盘资料、纸质资料及各种交接清单都必须完整移交给采购单位。</w:t>
      </w:r>
    </w:p>
    <w:p w14:paraId="65F823AD">
      <w:pPr>
        <w:pStyle w:val="19"/>
        <w:spacing w:line="480" w:lineRule="exact"/>
        <w:ind w:right="7" w:firstLine="480" w:firstLineChars="200"/>
        <w:rPr>
          <w:rFonts w:ascii="宋体" w:hAnsi="宋体" w:cs="宋体"/>
        </w:rPr>
      </w:pPr>
      <w:r>
        <w:rPr>
          <w:rFonts w:hint="eastAsia" w:ascii="宋体" w:hAnsi="宋体" w:cs="宋体"/>
        </w:rPr>
        <w:t>2.移交规范编目的成品影像数据。数据挂接并验收合格后，成交供应商应及时进行多套备份，其中一套备份必须封装为双层PDF格式移交给采购单位，全文数据和目录数据的备份至少3套，存储至脱机介质上。</w:t>
      </w:r>
    </w:p>
    <w:p w14:paraId="77CC545B">
      <w:pPr>
        <w:pStyle w:val="19"/>
        <w:spacing w:line="480" w:lineRule="exact"/>
        <w:ind w:right="7" w:firstLine="480" w:firstLineChars="200"/>
        <w:rPr>
          <w:rFonts w:ascii="宋体" w:hAnsi="宋体" w:cs="宋体"/>
        </w:rPr>
      </w:pPr>
      <w:r>
        <w:rPr>
          <w:rFonts w:hint="eastAsia" w:ascii="宋体" w:hAnsi="宋体" w:cs="宋体"/>
        </w:rPr>
        <w:t>3.对备份介质的要求用档案指定专业光盘、移动硬盘及机械硬 盘(由成交供应商提供)3备份制，成交供应商必须使用档案专业光盘(且为一次性写入光盘)进行备份，光盘长期存档不低于30年，且光盘著录必须符合《档案数字化光盘标识规范》(DA/T  52—2014) 文件的规定及要求。成交供应商制作的数据备份要保证备份数据完整、档案数量正确、能打得开，备份介质要有规范的标签标明。同一备份介质的编目信息应与影像文件完全对应，出现任何不一致均需返工。备份要写清编号，保证图像清晰，应符合数据备份要求，且备份数据在完成后一个工作日内移交给采购单位。</w:t>
      </w:r>
    </w:p>
    <w:p w14:paraId="0C12F9A7">
      <w:pPr>
        <w:pStyle w:val="19"/>
        <w:spacing w:line="480" w:lineRule="exact"/>
        <w:ind w:right="7" w:firstLine="480" w:firstLineChars="200"/>
        <w:rPr>
          <w:rFonts w:ascii="宋体" w:hAnsi="宋体" w:cs="宋体"/>
        </w:rPr>
      </w:pPr>
      <w:r>
        <w:rPr>
          <w:rFonts w:hint="eastAsia" w:ascii="宋体" w:hAnsi="宋体" w:cs="宋体"/>
        </w:rPr>
        <w:t>4.为了保证光盘质量，扫描方应使用新刻录机进行光盘刻录，禁止使用工作时间较长、激光头功率不足的刻录机进行刻录。</w:t>
      </w:r>
    </w:p>
    <w:p w14:paraId="43E5B052">
      <w:pPr>
        <w:spacing w:line="480" w:lineRule="exact"/>
        <w:ind w:firstLine="241" w:firstLineChars="100"/>
        <w:rPr>
          <w:rFonts w:ascii="宋体" w:hAnsi="宋体" w:cs="宋体"/>
          <w:b/>
          <w:bCs/>
          <w:sz w:val="24"/>
        </w:rPr>
      </w:pPr>
      <w:r>
        <w:rPr>
          <w:rFonts w:hint="eastAsia" w:ascii="宋体" w:hAnsi="宋体" w:cs="宋体"/>
          <w:b/>
          <w:bCs/>
          <w:sz w:val="24"/>
        </w:rPr>
        <w:t>★（八）保密及安全保障要求</w:t>
      </w:r>
    </w:p>
    <w:p w14:paraId="72E64329">
      <w:pPr>
        <w:pStyle w:val="19"/>
        <w:spacing w:line="480" w:lineRule="exact"/>
        <w:ind w:right="7" w:firstLine="480" w:firstLineChars="200"/>
        <w:rPr>
          <w:rFonts w:ascii="宋体" w:hAnsi="宋体" w:cs="宋体"/>
        </w:rPr>
      </w:pPr>
      <w:r>
        <w:rPr>
          <w:rFonts w:hint="eastAsia" w:ascii="宋体" w:hAnsi="宋体" w:cs="宋体"/>
        </w:rPr>
        <w:t>1.成交供应商对在工作过程中接触到的采购单位的任何资料、文件、数据(无论是书面的还是电子的),以及对为采购单位服务形成的任何交付物，负有为采购单位保密的责任。未经采购单位书面同意，成交供应商不得以任何方式向任何第三方提供或透露。</w:t>
      </w:r>
    </w:p>
    <w:p w14:paraId="5023CCB9">
      <w:pPr>
        <w:pStyle w:val="19"/>
        <w:spacing w:line="480" w:lineRule="exact"/>
        <w:ind w:right="7" w:firstLine="480" w:firstLineChars="200"/>
        <w:rPr>
          <w:rFonts w:ascii="宋体" w:hAnsi="宋体" w:cs="宋体"/>
        </w:rPr>
      </w:pPr>
      <w:r>
        <w:rPr>
          <w:rFonts w:hint="eastAsia" w:ascii="宋体" w:hAnsi="宋体" w:cs="宋体"/>
        </w:rPr>
        <w:t>2.采购单位向成交供应商提供的任何资料、文件和信息，在成交供应商服务结束后，成交供应商均应及时归还采购单位，电子文档的应从自己的电脑等存储设备上予永久删除。</w:t>
      </w:r>
    </w:p>
    <w:p w14:paraId="76352410">
      <w:pPr>
        <w:pStyle w:val="19"/>
        <w:spacing w:line="480" w:lineRule="exact"/>
        <w:ind w:right="7" w:firstLine="480" w:firstLineChars="200"/>
        <w:rPr>
          <w:rFonts w:ascii="宋体" w:hAnsi="宋体" w:cs="宋体"/>
        </w:rPr>
      </w:pPr>
      <w:r>
        <w:rPr>
          <w:rFonts w:hint="eastAsia" w:ascii="宋体" w:hAnsi="宋体" w:cs="宋体"/>
        </w:rPr>
        <w:t>3.成交供应商人员违反上述保密规定时间，成交供应商应承担相应法律责任。</w:t>
      </w:r>
    </w:p>
    <w:p w14:paraId="042C5839">
      <w:pPr>
        <w:pStyle w:val="19"/>
        <w:spacing w:line="480" w:lineRule="exact"/>
        <w:ind w:right="7" w:firstLine="480" w:firstLineChars="200"/>
        <w:rPr>
          <w:rFonts w:ascii="宋体" w:hAnsi="宋体" w:cs="宋体"/>
        </w:rPr>
      </w:pPr>
      <w:r>
        <w:rPr>
          <w:rFonts w:hint="eastAsia" w:ascii="宋体" w:hAnsi="宋体" w:cs="宋体"/>
        </w:rPr>
        <w:t>4.成交供应商必须保证档案内容与档案载体的安全，严格执行 《保密法》、广西壮族自治区档案局和广西壮族自治区保密局2013年联合下发的《广西壮族自治区档案数字化工作安全保密管理办法》《广西壮族自治区“十二五”档案信息化建设指导意见》等保密法律法规和保密相关制度，规范开展档案数字化工作。</w:t>
      </w:r>
    </w:p>
    <w:p w14:paraId="04806143">
      <w:pPr>
        <w:pStyle w:val="19"/>
        <w:spacing w:line="480" w:lineRule="exact"/>
        <w:ind w:right="7" w:firstLine="480" w:firstLineChars="200"/>
        <w:rPr>
          <w:rFonts w:ascii="宋体" w:hAnsi="宋体" w:cs="宋体"/>
        </w:rPr>
      </w:pPr>
      <w:r>
        <w:rPr>
          <w:rFonts w:hint="eastAsia" w:ascii="宋体" w:hAnsi="宋体" w:cs="宋体"/>
        </w:rPr>
        <w:t>5.成交供应商法人必须是中华人民共和国境内注册的企业法人或事业单位法人，股东及工作人员必须为中华人民共和国境内公民。</w:t>
      </w:r>
    </w:p>
    <w:p w14:paraId="718CEA3D">
      <w:pPr>
        <w:pStyle w:val="19"/>
        <w:spacing w:line="480" w:lineRule="exact"/>
        <w:ind w:right="7" w:firstLine="480" w:firstLineChars="200"/>
        <w:rPr>
          <w:rFonts w:ascii="宋体" w:hAnsi="宋体" w:cs="宋体"/>
        </w:rPr>
      </w:pPr>
      <w:r>
        <w:rPr>
          <w:rFonts w:hint="eastAsia" w:ascii="宋体" w:hAnsi="宋体" w:cs="宋体"/>
        </w:rPr>
        <w:t>6.成交供应商的工作人员必须提供本人身份证明和公安部门提供的无犯罪记录证明，必要时提供政审材料。</w:t>
      </w:r>
    </w:p>
    <w:p w14:paraId="002221AB">
      <w:pPr>
        <w:pStyle w:val="19"/>
        <w:spacing w:line="480" w:lineRule="exact"/>
        <w:ind w:right="7" w:firstLine="480" w:firstLineChars="200"/>
        <w:rPr>
          <w:rFonts w:ascii="宋体" w:hAnsi="宋体" w:cs="宋体"/>
        </w:rPr>
      </w:pPr>
      <w:r>
        <w:rPr>
          <w:rFonts w:hint="eastAsia" w:ascii="宋体" w:hAnsi="宋体" w:cs="宋体"/>
        </w:rPr>
        <w:t>7.成交供应商必须与其工作人员签订符合国家劳动法律法规要求的劳动合同并在岗前开展必要的安全培训。</w:t>
      </w:r>
    </w:p>
    <w:p w14:paraId="38CFFA19">
      <w:pPr>
        <w:pStyle w:val="19"/>
        <w:spacing w:line="480" w:lineRule="exact"/>
        <w:ind w:right="7" w:firstLine="480" w:firstLineChars="200"/>
        <w:rPr>
          <w:rFonts w:ascii="宋体" w:hAnsi="宋体" w:cs="宋体"/>
        </w:rPr>
      </w:pPr>
      <w:r>
        <w:rPr>
          <w:rFonts w:hint="eastAsia" w:ascii="宋体" w:hAnsi="宋体" w:cs="宋体"/>
        </w:rPr>
        <w:t>8.成交供应商的人员数量与素质、技术与管理水平、设施与设备状况能够满足拟承担项目的要求。</w:t>
      </w:r>
    </w:p>
    <w:p w14:paraId="26A017D1">
      <w:pPr>
        <w:pStyle w:val="19"/>
        <w:spacing w:line="480" w:lineRule="exact"/>
        <w:ind w:right="7" w:firstLine="480" w:firstLineChars="200"/>
        <w:rPr>
          <w:rFonts w:ascii="宋体" w:hAnsi="宋体" w:cs="宋体"/>
        </w:rPr>
      </w:pPr>
      <w:r>
        <w:rPr>
          <w:rFonts w:hint="eastAsia" w:ascii="宋体" w:hAnsi="宋体" w:cs="宋体"/>
        </w:rPr>
        <w:t>9.成交供应商必须制订并执行数字化安全保密制度，制订并执 行档案实体交接、数字化加工过程管理、数字化成果验收与交接、存储介质管理、档案实体保护等操作规范和管理制度。</w:t>
      </w:r>
    </w:p>
    <w:p w14:paraId="74227E20">
      <w:pPr>
        <w:pStyle w:val="19"/>
        <w:spacing w:line="480" w:lineRule="exact"/>
        <w:ind w:right="7" w:firstLine="480" w:firstLineChars="200"/>
        <w:rPr>
          <w:rFonts w:ascii="宋体" w:hAnsi="宋体" w:cs="宋体"/>
        </w:rPr>
      </w:pPr>
      <w:r>
        <w:rPr>
          <w:rFonts w:hint="eastAsia" w:ascii="宋体" w:hAnsi="宋体" w:cs="宋体"/>
        </w:rPr>
        <w:t>10.成交供应商应建立安全岗位责任制，配备专人负责安全保密工作 。</w:t>
      </w:r>
    </w:p>
    <w:p w14:paraId="23F6BFBB">
      <w:pPr>
        <w:pStyle w:val="19"/>
        <w:spacing w:line="480" w:lineRule="exact"/>
        <w:ind w:right="7" w:firstLine="480" w:firstLineChars="200"/>
        <w:rPr>
          <w:rFonts w:ascii="宋体" w:hAnsi="宋体" w:cs="宋体"/>
        </w:rPr>
      </w:pPr>
      <w:r>
        <w:rPr>
          <w:rFonts w:hint="eastAsia" w:ascii="宋体" w:hAnsi="宋体" w:cs="宋体"/>
        </w:rPr>
        <w:t>11.成交供应商应对工作人员进行安全保密教育和必要的上岗培训，并与工作人员签订保密协议，明确规定工作人员不得阅读、摘抄、外泄档案内容和其他安全保密责任、义务。安全保密协议应报送 采购单位备案。</w:t>
      </w:r>
    </w:p>
    <w:p w14:paraId="14AFDD83">
      <w:pPr>
        <w:pStyle w:val="19"/>
        <w:spacing w:line="480" w:lineRule="exact"/>
        <w:ind w:right="7" w:firstLine="480" w:firstLineChars="200"/>
        <w:rPr>
          <w:rFonts w:ascii="宋体" w:hAnsi="宋体" w:cs="宋体"/>
        </w:rPr>
      </w:pPr>
      <w:r>
        <w:rPr>
          <w:rFonts w:hint="eastAsia" w:ascii="宋体" w:hAnsi="宋体" w:cs="宋体"/>
        </w:rPr>
        <w:t>12.成交供应商必须积极支持、配合采购单位的安全保密检查。</w:t>
      </w:r>
    </w:p>
    <w:p w14:paraId="254C9E35">
      <w:pPr>
        <w:pStyle w:val="19"/>
        <w:spacing w:line="480" w:lineRule="exact"/>
        <w:ind w:right="7" w:firstLine="480" w:firstLineChars="200"/>
        <w:rPr>
          <w:rFonts w:ascii="宋体" w:hAnsi="宋体" w:cs="宋体"/>
        </w:rPr>
      </w:pPr>
      <w:r>
        <w:rPr>
          <w:rFonts w:hint="eastAsia" w:ascii="宋体" w:hAnsi="宋体" w:cs="宋体"/>
        </w:rPr>
        <w:t>13.成交供应商的工作人员不许私自携带任何可存储设备进入或离开工作现场，本次项目涉及所有计算机硬盘数据移交给采购单位。成交供应商的设备进入或离开工作现场必须要经采购单位指定信息技术人员进行核查。</w:t>
      </w:r>
    </w:p>
    <w:p w14:paraId="7C85DCB0">
      <w:pPr>
        <w:pStyle w:val="19"/>
        <w:spacing w:line="480" w:lineRule="exact"/>
        <w:ind w:right="7" w:firstLine="480" w:firstLineChars="200"/>
        <w:rPr>
          <w:rFonts w:ascii="宋体" w:hAnsi="宋体" w:cs="宋体"/>
        </w:rPr>
      </w:pPr>
      <w:r>
        <w:rPr>
          <w:rFonts w:hint="eastAsia" w:ascii="宋体" w:hAnsi="宋体" w:cs="宋体"/>
        </w:rPr>
        <w:t>14.成交供应商的工作人员不得以任何形式将各项档案资料带 出指定工作现场；不得以任何形式进行泄漏、传播；不得无故查看及讨论档案内容；</w:t>
      </w:r>
    </w:p>
    <w:p w14:paraId="42593C6F">
      <w:pPr>
        <w:pStyle w:val="19"/>
        <w:spacing w:line="480" w:lineRule="exact"/>
        <w:ind w:right="7" w:firstLine="480" w:firstLineChars="200"/>
        <w:rPr>
          <w:rFonts w:ascii="宋体" w:hAnsi="宋体" w:cs="宋体"/>
        </w:rPr>
      </w:pPr>
      <w:r>
        <w:rPr>
          <w:rFonts w:hint="eastAsia" w:ascii="宋体" w:hAnsi="宋体" w:cs="宋体"/>
        </w:rPr>
        <w:t>15.不在私人通信中涉及秘密；不在电话、公共场所和家属、子女、亲友面前谈论有关档案秘密；未经采购单位同意不得带人进行扫描场地参观或学习。</w:t>
      </w:r>
    </w:p>
    <w:p w14:paraId="3FE5AA0B">
      <w:pPr>
        <w:pStyle w:val="19"/>
        <w:spacing w:line="480" w:lineRule="exact"/>
        <w:ind w:right="7" w:firstLine="480" w:firstLineChars="200"/>
        <w:rPr>
          <w:rFonts w:ascii="宋体" w:hAnsi="宋体" w:cs="宋体"/>
        </w:rPr>
      </w:pPr>
      <w:r>
        <w:rPr>
          <w:rFonts w:hint="eastAsia" w:ascii="宋体" w:hAnsi="宋体" w:cs="宋体"/>
        </w:rPr>
        <w:t>16.成交供应商在工作中必须与采购单位做好档案的安全交接，并做好整个项目流程各个环节工作的详细登记，完工后全部移交给采 购 人 。</w:t>
      </w:r>
    </w:p>
    <w:p w14:paraId="1EC46C31">
      <w:pPr>
        <w:pStyle w:val="19"/>
        <w:spacing w:line="480" w:lineRule="exact"/>
        <w:ind w:right="7" w:firstLine="480" w:firstLineChars="200"/>
        <w:rPr>
          <w:rFonts w:ascii="宋体" w:hAnsi="宋体" w:cs="宋体"/>
        </w:rPr>
      </w:pPr>
      <w:r>
        <w:rPr>
          <w:rFonts w:hint="eastAsia" w:ascii="宋体" w:hAnsi="宋体" w:cs="宋体"/>
        </w:rPr>
        <w:t>17.加工场所须封断所有档案数字化加工设备的无线网络功能，并定期进行相关检测。</w:t>
      </w:r>
    </w:p>
    <w:p w14:paraId="4A592E32">
      <w:pPr>
        <w:pStyle w:val="19"/>
        <w:spacing w:line="480" w:lineRule="exact"/>
        <w:ind w:right="7" w:firstLine="480" w:firstLineChars="200"/>
        <w:rPr>
          <w:rFonts w:ascii="宋体" w:hAnsi="宋体" w:cs="宋体"/>
        </w:rPr>
      </w:pPr>
      <w:r>
        <w:rPr>
          <w:rFonts w:hint="eastAsia" w:ascii="宋体" w:hAnsi="宋体" w:cs="宋体"/>
        </w:rPr>
        <w:t>18.加工场所不得有非工作需要的私人物品，包括照相机、摄像机、手机、录音机、笔记本电脑、平板电脑等各类电子设备和各类移动存储介质；严禁擅自将加工场所内的物品带离现场。</w:t>
      </w:r>
    </w:p>
    <w:p w14:paraId="0F91C771">
      <w:pPr>
        <w:pStyle w:val="19"/>
        <w:spacing w:line="480" w:lineRule="exact"/>
        <w:ind w:right="7" w:firstLine="480" w:firstLineChars="200"/>
        <w:rPr>
          <w:rFonts w:ascii="宋体" w:hAnsi="宋体" w:cs="宋体"/>
        </w:rPr>
      </w:pPr>
      <w:r>
        <w:rPr>
          <w:rFonts w:hint="eastAsia" w:ascii="宋体" w:hAnsi="宋体" w:cs="宋体"/>
        </w:rPr>
        <w:t>19.工作人员要挂牌上岗，接受身份核查登记和安全检查，严禁无关人员进入加工场所。</w:t>
      </w:r>
    </w:p>
    <w:p w14:paraId="7DA6BC26">
      <w:pPr>
        <w:pStyle w:val="19"/>
        <w:spacing w:line="480" w:lineRule="exact"/>
        <w:ind w:right="7" w:firstLine="480" w:firstLineChars="200"/>
        <w:rPr>
          <w:rFonts w:ascii="宋体" w:hAnsi="宋体" w:cs="宋体"/>
        </w:rPr>
      </w:pPr>
      <w:r>
        <w:rPr>
          <w:rFonts w:hint="eastAsia" w:ascii="宋体" w:hAnsi="宋体" w:cs="宋体"/>
        </w:rPr>
        <w:t>20.工作人员不得在档案数字化加工场所内从事与档案无关的活动，严禁在加工场所内喝水、进食、吸烟等，严禁携带火种进入加工场所。</w:t>
      </w:r>
    </w:p>
    <w:p w14:paraId="41D7BBCE">
      <w:pPr>
        <w:pStyle w:val="19"/>
        <w:spacing w:line="480" w:lineRule="exact"/>
        <w:ind w:right="7" w:firstLine="480" w:firstLineChars="200"/>
        <w:rPr>
          <w:rFonts w:ascii="宋体" w:hAnsi="宋体" w:cs="宋体"/>
        </w:rPr>
      </w:pPr>
      <w:r>
        <w:rPr>
          <w:rFonts w:hint="eastAsia" w:ascii="宋体" w:hAnsi="宋体" w:cs="宋体"/>
        </w:rPr>
        <w:t>21.档案数字化加工场所内使用的计算机、扫描仪等设备，必须采用技术手段或专业物理设备封闭所有不必要的信息输出装置或端口，如USB接口、红外线、蓝牙、SCSI 接口、光驱接口等，封闭的装置或端口要定期进行检查。</w:t>
      </w:r>
    </w:p>
    <w:p w14:paraId="3348B5B0">
      <w:pPr>
        <w:pStyle w:val="19"/>
        <w:spacing w:line="480" w:lineRule="exact"/>
        <w:ind w:right="7" w:firstLine="480" w:firstLineChars="200"/>
        <w:rPr>
          <w:rFonts w:ascii="宋体" w:hAnsi="宋体" w:cs="宋体"/>
        </w:rPr>
      </w:pPr>
      <w:r>
        <w:rPr>
          <w:rFonts w:hint="eastAsia" w:ascii="宋体" w:hAnsi="宋体" w:cs="宋体"/>
        </w:rPr>
        <w:t>22.档案数字化加工过程中推荐使用国产设备并使用正版软件。数字安全与网络临近软硬件必须使用通过国家安全认证的国产品牌产品。除必要的操作系统、杀毒软件、加工软件和第三方安全管理软件外，档案数字化加工计算机不允许安装任何与加工无关的软件。</w:t>
      </w:r>
    </w:p>
    <w:p w14:paraId="03A39429">
      <w:pPr>
        <w:pStyle w:val="19"/>
        <w:spacing w:line="480" w:lineRule="exact"/>
        <w:ind w:right="7" w:firstLine="480" w:firstLineChars="200"/>
        <w:rPr>
          <w:rFonts w:ascii="宋体" w:hAnsi="宋体" w:cs="宋体"/>
        </w:rPr>
      </w:pPr>
      <w:r>
        <w:rPr>
          <w:rFonts w:hint="eastAsia" w:ascii="宋体" w:hAnsi="宋体" w:cs="宋体"/>
        </w:rPr>
        <w:t>23.档案数字化加工网络要与其他网络物理隔离，禁止使用无线网卡、无线键盘、无线鼠标等设备。</w:t>
      </w:r>
    </w:p>
    <w:p w14:paraId="29D81F79">
      <w:pPr>
        <w:pStyle w:val="19"/>
        <w:spacing w:line="480" w:lineRule="exact"/>
        <w:ind w:right="7" w:firstLine="480" w:firstLineChars="200"/>
        <w:rPr>
          <w:rFonts w:ascii="宋体" w:hAnsi="宋体" w:cs="宋体"/>
        </w:rPr>
      </w:pPr>
      <w:r>
        <w:rPr>
          <w:rFonts w:hint="eastAsia" w:ascii="宋体" w:hAnsi="宋体" w:cs="宋体"/>
        </w:rPr>
        <w:t>24.档案数字化加工网络环境中应配备具有权限管理、设备管理、端口管理、日志管理和安全审计等功能的数字化加工安全保护系统，准确记录授权用户的访问行为、设备接入和电子档案信息流向等信息。</w:t>
      </w:r>
    </w:p>
    <w:p w14:paraId="0EAF4FCE">
      <w:pPr>
        <w:pStyle w:val="19"/>
        <w:spacing w:line="480" w:lineRule="exact"/>
        <w:ind w:right="7" w:firstLine="480" w:firstLineChars="200"/>
        <w:rPr>
          <w:rFonts w:ascii="宋体" w:hAnsi="宋体" w:cs="宋体"/>
        </w:rPr>
      </w:pPr>
      <w:r>
        <w:rPr>
          <w:rFonts w:hint="eastAsia" w:ascii="宋体" w:hAnsi="宋体" w:cs="宋体"/>
        </w:rPr>
        <w:t>25.用于档案数字化加工的设备和存储介质严禁与其他设备和存储介质交叉使用，非数字化专用的设备和存储介质严禁带入数字化加工场所。</w:t>
      </w:r>
    </w:p>
    <w:p w14:paraId="620D5187">
      <w:pPr>
        <w:pStyle w:val="19"/>
        <w:spacing w:line="480" w:lineRule="exact"/>
        <w:ind w:right="7" w:firstLine="480" w:firstLineChars="200"/>
        <w:rPr>
          <w:rFonts w:ascii="宋体" w:hAnsi="宋体" w:cs="宋体"/>
        </w:rPr>
      </w:pPr>
      <w:r>
        <w:rPr>
          <w:rFonts w:hint="eastAsia" w:ascii="宋体" w:hAnsi="宋体" w:cs="宋体"/>
        </w:rPr>
        <w:t>26.档案数字化设备和存储介质不得擅自送外维修，必须送外维 修的应办理书面审批手续，并由采购单位指定负责人现场监督。</w:t>
      </w:r>
    </w:p>
    <w:p w14:paraId="30E1BA3A">
      <w:pPr>
        <w:pStyle w:val="19"/>
        <w:spacing w:line="480" w:lineRule="exact"/>
        <w:ind w:right="7" w:firstLine="480" w:firstLineChars="200"/>
        <w:rPr>
          <w:rFonts w:ascii="宋体" w:hAnsi="宋体" w:cs="宋体"/>
        </w:rPr>
      </w:pPr>
      <w:r>
        <w:rPr>
          <w:rFonts w:hint="eastAsia" w:ascii="宋体" w:hAnsi="宋体" w:cs="宋体"/>
        </w:rPr>
        <w:t>27.采购单位应与成交供应商签订安全保密协议，并于协议签订后十日内报同级档案、保密行政管理部门备案。</w:t>
      </w:r>
    </w:p>
    <w:p w14:paraId="50F9A9BC">
      <w:pPr>
        <w:spacing w:line="480" w:lineRule="exact"/>
        <w:ind w:firstLine="472" w:firstLineChars="196"/>
        <w:rPr>
          <w:rFonts w:ascii="宋体" w:hAnsi="宋体" w:cs="宋体"/>
          <w:b/>
          <w:bCs/>
          <w:sz w:val="24"/>
        </w:rPr>
      </w:pPr>
      <w:r>
        <w:rPr>
          <w:rFonts w:hint="eastAsia" w:ascii="宋体" w:hAnsi="宋体" w:cs="宋体"/>
          <w:b/>
          <w:bCs/>
          <w:sz w:val="24"/>
        </w:rPr>
        <w:t>（九）成交供应商严格执行数字化工作规定</w:t>
      </w:r>
    </w:p>
    <w:p w14:paraId="30E6988A">
      <w:pPr>
        <w:pStyle w:val="19"/>
        <w:spacing w:line="480" w:lineRule="exact"/>
        <w:ind w:right="7" w:firstLine="480" w:firstLineChars="200"/>
        <w:rPr>
          <w:rFonts w:ascii="宋体" w:hAnsi="宋体" w:cs="宋体"/>
        </w:rPr>
      </w:pPr>
      <w:r>
        <w:rPr>
          <w:rFonts w:hint="eastAsia" w:ascii="宋体" w:hAnsi="宋体" w:cs="宋体"/>
        </w:rPr>
        <w:t>逾期交付的，每逾期1天，成交供应商按合同总金额的1‰计算违约金并按采购单位指定方式支付。逾期超过10天仍不能验收合格交付使用的，采购单位可解除双方的服务合同。违约方按定金罚则处理，由成交供应商支付定金的双倍赔偿给采购单位。</w:t>
      </w:r>
    </w:p>
    <w:p w14:paraId="07B5DE05">
      <w:pPr>
        <w:pStyle w:val="19"/>
        <w:spacing w:line="480" w:lineRule="exact"/>
        <w:ind w:right="7" w:firstLine="480" w:firstLineChars="200"/>
        <w:rPr>
          <w:rFonts w:ascii="宋体" w:hAnsi="宋体" w:cs="宋体"/>
        </w:rPr>
      </w:pPr>
      <w:r>
        <w:rPr>
          <w:rFonts w:hint="eastAsia" w:ascii="宋体" w:hAnsi="宋体" w:cs="宋体"/>
        </w:rPr>
        <w:t>成交供应商要严格按照国家档案局、国家保密局、广西壮族自治区档案局、广西壮族自治区保密局、数字化工作规定及采购单位的有关规定，开展档案数字化各项工作。</w:t>
      </w:r>
    </w:p>
    <w:p w14:paraId="23BDADD0">
      <w:pPr>
        <w:pStyle w:val="19"/>
        <w:spacing w:line="480" w:lineRule="exact"/>
        <w:ind w:right="7" w:firstLine="480" w:firstLineChars="200"/>
        <w:rPr>
          <w:rFonts w:ascii="宋体" w:hAnsi="宋体" w:cs="宋体"/>
        </w:rPr>
      </w:pPr>
      <w:r>
        <w:rPr>
          <w:rFonts w:hint="eastAsia" w:ascii="宋体" w:hAnsi="宋体" w:cs="宋体"/>
        </w:rPr>
        <w:t>1.成交供应商必需指派项目负责人在现场上班，全程负责开展工作，并与采购单位配合做好项目工作。</w:t>
      </w:r>
    </w:p>
    <w:p w14:paraId="0EEE1374">
      <w:pPr>
        <w:pStyle w:val="19"/>
        <w:spacing w:line="480" w:lineRule="exact"/>
        <w:ind w:right="7" w:firstLine="480" w:firstLineChars="200"/>
        <w:rPr>
          <w:rFonts w:ascii="宋体" w:hAnsi="宋体" w:cs="宋体"/>
        </w:rPr>
      </w:pPr>
      <w:r>
        <w:rPr>
          <w:rFonts w:hint="eastAsia" w:ascii="宋体" w:hAnsi="宋体" w:cs="宋体"/>
        </w:rPr>
        <w:t>2.扫描加工工作场地由采购单位落实(扫描加工场所一般应设在委托单位内部。委托单位无合适场所的，应到定点复制单位的保密场 所进行)。</w:t>
      </w:r>
    </w:p>
    <w:p w14:paraId="7543FC3B">
      <w:pPr>
        <w:pStyle w:val="19"/>
        <w:spacing w:line="480" w:lineRule="exact"/>
        <w:ind w:right="7" w:firstLine="480" w:firstLineChars="200"/>
        <w:rPr>
          <w:rFonts w:ascii="宋体" w:hAnsi="宋体" w:cs="宋体"/>
        </w:rPr>
      </w:pPr>
      <w:r>
        <w:rPr>
          <w:rFonts w:hint="eastAsia" w:ascii="宋体" w:hAnsi="宋体" w:cs="宋体"/>
        </w:rPr>
        <w:t>3.数字化加工人员的培训。由成交供应商负责培训数字化加工工作人员。培训内容包含档案、保密、防火、技术、技能操作等与档案规范管理有关方面知识。</w:t>
      </w:r>
    </w:p>
    <w:p w14:paraId="72C9AA33">
      <w:pPr>
        <w:spacing w:line="480" w:lineRule="exact"/>
        <w:ind w:firstLine="240" w:firstLineChars="100"/>
        <w:rPr>
          <w:rFonts w:ascii="宋体" w:hAnsi="宋体" w:cs="宋体"/>
          <w:sz w:val="24"/>
        </w:rPr>
      </w:pPr>
      <w:r>
        <w:rPr>
          <w:rFonts w:hint="eastAsia" w:ascii="宋体" w:hAnsi="宋体" w:cs="宋体"/>
          <w:sz w:val="24"/>
        </w:rPr>
        <w:t>★4.档案遗失、污损的赔偿要求：</w:t>
      </w:r>
    </w:p>
    <w:p w14:paraId="00AA0061">
      <w:pPr>
        <w:pStyle w:val="19"/>
        <w:spacing w:line="480" w:lineRule="exact"/>
        <w:ind w:right="7" w:firstLine="480" w:firstLineChars="200"/>
        <w:rPr>
          <w:rFonts w:ascii="宋体" w:hAnsi="宋体" w:cs="宋体"/>
        </w:rPr>
      </w:pPr>
      <w:r>
        <w:rPr>
          <w:rFonts w:hint="eastAsia" w:ascii="宋体" w:hAnsi="宋体" w:cs="宋体"/>
        </w:rPr>
        <w:t>(1)成交供应商造成档案遗失的，由其负责补办丢失的能证明原档案相关材料的复印件；无法补办的，按5万元/卷(件)赔偿。</w:t>
      </w:r>
    </w:p>
    <w:p w14:paraId="6EE7BBA6">
      <w:pPr>
        <w:pStyle w:val="19"/>
        <w:spacing w:line="480" w:lineRule="exact"/>
        <w:ind w:right="7" w:firstLine="480" w:firstLineChars="200"/>
        <w:rPr>
          <w:rFonts w:ascii="宋体" w:hAnsi="宋体" w:cs="宋体"/>
        </w:rPr>
      </w:pPr>
      <w:r>
        <w:rPr>
          <w:rFonts w:hint="eastAsia" w:ascii="宋体" w:hAnsi="宋体" w:cs="宋体"/>
        </w:rPr>
        <w:t>(2)成交供应商不遵守工作规则造成档案污损档案的，先进行修复，并按1000元/页赔偿；无法修复的，按5万元/卷(件)赔偿，每卷(件)赔偿金额最多不超过10万元。</w:t>
      </w:r>
    </w:p>
    <w:p w14:paraId="105F2EE3">
      <w:pPr>
        <w:pStyle w:val="19"/>
        <w:spacing w:line="480" w:lineRule="exact"/>
        <w:ind w:right="7" w:firstLine="480" w:firstLineChars="200"/>
        <w:rPr>
          <w:rFonts w:ascii="宋体" w:hAnsi="宋体" w:cs="宋体"/>
        </w:rPr>
      </w:pPr>
      <w:r>
        <w:rPr>
          <w:rFonts w:hint="eastAsia" w:ascii="宋体" w:hAnsi="宋体" w:cs="宋体"/>
        </w:rPr>
        <w:t>(3)赔偿金归采购单位所有。</w:t>
      </w:r>
    </w:p>
    <w:p w14:paraId="5D489FD1">
      <w:pPr>
        <w:spacing w:line="480" w:lineRule="exact"/>
        <w:ind w:firstLine="482" w:firstLineChars="200"/>
        <w:rPr>
          <w:rFonts w:ascii="宋体" w:hAnsi="宋体" w:cs="宋体"/>
          <w:b/>
          <w:bCs/>
          <w:sz w:val="24"/>
        </w:rPr>
      </w:pPr>
      <w:r>
        <w:rPr>
          <w:rFonts w:hint="eastAsia" w:ascii="宋体" w:hAnsi="宋体" w:cs="宋体"/>
          <w:b/>
          <w:bCs/>
          <w:sz w:val="24"/>
        </w:rPr>
        <w:t>三、商务要求</w:t>
      </w:r>
    </w:p>
    <w:p w14:paraId="157C37D0">
      <w:pPr>
        <w:spacing w:line="480" w:lineRule="exact"/>
        <w:ind w:firstLine="480" w:firstLineChars="200"/>
        <w:rPr>
          <w:rFonts w:ascii="宋体" w:hAnsi="宋体" w:cs="宋体"/>
          <w:sz w:val="24"/>
        </w:rPr>
      </w:pPr>
      <w:r>
        <w:rPr>
          <w:rFonts w:hint="eastAsia" w:ascii="宋体" w:hAnsi="宋体" w:cs="宋体"/>
          <w:sz w:val="24"/>
        </w:rPr>
        <w:t>1、合同履约期限：自合同签订之日起12个月内完成项目工作。</w:t>
      </w:r>
    </w:p>
    <w:p w14:paraId="41DE0278">
      <w:pPr>
        <w:spacing w:line="480" w:lineRule="exact"/>
        <w:ind w:firstLine="480" w:firstLineChars="200"/>
        <w:rPr>
          <w:rFonts w:ascii="宋体" w:hAnsi="宋体" w:cs="宋体"/>
          <w:sz w:val="24"/>
        </w:rPr>
      </w:pPr>
      <w:r>
        <w:rPr>
          <w:rFonts w:hint="eastAsia" w:ascii="宋体" w:hAnsi="宋体" w:cs="宋体"/>
          <w:sz w:val="24"/>
        </w:rPr>
        <w:t>2、售后服务要求：</w:t>
      </w:r>
    </w:p>
    <w:p w14:paraId="0EFF6499">
      <w:pPr>
        <w:spacing w:line="480" w:lineRule="exact"/>
        <w:ind w:firstLine="480" w:firstLineChars="200"/>
        <w:rPr>
          <w:rFonts w:ascii="宋体" w:hAnsi="宋体" w:cs="宋体"/>
          <w:sz w:val="24"/>
        </w:rPr>
      </w:pPr>
      <w:r>
        <w:rPr>
          <w:rFonts w:hint="eastAsia" w:ascii="宋体" w:hAnsi="宋体" w:cs="宋体"/>
          <w:sz w:val="24"/>
        </w:rPr>
        <w:t>（1）质保期：从项目整体验收合格之日起，成交供应商须提供三年的免费质保期服务。</w:t>
      </w:r>
    </w:p>
    <w:p w14:paraId="7634C634">
      <w:pPr>
        <w:spacing w:line="480" w:lineRule="exact"/>
        <w:ind w:firstLine="480" w:firstLineChars="200"/>
        <w:rPr>
          <w:rFonts w:ascii="宋体" w:hAnsi="宋体" w:cs="宋体"/>
          <w:sz w:val="24"/>
        </w:rPr>
      </w:pPr>
      <w:r>
        <w:rPr>
          <w:rFonts w:hint="eastAsia" w:ascii="宋体" w:hAnsi="宋体" w:cs="宋体"/>
          <w:sz w:val="24"/>
        </w:rPr>
        <w:t>无论在质保期内还是质保期满后，中标方必须对其实施的项目提供5×8小时的技术上门服务，并做到电话、传真、电子邮件、现场等多种方式的技术全方位响应需求。必要时采取临时应急等措施，以保证采购方的正常使用。</w:t>
      </w:r>
    </w:p>
    <w:p w14:paraId="5E1DFF3B">
      <w:pPr>
        <w:spacing w:line="480" w:lineRule="exact"/>
        <w:ind w:firstLine="480" w:firstLineChars="200"/>
        <w:rPr>
          <w:rFonts w:ascii="宋体" w:hAnsi="宋体" w:cs="宋体"/>
          <w:sz w:val="24"/>
        </w:rPr>
      </w:pPr>
      <w:r>
        <w:rPr>
          <w:rFonts w:hint="eastAsia" w:ascii="宋体" w:hAnsi="宋体" w:cs="宋体"/>
          <w:sz w:val="24"/>
        </w:rPr>
        <w:t>（2）处理问题响应时间：接到采购单位处理问题通知后48小时内到达采购单位指定现场。</w:t>
      </w:r>
    </w:p>
    <w:p w14:paraId="295F15F4">
      <w:pPr>
        <w:spacing w:line="480" w:lineRule="exact"/>
        <w:ind w:firstLine="480" w:firstLineChars="200"/>
        <w:rPr>
          <w:rFonts w:ascii="宋体" w:hAnsi="宋体" w:cs="宋体"/>
          <w:sz w:val="24"/>
        </w:rPr>
      </w:pPr>
      <w:r>
        <w:rPr>
          <w:rFonts w:hint="eastAsia" w:ascii="宋体" w:hAnsi="宋体" w:cs="宋体"/>
          <w:sz w:val="24"/>
        </w:rPr>
        <w:t>（3）在规定时间内将有关扫描设备、工作场地、人力配置等总体配备完毕。</w:t>
      </w:r>
    </w:p>
    <w:p w14:paraId="7FBE2841">
      <w:pPr>
        <w:spacing w:line="480" w:lineRule="exact"/>
        <w:ind w:firstLine="480" w:firstLineChars="200"/>
        <w:rPr>
          <w:rFonts w:ascii="宋体" w:hAnsi="宋体" w:cs="宋体"/>
          <w:sz w:val="24"/>
        </w:rPr>
      </w:pPr>
      <w:r>
        <w:rPr>
          <w:rFonts w:hint="eastAsia" w:ascii="宋体" w:hAnsi="宋体" w:cs="宋体"/>
          <w:sz w:val="24"/>
        </w:rPr>
        <w:t>（4）供应商能提供及时响应的项目后期维护服务，供应商应提供的售后服务承诺包括：免费服务期的期限，免费服务期满后的服务方式和费用，服务响应时间、项目完成时间、公司的技术力量、技术服务内容、保密措施和质量水平、免费培训项目等。</w:t>
      </w:r>
    </w:p>
    <w:p w14:paraId="39D5971D">
      <w:pPr>
        <w:spacing w:line="480" w:lineRule="exact"/>
        <w:ind w:firstLine="480" w:firstLineChars="200"/>
        <w:rPr>
          <w:rFonts w:ascii="宋体" w:hAnsi="宋体" w:cs="宋体"/>
          <w:sz w:val="24"/>
        </w:rPr>
      </w:pPr>
      <w:r>
        <w:rPr>
          <w:rFonts w:hint="eastAsia" w:ascii="宋体" w:hAnsi="宋体" w:cs="宋体"/>
          <w:sz w:val="24"/>
        </w:rPr>
        <w:t>3、支付方式：</w:t>
      </w:r>
    </w:p>
    <w:p w14:paraId="747D892C">
      <w:pPr>
        <w:spacing w:line="480" w:lineRule="exact"/>
        <w:ind w:firstLine="480" w:firstLineChars="200"/>
        <w:rPr>
          <w:rFonts w:ascii="宋体" w:hAnsi="宋体" w:cs="宋体"/>
          <w:sz w:val="24"/>
        </w:rPr>
      </w:pPr>
      <w:bookmarkStart w:id="67" w:name="_Hlk204845399"/>
      <w:r>
        <w:rPr>
          <w:rFonts w:hint="eastAsia" w:ascii="宋体" w:hAnsi="宋体" w:cs="宋体"/>
          <w:sz w:val="24"/>
        </w:rPr>
        <w:t>第一笔：</w:t>
      </w:r>
      <w:r>
        <w:rPr>
          <w:rFonts w:hint="eastAsia" w:ascii="宋体" w:hAnsi="宋体" w:cs="宋体"/>
          <w:sz w:val="24"/>
          <w:lang w:eastAsia="zh-CN"/>
        </w:rPr>
        <w:t>成交供应商</w:t>
      </w:r>
      <w:r>
        <w:rPr>
          <w:rFonts w:hint="eastAsia" w:ascii="宋体" w:hAnsi="宋体" w:cs="宋体"/>
          <w:sz w:val="24"/>
        </w:rPr>
        <w:t>提交项目服务方案并经</w:t>
      </w:r>
      <w:r>
        <w:rPr>
          <w:rFonts w:hint="eastAsia" w:ascii="宋体" w:hAnsi="宋体" w:cs="宋体"/>
          <w:sz w:val="24"/>
          <w:lang w:eastAsia="zh-CN"/>
        </w:rPr>
        <w:t>采购单位</w:t>
      </w:r>
      <w:r>
        <w:rPr>
          <w:rFonts w:hint="eastAsia" w:ascii="宋体" w:hAnsi="宋体" w:cs="宋体"/>
          <w:sz w:val="24"/>
        </w:rPr>
        <w:t>审核通过后，</w:t>
      </w:r>
      <w:r>
        <w:rPr>
          <w:rFonts w:hint="eastAsia" w:ascii="宋体" w:hAnsi="宋体" w:cs="宋体"/>
          <w:sz w:val="24"/>
          <w:lang w:eastAsia="zh-CN"/>
        </w:rPr>
        <w:t>采购单位</w:t>
      </w:r>
      <w:r>
        <w:rPr>
          <w:rFonts w:hint="eastAsia" w:ascii="宋体" w:hAnsi="宋体" w:cs="宋体"/>
          <w:sz w:val="24"/>
        </w:rPr>
        <w:t>于三十个工作日内向</w:t>
      </w:r>
      <w:r>
        <w:rPr>
          <w:rFonts w:hint="eastAsia" w:ascii="宋体" w:hAnsi="宋体" w:cs="宋体"/>
          <w:sz w:val="24"/>
          <w:lang w:eastAsia="zh-CN"/>
        </w:rPr>
        <w:t>成交供应商</w:t>
      </w:r>
      <w:r>
        <w:rPr>
          <w:rFonts w:hint="eastAsia" w:ascii="宋体" w:hAnsi="宋体" w:cs="宋体"/>
          <w:sz w:val="24"/>
        </w:rPr>
        <w:t>支付该项目合同款的</w:t>
      </w:r>
      <w:r>
        <w:rPr>
          <w:rFonts w:hint="eastAsia" w:ascii="宋体" w:hAnsi="宋体" w:cs="宋体"/>
          <w:sz w:val="24"/>
          <w:u w:val="single"/>
        </w:rPr>
        <w:t xml:space="preserve"> 30 </w:t>
      </w:r>
      <w:r>
        <w:rPr>
          <w:rFonts w:hint="eastAsia" w:ascii="宋体" w:hAnsi="宋体" w:cs="宋体"/>
          <w:sz w:val="24"/>
        </w:rPr>
        <w:t>%；</w:t>
      </w:r>
    </w:p>
    <w:p w14:paraId="46BCE392">
      <w:pPr>
        <w:spacing w:line="480" w:lineRule="exact"/>
        <w:ind w:firstLine="480" w:firstLineChars="200"/>
        <w:rPr>
          <w:rFonts w:ascii="宋体" w:hAnsi="宋体" w:cs="宋体"/>
          <w:sz w:val="24"/>
        </w:rPr>
      </w:pPr>
      <w:r>
        <w:rPr>
          <w:rFonts w:hint="eastAsia" w:ascii="宋体" w:hAnsi="宋体" w:cs="宋体"/>
          <w:sz w:val="24"/>
        </w:rPr>
        <w:t>第二笔：</w:t>
      </w:r>
      <w:r>
        <w:rPr>
          <w:rFonts w:hint="eastAsia" w:ascii="宋体" w:hAnsi="宋体" w:cs="宋体"/>
          <w:sz w:val="24"/>
          <w:lang w:eastAsia="zh-CN"/>
        </w:rPr>
        <w:t>成交供应商</w:t>
      </w:r>
      <w:r>
        <w:rPr>
          <w:rFonts w:hint="eastAsia" w:ascii="宋体" w:hAnsi="宋体" w:cs="宋体"/>
          <w:sz w:val="24"/>
        </w:rPr>
        <w:t>完成工作量的10 %，</w:t>
      </w:r>
      <w:r>
        <w:rPr>
          <w:rFonts w:hint="eastAsia" w:ascii="宋体" w:hAnsi="宋体" w:cs="宋体"/>
          <w:sz w:val="24"/>
          <w:lang w:eastAsia="zh-CN"/>
        </w:rPr>
        <w:t>采购单位</w:t>
      </w:r>
      <w:r>
        <w:rPr>
          <w:rFonts w:hint="eastAsia" w:ascii="宋体" w:hAnsi="宋体" w:cs="宋体"/>
          <w:sz w:val="24"/>
        </w:rPr>
        <w:t>向</w:t>
      </w:r>
      <w:r>
        <w:rPr>
          <w:rFonts w:hint="eastAsia" w:ascii="宋体" w:hAnsi="宋体" w:cs="宋体"/>
          <w:sz w:val="24"/>
          <w:lang w:eastAsia="zh-CN"/>
        </w:rPr>
        <w:t>成交供应商</w:t>
      </w:r>
      <w:r>
        <w:rPr>
          <w:rFonts w:hint="eastAsia" w:ascii="宋体" w:hAnsi="宋体" w:cs="宋体"/>
          <w:sz w:val="24"/>
        </w:rPr>
        <w:t>支付该项目合同款的</w:t>
      </w:r>
      <w:r>
        <w:rPr>
          <w:rFonts w:hint="eastAsia" w:ascii="宋体" w:hAnsi="宋体" w:cs="宋体"/>
          <w:sz w:val="24"/>
          <w:u w:val="single"/>
        </w:rPr>
        <w:t xml:space="preserve"> 10 </w:t>
      </w:r>
      <w:r>
        <w:rPr>
          <w:rFonts w:hint="eastAsia" w:ascii="宋体" w:hAnsi="宋体" w:cs="宋体"/>
          <w:sz w:val="24"/>
        </w:rPr>
        <w:t>%；</w:t>
      </w:r>
    </w:p>
    <w:p w14:paraId="62296092">
      <w:pPr>
        <w:spacing w:line="480" w:lineRule="exact"/>
        <w:ind w:firstLine="480" w:firstLineChars="200"/>
        <w:rPr>
          <w:rFonts w:ascii="宋体" w:hAnsi="宋体" w:cs="宋体"/>
          <w:sz w:val="24"/>
        </w:rPr>
      </w:pPr>
      <w:r>
        <w:rPr>
          <w:rFonts w:hint="eastAsia" w:ascii="宋体" w:hAnsi="宋体" w:cs="宋体"/>
          <w:sz w:val="24"/>
        </w:rPr>
        <w:t>第三笔：</w:t>
      </w:r>
      <w:r>
        <w:rPr>
          <w:rFonts w:hint="eastAsia" w:ascii="宋体" w:hAnsi="宋体" w:cs="宋体"/>
          <w:sz w:val="24"/>
          <w:lang w:eastAsia="zh-CN"/>
        </w:rPr>
        <w:t>成交供应商</w:t>
      </w:r>
      <w:r>
        <w:rPr>
          <w:rFonts w:hint="eastAsia" w:ascii="宋体" w:hAnsi="宋体" w:cs="宋体"/>
          <w:sz w:val="24"/>
        </w:rPr>
        <w:t>完成工作量的60 %，</w:t>
      </w:r>
      <w:r>
        <w:rPr>
          <w:rFonts w:hint="eastAsia" w:ascii="宋体" w:hAnsi="宋体" w:cs="宋体"/>
          <w:sz w:val="24"/>
          <w:lang w:eastAsia="zh-CN"/>
        </w:rPr>
        <w:t>采购单位</w:t>
      </w:r>
      <w:r>
        <w:rPr>
          <w:rFonts w:hint="eastAsia" w:ascii="宋体" w:hAnsi="宋体" w:cs="宋体"/>
          <w:sz w:val="24"/>
        </w:rPr>
        <w:t>向</w:t>
      </w:r>
      <w:r>
        <w:rPr>
          <w:rFonts w:hint="eastAsia" w:ascii="宋体" w:hAnsi="宋体" w:cs="宋体"/>
          <w:sz w:val="24"/>
          <w:lang w:eastAsia="zh-CN"/>
        </w:rPr>
        <w:t>成交供应商</w:t>
      </w:r>
      <w:r>
        <w:rPr>
          <w:rFonts w:hint="eastAsia" w:ascii="宋体" w:hAnsi="宋体" w:cs="宋体"/>
          <w:sz w:val="24"/>
        </w:rPr>
        <w:t>支付该项目合同款的</w:t>
      </w:r>
      <w:r>
        <w:rPr>
          <w:rFonts w:hint="eastAsia" w:ascii="宋体" w:hAnsi="宋体" w:cs="宋体"/>
          <w:sz w:val="24"/>
          <w:u w:val="single"/>
        </w:rPr>
        <w:t xml:space="preserve"> 30 </w:t>
      </w:r>
      <w:r>
        <w:rPr>
          <w:rFonts w:hint="eastAsia" w:ascii="宋体" w:hAnsi="宋体" w:cs="宋体"/>
          <w:sz w:val="24"/>
        </w:rPr>
        <w:t>%；</w:t>
      </w:r>
    </w:p>
    <w:p w14:paraId="546FA86E">
      <w:pPr>
        <w:spacing w:line="480" w:lineRule="exact"/>
        <w:ind w:firstLine="480" w:firstLineChars="200"/>
        <w:rPr>
          <w:rFonts w:ascii="宋体" w:hAnsi="宋体" w:cs="宋体"/>
          <w:sz w:val="24"/>
        </w:rPr>
      </w:pPr>
      <w:r>
        <w:rPr>
          <w:rFonts w:hint="eastAsia" w:ascii="宋体" w:hAnsi="宋体" w:cs="宋体"/>
          <w:sz w:val="24"/>
        </w:rPr>
        <w:t>第四笔：</w:t>
      </w:r>
      <w:r>
        <w:rPr>
          <w:rFonts w:hint="eastAsia" w:ascii="宋体" w:hAnsi="宋体" w:cs="宋体"/>
          <w:sz w:val="24"/>
          <w:lang w:eastAsia="zh-CN"/>
        </w:rPr>
        <w:t>成交供应商</w:t>
      </w:r>
      <w:r>
        <w:rPr>
          <w:rFonts w:hint="eastAsia" w:ascii="宋体" w:hAnsi="宋体" w:cs="宋体"/>
          <w:sz w:val="24"/>
        </w:rPr>
        <w:t>完成工作量的100 %，</w:t>
      </w:r>
      <w:r>
        <w:rPr>
          <w:rFonts w:hint="eastAsia" w:ascii="宋体" w:hAnsi="宋体" w:cs="宋体"/>
          <w:sz w:val="24"/>
          <w:lang w:eastAsia="zh-CN"/>
        </w:rPr>
        <w:t>采购单位</w:t>
      </w:r>
      <w:r>
        <w:rPr>
          <w:rFonts w:hint="eastAsia" w:ascii="宋体" w:hAnsi="宋体" w:cs="宋体"/>
          <w:sz w:val="24"/>
        </w:rPr>
        <w:t>向</w:t>
      </w:r>
      <w:r>
        <w:rPr>
          <w:rFonts w:hint="eastAsia" w:ascii="宋体" w:hAnsi="宋体" w:cs="宋体"/>
          <w:sz w:val="24"/>
          <w:lang w:eastAsia="zh-CN"/>
        </w:rPr>
        <w:t>成交供应商</w:t>
      </w:r>
      <w:r>
        <w:rPr>
          <w:rFonts w:hint="eastAsia" w:ascii="宋体" w:hAnsi="宋体" w:cs="宋体"/>
          <w:sz w:val="24"/>
        </w:rPr>
        <w:t>支付该项目合同款的</w:t>
      </w:r>
      <w:r>
        <w:rPr>
          <w:rFonts w:hint="eastAsia" w:ascii="宋体" w:hAnsi="宋体" w:cs="宋体"/>
          <w:sz w:val="24"/>
          <w:u w:val="single"/>
        </w:rPr>
        <w:t xml:space="preserve"> 25 </w:t>
      </w:r>
      <w:r>
        <w:rPr>
          <w:rFonts w:hint="eastAsia" w:ascii="宋体" w:hAnsi="宋体" w:cs="宋体"/>
          <w:sz w:val="24"/>
        </w:rPr>
        <w:t>%；</w:t>
      </w:r>
    </w:p>
    <w:p w14:paraId="2BA27D98">
      <w:pPr>
        <w:spacing w:line="480" w:lineRule="exact"/>
        <w:ind w:firstLine="480" w:firstLineChars="200"/>
        <w:rPr>
          <w:rFonts w:ascii="宋体" w:hAnsi="宋体" w:cs="宋体"/>
          <w:sz w:val="24"/>
        </w:rPr>
      </w:pPr>
      <w:r>
        <w:rPr>
          <w:rFonts w:hint="eastAsia" w:ascii="宋体" w:hAnsi="宋体" w:cs="宋体"/>
          <w:sz w:val="24"/>
        </w:rPr>
        <w:t>第五笔：由</w:t>
      </w:r>
      <w:r>
        <w:rPr>
          <w:rFonts w:hint="eastAsia" w:ascii="宋体" w:hAnsi="宋体" w:cs="宋体"/>
          <w:sz w:val="24"/>
          <w:lang w:eastAsia="zh-CN"/>
        </w:rPr>
        <w:t>采购单位</w:t>
      </w:r>
      <w:r>
        <w:rPr>
          <w:rFonts w:hint="eastAsia" w:ascii="宋体" w:hAnsi="宋体" w:cs="宋体"/>
          <w:sz w:val="24"/>
        </w:rPr>
        <w:t>组织实施最终验收工作，于验收合格之日起三十个工作日内向</w:t>
      </w:r>
      <w:r>
        <w:rPr>
          <w:rFonts w:hint="eastAsia" w:ascii="宋体" w:hAnsi="宋体" w:cs="宋体"/>
          <w:sz w:val="24"/>
          <w:lang w:eastAsia="zh-CN"/>
        </w:rPr>
        <w:t>成交供应商</w:t>
      </w:r>
      <w:r>
        <w:rPr>
          <w:rFonts w:hint="eastAsia" w:ascii="宋体" w:hAnsi="宋体" w:cs="宋体"/>
          <w:sz w:val="24"/>
        </w:rPr>
        <w:t>支付该项目剩余</w:t>
      </w:r>
      <w:r>
        <w:rPr>
          <w:rFonts w:hint="eastAsia" w:ascii="宋体" w:hAnsi="宋体" w:cs="宋体"/>
          <w:sz w:val="24"/>
          <w:u w:val="single"/>
        </w:rPr>
        <w:t xml:space="preserve"> 5 </w:t>
      </w:r>
      <w:r>
        <w:rPr>
          <w:rFonts w:hint="eastAsia" w:ascii="宋体" w:hAnsi="宋体" w:cs="宋体"/>
          <w:sz w:val="24"/>
        </w:rPr>
        <w:t>%的合同款。</w:t>
      </w:r>
    </w:p>
    <w:bookmarkEnd w:id="67"/>
    <w:p w14:paraId="0CF20D68">
      <w:pPr>
        <w:spacing w:line="480" w:lineRule="exact"/>
        <w:ind w:firstLine="482" w:firstLineChars="200"/>
        <w:rPr>
          <w:rFonts w:ascii="宋体" w:hAnsi="宋体" w:cs="宋体"/>
          <w:b/>
          <w:bCs/>
          <w:sz w:val="24"/>
        </w:rPr>
      </w:pPr>
      <w:r>
        <w:rPr>
          <w:rFonts w:hint="eastAsia" w:ascii="宋体" w:hAnsi="宋体" w:cs="宋体"/>
          <w:b/>
          <w:bCs/>
          <w:sz w:val="24"/>
        </w:rPr>
        <w:t>四、其他说明</w:t>
      </w:r>
    </w:p>
    <w:p w14:paraId="260E7610">
      <w:pPr>
        <w:pStyle w:val="32"/>
        <w:spacing w:line="480" w:lineRule="exact"/>
        <w:ind w:firstLine="480" w:firstLineChars="200"/>
        <w:rPr>
          <w:rFonts w:ascii="宋体" w:hAnsi="宋体" w:cs="宋体"/>
          <w:sz w:val="24"/>
          <w:szCs w:val="24"/>
        </w:rPr>
      </w:pPr>
      <w:r>
        <w:rPr>
          <w:rFonts w:hint="eastAsia" w:ascii="宋体" w:hAnsi="宋体" w:cs="宋体"/>
          <w:sz w:val="24"/>
          <w:szCs w:val="24"/>
        </w:rPr>
        <w:t>本项目所属行业：租赁和商务服务业,划分依据：《关于印发中小企业划型标准规定的通知》（工信部联企业[2011]300号）。</w:t>
      </w:r>
    </w:p>
    <w:p w14:paraId="60CF1176"/>
    <w:p w14:paraId="76B16796">
      <w:pPr>
        <w:pStyle w:val="39"/>
        <w:rPr>
          <w:rFonts w:ascii="宋体" w:hAnsi="宋体"/>
          <w:sz w:val="32"/>
        </w:rPr>
      </w:pPr>
    </w:p>
    <w:p w14:paraId="4C7312EB">
      <w:pPr>
        <w:pStyle w:val="39"/>
        <w:rPr>
          <w:rFonts w:ascii="宋体" w:hAnsi="宋体"/>
          <w:sz w:val="32"/>
        </w:rPr>
      </w:pPr>
    </w:p>
    <w:p w14:paraId="26408E27">
      <w:pPr>
        <w:pStyle w:val="39"/>
        <w:rPr>
          <w:rFonts w:ascii="宋体" w:hAnsi="宋体"/>
          <w:sz w:val="32"/>
        </w:rPr>
      </w:pPr>
    </w:p>
    <w:p w14:paraId="42116284">
      <w:pPr>
        <w:rPr>
          <w:rFonts w:ascii="宋体" w:hAnsi="宋体"/>
          <w:sz w:val="32"/>
        </w:rPr>
      </w:pPr>
    </w:p>
    <w:p w14:paraId="0C9346A6">
      <w:pPr>
        <w:rPr>
          <w:rFonts w:ascii="宋体" w:hAnsi="宋体"/>
          <w:sz w:val="32"/>
        </w:rPr>
      </w:pPr>
      <w:r>
        <w:rPr>
          <w:rFonts w:ascii="宋体" w:hAnsi="宋体"/>
          <w:sz w:val="32"/>
        </w:rPr>
        <w:br w:type="page"/>
      </w:r>
    </w:p>
    <w:p w14:paraId="03C0701B">
      <w:pPr>
        <w:rPr>
          <w:rFonts w:ascii="宋体" w:hAnsi="宋体"/>
          <w:sz w:val="32"/>
        </w:rPr>
      </w:pPr>
      <w:r>
        <w:rPr>
          <w:rFonts w:hint="eastAsia" w:ascii="宋体" w:hAnsi="宋体"/>
          <w:sz w:val="32"/>
        </w:rPr>
        <w:t>附件：</w:t>
      </w:r>
    </w:p>
    <w:p w14:paraId="07E98C8C">
      <w:pPr>
        <w:spacing w:line="528" w:lineRule="exact"/>
        <w:jc w:val="center"/>
        <w:rPr>
          <w:rFonts w:ascii="微软雅黑" w:hAnsi="微软雅黑" w:eastAsia="微软雅黑" w:cs="微软雅黑"/>
          <w:sz w:val="40"/>
          <w:szCs w:val="40"/>
        </w:rPr>
      </w:pPr>
      <w:r>
        <w:rPr>
          <w:rFonts w:hint="eastAsia" w:ascii="微软雅黑" w:hAnsi="微软雅黑" w:eastAsia="微软雅黑" w:cs="微软雅黑"/>
          <w:sz w:val="40"/>
          <w:szCs w:val="40"/>
        </w:rPr>
        <w:t>中小微企业划型标准</w:t>
      </w:r>
    </w:p>
    <w:tbl>
      <w:tblPr>
        <w:tblStyle w:val="50"/>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14:paraId="1B753BBA">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14:paraId="390E4C25">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3" w:type="dxa"/>
            <w:tcBorders>
              <w:top w:val="single" w:color="auto" w:sz="4" w:space="0"/>
              <w:left w:val="nil"/>
              <w:bottom w:val="single" w:color="auto" w:sz="4" w:space="0"/>
              <w:right w:val="single" w:color="auto" w:sz="4" w:space="0"/>
            </w:tcBorders>
            <w:noWrap/>
            <w:vAlign w:val="center"/>
          </w:tcPr>
          <w:p w14:paraId="5D2A3738">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14:paraId="2EC5504A">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19" w:type="dxa"/>
            <w:tcBorders>
              <w:top w:val="single" w:color="auto" w:sz="4" w:space="0"/>
              <w:left w:val="nil"/>
              <w:bottom w:val="single" w:color="auto" w:sz="4" w:space="0"/>
              <w:right w:val="single" w:color="auto" w:sz="4" w:space="0"/>
            </w:tcBorders>
            <w:noWrap/>
            <w:vAlign w:val="center"/>
          </w:tcPr>
          <w:p w14:paraId="3F19EFD7">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2536" w:type="dxa"/>
            <w:tcBorders>
              <w:top w:val="single" w:color="auto" w:sz="4" w:space="0"/>
              <w:left w:val="nil"/>
              <w:bottom w:val="single" w:color="auto" w:sz="4" w:space="0"/>
              <w:right w:val="single" w:color="auto" w:sz="4" w:space="0"/>
            </w:tcBorders>
            <w:noWrap/>
            <w:vAlign w:val="center"/>
          </w:tcPr>
          <w:p w14:paraId="616258C2">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450" w:type="dxa"/>
            <w:tcBorders>
              <w:top w:val="single" w:color="auto" w:sz="4" w:space="0"/>
              <w:left w:val="nil"/>
              <w:bottom w:val="single" w:color="auto" w:sz="4" w:space="0"/>
              <w:right w:val="single" w:color="auto" w:sz="4" w:space="0"/>
            </w:tcBorders>
            <w:noWrap/>
            <w:vAlign w:val="center"/>
          </w:tcPr>
          <w:p w14:paraId="1B604F9F">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452ADCB1">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14:paraId="7DA4EC7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3" w:type="dxa"/>
            <w:tcBorders>
              <w:top w:val="nil"/>
              <w:left w:val="nil"/>
              <w:bottom w:val="single" w:color="auto" w:sz="4" w:space="0"/>
              <w:right w:val="single" w:color="auto" w:sz="4" w:space="0"/>
            </w:tcBorders>
            <w:noWrap/>
            <w:vAlign w:val="center"/>
          </w:tcPr>
          <w:p w14:paraId="4C8486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080176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742D15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2536" w:type="dxa"/>
            <w:tcBorders>
              <w:top w:val="nil"/>
              <w:left w:val="nil"/>
              <w:bottom w:val="single" w:color="auto" w:sz="4" w:space="0"/>
              <w:right w:val="single" w:color="auto" w:sz="4" w:space="0"/>
            </w:tcBorders>
            <w:noWrap/>
            <w:vAlign w:val="center"/>
          </w:tcPr>
          <w:p w14:paraId="5313F9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450" w:type="dxa"/>
            <w:tcBorders>
              <w:top w:val="nil"/>
              <w:left w:val="nil"/>
              <w:bottom w:val="single" w:color="auto" w:sz="4" w:space="0"/>
              <w:right w:val="single" w:color="auto" w:sz="4" w:space="0"/>
            </w:tcBorders>
            <w:noWrap/>
            <w:vAlign w:val="center"/>
          </w:tcPr>
          <w:p w14:paraId="45409B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1542C59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13A21FE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3" w:type="dxa"/>
            <w:tcBorders>
              <w:top w:val="nil"/>
              <w:left w:val="nil"/>
              <w:bottom w:val="single" w:color="auto" w:sz="4" w:space="0"/>
              <w:right w:val="single" w:color="auto" w:sz="4" w:space="0"/>
            </w:tcBorders>
            <w:noWrap/>
            <w:vAlign w:val="center"/>
          </w:tcPr>
          <w:p w14:paraId="38AE04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263061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697865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6" w:type="dxa"/>
            <w:tcBorders>
              <w:top w:val="nil"/>
              <w:left w:val="nil"/>
              <w:bottom w:val="single" w:color="auto" w:sz="4" w:space="0"/>
              <w:right w:val="single" w:color="auto" w:sz="4" w:space="0"/>
            </w:tcBorders>
            <w:noWrap/>
            <w:vAlign w:val="center"/>
          </w:tcPr>
          <w:p w14:paraId="1049C7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677F58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724E04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EA068B">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5B0513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1F18B3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7825B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2536" w:type="dxa"/>
            <w:tcBorders>
              <w:top w:val="nil"/>
              <w:left w:val="nil"/>
              <w:bottom w:val="single" w:color="auto" w:sz="4" w:space="0"/>
              <w:right w:val="single" w:color="auto" w:sz="4" w:space="0"/>
            </w:tcBorders>
            <w:noWrap/>
            <w:vAlign w:val="center"/>
          </w:tcPr>
          <w:p w14:paraId="4E954F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450" w:type="dxa"/>
            <w:tcBorders>
              <w:top w:val="nil"/>
              <w:left w:val="nil"/>
              <w:bottom w:val="single" w:color="auto" w:sz="4" w:space="0"/>
              <w:right w:val="single" w:color="auto" w:sz="4" w:space="0"/>
            </w:tcBorders>
            <w:noWrap/>
            <w:vAlign w:val="center"/>
          </w:tcPr>
          <w:p w14:paraId="0040B1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6DE1A2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91669E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3" w:type="dxa"/>
            <w:tcBorders>
              <w:top w:val="nil"/>
              <w:left w:val="nil"/>
              <w:bottom w:val="single" w:color="auto" w:sz="4" w:space="0"/>
              <w:right w:val="single" w:color="auto" w:sz="4" w:space="0"/>
            </w:tcBorders>
            <w:noWrap/>
            <w:vAlign w:val="center"/>
          </w:tcPr>
          <w:p w14:paraId="128791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20E866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4E7C7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2536" w:type="dxa"/>
            <w:tcBorders>
              <w:top w:val="nil"/>
              <w:left w:val="nil"/>
              <w:bottom w:val="single" w:color="auto" w:sz="4" w:space="0"/>
              <w:right w:val="single" w:color="auto" w:sz="4" w:space="0"/>
            </w:tcBorders>
            <w:noWrap/>
            <w:vAlign w:val="center"/>
          </w:tcPr>
          <w:p w14:paraId="0BF3DD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450" w:type="dxa"/>
            <w:tcBorders>
              <w:top w:val="nil"/>
              <w:left w:val="nil"/>
              <w:bottom w:val="single" w:color="auto" w:sz="4" w:space="0"/>
              <w:right w:val="single" w:color="auto" w:sz="4" w:space="0"/>
            </w:tcBorders>
            <w:noWrap/>
            <w:vAlign w:val="center"/>
          </w:tcPr>
          <w:p w14:paraId="413C2C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674A206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804118">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6BAA2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476609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69AB29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2536" w:type="dxa"/>
            <w:tcBorders>
              <w:top w:val="nil"/>
              <w:left w:val="nil"/>
              <w:bottom w:val="single" w:color="auto" w:sz="4" w:space="0"/>
              <w:right w:val="single" w:color="auto" w:sz="4" w:space="0"/>
            </w:tcBorders>
            <w:noWrap/>
            <w:vAlign w:val="center"/>
          </w:tcPr>
          <w:p w14:paraId="0EB2E0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450" w:type="dxa"/>
            <w:tcBorders>
              <w:top w:val="nil"/>
              <w:left w:val="nil"/>
              <w:bottom w:val="single" w:color="auto" w:sz="4" w:space="0"/>
              <w:right w:val="single" w:color="auto" w:sz="4" w:space="0"/>
            </w:tcBorders>
            <w:noWrap/>
            <w:vAlign w:val="center"/>
          </w:tcPr>
          <w:p w14:paraId="3C79B4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3E4A2B5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5436503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3" w:type="dxa"/>
            <w:tcBorders>
              <w:top w:val="nil"/>
              <w:left w:val="nil"/>
              <w:bottom w:val="single" w:color="auto" w:sz="4" w:space="0"/>
              <w:right w:val="single" w:color="auto" w:sz="4" w:space="0"/>
            </w:tcBorders>
            <w:noWrap/>
            <w:vAlign w:val="center"/>
          </w:tcPr>
          <w:p w14:paraId="3AA190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58AE83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7363F3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2536" w:type="dxa"/>
            <w:tcBorders>
              <w:top w:val="nil"/>
              <w:left w:val="nil"/>
              <w:bottom w:val="single" w:color="auto" w:sz="4" w:space="0"/>
              <w:right w:val="single" w:color="auto" w:sz="4" w:space="0"/>
            </w:tcBorders>
            <w:noWrap/>
            <w:vAlign w:val="center"/>
          </w:tcPr>
          <w:p w14:paraId="43BDCA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450" w:type="dxa"/>
            <w:tcBorders>
              <w:top w:val="nil"/>
              <w:left w:val="nil"/>
              <w:bottom w:val="single" w:color="auto" w:sz="4" w:space="0"/>
              <w:right w:val="single" w:color="auto" w:sz="4" w:space="0"/>
            </w:tcBorders>
            <w:noWrap/>
            <w:vAlign w:val="center"/>
          </w:tcPr>
          <w:p w14:paraId="2C20AE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6AF4C3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D61D91">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017485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264EE4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955EF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2536" w:type="dxa"/>
            <w:tcBorders>
              <w:top w:val="nil"/>
              <w:left w:val="nil"/>
              <w:bottom w:val="single" w:color="auto" w:sz="4" w:space="0"/>
              <w:right w:val="single" w:color="auto" w:sz="4" w:space="0"/>
            </w:tcBorders>
            <w:noWrap/>
            <w:vAlign w:val="center"/>
          </w:tcPr>
          <w:p w14:paraId="51D873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50" w:type="dxa"/>
            <w:tcBorders>
              <w:top w:val="nil"/>
              <w:left w:val="nil"/>
              <w:bottom w:val="single" w:color="auto" w:sz="4" w:space="0"/>
              <w:right w:val="single" w:color="auto" w:sz="4" w:space="0"/>
            </w:tcBorders>
            <w:noWrap/>
            <w:vAlign w:val="center"/>
          </w:tcPr>
          <w:p w14:paraId="6A6EFA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4213EFD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3BED586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3" w:type="dxa"/>
            <w:tcBorders>
              <w:top w:val="nil"/>
              <w:left w:val="nil"/>
              <w:bottom w:val="single" w:color="auto" w:sz="4" w:space="0"/>
              <w:right w:val="single" w:color="auto" w:sz="4" w:space="0"/>
            </w:tcBorders>
            <w:noWrap/>
            <w:vAlign w:val="center"/>
          </w:tcPr>
          <w:p w14:paraId="0D9257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6F7E7D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93A4E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2536" w:type="dxa"/>
            <w:tcBorders>
              <w:top w:val="nil"/>
              <w:left w:val="nil"/>
              <w:bottom w:val="single" w:color="auto" w:sz="4" w:space="0"/>
              <w:right w:val="single" w:color="auto" w:sz="4" w:space="0"/>
            </w:tcBorders>
            <w:noWrap/>
            <w:vAlign w:val="center"/>
          </w:tcPr>
          <w:p w14:paraId="134D91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450" w:type="dxa"/>
            <w:tcBorders>
              <w:top w:val="nil"/>
              <w:left w:val="nil"/>
              <w:bottom w:val="single" w:color="auto" w:sz="4" w:space="0"/>
              <w:right w:val="single" w:color="auto" w:sz="4" w:space="0"/>
            </w:tcBorders>
            <w:noWrap/>
            <w:vAlign w:val="center"/>
          </w:tcPr>
          <w:p w14:paraId="7072A5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81D159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295C24F">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3A9506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74A169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4E789F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2536" w:type="dxa"/>
            <w:tcBorders>
              <w:top w:val="nil"/>
              <w:left w:val="nil"/>
              <w:bottom w:val="single" w:color="auto" w:sz="4" w:space="0"/>
              <w:right w:val="single" w:color="auto" w:sz="4" w:space="0"/>
            </w:tcBorders>
            <w:noWrap/>
            <w:vAlign w:val="center"/>
          </w:tcPr>
          <w:p w14:paraId="631D80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450" w:type="dxa"/>
            <w:tcBorders>
              <w:top w:val="nil"/>
              <w:left w:val="nil"/>
              <w:bottom w:val="single" w:color="auto" w:sz="4" w:space="0"/>
              <w:right w:val="single" w:color="auto" w:sz="4" w:space="0"/>
            </w:tcBorders>
            <w:noWrap/>
            <w:vAlign w:val="center"/>
          </w:tcPr>
          <w:p w14:paraId="74768A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C13EFD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1D087A2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3" w:type="dxa"/>
            <w:tcBorders>
              <w:top w:val="nil"/>
              <w:left w:val="nil"/>
              <w:bottom w:val="single" w:color="auto" w:sz="4" w:space="0"/>
              <w:right w:val="single" w:color="auto" w:sz="4" w:space="0"/>
            </w:tcBorders>
            <w:noWrap/>
            <w:vAlign w:val="center"/>
          </w:tcPr>
          <w:p w14:paraId="18A018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24E2DD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7D7473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6" w:type="dxa"/>
            <w:tcBorders>
              <w:top w:val="nil"/>
              <w:left w:val="nil"/>
              <w:bottom w:val="single" w:color="auto" w:sz="4" w:space="0"/>
              <w:right w:val="single" w:color="auto" w:sz="4" w:space="0"/>
            </w:tcBorders>
            <w:noWrap/>
            <w:vAlign w:val="center"/>
          </w:tcPr>
          <w:p w14:paraId="34374A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6FE68E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69FE6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956833">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51BCE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2481BC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741154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2536" w:type="dxa"/>
            <w:tcBorders>
              <w:top w:val="nil"/>
              <w:left w:val="nil"/>
              <w:bottom w:val="single" w:color="auto" w:sz="4" w:space="0"/>
              <w:right w:val="single" w:color="auto" w:sz="4" w:space="0"/>
            </w:tcBorders>
            <w:noWrap/>
            <w:vAlign w:val="center"/>
          </w:tcPr>
          <w:p w14:paraId="66C56A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450" w:type="dxa"/>
            <w:tcBorders>
              <w:top w:val="nil"/>
              <w:left w:val="nil"/>
              <w:bottom w:val="single" w:color="auto" w:sz="4" w:space="0"/>
              <w:right w:val="single" w:color="auto" w:sz="4" w:space="0"/>
            </w:tcBorders>
            <w:noWrap/>
            <w:vAlign w:val="center"/>
          </w:tcPr>
          <w:p w14:paraId="1E5BBE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4A844B7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219835B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3" w:type="dxa"/>
            <w:tcBorders>
              <w:top w:val="nil"/>
              <w:left w:val="nil"/>
              <w:bottom w:val="single" w:color="auto" w:sz="4" w:space="0"/>
              <w:right w:val="single" w:color="auto" w:sz="4" w:space="0"/>
            </w:tcBorders>
            <w:noWrap/>
            <w:vAlign w:val="center"/>
          </w:tcPr>
          <w:p w14:paraId="1CFE30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313206C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3FD1CE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2536" w:type="dxa"/>
            <w:tcBorders>
              <w:top w:val="nil"/>
              <w:left w:val="nil"/>
              <w:bottom w:val="single" w:color="auto" w:sz="4" w:space="0"/>
              <w:right w:val="single" w:color="auto" w:sz="4" w:space="0"/>
            </w:tcBorders>
            <w:noWrap/>
            <w:vAlign w:val="center"/>
          </w:tcPr>
          <w:p w14:paraId="63A9A6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450" w:type="dxa"/>
            <w:tcBorders>
              <w:top w:val="nil"/>
              <w:left w:val="nil"/>
              <w:bottom w:val="single" w:color="auto" w:sz="4" w:space="0"/>
              <w:right w:val="single" w:color="auto" w:sz="4" w:space="0"/>
            </w:tcBorders>
            <w:noWrap/>
            <w:vAlign w:val="center"/>
          </w:tcPr>
          <w:p w14:paraId="6BB043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25FC98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612C0B">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58C430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2D8C9F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2793F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2536" w:type="dxa"/>
            <w:tcBorders>
              <w:top w:val="nil"/>
              <w:left w:val="nil"/>
              <w:bottom w:val="single" w:color="auto" w:sz="4" w:space="0"/>
              <w:right w:val="single" w:color="auto" w:sz="4" w:space="0"/>
            </w:tcBorders>
            <w:noWrap/>
            <w:vAlign w:val="center"/>
          </w:tcPr>
          <w:p w14:paraId="70EADF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50" w:type="dxa"/>
            <w:tcBorders>
              <w:top w:val="nil"/>
              <w:left w:val="nil"/>
              <w:bottom w:val="single" w:color="auto" w:sz="4" w:space="0"/>
              <w:right w:val="single" w:color="auto" w:sz="4" w:space="0"/>
            </w:tcBorders>
            <w:noWrap/>
            <w:vAlign w:val="center"/>
          </w:tcPr>
          <w:p w14:paraId="569401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68A0CF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5AF1222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3" w:type="dxa"/>
            <w:tcBorders>
              <w:top w:val="nil"/>
              <w:left w:val="nil"/>
              <w:bottom w:val="single" w:color="auto" w:sz="4" w:space="0"/>
              <w:right w:val="single" w:color="auto" w:sz="4" w:space="0"/>
            </w:tcBorders>
            <w:noWrap/>
            <w:vAlign w:val="center"/>
          </w:tcPr>
          <w:p w14:paraId="01AFAA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18D4F5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017285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6" w:type="dxa"/>
            <w:tcBorders>
              <w:top w:val="nil"/>
              <w:left w:val="nil"/>
              <w:bottom w:val="single" w:color="auto" w:sz="4" w:space="0"/>
              <w:right w:val="single" w:color="auto" w:sz="4" w:space="0"/>
            </w:tcBorders>
            <w:noWrap/>
            <w:vAlign w:val="center"/>
          </w:tcPr>
          <w:p w14:paraId="387EE3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3AF68B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6DB36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9A53DF">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78FBAD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0990E6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73D9A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2536" w:type="dxa"/>
            <w:tcBorders>
              <w:top w:val="nil"/>
              <w:left w:val="nil"/>
              <w:bottom w:val="single" w:color="auto" w:sz="4" w:space="0"/>
              <w:right w:val="single" w:color="auto" w:sz="4" w:space="0"/>
            </w:tcBorders>
            <w:noWrap/>
            <w:vAlign w:val="center"/>
          </w:tcPr>
          <w:p w14:paraId="59DC78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55B315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D8D54F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9CF619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3" w:type="dxa"/>
            <w:tcBorders>
              <w:top w:val="nil"/>
              <w:left w:val="nil"/>
              <w:bottom w:val="single" w:color="auto" w:sz="4" w:space="0"/>
              <w:right w:val="single" w:color="auto" w:sz="4" w:space="0"/>
            </w:tcBorders>
            <w:noWrap/>
            <w:vAlign w:val="center"/>
          </w:tcPr>
          <w:p w14:paraId="345EBC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4AD8C1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480049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6" w:type="dxa"/>
            <w:tcBorders>
              <w:top w:val="nil"/>
              <w:left w:val="nil"/>
              <w:bottom w:val="single" w:color="auto" w:sz="4" w:space="0"/>
              <w:right w:val="single" w:color="auto" w:sz="4" w:space="0"/>
            </w:tcBorders>
            <w:noWrap/>
            <w:vAlign w:val="center"/>
          </w:tcPr>
          <w:p w14:paraId="4CEF3A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5087A2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67E3C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34714D5">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007D23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6AB8C1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073D0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2536" w:type="dxa"/>
            <w:tcBorders>
              <w:top w:val="nil"/>
              <w:left w:val="nil"/>
              <w:bottom w:val="single" w:color="auto" w:sz="4" w:space="0"/>
              <w:right w:val="single" w:color="auto" w:sz="4" w:space="0"/>
            </w:tcBorders>
            <w:noWrap/>
            <w:vAlign w:val="center"/>
          </w:tcPr>
          <w:p w14:paraId="3ECB58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1B6EF26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08DCA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7A2F47A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3" w:type="dxa"/>
            <w:tcBorders>
              <w:top w:val="nil"/>
              <w:left w:val="nil"/>
              <w:bottom w:val="single" w:color="auto" w:sz="4" w:space="0"/>
              <w:right w:val="single" w:color="auto" w:sz="4" w:space="0"/>
            </w:tcBorders>
            <w:noWrap/>
            <w:vAlign w:val="center"/>
          </w:tcPr>
          <w:p w14:paraId="753956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6BA81B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6D0F6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6" w:type="dxa"/>
            <w:tcBorders>
              <w:top w:val="nil"/>
              <w:left w:val="nil"/>
              <w:bottom w:val="single" w:color="auto" w:sz="4" w:space="0"/>
              <w:right w:val="single" w:color="auto" w:sz="4" w:space="0"/>
            </w:tcBorders>
            <w:noWrap/>
            <w:vAlign w:val="center"/>
          </w:tcPr>
          <w:p w14:paraId="6EC329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1288BC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4770F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AD0A1CA">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4A1859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53135C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3AD589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2536" w:type="dxa"/>
            <w:tcBorders>
              <w:top w:val="nil"/>
              <w:left w:val="nil"/>
              <w:bottom w:val="single" w:color="auto" w:sz="4" w:space="0"/>
              <w:right w:val="single" w:color="auto" w:sz="4" w:space="0"/>
            </w:tcBorders>
            <w:noWrap/>
            <w:vAlign w:val="center"/>
          </w:tcPr>
          <w:p w14:paraId="4CBB29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115277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D24CA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76CF843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3" w:type="dxa"/>
            <w:tcBorders>
              <w:top w:val="nil"/>
              <w:left w:val="nil"/>
              <w:bottom w:val="single" w:color="auto" w:sz="4" w:space="0"/>
              <w:right w:val="single" w:color="auto" w:sz="4" w:space="0"/>
            </w:tcBorders>
            <w:noWrap/>
            <w:vAlign w:val="center"/>
          </w:tcPr>
          <w:p w14:paraId="55EB41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1491F2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2F053B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2536" w:type="dxa"/>
            <w:tcBorders>
              <w:top w:val="nil"/>
              <w:left w:val="nil"/>
              <w:bottom w:val="single" w:color="auto" w:sz="4" w:space="0"/>
              <w:right w:val="single" w:color="auto" w:sz="4" w:space="0"/>
            </w:tcBorders>
            <w:noWrap/>
            <w:vAlign w:val="center"/>
          </w:tcPr>
          <w:p w14:paraId="580101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6CE59B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A58457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44B8ABF">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52FE4B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28FE89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06722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2536" w:type="dxa"/>
            <w:tcBorders>
              <w:top w:val="nil"/>
              <w:left w:val="nil"/>
              <w:bottom w:val="single" w:color="auto" w:sz="4" w:space="0"/>
              <w:right w:val="single" w:color="auto" w:sz="4" w:space="0"/>
            </w:tcBorders>
            <w:noWrap/>
            <w:vAlign w:val="center"/>
          </w:tcPr>
          <w:p w14:paraId="3C41CF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50" w:type="dxa"/>
            <w:tcBorders>
              <w:top w:val="nil"/>
              <w:left w:val="nil"/>
              <w:bottom w:val="single" w:color="auto" w:sz="4" w:space="0"/>
              <w:right w:val="single" w:color="auto" w:sz="4" w:space="0"/>
            </w:tcBorders>
            <w:noWrap/>
            <w:vAlign w:val="center"/>
          </w:tcPr>
          <w:p w14:paraId="2BCA0F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B3E55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581BF34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3" w:type="dxa"/>
            <w:tcBorders>
              <w:top w:val="nil"/>
              <w:left w:val="nil"/>
              <w:bottom w:val="single" w:color="auto" w:sz="4" w:space="0"/>
              <w:right w:val="single" w:color="auto" w:sz="4" w:space="0"/>
            </w:tcBorders>
            <w:noWrap/>
            <w:vAlign w:val="center"/>
          </w:tcPr>
          <w:p w14:paraId="5BC64C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650FC7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44924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6" w:type="dxa"/>
            <w:tcBorders>
              <w:top w:val="nil"/>
              <w:left w:val="nil"/>
              <w:bottom w:val="single" w:color="auto" w:sz="4" w:space="0"/>
              <w:right w:val="single" w:color="auto" w:sz="4" w:space="0"/>
            </w:tcBorders>
            <w:noWrap/>
            <w:vAlign w:val="center"/>
          </w:tcPr>
          <w:p w14:paraId="4A254A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00F8AD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7DFEB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9CC73C">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79F56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167689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90008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2536" w:type="dxa"/>
            <w:tcBorders>
              <w:top w:val="nil"/>
              <w:left w:val="nil"/>
              <w:bottom w:val="single" w:color="auto" w:sz="4" w:space="0"/>
              <w:right w:val="single" w:color="auto" w:sz="4" w:space="0"/>
            </w:tcBorders>
            <w:noWrap/>
            <w:vAlign w:val="center"/>
          </w:tcPr>
          <w:p w14:paraId="2DCD6D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450" w:type="dxa"/>
            <w:tcBorders>
              <w:top w:val="nil"/>
              <w:left w:val="nil"/>
              <w:bottom w:val="single" w:color="auto" w:sz="4" w:space="0"/>
              <w:right w:val="single" w:color="auto" w:sz="4" w:space="0"/>
            </w:tcBorders>
            <w:noWrap/>
            <w:vAlign w:val="center"/>
          </w:tcPr>
          <w:p w14:paraId="13DC62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3E3832B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0544D6F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3" w:type="dxa"/>
            <w:tcBorders>
              <w:top w:val="nil"/>
              <w:left w:val="nil"/>
              <w:bottom w:val="single" w:color="auto" w:sz="4" w:space="0"/>
              <w:right w:val="single" w:color="auto" w:sz="4" w:space="0"/>
            </w:tcBorders>
            <w:noWrap/>
            <w:vAlign w:val="center"/>
          </w:tcPr>
          <w:p w14:paraId="7FD075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373BD7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7A9CD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2536" w:type="dxa"/>
            <w:tcBorders>
              <w:top w:val="nil"/>
              <w:left w:val="nil"/>
              <w:bottom w:val="single" w:color="auto" w:sz="4" w:space="0"/>
              <w:right w:val="single" w:color="auto" w:sz="4" w:space="0"/>
            </w:tcBorders>
            <w:noWrap/>
            <w:vAlign w:val="center"/>
          </w:tcPr>
          <w:p w14:paraId="405142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450" w:type="dxa"/>
            <w:tcBorders>
              <w:top w:val="nil"/>
              <w:left w:val="nil"/>
              <w:bottom w:val="single" w:color="auto" w:sz="4" w:space="0"/>
              <w:right w:val="single" w:color="auto" w:sz="4" w:space="0"/>
            </w:tcBorders>
            <w:noWrap/>
            <w:vAlign w:val="center"/>
          </w:tcPr>
          <w:p w14:paraId="252756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740C19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F5D091">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7EE93E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75625F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EB5AD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2536" w:type="dxa"/>
            <w:tcBorders>
              <w:top w:val="nil"/>
              <w:left w:val="nil"/>
              <w:bottom w:val="single" w:color="auto" w:sz="4" w:space="0"/>
              <w:right w:val="single" w:color="auto" w:sz="4" w:space="0"/>
            </w:tcBorders>
            <w:noWrap/>
            <w:vAlign w:val="center"/>
          </w:tcPr>
          <w:p w14:paraId="7A7C68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450" w:type="dxa"/>
            <w:tcBorders>
              <w:top w:val="nil"/>
              <w:left w:val="nil"/>
              <w:bottom w:val="single" w:color="auto" w:sz="4" w:space="0"/>
              <w:right w:val="single" w:color="auto" w:sz="4" w:space="0"/>
            </w:tcBorders>
            <w:noWrap/>
            <w:vAlign w:val="center"/>
          </w:tcPr>
          <w:p w14:paraId="2B7641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64507C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4E4AC4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3" w:type="dxa"/>
            <w:tcBorders>
              <w:top w:val="nil"/>
              <w:left w:val="nil"/>
              <w:bottom w:val="single" w:color="auto" w:sz="4" w:space="0"/>
              <w:right w:val="single" w:color="auto" w:sz="4" w:space="0"/>
            </w:tcBorders>
            <w:noWrap/>
            <w:vAlign w:val="center"/>
          </w:tcPr>
          <w:p w14:paraId="301BBC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4E65B5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4E064F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6" w:type="dxa"/>
            <w:tcBorders>
              <w:top w:val="nil"/>
              <w:left w:val="nil"/>
              <w:bottom w:val="single" w:color="auto" w:sz="4" w:space="0"/>
              <w:right w:val="single" w:color="auto" w:sz="4" w:space="0"/>
            </w:tcBorders>
            <w:noWrap/>
            <w:vAlign w:val="center"/>
          </w:tcPr>
          <w:p w14:paraId="3DA88B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50" w:type="dxa"/>
            <w:tcBorders>
              <w:top w:val="nil"/>
              <w:left w:val="nil"/>
              <w:bottom w:val="single" w:color="auto" w:sz="4" w:space="0"/>
              <w:right w:val="single" w:color="auto" w:sz="4" w:space="0"/>
            </w:tcBorders>
            <w:noWrap/>
            <w:vAlign w:val="center"/>
          </w:tcPr>
          <w:p w14:paraId="3FA30D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4B5915A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A87F97">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85269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712103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310626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2536" w:type="dxa"/>
            <w:tcBorders>
              <w:top w:val="nil"/>
              <w:left w:val="nil"/>
              <w:bottom w:val="single" w:color="auto" w:sz="4" w:space="0"/>
              <w:right w:val="single" w:color="auto" w:sz="4" w:space="0"/>
            </w:tcBorders>
            <w:noWrap/>
            <w:vAlign w:val="center"/>
          </w:tcPr>
          <w:p w14:paraId="31C4A8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450" w:type="dxa"/>
            <w:tcBorders>
              <w:top w:val="nil"/>
              <w:left w:val="nil"/>
              <w:bottom w:val="single" w:color="auto" w:sz="4" w:space="0"/>
              <w:right w:val="single" w:color="auto" w:sz="4" w:space="0"/>
            </w:tcBorders>
            <w:noWrap/>
            <w:vAlign w:val="center"/>
          </w:tcPr>
          <w:p w14:paraId="072006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4A7179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5921AA0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3" w:type="dxa"/>
            <w:tcBorders>
              <w:top w:val="nil"/>
              <w:left w:val="nil"/>
              <w:bottom w:val="single" w:color="auto" w:sz="4" w:space="0"/>
              <w:right w:val="single" w:color="auto" w:sz="4" w:space="0"/>
            </w:tcBorders>
            <w:noWrap/>
            <w:vAlign w:val="center"/>
          </w:tcPr>
          <w:p w14:paraId="457482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34E65A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6544A8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6" w:type="dxa"/>
            <w:tcBorders>
              <w:top w:val="nil"/>
              <w:left w:val="nil"/>
              <w:bottom w:val="single" w:color="auto" w:sz="4" w:space="0"/>
              <w:right w:val="single" w:color="auto" w:sz="4" w:space="0"/>
            </w:tcBorders>
            <w:noWrap/>
            <w:vAlign w:val="center"/>
          </w:tcPr>
          <w:p w14:paraId="41397A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6A8CC2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69C8E2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5F69ED0">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5DFBA5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183DB1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1AC9E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2536" w:type="dxa"/>
            <w:tcBorders>
              <w:top w:val="nil"/>
              <w:left w:val="nil"/>
              <w:bottom w:val="single" w:color="auto" w:sz="4" w:space="0"/>
              <w:right w:val="single" w:color="auto" w:sz="4" w:space="0"/>
            </w:tcBorders>
            <w:noWrap/>
            <w:vAlign w:val="center"/>
          </w:tcPr>
          <w:p w14:paraId="1B220B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450" w:type="dxa"/>
            <w:tcBorders>
              <w:top w:val="nil"/>
              <w:left w:val="nil"/>
              <w:bottom w:val="single" w:color="auto" w:sz="4" w:space="0"/>
              <w:right w:val="single" w:color="auto" w:sz="4" w:space="0"/>
            </w:tcBorders>
            <w:noWrap/>
            <w:vAlign w:val="center"/>
          </w:tcPr>
          <w:p w14:paraId="29C459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D6A90D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14:paraId="58CCE27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3" w:type="dxa"/>
            <w:tcBorders>
              <w:top w:val="nil"/>
              <w:left w:val="nil"/>
              <w:bottom w:val="single" w:color="auto" w:sz="4" w:space="0"/>
              <w:right w:val="single" w:color="auto" w:sz="4" w:space="0"/>
            </w:tcBorders>
            <w:noWrap/>
            <w:vAlign w:val="center"/>
          </w:tcPr>
          <w:p w14:paraId="338BDF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66A28F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3935F3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6" w:type="dxa"/>
            <w:tcBorders>
              <w:top w:val="nil"/>
              <w:left w:val="nil"/>
              <w:bottom w:val="single" w:color="auto" w:sz="4" w:space="0"/>
              <w:right w:val="single" w:color="auto" w:sz="4" w:space="0"/>
            </w:tcBorders>
            <w:noWrap/>
            <w:vAlign w:val="center"/>
          </w:tcPr>
          <w:p w14:paraId="4C8E1D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4BAEDC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CCB6B15">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86273DF">
      <w:pPr>
        <w:rPr>
          <w:rFonts w:ascii="宋体" w:hAnsi="宋体"/>
          <w:sz w:val="32"/>
        </w:rPr>
      </w:pPr>
    </w:p>
    <w:p w14:paraId="2B0E02DA">
      <w:pPr>
        <w:rPr>
          <w:rFonts w:ascii="宋体" w:hAnsi="宋体"/>
          <w:sz w:val="32"/>
        </w:rPr>
      </w:pPr>
    </w:p>
    <w:p w14:paraId="5706A265">
      <w:pPr>
        <w:rPr>
          <w:rFonts w:ascii="宋体" w:hAnsi="宋体"/>
          <w:sz w:val="32"/>
        </w:rPr>
      </w:pPr>
      <w:bookmarkStart w:id="68" w:name="_Toc9605"/>
      <w:bookmarkStart w:id="69" w:name="_Toc14325"/>
      <w:bookmarkStart w:id="70" w:name="_Toc11516"/>
      <w:bookmarkStart w:id="71" w:name="_Toc21642"/>
      <w:r>
        <w:rPr>
          <w:rFonts w:hint="eastAsia" w:ascii="宋体" w:hAnsi="宋体"/>
          <w:sz w:val="32"/>
        </w:rPr>
        <w:br w:type="page"/>
      </w:r>
    </w:p>
    <w:p w14:paraId="2ADA51EE">
      <w:pPr>
        <w:pStyle w:val="3"/>
        <w:jc w:val="center"/>
        <w:rPr>
          <w:rFonts w:ascii="仿宋_GB2312" w:eastAsia="仿宋_GB2312"/>
        </w:rPr>
      </w:pPr>
      <w:r>
        <w:rPr>
          <w:rFonts w:hint="eastAsia" w:ascii="宋体" w:hAnsi="宋体"/>
          <w:sz w:val="32"/>
        </w:rPr>
        <w:t>第四章 响应文件格式</w:t>
      </w:r>
      <w:bookmarkEnd w:id="65"/>
      <w:bookmarkEnd w:id="66"/>
      <w:bookmarkEnd w:id="68"/>
      <w:bookmarkEnd w:id="69"/>
      <w:bookmarkEnd w:id="70"/>
      <w:bookmarkEnd w:id="71"/>
    </w:p>
    <w:p w14:paraId="367D59B6">
      <w:pPr>
        <w:jc w:val="center"/>
        <w:rPr>
          <w:rFonts w:ascii="仿宋_GB2312" w:hAnsi="宋体" w:eastAsia="仿宋_GB2312"/>
          <w:b/>
          <w:bCs/>
          <w:sz w:val="72"/>
          <w:szCs w:val="72"/>
        </w:rPr>
      </w:pPr>
    </w:p>
    <w:p w14:paraId="58A157E5">
      <w:pPr>
        <w:jc w:val="center"/>
        <w:rPr>
          <w:rFonts w:ascii="仿宋_GB2312" w:hAnsi="宋体" w:eastAsia="仿宋_GB2312"/>
          <w:b/>
          <w:bCs/>
          <w:sz w:val="72"/>
          <w:szCs w:val="72"/>
        </w:rPr>
      </w:pPr>
    </w:p>
    <w:p w14:paraId="3BB9E199">
      <w:pPr>
        <w:snapToGrid w:val="0"/>
        <w:spacing w:before="120" w:beforeLines="50" w:after="50" w:line="500" w:lineRule="exact"/>
        <w:jc w:val="center"/>
        <w:rPr>
          <w:rFonts w:ascii="仿宋_GB2312" w:hAnsi="宋体" w:eastAsia="仿宋_GB2312"/>
          <w:b/>
          <w:bCs/>
          <w:sz w:val="56"/>
          <w:szCs w:val="56"/>
        </w:rPr>
      </w:pPr>
    </w:p>
    <w:p w14:paraId="04F34D61">
      <w:pPr>
        <w:snapToGrid w:val="0"/>
        <w:spacing w:before="120" w:beforeLines="50" w:after="50" w:line="500" w:lineRule="exact"/>
        <w:jc w:val="center"/>
        <w:rPr>
          <w:rFonts w:ascii="仿宋_GB2312" w:hAnsi="宋体" w:eastAsia="仿宋_GB2312"/>
          <w:b/>
          <w:bCs/>
          <w:sz w:val="56"/>
          <w:szCs w:val="56"/>
        </w:rPr>
      </w:pPr>
    </w:p>
    <w:p w14:paraId="22663723">
      <w:pPr>
        <w:snapToGrid w:val="0"/>
        <w:spacing w:before="120" w:beforeLines="50" w:after="50" w:line="500" w:lineRule="exact"/>
        <w:jc w:val="center"/>
        <w:rPr>
          <w:rFonts w:ascii="仿宋_GB2312" w:hAnsi="宋体" w:eastAsia="仿宋_GB2312"/>
          <w:b/>
          <w:bCs/>
          <w:sz w:val="24"/>
        </w:rPr>
        <w:sectPr>
          <w:headerReference r:id="rId7" w:type="default"/>
          <w:footerReference r:id="rId8" w:type="default"/>
          <w:pgSz w:w="11906" w:h="16838"/>
          <w:pgMar w:top="1440" w:right="1080" w:bottom="1440" w:left="1080" w:header="851" w:footer="992" w:gutter="0"/>
          <w:cols w:space="720" w:num="1"/>
          <w:docGrid w:linePitch="312" w:charSpace="0"/>
        </w:sectPr>
      </w:pPr>
      <w:r>
        <w:rPr>
          <w:rFonts w:hint="eastAsia" w:ascii="仿宋_GB2312" w:hAnsi="宋体" w:eastAsia="仿宋_GB2312"/>
          <w:b/>
          <w:bCs/>
          <w:sz w:val="56"/>
          <w:szCs w:val="56"/>
        </w:rPr>
        <w:t xml:space="preserve">一、资 格 文 件 格 式 </w:t>
      </w:r>
    </w:p>
    <w:p w14:paraId="411BDD03">
      <w:pPr>
        <w:spacing w:line="320" w:lineRule="exact"/>
        <w:ind w:firstLine="640"/>
        <w:jc w:val="center"/>
        <w:rPr>
          <w:rFonts w:ascii="宋体" w:hAnsi="宋体" w:cs="宋体"/>
          <w:b/>
          <w:sz w:val="32"/>
          <w:szCs w:val="32"/>
        </w:rPr>
      </w:pPr>
      <w:r>
        <w:rPr>
          <w:rFonts w:hint="eastAsia" w:ascii="宋体" w:hAnsi="宋体" w:cs="宋体"/>
          <w:b/>
          <w:sz w:val="32"/>
          <w:szCs w:val="32"/>
        </w:rPr>
        <w:t>磋商声明书</w:t>
      </w:r>
    </w:p>
    <w:p w14:paraId="7331C343">
      <w:pPr>
        <w:spacing w:line="320" w:lineRule="exact"/>
        <w:ind w:firstLine="640"/>
        <w:jc w:val="center"/>
        <w:rPr>
          <w:rFonts w:ascii="宋体" w:hAnsi="宋体" w:cs="宋体"/>
          <w:b/>
          <w:sz w:val="32"/>
          <w:szCs w:val="32"/>
        </w:rPr>
      </w:pPr>
    </w:p>
    <w:p w14:paraId="07A49B35">
      <w:pPr>
        <w:pStyle w:val="27"/>
        <w:spacing w:line="480" w:lineRule="exact"/>
        <w:rPr>
          <w:sz w:val="24"/>
          <w:szCs w:val="24"/>
        </w:rPr>
      </w:pPr>
      <w:r>
        <w:rPr>
          <w:rFonts w:hint="eastAsia"/>
          <w:sz w:val="24"/>
          <w:szCs w:val="24"/>
        </w:rPr>
        <w:t>致：（采购单位名称）</w:t>
      </w:r>
    </w:p>
    <w:p w14:paraId="1162920D">
      <w:pPr>
        <w:snapToGrid w:val="0"/>
        <w:spacing w:line="480" w:lineRule="exact"/>
        <w:ind w:firstLine="480" w:firstLineChars="200"/>
        <w:jc w:val="left"/>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 xml:space="preserve">   （项目名称）  </w:t>
      </w:r>
      <w:r>
        <w:rPr>
          <w:rFonts w:hint="eastAsia" w:ascii="宋体" w:hAnsi="宋体" w:cs="宋体"/>
          <w:sz w:val="24"/>
        </w:rPr>
        <w:t>项目的竞标，为便于贵方公正、择优地确定成交供应商及其竞标产品和服务，我方就本次竞标有关事项郑重声明如下：</w:t>
      </w:r>
    </w:p>
    <w:p w14:paraId="6EBC5FFE">
      <w:pPr>
        <w:snapToGrid w:val="0"/>
        <w:spacing w:line="480" w:lineRule="exact"/>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我方向贵方提交的所有响应文件、资料都是准确的和真实的。</w:t>
      </w:r>
    </w:p>
    <w:p w14:paraId="39AB8E33">
      <w:pPr>
        <w:snapToGrid w:val="0"/>
        <w:spacing w:line="48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我方不是采购单位的附属机构；不是为本次采购项目提供整体设计、规范编制或者项目管理、监理、检测等服务的供应商；在获知本项目采购信息后，与采购单位聘请的为此项目提供咨询服务的公司及其附属机构没有任何联系。</w:t>
      </w:r>
    </w:p>
    <w:p w14:paraId="2DFF3199">
      <w:pPr>
        <w:snapToGrid w:val="0"/>
        <w:spacing w:line="48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在此，我方宣布同意如下：</w:t>
      </w:r>
    </w:p>
    <w:p w14:paraId="52ACC6B6">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）将按磋商文件的约定履行合同责任和义务；</w:t>
      </w:r>
    </w:p>
    <w:p w14:paraId="5D207F44">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）已详细审查全部磋商文件，包括澄清或者更正公告（如有）；</w:t>
      </w:r>
    </w:p>
    <w:p w14:paraId="7A37BE3B">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）同意提供按照贵方可能要求的与谈判有关的一切数据或者资料；</w:t>
      </w:r>
    </w:p>
    <w:p w14:paraId="2265DCE9">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）响应磋商文件规定的响应文件有效期。</w:t>
      </w:r>
    </w:p>
    <w:p w14:paraId="124DAD64">
      <w:pPr>
        <w:snapToGrid w:val="0"/>
        <w:spacing w:line="48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5638757">
      <w:pPr>
        <w:snapToGrid w:val="0"/>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14:paraId="63EC88CA">
      <w:pPr>
        <w:snapToGrid w:val="0"/>
        <w:spacing w:line="480" w:lineRule="exact"/>
        <w:ind w:firstLine="480" w:firstLineChars="200"/>
        <w:jc w:val="left"/>
        <w:rPr>
          <w:rFonts w:ascii="宋体" w:hAnsi="宋体" w:cs="宋体"/>
          <w:sz w:val="24"/>
        </w:rPr>
      </w:pPr>
      <w:r>
        <w:rPr>
          <w:rFonts w:hint="eastAsia" w:ascii="宋体" w:hAnsi="宋体" w:cs="宋体"/>
          <w:sz w:val="24"/>
        </w:rPr>
        <w:t>□我方本次响应文件内容中未涉及商业秘密；</w:t>
      </w:r>
    </w:p>
    <w:p w14:paraId="234D7AAD">
      <w:pPr>
        <w:snapToGrid w:val="0"/>
        <w:spacing w:line="480" w:lineRule="exact"/>
        <w:ind w:firstLine="480" w:firstLineChars="200"/>
        <w:jc w:val="left"/>
        <w:rPr>
          <w:rFonts w:ascii="宋体" w:hAnsi="宋体" w:cs="宋体"/>
          <w:sz w:val="24"/>
        </w:rPr>
      </w:pPr>
      <w:r>
        <w:rPr>
          <w:rFonts w:hint="eastAsia" w:ascii="宋体" w:hAnsi="宋体" w:cs="宋体"/>
          <w:sz w:val="24"/>
        </w:rPr>
        <w:t>□我方本次响应文件涉及商业秘密的内容有：</w:t>
      </w:r>
    </w:p>
    <w:p w14:paraId="615E8DC6">
      <w:pPr>
        <w:snapToGrid w:val="0"/>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以上事项如有虚假或者隐瞒，我方愿意承担一切后果，并不再寻求任何旨在减轻或者免除法律责任的辩解。</w:t>
      </w:r>
    </w:p>
    <w:p w14:paraId="7017ED12">
      <w:pPr>
        <w:pStyle w:val="27"/>
        <w:spacing w:line="480" w:lineRule="exact"/>
        <w:ind w:firstLine="422"/>
        <w:jc w:val="right"/>
        <w:rPr>
          <w:sz w:val="24"/>
          <w:szCs w:val="24"/>
        </w:rPr>
      </w:pPr>
    </w:p>
    <w:p w14:paraId="6A35AB86">
      <w:pPr>
        <w:pStyle w:val="27"/>
        <w:spacing w:line="480" w:lineRule="exact"/>
        <w:ind w:firstLine="422"/>
        <w:jc w:val="right"/>
        <w:rPr>
          <w:sz w:val="24"/>
          <w:szCs w:val="24"/>
        </w:rPr>
      </w:pPr>
    </w:p>
    <w:p w14:paraId="72A90EE4">
      <w:pPr>
        <w:pStyle w:val="27"/>
        <w:spacing w:line="480" w:lineRule="exact"/>
        <w:ind w:firstLine="422"/>
        <w:jc w:val="right"/>
        <w:rPr>
          <w:sz w:val="24"/>
          <w:szCs w:val="24"/>
        </w:rPr>
      </w:pPr>
      <w:r>
        <w:rPr>
          <w:rFonts w:hint="eastAsia"/>
          <w:sz w:val="24"/>
          <w:szCs w:val="24"/>
        </w:rPr>
        <w:t>供应商名称（电子签章）：</w:t>
      </w:r>
    </w:p>
    <w:p w14:paraId="0897C82B">
      <w:pPr>
        <w:spacing w:line="480" w:lineRule="exact"/>
        <w:jc w:val="right"/>
        <w:rPr>
          <w:rFonts w:ascii="仿宋_GB2312" w:hAnsi="宋体" w:eastAsia="仿宋_GB2312"/>
          <w:b/>
          <w:bCs/>
          <w:sz w:val="24"/>
        </w:rPr>
      </w:pPr>
      <w:r>
        <w:rPr>
          <w:rFonts w:hint="eastAsia" w:ascii="宋体" w:hAnsi="宋体" w:cs="宋体"/>
          <w:sz w:val="24"/>
        </w:rPr>
        <w:t>日期：    年   月   日</w:t>
      </w:r>
      <w:r>
        <w:rPr>
          <w:rFonts w:hint="eastAsia" w:ascii="仿宋_GB2312" w:hAnsi="宋体" w:eastAsia="仿宋_GB2312"/>
          <w:b/>
          <w:bCs/>
          <w:sz w:val="24"/>
        </w:rPr>
        <w:br w:type="page"/>
      </w:r>
    </w:p>
    <w:p w14:paraId="2B607488">
      <w:pPr>
        <w:spacing w:before="100" w:line="224" w:lineRule="auto"/>
        <w:ind w:left="2264"/>
        <w:rPr>
          <w:rFonts w:ascii="宋体" w:hAnsi="宋体" w:cs="宋体"/>
          <w:sz w:val="31"/>
          <w:szCs w:val="31"/>
        </w:rPr>
      </w:pPr>
      <w:r>
        <w:rPr>
          <w:rFonts w:ascii="宋体" w:hAnsi="宋体" w:cs="宋体"/>
          <w:b/>
          <w:bCs/>
          <w:spacing w:val="7"/>
          <w:sz w:val="31"/>
          <w:szCs w:val="31"/>
        </w:rPr>
        <w:t>政府采购供应商资格信用承诺函</w:t>
      </w:r>
    </w:p>
    <w:p w14:paraId="4884786E">
      <w:pPr>
        <w:pStyle w:val="19"/>
        <w:spacing w:line="278" w:lineRule="auto"/>
      </w:pPr>
    </w:p>
    <w:p w14:paraId="6421BD83">
      <w:pPr>
        <w:pStyle w:val="19"/>
        <w:spacing w:line="279" w:lineRule="auto"/>
      </w:pPr>
    </w:p>
    <w:p w14:paraId="4B283B99">
      <w:pPr>
        <w:spacing w:before="78" w:line="219" w:lineRule="auto"/>
        <w:rPr>
          <w:rFonts w:ascii="宋体" w:hAnsi="宋体" w:cs="宋体"/>
          <w:sz w:val="24"/>
        </w:rPr>
      </w:pPr>
      <w:r>
        <w:rPr>
          <w:rFonts w:ascii="宋体" w:hAnsi="宋体" w:cs="宋体"/>
          <w:spacing w:val="-8"/>
          <w:sz w:val="24"/>
        </w:rPr>
        <w:t>致</w:t>
      </w:r>
      <w:r>
        <w:rPr>
          <w:rFonts w:ascii="宋体" w:hAnsi="宋体" w:cs="宋体"/>
          <w:spacing w:val="-44"/>
          <w:sz w:val="24"/>
        </w:rPr>
        <w:t>：</w:t>
      </w:r>
      <w:r>
        <w:rPr>
          <w:rFonts w:ascii="宋体" w:hAnsi="宋体" w:cs="宋体"/>
          <w:spacing w:val="-44"/>
          <w:sz w:val="24"/>
          <w:u w:val="single"/>
        </w:rPr>
        <w:t>（</w:t>
      </w:r>
      <w:r>
        <w:rPr>
          <w:rFonts w:hint="eastAsia" w:ascii="宋体" w:hAnsi="宋体" w:cs="宋体"/>
          <w:spacing w:val="-8"/>
          <w:sz w:val="24"/>
          <w:u w:val="single"/>
        </w:rPr>
        <w:t>采购单位</w:t>
      </w:r>
      <w:r>
        <w:rPr>
          <w:rFonts w:ascii="宋体" w:hAnsi="宋体" w:cs="宋体"/>
          <w:spacing w:val="-8"/>
          <w:sz w:val="24"/>
          <w:u w:val="single"/>
        </w:rPr>
        <w:t>名称）、（代理机构名称</w:t>
      </w:r>
      <w:r>
        <w:rPr>
          <w:rFonts w:ascii="宋体" w:hAnsi="宋体" w:cs="宋体"/>
          <w:spacing w:val="-44"/>
          <w:sz w:val="24"/>
          <w:u w:val="single"/>
        </w:rPr>
        <w:t>）</w:t>
      </w:r>
      <w:r>
        <w:rPr>
          <w:rFonts w:ascii="宋体" w:hAnsi="宋体" w:cs="宋体"/>
          <w:spacing w:val="-44"/>
          <w:sz w:val="24"/>
        </w:rPr>
        <w:t>：</w:t>
      </w:r>
    </w:p>
    <w:p w14:paraId="3526109D">
      <w:pPr>
        <w:spacing w:before="115" w:line="295" w:lineRule="auto"/>
        <w:ind w:right="39" w:firstLine="641"/>
        <w:rPr>
          <w:rFonts w:ascii="宋体" w:hAnsi="宋体" w:cs="宋体"/>
          <w:sz w:val="24"/>
        </w:rPr>
      </w:pPr>
      <w:r>
        <w:rPr>
          <w:rFonts w:ascii="宋体" w:hAnsi="宋体" w:cs="宋体"/>
          <w:spacing w:val="5"/>
          <w:sz w:val="24"/>
        </w:rPr>
        <w:t>我方自愿参加</w:t>
      </w:r>
      <w:r>
        <w:rPr>
          <w:rFonts w:hint="eastAsia" w:ascii="宋体" w:hAnsi="宋体" w:cs="宋体"/>
          <w:spacing w:val="5"/>
          <w:sz w:val="24"/>
          <w:u w:val="single"/>
        </w:rPr>
        <w:t xml:space="preserve">  （标项名称）  </w:t>
      </w:r>
      <w:r>
        <w:rPr>
          <w:rFonts w:ascii="宋体" w:hAnsi="宋体" w:cs="宋体"/>
          <w:spacing w:val="5"/>
          <w:sz w:val="24"/>
        </w:rPr>
        <w:t>项目（项目编号</w:t>
      </w:r>
      <w:r>
        <w:rPr>
          <w:rFonts w:ascii="宋体" w:hAnsi="宋体" w:cs="宋体"/>
          <w:spacing w:val="-27"/>
          <w:sz w:val="24"/>
        </w:rPr>
        <w:t>：</w:t>
      </w:r>
      <w:r>
        <w:rPr>
          <w:rFonts w:hint="eastAsia" w:ascii="宋体" w:hAnsi="宋体" w:cs="宋体"/>
          <w:spacing w:val="-27"/>
          <w:sz w:val="24"/>
          <w:u w:val="single"/>
        </w:rPr>
        <w:t xml:space="preserve">                  </w:t>
      </w:r>
      <w:r>
        <w:rPr>
          <w:rFonts w:ascii="宋体" w:hAnsi="宋体" w:cs="宋体"/>
          <w:spacing w:val="-27"/>
          <w:sz w:val="24"/>
        </w:rPr>
        <w:t>）</w:t>
      </w:r>
      <w:r>
        <w:rPr>
          <w:rFonts w:ascii="宋体" w:hAnsi="宋体" w:cs="宋体"/>
          <w:spacing w:val="5"/>
          <w:sz w:val="24"/>
        </w:rPr>
        <w:t>的政府采购活动，</w:t>
      </w:r>
      <w:r>
        <w:rPr>
          <w:rFonts w:ascii="宋体" w:hAnsi="宋体" w:cs="宋体"/>
          <w:spacing w:val="-52"/>
          <w:sz w:val="24"/>
        </w:rPr>
        <w:t xml:space="preserve"> </w:t>
      </w:r>
      <w:r>
        <w:rPr>
          <w:rFonts w:ascii="宋体" w:hAnsi="宋体" w:cs="宋体"/>
          <w:spacing w:val="5"/>
          <w:sz w:val="24"/>
        </w:rPr>
        <w:t>并郑重承诺我方符合《中</w:t>
      </w:r>
      <w:r>
        <w:rPr>
          <w:rFonts w:ascii="宋体" w:hAnsi="宋体" w:cs="宋体"/>
          <w:spacing w:val="8"/>
          <w:sz w:val="24"/>
        </w:rPr>
        <w:t>华人民共和国政府采购法》第二十二条规定的条件：</w:t>
      </w:r>
    </w:p>
    <w:p w14:paraId="39BACA51">
      <w:pPr>
        <w:spacing w:before="32" w:line="220" w:lineRule="auto"/>
        <w:ind w:left="647"/>
        <w:rPr>
          <w:rFonts w:ascii="宋体" w:hAnsi="宋体" w:cs="宋体"/>
          <w:sz w:val="24"/>
        </w:rPr>
      </w:pPr>
      <w:r>
        <w:rPr>
          <w:rFonts w:ascii="宋体" w:hAnsi="宋体" w:cs="宋体"/>
          <w:spacing w:val="7"/>
          <w:sz w:val="24"/>
        </w:rPr>
        <w:t>（一）具有独立承担民事责任的能力；</w:t>
      </w:r>
    </w:p>
    <w:p w14:paraId="70F71F20">
      <w:pPr>
        <w:spacing w:before="115" w:line="219" w:lineRule="auto"/>
        <w:ind w:left="647"/>
        <w:rPr>
          <w:rFonts w:ascii="宋体" w:hAnsi="宋体" w:cs="宋体"/>
          <w:sz w:val="24"/>
        </w:rPr>
      </w:pPr>
      <w:r>
        <w:rPr>
          <w:rFonts w:ascii="宋体" w:hAnsi="宋体" w:cs="宋体"/>
          <w:spacing w:val="8"/>
          <w:sz w:val="24"/>
        </w:rPr>
        <w:t>（二）具有良好的商业信誉和健全的财务会计制度；</w:t>
      </w:r>
    </w:p>
    <w:p w14:paraId="615D9BA1">
      <w:pPr>
        <w:spacing w:before="116" w:line="220" w:lineRule="auto"/>
        <w:ind w:left="647"/>
        <w:rPr>
          <w:rFonts w:ascii="宋体" w:hAnsi="宋体" w:cs="宋体"/>
          <w:sz w:val="24"/>
        </w:rPr>
      </w:pPr>
      <w:r>
        <w:rPr>
          <w:rFonts w:ascii="宋体" w:hAnsi="宋体" w:cs="宋体"/>
          <w:spacing w:val="8"/>
          <w:sz w:val="24"/>
        </w:rPr>
        <w:t>（三）具有履行合同所必需的设备和专业技术能力；</w:t>
      </w:r>
    </w:p>
    <w:p w14:paraId="50AAFBED">
      <w:pPr>
        <w:spacing w:before="113" w:line="219" w:lineRule="auto"/>
        <w:ind w:left="647"/>
        <w:rPr>
          <w:rFonts w:ascii="宋体" w:hAnsi="宋体" w:cs="宋体"/>
          <w:sz w:val="24"/>
        </w:rPr>
      </w:pPr>
      <w:r>
        <w:rPr>
          <w:rFonts w:ascii="宋体" w:hAnsi="宋体" w:cs="宋体"/>
          <w:spacing w:val="8"/>
          <w:sz w:val="24"/>
        </w:rPr>
        <w:t>（四）有依法缴纳税收和社会保障资金的良好记录；</w:t>
      </w:r>
    </w:p>
    <w:p w14:paraId="022B405C">
      <w:pPr>
        <w:spacing w:before="117" w:line="219" w:lineRule="auto"/>
        <w:ind w:left="647"/>
        <w:rPr>
          <w:rFonts w:ascii="宋体" w:hAnsi="宋体" w:cs="宋体"/>
          <w:sz w:val="24"/>
        </w:rPr>
      </w:pPr>
      <w:r>
        <w:rPr>
          <w:rFonts w:ascii="宋体" w:hAnsi="宋体" w:cs="宋体"/>
          <w:spacing w:val="9"/>
          <w:sz w:val="24"/>
        </w:rPr>
        <w:t>（五）参加政府采购活动前三年内，在经营活动中没有重大违法记录；</w:t>
      </w:r>
    </w:p>
    <w:p w14:paraId="38DEC428">
      <w:pPr>
        <w:spacing w:before="115" w:line="220" w:lineRule="auto"/>
        <w:ind w:left="647"/>
        <w:rPr>
          <w:rFonts w:ascii="宋体" w:hAnsi="宋体" w:cs="宋体"/>
          <w:sz w:val="24"/>
        </w:rPr>
      </w:pPr>
      <w:r>
        <w:rPr>
          <w:rFonts w:ascii="宋体" w:hAnsi="宋体" w:cs="宋体"/>
          <w:spacing w:val="8"/>
          <w:sz w:val="24"/>
        </w:rPr>
        <w:t>（六）法律、行政法规规定的其他条件。</w:t>
      </w:r>
    </w:p>
    <w:p w14:paraId="5C57415B">
      <w:pPr>
        <w:spacing w:before="113" w:line="295" w:lineRule="auto"/>
        <w:ind w:right="13" w:firstLine="642"/>
        <w:rPr>
          <w:rFonts w:ascii="宋体" w:hAnsi="宋体" w:cs="宋体"/>
          <w:sz w:val="24"/>
        </w:rPr>
      </w:pPr>
      <w:r>
        <w:rPr>
          <w:rFonts w:ascii="宋体" w:hAnsi="宋体" w:cs="宋体"/>
          <w:spacing w:val="13"/>
          <w:sz w:val="24"/>
        </w:rPr>
        <w:t>我方保证上述承诺事项的真实性，如有弄虚作假或其他违法违规行为，愿意</w:t>
      </w:r>
      <w:r>
        <w:rPr>
          <w:rFonts w:ascii="宋体" w:hAnsi="宋体" w:cs="宋体"/>
          <w:spacing w:val="9"/>
          <w:sz w:val="24"/>
        </w:rPr>
        <w:t>承担一切法律责任，并承担因此所造成的一切损失。</w:t>
      </w:r>
    </w:p>
    <w:p w14:paraId="2A11FF94">
      <w:pPr>
        <w:spacing w:before="34" w:line="220" w:lineRule="auto"/>
        <w:ind w:left="640"/>
        <w:rPr>
          <w:rFonts w:ascii="宋体" w:hAnsi="宋体" w:cs="宋体"/>
          <w:sz w:val="24"/>
        </w:rPr>
      </w:pPr>
      <w:r>
        <w:rPr>
          <w:rFonts w:ascii="宋体" w:hAnsi="宋体" w:cs="宋体"/>
          <w:b/>
          <w:bCs/>
          <w:spacing w:val="3"/>
          <w:sz w:val="24"/>
        </w:rPr>
        <w:t>特此声明！</w:t>
      </w:r>
    </w:p>
    <w:p w14:paraId="43E3B97C">
      <w:pPr>
        <w:pStyle w:val="19"/>
        <w:spacing w:line="316" w:lineRule="auto"/>
      </w:pPr>
    </w:p>
    <w:p w14:paraId="1C8022B4">
      <w:pPr>
        <w:pStyle w:val="19"/>
        <w:spacing w:line="317" w:lineRule="auto"/>
      </w:pPr>
    </w:p>
    <w:p w14:paraId="34EECC8F">
      <w:pPr>
        <w:pStyle w:val="19"/>
        <w:spacing w:line="317" w:lineRule="auto"/>
      </w:pPr>
    </w:p>
    <w:p w14:paraId="29899248">
      <w:pPr>
        <w:spacing w:before="78" w:line="220" w:lineRule="auto"/>
        <w:ind w:left="2288"/>
        <w:rPr>
          <w:rFonts w:ascii="宋体" w:hAnsi="宋体" w:cs="宋体"/>
          <w:sz w:val="24"/>
        </w:rPr>
      </w:pPr>
      <w:r>
        <w:rPr>
          <w:rFonts w:ascii="宋体" w:hAnsi="宋体" w:cs="宋体"/>
          <w:spacing w:val="-6"/>
          <w:sz w:val="24"/>
        </w:rPr>
        <w:t>法定代表人或委托代理人</w:t>
      </w:r>
      <w:r>
        <w:rPr>
          <w:rFonts w:ascii="宋体" w:hAnsi="宋体" w:cs="宋体"/>
          <w:b/>
          <w:bCs/>
          <w:spacing w:val="-6"/>
          <w:sz w:val="24"/>
        </w:rPr>
        <w:t>（签字或电子签名</w:t>
      </w:r>
      <w:r>
        <w:rPr>
          <w:rFonts w:ascii="宋体" w:hAnsi="宋体" w:cs="宋体"/>
          <w:b/>
          <w:bCs/>
          <w:spacing w:val="-25"/>
          <w:sz w:val="24"/>
        </w:rPr>
        <w:t>）：</w:t>
      </w:r>
      <w:r>
        <w:rPr>
          <w:rFonts w:ascii="宋体" w:hAnsi="宋体" w:cs="宋体"/>
          <w:spacing w:val="-97"/>
          <w:sz w:val="24"/>
        </w:rPr>
        <w:t xml:space="preserve"> </w:t>
      </w:r>
      <w:r>
        <w:rPr>
          <w:rFonts w:ascii="宋体" w:hAnsi="宋体" w:cs="宋体"/>
          <w:sz w:val="24"/>
          <w:u w:val="single"/>
        </w:rPr>
        <w:t xml:space="preserve">         </w:t>
      </w:r>
    </w:p>
    <w:p w14:paraId="1BA02891">
      <w:pPr>
        <w:pStyle w:val="19"/>
        <w:spacing w:line="433" w:lineRule="auto"/>
      </w:pPr>
    </w:p>
    <w:p w14:paraId="1B43E154">
      <w:pPr>
        <w:spacing w:before="79" w:line="219" w:lineRule="auto"/>
        <w:ind w:left="5160"/>
        <w:rPr>
          <w:rFonts w:ascii="宋体" w:hAnsi="宋体" w:cs="宋体"/>
          <w:sz w:val="24"/>
        </w:rPr>
      </w:pPr>
      <w:r>
        <w:rPr>
          <w:rFonts w:ascii="宋体" w:hAnsi="宋体" w:cs="宋体"/>
          <w:spacing w:val="-13"/>
          <w:sz w:val="24"/>
        </w:rPr>
        <w:t>供应商</w:t>
      </w:r>
      <w:r>
        <w:rPr>
          <w:rFonts w:ascii="宋体" w:hAnsi="宋体" w:cs="宋体"/>
          <w:b/>
          <w:bCs/>
          <w:spacing w:val="-13"/>
          <w:sz w:val="24"/>
        </w:rPr>
        <w:t>（</w:t>
      </w:r>
      <w:r>
        <w:rPr>
          <w:rFonts w:hint="eastAsia" w:ascii="宋体" w:hAnsi="宋体" w:cs="宋体"/>
          <w:b/>
          <w:bCs/>
          <w:spacing w:val="-13"/>
          <w:sz w:val="24"/>
        </w:rPr>
        <w:t>全称及</w:t>
      </w:r>
      <w:r>
        <w:rPr>
          <w:rFonts w:ascii="宋体" w:hAnsi="宋体" w:cs="宋体"/>
          <w:b/>
          <w:bCs/>
          <w:spacing w:val="-13"/>
          <w:sz w:val="24"/>
        </w:rPr>
        <w:t>CA</w:t>
      </w:r>
      <w:r>
        <w:rPr>
          <w:rFonts w:ascii="宋体" w:hAnsi="宋体" w:cs="宋体"/>
          <w:spacing w:val="-19"/>
          <w:sz w:val="24"/>
        </w:rPr>
        <w:t xml:space="preserve"> </w:t>
      </w:r>
      <w:r>
        <w:rPr>
          <w:rFonts w:ascii="宋体" w:hAnsi="宋体" w:cs="宋体"/>
          <w:b/>
          <w:bCs/>
          <w:spacing w:val="-13"/>
          <w:sz w:val="24"/>
        </w:rPr>
        <w:t>电子签章</w:t>
      </w:r>
      <w:r>
        <w:rPr>
          <w:rFonts w:ascii="宋体" w:hAnsi="宋体" w:cs="宋体"/>
          <w:b/>
          <w:bCs/>
          <w:spacing w:val="-27"/>
          <w:sz w:val="24"/>
        </w:rPr>
        <w:t>）</w:t>
      </w:r>
      <w:r>
        <w:rPr>
          <w:rFonts w:ascii="宋体" w:hAnsi="宋体" w:cs="宋体"/>
          <w:spacing w:val="-27"/>
          <w:sz w:val="24"/>
        </w:rPr>
        <w:t>：</w:t>
      </w:r>
      <w:r>
        <w:rPr>
          <w:rFonts w:ascii="宋体" w:hAnsi="宋体" w:cs="宋体"/>
          <w:sz w:val="24"/>
          <w:u w:val="single"/>
        </w:rPr>
        <w:t xml:space="preserve">           </w:t>
      </w:r>
    </w:p>
    <w:p w14:paraId="20371ADB">
      <w:pPr>
        <w:pStyle w:val="19"/>
        <w:spacing w:line="433" w:lineRule="auto"/>
      </w:pPr>
    </w:p>
    <w:p w14:paraId="27CA23CA">
      <w:pPr>
        <w:spacing w:before="78" w:line="220" w:lineRule="auto"/>
        <w:jc w:val="right"/>
        <w:rPr>
          <w:rFonts w:ascii="宋体" w:hAnsi="宋体" w:cs="宋体"/>
          <w:sz w:val="24"/>
        </w:rPr>
      </w:pPr>
      <w:r>
        <w:rPr>
          <w:rFonts w:ascii="宋体" w:hAnsi="宋体" w:cs="宋体"/>
          <w:spacing w:val="-22"/>
          <w:sz w:val="24"/>
        </w:rPr>
        <w:t>日期：</w:t>
      </w:r>
      <w:r>
        <w:rPr>
          <w:rFonts w:ascii="宋体" w:hAnsi="宋体" w:cs="宋体"/>
          <w:spacing w:val="2"/>
          <w:sz w:val="24"/>
        </w:rPr>
        <w:t xml:space="preserve">       </w:t>
      </w:r>
      <w:r>
        <w:rPr>
          <w:rFonts w:ascii="宋体" w:hAnsi="宋体" w:cs="宋体"/>
          <w:spacing w:val="-22"/>
          <w:sz w:val="24"/>
        </w:rPr>
        <w:t>年</w:t>
      </w:r>
      <w:r>
        <w:rPr>
          <w:rFonts w:ascii="宋体" w:hAnsi="宋体" w:cs="宋体"/>
          <w:spacing w:val="5"/>
          <w:sz w:val="24"/>
        </w:rPr>
        <w:t xml:space="preserve">   </w:t>
      </w:r>
      <w:r>
        <w:rPr>
          <w:rFonts w:ascii="宋体" w:hAnsi="宋体" w:cs="宋体"/>
          <w:spacing w:val="-22"/>
          <w:sz w:val="24"/>
        </w:rPr>
        <w:t>月</w:t>
      </w:r>
      <w:r>
        <w:rPr>
          <w:rFonts w:ascii="宋体" w:hAnsi="宋体" w:cs="宋体"/>
          <w:spacing w:val="17"/>
          <w:sz w:val="24"/>
        </w:rPr>
        <w:t xml:space="preserve">   </w:t>
      </w:r>
      <w:r>
        <w:rPr>
          <w:rFonts w:ascii="宋体" w:hAnsi="宋体" w:cs="宋体"/>
          <w:spacing w:val="-22"/>
          <w:sz w:val="24"/>
        </w:rPr>
        <w:t>日</w:t>
      </w:r>
    </w:p>
    <w:p w14:paraId="21E8A25B">
      <w:pPr>
        <w:snapToGrid w:val="0"/>
        <w:spacing w:before="50" w:after="50"/>
        <w:jc w:val="left"/>
        <w:rPr>
          <w:rFonts w:ascii="仿宋_GB2312" w:hAnsi="宋体" w:eastAsia="仿宋_GB2312"/>
          <w:b/>
          <w:bCs/>
          <w:sz w:val="24"/>
        </w:rPr>
      </w:pPr>
    </w:p>
    <w:p w14:paraId="124B1391">
      <w:pPr>
        <w:wordWrap w:val="0"/>
        <w:spacing w:line="276" w:lineRule="auto"/>
        <w:jc w:val="right"/>
        <w:rPr>
          <w:rFonts w:ascii="仿宋_GB2312" w:eastAsia="仿宋_GB2312"/>
          <w:b/>
          <w:bCs/>
          <w:sz w:val="24"/>
          <w:u w:val="single"/>
        </w:rPr>
      </w:pPr>
    </w:p>
    <w:p w14:paraId="7D199C5C">
      <w:pPr>
        <w:wordWrap w:val="0"/>
        <w:spacing w:line="276" w:lineRule="auto"/>
        <w:jc w:val="right"/>
        <w:rPr>
          <w:rFonts w:ascii="仿宋_GB2312" w:eastAsia="仿宋_GB2312"/>
          <w:b/>
          <w:bCs/>
          <w:sz w:val="24"/>
          <w:u w:val="single"/>
        </w:rPr>
      </w:pPr>
    </w:p>
    <w:p w14:paraId="036B1A04">
      <w:pPr>
        <w:wordWrap w:val="0"/>
        <w:spacing w:line="276" w:lineRule="auto"/>
        <w:jc w:val="right"/>
        <w:rPr>
          <w:rFonts w:ascii="仿宋_GB2312" w:eastAsia="仿宋_GB2312"/>
          <w:b/>
          <w:bCs/>
          <w:sz w:val="24"/>
          <w:u w:val="single"/>
        </w:rPr>
      </w:pPr>
    </w:p>
    <w:p w14:paraId="32047414">
      <w:pPr>
        <w:pStyle w:val="39"/>
        <w:rPr>
          <w:rFonts w:ascii="仿宋_GB2312" w:hAnsi="宋体" w:eastAsia="仿宋_GB2312"/>
          <w:b/>
          <w:bCs/>
          <w:sz w:val="24"/>
        </w:rPr>
      </w:pPr>
    </w:p>
    <w:p w14:paraId="48B4E9E4">
      <w:pPr>
        <w:pStyle w:val="39"/>
        <w:rPr>
          <w:rFonts w:ascii="仿宋_GB2312" w:hAnsi="宋体" w:eastAsia="仿宋_GB2312"/>
          <w:b/>
          <w:bCs/>
          <w:sz w:val="24"/>
        </w:rPr>
      </w:pPr>
    </w:p>
    <w:p w14:paraId="265DA9B8">
      <w:pPr>
        <w:pStyle w:val="39"/>
        <w:rPr>
          <w:rFonts w:ascii="仿宋_GB2312" w:hAnsi="宋体" w:eastAsia="仿宋_GB2312"/>
          <w:b/>
          <w:bCs/>
          <w:sz w:val="24"/>
        </w:rPr>
      </w:pPr>
    </w:p>
    <w:p w14:paraId="27A431D7">
      <w:pPr>
        <w:snapToGrid w:val="0"/>
        <w:spacing w:before="50" w:after="120" w:afterLines="50" w:line="400" w:lineRule="exact"/>
        <w:jc w:val="center"/>
        <w:rPr>
          <w:rFonts w:ascii="仿宋_GB2312" w:eastAsia="仿宋_GB2312"/>
          <w:b/>
          <w:bCs/>
          <w:sz w:val="32"/>
          <w:szCs w:val="32"/>
        </w:rPr>
      </w:pPr>
    </w:p>
    <w:p w14:paraId="772BE9A1">
      <w:pPr>
        <w:rPr>
          <w:rFonts w:ascii="仿宋_GB2312" w:eastAsia="仿宋_GB2312"/>
          <w:b/>
          <w:bCs/>
          <w:sz w:val="32"/>
          <w:szCs w:val="32"/>
        </w:rPr>
      </w:pPr>
      <w:r>
        <w:rPr>
          <w:rFonts w:hint="eastAsia" w:ascii="仿宋_GB2312" w:eastAsia="仿宋_GB2312"/>
          <w:b/>
          <w:bCs/>
          <w:sz w:val="32"/>
          <w:szCs w:val="32"/>
        </w:rPr>
        <w:br w:type="page"/>
      </w:r>
    </w:p>
    <w:p w14:paraId="08173AEF">
      <w:pPr>
        <w:pStyle w:val="19"/>
        <w:spacing w:before="99" w:line="219" w:lineRule="auto"/>
        <w:jc w:val="center"/>
        <w:rPr>
          <w:rFonts w:ascii="宋体" w:hAnsi="宋体" w:cs="宋体"/>
          <w:sz w:val="32"/>
          <w:szCs w:val="32"/>
        </w:rPr>
      </w:pPr>
      <w:r>
        <w:rPr>
          <w:rFonts w:hint="eastAsia" w:ascii="宋体" w:hAnsi="宋体" w:cs="宋体"/>
          <w:b/>
          <w:bCs/>
          <w:spacing w:val="7"/>
          <w:sz w:val="31"/>
          <w:szCs w:val="31"/>
        </w:rPr>
        <w:t>供应商直接控股股东信息表</w:t>
      </w:r>
    </w:p>
    <w:p w14:paraId="41CBEDCC">
      <w:pPr>
        <w:spacing w:line="112" w:lineRule="exact"/>
        <w:rPr>
          <w:rFonts w:ascii="宋体" w:hAnsi="宋体" w:cs="宋体"/>
          <w:sz w:val="24"/>
        </w:rPr>
      </w:pPr>
    </w:p>
    <w:tbl>
      <w:tblPr>
        <w:tblStyle w:val="265"/>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60CFC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2" w:type="dxa"/>
          </w:tcPr>
          <w:p w14:paraId="40ABB4F3">
            <w:pPr>
              <w:pStyle w:val="264"/>
              <w:spacing w:before="155" w:line="229" w:lineRule="auto"/>
              <w:ind w:left="212"/>
              <w:rPr>
                <w:sz w:val="24"/>
                <w:szCs w:val="24"/>
              </w:rPr>
            </w:pPr>
            <w:r>
              <w:rPr>
                <w:rFonts w:hint="eastAsia"/>
                <w:spacing w:val="5"/>
                <w:sz w:val="24"/>
                <w:szCs w:val="24"/>
              </w:rPr>
              <w:t>序号</w:t>
            </w:r>
          </w:p>
        </w:tc>
        <w:tc>
          <w:tcPr>
            <w:tcW w:w="2268" w:type="dxa"/>
          </w:tcPr>
          <w:p w14:paraId="65DF48E3">
            <w:pPr>
              <w:pStyle w:val="264"/>
              <w:spacing w:before="154" w:line="228" w:lineRule="auto"/>
              <w:ind w:left="299"/>
              <w:rPr>
                <w:sz w:val="24"/>
                <w:szCs w:val="24"/>
              </w:rPr>
            </w:pPr>
            <w:r>
              <w:rPr>
                <w:rFonts w:hint="eastAsia"/>
                <w:spacing w:val="8"/>
                <w:sz w:val="24"/>
                <w:szCs w:val="24"/>
              </w:rPr>
              <w:t>直接控股股东名称</w:t>
            </w:r>
          </w:p>
        </w:tc>
        <w:tc>
          <w:tcPr>
            <w:tcW w:w="1238" w:type="dxa"/>
          </w:tcPr>
          <w:p w14:paraId="0C99D429">
            <w:pPr>
              <w:pStyle w:val="264"/>
              <w:spacing w:before="155" w:line="229" w:lineRule="auto"/>
              <w:ind w:left="222"/>
              <w:rPr>
                <w:sz w:val="24"/>
                <w:szCs w:val="24"/>
              </w:rPr>
            </w:pPr>
            <w:r>
              <w:rPr>
                <w:rFonts w:hint="eastAsia"/>
                <w:spacing w:val="2"/>
                <w:sz w:val="24"/>
                <w:szCs w:val="24"/>
              </w:rPr>
              <w:t>出资比例</w:t>
            </w:r>
          </w:p>
        </w:tc>
        <w:tc>
          <w:tcPr>
            <w:tcW w:w="3720" w:type="dxa"/>
          </w:tcPr>
          <w:p w14:paraId="7EB0F193">
            <w:pPr>
              <w:pStyle w:val="264"/>
              <w:spacing w:before="155" w:line="227" w:lineRule="auto"/>
              <w:ind w:left="402"/>
              <w:rPr>
                <w:sz w:val="24"/>
                <w:szCs w:val="24"/>
                <w:lang w:eastAsia="zh-CN"/>
              </w:rPr>
            </w:pPr>
            <w:r>
              <w:rPr>
                <w:rFonts w:hint="eastAsia"/>
                <w:spacing w:val="8"/>
                <w:sz w:val="24"/>
                <w:szCs w:val="24"/>
                <w:lang w:eastAsia="zh-CN"/>
              </w:rPr>
              <w:t>身份证号码或统一社会信用代码</w:t>
            </w:r>
          </w:p>
        </w:tc>
        <w:tc>
          <w:tcPr>
            <w:tcW w:w="1422" w:type="dxa"/>
          </w:tcPr>
          <w:p w14:paraId="6B93FFE1">
            <w:pPr>
              <w:pStyle w:val="264"/>
              <w:spacing w:before="155" w:line="229" w:lineRule="auto"/>
              <w:ind w:left="509"/>
              <w:rPr>
                <w:sz w:val="24"/>
                <w:szCs w:val="24"/>
              </w:rPr>
            </w:pPr>
            <w:r>
              <w:rPr>
                <w:rFonts w:hint="eastAsia"/>
                <w:spacing w:val="3"/>
                <w:sz w:val="24"/>
                <w:szCs w:val="24"/>
              </w:rPr>
              <w:t>备注</w:t>
            </w:r>
          </w:p>
        </w:tc>
      </w:tr>
      <w:tr w14:paraId="22F62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tcPr>
          <w:p w14:paraId="09C39BA3">
            <w:pPr>
              <w:pStyle w:val="264"/>
              <w:spacing w:before="185" w:line="189" w:lineRule="auto"/>
              <w:ind w:left="384"/>
              <w:rPr>
                <w:sz w:val="24"/>
                <w:szCs w:val="24"/>
              </w:rPr>
            </w:pPr>
            <w:r>
              <w:rPr>
                <w:rFonts w:hint="eastAsia"/>
                <w:sz w:val="24"/>
                <w:szCs w:val="24"/>
              </w:rPr>
              <w:t>1</w:t>
            </w:r>
          </w:p>
        </w:tc>
        <w:tc>
          <w:tcPr>
            <w:tcW w:w="2268" w:type="dxa"/>
          </w:tcPr>
          <w:p w14:paraId="04A785F5">
            <w:pPr>
              <w:rPr>
                <w:rFonts w:ascii="宋体" w:hAnsi="宋体" w:cs="宋体"/>
                <w:sz w:val="24"/>
              </w:rPr>
            </w:pPr>
          </w:p>
        </w:tc>
        <w:tc>
          <w:tcPr>
            <w:tcW w:w="1238" w:type="dxa"/>
          </w:tcPr>
          <w:p w14:paraId="3B24CB22">
            <w:pPr>
              <w:rPr>
                <w:rFonts w:ascii="宋体" w:hAnsi="宋体" w:cs="宋体"/>
                <w:sz w:val="24"/>
              </w:rPr>
            </w:pPr>
          </w:p>
        </w:tc>
        <w:tc>
          <w:tcPr>
            <w:tcW w:w="3720" w:type="dxa"/>
          </w:tcPr>
          <w:p w14:paraId="1DD963F2">
            <w:pPr>
              <w:rPr>
                <w:rFonts w:ascii="宋体" w:hAnsi="宋体" w:cs="宋体"/>
                <w:sz w:val="24"/>
              </w:rPr>
            </w:pPr>
          </w:p>
        </w:tc>
        <w:tc>
          <w:tcPr>
            <w:tcW w:w="1422" w:type="dxa"/>
          </w:tcPr>
          <w:p w14:paraId="0012411A">
            <w:pPr>
              <w:rPr>
                <w:rFonts w:ascii="宋体" w:hAnsi="宋体" w:cs="宋体"/>
                <w:sz w:val="24"/>
              </w:rPr>
            </w:pPr>
          </w:p>
        </w:tc>
      </w:tr>
      <w:tr w14:paraId="4114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2" w:type="dxa"/>
          </w:tcPr>
          <w:p w14:paraId="51B9959A">
            <w:pPr>
              <w:pStyle w:val="264"/>
              <w:spacing w:before="186" w:line="189" w:lineRule="auto"/>
              <w:ind w:left="371"/>
              <w:rPr>
                <w:sz w:val="24"/>
                <w:szCs w:val="24"/>
              </w:rPr>
            </w:pPr>
            <w:r>
              <w:rPr>
                <w:rFonts w:hint="eastAsia"/>
                <w:sz w:val="24"/>
                <w:szCs w:val="24"/>
              </w:rPr>
              <w:t>2</w:t>
            </w:r>
          </w:p>
        </w:tc>
        <w:tc>
          <w:tcPr>
            <w:tcW w:w="2268" w:type="dxa"/>
          </w:tcPr>
          <w:p w14:paraId="17E35107">
            <w:pPr>
              <w:rPr>
                <w:rFonts w:ascii="宋体" w:hAnsi="宋体" w:cs="宋体"/>
                <w:sz w:val="24"/>
              </w:rPr>
            </w:pPr>
          </w:p>
        </w:tc>
        <w:tc>
          <w:tcPr>
            <w:tcW w:w="1238" w:type="dxa"/>
          </w:tcPr>
          <w:p w14:paraId="715B9D25">
            <w:pPr>
              <w:rPr>
                <w:rFonts w:ascii="宋体" w:hAnsi="宋体" w:cs="宋体"/>
                <w:sz w:val="24"/>
              </w:rPr>
            </w:pPr>
          </w:p>
        </w:tc>
        <w:tc>
          <w:tcPr>
            <w:tcW w:w="3720" w:type="dxa"/>
          </w:tcPr>
          <w:p w14:paraId="22CBB546">
            <w:pPr>
              <w:rPr>
                <w:rFonts w:ascii="宋体" w:hAnsi="宋体" w:cs="宋体"/>
                <w:sz w:val="24"/>
              </w:rPr>
            </w:pPr>
          </w:p>
        </w:tc>
        <w:tc>
          <w:tcPr>
            <w:tcW w:w="1422" w:type="dxa"/>
          </w:tcPr>
          <w:p w14:paraId="48C7C244">
            <w:pPr>
              <w:rPr>
                <w:rFonts w:ascii="宋体" w:hAnsi="宋体" w:cs="宋体"/>
                <w:sz w:val="24"/>
              </w:rPr>
            </w:pPr>
          </w:p>
        </w:tc>
      </w:tr>
      <w:tr w14:paraId="03059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4753DF12">
            <w:pPr>
              <w:pStyle w:val="264"/>
              <w:spacing w:before="153" w:line="324" w:lineRule="exact"/>
              <w:ind w:left="226"/>
              <w:rPr>
                <w:sz w:val="24"/>
                <w:szCs w:val="24"/>
              </w:rPr>
            </w:pPr>
            <w:r>
              <w:rPr>
                <w:rFonts w:hint="eastAsia"/>
                <w:spacing w:val="-2"/>
                <w:position w:val="2"/>
                <w:sz w:val="24"/>
                <w:szCs w:val="24"/>
              </w:rPr>
              <w:t>……</w:t>
            </w:r>
          </w:p>
        </w:tc>
        <w:tc>
          <w:tcPr>
            <w:tcW w:w="2268" w:type="dxa"/>
          </w:tcPr>
          <w:p w14:paraId="5830D89A">
            <w:pPr>
              <w:rPr>
                <w:rFonts w:ascii="宋体" w:hAnsi="宋体" w:cs="宋体"/>
                <w:sz w:val="24"/>
              </w:rPr>
            </w:pPr>
          </w:p>
        </w:tc>
        <w:tc>
          <w:tcPr>
            <w:tcW w:w="1238" w:type="dxa"/>
          </w:tcPr>
          <w:p w14:paraId="3AA67B8B">
            <w:pPr>
              <w:rPr>
                <w:rFonts w:ascii="宋体" w:hAnsi="宋体" w:cs="宋体"/>
                <w:sz w:val="24"/>
              </w:rPr>
            </w:pPr>
          </w:p>
        </w:tc>
        <w:tc>
          <w:tcPr>
            <w:tcW w:w="3720" w:type="dxa"/>
          </w:tcPr>
          <w:p w14:paraId="01AC9088">
            <w:pPr>
              <w:rPr>
                <w:rFonts w:ascii="宋体" w:hAnsi="宋体" w:cs="宋体"/>
                <w:sz w:val="24"/>
              </w:rPr>
            </w:pPr>
          </w:p>
        </w:tc>
        <w:tc>
          <w:tcPr>
            <w:tcW w:w="1422" w:type="dxa"/>
          </w:tcPr>
          <w:p w14:paraId="514FD4CE">
            <w:pPr>
              <w:rPr>
                <w:rFonts w:ascii="宋体" w:hAnsi="宋体" w:cs="宋体"/>
                <w:sz w:val="24"/>
              </w:rPr>
            </w:pPr>
          </w:p>
        </w:tc>
      </w:tr>
    </w:tbl>
    <w:p w14:paraId="40EE3205">
      <w:pPr>
        <w:pStyle w:val="19"/>
        <w:spacing w:before="31" w:line="240" w:lineRule="auto"/>
        <w:ind w:left="133"/>
        <w:rPr>
          <w:rFonts w:ascii="宋体" w:hAnsi="宋体" w:cs="宋体"/>
        </w:rPr>
      </w:pPr>
      <w:r>
        <w:rPr>
          <w:rFonts w:hint="eastAsia" w:ascii="宋体" w:hAnsi="宋体" w:cs="宋体"/>
        </w:rPr>
        <w:t>注：</w:t>
      </w:r>
    </w:p>
    <w:p w14:paraId="32C7E181">
      <w:pPr>
        <w:pStyle w:val="19"/>
        <w:spacing w:before="156" w:line="240" w:lineRule="auto"/>
        <w:ind w:left="134" w:right="125" w:firstLine="437"/>
        <w:rPr>
          <w:rFonts w:ascii="宋体" w:hAnsi="宋体" w:cs="宋体"/>
          <w:spacing w:val="8"/>
        </w:rPr>
      </w:pPr>
      <w:r>
        <w:rPr>
          <w:rFonts w:hint="eastAsia" w:ascii="宋体" w:hAnsi="宋体" w:cs="宋体"/>
          <w:spacing w:val="8"/>
        </w:rPr>
        <w:t>1.直接控股股东：是指其出资额占有限责任公司资本总额百分之五十以上或者其持有的股份占股份</w:t>
      </w:r>
      <w:r>
        <w:rPr>
          <w:rFonts w:hint="eastAsia" w:ascii="宋体" w:hAnsi="宋体" w:cs="宋体"/>
          <w:spacing w:val="11"/>
        </w:rPr>
        <w:t xml:space="preserve"> </w:t>
      </w:r>
      <w:r>
        <w:rPr>
          <w:rFonts w:hint="eastAsia" w:ascii="宋体" w:hAnsi="宋体" w:cs="宋体"/>
          <w:spacing w:val="9"/>
        </w:rPr>
        <w:t>有限公司股份总额百分之五十以上的股东；出资额或者持有股份</w:t>
      </w:r>
      <w:r>
        <w:rPr>
          <w:rFonts w:hint="eastAsia" w:ascii="宋体" w:hAnsi="宋体" w:cs="宋体"/>
          <w:spacing w:val="8"/>
        </w:rPr>
        <w:t>的比例虽然不足百分之五十，但依其出资额或者持有的股份所享有的表决权已足以对股东会、股东大会的决议产生重大影响的股东。</w:t>
      </w:r>
    </w:p>
    <w:p w14:paraId="443BF956">
      <w:pPr>
        <w:pStyle w:val="19"/>
        <w:spacing w:before="156" w:line="240" w:lineRule="auto"/>
        <w:ind w:left="134" w:right="125" w:firstLine="437"/>
        <w:rPr>
          <w:rFonts w:ascii="宋体" w:hAnsi="宋体" w:cs="宋体"/>
          <w:sz w:val="32"/>
          <w:szCs w:val="32"/>
        </w:rPr>
      </w:pPr>
      <w:r>
        <w:rPr>
          <w:rFonts w:hint="eastAsia" w:ascii="宋体" w:hAnsi="宋体" w:cs="宋体"/>
          <w:spacing w:val="8"/>
        </w:rPr>
        <w:t>2.本表所指的控股关系仅限于直接控股关系，不包括间接的控股关系。公司实际控制人与公司之间的关系不属于本表所指的直接控股关系。</w:t>
      </w:r>
    </w:p>
    <w:p w14:paraId="6AEC98A1">
      <w:pPr>
        <w:pStyle w:val="19"/>
        <w:spacing w:before="79" w:line="219" w:lineRule="auto"/>
        <w:ind w:left="3394"/>
        <w:rPr>
          <w:rFonts w:ascii="宋体" w:hAnsi="宋体" w:cs="宋体"/>
          <w:sz w:val="32"/>
          <w:szCs w:val="32"/>
          <w14:textOutline w14:w="4356" w14:cap="sq" w14:cmpd="sng" w14:algn="ctr">
            <w14:solidFill>
              <w14:srgbClr w14:val="000000"/>
            </w14:solidFill>
            <w14:prstDash w14:val="solid"/>
            <w14:bevel/>
          </w14:textOutline>
        </w:rPr>
      </w:pPr>
    </w:p>
    <w:p w14:paraId="69292100">
      <w:pPr>
        <w:pStyle w:val="19"/>
        <w:spacing w:before="99" w:line="219" w:lineRule="auto"/>
        <w:jc w:val="center"/>
        <w:rPr>
          <w:rFonts w:ascii="宋体" w:hAnsi="宋体" w:cs="宋体"/>
          <w:sz w:val="32"/>
          <w:szCs w:val="32"/>
        </w:rPr>
      </w:pPr>
      <w:r>
        <w:rPr>
          <w:rFonts w:hint="eastAsia" w:ascii="宋体" w:hAnsi="宋体" w:cs="宋体"/>
          <w:b/>
          <w:bCs/>
          <w:spacing w:val="7"/>
          <w:sz w:val="31"/>
          <w:szCs w:val="31"/>
        </w:rPr>
        <w:t>供应商直接管理关系信息表</w:t>
      </w:r>
    </w:p>
    <w:p w14:paraId="5CABDB8E">
      <w:pPr>
        <w:spacing w:line="113" w:lineRule="exact"/>
        <w:rPr>
          <w:rFonts w:ascii="宋体" w:hAnsi="宋体" w:cs="宋体"/>
          <w:sz w:val="24"/>
        </w:rPr>
      </w:pPr>
    </w:p>
    <w:tbl>
      <w:tblPr>
        <w:tblStyle w:val="26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02452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tcPr>
          <w:p w14:paraId="7641E8E3">
            <w:pPr>
              <w:pStyle w:val="264"/>
              <w:spacing w:before="155" w:line="229" w:lineRule="auto"/>
              <w:ind w:left="298"/>
              <w:rPr>
                <w:sz w:val="24"/>
                <w:szCs w:val="24"/>
              </w:rPr>
            </w:pPr>
            <w:r>
              <w:rPr>
                <w:rFonts w:hint="eastAsia"/>
                <w:spacing w:val="5"/>
                <w:sz w:val="24"/>
                <w:szCs w:val="24"/>
              </w:rPr>
              <w:t>序号</w:t>
            </w:r>
          </w:p>
        </w:tc>
        <w:tc>
          <w:tcPr>
            <w:tcW w:w="2657" w:type="dxa"/>
          </w:tcPr>
          <w:p w14:paraId="0A55FDFD">
            <w:pPr>
              <w:pStyle w:val="264"/>
              <w:spacing w:before="154" w:line="228" w:lineRule="auto"/>
              <w:ind w:left="285"/>
              <w:rPr>
                <w:sz w:val="24"/>
                <w:szCs w:val="24"/>
                <w:lang w:eastAsia="zh-CN"/>
              </w:rPr>
            </w:pPr>
            <w:r>
              <w:rPr>
                <w:rFonts w:hint="eastAsia"/>
                <w:spacing w:val="8"/>
                <w:sz w:val="24"/>
                <w:szCs w:val="24"/>
                <w:lang w:eastAsia="zh-CN"/>
              </w:rPr>
              <w:t>直接管理关系单位名称</w:t>
            </w:r>
          </w:p>
        </w:tc>
        <w:tc>
          <w:tcPr>
            <w:tcW w:w="3922" w:type="dxa"/>
          </w:tcPr>
          <w:p w14:paraId="765B3A94">
            <w:pPr>
              <w:pStyle w:val="264"/>
              <w:spacing w:before="154" w:line="227" w:lineRule="auto"/>
              <w:ind w:left="1133"/>
              <w:rPr>
                <w:sz w:val="24"/>
                <w:szCs w:val="24"/>
              </w:rPr>
            </w:pPr>
            <w:r>
              <w:rPr>
                <w:rFonts w:hint="eastAsia"/>
                <w:spacing w:val="8"/>
                <w:sz w:val="24"/>
                <w:szCs w:val="24"/>
              </w:rPr>
              <w:t>统一社会信用代码</w:t>
            </w:r>
          </w:p>
        </w:tc>
        <w:tc>
          <w:tcPr>
            <w:tcW w:w="2068" w:type="dxa"/>
          </w:tcPr>
          <w:p w14:paraId="0EEE1AFB">
            <w:pPr>
              <w:pStyle w:val="264"/>
              <w:spacing w:before="155" w:line="229" w:lineRule="auto"/>
              <w:ind w:left="833"/>
              <w:rPr>
                <w:sz w:val="24"/>
                <w:szCs w:val="24"/>
              </w:rPr>
            </w:pPr>
            <w:r>
              <w:rPr>
                <w:rFonts w:hint="eastAsia"/>
                <w:spacing w:val="3"/>
                <w:sz w:val="24"/>
                <w:szCs w:val="24"/>
              </w:rPr>
              <w:t>备注</w:t>
            </w:r>
          </w:p>
        </w:tc>
      </w:tr>
      <w:tr w14:paraId="4613E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tcPr>
          <w:p w14:paraId="378E18F5">
            <w:pPr>
              <w:pStyle w:val="264"/>
              <w:spacing w:before="186" w:line="189" w:lineRule="auto"/>
              <w:ind w:left="473"/>
              <w:rPr>
                <w:sz w:val="24"/>
                <w:szCs w:val="24"/>
              </w:rPr>
            </w:pPr>
            <w:r>
              <w:rPr>
                <w:rFonts w:hint="eastAsia"/>
                <w:sz w:val="24"/>
                <w:szCs w:val="24"/>
              </w:rPr>
              <w:t>1</w:t>
            </w:r>
          </w:p>
        </w:tc>
        <w:tc>
          <w:tcPr>
            <w:tcW w:w="2657" w:type="dxa"/>
          </w:tcPr>
          <w:p w14:paraId="0F7326B0">
            <w:pPr>
              <w:rPr>
                <w:rFonts w:ascii="宋体" w:hAnsi="宋体" w:cs="宋体"/>
                <w:sz w:val="24"/>
              </w:rPr>
            </w:pPr>
          </w:p>
        </w:tc>
        <w:tc>
          <w:tcPr>
            <w:tcW w:w="3922" w:type="dxa"/>
          </w:tcPr>
          <w:p w14:paraId="38D84C5C">
            <w:pPr>
              <w:rPr>
                <w:rFonts w:ascii="宋体" w:hAnsi="宋体" w:cs="宋体"/>
                <w:sz w:val="24"/>
              </w:rPr>
            </w:pPr>
          </w:p>
        </w:tc>
        <w:tc>
          <w:tcPr>
            <w:tcW w:w="2068" w:type="dxa"/>
          </w:tcPr>
          <w:p w14:paraId="57287783">
            <w:pPr>
              <w:rPr>
                <w:rFonts w:ascii="宋体" w:hAnsi="宋体" w:cs="宋体"/>
                <w:sz w:val="24"/>
              </w:rPr>
            </w:pPr>
          </w:p>
        </w:tc>
      </w:tr>
      <w:tr w14:paraId="00D7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tcPr>
          <w:p w14:paraId="0479524E">
            <w:pPr>
              <w:pStyle w:val="264"/>
              <w:spacing w:before="186" w:line="189" w:lineRule="auto"/>
              <w:ind w:left="460"/>
              <w:rPr>
                <w:sz w:val="24"/>
                <w:szCs w:val="24"/>
              </w:rPr>
            </w:pPr>
            <w:r>
              <w:rPr>
                <w:rFonts w:hint="eastAsia"/>
                <w:sz w:val="24"/>
                <w:szCs w:val="24"/>
              </w:rPr>
              <w:t>2</w:t>
            </w:r>
          </w:p>
        </w:tc>
        <w:tc>
          <w:tcPr>
            <w:tcW w:w="2657" w:type="dxa"/>
          </w:tcPr>
          <w:p w14:paraId="381E5024">
            <w:pPr>
              <w:rPr>
                <w:rFonts w:ascii="宋体" w:hAnsi="宋体" w:cs="宋体"/>
                <w:sz w:val="24"/>
              </w:rPr>
            </w:pPr>
          </w:p>
        </w:tc>
        <w:tc>
          <w:tcPr>
            <w:tcW w:w="3922" w:type="dxa"/>
          </w:tcPr>
          <w:p w14:paraId="6B313D70">
            <w:pPr>
              <w:rPr>
                <w:rFonts w:ascii="宋体" w:hAnsi="宋体" w:cs="宋体"/>
                <w:sz w:val="24"/>
              </w:rPr>
            </w:pPr>
          </w:p>
        </w:tc>
        <w:tc>
          <w:tcPr>
            <w:tcW w:w="2068" w:type="dxa"/>
          </w:tcPr>
          <w:p w14:paraId="1A61E44C">
            <w:pPr>
              <w:rPr>
                <w:rFonts w:ascii="宋体" w:hAnsi="宋体" w:cs="宋体"/>
                <w:sz w:val="24"/>
              </w:rPr>
            </w:pPr>
          </w:p>
        </w:tc>
      </w:tr>
      <w:tr w14:paraId="7040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tcPr>
          <w:p w14:paraId="30BFD111">
            <w:pPr>
              <w:pStyle w:val="264"/>
              <w:spacing w:before="153" w:line="324" w:lineRule="exact"/>
              <w:ind w:left="312"/>
              <w:rPr>
                <w:sz w:val="24"/>
                <w:szCs w:val="24"/>
              </w:rPr>
            </w:pPr>
            <w:r>
              <w:rPr>
                <w:rFonts w:hint="eastAsia"/>
                <w:spacing w:val="-2"/>
                <w:position w:val="2"/>
                <w:sz w:val="24"/>
                <w:szCs w:val="24"/>
              </w:rPr>
              <w:t>……</w:t>
            </w:r>
          </w:p>
        </w:tc>
        <w:tc>
          <w:tcPr>
            <w:tcW w:w="2657" w:type="dxa"/>
          </w:tcPr>
          <w:p w14:paraId="64C3C47F">
            <w:pPr>
              <w:rPr>
                <w:rFonts w:ascii="宋体" w:hAnsi="宋体" w:cs="宋体"/>
                <w:sz w:val="24"/>
              </w:rPr>
            </w:pPr>
          </w:p>
        </w:tc>
        <w:tc>
          <w:tcPr>
            <w:tcW w:w="3922" w:type="dxa"/>
          </w:tcPr>
          <w:p w14:paraId="0C19ED46">
            <w:pPr>
              <w:rPr>
                <w:rFonts w:ascii="宋体" w:hAnsi="宋体" w:cs="宋体"/>
                <w:sz w:val="24"/>
              </w:rPr>
            </w:pPr>
          </w:p>
        </w:tc>
        <w:tc>
          <w:tcPr>
            <w:tcW w:w="2068" w:type="dxa"/>
          </w:tcPr>
          <w:p w14:paraId="56E59055">
            <w:pPr>
              <w:rPr>
                <w:rFonts w:ascii="宋体" w:hAnsi="宋体" w:cs="宋体"/>
                <w:sz w:val="24"/>
              </w:rPr>
            </w:pPr>
          </w:p>
        </w:tc>
      </w:tr>
    </w:tbl>
    <w:p w14:paraId="503D61AD">
      <w:pPr>
        <w:pStyle w:val="19"/>
        <w:spacing w:before="31" w:line="232" w:lineRule="auto"/>
        <w:ind w:left="133"/>
        <w:rPr>
          <w:rFonts w:ascii="宋体" w:hAnsi="宋体" w:cs="宋体"/>
        </w:rPr>
      </w:pPr>
      <w:r>
        <w:rPr>
          <w:rFonts w:hint="eastAsia" w:ascii="宋体" w:hAnsi="宋体" w:cs="宋体"/>
        </w:rPr>
        <w:t>注：</w:t>
      </w:r>
    </w:p>
    <w:p w14:paraId="78CFA362">
      <w:pPr>
        <w:ind w:firstLine="512" w:firstLineChars="200"/>
        <w:rPr>
          <w:rFonts w:ascii="宋体" w:hAnsi="宋体" w:cs="宋体"/>
          <w:spacing w:val="8"/>
          <w:sz w:val="24"/>
        </w:rPr>
      </w:pPr>
      <w:r>
        <w:rPr>
          <w:rFonts w:hint="eastAsia" w:ascii="宋体" w:hAnsi="宋体" w:cs="宋体"/>
          <w:spacing w:val="8"/>
          <w:sz w:val="24"/>
        </w:rPr>
        <w:t>1.管理关系：是指不具有出资持股关系的其他单位之间存在的管理与被管理关系，如一些上下级关系的事业单位和团体组织。</w:t>
      </w:r>
    </w:p>
    <w:p w14:paraId="7753DCF5">
      <w:pPr>
        <w:ind w:firstLine="512" w:firstLineChars="200"/>
        <w:rPr>
          <w:rFonts w:ascii="宋体" w:hAnsi="宋体" w:cs="宋体"/>
          <w:spacing w:val="8"/>
          <w:sz w:val="24"/>
        </w:rPr>
      </w:pPr>
      <w:r>
        <w:rPr>
          <w:rFonts w:hint="eastAsia" w:ascii="宋体" w:hAnsi="宋体" w:cs="宋体"/>
          <w:spacing w:val="8"/>
          <w:sz w:val="24"/>
        </w:rPr>
        <w:t>2.本表所指的管理关系仅限于直接管理关系，不包括间接的管理关系。</w:t>
      </w:r>
    </w:p>
    <w:p w14:paraId="4FAAD313">
      <w:pPr>
        <w:pStyle w:val="39"/>
        <w:ind w:left="0" w:leftChars="0"/>
        <w:rPr>
          <w:rFonts w:ascii="宋体" w:hAnsi="宋体" w:cs="宋体"/>
          <w:b/>
          <w:sz w:val="24"/>
        </w:rPr>
      </w:pPr>
    </w:p>
    <w:p w14:paraId="6A723D6F">
      <w:pPr>
        <w:pStyle w:val="27"/>
        <w:spacing w:line="400" w:lineRule="exact"/>
        <w:ind w:firstLine="5160" w:firstLineChars="2150"/>
        <w:rPr>
          <w:rFonts w:hAnsi="宋体" w:cs="宋体"/>
          <w:sz w:val="24"/>
          <w:szCs w:val="24"/>
        </w:rPr>
      </w:pPr>
      <w:r>
        <w:rPr>
          <w:rFonts w:hint="eastAsia" w:hAnsi="宋体" w:cs="宋体"/>
          <w:sz w:val="24"/>
          <w:szCs w:val="24"/>
        </w:rPr>
        <w:t>供应商</w:t>
      </w:r>
      <w:r>
        <w:rPr>
          <w:rFonts w:hint="eastAsia" w:hAnsi="宋体" w:cs="宋体"/>
          <w:color w:val="000000"/>
          <w:sz w:val="24"/>
        </w:rPr>
        <w:t>（全称及CA电子签章）</w:t>
      </w:r>
      <w:r>
        <w:rPr>
          <w:rFonts w:hint="eastAsia" w:hAnsi="宋体" w:cs="宋体"/>
          <w:sz w:val="24"/>
          <w:szCs w:val="24"/>
        </w:rPr>
        <w:t>：</w:t>
      </w:r>
      <w:r>
        <w:rPr>
          <w:rFonts w:hint="eastAsia" w:hAnsi="宋体" w:cs="宋体"/>
          <w:sz w:val="24"/>
          <w:szCs w:val="24"/>
          <w:u w:val="single"/>
        </w:rPr>
        <w:t xml:space="preserve">                               </w:t>
      </w:r>
    </w:p>
    <w:p w14:paraId="192F35A1">
      <w:pPr>
        <w:pStyle w:val="27"/>
        <w:spacing w:line="400" w:lineRule="exact"/>
        <w:rPr>
          <w:rFonts w:hAnsi="宋体" w:cs="宋体"/>
          <w:sz w:val="24"/>
          <w:szCs w:val="24"/>
        </w:rPr>
      </w:pPr>
    </w:p>
    <w:p w14:paraId="4550AE41">
      <w:pPr>
        <w:pStyle w:val="27"/>
        <w:spacing w:line="400" w:lineRule="exact"/>
        <w:jc w:val="right"/>
        <w:rPr>
          <w:rFonts w:hAnsi="宋体" w:cs="宋体"/>
          <w:sz w:val="24"/>
          <w:szCs w:val="24"/>
        </w:rPr>
      </w:pPr>
      <w:r>
        <w:rPr>
          <w:rFonts w:hint="eastAsia" w:hAnsi="宋体" w:cs="宋体"/>
          <w:sz w:val="24"/>
          <w:szCs w:val="24"/>
        </w:rPr>
        <w:t>日期：       年   月   日</w:t>
      </w:r>
    </w:p>
    <w:p w14:paraId="3BB8148D">
      <w:pPr>
        <w:pStyle w:val="39"/>
        <w:ind w:left="0" w:leftChars="0"/>
        <w:rPr>
          <w:rFonts w:ascii="宋体" w:hAnsi="宋体" w:cs="宋体"/>
          <w:b/>
          <w:sz w:val="24"/>
        </w:rPr>
      </w:pPr>
    </w:p>
    <w:p w14:paraId="094ED169">
      <w:pPr>
        <w:pStyle w:val="3"/>
        <w:jc w:val="center"/>
        <w:rPr>
          <w:rFonts w:ascii="宋体" w:hAnsi="宋体" w:cs="宋体"/>
          <w:color w:val="000000"/>
        </w:rPr>
      </w:pPr>
      <w:r>
        <w:rPr>
          <w:rFonts w:hint="eastAsia" w:ascii="宋体" w:hAnsi="宋体" w:cs="宋体"/>
          <w:b w:val="0"/>
          <w:color w:val="000000"/>
          <w:sz w:val="32"/>
          <w:szCs w:val="32"/>
        </w:rPr>
        <w:t>中小企业声明函</w:t>
      </w:r>
      <w:r>
        <w:rPr>
          <w:rFonts w:hint="eastAsia" w:ascii="宋体" w:hAnsi="宋体" w:cs="宋体"/>
          <w:b w:val="0"/>
          <w:bCs w:val="0"/>
          <w:color w:val="000000"/>
          <w:kern w:val="0"/>
          <w:sz w:val="32"/>
          <w:szCs w:val="32"/>
        </w:rPr>
        <w:t>（服务）</w:t>
      </w:r>
    </w:p>
    <w:p w14:paraId="4742083F">
      <w:pPr>
        <w:pStyle w:val="19"/>
        <w:spacing w:line="460" w:lineRule="exact"/>
        <w:ind w:right="415" w:firstLine="640"/>
        <w:rPr>
          <w:rFonts w:ascii="宋体" w:hAnsi="宋体" w:cs="宋体"/>
          <w:iCs/>
          <w:color w:val="000000"/>
        </w:rPr>
      </w:pPr>
      <w:r>
        <w:rPr>
          <w:rFonts w:hint="eastAsia" w:ascii="宋体" w:hAnsi="宋体" w:cs="宋体"/>
          <w:color w:val="000000"/>
          <w:spacing w:val="-2"/>
        </w:rPr>
        <w:t>本公司郑重声明，根据《政府采购促进中小企业发展管理办法</w:t>
      </w:r>
      <w:r>
        <w:rPr>
          <w:rFonts w:hint="eastAsia" w:ascii="宋体" w:hAnsi="宋体" w:cs="宋体"/>
          <w:color w:val="000000"/>
          <w:spacing w:val="-18"/>
        </w:rPr>
        <w:t>》</w:t>
      </w:r>
      <w:r>
        <w:rPr>
          <w:rFonts w:hint="eastAsia" w:ascii="宋体" w:hAnsi="宋体" w:cs="宋体"/>
          <w:color w:val="000000"/>
        </w:rPr>
        <w:t>（</w:t>
      </w:r>
      <w:r>
        <w:rPr>
          <w:rFonts w:hint="eastAsia" w:ascii="宋体" w:hAnsi="宋体" w:cs="宋体"/>
          <w:color w:val="000000"/>
          <w:spacing w:val="5"/>
        </w:rPr>
        <w:t>财库</w:t>
      </w:r>
      <w:r>
        <w:rPr>
          <w:rFonts w:hint="eastAsia" w:ascii="宋体" w:hAnsi="宋体" w:cs="宋体"/>
          <w:color w:val="000000"/>
        </w:rPr>
        <w:t>﹝2020﹞46</w:t>
      </w:r>
      <w:r>
        <w:rPr>
          <w:rFonts w:hint="eastAsia" w:ascii="宋体" w:hAnsi="宋体" w:cs="宋体"/>
          <w:color w:val="000000"/>
          <w:spacing w:val="-38"/>
        </w:rPr>
        <w:t xml:space="preserve"> 号</w:t>
      </w:r>
      <w:r>
        <w:rPr>
          <w:rFonts w:hint="eastAsia" w:ascii="宋体" w:hAnsi="宋体" w:cs="宋体"/>
          <w:color w:val="000000"/>
          <w:spacing w:val="5"/>
        </w:rPr>
        <w:t>）</w:t>
      </w:r>
      <w:r>
        <w:rPr>
          <w:rFonts w:hint="eastAsia" w:ascii="宋体" w:hAnsi="宋体" w:cs="宋体"/>
          <w:color w:val="000000"/>
        </w:rPr>
        <w:t>的规定，本公司</w:t>
      </w:r>
      <w:r>
        <w:rPr>
          <w:rFonts w:hint="eastAsia" w:ascii="宋体" w:hAnsi="宋体" w:cs="宋体"/>
          <w:color w:val="000000"/>
          <w:spacing w:val="-8"/>
        </w:rPr>
        <w:t>参加</w:t>
      </w:r>
      <w:r>
        <w:rPr>
          <w:rFonts w:hint="eastAsia" w:ascii="宋体" w:hAnsi="宋体" w:cs="宋体"/>
          <w:iCs/>
          <w:color w:val="000000"/>
          <w:u w:val="single"/>
        </w:rPr>
        <w:t>（单位名称）</w:t>
      </w:r>
      <w:r>
        <w:rPr>
          <w:rFonts w:hint="eastAsia" w:ascii="宋体" w:hAnsi="宋体" w:cs="宋体"/>
          <w:color w:val="000000"/>
          <w:spacing w:val="-15"/>
        </w:rPr>
        <w:t>的</w:t>
      </w:r>
      <w:r>
        <w:rPr>
          <w:rFonts w:hint="eastAsia" w:ascii="宋体" w:hAnsi="宋体" w:cs="宋体"/>
          <w:iCs/>
          <w:color w:val="000000"/>
          <w:u w:val="single"/>
        </w:rPr>
        <w:t>（项目名称）</w:t>
      </w:r>
      <w:r>
        <w:rPr>
          <w:rFonts w:hint="eastAsia" w:ascii="宋体" w:hAnsi="宋体" w:cs="宋体"/>
          <w:iCs/>
          <w:color w:val="000000"/>
          <w:spacing w:val="-1"/>
        </w:rPr>
        <w:t>采购活动，</w:t>
      </w:r>
      <w:r>
        <w:rPr>
          <w:rFonts w:hint="eastAsia" w:ascii="宋体" w:hAnsi="宋体" w:cs="宋体"/>
          <w:b/>
          <w:bCs/>
          <w:iCs/>
          <w:color w:val="000000"/>
          <w:spacing w:val="-3"/>
        </w:rPr>
        <w:t>服务</w:t>
      </w:r>
      <w:r>
        <w:rPr>
          <w:rFonts w:hint="eastAsia" w:ascii="宋体" w:hAnsi="宋体" w:cs="宋体"/>
          <w:b/>
          <w:bCs/>
          <w:color w:val="000000"/>
        </w:rPr>
        <w:t>全部由符合政策要求的中小企业承接</w:t>
      </w:r>
      <w:r>
        <w:rPr>
          <w:rFonts w:hint="eastAsia" w:ascii="宋体" w:hAnsi="宋体" w:cs="宋体"/>
          <w:color w:val="000000"/>
        </w:rPr>
        <w:t>。相关企业（含联合</w:t>
      </w:r>
      <w:r>
        <w:rPr>
          <w:rFonts w:hint="eastAsia" w:ascii="宋体" w:hAnsi="宋体" w:cs="宋体"/>
          <w:iCs/>
          <w:color w:val="000000"/>
        </w:rPr>
        <w:t>体中的中小企业、签订分包意向协议的中小企业</w:t>
      </w:r>
      <w:r>
        <w:rPr>
          <w:rFonts w:hint="eastAsia" w:ascii="宋体" w:hAnsi="宋体" w:cs="宋体"/>
          <w:iCs/>
          <w:color w:val="000000"/>
          <w:spacing w:val="-7"/>
        </w:rPr>
        <w:t>）</w:t>
      </w:r>
      <w:r>
        <w:rPr>
          <w:rFonts w:hint="eastAsia" w:ascii="宋体" w:hAnsi="宋体" w:cs="宋体"/>
          <w:iCs/>
          <w:color w:val="000000"/>
        </w:rPr>
        <w:t>的具体情况如下：</w:t>
      </w:r>
    </w:p>
    <w:p w14:paraId="0C329A3C">
      <w:pPr>
        <w:pStyle w:val="162"/>
        <w:tabs>
          <w:tab w:val="left" w:pos="1243"/>
        </w:tabs>
        <w:spacing w:line="460" w:lineRule="exact"/>
        <w:ind w:firstLine="480"/>
        <w:rPr>
          <w:rFonts w:ascii="宋体" w:hAnsi="宋体" w:cs="宋体"/>
          <w:iCs/>
          <w:color w:val="000000"/>
          <w:sz w:val="24"/>
        </w:rPr>
      </w:pPr>
      <w:r>
        <w:rPr>
          <w:rFonts w:hint="eastAsia" w:ascii="宋体" w:hAnsi="宋体" w:cs="宋体"/>
          <w:iCs/>
          <w:color w:val="000000"/>
          <w:sz w:val="24"/>
        </w:rPr>
        <w:t>1.</w:t>
      </w:r>
      <w:r>
        <w:rPr>
          <w:rFonts w:hint="eastAsia" w:ascii="宋体" w:hAnsi="宋体" w:cs="宋体"/>
          <w:iCs/>
          <w:color w:val="000000"/>
          <w:sz w:val="24"/>
          <w:u w:val="single"/>
        </w:rPr>
        <w:t>（标的名称）</w:t>
      </w:r>
      <w:r>
        <w:rPr>
          <w:rFonts w:hint="eastAsia" w:ascii="宋体" w:hAnsi="宋体" w:cs="宋体"/>
          <w:iCs/>
          <w:color w:val="000000"/>
          <w:spacing w:val="-60"/>
          <w:w w:val="99"/>
          <w:sz w:val="24"/>
        </w:rPr>
        <w:t>，</w:t>
      </w:r>
      <w:r>
        <w:rPr>
          <w:rFonts w:hint="eastAsia" w:ascii="宋体" w:hAnsi="宋体" w:cs="宋体"/>
          <w:iCs/>
          <w:color w:val="000000"/>
          <w:spacing w:val="-2"/>
          <w:sz w:val="24"/>
        </w:rPr>
        <w:t>属于</w:t>
      </w:r>
      <w:r>
        <w:rPr>
          <w:rFonts w:hint="eastAsia" w:ascii="宋体" w:hAnsi="宋体" w:cs="宋体"/>
          <w:iCs/>
          <w:color w:val="000000"/>
          <w:sz w:val="24"/>
          <w:u w:val="single"/>
        </w:rPr>
        <w:t>（磋商文件中明确的所属行业）；</w:t>
      </w:r>
      <w:r>
        <w:rPr>
          <w:rFonts w:hint="eastAsia" w:ascii="宋体" w:hAnsi="宋体" w:cs="宋体"/>
          <w:iCs/>
          <w:color w:val="000000"/>
          <w:sz w:val="24"/>
        </w:rPr>
        <w:t>承接企业为</w:t>
      </w:r>
      <w:r>
        <w:rPr>
          <w:rFonts w:hint="eastAsia" w:ascii="宋体" w:hAnsi="宋体" w:cs="宋体"/>
          <w:iCs/>
          <w:color w:val="000000"/>
          <w:sz w:val="24"/>
          <w:u w:val="single"/>
        </w:rPr>
        <w:t>（企业名称）</w:t>
      </w:r>
      <w:r>
        <w:rPr>
          <w:rFonts w:hint="eastAsia" w:ascii="宋体" w:hAnsi="宋体" w:cs="宋体"/>
          <w:iCs/>
          <w:color w:val="000000"/>
          <w:sz w:val="24"/>
        </w:rPr>
        <w:t>从业人员</w:t>
      </w:r>
      <w:r>
        <w:rPr>
          <w:rFonts w:hint="eastAsia" w:ascii="宋体" w:hAnsi="宋体" w:cs="宋体"/>
          <w:iCs/>
          <w:color w:val="000000"/>
          <w:w w:val="99"/>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人，营业收入为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万元，资产总额为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w:t>
      </w:r>
      <w:r>
        <w:fldChar w:fldCharType="begin"/>
      </w:r>
      <w:r>
        <w:instrText xml:space="preserve"> HYPERLINK \l "_bookmark1" </w:instrText>
      </w:r>
      <w:r>
        <w:fldChar w:fldCharType="separate"/>
      </w:r>
      <w:r>
        <w:rPr>
          <w:rFonts w:hint="eastAsia" w:ascii="宋体" w:hAnsi="宋体" w:cs="宋体"/>
          <w:iCs/>
          <w:color w:val="000000"/>
          <w:position w:val="16"/>
          <w:sz w:val="24"/>
        </w:rPr>
        <w:t>1</w:t>
      </w:r>
      <w:r>
        <w:rPr>
          <w:rFonts w:ascii="宋体" w:hAnsi="宋体" w:cs="宋体"/>
          <w:iCs/>
          <w:color w:val="000000"/>
          <w:position w:val="16"/>
          <w:sz w:val="24"/>
        </w:rPr>
        <w:fldChar w:fldCharType="end"/>
      </w:r>
      <w:r>
        <w:rPr>
          <w:rFonts w:hint="eastAsia" w:ascii="宋体" w:hAnsi="宋体" w:cs="宋体"/>
          <w:iCs/>
          <w:color w:val="000000"/>
          <w:sz w:val="24"/>
        </w:rPr>
        <w:t>，属</w:t>
      </w:r>
      <w:r>
        <w:rPr>
          <w:rFonts w:hint="eastAsia" w:ascii="宋体" w:hAnsi="宋体" w:cs="宋体"/>
          <w:iCs/>
          <w:color w:val="000000"/>
          <w:spacing w:val="-15"/>
          <w:sz w:val="24"/>
        </w:rPr>
        <w:t>于</w:t>
      </w:r>
      <w:r>
        <w:rPr>
          <w:rFonts w:hint="eastAsia" w:ascii="宋体" w:hAnsi="宋体" w:cs="宋体"/>
          <w:iCs/>
          <w:color w:val="000000"/>
          <w:sz w:val="24"/>
          <w:u w:val="single"/>
        </w:rPr>
        <w:t>（中型企业、小型企业、微型企业）</w:t>
      </w:r>
      <w:r>
        <w:rPr>
          <w:rFonts w:hint="eastAsia" w:ascii="宋体" w:hAnsi="宋体" w:cs="宋体"/>
          <w:iCs/>
          <w:color w:val="000000"/>
          <w:sz w:val="24"/>
        </w:rPr>
        <w:t>；</w:t>
      </w:r>
    </w:p>
    <w:p w14:paraId="361D0D62">
      <w:pPr>
        <w:pStyle w:val="162"/>
        <w:tabs>
          <w:tab w:val="left" w:pos="1243"/>
        </w:tabs>
        <w:spacing w:line="460" w:lineRule="exact"/>
        <w:ind w:firstLine="480"/>
        <w:rPr>
          <w:rFonts w:ascii="宋体" w:hAnsi="宋体" w:cs="宋体"/>
          <w:color w:val="000000"/>
          <w:sz w:val="24"/>
        </w:rPr>
      </w:pPr>
      <w:r>
        <w:rPr>
          <w:rFonts w:hint="eastAsia" w:ascii="宋体" w:hAnsi="宋体" w:cs="宋体"/>
          <w:iCs/>
          <w:color w:val="000000"/>
          <w:sz w:val="24"/>
        </w:rPr>
        <w:t>2.</w:t>
      </w:r>
      <w:r>
        <w:rPr>
          <w:rFonts w:hint="eastAsia" w:ascii="宋体" w:hAnsi="宋体" w:cs="宋体"/>
          <w:iCs/>
          <w:color w:val="000000"/>
          <w:sz w:val="24"/>
          <w:u w:val="single"/>
        </w:rPr>
        <w:t>（标的名称）</w:t>
      </w:r>
      <w:r>
        <w:rPr>
          <w:rFonts w:hint="eastAsia" w:ascii="宋体" w:hAnsi="宋体" w:cs="宋体"/>
          <w:iCs/>
          <w:color w:val="000000"/>
          <w:spacing w:val="-60"/>
          <w:w w:val="99"/>
          <w:sz w:val="24"/>
        </w:rPr>
        <w:t>，</w:t>
      </w:r>
      <w:r>
        <w:rPr>
          <w:rFonts w:hint="eastAsia" w:ascii="宋体" w:hAnsi="宋体" w:cs="宋体"/>
          <w:iCs/>
          <w:color w:val="000000"/>
          <w:spacing w:val="-2"/>
          <w:sz w:val="24"/>
        </w:rPr>
        <w:t>属于</w:t>
      </w:r>
      <w:r>
        <w:rPr>
          <w:rFonts w:hint="eastAsia" w:ascii="宋体" w:hAnsi="宋体" w:cs="宋体"/>
          <w:iCs/>
          <w:color w:val="000000"/>
          <w:sz w:val="24"/>
          <w:u w:val="single"/>
        </w:rPr>
        <w:t>（磋商文件中明确的所属行业）；</w:t>
      </w:r>
      <w:r>
        <w:rPr>
          <w:rFonts w:hint="eastAsia" w:ascii="宋体" w:hAnsi="宋体" w:cs="宋体"/>
          <w:iCs/>
          <w:color w:val="000000"/>
          <w:sz w:val="24"/>
        </w:rPr>
        <w:t>承接企业为</w:t>
      </w:r>
      <w:r>
        <w:rPr>
          <w:rFonts w:hint="eastAsia" w:ascii="宋体" w:hAnsi="宋体" w:cs="宋体"/>
          <w:iCs/>
          <w:color w:val="000000"/>
          <w:sz w:val="24"/>
          <w:u w:val="single"/>
        </w:rPr>
        <w:t>（企业名称）</w:t>
      </w:r>
      <w:r>
        <w:rPr>
          <w:rFonts w:hint="eastAsia" w:ascii="宋体" w:hAnsi="宋体" w:cs="宋体"/>
          <w:iCs/>
          <w:color w:val="000000"/>
          <w:sz w:val="24"/>
        </w:rPr>
        <w:t>从业人员</w:t>
      </w:r>
      <w:r>
        <w:rPr>
          <w:rFonts w:hint="eastAsia" w:ascii="宋体" w:hAnsi="宋体" w:cs="宋体"/>
          <w:iCs/>
          <w:color w:val="000000"/>
          <w:w w:val="99"/>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人，营业收入为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万元，资产总额为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w:t>
      </w:r>
      <w:r>
        <w:fldChar w:fldCharType="begin"/>
      </w:r>
      <w:r>
        <w:instrText xml:space="preserve"> HYPERLINK \l "_bookmark1" </w:instrText>
      </w:r>
      <w:r>
        <w:fldChar w:fldCharType="separate"/>
      </w:r>
      <w:r>
        <w:rPr>
          <w:rFonts w:hint="eastAsia" w:ascii="宋体" w:hAnsi="宋体" w:cs="宋体"/>
          <w:iCs/>
          <w:color w:val="000000"/>
          <w:position w:val="16"/>
          <w:sz w:val="24"/>
        </w:rPr>
        <w:t>1</w:t>
      </w:r>
      <w:r>
        <w:rPr>
          <w:rFonts w:ascii="宋体" w:hAnsi="宋体" w:cs="宋体"/>
          <w:iCs/>
          <w:color w:val="000000"/>
          <w:position w:val="16"/>
          <w:sz w:val="24"/>
        </w:rPr>
        <w:fldChar w:fldCharType="end"/>
      </w:r>
      <w:r>
        <w:rPr>
          <w:rFonts w:hint="eastAsia" w:ascii="宋体" w:hAnsi="宋体" w:cs="宋体"/>
          <w:iCs/>
          <w:color w:val="000000"/>
          <w:sz w:val="24"/>
        </w:rPr>
        <w:t>，属</w:t>
      </w:r>
      <w:r>
        <w:rPr>
          <w:rFonts w:hint="eastAsia" w:ascii="宋体" w:hAnsi="宋体" w:cs="宋体"/>
          <w:iCs/>
          <w:color w:val="000000"/>
          <w:spacing w:val="-15"/>
          <w:sz w:val="24"/>
        </w:rPr>
        <w:t>于</w:t>
      </w:r>
      <w:r>
        <w:rPr>
          <w:rFonts w:hint="eastAsia" w:ascii="宋体" w:hAnsi="宋体" w:cs="宋体"/>
          <w:iCs/>
          <w:color w:val="000000"/>
          <w:sz w:val="24"/>
          <w:u w:val="single"/>
        </w:rPr>
        <w:t>（中型企业、小型企业、微型企业）</w:t>
      </w:r>
      <w:r>
        <w:rPr>
          <w:rFonts w:hint="eastAsia" w:ascii="宋体" w:hAnsi="宋体" w:cs="宋体"/>
          <w:iCs/>
          <w:color w:val="000000"/>
          <w:sz w:val="24"/>
        </w:rPr>
        <w:t>；</w:t>
      </w:r>
    </w:p>
    <w:p w14:paraId="7D817EAD">
      <w:pPr>
        <w:pStyle w:val="19"/>
        <w:spacing w:line="460" w:lineRule="exact"/>
        <w:ind w:left="860"/>
        <w:rPr>
          <w:rFonts w:ascii="宋体" w:hAnsi="宋体" w:cs="宋体"/>
          <w:color w:val="000000"/>
        </w:rPr>
      </w:pPr>
      <w:r>
        <w:rPr>
          <w:rFonts w:hint="eastAsia" w:ascii="宋体" w:hAnsi="宋体" w:cs="宋体"/>
          <w:color w:val="000000"/>
        </w:rPr>
        <w:t>……</w:t>
      </w:r>
    </w:p>
    <w:p w14:paraId="792D2095">
      <w:pPr>
        <w:pStyle w:val="19"/>
        <w:spacing w:line="460" w:lineRule="exact"/>
        <w:ind w:right="32" w:firstLine="468" w:firstLineChars="200"/>
        <w:rPr>
          <w:rFonts w:ascii="宋体" w:hAnsi="宋体" w:cs="宋体"/>
          <w:color w:val="000000"/>
        </w:rPr>
      </w:pPr>
      <w:r>
        <w:rPr>
          <w:rFonts w:hint="eastAsia" w:ascii="宋体" w:hAnsi="宋体" w:cs="宋体"/>
          <w:color w:val="000000"/>
          <w:spacing w:val="-3"/>
        </w:rPr>
        <w:t>以上企业，不属于大企业的分支机构，不存在控股股东</w:t>
      </w:r>
      <w:r>
        <w:rPr>
          <w:rFonts w:hint="eastAsia" w:ascii="宋体" w:hAnsi="宋体" w:cs="宋体"/>
          <w:color w:val="000000"/>
          <w:spacing w:val="-5"/>
        </w:rPr>
        <w:t>为大企业的情形，也不存在与大企业的负责人为同一人的情形。</w:t>
      </w:r>
    </w:p>
    <w:p w14:paraId="4C42B6DB">
      <w:pPr>
        <w:widowControl/>
        <w:spacing w:line="460" w:lineRule="exact"/>
        <w:ind w:firstLine="480" w:firstLineChars="200"/>
        <w:jc w:val="left"/>
        <w:rPr>
          <w:rFonts w:ascii="宋体" w:hAnsi="宋体" w:cs="宋体"/>
          <w:color w:val="000000"/>
          <w:kern w:val="0"/>
          <w:sz w:val="24"/>
        </w:rPr>
      </w:pPr>
      <w:r>
        <w:rPr>
          <w:rFonts w:hint="eastAsia" w:ascii="宋体" w:hAnsi="宋体" w:cs="宋体"/>
          <w:color w:val="000000"/>
          <w:sz w:val="24"/>
        </w:rPr>
        <w:t>本企业对上述声明内容的真实性负责。如有虚假，将依法承担相应责任。</w:t>
      </w:r>
    </w:p>
    <w:p w14:paraId="1F7555F6">
      <w:pPr>
        <w:widowControl/>
        <w:spacing w:line="360" w:lineRule="auto"/>
        <w:ind w:firstLine="480" w:firstLineChars="200"/>
        <w:jc w:val="left"/>
        <w:rPr>
          <w:rFonts w:ascii="宋体" w:hAnsi="宋体" w:cs="宋体"/>
          <w:color w:val="000000"/>
          <w:kern w:val="0"/>
          <w:sz w:val="24"/>
        </w:rPr>
      </w:pPr>
    </w:p>
    <w:p w14:paraId="4257895A">
      <w:pPr>
        <w:widowControl/>
        <w:spacing w:line="360" w:lineRule="auto"/>
        <w:ind w:firstLine="4320" w:firstLineChars="1800"/>
        <w:jc w:val="left"/>
        <w:rPr>
          <w:rFonts w:ascii="宋体" w:hAnsi="宋体" w:cs="宋体"/>
          <w:color w:val="000000"/>
          <w:kern w:val="0"/>
          <w:sz w:val="24"/>
        </w:rPr>
      </w:pPr>
      <w:r>
        <w:rPr>
          <w:rFonts w:hint="eastAsia" w:ascii="宋体" w:hAnsi="宋体" w:cs="宋体"/>
          <w:color w:val="000000"/>
          <w:kern w:val="0"/>
          <w:sz w:val="24"/>
        </w:rPr>
        <w:t>企业名称</w:t>
      </w:r>
      <w:r>
        <w:rPr>
          <w:rFonts w:hint="eastAsia" w:ascii="宋体" w:hAnsi="宋体" w:cs="宋体"/>
          <w:color w:val="000000"/>
          <w:sz w:val="24"/>
        </w:rPr>
        <w:t>（全称，CA电子签章或公章）</w:t>
      </w:r>
      <w:r>
        <w:rPr>
          <w:rFonts w:hint="eastAsia" w:ascii="宋体" w:hAnsi="宋体" w:cs="宋体"/>
          <w:color w:val="000000"/>
          <w:kern w:val="0"/>
          <w:sz w:val="24"/>
        </w:rPr>
        <w:t>：</w:t>
      </w:r>
    </w:p>
    <w:p w14:paraId="6357D7EF">
      <w:pPr>
        <w:widowControl/>
        <w:spacing w:line="360" w:lineRule="auto"/>
        <w:ind w:firstLine="480" w:firstLineChars="200"/>
        <w:jc w:val="left"/>
        <w:rPr>
          <w:rFonts w:ascii="宋体" w:hAnsi="宋体" w:cs="宋体"/>
          <w:color w:val="000000"/>
          <w:kern w:val="0"/>
          <w:sz w:val="24"/>
        </w:rPr>
      </w:pPr>
    </w:p>
    <w:p w14:paraId="593DDA3F">
      <w:pPr>
        <w:widowControl/>
        <w:spacing w:line="360" w:lineRule="auto"/>
        <w:ind w:firstLine="6000" w:firstLineChars="2500"/>
        <w:jc w:val="left"/>
        <w:rPr>
          <w:rFonts w:ascii="宋体" w:hAnsi="宋体" w:cs="宋体"/>
          <w:color w:val="000000"/>
          <w:kern w:val="0"/>
          <w:sz w:val="24"/>
        </w:rPr>
      </w:pPr>
      <w:r>
        <w:rPr>
          <w:rFonts w:hint="eastAsia" w:ascii="宋体" w:hAnsi="宋体" w:cs="宋体"/>
          <w:color w:val="000000"/>
          <w:kern w:val="0"/>
          <w:sz w:val="24"/>
        </w:rPr>
        <w:t>日   期：</w:t>
      </w:r>
    </w:p>
    <w:p w14:paraId="7E66D303">
      <w:pPr>
        <w:spacing w:line="440" w:lineRule="exact"/>
        <w:jc w:val="center"/>
        <w:rPr>
          <w:rFonts w:ascii="宋体" w:hAnsi="宋体" w:cs="宋体"/>
          <w:b/>
          <w:color w:val="000000"/>
          <w:sz w:val="24"/>
        </w:rPr>
      </w:pPr>
    </w:p>
    <w:p w14:paraId="7CC661AC">
      <w:pPr>
        <w:spacing w:line="360" w:lineRule="auto"/>
        <w:rPr>
          <w:rFonts w:ascii="宋体" w:hAnsi="宋体" w:cs="宋体"/>
          <w:color w:val="000000"/>
          <w:sz w:val="18"/>
          <w:szCs w:val="18"/>
        </w:rPr>
      </w:pPr>
      <w:r>
        <w:rPr>
          <w:rFonts w:hint="eastAsia" w:ascii="宋体" w:hAnsi="宋体" w:cs="宋体"/>
          <w:color w:val="000000"/>
          <w:sz w:val="18"/>
          <w:szCs w:val="18"/>
        </w:rPr>
        <w:t>备注：从业人员、营业收入、资产总额填报上一年度数据，无上一年度数据的新成立企业可不填报。</w:t>
      </w:r>
    </w:p>
    <w:p w14:paraId="272A6CF3">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b/>
          <w:bCs/>
          <w:color w:val="000000"/>
          <w:sz w:val="18"/>
          <w:szCs w:val="18"/>
        </w:rPr>
        <w:t>本项目所属行业按“工信部联企业〔2011〕300号”规定为“租赁和商务服务业”。</w:t>
      </w:r>
    </w:p>
    <w:p w14:paraId="437BC23B">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（2）中小企业划分有关标准根据工信部等部委发布的《关于印发中小企业划型标准规定的通知》（工信部联企业〔2011〕300号）确定；</w:t>
      </w:r>
    </w:p>
    <w:p w14:paraId="61266766">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（3）为方便供应商识别企业规模类型，供应商可使用工业和信息化部组织开发的中小企业规模类型自测小程序生成企业规模类型测试结果。</w:t>
      </w:r>
    </w:p>
    <w:p w14:paraId="09A69D91">
      <w:pPr>
        <w:spacing w:line="360" w:lineRule="auto"/>
        <w:ind w:firstLine="540" w:firstLineChars="300"/>
        <w:rPr>
          <w:rFonts w:ascii="宋体" w:hAnsi="宋体" w:cs="宋体"/>
          <w:color w:val="000000"/>
        </w:rPr>
      </w:pPr>
      <w:r>
        <w:rPr>
          <w:rFonts w:hint="eastAsia" w:ascii="宋体" w:hAnsi="宋体" w:cs="宋体"/>
          <w:color w:val="000000"/>
          <w:sz w:val="18"/>
          <w:szCs w:val="18"/>
        </w:rPr>
        <w:t>自测小程序链接：https://baosong.miit.gov.cn/ScaleTest</w:t>
      </w:r>
    </w:p>
    <w:p w14:paraId="76CAC937">
      <w:pPr>
        <w:spacing w:line="440" w:lineRule="exact"/>
        <w:ind w:firstLine="420" w:firstLineChars="200"/>
        <w:rPr>
          <w:rFonts w:ascii="宋体" w:hAnsi="宋体"/>
          <w:szCs w:val="21"/>
        </w:rPr>
      </w:pPr>
    </w:p>
    <w:p w14:paraId="2811037E">
      <w:pPr>
        <w:snapToGrid w:val="0"/>
        <w:spacing w:before="50" w:after="50" w:line="240" w:lineRule="exact"/>
        <w:ind w:firstLine="360" w:firstLineChars="200"/>
        <w:jc w:val="left"/>
        <w:rPr>
          <w:rFonts w:ascii="宋体" w:hAnsi="宋体"/>
          <w:sz w:val="18"/>
          <w:szCs w:val="18"/>
        </w:rPr>
      </w:pPr>
    </w:p>
    <w:p w14:paraId="5D811EC6">
      <w:pPr>
        <w:rPr>
          <w:rFonts w:ascii="宋体" w:hAnsi="宋体" w:cs="宋体"/>
          <w:b/>
          <w:bCs/>
          <w:spacing w:val="7"/>
          <w:sz w:val="31"/>
          <w:szCs w:val="31"/>
        </w:rPr>
      </w:pPr>
      <w:bookmarkStart w:id="72" w:name="OLE_LINK14"/>
      <w:bookmarkStart w:id="73" w:name="OLE_LINK13"/>
      <w:r>
        <w:rPr>
          <w:rFonts w:hint="eastAsia" w:ascii="宋体" w:hAnsi="宋体" w:cs="宋体"/>
          <w:b/>
          <w:bCs/>
          <w:spacing w:val="7"/>
          <w:sz w:val="31"/>
          <w:szCs w:val="31"/>
        </w:rPr>
        <w:br w:type="page"/>
      </w:r>
    </w:p>
    <w:p w14:paraId="16B46B22">
      <w:pPr>
        <w:pStyle w:val="19"/>
        <w:spacing w:before="99" w:line="219" w:lineRule="auto"/>
        <w:jc w:val="center"/>
        <w:rPr>
          <w:rFonts w:ascii="宋体" w:hAnsi="宋体"/>
          <w:b/>
          <w:szCs w:val="21"/>
        </w:rPr>
      </w:pPr>
      <w:r>
        <w:rPr>
          <w:rFonts w:hint="eastAsia" w:ascii="宋体" w:hAnsi="宋体" w:cs="宋体"/>
          <w:b/>
          <w:bCs/>
          <w:spacing w:val="7"/>
          <w:sz w:val="31"/>
          <w:szCs w:val="31"/>
        </w:rPr>
        <w:t>残疾人福利性单位声明函</w:t>
      </w:r>
    </w:p>
    <w:bookmarkEnd w:id="72"/>
    <w:bookmarkEnd w:id="73"/>
    <w:p w14:paraId="5DC720B8">
      <w:pPr>
        <w:spacing w:line="460" w:lineRule="exact"/>
        <w:ind w:firstLine="480" w:firstLineChars="200"/>
        <w:rPr>
          <w:rFonts w:ascii="宋体" w:hAnsi="宋体"/>
          <w:sz w:val="24"/>
        </w:rPr>
      </w:pPr>
    </w:p>
    <w:p w14:paraId="0A9238AE">
      <w:pPr>
        <w:spacing w:line="460" w:lineRule="exact"/>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36F3E">
      <w:pPr>
        <w:spacing w:line="460" w:lineRule="exact"/>
        <w:ind w:firstLine="480" w:firstLineChars="200"/>
        <w:rPr>
          <w:rFonts w:ascii="宋体" w:hAnsi="宋体"/>
          <w:sz w:val="24"/>
        </w:rPr>
      </w:pPr>
      <w:r>
        <w:rPr>
          <w:rFonts w:hint="eastAsia" w:ascii="宋体" w:hAnsi="宋体"/>
          <w:sz w:val="24"/>
        </w:rPr>
        <w:t>本单位对上述声明的真实性负责。如有虚假，将依法承担相应责任。</w:t>
      </w:r>
    </w:p>
    <w:p w14:paraId="6E4AD314">
      <w:pPr>
        <w:spacing w:line="360" w:lineRule="exact"/>
        <w:ind w:firstLine="480" w:firstLineChars="200"/>
        <w:rPr>
          <w:rFonts w:ascii="宋体" w:hAnsi="宋体"/>
          <w:sz w:val="24"/>
        </w:rPr>
      </w:pPr>
    </w:p>
    <w:p w14:paraId="5620D0BD">
      <w:pPr>
        <w:spacing w:line="360" w:lineRule="exact"/>
        <w:ind w:firstLine="480" w:firstLineChars="200"/>
        <w:rPr>
          <w:rFonts w:ascii="宋体" w:hAnsi="宋体"/>
          <w:sz w:val="24"/>
        </w:rPr>
      </w:pPr>
    </w:p>
    <w:p w14:paraId="71E85B3B">
      <w:pPr>
        <w:spacing w:line="460" w:lineRule="exact"/>
        <w:jc w:val="right"/>
        <w:rPr>
          <w:rFonts w:ascii="宋体" w:hAnsi="宋体"/>
          <w:sz w:val="24"/>
        </w:rPr>
      </w:pPr>
      <w:r>
        <w:rPr>
          <w:rFonts w:hint="eastAsia" w:ascii="宋体" w:hAnsi="宋体" w:cs="宋体"/>
          <w:color w:val="000000"/>
          <w:spacing w:val="6"/>
          <w:sz w:val="24"/>
        </w:rPr>
        <w:t>单位名称</w:t>
      </w:r>
      <w:r>
        <w:rPr>
          <w:rFonts w:hint="eastAsia" w:ascii="宋体" w:hAnsi="宋体" w:cs="宋体"/>
          <w:color w:val="000000"/>
          <w:sz w:val="24"/>
        </w:rPr>
        <w:t>（全称，CA电子签章）</w:t>
      </w:r>
      <w:r>
        <w:rPr>
          <w:rFonts w:hint="eastAsia" w:ascii="宋体" w:hAnsi="宋体"/>
          <w:sz w:val="24"/>
        </w:rPr>
        <w:t>：</w:t>
      </w:r>
    </w:p>
    <w:p w14:paraId="55A05604">
      <w:pPr>
        <w:spacing w:line="460" w:lineRule="exact"/>
        <w:ind w:firstLine="6960" w:firstLineChars="2900"/>
        <w:rPr>
          <w:rFonts w:ascii="宋体" w:hAnsi="宋体"/>
          <w:sz w:val="24"/>
        </w:rPr>
      </w:pPr>
      <w:r>
        <w:rPr>
          <w:rFonts w:hint="eastAsia" w:ascii="宋体" w:hAnsi="宋体"/>
          <w:sz w:val="24"/>
        </w:rPr>
        <w:t>日期：    年  月  日</w:t>
      </w:r>
    </w:p>
    <w:p w14:paraId="14FAF63E">
      <w:pPr>
        <w:spacing w:line="460" w:lineRule="exact"/>
        <w:ind w:firstLine="480" w:firstLineChars="200"/>
        <w:rPr>
          <w:rFonts w:ascii="宋体" w:hAnsi="宋体"/>
          <w:sz w:val="24"/>
        </w:rPr>
      </w:pPr>
    </w:p>
    <w:p w14:paraId="5CE8A9AF">
      <w:pPr>
        <w:pStyle w:val="48"/>
        <w:spacing w:line="460" w:lineRule="exact"/>
        <w:ind w:firstLine="480" w:firstLineChars="200"/>
      </w:pPr>
      <w:r>
        <w:rPr>
          <w:rFonts w:hint="eastAsia" w:ascii="宋体" w:hAnsi="宋体"/>
        </w:rPr>
        <w:t>注：请根据自己的真实情况出具《残疾人福利性单位声明函》。依法享受中小企业优惠政策的，采购人或者采购代理机构在公告成交结果时，同时公告其《残疾人福利性单位声明函》，接受社会监督。</w:t>
      </w:r>
    </w:p>
    <w:p w14:paraId="1A09D055">
      <w:pPr>
        <w:pStyle w:val="48"/>
        <w:ind w:firstLine="240"/>
      </w:pPr>
    </w:p>
    <w:p w14:paraId="6B964BC5">
      <w:pPr>
        <w:pStyle w:val="48"/>
        <w:ind w:firstLine="240"/>
      </w:pPr>
    </w:p>
    <w:p w14:paraId="3A4DE8EE">
      <w:pPr>
        <w:pStyle w:val="48"/>
        <w:ind w:firstLine="240"/>
      </w:pPr>
    </w:p>
    <w:p w14:paraId="388DE11F">
      <w:pPr>
        <w:pStyle w:val="48"/>
        <w:ind w:firstLine="240"/>
      </w:pPr>
    </w:p>
    <w:p w14:paraId="1471747B">
      <w:pPr>
        <w:pStyle w:val="48"/>
        <w:ind w:firstLine="240"/>
      </w:pPr>
    </w:p>
    <w:p w14:paraId="46769076">
      <w:pPr>
        <w:pStyle w:val="48"/>
        <w:ind w:firstLine="240"/>
      </w:pPr>
    </w:p>
    <w:p w14:paraId="35A980DB">
      <w:pPr>
        <w:pStyle w:val="48"/>
        <w:ind w:firstLine="240"/>
      </w:pPr>
    </w:p>
    <w:p w14:paraId="40F5315F">
      <w:pPr>
        <w:pStyle w:val="48"/>
        <w:ind w:firstLine="240"/>
      </w:pPr>
    </w:p>
    <w:p w14:paraId="7E8FD868">
      <w:pPr>
        <w:pStyle w:val="48"/>
        <w:ind w:firstLine="240"/>
      </w:pPr>
    </w:p>
    <w:p w14:paraId="325D29D2">
      <w:pPr>
        <w:pStyle w:val="48"/>
        <w:ind w:firstLine="240"/>
      </w:pPr>
    </w:p>
    <w:p w14:paraId="6DEBD890">
      <w:pPr>
        <w:pStyle w:val="48"/>
        <w:ind w:firstLine="240"/>
      </w:pPr>
    </w:p>
    <w:p w14:paraId="23DC36F1">
      <w:pPr>
        <w:jc w:val="center"/>
        <w:rPr>
          <w:rFonts w:ascii="仿宋_GB2312" w:hAnsi="宋体" w:eastAsia="仿宋_GB2312"/>
          <w:b/>
          <w:bCs/>
          <w:sz w:val="72"/>
          <w:szCs w:val="72"/>
        </w:rPr>
      </w:pPr>
    </w:p>
    <w:p w14:paraId="2FE3D760">
      <w:pPr>
        <w:pStyle w:val="39"/>
        <w:rPr>
          <w:rFonts w:ascii="仿宋_GB2312" w:hAnsi="宋体" w:eastAsia="仿宋_GB2312"/>
          <w:b/>
          <w:bCs/>
          <w:sz w:val="72"/>
          <w:szCs w:val="72"/>
        </w:rPr>
      </w:pPr>
    </w:p>
    <w:p w14:paraId="6AC5865D">
      <w:pPr>
        <w:rPr>
          <w:rFonts w:ascii="仿宋_GB2312" w:hAnsi="宋体" w:eastAsia="仿宋_GB2312"/>
          <w:b/>
          <w:bCs/>
          <w:sz w:val="56"/>
          <w:szCs w:val="56"/>
        </w:rPr>
      </w:pPr>
      <w:r>
        <w:rPr>
          <w:rFonts w:hint="eastAsia" w:ascii="仿宋_GB2312" w:hAnsi="宋体" w:eastAsia="仿宋_GB2312"/>
          <w:b/>
          <w:bCs/>
          <w:sz w:val="56"/>
          <w:szCs w:val="56"/>
        </w:rPr>
        <w:br w:type="page"/>
      </w:r>
    </w:p>
    <w:p w14:paraId="6EEDBDDF">
      <w:pPr>
        <w:spacing w:line="520" w:lineRule="exact"/>
        <w:jc w:val="center"/>
        <w:rPr>
          <w:rFonts w:ascii="宋体" w:hAnsi="宋体" w:cs="宋体"/>
          <w:color w:val="000000"/>
          <w:sz w:val="32"/>
          <w:szCs w:val="32"/>
        </w:rPr>
      </w:pPr>
      <w:r>
        <w:rPr>
          <w:rFonts w:hint="eastAsia" w:ascii="宋体" w:hAnsi="宋体" w:cs="宋体"/>
          <w:b/>
          <w:color w:val="000000"/>
          <w:sz w:val="36"/>
          <w:szCs w:val="36"/>
        </w:rPr>
        <w:t>无串通竞标行为的承诺函</w:t>
      </w:r>
    </w:p>
    <w:p w14:paraId="5244A470">
      <w:pPr>
        <w:spacing w:line="360" w:lineRule="auto"/>
        <w:ind w:firstLine="640" w:firstLineChars="200"/>
        <w:contextualSpacing/>
        <w:rPr>
          <w:rFonts w:ascii="宋体" w:hAnsi="宋体" w:cs="宋体"/>
          <w:color w:val="000000"/>
          <w:sz w:val="32"/>
          <w:szCs w:val="32"/>
        </w:rPr>
      </w:pPr>
    </w:p>
    <w:p w14:paraId="21D579EE">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一、我方承诺无下列相互串通竞标的情形：</w:t>
      </w:r>
    </w:p>
    <w:p w14:paraId="380BDAD6">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 xml:space="preserve">1.不同供应商的响应文件由同一单位或者个人编制； </w:t>
      </w:r>
    </w:p>
    <w:p w14:paraId="4C1BFB32">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2.不同供应商委托同一单位或者个人办理竞标事宜；</w:t>
      </w:r>
    </w:p>
    <w:p w14:paraId="5722E370">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3.不同供应商的响应文件载明的项目管理员为同一个人；</w:t>
      </w:r>
    </w:p>
    <w:p w14:paraId="1597E669">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4.不</w:t>
      </w:r>
      <w:r>
        <w:rPr>
          <w:rFonts w:hint="eastAsia" w:ascii="宋体" w:hAnsi="宋体" w:cs="宋体"/>
          <w:color w:val="000000"/>
          <w:spacing w:val="-6"/>
          <w:sz w:val="24"/>
        </w:rPr>
        <w:t>同供应商的响应文件异常一致或者竞标报价呈规律性差异；</w:t>
      </w:r>
    </w:p>
    <w:p w14:paraId="3D737733">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5.不同供应商的响应文件相互混装；</w:t>
      </w:r>
    </w:p>
    <w:p w14:paraId="5246FBA5">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6.不同供应商的磋商保证金从同一单位或者个人账户转出。</w:t>
      </w:r>
    </w:p>
    <w:p w14:paraId="283ED561">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二、我方承诺无下列恶意串通的情形：</w:t>
      </w:r>
    </w:p>
    <w:p w14:paraId="4A3400BD">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1.供应商直接或者间接从采购人或者采购代理机构处获得其他供应商的相关信息并修改其响应文件；</w:t>
      </w:r>
    </w:p>
    <w:p w14:paraId="79D01AB7">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2.供应商按照采购人或者采购代理机构的授意撤换、修改响应文件；</w:t>
      </w:r>
    </w:p>
    <w:p w14:paraId="117346B4">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3.供</w:t>
      </w:r>
      <w:r>
        <w:rPr>
          <w:rFonts w:hint="eastAsia" w:ascii="宋体" w:hAnsi="宋体" w:cs="宋体"/>
          <w:color w:val="000000"/>
          <w:spacing w:val="-6"/>
          <w:sz w:val="24"/>
        </w:rPr>
        <w:t>应商之间协商报价、技术方案等响应文件的实质性内容；</w:t>
      </w:r>
    </w:p>
    <w:p w14:paraId="6ED067A9">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4.属于同一集团、协会、商会等组织成员的供应商按照该组织要求协同参加政府采购活动；</w:t>
      </w:r>
    </w:p>
    <w:p w14:paraId="1534B4A9">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5.供应商之间事先约定一致抬高或者压低竞标报价，或者在竞争性磋商项目中事先约定轮流以高价位或者低价位成交，或者事先约定由某一特定供应商成交，然后再参加竞标；</w:t>
      </w:r>
    </w:p>
    <w:p w14:paraId="594CE137">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6.供应商之间商定部分供应商放弃参加政府采购活动或者放弃成交；</w:t>
      </w:r>
    </w:p>
    <w:p w14:paraId="41459932">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7.供应商与采购人或者采购代理机构之间、供应商相互之间，为</w:t>
      </w:r>
      <w:r>
        <w:rPr>
          <w:rFonts w:hint="eastAsia" w:ascii="宋体" w:hAnsi="宋体" w:cs="宋体"/>
          <w:color w:val="000000"/>
          <w:spacing w:val="-6"/>
          <w:sz w:val="24"/>
        </w:rPr>
        <w:t>谋求特定供应商成交或者排斥其他供应商的其他串通行为。</w:t>
      </w:r>
    </w:p>
    <w:p w14:paraId="32AF79B3">
      <w:pPr>
        <w:spacing w:line="360" w:lineRule="auto"/>
        <w:ind w:firstLine="480" w:firstLineChars="200"/>
        <w:contextualSpacing/>
        <w:rPr>
          <w:rFonts w:ascii="宋体" w:hAnsi="宋体" w:cs="宋体"/>
          <w:color w:val="000000"/>
          <w:sz w:val="24"/>
        </w:rPr>
      </w:pPr>
    </w:p>
    <w:p w14:paraId="6C594077">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以上情形一经核查属实，我方愿意承担一切后果，并不再寻求任何旨在减轻或者免除法律责任的辩解。</w:t>
      </w:r>
    </w:p>
    <w:p w14:paraId="3893E0E5">
      <w:pPr>
        <w:spacing w:line="360" w:lineRule="auto"/>
        <w:contextualSpacing/>
        <w:rPr>
          <w:rFonts w:ascii="宋体" w:hAnsi="宋体" w:cs="宋体"/>
          <w:color w:val="000000"/>
          <w:sz w:val="24"/>
        </w:rPr>
      </w:pPr>
    </w:p>
    <w:p w14:paraId="736F421B">
      <w:pPr>
        <w:spacing w:line="360" w:lineRule="auto"/>
        <w:ind w:firstLine="3600" w:firstLineChars="1500"/>
        <w:contextualSpacing/>
        <w:jc w:val="right"/>
        <w:rPr>
          <w:rFonts w:ascii="宋体" w:hAnsi="宋体" w:cs="宋体"/>
          <w:color w:val="000000"/>
          <w:sz w:val="24"/>
        </w:rPr>
      </w:pPr>
      <w:r>
        <w:rPr>
          <w:rFonts w:hint="eastAsia" w:ascii="宋体" w:hAnsi="宋体" w:cs="宋体"/>
          <w:color w:val="000000"/>
          <w:sz w:val="24"/>
        </w:rPr>
        <w:t>供应商名：（全称及CA电子签章）</w:t>
      </w:r>
    </w:p>
    <w:p w14:paraId="78035546">
      <w:pPr>
        <w:rPr>
          <w:rFonts w:ascii="仿宋_GB2312" w:hAnsi="宋体" w:eastAsia="仿宋_GB2312"/>
          <w:b/>
          <w:bCs/>
          <w:sz w:val="56"/>
          <w:szCs w:val="56"/>
        </w:rPr>
      </w:pPr>
      <w:r>
        <w:rPr>
          <w:rFonts w:hint="eastAsia" w:ascii="宋体" w:hAnsi="宋体" w:cs="宋体"/>
          <w:color w:val="000000"/>
          <w:sz w:val="24"/>
        </w:rPr>
        <w:t xml:space="preserve">                                                            年   月   日</w:t>
      </w:r>
    </w:p>
    <w:p w14:paraId="77EC85C3">
      <w:pPr>
        <w:rPr>
          <w:rFonts w:ascii="仿宋_GB2312" w:hAnsi="宋体" w:eastAsia="仿宋_GB2312"/>
          <w:b/>
          <w:bCs/>
          <w:sz w:val="56"/>
          <w:szCs w:val="56"/>
        </w:rPr>
      </w:pPr>
      <w:r>
        <w:rPr>
          <w:rFonts w:hint="eastAsia" w:ascii="仿宋_GB2312" w:hAnsi="宋体" w:eastAsia="仿宋_GB2312"/>
          <w:b/>
          <w:bCs/>
          <w:sz w:val="56"/>
          <w:szCs w:val="56"/>
        </w:rPr>
        <w:br w:type="page"/>
      </w:r>
    </w:p>
    <w:p w14:paraId="3245CAE1">
      <w:pPr>
        <w:pStyle w:val="48"/>
        <w:ind w:firstLine="442"/>
        <w:rPr>
          <w:rFonts w:ascii="仿宋_GB2312" w:hAnsi="宋体" w:eastAsia="仿宋_GB2312"/>
          <w:b/>
          <w:bCs/>
          <w:sz w:val="44"/>
          <w:szCs w:val="44"/>
        </w:rPr>
      </w:pPr>
    </w:p>
    <w:p w14:paraId="0ECCA979">
      <w:pPr>
        <w:pStyle w:val="48"/>
        <w:ind w:firstLine="442"/>
        <w:rPr>
          <w:rFonts w:ascii="仿宋_GB2312" w:hAnsi="宋体" w:eastAsia="仿宋_GB2312"/>
          <w:b/>
          <w:bCs/>
          <w:sz w:val="44"/>
          <w:szCs w:val="44"/>
        </w:rPr>
      </w:pPr>
    </w:p>
    <w:p w14:paraId="14D54F09">
      <w:pPr>
        <w:pStyle w:val="48"/>
        <w:ind w:firstLine="442"/>
        <w:rPr>
          <w:rFonts w:ascii="仿宋_GB2312" w:hAnsi="宋体" w:eastAsia="仿宋_GB2312"/>
          <w:b/>
          <w:bCs/>
          <w:sz w:val="44"/>
          <w:szCs w:val="44"/>
        </w:rPr>
      </w:pPr>
    </w:p>
    <w:p w14:paraId="64DF1244">
      <w:pPr>
        <w:pStyle w:val="48"/>
        <w:ind w:firstLine="442"/>
        <w:rPr>
          <w:rFonts w:ascii="仿宋_GB2312" w:hAnsi="宋体" w:eastAsia="仿宋_GB2312"/>
          <w:b/>
          <w:bCs/>
          <w:sz w:val="44"/>
          <w:szCs w:val="44"/>
        </w:rPr>
      </w:pPr>
    </w:p>
    <w:p w14:paraId="71E4DE68">
      <w:pPr>
        <w:pStyle w:val="48"/>
        <w:ind w:firstLine="442"/>
        <w:rPr>
          <w:rFonts w:ascii="仿宋_GB2312" w:hAnsi="宋体" w:eastAsia="仿宋_GB2312"/>
          <w:b/>
          <w:bCs/>
          <w:sz w:val="44"/>
          <w:szCs w:val="44"/>
        </w:rPr>
      </w:pPr>
    </w:p>
    <w:p w14:paraId="6CD687A4">
      <w:pPr>
        <w:pStyle w:val="48"/>
        <w:ind w:firstLine="0" w:firstLineChars="0"/>
        <w:rPr>
          <w:rFonts w:ascii="仿宋_GB2312" w:hAnsi="宋体" w:eastAsia="仿宋_GB2312"/>
          <w:b/>
          <w:bCs/>
          <w:sz w:val="44"/>
          <w:szCs w:val="44"/>
        </w:rPr>
      </w:pPr>
    </w:p>
    <w:p w14:paraId="038282E9">
      <w:pPr>
        <w:pStyle w:val="48"/>
        <w:ind w:firstLine="0" w:firstLineChars="0"/>
        <w:rPr>
          <w:rFonts w:ascii="仿宋_GB2312" w:hAnsi="宋体" w:eastAsia="仿宋_GB2312"/>
          <w:b/>
          <w:bCs/>
          <w:sz w:val="44"/>
          <w:szCs w:val="44"/>
        </w:rPr>
      </w:pPr>
    </w:p>
    <w:p w14:paraId="20E6A01C">
      <w:pPr>
        <w:pStyle w:val="48"/>
        <w:ind w:firstLine="0" w:firstLineChars="0"/>
        <w:rPr>
          <w:rFonts w:ascii="仿宋_GB2312" w:hAnsi="宋体" w:eastAsia="仿宋_GB2312"/>
          <w:b/>
          <w:bCs/>
          <w:sz w:val="44"/>
          <w:szCs w:val="44"/>
        </w:rPr>
      </w:pPr>
    </w:p>
    <w:p w14:paraId="311C94CF">
      <w:pPr>
        <w:pStyle w:val="48"/>
        <w:ind w:firstLine="442"/>
        <w:rPr>
          <w:rFonts w:ascii="仿宋_GB2312" w:hAnsi="宋体" w:eastAsia="仿宋_GB2312"/>
          <w:b/>
          <w:bCs/>
          <w:sz w:val="44"/>
          <w:szCs w:val="44"/>
        </w:rPr>
      </w:pPr>
    </w:p>
    <w:p w14:paraId="19E24B97">
      <w:pPr>
        <w:numPr>
          <w:ilvl w:val="255"/>
          <w:numId w:val="0"/>
        </w:numPr>
        <w:snapToGrid w:val="0"/>
        <w:spacing w:before="50" w:after="50"/>
        <w:jc w:val="left"/>
        <w:rPr>
          <w:rFonts w:ascii="仿宋_GB2312" w:hAnsi="宋体" w:eastAsia="仿宋_GB2312"/>
          <w:b/>
          <w:bCs/>
          <w:sz w:val="44"/>
          <w:szCs w:val="44"/>
        </w:rPr>
      </w:pPr>
    </w:p>
    <w:p w14:paraId="306F5C42">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二、商 务 技 术 文 件 格 式</w:t>
      </w:r>
    </w:p>
    <w:p w14:paraId="71F6F48E">
      <w:pPr>
        <w:numPr>
          <w:ilvl w:val="255"/>
          <w:numId w:val="0"/>
        </w:numPr>
        <w:snapToGrid w:val="0"/>
        <w:spacing w:before="50" w:after="50"/>
        <w:jc w:val="left"/>
        <w:rPr>
          <w:rFonts w:ascii="仿宋_GB2312" w:hAnsi="宋体" w:eastAsia="仿宋_GB2312"/>
          <w:b/>
          <w:bCs/>
          <w:sz w:val="24"/>
        </w:rPr>
      </w:pPr>
    </w:p>
    <w:p w14:paraId="5A756FBD">
      <w:pPr>
        <w:numPr>
          <w:ilvl w:val="255"/>
          <w:numId w:val="0"/>
        </w:numPr>
        <w:snapToGrid w:val="0"/>
        <w:spacing w:before="50" w:after="50"/>
        <w:jc w:val="left"/>
        <w:rPr>
          <w:rFonts w:ascii="仿宋_GB2312" w:hAnsi="宋体" w:eastAsia="仿宋_GB2312"/>
          <w:b/>
          <w:bCs/>
          <w:sz w:val="24"/>
        </w:rPr>
      </w:pPr>
    </w:p>
    <w:p w14:paraId="5DCF1A6D">
      <w:pPr>
        <w:numPr>
          <w:ilvl w:val="255"/>
          <w:numId w:val="0"/>
        </w:numPr>
        <w:snapToGrid w:val="0"/>
        <w:spacing w:before="50" w:after="50"/>
        <w:jc w:val="left"/>
        <w:rPr>
          <w:rFonts w:ascii="仿宋_GB2312" w:hAnsi="宋体" w:eastAsia="仿宋_GB2312"/>
          <w:b/>
          <w:bCs/>
          <w:sz w:val="24"/>
        </w:rPr>
      </w:pPr>
    </w:p>
    <w:p w14:paraId="5C382CA3">
      <w:pPr>
        <w:spacing w:line="276" w:lineRule="auto"/>
        <w:jc w:val="left"/>
        <w:rPr>
          <w:rFonts w:ascii="仿宋_GB2312" w:hAnsi="宋体" w:eastAsia="仿宋_GB2312"/>
          <w:b/>
          <w:bCs/>
          <w:sz w:val="24"/>
        </w:rPr>
      </w:pPr>
    </w:p>
    <w:p w14:paraId="7AD019B2">
      <w:pPr>
        <w:spacing w:line="276" w:lineRule="auto"/>
        <w:jc w:val="left"/>
        <w:rPr>
          <w:rFonts w:ascii="仿宋_GB2312" w:hAnsi="宋体" w:eastAsia="仿宋_GB2312"/>
          <w:b/>
          <w:bCs/>
          <w:sz w:val="24"/>
        </w:rPr>
      </w:pPr>
    </w:p>
    <w:p w14:paraId="43556EB9">
      <w:pPr>
        <w:spacing w:line="276" w:lineRule="auto"/>
        <w:jc w:val="left"/>
        <w:rPr>
          <w:rFonts w:ascii="仿宋_GB2312" w:hAnsi="宋体" w:eastAsia="仿宋_GB2312"/>
          <w:b/>
          <w:bCs/>
          <w:sz w:val="24"/>
        </w:rPr>
      </w:pPr>
    </w:p>
    <w:p w14:paraId="5817E770">
      <w:pPr>
        <w:spacing w:line="276" w:lineRule="auto"/>
        <w:jc w:val="left"/>
        <w:rPr>
          <w:rFonts w:ascii="仿宋_GB2312" w:hAnsi="宋体" w:eastAsia="仿宋_GB2312"/>
          <w:b/>
          <w:bCs/>
          <w:sz w:val="24"/>
        </w:rPr>
      </w:pPr>
    </w:p>
    <w:p w14:paraId="45621153">
      <w:pPr>
        <w:spacing w:line="276" w:lineRule="auto"/>
        <w:jc w:val="left"/>
        <w:rPr>
          <w:rFonts w:ascii="仿宋_GB2312" w:hAnsi="宋体" w:eastAsia="仿宋_GB2312"/>
          <w:b/>
          <w:bCs/>
          <w:sz w:val="24"/>
        </w:rPr>
      </w:pPr>
    </w:p>
    <w:p w14:paraId="2A3A97FB">
      <w:pPr>
        <w:spacing w:line="276" w:lineRule="auto"/>
        <w:jc w:val="left"/>
        <w:rPr>
          <w:rFonts w:ascii="仿宋_GB2312" w:hAnsi="宋体" w:eastAsia="仿宋_GB2312"/>
          <w:b/>
          <w:bCs/>
          <w:sz w:val="24"/>
        </w:rPr>
      </w:pPr>
    </w:p>
    <w:p w14:paraId="3DE56F59">
      <w:pPr>
        <w:spacing w:line="276" w:lineRule="auto"/>
        <w:jc w:val="left"/>
        <w:rPr>
          <w:rFonts w:ascii="仿宋_GB2312" w:hAnsi="宋体" w:eastAsia="仿宋_GB2312"/>
          <w:b/>
          <w:bCs/>
          <w:sz w:val="24"/>
        </w:rPr>
      </w:pPr>
    </w:p>
    <w:p w14:paraId="6262B8A4">
      <w:pPr>
        <w:spacing w:line="276" w:lineRule="auto"/>
        <w:jc w:val="left"/>
        <w:rPr>
          <w:rFonts w:ascii="仿宋_GB2312" w:hAnsi="宋体" w:eastAsia="仿宋_GB2312"/>
          <w:b/>
          <w:bCs/>
          <w:sz w:val="24"/>
        </w:rPr>
      </w:pPr>
    </w:p>
    <w:p w14:paraId="768D8F3C">
      <w:pPr>
        <w:spacing w:line="276" w:lineRule="auto"/>
        <w:jc w:val="left"/>
        <w:rPr>
          <w:rFonts w:ascii="仿宋_GB2312" w:hAnsi="宋体" w:eastAsia="仿宋_GB2312"/>
          <w:b/>
          <w:bCs/>
          <w:sz w:val="24"/>
        </w:rPr>
      </w:pPr>
    </w:p>
    <w:p w14:paraId="1FE11C99">
      <w:pPr>
        <w:spacing w:line="276" w:lineRule="auto"/>
        <w:jc w:val="left"/>
        <w:rPr>
          <w:rFonts w:ascii="仿宋_GB2312" w:hAnsi="宋体" w:eastAsia="仿宋_GB2312"/>
          <w:b/>
          <w:bCs/>
          <w:sz w:val="24"/>
        </w:rPr>
      </w:pPr>
    </w:p>
    <w:p w14:paraId="56FB0BD4">
      <w:pPr>
        <w:spacing w:line="276" w:lineRule="auto"/>
        <w:jc w:val="left"/>
        <w:rPr>
          <w:rFonts w:ascii="仿宋_GB2312" w:hAnsi="宋体" w:eastAsia="仿宋_GB2312"/>
          <w:b/>
          <w:bCs/>
          <w:sz w:val="24"/>
        </w:rPr>
      </w:pPr>
    </w:p>
    <w:p w14:paraId="14656621">
      <w:pPr>
        <w:spacing w:line="276" w:lineRule="auto"/>
        <w:jc w:val="left"/>
        <w:rPr>
          <w:rFonts w:ascii="仿宋_GB2312" w:hAnsi="宋体" w:eastAsia="仿宋_GB2312"/>
          <w:b/>
          <w:bCs/>
          <w:sz w:val="24"/>
        </w:rPr>
      </w:pPr>
    </w:p>
    <w:p w14:paraId="6AE149AF">
      <w:pPr>
        <w:spacing w:line="276" w:lineRule="auto"/>
        <w:jc w:val="left"/>
        <w:rPr>
          <w:rFonts w:ascii="仿宋_GB2312" w:hAnsi="宋体" w:eastAsia="仿宋_GB2312"/>
          <w:b/>
          <w:bCs/>
          <w:sz w:val="24"/>
        </w:rPr>
      </w:pPr>
    </w:p>
    <w:p w14:paraId="6061595D">
      <w:pPr>
        <w:spacing w:line="276" w:lineRule="auto"/>
        <w:jc w:val="left"/>
        <w:rPr>
          <w:rFonts w:ascii="仿宋_GB2312" w:hAnsi="宋体" w:eastAsia="仿宋_GB2312"/>
          <w:b/>
          <w:bCs/>
          <w:sz w:val="24"/>
        </w:rPr>
      </w:pPr>
    </w:p>
    <w:p w14:paraId="48BFF190">
      <w:pPr>
        <w:spacing w:line="276" w:lineRule="auto"/>
        <w:jc w:val="left"/>
        <w:rPr>
          <w:rFonts w:ascii="仿宋_GB2312" w:hAnsi="宋体" w:eastAsia="仿宋_GB2312"/>
          <w:b/>
          <w:bCs/>
          <w:sz w:val="24"/>
        </w:rPr>
      </w:pPr>
    </w:p>
    <w:p w14:paraId="0F78AB1B">
      <w:pPr>
        <w:spacing w:line="276" w:lineRule="auto"/>
        <w:jc w:val="left"/>
        <w:rPr>
          <w:rFonts w:ascii="仿宋_GB2312" w:hAnsi="宋体" w:eastAsia="仿宋_GB2312"/>
          <w:b/>
          <w:bCs/>
          <w:sz w:val="24"/>
        </w:rPr>
      </w:pPr>
    </w:p>
    <w:p w14:paraId="593AAD3B">
      <w:pPr>
        <w:tabs>
          <w:tab w:val="left" w:pos="3870"/>
          <w:tab w:val="left" w:pos="4085"/>
        </w:tabs>
        <w:snapToGrid w:val="0"/>
        <w:spacing w:line="440" w:lineRule="exact"/>
        <w:rPr>
          <w:rFonts w:ascii="仿宋_GB2312" w:hAnsi="宋体" w:eastAsia="仿宋_GB2312"/>
          <w:b/>
          <w:bCs/>
          <w:sz w:val="24"/>
        </w:rPr>
      </w:pPr>
    </w:p>
    <w:p w14:paraId="6B7CE90A">
      <w:pPr>
        <w:tabs>
          <w:tab w:val="left" w:pos="3870"/>
          <w:tab w:val="left" w:pos="4085"/>
        </w:tabs>
        <w:snapToGrid w:val="0"/>
        <w:spacing w:line="440" w:lineRule="exact"/>
        <w:rPr>
          <w:rFonts w:ascii="仿宋_GB2312" w:hAnsi="宋体" w:eastAsia="仿宋_GB2312"/>
          <w:b/>
          <w:bCs/>
          <w:sz w:val="24"/>
        </w:rPr>
      </w:pPr>
    </w:p>
    <w:p w14:paraId="639A9303">
      <w:pPr>
        <w:tabs>
          <w:tab w:val="left" w:pos="3870"/>
          <w:tab w:val="left" w:pos="4085"/>
        </w:tabs>
        <w:snapToGrid w:val="0"/>
        <w:spacing w:line="440" w:lineRule="exact"/>
        <w:rPr>
          <w:rFonts w:ascii="仿宋_GB2312" w:hAnsi="宋体" w:eastAsia="仿宋_GB2312"/>
          <w:b/>
          <w:bCs/>
          <w:sz w:val="24"/>
        </w:rPr>
      </w:pPr>
    </w:p>
    <w:p w14:paraId="219CA902">
      <w:pPr>
        <w:tabs>
          <w:tab w:val="left" w:pos="3870"/>
          <w:tab w:val="left" w:pos="4085"/>
        </w:tabs>
        <w:snapToGrid w:val="0"/>
        <w:spacing w:line="440" w:lineRule="exact"/>
        <w:rPr>
          <w:rFonts w:ascii="仿宋_GB2312" w:hAnsi="宋体" w:eastAsia="仿宋_GB2312"/>
          <w:b/>
          <w:bCs/>
          <w:sz w:val="24"/>
        </w:rPr>
      </w:pPr>
    </w:p>
    <w:p w14:paraId="6D87F8F0">
      <w:pPr>
        <w:rPr>
          <w:rFonts w:ascii="宋体" w:hAnsi="宋体"/>
          <w:b/>
          <w:sz w:val="24"/>
        </w:rPr>
      </w:pPr>
      <w:r>
        <w:rPr>
          <w:rFonts w:hint="eastAsia" w:ascii="宋体" w:hAnsi="宋体"/>
          <w:b/>
          <w:sz w:val="24"/>
        </w:rPr>
        <w:br w:type="page"/>
      </w:r>
    </w:p>
    <w:p w14:paraId="03CBF4E2">
      <w:pPr>
        <w:pStyle w:val="27"/>
        <w:rPr>
          <w:rFonts w:hAnsi="宋体"/>
          <w:b/>
          <w:sz w:val="24"/>
          <w:szCs w:val="24"/>
        </w:rPr>
      </w:pPr>
      <w:r>
        <w:rPr>
          <w:rFonts w:hint="eastAsia" w:hAnsi="宋体"/>
          <w:b/>
          <w:sz w:val="24"/>
          <w:szCs w:val="24"/>
        </w:rPr>
        <w:t>商务文件封面格式</w:t>
      </w:r>
    </w:p>
    <w:p w14:paraId="1DFD3840">
      <w:pPr>
        <w:pStyle w:val="27"/>
        <w:rPr>
          <w:rFonts w:hAnsi="宋体"/>
          <w:b/>
          <w:sz w:val="24"/>
          <w:szCs w:val="24"/>
        </w:rPr>
      </w:pPr>
    </w:p>
    <w:p w14:paraId="082F79DE">
      <w:pPr>
        <w:pStyle w:val="27"/>
        <w:rPr>
          <w:rFonts w:hAnsi="宋体"/>
          <w:b/>
          <w:sz w:val="24"/>
          <w:szCs w:val="24"/>
        </w:rPr>
      </w:pPr>
    </w:p>
    <w:p w14:paraId="18636458">
      <w:pPr>
        <w:pStyle w:val="27"/>
        <w:rPr>
          <w:rFonts w:hAnsi="宋体"/>
          <w:b/>
          <w:sz w:val="24"/>
          <w:szCs w:val="24"/>
        </w:rPr>
      </w:pPr>
    </w:p>
    <w:p w14:paraId="663B5E60">
      <w:pPr>
        <w:pStyle w:val="27"/>
        <w:rPr>
          <w:rFonts w:hAnsi="宋体"/>
          <w:b/>
          <w:sz w:val="24"/>
          <w:szCs w:val="24"/>
        </w:rPr>
      </w:pPr>
    </w:p>
    <w:p w14:paraId="57DD164E">
      <w:pPr>
        <w:pStyle w:val="27"/>
        <w:rPr>
          <w:rFonts w:hAnsi="宋体"/>
          <w:b/>
          <w:sz w:val="24"/>
          <w:szCs w:val="24"/>
        </w:rPr>
      </w:pPr>
    </w:p>
    <w:p w14:paraId="22C1688E">
      <w:pPr>
        <w:pStyle w:val="27"/>
        <w:rPr>
          <w:rFonts w:hAnsi="宋体"/>
          <w:b/>
          <w:sz w:val="24"/>
          <w:szCs w:val="24"/>
        </w:rPr>
      </w:pPr>
    </w:p>
    <w:p w14:paraId="2EEEFFF0">
      <w:pPr>
        <w:wordWrap w:val="0"/>
        <w:spacing w:line="440" w:lineRule="exact"/>
        <w:ind w:right="720"/>
        <w:jc w:val="center"/>
        <w:rPr>
          <w:rFonts w:ascii="宋体" w:hAnsi="宋体" w:cs="宋体"/>
          <w:b/>
          <w:sz w:val="24"/>
        </w:rPr>
      </w:pPr>
    </w:p>
    <w:p w14:paraId="45D04C0E">
      <w:pPr>
        <w:wordWrap w:val="0"/>
        <w:spacing w:line="440" w:lineRule="exact"/>
        <w:ind w:right="720"/>
        <w:rPr>
          <w:rFonts w:ascii="宋体" w:hAnsi="宋体" w:cs="宋体"/>
          <w:b/>
          <w:sz w:val="24"/>
        </w:rPr>
      </w:pPr>
    </w:p>
    <w:p w14:paraId="0F943ADB">
      <w:pPr>
        <w:spacing w:line="720" w:lineRule="exact"/>
        <w:ind w:right="720"/>
        <w:jc w:val="center"/>
        <w:rPr>
          <w:rFonts w:ascii="宋体" w:hAnsi="宋体" w:cs="宋体"/>
          <w:b/>
          <w:sz w:val="72"/>
          <w:szCs w:val="72"/>
        </w:rPr>
      </w:pPr>
      <w:r>
        <w:rPr>
          <w:rFonts w:hint="eastAsia" w:ascii="宋体" w:hAnsi="宋体" w:cs="宋体"/>
          <w:b/>
          <w:sz w:val="72"/>
          <w:szCs w:val="72"/>
        </w:rPr>
        <w:t>商务技术文件</w:t>
      </w:r>
    </w:p>
    <w:p w14:paraId="318AFE37">
      <w:pPr>
        <w:spacing w:line="720" w:lineRule="exact"/>
        <w:ind w:right="720"/>
        <w:jc w:val="center"/>
        <w:rPr>
          <w:rFonts w:ascii="宋体" w:hAnsi="宋体" w:cs="宋体"/>
          <w:b/>
          <w:sz w:val="44"/>
          <w:szCs w:val="44"/>
        </w:rPr>
      </w:pPr>
    </w:p>
    <w:p w14:paraId="5C59D48F">
      <w:pPr>
        <w:wordWrap w:val="0"/>
        <w:spacing w:line="440" w:lineRule="exact"/>
        <w:ind w:right="720"/>
        <w:jc w:val="center"/>
        <w:rPr>
          <w:rFonts w:ascii="宋体" w:hAnsi="宋体" w:cs="宋体"/>
          <w:b/>
          <w:sz w:val="24"/>
        </w:rPr>
      </w:pPr>
    </w:p>
    <w:p w14:paraId="6341085C">
      <w:pPr>
        <w:wordWrap w:val="0"/>
        <w:spacing w:line="440" w:lineRule="exact"/>
        <w:ind w:right="720"/>
        <w:jc w:val="center"/>
        <w:rPr>
          <w:rFonts w:ascii="宋体" w:hAnsi="宋体" w:cs="宋体"/>
          <w:b/>
          <w:sz w:val="32"/>
          <w:szCs w:val="32"/>
        </w:rPr>
      </w:pPr>
    </w:p>
    <w:p w14:paraId="791DB447">
      <w:pPr>
        <w:pStyle w:val="27"/>
        <w:widowControl/>
        <w:kinsoku w:val="0"/>
        <w:autoSpaceDE w:val="0"/>
        <w:autoSpaceDN w:val="0"/>
        <w:adjustRightInd w:val="0"/>
        <w:snapToGrid w:val="0"/>
        <w:spacing w:line="560" w:lineRule="exact"/>
        <w:ind w:firstLine="964" w:firstLineChars="300"/>
        <w:textAlignment w:val="baseline"/>
        <w:rPr>
          <w:rFonts w:hAnsi="宋体" w:cs="宋体"/>
          <w:b/>
          <w:sz w:val="32"/>
          <w:szCs w:val="32"/>
          <w:u w:val="single"/>
        </w:rPr>
      </w:pPr>
      <w:r>
        <w:rPr>
          <w:rFonts w:hint="eastAsia" w:hAnsi="宋体" w:cs="宋体"/>
          <w:b/>
          <w:sz w:val="32"/>
          <w:szCs w:val="32"/>
        </w:rPr>
        <w:t>项目名称：</w:t>
      </w:r>
      <w:r>
        <w:rPr>
          <w:rFonts w:hint="eastAsia" w:hAnsi="宋体"/>
          <w:b/>
          <w:sz w:val="32"/>
          <w:szCs w:val="32"/>
        </w:rPr>
        <w:t xml:space="preserve"> </w:t>
      </w:r>
    </w:p>
    <w:p w14:paraId="2CF6DBEF">
      <w:pPr>
        <w:widowControl/>
        <w:kinsoku w:val="0"/>
        <w:autoSpaceDE w:val="0"/>
        <w:autoSpaceDN w:val="0"/>
        <w:adjustRightInd w:val="0"/>
        <w:snapToGrid w:val="0"/>
        <w:spacing w:line="560" w:lineRule="exact"/>
        <w:ind w:firstLine="964" w:firstLineChars="300"/>
        <w:textAlignment w:val="baseline"/>
        <w:rPr>
          <w:rFonts w:ascii="宋体" w:hAnsi="宋体" w:cs="宋体"/>
          <w:b/>
          <w:sz w:val="32"/>
          <w:szCs w:val="32"/>
          <w:u w:val="single"/>
        </w:rPr>
      </w:pPr>
      <w:r>
        <w:rPr>
          <w:rFonts w:hint="eastAsia" w:ascii="宋体" w:hAnsi="宋体" w:cs="宋体"/>
          <w:b/>
          <w:sz w:val="32"/>
          <w:szCs w:val="32"/>
        </w:rPr>
        <w:t>项目编号：</w:t>
      </w:r>
    </w:p>
    <w:p w14:paraId="1917FD8D">
      <w:pPr>
        <w:spacing w:line="440" w:lineRule="exact"/>
        <w:jc w:val="right"/>
        <w:rPr>
          <w:rFonts w:ascii="宋体" w:hAnsi="宋体" w:cs="宋体"/>
          <w:b/>
          <w:sz w:val="24"/>
        </w:rPr>
      </w:pPr>
    </w:p>
    <w:p w14:paraId="534C87FE">
      <w:pPr>
        <w:spacing w:line="440" w:lineRule="exact"/>
        <w:rPr>
          <w:rFonts w:ascii="宋体" w:hAnsi="宋体" w:cs="宋体"/>
          <w:b/>
          <w:sz w:val="24"/>
        </w:rPr>
      </w:pPr>
    </w:p>
    <w:p w14:paraId="03C7DC22">
      <w:pPr>
        <w:spacing w:line="440" w:lineRule="exact"/>
        <w:rPr>
          <w:rFonts w:ascii="宋体" w:hAnsi="宋体" w:cs="宋体"/>
          <w:b/>
          <w:sz w:val="24"/>
        </w:rPr>
      </w:pPr>
    </w:p>
    <w:p w14:paraId="4F8BFE18">
      <w:pPr>
        <w:spacing w:line="440" w:lineRule="exact"/>
        <w:ind w:firstLine="711" w:firstLineChars="295"/>
        <w:rPr>
          <w:rFonts w:ascii="宋体" w:hAnsi="宋体" w:cs="宋体"/>
          <w:b/>
          <w:sz w:val="24"/>
        </w:rPr>
      </w:pPr>
    </w:p>
    <w:p w14:paraId="467D31FE">
      <w:pPr>
        <w:spacing w:line="440" w:lineRule="exact"/>
        <w:ind w:firstLine="711" w:firstLineChars="295"/>
        <w:rPr>
          <w:rFonts w:ascii="宋体" w:hAnsi="宋体" w:cs="宋体"/>
          <w:b/>
          <w:sz w:val="24"/>
        </w:rPr>
      </w:pPr>
    </w:p>
    <w:p w14:paraId="7772D712">
      <w:pPr>
        <w:spacing w:line="440" w:lineRule="exact"/>
        <w:ind w:firstLine="711" w:firstLineChars="295"/>
        <w:rPr>
          <w:rFonts w:ascii="宋体" w:hAnsi="宋体" w:cs="宋体"/>
          <w:b/>
          <w:sz w:val="24"/>
        </w:rPr>
      </w:pPr>
    </w:p>
    <w:p w14:paraId="323BE1E9">
      <w:pPr>
        <w:spacing w:line="440" w:lineRule="exact"/>
        <w:rPr>
          <w:rFonts w:ascii="宋体" w:hAnsi="宋体" w:cs="宋体"/>
          <w:b/>
          <w:sz w:val="24"/>
        </w:rPr>
      </w:pPr>
    </w:p>
    <w:p w14:paraId="46463045">
      <w:pPr>
        <w:spacing w:line="440" w:lineRule="exact"/>
        <w:ind w:firstLine="957" w:firstLineChars="298"/>
        <w:rPr>
          <w:rFonts w:ascii="宋体" w:hAnsi="宋体" w:cs="宋体"/>
          <w:b/>
          <w:sz w:val="32"/>
          <w:szCs w:val="32"/>
          <w:u w:val="single"/>
        </w:rPr>
      </w:pPr>
      <w:r>
        <w:rPr>
          <w:rFonts w:hint="eastAsia" w:ascii="宋体" w:hAnsi="宋体" w:cs="宋体"/>
          <w:b/>
          <w:sz w:val="32"/>
          <w:szCs w:val="32"/>
        </w:rPr>
        <w:t>供 应 商：</w:t>
      </w:r>
      <w:r>
        <w:rPr>
          <w:rFonts w:hint="eastAsia" w:ascii="宋体" w:hAnsi="宋体" w:cs="宋体"/>
          <w:b/>
          <w:bCs/>
          <w:sz w:val="30"/>
          <w:szCs w:val="30"/>
          <w:u w:val="single"/>
        </w:rPr>
        <w:t>（全称并加盖CA签章）</w:t>
      </w:r>
      <w:r>
        <w:rPr>
          <w:rFonts w:hint="eastAsia" w:ascii="宋体" w:hAnsi="宋体" w:cs="宋体"/>
          <w:b/>
          <w:sz w:val="32"/>
          <w:szCs w:val="32"/>
          <w:u w:val="single"/>
        </w:rPr>
        <w:t xml:space="preserve">    </w:t>
      </w:r>
    </w:p>
    <w:p w14:paraId="0A088AC0">
      <w:pPr>
        <w:spacing w:line="440" w:lineRule="exact"/>
        <w:rPr>
          <w:rFonts w:ascii="宋体" w:hAnsi="宋体" w:cs="宋体"/>
          <w:b/>
          <w:sz w:val="32"/>
          <w:szCs w:val="32"/>
          <w:u w:val="single"/>
        </w:rPr>
      </w:pPr>
    </w:p>
    <w:p w14:paraId="74A53101">
      <w:pPr>
        <w:spacing w:line="440" w:lineRule="exact"/>
        <w:ind w:firstLine="948" w:firstLineChars="295"/>
        <w:rPr>
          <w:rFonts w:ascii="宋体" w:hAnsi="宋体" w:cs="宋体"/>
          <w:b/>
          <w:sz w:val="32"/>
          <w:szCs w:val="32"/>
          <w:u w:val="single"/>
        </w:rPr>
      </w:pPr>
    </w:p>
    <w:p w14:paraId="1444025E">
      <w:pPr>
        <w:spacing w:before="63" w:line="225" w:lineRule="auto"/>
        <w:ind w:left="147"/>
        <w:jc w:val="center"/>
        <w:rPr>
          <w:rFonts w:ascii="宋体" w:hAnsi="宋体" w:cs="宋体"/>
          <w:sz w:val="31"/>
          <w:szCs w:val="31"/>
        </w:rPr>
      </w:pPr>
      <w:r>
        <w:rPr>
          <w:rFonts w:hint="eastAsia" w:hAnsi="宋体" w:cs="宋体"/>
          <w:b/>
          <w:sz w:val="32"/>
          <w:szCs w:val="32"/>
        </w:rPr>
        <w:t>日期：</w:t>
      </w:r>
      <w:r>
        <w:rPr>
          <w:rFonts w:hint="eastAsia" w:hAnsi="宋体" w:cs="宋体"/>
          <w:b/>
          <w:sz w:val="32"/>
          <w:szCs w:val="32"/>
          <w:u w:val="single"/>
        </w:rPr>
        <w:t xml:space="preserve">       </w:t>
      </w:r>
      <w:r>
        <w:rPr>
          <w:rFonts w:hint="eastAsia" w:hAnsi="宋体" w:cs="宋体"/>
          <w:b/>
          <w:sz w:val="32"/>
          <w:szCs w:val="32"/>
        </w:rPr>
        <w:t>年</w:t>
      </w:r>
      <w:r>
        <w:rPr>
          <w:rFonts w:hint="eastAsia" w:hAnsi="宋体" w:cs="宋体"/>
          <w:b/>
          <w:sz w:val="32"/>
          <w:szCs w:val="32"/>
          <w:u w:val="single"/>
        </w:rPr>
        <w:t xml:space="preserve">      </w:t>
      </w:r>
      <w:r>
        <w:rPr>
          <w:rFonts w:hint="eastAsia" w:hAnsi="宋体" w:cs="宋体"/>
          <w:b/>
          <w:sz w:val="32"/>
          <w:szCs w:val="32"/>
        </w:rPr>
        <w:t>月</w:t>
      </w:r>
      <w:r>
        <w:rPr>
          <w:rFonts w:hint="eastAsia" w:hAnsi="宋体" w:cs="宋体"/>
          <w:b/>
          <w:sz w:val="32"/>
          <w:szCs w:val="32"/>
          <w:u w:val="single"/>
        </w:rPr>
        <w:t xml:space="preserve">      </w:t>
      </w:r>
      <w:r>
        <w:rPr>
          <w:rFonts w:hint="eastAsia" w:hAnsi="宋体" w:cs="宋体"/>
          <w:b/>
          <w:sz w:val="32"/>
          <w:szCs w:val="32"/>
        </w:rPr>
        <w:t>日</w:t>
      </w:r>
      <w:r>
        <w:rPr>
          <w:rFonts w:hAnsi="宋体" w:cs="宋体"/>
          <w:b/>
          <w:sz w:val="24"/>
        </w:rPr>
        <w:br w:type="page"/>
      </w:r>
      <w:r>
        <w:rPr>
          <w:rFonts w:ascii="宋体" w:hAnsi="宋体" w:cs="宋体"/>
          <w:b/>
          <w:bCs/>
          <w:spacing w:val="5"/>
          <w:sz w:val="31"/>
          <w:szCs w:val="31"/>
        </w:rPr>
        <w:t>商务技术文件目录</w:t>
      </w:r>
    </w:p>
    <w:p w14:paraId="3E3AF343">
      <w:pPr>
        <w:pStyle w:val="19"/>
        <w:spacing w:line="262" w:lineRule="auto"/>
      </w:pPr>
    </w:p>
    <w:p w14:paraId="43AFB415">
      <w:pPr>
        <w:spacing w:before="101" w:line="356" w:lineRule="auto"/>
        <w:ind w:firstLine="645"/>
        <w:rPr>
          <w:rFonts w:ascii="宋体" w:hAnsi="宋体" w:cs="宋体"/>
          <w:sz w:val="31"/>
          <w:szCs w:val="31"/>
        </w:rPr>
      </w:pPr>
      <w:r>
        <w:rPr>
          <w:rFonts w:ascii="宋体" w:hAnsi="宋体" w:cs="宋体"/>
          <w:spacing w:val="11"/>
          <w:sz w:val="31"/>
          <w:szCs w:val="31"/>
        </w:rPr>
        <w:t>根据</w:t>
      </w:r>
      <w:r>
        <w:rPr>
          <w:rFonts w:hint="eastAsia" w:ascii="宋体" w:hAnsi="宋体" w:cs="宋体"/>
          <w:spacing w:val="11"/>
          <w:sz w:val="31"/>
          <w:szCs w:val="31"/>
        </w:rPr>
        <w:t>磋商</w:t>
      </w:r>
      <w:r>
        <w:rPr>
          <w:rFonts w:ascii="宋体" w:hAnsi="宋体" w:cs="宋体"/>
          <w:spacing w:val="11"/>
          <w:sz w:val="31"/>
          <w:szCs w:val="31"/>
        </w:rPr>
        <w:t>文件规定及供应商提供的材料自行编写目录</w:t>
      </w:r>
      <w:r>
        <w:rPr>
          <w:rFonts w:ascii="宋体" w:hAnsi="宋体" w:cs="宋体"/>
          <w:spacing w:val="-25"/>
          <w:sz w:val="31"/>
          <w:szCs w:val="31"/>
        </w:rPr>
        <w:t>。</w:t>
      </w:r>
    </w:p>
    <w:p w14:paraId="52591D16">
      <w:pPr>
        <w:spacing w:line="356" w:lineRule="auto"/>
        <w:rPr>
          <w:rFonts w:ascii="宋体" w:hAnsi="宋体" w:cs="宋体"/>
          <w:sz w:val="31"/>
          <w:szCs w:val="31"/>
        </w:rPr>
        <w:sectPr>
          <w:footerReference r:id="rId9" w:type="default"/>
          <w:pgSz w:w="11907" w:h="16839"/>
          <w:pgMar w:top="1423" w:right="1134" w:bottom="850" w:left="1247" w:header="0" w:footer="867" w:gutter="0"/>
          <w:cols w:space="720" w:num="1"/>
          <w:docGrid w:linePitch="1" w:charSpace="0"/>
        </w:sectPr>
      </w:pPr>
    </w:p>
    <w:p w14:paraId="40F85C09">
      <w:pPr>
        <w:snapToGrid w:val="0"/>
        <w:spacing w:before="50" w:after="50"/>
        <w:jc w:val="center"/>
        <w:rPr>
          <w:rFonts w:ascii="宋体" w:hAnsi="宋体"/>
          <w:b/>
          <w:sz w:val="32"/>
          <w:szCs w:val="32"/>
        </w:rPr>
      </w:pPr>
      <w:r>
        <w:rPr>
          <w:rFonts w:hint="eastAsia" w:ascii="宋体" w:hAnsi="宋体"/>
          <w:b/>
          <w:sz w:val="32"/>
          <w:szCs w:val="32"/>
        </w:rPr>
        <w:t>磋商书</w:t>
      </w:r>
    </w:p>
    <w:p w14:paraId="25BDB994">
      <w:pPr>
        <w:snapToGrid w:val="0"/>
        <w:spacing w:before="50" w:after="50"/>
        <w:ind w:firstLine="148" w:firstLineChars="46"/>
        <w:jc w:val="left"/>
        <w:rPr>
          <w:rFonts w:ascii="仿宋_GB2312" w:eastAsia="仿宋_GB2312"/>
          <w:b/>
          <w:sz w:val="32"/>
          <w:szCs w:val="32"/>
          <w:u w:val="single"/>
        </w:rPr>
      </w:pPr>
    </w:p>
    <w:p w14:paraId="01EFB380">
      <w:pPr>
        <w:spacing w:line="460" w:lineRule="exact"/>
        <w:jc w:val="left"/>
        <w:rPr>
          <w:rFonts w:ascii="宋体" w:hAnsi="宋体" w:cs="宋体"/>
          <w:sz w:val="24"/>
          <w:u w:val="single"/>
        </w:rPr>
      </w:pPr>
      <w:r>
        <w:rPr>
          <w:rFonts w:hint="eastAsia" w:ascii="宋体" w:hAnsi="宋体" w:cs="宋体"/>
          <w:sz w:val="24"/>
          <w:u w:val="single"/>
        </w:rPr>
        <w:t xml:space="preserve"> 采购单位名称：</w:t>
      </w:r>
    </w:p>
    <w:p w14:paraId="6AAF50E6">
      <w:pPr>
        <w:snapToGrid w:val="0"/>
        <w:spacing w:line="460" w:lineRule="exact"/>
        <w:ind w:firstLine="480" w:firstLineChars="200"/>
        <w:rPr>
          <w:rFonts w:ascii="宋体" w:hAnsi="宋体" w:cs="宋体"/>
          <w:sz w:val="24"/>
        </w:rPr>
      </w:pPr>
      <w:r>
        <w:rPr>
          <w:rFonts w:hint="eastAsia" w:ascii="宋体" w:hAnsi="宋体" w:cs="宋体"/>
          <w:sz w:val="24"/>
        </w:rPr>
        <w:t>依据贵方</w:t>
      </w:r>
      <w:r>
        <w:rPr>
          <w:rFonts w:hint="eastAsia" w:ascii="宋体" w:hAnsi="宋体" w:cs="宋体"/>
          <w:sz w:val="24"/>
          <w:u w:val="single"/>
        </w:rPr>
        <w:t xml:space="preserve"> （项目名称/项目编号）     </w:t>
      </w:r>
      <w:r>
        <w:rPr>
          <w:rFonts w:hint="eastAsia" w:ascii="宋体" w:hAnsi="宋体" w:cs="宋体"/>
          <w:sz w:val="24"/>
        </w:rPr>
        <w:t>项目的竞争性磋商文件，我方</w:t>
      </w:r>
      <w:r>
        <w:rPr>
          <w:rFonts w:hint="eastAsia" w:ascii="宋体" w:hAnsi="宋体" w:cs="宋体"/>
          <w:sz w:val="24"/>
          <w:u w:val="single"/>
        </w:rPr>
        <w:t xml:space="preserve">        </w:t>
      </w:r>
      <w:r>
        <w:rPr>
          <w:rFonts w:hint="eastAsia" w:ascii="宋体" w:hAnsi="宋体" w:cs="宋体"/>
          <w:sz w:val="24"/>
        </w:rPr>
        <w:t>（姓名及职务）经正式授权并代表本单位</w:t>
      </w:r>
      <w:r>
        <w:rPr>
          <w:rFonts w:hint="eastAsia" w:ascii="宋体" w:hAnsi="宋体" w:cs="宋体"/>
          <w:sz w:val="24"/>
          <w:u w:val="single"/>
        </w:rPr>
        <w:t xml:space="preserve">         </w:t>
      </w:r>
      <w:r>
        <w:rPr>
          <w:rFonts w:hint="eastAsia" w:ascii="宋体" w:hAnsi="宋体" w:cs="宋体"/>
          <w:sz w:val="24"/>
        </w:rPr>
        <w:t>（供应商名称、地址）提交如下文件：</w:t>
      </w:r>
    </w:p>
    <w:p w14:paraId="49D84244">
      <w:pPr>
        <w:snapToGrid w:val="0"/>
        <w:spacing w:line="460" w:lineRule="exact"/>
        <w:ind w:firstLine="480"/>
        <w:rPr>
          <w:rFonts w:ascii="宋体" w:hAnsi="宋体" w:cs="宋体"/>
          <w:sz w:val="24"/>
        </w:rPr>
      </w:pPr>
      <w:r>
        <w:rPr>
          <w:rFonts w:hint="eastAsia" w:ascii="宋体" w:hAnsi="宋体" w:cs="宋体"/>
          <w:sz w:val="24"/>
        </w:rPr>
        <w:t>响应文件：资格文件、商务技术文件、报价要求文件。</w:t>
      </w:r>
    </w:p>
    <w:p w14:paraId="7A76B13F">
      <w:pPr>
        <w:snapToGrid w:val="0"/>
        <w:spacing w:line="460" w:lineRule="exact"/>
        <w:ind w:firstLine="480" w:firstLineChars="200"/>
        <w:rPr>
          <w:rFonts w:ascii="宋体" w:hAnsi="宋体" w:cs="宋体"/>
          <w:sz w:val="24"/>
        </w:rPr>
      </w:pPr>
      <w:r>
        <w:rPr>
          <w:rFonts w:hint="eastAsia" w:ascii="宋体" w:hAnsi="宋体" w:cs="宋体"/>
          <w:sz w:val="24"/>
        </w:rPr>
        <w:t>在此，授权代表宣布同意如下：</w:t>
      </w:r>
    </w:p>
    <w:p w14:paraId="28109D0B">
      <w:pPr>
        <w:snapToGrid w:val="0"/>
        <w:spacing w:line="460" w:lineRule="exact"/>
        <w:ind w:firstLine="480" w:firstLineChars="200"/>
        <w:rPr>
          <w:rFonts w:ascii="宋体" w:hAnsi="宋体" w:cs="宋体"/>
          <w:sz w:val="24"/>
        </w:rPr>
      </w:pPr>
      <w:r>
        <w:rPr>
          <w:rFonts w:hint="eastAsia" w:ascii="宋体" w:hAnsi="宋体" w:cs="宋体"/>
          <w:sz w:val="24"/>
        </w:rPr>
        <w:t>1.已详细审查全部竞争性磋商文件，包括补遗文件（如有），已经了解我方对于竞争性磋商文件、采购过程、采购结果有依法进行询问、质疑、投诉的权利及相关渠道和要求；</w:t>
      </w:r>
    </w:p>
    <w:p w14:paraId="7A6571E9">
      <w:pPr>
        <w:snapToGrid w:val="0"/>
        <w:spacing w:line="460" w:lineRule="exact"/>
        <w:ind w:firstLine="480" w:firstLineChars="200"/>
        <w:rPr>
          <w:rFonts w:ascii="宋体" w:hAnsi="宋体" w:cs="宋体"/>
          <w:sz w:val="24"/>
        </w:rPr>
      </w:pPr>
      <w:r>
        <w:rPr>
          <w:rFonts w:hint="eastAsia" w:ascii="宋体" w:hAnsi="宋体" w:cs="宋体"/>
          <w:sz w:val="24"/>
        </w:rPr>
        <w:t>2.在磋商之前已经与贵方进行了充分的沟通，完全理解并接受竞争性磋商文件的各项规定和要求，对竞争性磋商文件的合理性、合法性不再有异议；</w:t>
      </w:r>
    </w:p>
    <w:p w14:paraId="4AB41ACE">
      <w:pPr>
        <w:snapToGrid w:val="0"/>
        <w:spacing w:line="460" w:lineRule="exact"/>
        <w:ind w:firstLine="480" w:firstLineChars="200"/>
        <w:rPr>
          <w:rFonts w:ascii="宋体" w:hAnsi="宋体" w:cs="宋体"/>
          <w:sz w:val="24"/>
        </w:rPr>
      </w:pPr>
      <w:r>
        <w:rPr>
          <w:rFonts w:hint="eastAsia" w:ascii="宋体" w:hAnsi="宋体" w:cs="宋体"/>
          <w:sz w:val="24"/>
        </w:rPr>
        <w:t>3.本项目响应文件有效期：自首次响应文件递交截止之日起</w:t>
      </w:r>
      <w:r>
        <w:rPr>
          <w:rFonts w:hint="eastAsia" w:ascii="宋体" w:hAnsi="宋体" w:cs="宋体"/>
          <w:sz w:val="24"/>
          <w:u w:val="single"/>
        </w:rPr>
        <w:t xml:space="preserve">      </w:t>
      </w:r>
      <w:r>
        <w:rPr>
          <w:rFonts w:hint="eastAsia" w:ascii="宋体" w:hAnsi="宋体" w:cs="宋体"/>
          <w:sz w:val="24"/>
        </w:rPr>
        <w:t>天。</w:t>
      </w:r>
    </w:p>
    <w:p w14:paraId="4DEF074B">
      <w:pPr>
        <w:snapToGrid w:val="0"/>
        <w:spacing w:line="460" w:lineRule="exact"/>
        <w:ind w:firstLine="480" w:firstLineChars="200"/>
        <w:rPr>
          <w:rFonts w:ascii="宋体" w:hAnsi="宋体" w:cs="宋体"/>
          <w:sz w:val="24"/>
        </w:rPr>
      </w:pPr>
      <w:r>
        <w:rPr>
          <w:rFonts w:hint="eastAsia" w:ascii="宋体" w:hAnsi="宋体" w:cs="宋体"/>
          <w:sz w:val="24"/>
        </w:rPr>
        <w:t>4.将按竞争性磋商文件的约定履行合同责任和义务；</w:t>
      </w:r>
    </w:p>
    <w:p w14:paraId="1C636304">
      <w:pPr>
        <w:snapToGrid w:val="0"/>
        <w:spacing w:line="460" w:lineRule="exact"/>
        <w:ind w:firstLine="480" w:firstLineChars="200"/>
        <w:rPr>
          <w:rFonts w:ascii="宋体" w:hAnsi="宋体" w:cs="宋体"/>
          <w:sz w:val="24"/>
        </w:rPr>
      </w:pPr>
      <w:r>
        <w:rPr>
          <w:rFonts w:hint="eastAsia" w:ascii="宋体" w:hAnsi="宋体" w:cs="宋体"/>
          <w:sz w:val="24"/>
        </w:rPr>
        <w:t>5.同意提供贵方可能要求的与磋商有关的一切数据或资料；</w:t>
      </w:r>
    </w:p>
    <w:p w14:paraId="127358F0">
      <w:pPr>
        <w:snapToGrid w:val="0"/>
        <w:spacing w:line="460" w:lineRule="exact"/>
        <w:ind w:firstLine="480" w:firstLineChars="200"/>
        <w:rPr>
          <w:rFonts w:ascii="宋体" w:hAnsi="宋体" w:cs="宋体"/>
          <w:sz w:val="24"/>
        </w:rPr>
      </w:pPr>
      <w:r>
        <w:rPr>
          <w:rFonts w:hint="eastAsia" w:ascii="宋体" w:hAnsi="宋体" w:cs="宋体"/>
          <w:sz w:val="24"/>
        </w:rPr>
        <w:t>6.与本次磋商有关的一切正式往来信函请寄：</w:t>
      </w:r>
    </w:p>
    <w:p w14:paraId="69E2114F">
      <w:pPr>
        <w:snapToGrid w:val="0"/>
        <w:spacing w:line="460" w:lineRule="exact"/>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A1FACFB">
      <w:pPr>
        <w:snapToGrid w:val="0"/>
        <w:spacing w:line="460" w:lineRule="exact"/>
        <w:ind w:firstLine="480" w:firstLineChars="20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0065C48B">
      <w:pPr>
        <w:snapToGrid w:val="0"/>
        <w:spacing w:line="460"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7B22CAF4">
      <w:pPr>
        <w:snapToGrid w:val="0"/>
        <w:spacing w:line="460" w:lineRule="exact"/>
        <w:ind w:firstLine="480" w:firstLineChars="200"/>
        <w:jc w:val="right"/>
        <w:rPr>
          <w:rFonts w:ascii="宋体" w:hAnsi="宋体" w:cs="宋体"/>
          <w:sz w:val="24"/>
        </w:rPr>
      </w:pPr>
    </w:p>
    <w:p w14:paraId="6B4DE6C1">
      <w:pPr>
        <w:snapToGrid w:val="0"/>
        <w:spacing w:line="400" w:lineRule="exact"/>
        <w:ind w:firstLine="420" w:firstLineChars="200"/>
        <w:jc w:val="right"/>
        <w:rPr>
          <w:rFonts w:ascii="仿宋_GB2312" w:hAnsi="宋体" w:eastAsia="仿宋_GB2312"/>
          <w:szCs w:val="21"/>
        </w:rPr>
      </w:pPr>
    </w:p>
    <w:p w14:paraId="41575185">
      <w:pPr>
        <w:snapToGrid w:val="0"/>
        <w:spacing w:line="400" w:lineRule="exact"/>
        <w:rPr>
          <w:rFonts w:ascii="仿宋_GB2312" w:hAnsi="宋体" w:eastAsia="仿宋_GB2312"/>
          <w:szCs w:val="21"/>
        </w:rPr>
      </w:pPr>
    </w:p>
    <w:p w14:paraId="316B975C">
      <w:pPr>
        <w:snapToGrid w:val="0"/>
        <w:spacing w:line="400" w:lineRule="exact"/>
        <w:ind w:firstLine="420" w:firstLineChars="200"/>
        <w:jc w:val="right"/>
        <w:rPr>
          <w:rFonts w:ascii="仿宋_GB2312" w:hAnsi="宋体" w:eastAsia="仿宋_GB2312"/>
          <w:szCs w:val="21"/>
        </w:rPr>
      </w:pPr>
    </w:p>
    <w:p w14:paraId="33EACFCD">
      <w:pPr>
        <w:pStyle w:val="27"/>
        <w:spacing w:line="360" w:lineRule="auto"/>
        <w:ind w:firstLine="2891" w:firstLineChars="1200"/>
        <w:rPr>
          <w:rFonts w:hAnsi="宋体" w:cs="宋体"/>
          <w:sz w:val="24"/>
          <w:szCs w:val="24"/>
        </w:rPr>
      </w:pPr>
      <w:r>
        <w:rPr>
          <w:rFonts w:hint="eastAsia" w:hAnsi="宋体" w:cs="宋体"/>
          <w:b/>
          <w:bCs/>
          <w:sz w:val="24"/>
          <w:szCs w:val="24"/>
        </w:rPr>
        <w:t>法定代表人或委托代理人（</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03781793">
      <w:pPr>
        <w:snapToGrid w:val="0"/>
        <w:spacing w:line="400" w:lineRule="exact"/>
        <w:ind w:right="480" w:firstLine="480" w:firstLineChars="200"/>
        <w:jc w:val="center"/>
        <w:rPr>
          <w:rFonts w:ascii="宋体" w:hAnsi="宋体" w:cs="宋体"/>
          <w:sz w:val="24"/>
        </w:rPr>
      </w:pPr>
      <w:r>
        <w:rPr>
          <w:rFonts w:hint="eastAsia" w:ascii="宋体" w:hAnsi="宋体" w:cs="宋体"/>
          <w:sz w:val="24"/>
        </w:rPr>
        <w:t xml:space="preserve">                               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3B479C13">
      <w:pPr>
        <w:snapToGrid w:val="0"/>
        <w:spacing w:line="400" w:lineRule="exact"/>
        <w:ind w:firstLine="480" w:firstLineChars="200"/>
        <w:rPr>
          <w:rFonts w:ascii="宋体" w:hAnsi="宋体" w:cs="宋体"/>
          <w:sz w:val="24"/>
        </w:rPr>
      </w:pPr>
    </w:p>
    <w:p w14:paraId="33F85207">
      <w:pPr>
        <w:rPr>
          <w:rFonts w:ascii="宋体" w:hAnsi="宋体" w:cs="宋体"/>
          <w:b/>
          <w:sz w:val="24"/>
        </w:rPr>
      </w:pPr>
      <w:r>
        <w:rPr>
          <w:rFonts w:hint="eastAsia" w:ascii="宋体" w:hAnsi="宋体" w:cs="宋体"/>
          <w:sz w:val="24"/>
        </w:rPr>
        <w:t xml:space="preserve">                                      </w:t>
      </w:r>
      <w:r>
        <w:rPr>
          <w:rFonts w:hint="eastAsia" w:ascii="宋体" w:hAnsi="宋体" w:cs="宋体"/>
          <w:kern w:val="0"/>
          <w:sz w:val="24"/>
        </w:rPr>
        <w:t xml:space="preserve">          日  期</w:t>
      </w:r>
      <w:r>
        <w:rPr>
          <w:rFonts w:hint="eastAsia" w:ascii="宋体" w:hAnsi="宋体" w:cs="宋体"/>
          <w:sz w:val="24"/>
        </w:rPr>
        <w:t>：       年   月   日</w:t>
      </w:r>
    </w:p>
    <w:p w14:paraId="1E0D2979">
      <w:pPr>
        <w:rPr>
          <w:rFonts w:ascii="宋体" w:hAnsi="宋体"/>
          <w:b/>
          <w:sz w:val="32"/>
          <w:szCs w:val="32"/>
        </w:rPr>
      </w:pPr>
      <w:r>
        <w:rPr>
          <w:rFonts w:hint="eastAsia" w:ascii="宋体" w:hAnsi="宋体"/>
          <w:b/>
          <w:sz w:val="32"/>
          <w:szCs w:val="32"/>
        </w:rPr>
        <w:br w:type="page"/>
      </w:r>
    </w:p>
    <w:p w14:paraId="5DD5E31F">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14:paraId="67727F59">
      <w:pPr>
        <w:pStyle w:val="27"/>
        <w:spacing w:line="276" w:lineRule="auto"/>
        <w:jc w:val="center"/>
        <w:rPr>
          <w:rFonts w:ascii="仿宋_GB2312" w:hAnsi="宋体" w:eastAsia="仿宋_GB2312"/>
          <w:sz w:val="24"/>
          <w:szCs w:val="24"/>
        </w:rPr>
      </w:pPr>
    </w:p>
    <w:p w14:paraId="3B5EF520">
      <w:pPr>
        <w:pStyle w:val="27"/>
        <w:spacing w:line="440" w:lineRule="exact"/>
        <w:ind w:firstLine="480" w:firstLineChars="200"/>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 xml:space="preserve">                               </w:t>
      </w:r>
    </w:p>
    <w:p w14:paraId="5EF40D9B">
      <w:pPr>
        <w:pStyle w:val="27"/>
        <w:spacing w:line="440" w:lineRule="exact"/>
        <w:ind w:firstLine="480" w:firstLineChars="200"/>
        <w:rPr>
          <w:rFonts w:hAnsi="宋体" w:cs="宋体"/>
          <w:sz w:val="24"/>
          <w:szCs w:val="24"/>
        </w:rPr>
      </w:pPr>
      <w:r>
        <w:rPr>
          <w:rFonts w:hint="eastAsia" w:hAnsi="宋体" w:cs="宋体"/>
          <w:sz w:val="24"/>
          <w:szCs w:val="24"/>
        </w:rPr>
        <w:t>经济性质：</w:t>
      </w:r>
      <w:r>
        <w:rPr>
          <w:rFonts w:hint="eastAsia" w:hAnsi="宋体" w:cs="宋体"/>
          <w:sz w:val="24"/>
          <w:szCs w:val="24"/>
          <w:u w:val="single"/>
        </w:rPr>
        <w:t xml:space="preserve">                               </w:t>
      </w:r>
    </w:p>
    <w:p w14:paraId="35CEE3DA">
      <w:pPr>
        <w:pStyle w:val="27"/>
        <w:spacing w:line="440" w:lineRule="exact"/>
        <w:ind w:firstLine="480" w:firstLineChars="200"/>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w:t>
      </w:r>
    </w:p>
    <w:p w14:paraId="0008D85B">
      <w:pPr>
        <w:pStyle w:val="27"/>
        <w:spacing w:line="440" w:lineRule="exact"/>
        <w:ind w:firstLine="480" w:firstLineChars="200"/>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D491BD5">
      <w:pPr>
        <w:pStyle w:val="27"/>
        <w:spacing w:line="440" w:lineRule="exact"/>
        <w:ind w:firstLine="480" w:firstLineChars="200"/>
        <w:rPr>
          <w:rFonts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14:paraId="3536AA7D">
      <w:pPr>
        <w:pStyle w:val="27"/>
        <w:spacing w:line="440" w:lineRule="exact"/>
        <w:ind w:firstLine="480" w:firstLineChars="200"/>
        <w:rPr>
          <w:rFonts w:hAnsi="宋体" w:cs="宋体"/>
          <w:sz w:val="24"/>
          <w:szCs w:val="24"/>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3EB164E6">
      <w:pPr>
        <w:pStyle w:val="27"/>
        <w:spacing w:line="440" w:lineRule="exact"/>
        <w:ind w:firstLine="480" w:firstLineChars="200"/>
        <w:rPr>
          <w:rFonts w:hAnsi="宋体" w:cs="宋体"/>
          <w:sz w:val="24"/>
          <w:szCs w:val="24"/>
        </w:rPr>
      </w:pPr>
      <w:r>
        <w:rPr>
          <w:rFonts w:hint="eastAsia" w:hAnsi="宋体" w:cs="宋体"/>
          <w:sz w:val="24"/>
          <w:szCs w:val="24"/>
        </w:rPr>
        <w:t>系</w:t>
      </w:r>
      <w:r>
        <w:rPr>
          <w:rFonts w:hint="eastAsia" w:hAnsi="宋体" w:cs="宋体"/>
          <w:sz w:val="24"/>
          <w:szCs w:val="24"/>
          <w:u w:val="single"/>
        </w:rPr>
        <w:t xml:space="preserve">       （供应商名称）         </w:t>
      </w:r>
      <w:r>
        <w:rPr>
          <w:rFonts w:hint="eastAsia" w:hAnsi="宋体" w:cs="宋体"/>
          <w:sz w:val="24"/>
          <w:szCs w:val="24"/>
        </w:rPr>
        <w:t>的法定代表人。</w:t>
      </w:r>
    </w:p>
    <w:p w14:paraId="682FC746">
      <w:pPr>
        <w:pStyle w:val="27"/>
        <w:spacing w:line="440" w:lineRule="exact"/>
        <w:ind w:firstLine="480" w:firstLineChars="200"/>
        <w:rPr>
          <w:rFonts w:hAnsi="宋体" w:cs="宋体"/>
          <w:sz w:val="24"/>
          <w:szCs w:val="24"/>
        </w:rPr>
      </w:pPr>
      <w:r>
        <w:rPr>
          <w:rFonts w:hint="eastAsia" w:hAnsi="宋体" w:cs="宋体"/>
          <w:sz w:val="24"/>
          <w:szCs w:val="24"/>
        </w:rPr>
        <w:t>特此证明。</w:t>
      </w:r>
    </w:p>
    <w:p w14:paraId="6CA48D14">
      <w:pPr>
        <w:spacing w:line="276" w:lineRule="auto"/>
        <w:ind w:firstLine="480"/>
        <w:rPr>
          <w:rFonts w:ascii="宋体" w:hAnsi="宋体" w:cs="宋体"/>
          <w:sz w:val="24"/>
          <w:u w:val="single"/>
        </w:rPr>
      </w:pPr>
      <w:r>
        <w:rPr>
          <w:rFonts w:hint="eastAsia" w:ascii="宋体" w:hAnsi="宋体" w:cs="宋体"/>
          <w:sz w:val="24"/>
        </w:rPr>
        <w:t xml:space="preserve">                              供应商名称</w:t>
      </w:r>
      <w:r>
        <w:rPr>
          <w:rFonts w:hint="eastAsia" w:ascii="宋体" w:hAnsi="宋体" w:cs="宋体"/>
          <w:b/>
          <w:sz w:val="24"/>
        </w:rPr>
        <w:t>（</w:t>
      </w:r>
      <w:r>
        <w:rPr>
          <w:rFonts w:hint="eastAsia" w:ascii="宋体" w:hAnsi="宋体" w:cs="宋体"/>
          <w:b/>
          <w:bCs/>
          <w:sz w:val="24"/>
        </w:rPr>
        <w:t>CA电子签章</w:t>
      </w:r>
      <w:r>
        <w:rPr>
          <w:rFonts w:hint="eastAsia" w:ascii="宋体" w:hAnsi="宋体" w:cs="宋体"/>
          <w:b/>
          <w:sz w:val="24"/>
        </w:rPr>
        <w:t>）</w:t>
      </w:r>
      <w:r>
        <w:rPr>
          <w:rFonts w:hint="eastAsia" w:ascii="宋体" w:hAnsi="宋体" w:cs="宋体"/>
          <w:sz w:val="24"/>
        </w:rPr>
        <w:t>：</w:t>
      </w:r>
      <w:r>
        <w:rPr>
          <w:rFonts w:hint="eastAsia" w:ascii="宋体" w:hAnsi="宋体" w:cs="宋体"/>
          <w:sz w:val="24"/>
          <w:u w:val="single"/>
        </w:rPr>
        <w:t xml:space="preserve">                     </w:t>
      </w:r>
    </w:p>
    <w:p w14:paraId="531074B5">
      <w:pPr>
        <w:jc w:val="right"/>
        <w:rPr>
          <w:rFonts w:ascii="宋体" w:hAnsi="宋体" w:cs="宋体"/>
          <w:sz w:val="24"/>
        </w:rPr>
      </w:pPr>
      <w:r>
        <w:rPr>
          <w:rFonts w:hint="eastAsia" w:ascii="宋体" w:hAnsi="宋体" w:cs="宋体"/>
          <w:sz w:val="24"/>
        </w:rPr>
        <w:t xml:space="preserve">      日期：       年   月   日</w:t>
      </w:r>
    </w:p>
    <w:p w14:paraId="3594B29A">
      <w:pPr>
        <w:pStyle w:val="27"/>
        <w:rPr>
          <w:rFonts w:hAnsi="宋体" w:cs="宋体"/>
          <w:sz w:val="24"/>
          <w:szCs w:val="24"/>
        </w:rPr>
      </w:pPr>
      <w:r>
        <w:rPr>
          <w:rFonts w:hint="eastAsia" w:hAnsi="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7" name="矩形 2"/>
                <wp:cNvGraphicFramePr/>
                <a:graphic xmlns:a="http://schemas.openxmlformats.org/drawingml/2006/main">
                  <a:graphicData uri="http://schemas.microsoft.com/office/word/2010/wordprocessingShape">
                    <wps:wsp>
                      <wps:cNvSpPr/>
                      <wps:spPr>
                        <a:xfrm>
                          <a:off x="0" y="0"/>
                          <a:ext cx="3239770" cy="2045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43C05E"/>
                          <w:p w14:paraId="7ABDFE19"/>
                          <w:p w14:paraId="6ED5B393"/>
                          <w:p w14:paraId="5212FC6A"/>
                          <w:p w14:paraId="7DB81D9F">
                            <w:pPr>
                              <w:jc w:val="center"/>
                            </w:pPr>
                            <w:r>
                              <w:rPr>
                                <w:rFonts w:hint="eastAsia"/>
                              </w:rPr>
                              <w:t>法定代表人第二代居民身份证复印件</w:t>
                            </w:r>
                          </w:p>
                          <w:p w14:paraId="5A06F066">
                            <w:pPr>
                              <w:jc w:val="center"/>
                              <w:rPr>
                                <w:b/>
                              </w:rPr>
                            </w:pPr>
                            <w:r>
                              <w:rPr>
                                <w:rFonts w:hint="eastAsia"/>
                                <w:b/>
                              </w:rPr>
                              <w:t>（正面）</w:t>
                            </w:r>
                          </w:p>
                        </w:txbxContent>
                      </wps:txbx>
                      <wps:bodyPr wrap="square" upright="1"/>
                    </wps:wsp>
                  </a:graphicData>
                </a:graphic>
              </wp:anchor>
            </w:drawing>
          </mc:Choice>
          <mc:Fallback>
            <w:pict>
              <v:rect id="矩形 2" o:spid="_x0000_s1026" o:spt="1" style="position:absolute;left:0pt;margin-left:0pt;margin-top:27.35pt;height:161.1pt;width:255.1pt;z-index:251668480;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GQBzTWAAAABwEAAA8AAAAAAAAAAQAgAAAAIgAA&#10;AGRycy9kb3ducmV2LnhtbFBLAQIUABQAAAAIAIdO4kBeNT4HCgIAADgEAAAOAAAAAAAAAAEAIAAA&#10;ACUBAABkcnMvZTJvRG9jLnhtbFBLBQYAAAAABgAGAFkBAAChBQAAAAA=&#10;">
                <v:fill on="t" focussize="0,0"/>
                <v:stroke color="#000000" joinstyle="miter"/>
                <v:imagedata o:title=""/>
                <o:lock v:ext="edit" aspectratio="f"/>
                <v:textbox>
                  <w:txbxContent>
                    <w:p w14:paraId="2943C05E"/>
                    <w:p w14:paraId="7ABDFE19"/>
                    <w:p w14:paraId="6ED5B393"/>
                    <w:p w14:paraId="5212FC6A"/>
                    <w:p w14:paraId="7DB81D9F">
                      <w:pPr>
                        <w:jc w:val="center"/>
                      </w:pPr>
                      <w:r>
                        <w:rPr>
                          <w:rFonts w:hint="eastAsia"/>
                        </w:rPr>
                        <w:t>法定代表人第二代居民身份证复印件</w:t>
                      </w:r>
                    </w:p>
                    <w:p w14:paraId="5A06F066">
                      <w:pPr>
                        <w:jc w:val="center"/>
                        <w:rPr>
                          <w:b/>
                        </w:rPr>
                      </w:pPr>
                      <w:r>
                        <w:rPr>
                          <w:rFonts w:hint="eastAsia"/>
                          <w:b/>
                        </w:rPr>
                        <w:t>（正面）</w:t>
                      </w:r>
                    </w:p>
                  </w:txbxContent>
                </v:textbox>
              </v:rect>
            </w:pict>
          </mc:Fallback>
        </mc:AlternateContent>
      </w:r>
      <w:r>
        <w:rPr>
          <w:rFonts w:hint="eastAsia" w:hAnsi="宋体" w:cs="宋体"/>
          <w:sz w:val="24"/>
          <w:szCs w:val="24"/>
        </w:rPr>
        <mc:AlternateContent>
          <mc:Choice Requires="wps">
            <w:drawing>
              <wp:anchor distT="180340" distB="0" distL="114300" distR="114300" simplePos="0" relativeHeight="251666432" behindDoc="0" locked="0" layoutInCell="0" allowOverlap="1">
                <wp:simplePos x="0" y="0"/>
                <wp:positionH relativeFrom="column">
                  <wp:posOffset>0</wp:posOffset>
                </wp:positionH>
                <wp:positionV relativeFrom="paragraph">
                  <wp:posOffset>227965</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66432;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hAnsi="宋体" w:cs="宋体"/>
          <w:sz w:val="24"/>
          <w:szCs w:val="24"/>
        </w:rPr>
        <w:t xml:space="preserve">                                                                                                                                                                                        </w:t>
      </w:r>
    </w:p>
    <w:p w14:paraId="42D509C6">
      <w:pPr>
        <w:pStyle w:val="27"/>
        <w:spacing w:line="276" w:lineRule="auto"/>
        <w:rPr>
          <w:rFonts w:hAnsi="宋体" w:cs="宋体"/>
          <w:sz w:val="24"/>
          <w:szCs w:val="24"/>
        </w:rPr>
      </w:pPr>
    </w:p>
    <w:p w14:paraId="16447FC6">
      <w:pPr>
        <w:pStyle w:val="27"/>
        <w:spacing w:line="276" w:lineRule="auto"/>
        <w:rPr>
          <w:rFonts w:hAnsi="宋体" w:cs="宋体"/>
          <w:sz w:val="24"/>
          <w:szCs w:val="24"/>
        </w:rPr>
      </w:pPr>
    </w:p>
    <w:p w14:paraId="4D584970">
      <w:pPr>
        <w:pStyle w:val="27"/>
        <w:spacing w:line="276" w:lineRule="auto"/>
        <w:rPr>
          <w:rFonts w:hAnsi="宋体" w:cs="宋体"/>
          <w:sz w:val="24"/>
          <w:szCs w:val="24"/>
        </w:rPr>
      </w:pPr>
    </w:p>
    <w:p w14:paraId="3EEF9A02">
      <w:pPr>
        <w:pStyle w:val="27"/>
        <w:spacing w:line="276" w:lineRule="auto"/>
        <w:rPr>
          <w:rFonts w:hAnsi="宋体" w:cs="宋体"/>
          <w:sz w:val="24"/>
          <w:szCs w:val="24"/>
        </w:rPr>
      </w:pPr>
    </w:p>
    <w:p w14:paraId="79C36827">
      <w:pPr>
        <w:pStyle w:val="27"/>
        <w:spacing w:line="276" w:lineRule="auto"/>
        <w:rPr>
          <w:rFonts w:hAnsi="宋体" w:cs="宋体"/>
          <w:sz w:val="24"/>
          <w:szCs w:val="24"/>
        </w:rPr>
      </w:pPr>
    </w:p>
    <w:p w14:paraId="36FAB838">
      <w:pPr>
        <w:pStyle w:val="27"/>
        <w:spacing w:line="276" w:lineRule="auto"/>
        <w:ind w:firstLine="7200" w:firstLineChars="3000"/>
        <w:rPr>
          <w:rFonts w:hAnsi="宋体" w:cs="宋体"/>
          <w:sz w:val="24"/>
          <w:szCs w:val="24"/>
        </w:rPr>
      </w:pPr>
    </w:p>
    <w:p w14:paraId="049D0D4C">
      <w:pPr>
        <w:pStyle w:val="27"/>
        <w:spacing w:line="276" w:lineRule="auto"/>
        <w:ind w:firstLine="7200" w:firstLineChars="3000"/>
        <w:rPr>
          <w:rFonts w:hAnsi="宋体" w:cs="宋体"/>
          <w:sz w:val="24"/>
          <w:szCs w:val="24"/>
        </w:rPr>
      </w:pPr>
    </w:p>
    <w:p w14:paraId="5A46A174">
      <w:pPr>
        <w:pStyle w:val="27"/>
        <w:spacing w:line="276" w:lineRule="auto"/>
        <w:rPr>
          <w:rFonts w:hAnsi="宋体" w:cs="宋体"/>
          <w:sz w:val="24"/>
          <w:szCs w:val="24"/>
        </w:rPr>
      </w:pPr>
    </w:p>
    <w:p w14:paraId="37376B0F">
      <w:pPr>
        <w:pStyle w:val="27"/>
        <w:spacing w:line="276" w:lineRule="auto"/>
        <w:rPr>
          <w:rFonts w:hAnsi="宋体" w:cs="宋体"/>
          <w:sz w:val="24"/>
          <w:szCs w:val="24"/>
        </w:rPr>
      </w:pPr>
    </w:p>
    <w:p w14:paraId="0029B51E">
      <w:pPr>
        <w:pStyle w:val="27"/>
        <w:spacing w:line="276" w:lineRule="auto"/>
        <w:rPr>
          <w:rFonts w:hAnsi="宋体" w:cs="宋体"/>
          <w:sz w:val="24"/>
          <w:szCs w:val="24"/>
        </w:rPr>
      </w:pPr>
      <w:r>
        <w:rPr>
          <w:rFonts w:hint="eastAsia" w:hAnsi="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931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772BCD"/>
                          <w:p w14:paraId="178C126F"/>
                          <w:p w14:paraId="52D8B1BD"/>
                          <w:p w14:paraId="4D97891D"/>
                          <w:p w14:paraId="36699AEB">
                            <w:pPr>
                              <w:jc w:val="center"/>
                            </w:pPr>
                            <w:r>
                              <w:rPr>
                                <w:rFonts w:hint="eastAsia"/>
                              </w:rPr>
                              <w:t>法定代表人第二代居民身份证复印件</w:t>
                            </w:r>
                          </w:p>
                          <w:p w14:paraId="4BE454E0">
                            <w:pPr>
                              <w:jc w:val="center"/>
                              <w:rPr>
                                <w:b/>
                              </w:rPr>
                            </w:pPr>
                            <w:r>
                              <w:rPr>
                                <w:rFonts w:hint="eastAsia"/>
                                <w:b/>
                              </w:rPr>
                              <w:t>（反面）</w:t>
                            </w:r>
                          </w:p>
                        </w:txbxContent>
                      </wps:txbx>
                      <wps:bodyPr wrap="square" upright="1"/>
                    </wps:wsp>
                  </a:graphicData>
                </a:graphic>
              </wp:anchor>
            </w:drawing>
          </mc:Choice>
          <mc:Fallback>
            <w:pict>
              <v:rect id="矩形 4" o:spid="_x0000_s1026" o:spt="1" style="position:absolute;left:0pt;margin-left:0pt;margin-top:4.85pt;height:152.1pt;width:255.1pt;z-index:251667456;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kPzevVAAAABgEAAA8AAAAAAAAAAQAgAAAAIgAA&#10;AGRycy9kb3ducmV2LnhtbFBLAQIUABQAAAAIAIdO4kCHRtqNCwIAADgEAAAOAAAAAAAAAAEAIAAA&#10;ACQBAABkcnMvZTJvRG9jLnhtbFBLBQYAAAAABgAGAFkBAAChBQAAAAA=&#10;">
                <v:fill on="t" focussize="0,0"/>
                <v:stroke color="#000000" joinstyle="miter"/>
                <v:imagedata o:title=""/>
                <o:lock v:ext="edit" aspectratio="f"/>
                <v:textbox>
                  <w:txbxContent>
                    <w:p w14:paraId="03772BCD"/>
                    <w:p w14:paraId="178C126F"/>
                    <w:p w14:paraId="52D8B1BD"/>
                    <w:p w14:paraId="4D97891D"/>
                    <w:p w14:paraId="36699AEB">
                      <w:pPr>
                        <w:jc w:val="center"/>
                      </w:pPr>
                      <w:r>
                        <w:rPr>
                          <w:rFonts w:hint="eastAsia"/>
                        </w:rPr>
                        <w:t>法定代表人第二代居民身份证复印件</w:t>
                      </w:r>
                    </w:p>
                    <w:p w14:paraId="4BE454E0">
                      <w:pPr>
                        <w:jc w:val="center"/>
                        <w:rPr>
                          <w:b/>
                        </w:rPr>
                      </w:pPr>
                      <w:r>
                        <w:rPr>
                          <w:rFonts w:hint="eastAsia"/>
                          <w:b/>
                        </w:rPr>
                        <w:t>（反面）</w:t>
                      </w:r>
                    </w:p>
                  </w:txbxContent>
                </v:textbox>
              </v:rect>
            </w:pict>
          </mc:Fallback>
        </mc:AlternateContent>
      </w:r>
    </w:p>
    <w:p w14:paraId="064B94F3">
      <w:pPr>
        <w:pStyle w:val="27"/>
        <w:spacing w:line="276" w:lineRule="auto"/>
        <w:rPr>
          <w:rFonts w:hAnsi="宋体" w:cs="宋体"/>
          <w:sz w:val="24"/>
          <w:szCs w:val="24"/>
        </w:rPr>
      </w:pPr>
    </w:p>
    <w:p w14:paraId="3D2F04CB">
      <w:pPr>
        <w:pStyle w:val="27"/>
        <w:spacing w:line="276" w:lineRule="auto"/>
        <w:rPr>
          <w:rFonts w:hAnsi="宋体" w:cs="宋体"/>
          <w:sz w:val="24"/>
          <w:szCs w:val="24"/>
        </w:rPr>
      </w:pPr>
    </w:p>
    <w:p w14:paraId="4446939B">
      <w:pPr>
        <w:pStyle w:val="27"/>
        <w:spacing w:line="276" w:lineRule="auto"/>
        <w:rPr>
          <w:rFonts w:hAnsi="宋体" w:cs="宋体"/>
          <w:sz w:val="24"/>
          <w:szCs w:val="24"/>
        </w:rPr>
      </w:pPr>
    </w:p>
    <w:p w14:paraId="42DFD184">
      <w:pPr>
        <w:pStyle w:val="27"/>
        <w:spacing w:line="276" w:lineRule="auto"/>
        <w:rPr>
          <w:rFonts w:hAnsi="宋体" w:cs="宋体"/>
          <w:sz w:val="24"/>
          <w:szCs w:val="24"/>
        </w:rPr>
      </w:pPr>
    </w:p>
    <w:p w14:paraId="0F2E2083">
      <w:pPr>
        <w:pStyle w:val="27"/>
        <w:spacing w:line="276" w:lineRule="auto"/>
        <w:rPr>
          <w:rFonts w:hAnsi="宋体" w:cs="宋体"/>
          <w:sz w:val="24"/>
          <w:szCs w:val="24"/>
        </w:rPr>
      </w:pPr>
    </w:p>
    <w:p w14:paraId="7FA2C13F">
      <w:pPr>
        <w:pStyle w:val="27"/>
        <w:spacing w:line="276" w:lineRule="auto"/>
        <w:rPr>
          <w:rFonts w:hAnsi="宋体" w:cs="宋体"/>
          <w:sz w:val="24"/>
          <w:szCs w:val="24"/>
        </w:rPr>
      </w:pPr>
    </w:p>
    <w:p w14:paraId="0E19FE95">
      <w:pPr>
        <w:pStyle w:val="27"/>
        <w:spacing w:line="276" w:lineRule="auto"/>
        <w:rPr>
          <w:rFonts w:hAnsi="宋体" w:cs="宋体"/>
          <w:sz w:val="24"/>
          <w:szCs w:val="24"/>
        </w:rPr>
      </w:pPr>
    </w:p>
    <w:p w14:paraId="4011E3B7">
      <w:pPr>
        <w:spacing w:line="276" w:lineRule="auto"/>
        <w:jc w:val="center"/>
        <w:rPr>
          <w:rFonts w:ascii="宋体" w:hAnsi="宋体" w:cs="宋体"/>
          <w:sz w:val="24"/>
        </w:rPr>
      </w:pPr>
    </w:p>
    <w:p w14:paraId="494EFF4C">
      <w:pPr>
        <w:spacing w:line="276" w:lineRule="auto"/>
        <w:jc w:val="left"/>
        <w:rPr>
          <w:rFonts w:ascii="宋体" w:hAnsi="宋体" w:cs="宋体"/>
          <w:sz w:val="24"/>
        </w:rPr>
      </w:pPr>
      <w:r>
        <w:rPr>
          <w:rFonts w:hint="eastAsia" w:ascii="宋体" w:hAnsi="宋体" w:cs="宋体"/>
          <w:sz w:val="24"/>
        </w:rPr>
        <w:t xml:space="preserve">                            </w:t>
      </w:r>
    </w:p>
    <w:p w14:paraId="6BD579FD">
      <w:pPr>
        <w:spacing w:line="276" w:lineRule="auto"/>
        <w:ind w:firstLine="4410" w:firstLineChars="2100"/>
        <w:jc w:val="left"/>
        <w:rPr>
          <w:rFonts w:ascii="宋体" w:hAnsi="宋体" w:cs="宋体"/>
          <w:b/>
          <w:bCs/>
          <w:sz w:val="24"/>
          <w:u w:val="single"/>
        </w:rPr>
      </w:pPr>
      <w:r>
        <w:rPr>
          <w:rFonts w:hint="eastAsia" w:ascii="宋体" w:hAnsi="宋体" w:cs="宋体"/>
          <w:szCs w:val="21"/>
        </w:rPr>
        <w:t>法定代表人</w:t>
      </w:r>
      <w:r>
        <w:rPr>
          <w:rFonts w:hint="eastAsia" w:ascii="宋体" w:hAnsi="宋体" w:cs="宋体"/>
          <w:b/>
          <w:bCs/>
          <w:szCs w:val="21"/>
        </w:rPr>
        <w:t>（签字或电子签名）：</w:t>
      </w:r>
      <w:r>
        <w:rPr>
          <w:rFonts w:hint="eastAsia" w:ascii="宋体" w:hAnsi="宋体" w:cs="宋体"/>
          <w:szCs w:val="21"/>
          <w:u w:val="single"/>
        </w:rPr>
        <w:t xml:space="preserve">                   </w:t>
      </w:r>
    </w:p>
    <w:p w14:paraId="5A6CB54B">
      <w:pPr>
        <w:spacing w:line="276" w:lineRule="auto"/>
        <w:jc w:val="left"/>
        <w:rPr>
          <w:rFonts w:ascii="宋体" w:hAnsi="宋体" w:cs="宋体"/>
          <w:b/>
          <w:bCs/>
          <w:sz w:val="24"/>
          <w:u w:val="single"/>
        </w:rPr>
      </w:pPr>
    </w:p>
    <w:p w14:paraId="42BC4AC1">
      <w:pPr>
        <w:rPr>
          <w:rFonts w:ascii="仿宋_GB2312" w:eastAsia="仿宋_GB2312"/>
          <w:sz w:val="24"/>
        </w:rPr>
      </w:pPr>
      <w:r>
        <w:rPr>
          <w:rFonts w:hint="eastAsia" w:ascii="仿宋_GB2312" w:eastAsia="仿宋_GB2312"/>
          <w:sz w:val="24"/>
        </w:rPr>
        <w:br w:type="page"/>
      </w:r>
    </w:p>
    <w:p w14:paraId="76F8ADE7">
      <w:pPr>
        <w:pStyle w:val="27"/>
        <w:spacing w:line="400" w:lineRule="exact"/>
        <w:ind w:firstLine="480" w:firstLineChars="200"/>
        <w:jc w:val="center"/>
        <w:rPr>
          <w:rFonts w:hAnsi="宋体"/>
          <w:b/>
          <w:sz w:val="32"/>
          <w:szCs w:val="32"/>
        </w:rPr>
      </w:pPr>
      <w:r>
        <w:rPr>
          <w:rFonts w:hint="eastAsia" w:ascii="仿宋_GB2312" w:eastAsia="仿宋_GB2312"/>
          <w:sz w:val="24"/>
        </w:rPr>
        <w:t xml:space="preserve"> </w:t>
      </w:r>
      <w:r>
        <w:rPr>
          <w:rFonts w:hint="eastAsia" w:hAnsi="宋体"/>
          <w:b/>
          <w:sz w:val="32"/>
          <w:szCs w:val="32"/>
        </w:rPr>
        <w:t>法定代表人授权委托书</w:t>
      </w:r>
    </w:p>
    <w:p w14:paraId="399E1B15">
      <w:pPr>
        <w:spacing w:line="400" w:lineRule="exact"/>
        <w:ind w:firstLine="573"/>
        <w:rPr>
          <w:rFonts w:ascii="宋体" w:hAnsi="宋体" w:cs="宋体"/>
          <w:sz w:val="24"/>
        </w:rPr>
      </w:pPr>
    </w:p>
    <w:p w14:paraId="4F040492">
      <w:pPr>
        <w:spacing w:line="460" w:lineRule="exact"/>
        <w:ind w:firstLine="573"/>
        <w:rPr>
          <w:rFonts w:ascii="宋体" w:hAnsi="宋体" w:cs="宋体"/>
          <w:sz w:val="24"/>
        </w:rPr>
      </w:pPr>
      <w:r>
        <w:rPr>
          <w:rFonts w:hint="eastAsia" w:ascii="宋体" w:hAnsi="宋体" w:cs="宋体"/>
          <w:sz w:val="24"/>
        </w:rPr>
        <w:t>兹委托</w:t>
      </w:r>
      <w:r>
        <w:rPr>
          <w:rFonts w:hint="eastAsia" w:ascii="宋体" w:hAnsi="宋体" w:cs="宋体"/>
          <w:sz w:val="24"/>
          <w:u w:val="single"/>
        </w:rPr>
        <w:t xml:space="preserve">             </w:t>
      </w:r>
      <w:r>
        <w:rPr>
          <w:rFonts w:hint="eastAsia" w:ascii="宋体" w:hAnsi="宋体" w:cs="宋体"/>
          <w:sz w:val="24"/>
        </w:rPr>
        <w:t>同志代表本公司为政府采购</w:t>
      </w:r>
      <w:r>
        <w:rPr>
          <w:rFonts w:hint="eastAsia" w:ascii="宋体" w:hAnsi="宋体" w:cs="宋体"/>
          <w:sz w:val="24"/>
          <w:u w:val="single"/>
        </w:rPr>
        <w:t xml:space="preserve"> （项目名称/项目编号） </w:t>
      </w:r>
      <w:r>
        <w:rPr>
          <w:rFonts w:hint="eastAsia" w:ascii="宋体" w:hAnsi="宋体" w:cs="宋体"/>
          <w:sz w:val="24"/>
        </w:rPr>
        <w:t xml:space="preserve"> 的代理人，其权限如下：</w:t>
      </w:r>
      <w:r>
        <w:rPr>
          <w:rFonts w:hint="eastAsia" w:ascii="宋体" w:hAnsi="宋体" w:cs="宋体"/>
          <w:sz w:val="24"/>
          <w:u w:val="single"/>
        </w:rPr>
        <w:t>1.代理参与政府采购（项目名称/项目编号）活动；2.代理签署我方的响应文件；3.负责我方响应文件的递交、确认、解释；4.负责成交项目合同的签署</w:t>
      </w:r>
      <w:r>
        <w:rPr>
          <w:rFonts w:hint="eastAsia" w:ascii="宋体" w:hAnsi="宋体" w:cs="宋体"/>
          <w:sz w:val="24"/>
        </w:rPr>
        <w:t>。在代理有效期限、有效范围内代理人所签署的文件具有同等法律效力。</w:t>
      </w:r>
    </w:p>
    <w:p w14:paraId="6590C31B">
      <w:pPr>
        <w:spacing w:line="460" w:lineRule="exact"/>
        <w:ind w:firstLine="573"/>
        <w:rPr>
          <w:rFonts w:ascii="宋体" w:hAnsi="宋体" w:cs="宋体"/>
          <w:sz w:val="24"/>
        </w:rPr>
      </w:pPr>
      <w:r>
        <w:rPr>
          <w:rFonts w:hint="eastAsia" w:ascii="宋体" w:hAnsi="宋体" w:cs="宋体"/>
          <w:sz w:val="24"/>
        </w:rPr>
        <w:t>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7ECD6DF3">
      <w:pPr>
        <w:spacing w:line="460" w:lineRule="exact"/>
        <w:ind w:firstLine="573"/>
        <w:rPr>
          <w:rFonts w:ascii="宋体" w:hAnsi="宋体" w:cs="宋体"/>
          <w:sz w:val="24"/>
        </w:rPr>
      </w:pPr>
      <w:r>
        <w:rPr>
          <w:rFonts w:hint="eastAsia" w:ascii="宋体" w:hAnsi="宋体" w:cs="宋体"/>
          <w:sz w:val="24"/>
        </w:rPr>
        <w:t>代理人无转委托权。</w:t>
      </w:r>
    </w:p>
    <w:p w14:paraId="59F4B312">
      <w:pPr>
        <w:spacing w:line="460" w:lineRule="exact"/>
        <w:ind w:firstLine="573"/>
        <w:rPr>
          <w:rFonts w:ascii="宋体" w:hAnsi="宋体" w:cs="宋体"/>
          <w:sz w:val="24"/>
        </w:rPr>
      </w:pPr>
    </w:p>
    <w:p w14:paraId="07DCB4A3">
      <w:pPr>
        <w:spacing w:line="460" w:lineRule="exact"/>
        <w:ind w:firstLine="573"/>
        <w:rPr>
          <w:rFonts w:ascii="宋体" w:hAnsi="宋体" w:cs="宋体"/>
          <w:sz w:val="24"/>
        </w:rPr>
      </w:pPr>
      <w:r>
        <w:rPr>
          <w:rFonts w:hint="eastAsia" w:ascii="宋体" w:hAnsi="宋体" w:cs="宋体"/>
          <w:sz w:val="24"/>
        </w:rPr>
        <w:t>委托代理人签名：            法定代表人签名：</w:t>
      </w:r>
    </w:p>
    <w:p w14:paraId="1A3359E9">
      <w:pPr>
        <w:spacing w:line="460" w:lineRule="exact"/>
        <w:ind w:firstLine="573"/>
        <w:rPr>
          <w:rFonts w:ascii="宋体" w:hAnsi="宋体" w:cs="宋体"/>
          <w:sz w:val="24"/>
        </w:rPr>
      </w:pPr>
      <w:r>
        <w:rPr>
          <w:rFonts w:hint="eastAsia" w:ascii="宋体" w:hAnsi="宋体" w:cs="宋体"/>
          <w:sz w:val="24"/>
        </w:rPr>
        <w:t>所在部门职务：              职务：</w:t>
      </w:r>
    </w:p>
    <w:p w14:paraId="7D202214">
      <w:pPr>
        <w:spacing w:line="460" w:lineRule="exact"/>
        <w:ind w:firstLine="573"/>
        <w:rPr>
          <w:rFonts w:ascii="宋体" w:hAnsi="宋体" w:cs="宋体"/>
          <w:sz w:val="24"/>
        </w:rPr>
      </w:pPr>
      <w:r>
        <w:rPr>
          <w:rFonts w:hint="eastAsia" w:ascii="宋体" w:hAnsi="宋体" w:cs="宋体"/>
          <w:sz w:val="24"/>
        </w:rPr>
        <w:t>委托代理人身份证号码：</w:t>
      </w:r>
    </w:p>
    <w:p w14:paraId="036C2F01">
      <w:pPr>
        <w:pStyle w:val="27"/>
        <w:wordWrap w:val="0"/>
        <w:spacing w:line="460" w:lineRule="exact"/>
        <w:ind w:right="105" w:firstLine="420"/>
        <w:jc w:val="right"/>
        <w:rPr>
          <w:rFonts w:hAnsi="宋体" w:cs="宋体"/>
          <w:sz w:val="24"/>
          <w:szCs w:val="24"/>
        </w:rPr>
      </w:pPr>
    </w:p>
    <w:p w14:paraId="20E627A5">
      <w:pPr>
        <w:pStyle w:val="27"/>
        <w:wordWrap w:val="0"/>
        <w:spacing w:line="460" w:lineRule="exact"/>
        <w:ind w:right="105" w:firstLine="420"/>
        <w:jc w:val="right"/>
        <w:rPr>
          <w:rFonts w:hAnsi="宋体" w:cs="宋体"/>
          <w:sz w:val="24"/>
          <w:szCs w:val="24"/>
          <w:u w:val="single"/>
        </w:rPr>
      </w:pPr>
      <w:r>
        <w:rPr>
          <w:rFonts w:hint="eastAsia" w:hAnsi="宋体" w:cs="宋体"/>
          <w:sz w:val="24"/>
          <w:szCs w:val="24"/>
        </w:rPr>
        <w:t>供应商</w:t>
      </w:r>
      <w:r>
        <w:rPr>
          <w:rFonts w:hint="eastAsia" w:hAnsi="宋体" w:cs="宋体"/>
          <w:b/>
          <w:sz w:val="24"/>
          <w:szCs w:val="24"/>
        </w:rPr>
        <w:t>（全称及</w:t>
      </w:r>
      <w:r>
        <w:rPr>
          <w:rFonts w:hint="eastAsia" w:hAnsi="宋体" w:cs="宋体"/>
          <w:b/>
          <w:bCs/>
          <w:sz w:val="24"/>
        </w:rPr>
        <w:t>CA电子签章</w:t>
      </w:r>
      <w:r>
        <w:rPr>
          <w:rFonts w:hint="eastAsia" w:hAnsi="宋体" w:cs="宋体"/>
          <w:b/>
          <w:sz w:val="24"/>
          <w:szCs w:val="24"/>
        </w:rPr>
        <w:t>）</w:t>
      </w:r>
      <w:r>
        <w:rPr>
          <w:rFonts w:hint="eastAsia" w:hAnsi="宋体" w:cs="宋体"/>
          <w:sz w:val="24"/>
          <w:szCs w:val="24"/>
        </w:rPr>
        <w:t>：</w:t>
      </w:r>
      <w:r>
        <w:rPr>
          <w:rFonts w:hint="eastAsia" w:hAnsi="宋体" w:cs="宋体"/>
          <w:sz w:val="24"/>
          <w:szCs w:val="24"/>
          <w:u w:val="single"/>
        </w:rPr>
        <w:t xml:space="preserve">                   </w:t>
      </w:r>
    </w:p>
    <w:p w14:paraId="1BA99E9D">
      <w:pPr>
        <w:pStyle w:val="27"/>
        <w:wordWrap w:val="0"/>
        <w:spacing w:line="460" w:lineRule="exact"/>
        <w:ind w:right="105" w:firstLine="420"/>
        <w:jc w:val="right"/>
        <w:rPr>
          <w:rFonts w:hAnsi="宋体" w:cs="宋体"/>
          <w:sz w:val="24"/>
          <w:szCs w:val="24"/>
          <w:u w:val="single"/>
        </w:rPr>
      </w:pPr>
      <w:r>
        <w:rPr>
          <w:rFonts w:hint="eastAsia" w:hAnsi="宋体" w:cs="宋体"/>
          <w:sz w:val="24"/>
          <w:szCs w:val="24"/>
        </w:rPr>
        <w:t>法定代表人</w:t>
      </w:r>
      <w:r>
        <w:rPr>
          <w:rFonts w:hint="eastAsia" w:hAnsi="宋体" w:cs="宋体"/>
          <w:b/>
          <w:sz w:val="24"/>
        </w:rPr>
        <w:t>（签字或电子签名）</w:t>
      </w:r>
      <w:r>
        <w:rPr>
          <w:rFonts w:hint="eastAsia" w:hAnsi="宋体" w:cs="宋体"/>
          <w:b/>
          <w:bCs/>
          <w:sz w:val="24"/>
          <w:szCs w:val="24"/>
        </w:rPr>
        <w:t>：</w:t>
      </w:r>
      <w:r>
        <w:rPr>
          <w:rFonts w:hint="eastAsia" w:hAnsi="宋体" w:cs="宋体"/>
          <w:b/>
          <w:bCs/>
          <w:sz w:val="24"/>
          <w:szCs w:val="24"/>
          <w:u w:val="single"/>
        </w:rPr>
        <w:t xml:space="preserve">                     </w:t>
      </w:r>
    </w:p>
    <w:p w14:paraId="434C2CF2">
      <w:pPr>
        <w:pStyle w:val="27"/>
        <w:spacing w:line="460" w:lineRule="exact"/>
        <w:ind w:firstLine="420"/>
        <w:jc w:val="center"/>
        <w:rPr>
          <w:rFonts w:hAnsi="宋体" w:cs="宋体"/>
          <w:sz w:val="24"/>
          <w:szCs w:val="24"/>
        </w:rPr>
      </w:pPr>
      <w:r>
        <w:rPr>
          <w:rFonts w:hint="eastAsia" w:hAnsi="宋体" w:cs="宋体"/>
          <w:sz w:val="24"/>
          <w:szCs w:val="24"/>
        </w:rPr>
        <w:t xml:space="preserve">                签发日期</w:t>
      </w:r>
      <w:r>
        <w:rPr>
          <w:rFonts w:hint="eastAsia" w:hAnsi="宋体" w:cs="宋体"/>
          <w:sz w:val="24"/>
        </w:rPr>
        <w:t>：</w:t>
      </w:r>
      <w:r>
        <w:rPr>
          <w:rFonts w:hint="eastAsia" w:hAnsi="宋体" w:cs="宋体"/>
          <w:sz w:val="24"/>
          <w:szCs w:val="24"/>
        </w:rPr>
        <w:t xml:space="preserve">      年   月    日</w:t>
      </w:r>
    </w:p>
    <w:p w14:paraId="6CD97BD2">
      <w:pPr>
        <w:pStyle w:val="27"/>
        <w:spacing w:line="276" w:lineRule="auto"/>
        <w:rPr>
          <w:rFonts w:ascii="仿宋_GB2312" w:eastAsia="仿宋_GB2312"/>
          <w:sz w:val="24"/>
          <w:szCs w:val="24"/>
        </w:rPr>
      </w:pPr>
      <w:r>
        <w:rPr>
          <w:rFonts w:hint="eastAsia" w:hAnsi="宋体" w:cs="宋体"/>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298450</wp:posOffset>
                </wp:positionV>
                <wp:extent cx="3239770" cy="170624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706245"/>
                        </a:xfrm>
                        <a:prstGeom prst="rect">
                          <a:avLst/>
                        </a:prstGeom>
                        <a:solidFill>
                          <a:srgbClr val="FFFFFF"/>
                        </a:solidFill>
                        <a:ln w="9525">
                          <a:solidFill>
                            <a:srgbClr val="000000"/>
                          </a:solidFill>
                          <a:miter lim="800000"/>
                        </a:ln>
                      </wps:spPr>
                      <wps:txbx>
                        <w:txbxContent>
                          <w:p w14:paraId="186CB8C6"/>
                          <w:p w14:paraId="2E4B9878"/>
                          <w:p w14:paraId="029D8A8B"/>
                          <w:p w14:paraId="04A4AE62">
                            <w:pPr>
                              <w:jc w:val="center"/>
                            </w:pPr>
                            <w:r>
                              <w:rPr>
                                <w:rFonts w:hint="eastAsia"/>
                              </w:rPr>
                              <w:t>委托代理人第二代居民身份证复印件</w:t>
                            </w:r>
                          </w:p>
                          <w:p w14:paraId="4F319158">
                            <w:pPr>
                              <w:jc w:val="center"/>
                            </w:pPr>
                            <w:r>
                              <w:rPr>
                                <w:rFonts w:hint="eastAsia"/>
                                <w:b/>
                              </w:rPr>
                              <w:t>（正面）</w:t>
                            </w:r>
                          </w:p>
                          <w:p w14:paraId="2CE401BE">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34.35pt;width:255.1pt;z-index:251671552;mso-width-relative:page;mso-height-relative:page;" fillcolor="#FFFFFF" filled="t" stroked="t" coordsize="21600,21600" o:gfxdata="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1F++9cAAAAIAQAADwAAAAAAAAABACAAAAAiAAAAZHJzL2Rv&#10;d25yZXYueG1sUEsBAhQAFAAAAAgAh07iQB5U7XU7AgAAfAQAAA4AAAAAAAAAAQAgAAAAJgEAAGRy&#10;cy9lMm9Eb2MueG1sUEsFBgAAAAAGAAYAWQEAANMFAAAAAA==&#10;">
                <v:fill on="t" focussize="0,0"/>
                <v:stroke color="#000000" miterlimit="8" joinstyle="miter"/>
                <v:imagedata o:title=""/>
                <o:lock v:ext="edit" aspectratio="f"/>
                <v:textbox>
                  <w:txbxContent>
                    <w:p w14:paraId="186CB8C6"/>
                    <w:p w14:paraId="2E4B9878"/>
                    <w:p w14:paraId="029D8A8B"/>
                    <w:p w14:paraId="04A4AE62">
                      <w:pPr>
                        <w:jc w:val="center"/>
                      </w:pPr>
                      <w:r>
                        <w:rPr>
                          <w:rFonts w:hint="eastAsia"/>
                        </w:rPr>
                        <w:t>委托代理人第二代居民身份证复印件</w:t>
                      </w:r>
                    </w:p>
                    <w:p w14:paraId="4F319158">
                      <w:pPr>
                        <w:jc w:val="center"/>
                      </w:pPr>
                      <w:r>
                        <w:rPr>
                          <w:rFonts w:hint="eastAsia"/>
                          <w:b/>
                        </w:rPr>
                        <w:t>（正面）</w:t>
                      </w:r>
                    </w:p>
                    <w:p w14:paraId="2CE401BE">
                      <w:pPr>
                        <w:jc w:val="center"/>
                      </w:pPr>
                    </w:p>
                  </w:txbxContent>
                </v:textbox>
              </v:rect>
            </w:pict>
          </mc:Fallback>
        </mc:AlternateContent>
      </w:r>
      <w:r>
        <w:rPr>
          <w:rFonts w:hint="eastAsia" w:hAnsi="宋体" w:cs="宋体"/>
          <w:sz w:val="24"/>
          <w:szCs w:val="24"/>
        </w:rPr>
        <w:t xml:space="preserve">                                                                                    </w:t>
      </w:r>
      <w:r>
        <w:rPr>
          <w:rFonts w:hint="eastAsia" w:ascii="仿宋_GB2312" w:eastAsia="仿宋_GB2312"/>
          <w:sz w:val="24"/>
          <w:szCs w:val="24"/>
        </w:rPr>
        <w:t xml:space="preserve">                                                                                                    </w:t>
      </w:r>
    </w:p>
    <w:p w14:paraId="623CA613">
      <w:pPr>
        <w:pStyle w:val="27"/>
        <w:spacing w:line="276" w:lineRule="auto"/>
        <w:rPr>
          <w:rFonts w:ascii="仿宋_GB2312" w:eastAsia="仿宋_GB2312"/>
          <w:sz w:val="24"/>
          <w:szCs w:val="24"/>
        </w:rPr>
      </w:pPr>
      <w:r>
        <mc:AlternateContent>
          <mc:Choice Requires="wps">
            <w:drawing>
              <wp:anchor distT="179705"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950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2CFAD6E7">
      <w:pPr>
        <w:pStyle w:val="27"/>
        <w:spacing w:line="276" w:lineRule="auto"/>
        <w:rPr>
          <w:rFonts w:ascii="仿宋_GB2312" w:eastAsia="仿宋_GB2312"/>
          <w:sz w:val="24"/>
          <w:szCs w:val="24"/>
        </w:rPr>
      </w:pPr>
    </w:p>
    <w:p w14:paraId="60C973B3">
      <w:pPr>
        <w:pStyle w:val="27"/>
        <w:spacing w:line="276" w:lineRule="auto"/>
        <w:rPr>
          <w:rFonts w:ascii="仿宋_GB2312" w:eastAsia="仿宋_GB2312"/>
          <w:sz w:val="24"/>
          <w:szCs w:val="24"/>
        </w:rPr>
      </w:pPr>
    </w:p>
    <w:p w14:paraId="2596D0DF">
      <w:pPr>
        <w:pStyle w:val="27"/>
        <w:spacing w:line="276" w:lineRule="auto"/>
        <w:rPr>
          <w:rFonts w:ascii="仿宋_GB2312" w:eastAsia="仿宋_GB2312"/>
          <w:sz w:val="24"/>
          <w:szCs w:val="24"/>
        </w:rPr>
      </w:pPr>
    </w:p>
    <w:p w14:paraId="624A26A0">
      <w:pPr>
        <w:pStyle w:val="27"/>
        <w:spacing w:line="276" w:lineRule="auto"/>
        <w:rPr>
          <w:rFonts w:ascii="仿宋_GB2312" w:eastAsia="仿宋_GB2312"/>
          <w:sz w:val="24"/>
          <w:szCs w:val="24"/>
        </w:rPr>
      </w:pPr>
    </w:p>
    <w:p w14:paraId="396F01B6">
      <w:pPr>
        <w:pStyle w:val="27"/>
        <w:spacing w:line="276" w:lineRule="auto"/>
        <w:rPr>
          <w:rFonts w:ascii="仿宋_GB2312" w:eastAsia="仿宋_GB2312"/>
          <w:sz w:val="24"/>
          <w:szCs w:val="24"/>
        </w:rPr>
      </w:pPr>
      <w:r>
        <w:rPr>
          <w:rFonts w:hint="eastAsia" w:ascii="仿宋_GB2312" w:eastAsia="仿宋_GB2312"/>
          <w:sz w:val="24"/>
          <w:szCs w:val="24"/>
        </w:rPr>
        <w:t xml:space="preserve">  </w:t>
      </w:r>
    </w:p>
    <w:p w14:paraId="2E937838">
      <w:pPr>
        <w:pStyle w:val="27"/>
        <w:spacing w:line="276" w:lineRule="auto"/>
        <w:rPr>
          <w:rFonts w:ascii="仿宋_GB2312" w:eastAsia="仿宋_GB2312"/>
          <w:sz w:val="24"/>
          <w:szCs w:val="24"/>
        </w:rPr>
      </w:pPr>
    </w:p>
    <w:p w14:paraId="362F2AD6">
      <w:pPr>
        <w:pStyle w:val="27"/>
        <w:spacing w:line="276" w:lineRule="auto"/>
        <w:rPr>
          <w:rFonts w:ascii="仿宋_GB2312" w:eastAsia="仿宋_GB2312"/>
          <w:sz w:val="24"/>
          <w:szCs w:val="24"/>
        </w:rPr>
      </w:pPr>
    </w:p>
    <w:p w14:paraId="44A13E2C">
      <w:pPr>
        <w:pStyle w:val="27"/>
        <w:spacing w:line="276" w:lineRule="auto"/>
        <w:rPr>
          <w:rFonts w:ascii="仿宋_GB2312" w:eastAsia="仿宋_GB2312"/>
          <w:sz w:val="24"/>
          <w:szCs w:val="24"/>
        </w:rPr>
      </w:pPr>
      <w: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70485</wp:posOffset>
                </wp:positionV>
                <wp:extent cx="3239770" cy="1705610"/>
                <wp:effectExtent l="4445" t="4445" r="13335" b="23495"/>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05610"/>
                        </a:xfrm>
                        <a:prstGeom prst="rect">
                          <a:avLst/>
                        </a:prstGeom>
                        <a:solidFill>
                          <a:srgbClr val="FFFFFF"/>
                        </a:solidFill>
                        <a:ln w="9525">
                          <a:solidFill>
                            <a:srgbClr val="000000"/>
                          </a:solidFill>
                          <a:miter lim="800000"/>
                        </a:ln>
                      </wps:spPr>
                      <wps:txbx>
                        <w:txbxContent>
                          <w:p w14:paraId="50A36B55"/>
                          <w:p w14:paraId="38F4375F"/>
                          <w:p w14:paraId="5BC23062"/>
                          <w:p w14:paraId="097806FD">
                            <w:pPr>
                              <w:jc w:val="center"/>
                            </w:pPr>
                            <w:r>
                              <w:rPr>
                                <w:rFonts w:hint="eastAsia"/>
                              </w:rPr>
                              <w:t>委托代理人第二代居民身份证复印件</w:t>
                            </w:r>
                          </w:p>
                          <w:p w14:paraId="17459E7D">
                            <w:pPr>
                              <w:jc w:val="center"/>
                            </w:pPr>
                            <w:r>
                              <w:rPr>
                                <w:rFonts w:hint="eastAsia"/>
                                <w:b/>
                              </w:rPr>
                              <w:t>（反面）</w:t>
                            </w:r>
                          </w:p>
                          <w:p w14:paraId="596BFF2E">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34.3pt;width:255.1pt;z-index:251670528;mso-width-relative:page;mso-height-relative:page;" fillcolor="#FFFFFF" filled="t" stroked="t" coordsize="21600,21600" o:gfxdata="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mhfdcAAAAIAQAADwAAAAAAAAABACAAAAAiAAAAZHJzL2Rv&#10;d25yZXYueG1sUEsBAhQAFAAAAAgAh07iQESgBvI7AgAAfAQAAA4AAAAAAAAAAQAgAAAAJgEAAGRy&#10;cy9lMm9Eb2MueG1sUEsFBgAAAAAGAAYAWQEAANMFAAAAAA==&#10;">
                <v:fill on="t" focussize="0,0"/>
                <v:stroke color="#000000" miterlimit="8" joinstyle="miter"/>
                <v:imagedata o:title=""/>
                <o:lock v:ext="edit" aspectratio="f"/>
                <v:textbox>
                  <w:txbxContent>
                    <w:p w14:paraId="50A36B55"/>
                    <w:p w14:paraId="38F4375F"/>
                    <w:p w14:paraId="5BC23062"/>
                    <w:p w14:paraId="097806FD">
                      <w:pPr>
                        <w:jc w:val="center"/>
                      </w:pPr>
                      <w:r>
                        <w:rPr>
                          <w:rFonts w:hint="eastAsia"/>
                        </w:rPr>
                        <w:t>委托代理人第二代居民身份证复印件</w:t>
                      </w:r>
                    </w:p>
                    <w:p w14:paraId="17459E7D">
                      <w:pPr>
                        <w:jc w:val="center"/>
                      </w:pPr>
                      <w:r>
                        <w:rPr>
                          <w:rFonts w:hint="eastAsia"/>
                          <w:b/>
                        </w:rPr>
                        <w:t>（反面）</w:t>
                      </w:r>
                    </w:p>
                    <w:p w14:paraId="596BFF2E">
                      <w:pPr>
                        <w:jc w:val="center"/>
                      </w:pPr>
                    </w:p>
                  </w:txbxContent>
                </v:textbox>
              </v:rect>
            </w:pict>
          </mc:Fallback>
        </mc:AlternateContent>
      </w:r>
    </w:p>
    <w:p w14:paraId="24E9D713">
      <w:pPr>
        <w:pStyle w:val="27"/>
        <w:spacing w:line="276" w:lineRule="auto"/>
        <w:rPr>
          <w:rFonts w:ascii="仿宋_GB2312" w:eastAsia="仿宋_GB2312"/>
          <w:sz w:val="24"/>
          <w:szCs w:val="24"/>
        </w:rPr>
      </w:pPr>
    </w:p>
    <w:p w14:paraId="7B2C23F0">
      <w:pPr>
        <w:pStyle w:val="27"/>
        <w:spacing w:line="276" w:lineRule="auto"/>
        <w:rPr>
          <w:rFonts w:ascii="仿宋_GB2312" w:eastAsia="仿宋_GB2312"/>
          <w:sz w:val="24"/>
          <w:szCs w:val="24"/>
        </w:rPr>
      </w:pPr>
    </w:p>
    <w:p w14:paraId="69D42D18">
      <w:pPr>
        <w:pStyle w:val="27"/>
        <w:spacing w:line="276" w:lineRule="auto"/>
        <w:rPr>
          <w:rFonts w:ascii="仿宋_GB2312" w:eastAsia="仿宋_GB2312"/>
          <w:sz w:val="24"/>
          <w:szCs w:val="24"/>
        </w:rPr>
      </w:pPr>
    </w:p>
    <w:p w14:paraId="5DB7C524">
      <w:pPr>
        <w:pStyle w:val="27"/>
        <w:spacing w:line="276" w:lineRule="auto"/>
        <w:rPr>
          <w:rFonts w:ascii="仿宋_GB2312" w:eastAsia="仿宋_GB2312"/>
          <w:sz w:val="24"/>
          <w:szCs w:val="24"/>
        </w:rPr>
      </w:pPr>
    </w:p>
    <w:p w14:paraId="2ECBEB9D">
      <w:pPr>
        <w:pStyle w:val="27"/>
        <w:spacing w:line="276" w:lineRule="auto"/>
        <w:rPr>
          <w:rFonts w:ascii="仿宋_GB2312" w:eastAsia="仿宋_GB2312"/>
          <w:sz w:val="24"/>
          <w:szCs w:val="24"/>
        </w:rPr>
      </w:pPr>
    </w:p>
    <w:p w14:paraId="594E35E7">
      <w:pPr>
        <w:pStyle w:val="27"/>
        <w:spacing w:line="276" w:lineRule="auto"/>
        <w:rPr>
          <w:rFonts w:ascii="仿宋_GB2312" w:eastAsia="仿宋_GB2312"/>
          <w:sz w:val="24"/>
          <w:szCs w:val="24"/>
        </w:rPr>
      </w:pPr>
    </w:p>
    <w:p w14:paraId="0542AF23">
      <w:pPr>
        <w:pStyle w:val="27"/>
        <w:spacing w:line="276" w:lineRule="auto"/>
        <w:rPr>
          <w:rFonts w:ascii="仿宋_GB2312" w:eastAsia="仿宋_GB2312"/>
          <w:sz w:val="24"/>
          <w:szCs w:val="24"/>
        </w:rPr>
      </w:pPr>
    </w:p>
    <w:p w14:paraId="106AB104">
      <w:pPr>
        <w:spacing w:line="276" w:lineRule="auto"/>
        <w:jc w:val="center"/>
        <w:rPr>
          <w:rFonts w:ascii="仿宋_GB2312" w:eastAsia="仿宋_GB2312"/>
          <w:sz w:val="24"/>
          <w:u w:val="single"/>
        </w:rPr>
      </w:pPr>
    </w:p>
    <w:p w14:paraId="287E90BB">
      <w:pPr>
        <w:snapToGrid w:val="0"/>
        <w:spacing w:before="50" w:after="50"/>
        <w:jc w:val="center"/>
        <w:rPr>
          <w:rFonts w:ascii="宋体" w:hAnsi="宋体"/>
          <w:b/>
          <w:sz w:val="32"/>
          <w:szCs w:val="32"/>
        </w:rPr>
      </w:pPr>
      <w:r>
        <w:rPr>
          <w:rFonts w:hint="eastAsia" w:ascii="宋体" w:hAnsi="宋体"/>
          <w:b/>
          <w:sz w:val="32"/>
          <w:szCs w:val="32"/>
        </w:rPr>
        <w:t>技术商务响应表</w:t>
      </w:r>
    </w:p>
    <w:tbl>
      <w:tblPr>
        <w:tblStyle w:val="265"/>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2373"/>
        <w:gridCol w:w="2336"/>
        <w:gridCol w:w="1989"/>
        <w:gridCol w:w="2020"/>
      </w:tblGrid>
      <w:tr w14:paraId="4BA5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36" w:type="dxa"/>
            <w:vAlign w:val="center"/>
          </w:tcPr>
          <w:p w14:paraId="28853044">
            <w:pPr>
              <w:pStyle w:val="264"/>
              <w:spacing w:before="65" w:line="228" w:lineRule="auto"/>
              <w:jc w:val="center"/>
              <w:rPr>
                <w:sz w:val="24"/>
                <w:szCs w:val="24"/>
              </w:rPr>
            </w:pPr>
            <w:r>
              <w:rPr>
                <w:rFonts w:hint="eastAsia"/>
                <w:spacing w:val="3"/>
                <w:sz w:val="24"/>
                <w:szCs w:val="24"/>
              </w:rPr>
              <w:t>项号</w:t>
            </w:r>
          </w:p>
        </w:tc>
        <w:tc>
          <w:tcPr>
            <w:tcW w:w="2373" w:type="dxa"/>
            <w:vAlign w:val="center"/>
          </w:tcPr>
          <w:p w14:paraId="48C03500">
            <w:pPr>
              <w:pStyle w:val="264"/>
              <w:spacing w:before="65" w:line="239" w:lineRule="auto"/>
              <w:ind w:right="159"/>
              <w:jc w:val="center"/>
              <w:rPr>
                <w:sz w:val="24"/>
                <w:szCs w:val="24"/>
              </w:rPr>
            </w:pPr>
            <w:r>
              <w:rPr>
                <w:rFonts w:hint="eastAsia"/>
                <w:spacing w:val="7"/>
                <w:sz w:val="24"/>
                <w:szCs w:val="24"/>
              </w:rPr>
              <w:t>服务内容</w:t>
            </w:r>
          </w:p>
        </w:tc>
        <w:tc>
          <w:tcPr>
            <w:tcW w:w="2336" w:type="dxa"/>
            <w:vAlign w:val="center"/>
          </w:tcPr>
          <w:p w14:paraId="24FE0C07">
            <w:pPr>
              <w:pStyle w:val="264"/>
              <w:spacing w:before="65" w:line="227" w:lineRule="auto"/>
              <w:jc w:val="center"/>
              <w:rPr>
                <w:sz w:val="24"/>
                <w:szCs w:val="24"/>
              </w:rPr>
            </w:pPr>
            <w:r>
              <w:rPr>
                <w:rFonts w:hint="eastAsia"/>
                <w:spacing w:val="8"/>
                <w:sz w:val="24"/>
                <w:szCs w:val="24"/>
                <w:lang w:eastAsia="zh-CN"/>
              </w:rPr>
              <w:t>磋商</w:t>
            </w:r>
            <w:r>
              <w:rPr>
                <w:rFonts w:hint="eastAsia"/>
                <w:spacing w:val="8"/>
                <w:sz w:val="24"/>
                <w:szCs w:val="24"/>
              </w:rPr>
              <w:t>文件要求</w:t>
            </w:r>
          </w:p>
        </w:tc>
        <w:tc>
          <w:tcPr>
            <w:tcW w:w="1989" w:type="dxa"/>
            <w:vAlign w:val="center"/>
          </w:tcPr>
          <w:p w14:paraId="027A89D0">
            <w:pPr>
              <w:pStyle w:val="264"/>
              <w:spacing w:before="65" w:line="228" w:lineRule="auto"/>
              <w:jc w:val="center"/>
              <w:rPr>
                <w:sz w:val="24"/>
                <w:szCs w:val="24"/>
              </w:rPr>
            </w:pPr>
            <w:r>
              <w:rPr>
                <w:rFonts w:hint="eastAsia"/>
                <w:spacing w:val="6"/>
                <w:sz w:val="24"/>
                <w:szCs w:val="24"/>
              </w:rPr>
              <w:t>响应文件响应</w:t>
            </w:r>
          </w:p>
        </w:tc>
        <w:tc>
          <w:tcPr>
            <w:tcW w:w="2020" w:type="dxa"/>
            <w:vAlign w:val="center"/>
          </w:tcPr>
          <w:p w14:paraId="5B3644F0">
            <w:pPr>
              <w:pStyle w:val="264"/>
              <w:spacing w:before="65" w:line="228" w:lineRule="auto"/>
              <w:jc w:val="center"/>
              <w:rPr>
                <w:sz w:val="24"/>
                <w:szCs w:val="24"/>
              </w:rPr>
            </w:pPr>
            <w:r>
              <w:rPr>
                <w:rFonts w:hint="eastAsia"/>
                <w:spacing w:val="8"/>
                <w:sz w:val="24"/>
                <w:szCs w:val="24"/>
              </w:rPr>
              <w:t>偏离情况说明</w:t>
            </w:r>
          </w:p>
        </w:tc>
      </w:tr>
      <w:tr w14:paraId="750D6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36" w:type="dxa"/>
            <w:vAlign w:val="center"/>
          </w:tcPr>
          <w:p w14:paraId="24376D2A">
            <w:pPr>
              <w:pStyle w:val="264"/>
              <w:spacing w:line="240" w:lineRule="exact"/>
              <w:jc w:val="center"/>
            </w:pPr>
            <w:r>
              <w:rPr>
                <w:rFonts w:hint="eastAsia"/>
              </w:rPr>
              <w:t>1</w:t>
            </w:r>
          </w:p>
        </w:tc>
        <w:tc>
          <w:tcPr>
            <w:tcW w:w="2373" w:type="dxa"/>
            <w:vAlign w:val="center"/>
          </w:tcPr>
          <w:p w14:paraId="0DE7BAE1">
            <w:pPr>
              <w:jc w:val="center"/>
              <w:rPr>
                <w:rFonts w:ascii="宋体" w:hAnsi="宋体" w:cs="宋体"/>
              </w:rPr>
            </w:pPr>
            <w:r>
              <w:rPr>
                <w:rFonts w:hint="eastAsia" w:ascii="宋体" w:hAnsi="宋体" w:cs="宋体"/>
                <w:sz w:val="24"/>
              </w:rPr>
              <w:t>档案整理数化加工总体需求</w:t>
            </w:r>
          </w:p>
        </w:tc>
        <w:tc>
          <w:tcPr>
            <w:tcW w:w="2336" w:type="dxa"/>
            <w:vAlign w:val="center"/>
          </w:tcPr>
          <w:p w14:paraId="5653EC14">
            <w:pPr>
              <w:jc w:val="center"/>
              <w:rPr>
                <w:rFonts w:ascii="宋体" w:hAnsi="宋体" w:cs="宋体"/>
              </w:rPr>
            </w:pPr>
          </w:p>
        </w:tc>
        <w:tc>
          <w:tcPr>
            <w:tcW w:w="1989" w:type="dxa"/>
            <w:vAlign w:val="center"/>
          </w:tcPr>
          <w:p w14:paraId="2036CF1B">
            <w:pPr>
              <w:jc w:val="center"/>
              <w:rPr>
                <w:rFonts w:ascii="宋体" w:hAnsi="宋体" w:cs="宋体"/>
              </w:rPr>
            </w:pPr>
          </w:p>
        </w:tc>
        <w:tc>
          <w:tcPr>
            <w:tcW w:w="2020" w:type="dxa"/>
            <w:vAlign w:val="center"/>
          </w:tcPr>
          <w:p w14:paraId="7E160DCE">
            <w:pPr>
              <w:jc w:val="center"/>
              <w:rPr>
                <w:rFonts w:ascii="宋体" w:hAnsi="宋体" w:cs="宋体"/>
              </w:rPr>
            </w:pPr>
          </w:p>
        </w:tc>
      </w:tr>
      <w:tr w14:paraId="35E65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5277F8A">
            <w:pPr>
              <w:pStyle w:val="264"/>
              <w:spacing w:line="240" w:lineRule="exact"/>
              <w:jc w:val="center"/>
            </w:pPr>
            <w:r>
              <w:rPr>
                <w:rFonts w:hint="eastAsia"/>
              </w:rPr>
              <w:t>2</w:t>
            </w:r>
          </w:p>
        </w:tc>
        <w:tc>
          <w:tcPr>
            <w:tcW w:w="2373" w:type="dxa"/>
            <w:vAlign w:val="center"/>
          </w:tcPr>
          <w:p w14:paraId="0D32786F">
            <w:pPr>
              <w:jc w:val="center"/>
              <w:rPr>
                <w:rFonts w:ascii="宋体" w:hAnsi="宋体" w:cs="宋体"/>
              </w:rPr>
            </w:pPr>
            <w:r>
              <w:rPr>
                <w:rFonts w:hint="eastAsia" w:ascii="宋体" w:hAnsi="宋体" w:cs="宋体"/>
                <w:sz w:val="24"/>
              </w:rPr>
              <w:t>技术规格及性能（配置）要求</w:t>
            </w:r>
          </w:p>
        </w:tc>
        <w:tc>
          <w:tcPr>
            <w:tcW w:w="2336" w:type="dxa"/>
            <w:vAlign w:val="center"/>
          </w:tcPr>
          <w:p w14:paraId="483139E3">
            <w:pPr>
              <w:jc w:val="center"/>
              <w:rPr>
                <w:rFonts w:ascii="宋体" w:hAnsi="宋体" w:cs="宋体"/>
              </w:rPr>
            </w:pPr>
          </w:p>
        </w:tc>
        <w:tc>
          <w:tcPr>
            <w:tcW w:w="1989" w:type="dxa"/>
            <w:vAlign w:val="center"/>
          </w:tcPr>
          <w:p w14:paraId="72628E1C">
            <w:pPr>
              <w:jc w:val="center"/>
              <w:rPr>
                <w:rFonts w:ascii="宋体" w:hAnsi="宋体" w:cs="宋体"/>
              </w:rPr>
            </w:pPr>
          </w:p>
        </w:tc>
        <w:tc>
          <w:tcPr>
            <w:tcW w:w="2020" w:type="dxa"/>
            <w:vAlign w:val="center"/>
          </w:tcPr>
          <w:p w14:paraId="6C44233C">
            <w:pPr>
              <w:jc w:val="center"/>
              <w:rPr>
                <w:rFonts w:ascii="宋体" w:hAnsi="宋体" w:cs="宋体"/>
              </w:rPr>
            </w:pPr>
          </w:p>
        </w:tc>
      </w:tr>
      <w:tr w14:paraId="39E7C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7BC8F09B">
            <w:pPr>
              <w:pStyle w:val="264"/>
              <w:spacing w:line="240" w:lineRule="exact"/>
              <w:jc w:val="center"/>
              <w:rPr>
                <w:lang w:eastAsia="zh-CN"/>
              </w:rPr>
            </w:pPr>
            <w:r>
              <w:rPr>
                <w:rFonts w:hint="eastAsia"/>
                <w:position w:val="2"/>
                <w:lang w:eastAsia="zh-CN"/>
              </w:rPr>
              <w:t>3</w:t>
            </w:r>
          </w:p>
        </w:tc>
        <w:tc>
          <w:tcPr>
            <w:tcW w:w="2373" w:type="dxa"/>
            <w:vAlign w:val="center"/>
          </w:tcPr>
          <w:p w14:paraId="33558169">
            <w:pPr>
              <w:jc w:val="center"/>
              <w:rPr>
                <w:rFonts w:ascii="宋体" w:hAnsi="宋体" w:cs="宋体"/>
              </w:rPr>
            </w:pPr>
            <w:r>
              <w:rPr>
                <w:rFonts w:hint="eastAsia" w:ascii="宋体" w:hAnsi="宋体" w:cs="宋体"/>
                <w:sz w:val="24"/>
              </w:rPr>
              <w:t>合同履约期限</w:t>
            </w:r>
          </w:p>
        </w:tc>
        <w:tc>
          <w:tcPr>
            <w:tcW w:w="2336" w:type="dxa"/>
            <w:vAlign w:val="center"/>
          </w:tcPr>
          <w:p w14:paraId="699310A8">
            <w:pPr>
              <w:jc w:val="center"/>
              <w:rPr>
                <w:rFonts w:ascii="宋体" w:hAnsi="宋体" w:cs="宋体"/>
              </w:rPr>
            </w:pPr>
          </w:p>
        </w:tc>
        <w:tc>
          <w:tcPr>
            <w:tcW w:w="1989" w:type="dxa"/>
            <w:vAlign w:val="center"/>
          </w:tcPr>
          <w:p w14:paraId="2E9D429B">
            <w:pPr>
              <w:jc w:val="center"/>
              <w:rPr>
                <w:rFonts w:ascii="宋体" w:hAnsi="宋体" w:cs="宋体"/>
              </w:rPr>
            </w:pPr>
          </w:p>
        </w:tc>
        <w:tc>
          <w:tcPr>
            <w:tcW w:w="2020" w:type="dxa"/>
            <w:vAlign w:val="center"/>
          </w:tcPr>
          <w:p w14:paraId="2F960187">
            <w:pPr>
              <w:jc w:val="center"/>
              <w:rPr>
                <w:rFonts w:ascii="宋体" w:hAnsi="宋体" w:cs="宋体"/>
              </w:rPr>
            </w:pPr>
          </w:p>
        </w:tc>
      </w:tr>
      <w:tr w14:paraId="72DEB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000B528A">
            <w:pPr>
              <w:pStyle w:val="264"/>
              <w:spacing w:line="240" w:lineRule="exact"/>
              <w:jc w:val="center"/>
              <w:rPr>
                <w:position w:val="2"/>
                <w:lang w:eastAsia="zh-CN"/>
              </w:rPr>
            </w:pPr>
            <w:r>
              <w:rPr>
                <w:rFonts w:hint="eastAsia"/>
                <w:position w:val="2"/>
                <w:lang w:eastAsia="zh-CN"/>
              </w:rPr>
              <w:t>4</w:t>
            </w:r>
          </w:p>
        </w:tc>
        <w:tc>
          <w:tcPr>
            <w:tcW w:w="2373" w:type="dxa"/>
            <w:vAlign w:val="center"/>
          </w:tcPr>
          <w:p w14:paraId="2B1454B6">
            <w:pPr>
              <w:jc w:val="center"/>
              <w:rPr>
                <w:rFonts w:ascii="宋体" w:hAnsi="宋体" w:cs="宋体"/>
                <w:b/>
                <w:bCs/>
                <w:sz w:val="24"/>
              </w:rPr>
            </w:pPr>
            <w:r>
              <w:rPr>
                <w:rFonts w:hint="eastAsia" w:ascii="宋体" w:hAnsi="宋体" w:cs="宋体"/>
                <w:sz w:val="24"/>
              </w:rPr>
              <w:t>售后服务要求</w:t>
            </w:r>
          </w:p>
        </w:tc>
        <w:tc>
          <w:tcPr>
            <w:tcW w:w="2336" w:type="dxa"/>
            <w:vAlign w:val="center"/>
          </w:tcPr>
          <w:p w14:paraId="2EC315D5">
            <w:pPr>
              <w:jc w:val="center"/>
              <w:rPr>
                <w:rFonts w:ascii="宋体" w:hAnsi="宋体" w:cs="宋体"/>
              </w:rPr>
            </w:pPr>
          </w:p>
        </w:tc>
        <w:tc>
          <w:tcPr>
            <w:tcW w:w="1989" w:type="dxa"/>
            <w:vAlign w:val="center"/>
          </w:tcPr>
          <w:p w14:paraId="6B5D7C31">
            <w:pPr>
              <w:jc w:val="center"/>
              <w:rPr>
                <w:rFonts w:ascii="宋体" w:hAnsi="宋体" w:cs="宋体"/>
              </w:rPr>
            </w:pPr>
          </w:p>
        </w:tc>
        <w:tc>
          <w:tcPr>
            <w:tcW w:w="2020" w:type="dxa"/>
            <w:vAlign w:val="center"/>
          </w:tcPr>
          <w:p w14:paraId="4347BEAE">
            <w:pPr>
              <w:jc w:val="center"/>
              <w:rPr>
                <w:rFonts w:ascii="宋体" w:hAnsi="宋体" w:cs="宋体"/>
              </w:rPr>
            </w:pPr>
          </w:p>
        </w:tc>
      </w:tr>
      <w:tr w14:paraId="07D36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7111B1C5">
            <w:pPr>
              <w:pStyle w:val="264"/>
              <w:spacing w:line="240" w:lineRule="exact"/>
              <w:jc w:val="center"/>
              <w:rPr>
                <w:position w:val="2"/>
                <w:lang w:eastAsia="zh-CN"/>
              </w:rPr>
            </w:pPr>
            <w:r>
              <w:rPr>
                <w:rFonts w:hint="eastAsia"/>
                <w:position w:val="2"/>
                <w:lang w:eastAsia="zh-CN"/>
              </w:rPr>
              <w:t>5</w:t>
            </w:r>
          </w:p>
        </w:tc>
        <w:tc>
          <w:tcPr>
            <w:tcW w:w="2373" w:type="dxa"/>
            <w:vAlign w:val="center"/>
          </w:tcPr>
          <w:p w14:paraId="09A6326D">
            <w:pPr>
              <w:jc w:val="center"/>
              <w:rPr>
                <w:rFonts w:ascii="宋体" w:hAnsi="宋体" w:cs="宋体"/>
                <w:b/>
                <w:bCs/>
                <w:sz w:val="24"/>
              </w:rPr>
            </w:pPr>
            <w:r>
              <w:rPr>
                <w:rFonts w:hint="eastAsia" w:ascii="宋体" w:hAnsi="宋体" w:cs="宋体"/>
                <w:sz w:val="24"/>
              </w:rPr>
              <w:t>支付方式</w:t>
            </w:r>
          </w:p>
        </w:tc>
        <w:tc>
          <w:tcPr>
            <w:tcW w:w="2336" w:type="dxa"/>
            <w:vAlign w:val="center"/>
          </w:tcPr>
          <w:p w14:paraId="7B84E2F7">
            <w:pPr>
              <w:jc w:val="center"/>
              <w:rPr>
                <w:rFonts w:ascii="宋体" w:hAnsi="宋体" w:cs="宋体"/>
              </w:rPr>
            </w:pPr>
          </w:p>
        </w:tc>
        <w:tc>
          <w:tcPr>
            <w:tcW w:w="1989" w:type="dxa"/>
            <w:vAlign w:val="center"/>
          </w:tcPr>
          <w:p w14:paraId="71889421">
            <w:pPr>
              <w:jc w:val="center"/>
              <w:rPr>
                <w:rFonts w:ascii="宋体" w:hAnsi="宋体" w:cs="宋体"/>
              </w:rPr>
            </w:pPr>
          </w:p>
        </w:tc>
        <w:tc>
          <w:tcPr>
            <w:tcW w:w="2020" w:type="dxa"/>
            <w:vAlign w:val="center"/>
          </w:tcPr>
          <w:p w14:paraId="09307926">
            <w:pPr>
              <w:jc w:val="center"/>
              <w:rPr>
                <w:rFonts w:ascii="宋体" w:hAnsi="宋体" w:cs="宋体"/>
              </w:rPr>
            </w:pPr>
          </w:p>
        </w:tc>
      </w:tr>
    </w:tbl>
    <w:p w14:paraId="58962733">
      <w:pPr>
        <w:spacing w:after="120" w:line="300" w:lineRule="auto"/>
        <w:ind w:right="382" w:rightChars="182"/>
        <w:rPr>
          <w:rFonts w:ascii="宋体" w:hAnsi="宋体" w:cs="宋体"/>
          <w:b/>
          <w:sz w:val="24"/>
        </w:rPr>
      </w:pPr>
    </w:p>
    <w:p w14:paraId="3BE3BEB5">
      <w:pPr>
        <w:spacing w:after="120" w:line="300" w:lineRule="auto"/>
        <w:ind w:right="382" w:rightChars="182" w:firstLine="480" w:firstLineChars="200"/>
        <w:rPr>
          <w:rFonts w:ascii="宋体" w:hAnsi="宋体" w:cs="宋体"/>
          <w:b w:val="0"/>
          <w:bCs/>
          <w:sz w:val="24"/>
        </w:rPr>
      </w:pPr>
      <w:r>
        <w:rPr>
          <w:rFonts w:hint="eastAsia" w:ascii="宋体" w:hAnsi="宋体" w:cs="宋体"/>
          <w:b w:val="0"/>
          <w:bCs/>
          <w:sz w:val="24"/>
        </w:rPr>
        <w:t>注：1.应对照竞争性磋商文件“第三章《采购需求》”</w:t>
      </w:r>
      <w:r>
        <w:rPr>
          <w:rFonts w:hint="eastAsia" w:ascii="宋体" w:hAnsi="宋体" w:cs="宋体"/>
          <w:b w:val="0"/>
          <w:bCs/>
          <w:sz w:val="24"/>
          <w:lang w:eastAsia="zh-CN"/>
        </w:rPr>
        <w:t>的内容</w:t>
      </w:r>
      <w:r>
        <w:rPr>
          <w:rFonts w:hint="eastAsia" w:ascii="宋体" w:hAnsi="宋体" w:cs="宋体"/>
          <w:b w:val="0"/>
          <w:bCs/>
          <w:sz w:val="24"/>
        </w:rPr>
        <w:t>逐条响应，</w:t>
      </w:r>
      <w:r>
        <w:rPr>
          <w:rFonts w:hint="eastAsia" w:ascii="宋体" w:hAnsi="宋体" w:cs="宋体"/>
          <w:b w:val="0"/>
          <w:bCs/>
          <w:sz w:val="24"/>
          <w:lang w:eastAsia="zh-CN"/>
        </w:rPr>
        <w:t>并将响应内容填入相对应的表格内</w:t>
      </w:r>
      <w:r>
        <w:rPr>
          <w:rFonts w:hint="eastAsia" w:ascii="宋体" w:hAnsi="宋体" w:cs="宋体"/>
          <w:b w:val="0"/>
          <w:bCs/>
          <w:sz w:val="24"/>
        </w:rPr>
        <w:t>。具体响应内容优于竞争性磋商文件要求的请在“偏离说明”一栏填写“正偏离”，具体响应内容满足竞争性磋商文件要求的填写“无偏离”，具体响应内容低于竞争性磋商文件要求的填写“负偏离”；</w:t>
      </w:r>
    </w:p>
    <w:p w14:paraId="2FF648E0">
      <w:pPr>
        <w:spacing w:after="120" w:line="300" w:lineRule="auto"/>
        <w:ind w:right="382" w:rightChars="182" w:firstLine="480" w:firstLineChars="200"/>
        <w:rPr>
          <w:rFonts w:ascii="仿宋_GB2312" w:eastAsia="仿宋_GB2312"/>
          <w:b w:val="0"/>
          <w:bCs/>
          <w:sz w:val="24"/>
        </w:rPr>
      </w:pPr>
      <w:r>
        <w:rPr>
          <w:rFonts w:hint="eastAsia" w:ascii="宋体" w:hAnsi="宋体" w:cs="宋体"/>
          <w:b w:val="0"/>
          <w:bCs/>
          <w:sz w:val="24"/>
        </w:rPr>
        <w:t>2.供应商就标记“★”符号的实质性响应内容发生负偏离的，</w:t>
      </w:r>
      <w:r>
        <w:rPr>
          <w:rFonts w:hint="eastAsia" w:ascii="宋体" w:hAnsi="宋体" w:cs="宋体"/>
          <w:b w:val="0"/>
          <w:bCs/>
          <w:sz w:val="24"/>
          <w:lang w:eastAsia="zh-CN"/>
        </w:rPr>
        <w:t>作响应</w:t>
      </w:r>
      <w:r>
        <w:rPr>
          <w:rFonts w:hint="eastAsia" w:ascii="宋体" w:hAnsi="宋体" w:cs="宋体"/>
          <w:b w:val="0"/>
          <w:bCs/>
          <w:sz w:val="24"/>
        </w:rPr>
        <w:t>无效</w:t>
      </w:r>
      <w:r>
        <w:rPr>
          <w:rFonts w:hint="eastAsia" w:ascii="宋体" w:hAnsi="宋体" w:cs="宋体"/>
          <w:b w:val="0"/>
          <w:bCs/>
          <w:sz w:val="24"/>
          <w:lang w:eastAsia="zh-CN"/>
        </w:rPr>
        <w:t>处理</w:t>
      </w:r>
      <w:r>
        <w:rPr>
          <w:rFonts w:hint="eastAsia" w:ascii="宋体" w:hAnsi="宋体" w:cs="宋体"/>
          <w:b w:val="0"/>
          <w:bCs/>
          <w:sz w:val="24"/>
        </w:rPr>
        <w:t>。</w:t>
      </w:r>
    </w:p>
    <w:p w14:paraId="3352D3EF">
      <w:pPr>
        <w:spacing w:after="120" w:line="300" w:lineRule="auto"/>
        <w:ind w:right="382" w:rightChars="182" w:firstLine="482" w:firstLineChars="200"/>
        <w:rPr>
          <w:rFonts w:ascii="仿宋_GB2312" w:eastAsia="仿宋_GB2312"/>
          <w:b/>
          <w:sz w:val="24"/>
        </w:rPr>
      </w:pPr>
    </w:p>
    <w:p w14:paraId="302C8FA8">
      <w:pPr>
        <w:snapToGrid w:val="0"/>
        <w:spacing w:before="50"/>
        <w:ind w:firstLine="480" w:firstLineChars="200"/>
        <w:jc w:val="left"/>
        <w:rPr>
          <w:rFonts w:ascii="仿宋_GB2312" w:eastAsia="仿宋_GB2312"/>
          <w:sz w:val="24"/>
          <w:u w:val="single"/>
        </w:rPr>
      </w:pPr>
    </w:p>
    <w:p w14:paraId="36D8E72D">
      <w:pPr>
        <w:snapToGrid w:val="0"/>
        <w:spacing w:before="157" w:beforeLines="50" w:after="50" w:line="320" w:lineRule="exact"/>
        <w:rPr>
          <w:rFonts w:ascii="仿宋_GB2312" w:hAnsi="宋体" w:eastAsia="仿宋_GB2312"/>
          <w:sz w:val="24"/>
        </w:rPr>
      </w:pPr>
    </w:p>
    <w:p w14:paraId="34612BE4">
      <w:pPr>
        <w:spacing w:line="400" w:lineRule="exact"/>
        <w:ind w:firstLine="4320" w:firstLineChars="1800"/>
        <w:rPr>
          <w:rFonts w:ascii="宋体" w:hAnsi="宋体" w:cs="宋体"/>
          <w:sz w:val="24"/>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018B7957">
      <w:pPr>
        <w:snapToGrid w:val="0"/>
        <w:spacing w:before="50" w:after="50" w:line="400" w:lineRule="exact"/>
        <w:ind w:left="-2" w:leftChars="-1" w:right="-817" w:rightChars="-389" w:firstLine="480" w:firstLineChars="200"/>
        <w:jc w:val="right"/>
        <w:rPr>
          <w:rFonts w:ascii="宋体" w:hAnsi="宋体" w:cs="宋体"/>
          <w:sz w:val="24"/>
        </w:rPr>
      </w:pPr>
    </w:p>
    <w:p w14:paraId="24BF4E28">
      <w:pPr>
        <w:ind w:firstLine="480" w:firstLineChars="200"/>
        <w:jc w:val="left"/>
        <w:rPr>
          <w:rFonts w:ascii="宋体" w:hAnsi="宋体" w:cs="宋体"/>
          <w:b/>
          <w:bCs/>
          <w:sz w:val="24"/>
        </w:rPr>
      </w:pPr>
      <w:r>
        <w:rPr>
          <w:rFonts w:hint="eastAsia" w:ascii="宋体" w:hAnsi="宋体" w:cs="宋体"/>
          <w:sz w:val="24"/>
        </w:rPr>
        <w:t xml:space="preserve">                                                     日期：       年   月   日</w:t>
      </w:r>
    </w:p>
    <w:p w14:paraId="6EE77A5D">
      <w:pPr>
        <w:spacing w:line="276" w:lineRule="auto"/>
        <w:jc w:val="center"/>
        <w:rPr>
          <w:rFonts w:ascii="仿宋_GB2312" w:eastAsia="仿宋_GB2312"/>
          <w:sz w:val="24"/>
          <w:u w:val="single"/>
        </w:rPr>
      </w:pPr>
    </w:p>
    <w:p w14:paraId="3C26058A">
      <w:pPr>
        <w:pStyle w:val="27"/>
        <w:spacing w:line="360" w:lineRule="exact"/>
        <w:ind w:firstLine="482" w:firstLineChars="200"/>
        <w:rPr>
          <w:rFonts w:ascii="仿宋_GB2312" w:eastAsia="仿宋_GB2312"/>
          <w:b/>
          <w:sz w:val="24"/>
        </w:rPr>
      </w:pPr>
    </w:p>
    <w:p w14:paraId="29DC1FA5">
      <w:pPr>
        <w:pStyle w:val="27"/>
        <w:spacing w:line="360" w:lineRule="exact"/>
        <w:ind w:firstLine="482" w:firstLineChars="200"/>
        <w:rPr>
          <w:rFonts w:ascii="仿宋_GB2312" w:hAnsi="宋体" w:eastAsia="仿宋_GB2312"/>
          <w:b/>
          <w:bCs/>
          <w:sz w:val="24"/>
        </w:rPr>
      </w:pPr>
    </w:p>
    <w:p w14:paraId="3850F4F0">
      <w:pPr>
        <w:pStyle w:val="27"/>
        <w:spacing w:line="360" w:lineRule="exact"/>
        <w:ind w:firstLine="482" w:firstLineChars="200"/>
        <w:rPr>
          <w:rFonts w:ascii="仿宋_GB2312" w:hAnsi="宋体" w:eastAsia="仿宋_GB2312"/>
          <w:b/>
          <w:bCs/>
          <w:sz w:val="24"/>
        </w:rPr>
      </w:pPr>
    </w:p>
    <w:p w14:paraId="0620394B">
      <w:pPr>
        <w:pStyle w:val="27"/>
        <w:spacing w:line="360" w:lineRule="exact"/>
        <w:ind w:firstLine="482" w:firstLineChars="200"/>
        <w:rPr>
          <w:rFonts w:ascii="仿宋_GB2312" w:hAnsi="宋体" w:eastAsia="仿宋_GB2312"/>
          <w:b/>
          <w:bCs/>
          <w:sz w:val="24"/>
        </w:rPr>
      </w:pPr>
    </w:p>
    <w:p w14:paraId="100EFF12">
      <w:pPr>
        <w:pStyle w:val="27"/>
        <w:spacing w:line="360" w:lineRule="exact"/>
        <w:ind w:firstLine="482" w:firstLineChars="200"/>
        <w:rPr>
          <w:rFonts w:ascii="仿宋_GB2312" w:hAnsi="宋体" w:eastAsia="仿宋_GB2312"/>
          <w:b/>
          <w:bCs/>
          <w:sz w:val="24"/>
        </w:rPr>
      </w:pPr>
    </w:p>
    <w:p w14:paraId="1BBBD2F0"/>
    <w:p w14:paraId="3B48694B">
      <w:pPr>
        <w:pStyle w:val="27"/>
        <w:spacing w:line="360" w:lineRule="exact"/>
        <w:rPr>
          <w:rFonts w:ascii="仿宋_GB2312" w:hAnsi="宋体" w:eastAsia="仿宋_GB2312"/>
          <w:b/>
          <w:bCs/>
          <w:sz w:val="24"/>
        </w:rPr>
      </w:pPr>
    </w:p>
    <w:p w14:paraId="67253C39">
      <w:pPr>
        <w:widowControl/>
        <w:jc w:val="left"/>
        <w:rPr>
          <w:rFonts w:ascii="宋体" w:hAnsi="宋体" w:cs="宋体"/>
          <w:b/>
          <w:sz w:val="32"/>
          <w:szCs w:val="32"/>
        </w:rPr>
      </w:pPr>
      <w:r>
        <w:rPr>
          <w:rFonts w:ascii="宋体" w:hAnsi="宋体" w:cs="宋体"/>
          <w:b/>
          <w:bCs/>
          <w:sz w:val="32"/>
          <w:szCs w:val="32"/>
        </w:rPr>
        <w:br w:type="page"/>
      </w:r>
    </w:p>
    <w:p w14:paraId="00312C6C">
      <w:pPr>
        <w:pStyle w:val="65"/>
        <w:jc w:val="center"/>
        <w:rPr>
          <w:rFonts w:ascii="宋体" w:hAnsi="宋体" w:cs="宋体"/>
          <w:b/>
          <w:bCs w:val="0"/>
          <w:spacing w:val="0"/>
          <w:kern w:val="2"/>
          <w:sz w:val="32"/>
          <w:szCs w:val="32"/>
        </w:rPr>
      </w:pPr>
      <w:r>
        <w:rPr>
          <w:rFonts w:hint="eastAsia" w:ascii="宋体" w:hAnsi="宋体" w:cs="宋体"/>
          <w:b/>
          <w:bCs w:val="0"/>
          <w:spacing w:val="0"/>
          <w:kern w:val="2"/>
          <w:sz w:val="32"/>
          <w:szCs w:val="32"/>
        </w:rPr>
        <w:t>项目实施方案</w:t>
      </w:r>
    </w:p>
    <w:p w14:paraId="592B59D1">
      <w:pPr>
        <w:snapToGrid w:val="0"/>
        <w:spacing w:before="50" w:line="400" w:lineRule="exact"/>
        <w:ind w:right="480"/>
        <w:jc w:val="right"/>
        <w:rPr>
          <w:rFonts w:ascii="宋体" w:hAnsi="宋体" w:cs="宋体"/>
          <w:sz w:val="24"/>
        </w:rPr>
      </w:pPr>
    </w:p>
    <w:p w14:paraId="6CF970A1">
      <w:pPr>
        <w:snapToGrid w:val="0"/>
        <w:spacing w:before="50" w:line="400" w:lineRule="exact"/>
        <w:ind w:firstLine="960" w:firstLineChars="400"/>
        <w:jc w:val="left"/>
        <w:rPr>
          <w:rFonts w:ascii="宋体" w:hAnsi="宋体" w:cs="宋体"/>
          <w:sz w:val="24"/>
        </w:rPr>
      </w:pPr>
      <w:r>
        <w:rPr>
          <w:rFonts w:hint="eastAsia" w:ascii="宋体" w:hAnsi="宋体" w:cs="宋体"/>
          <w:sz w:val="24"/>
        </w:rPr>
        <w:t>由供应商按第三章《采购需求》要求，自行编写针对本项目的项目实施方案。</w:t>
      </w:r>
    </w:p>
    <w:p w14:paraId="43A4BE30">
      <w:pPr>
        <w:snapToGrid w:val="0"/>
        <w:spacing w:before="50" w:line="400" w:lineRule="exact"/>
        <w:ind w:firstLine="480" w:firstLineChars="200"/>
        <w:jc w:val="left"/>
        <w:rPr>
          <w:rFonts w:ascii="宋体" w:hAnsi="宋体" w:cs="宋体"/>
          <w:sz w:val="24"/>
        </w:rPr>
      </w:pPr>
    </w:p>
    <w:p w14:paraId="7ACC65C5">
      <w:pPr>
        <w:pStyle w:val="65"/>
        <w:rPr>
          <w:rFonts w:ascii="宋体" w:hAnsi="宋体" w:cs="宋体"/>
        </w:rPr>
      </w:pPr>
    </w:p>
    <w:p w14:paraId="7D621C24">
      <w:pPr>
        <w:pStyle w:val="65"/>
        <w:rPr>
          <w:rFonts w:ascii="宋体" w:hAnsi="宋体" w:cs="宋体"/>
        </w:rPr>
      </w:pPr>
    </w:p>
    <w:p w14:paraId="1EB7658A">
      <w:pPr>
        <w:pStyle w:val="65"/>
        <w:rPr>
          <w:rFonts w:ascii="宋体" w:hAnsi="宋体" w:cs="宋体"/>
        </w:rPr>
      </w:pPr>
    </w:p>
    <w:p w14:paraId="219FD53B">
      <w:pPr>
        <w:pStyle w:val="65"/>
        <w:rPr>
          <w:rFonts w:ascii="宋体" w:hAnsi="宋体" w:cs="宋体"/>
        </w:rPr>
      </w:pPr>
    </w:p>
    <w:p w14:paraId="08DDA015">
      <w:pPr>
        <w:pStyle w:val="65"/>
        <w:rPr>
          <w:rFonts w:ascii="宋体" w:hAnsi="宋体" w:cs="宋体"/>
        </w:rPr>
      </w:pPr>
    </w:p>
    <w:p w14:paraId="4131B600">
      <w:pPr>
        <w:pStyle w:val="65"/>
        <w:rPr>
          <w:rFonts w:ascii="宋体" w:hAnsi="宋体" w:cs="宋体"/>
        </w:rPr>
      </w:pPr>
    </w:p>
    <w:p w14:paraId="57444027">
      <w:pPr>
        <w:pStyle w:val="65"/>
        <w:rPr>
          <w:rFonts w:ascii="宋体" w:hAnsi="宋体" w:cs="宋体"/>
        </w:rPr>
      </w:pPr>
    </w:p>
    <w:p w14:paraId="57E13C4F">
      <w:pPr>
        <w:snapToGrid w:val="0"/>
        <w:spacing w:before="50" w:line="400" w:lineRule="exact"/>
        <w:ind w:firstLine="480"/>
        <w:jc w:val="left"/>
        <w:rPr>
          <w:rFonts w:ascii="宋体" w:hAnsi="宋体" w:cs="宋体"/>
          <w:sz w:val="24"/>
        </w:rPr>
      </w:pPr>
      <w:r>
        <w:rPr>
          <w:rFonts w:hint="eastAsia" w:ascii="宋体" w:hAnsi="宋体" w:cs="宋体"/>
          <w:sz w:val="24"/>
        </w:rPr>
        <w:t xml:space="preserve">                               供应商（全称及</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606BAAF1">
      <w:pPr>
        <w:snapToGrid w:val="0"/>
        <w:spacing w:before="50" w:line="400" w:lineRule="exact"/>
        <w:ind w:right="480"/>
        <w:jc w:val="right"/>
        <w:rPr>
          <w:rFonts w:ascii="宋体" w:hAnsi="宋体" w:cs="宋体"/>
          <w:sz w:val="24"/>
        </w:rPr>
      </w:pPr>
    </w:p>
    <w:p w14:paraId="494DAB82">
      <w:pPr>
        <w:snapToGrid w:val="0"/>
        <w:spacing w:before="50" w:line="400" w:lineRule="exact"/>
        <w:ind w:right="480"/>
        <w:jc w:val="right"/>
        <w:rPr>
          <w:rFonts w:ascii="宋体" w:hAnsi="宋体" w:cs="宋体"/>
          <w:sz w:val="24"/>
        </w:rPr>
      </w:pPr>
      <w:r>
        <w:rPr>
          <w:rFonts w:hint="eastAsia" w:ascii="宋体" w:hAnsi="宋体" w:cs="宋体"/>
          <w:sz w:val="24"/>
        </w:rPr>
        <w:t>日期：       年   月   日</w:t>
      </w:r>
    </w:p>
    <w:p w14:paraId="489C1514">
      <w:pPr>
        <w:rPr>
          <w:rFonts w:ascii="宋体" w:hAnsi="宋体"/>
          <w:b/>
          <w:sz w:val="32"/>
          <w:szCs w:val="32"/>
        </w:rPr>
      </w:pPr>
    </w:p>
    <w:p w14:paraId="03C015AB">
      <w:pPr>
        <w:rPr>
          <w:rFonts w:ascii="宋体" w:hAnsi="宋体"/>
          <w:b/>
          <w:sz w:val="32"/>
          <w:szCs w:val="32"/>
        </w:rPr>
      </w:pPr>
      <w:r>
        <w:rPr>
          <w:rFonts w:hint="eastAsia" w:ascii="宋体" w:hAnsi="宋体"/>
          <w:b/>
          <w:sz w:val="32"/>
          <w:szCs w:val="32"/>
        </w:rPr>
        <w:br w:type="page"/>
      </w:r>
    </w:p>
    <w:p w14:paraId="38D6CA67">
      <w:pPr>
        <w:snapToGrid w:val="0"/>
        <w:spacing w:before="50" w:after="50" w:line="400" w:lineRule="exact"/>
        <w:jc w:val="center"/>
        <w:rPr>
          <w:rFonts w:ascii="宋体" w:hAnsi="宋体" w:cs="宋体"/>
          <w:b/>
          <w:sz w:val="32"/>
          <w:szCs w:val="32"/>
        </w:rPr>
      </w:pPr>
      <w:r>
        <w:rPr>
          <w:rFonts w:hint="eastAsia" w:ascii="宋体" w:hAnsi="宋体"/>
          <w:b/>
          <w:sz w:val="32"/>
          <w:szCs w:val="32"/>
        </w:rPr>
        <w:t>拟投入本项目</w:t>
      </w:r>
      <w:r>
        <w:rPr>
          <w:rFonts w:hint="eastAsia" w:ascii="宋体" w:hAnsi="宋体"/>
          <w:b/>
          <w:sz w:val="32"/>
          <w:szCs w:val="32"/>
          <w:lang w:eastAsia="zh-CN"/>
        </w:rPr>
        <w:t>实施</w:t>
      </w:r>
      <w:r>
        <w:rPr>
          <w:rFonts w:hint="eastAsia" w:ascii="宋体" w:hAnsi="宋体"/>
          <w:b/>
          <w:sz w:val="32"/>
          <w:szCs w:val="32"/>
        </w:rPr>
        <w:t>人员方案</w:t>
      </w:r>
    </w:p>
    <w:p w14:paraId="47C5028F">
      <w:pPr>
        <w:snapToGrid w:val="0"/>
        <w:spacing w:before="50" w:after="50" w:line="400" w:lineRule="exact"/>
        <w:jc w:val="center"/>
        <w:rPr>
          <w:rFonts w:ascii="宋体" w:hAnsi="宋体"/>
          <w:b/>
          <w:sz w:val="32"/>
          <w:szCs w:val="32"/>
        </w:rPr>
      </w:pPr>
    </w:p>
    <w:p w14:paraId="35AE99CF">
      <w:pPr>
        <w:snapToGrid w:val="0"/>
        <w:spacing w:before="50" w:after="50" w:line="400" w:lineRule="exact"/>
        <w:jc w:val="center"/>
        <w:rPr>
          <w:rFonts w:ascii="宋体" w:hAnsi="宋体"/>
          <w:b/>
          <w:sz w:val="30"/>
          <w:szCs w:val="30"/>
        </w:rPr>
      </w:pPr>
      <w:r>
        <w:rPr>
          <w:rFonts w:hint="eastAsia" w:ascii="宋体" w:hAnsi="宋体"/>
          <w:b/>
          <w:sz w:val="30"/>
          <w:szCs w:val="30"/>
        </w:rPr>
        <w:t>一、拟投入本项目服务团队人员一览表</w:t>
      </w:r>
    </w:p>
    <w:p w14:paraId="4CA8A7E3">
      <w:pPr>
        <w:snapToGrid w:val="0"/>
        <w:spacing w:line="240" w:lineRule="exact"/>
        <w:jc w:val="center"/>
        <w:rPr>
          <w:rFonts w:ascii="宋体" w:hAnsi="宋体"/>
          <w:b/>
          <w:sz w:val="30"/>
          <w:szCs w:val="30"/>
        </w:rPr>
      </w:pPr>
    </w:p>
    <w:tbl>
      <w:tblPr>
        <w:tblStyle w:val="5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90"/>
        <w:gridCol w:w="2325"/>
        <w:gridCol w:w="1254"/>
        <w:gridCol w:w="2679"/>
        <w:gridCol w:w="975"/>
      </w:tblGrid>
      <w:tr w14:paraId="330C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58B9C462">
            <w:pPr>
              <w:spacing w:line="400" w:lineRule="exact"/>
              <w:jc w:val="center"/>
              <w:rPr>
                <w:rFonts w:ascii="宋体" w:hAnsi="宋体" w:cs="宋体"/>
                <w:sz w:val="24"/>
              </w:rPr>
            </w:pPr>
            <w:r>
              <w:rPr>
                <w:rFonts w:hint="eastAsia" w:ascii="宋体" w:hAnsi="宋体" w:cs="宋体"/>
                <w:sz w:val="24"/>
              </w:rPr>
              <w:t>序号</w:t>
            </w:r>
          </w:p>
        </w:tc>
        <w:tc>
          <w:tcPr>
            <w:tcW w:w="1290" w:type="dxa"/>
            <w:vAlign w:val="center"/>
          </w:tcPr>
          <w:p w14:paraId="56B9BF69">
            <w:pPr>
              <w:pStyle w:val="48"/>
              <w:ind w:firstLine="0" w:firstLineChars="0"/>
              <w:jc w:val="center"/>
              <w:rPr>
                <w:rFonts w:ascii="宋体" w:hAnsi="宋体" w:cs="宋体"/>
              </w:rPr>
            </w:pPr>
            <w:r>
              <w:rPr>
                <w:rFonts w:hint="eastAsia" w:ascii="宋体" w:hAnsi="宋体" w:cs="宋体"/>
              </w:rPr>
              <w:t>姓名</w:t>
            </w:r>
          </w:p>
        </w:tc>
        <w:tc>
          <w:tcPr>
            <w:tcW w:w="2325" w:type="dxa"/>
            <w:vAlign w:val="center"/>
          </w:tcPr>
          <w:p w14:paraId="5C51435A">
            <w:pPr>
              <w:spacing w:line="400" w:lineRule="exact"/>
              <w:jc w:val="center"/>
              <w:rPr>
                <w:rFonts w:ascii="宋体" w:hAnsi="宋体" w:cs="宋体"/>
                <w:sz w:val="24"/>
              </w:rPr>
            </w:pPr>
            <w:r>
              <w:rPr>
                <w:rFonts w:hint="eastAsia" w:ascii="宋体" w:hAnsi="宋体" w:cs="宋体"/>
                <w:sz w:val="24"/>
              </w:rPr>
              <w:t>在本项目拟</w:t>
            </w:r>
          </w:p>
          <w:p w14:paraId="6DF06A9A">
            <w:pPr>
              <w:spacing w:line="400" w:lineRule="exact"/>
              <w:jc w:val="center"/>
              <w:rPr>
                <w:rFonts w:ascii="宋体" w:hAnsi="宋体" w:cs="宋体"/>
                <w:sz w:val="24"/>
              </w:rPr>
            </w:pPr>
            <w:r>
              <w:rPr>
                <w:rFonts w:hint="eastAsia" w:ascii="宋体" w:hAnsi="宋体" w:cs="宋体"/>
                <w:sz w:val="24"/>
              </w:rPr>
              <w:t>担任工作</w:t>
            </w:r>
          </w:p>
        </w:tc>
        <w:tc>
          <w:tcPr>
            <w:tcW w:w="1254" w:type="dxa"/>
            <w:vAlign w:val="center"/>
          </w:tcPr>
          <w:p w14:paraId="170738ED">
            <w:pPr>
              <w:spacing w:line="400" w:lineRule="exact"/>
              <w:jc w:val="center"/>
              <w:rPr>
                <w:rFonts w:ascii="宋体" w:hAnsi="宋体" w:cs="宋体"/>
                <w:sz w:val="24"/>
              </w:rPr>
            </w:pPr>
            <w:r>
              <w:rPr>
                <w:rFonts w:hint="eastAsia" w:ascii="宋体" w:hAnsi="宋体" w:cs="宋体"/>
                <w:sz w:val="24"/>
              </w:rPr>
              <w:t>职称</w:t>
            </w:r>
          </w:p>
          <w:p w14:paraId="45B8F7B2">
            <w:pPr>
              <w:spacing w:line="400" w:lineRule="exact"/>
              <w:rPr>
                <w:rFonts w:ascii="宋体" w:hAnsi="宋体" w:cs="宋体"/>
                <w:sz w:val="24"/>
              </w:rPr>
            </w:pPr>
            <w:r>
              <w:rPr>
                <w:rFonts w:hint="eastAsia" w:ascii="宋体" w:hAnsi="宋体" w:cs="宋体"/>
                <w:sz w:val="24"/>
              </w:rPr>
              <w:t>（如有）</w:t>
            </w:r>
          </w:p>
        </w:tc>
        <w:tc>
          <w:tcPr>
            <w:tcW w:w="2679" w:type="dxa"/>
            <w:vAlign w:val="center"/>
          </w:tcPr>
          <w:p w14:paraId="063331E0">
            <w:pPr>
              <w:spacing w:line="400" w:lineRule="exact"/>
              <w:jc w:val="center"/>
              <w:rPr>
                <w:rFonts w:ascii="宋体" w:hAnsi="宋体" w:cs="宋体"/>
                <w:sz w:val="24"/>
              </w:rPr>
            </w:pPr>
            <w:r>
              <w:rPr>
                <w:rFonts w:hint="eastAsia" w:ascii="宋体" w:hAnsi="宋体" w:cs="宋体"/>
                <w:sz w:val="24"/>
              </w:rPr>
              <w:t>技术资格证书/身份证</w:t>
            </w:r>
          </w:p>
        </w:tc>
        <w:tc>
          <w:tcPr>
            <w:tcW w:w="975" w:type="dxa"/>
            <w:vAlign w:val="center"/>
          </w:tcPr>
          <w:p w14:paraId="71E34973">
            <w:pPr>
              <w:spacing w:line="400" w:lineRule="exact"/>
              <w:jc w:val="center"/>
              <w:rPr>
                <w:rFonts w:ascii="宋体" w:hAnsi="宋体" w:cs="宋体"/>
                <w:sz w:val="24"/>
              </w:rPr>
            </w:pPr>
            <w:r>
              <w:rPr>
                <w:rFonts w:hint="eastAsia" w:ascii="宋体" w:hAnsi="宋体" w:cs="宋体"/>
                <w:sz w:val="24"/>
              </w:rPr>
              <w:t>备注</w:t>
            </w:r>
          </w:p>
        </w:tc>
      </w:tr>
      <w:tr w14:paraId="2A1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56940080">
            <w:pPr>
              <w:spacing w:line="400" w:lineRule="exact"/>
              <w:jc w:val="center"/>
              <w:rPr>
                <w:rFonts w:ascii="宋体" w:hAnsi="宋体" w:cs="宋体"/>
                <w:sz w:val="24"/>
              </w:rPr>
            </w:pPr>
            <w:r>
              <w:rPr>
                <w:rFonts w:hint="eastAsia" w:ascii="宋体" w:hAnsi="宋体" w:cs="宋体"/>
                <w:sz w:val="24"/>
              </w:rPr>
              <w:t>1</w:t>
            </w:r>
          </w:p>
        </w:tc>
        <w:tc>
          <w:tcPr>
            <w:tcW w:w="1290" w:type="dxa"/>
            <w:vAlign w:val="center"/>
          </w:tcPr>
          <w:p w14:paraId="2DD1B82F">
            <w:pPr>
              <w:pStyle w:val="48"/>
              <w:ind w:firstLine="0" w:firstLineChars="0"/>
              <w:jc w:val="center"/>
              <w:rPr>
                <w:rFonts w:ascii="宋体" w:hAnsi="宋体" w:cs="宋体"/>
              </w:rPr>
            </w:pPr>
          </w:p>
        </w:tc>
        <w:tc>
          <w:tcPr>
            <w:tcW w:w="2325" w:type="dxa"/>
            <w:vAlign w:val="center"/>
          </w:tcPr>
          <w:p w14:paraId="6F109F30">
            <w:pPr>
              <w:spacing w:line="400" w:lineRule="exact"/>
              <w:jc w:val="center"/>
              <w:rPr>
                <w:rFonts w:ascii="宋体" w:hAnsi="宋体" w:cs="宋体"/>
                <w:sz w:val="24"/>
              </w:rPr>
            </w:pPr>
          </w:p>
        </w:tc>
        <w:tc>
          <w:tcPr>
            <w:tcW w:w="1254" w:type="dxa"/>
            <w:vAlign w:val="center"/>
          </w:tcPr>
          <w:p w14:paraId="4E3EB283">
            <w:pPr>
              <w:spacing w:line="400" w:lineRule="exact"/>
              <w:rPr>
                <w:rFonts w:ascii="宋体" w:hAnsi="宋体" w:cs="宋体"/>
                <w:sz w:val="24"/>
              </w:rPr>
            </w:pPr>
          </w:p>
        </w:tc>
        <w:tc>
          <w:tcPr>
            <w:tcW w:w="2679" w:type="dxa"/>
            <w:vAlign w:val="center"/>
          </w:tcPr>
          <w:p w14:paraId="0C0BBB35">
            <w:pPr>
              <w:spacing w:line="400" w:lineRule="exact"/>
              <w:jc w:val="center"/>
              <w:rPr>
                <w:rFonts w:ascii="宋体" w:hAnsi="宋体" w:cs="宋体"/>
                <w:sz w:val="24"/>
              </w:rPr>
            </w:pPr>
          </w:p>
        </w:tc>
        <w:tc>
          <w:tcPr>
            <w:tcW w:w="975" w:type="dxa"/>
            <w:vAlign w:val="center"/>
          </w:tcPr>
          <w:p w14:paraId="18542EEA">
            <w:pPr>
              <w:spacing w:line="400" w:lineRule="exact"/>
              <w:jc w:val="center"/>
              <w:rPr>
                <w:rFonts w:ascii="宋体" w:hAnsi="宋体" w:cs="宋体"/>
                <w:sz w:val="24"/>
              </w:rPr>
            </w:pPr>
          </w:p>
        </w:tc>
      </w:tr>
      <w:tr w14:paraId="1A55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066897F9">
            <w:pPr>
              <w:spacing w:line="400" w:lineRule="exact"/>
              <w:jc w:val="center"/>
              <w:rPr>
                <w:rFonts w:ascii="宋体" w:hAnsi="宋体" w:cs="宋体"/>
                <w:sz w:val="24"/>
              </w:rPr>
            </w:pPr>
            <w:r>
              <w:rPr>
                <w:rFonts w:hint="eastAsia" w:ascii="宋体" w:hAnsi="宋体" w:cs="宋体"/>
                <w:sz w:val="24"/>
              </w:rPr>
              <w:t>2</w:t>
            </w:r>
          </w:p>
        </w:tc>
        <w:tc>
          <w:tcPr>
            <w:tcW w:w="1290" w:type="dxa"/>
            <w:vAlign w:val="center"/>
          </w:tcPr>
          <w:p w14:paraId="6FE3D462">
            <w:pPr>
              <w:pStyle w:val="48"/>
              <w:ind w:firstLine="0" w:firstLineChars="0"/>
              <w:jc w:val="center"/>
              <w:rPr>
                <w:rFonts w:ascii="宋体" w:hAnsi="宋体" w:cs="宋体"/>
              </w:rPr>
            </w:pPr>
          </w:p>
        </w:tc>
        <w:tc>
          <w:tcPr>
            <w:tcW w:w="2325" w:type="dxa"/>
            <w:vAlign w:val="center"/>
          </w:tcPr>
          <w:p w14:paraId="727D5A8A">
            <w:pPr>
              <w:spacing w:line="400" w:lineRule="exact"/>
              <w:jc w:val="center"/>
              <w:rPr>
                <w:rFonts w:ascii="宋体" w:hAnsi="宋体" w:cs="宋体"/>
                <w:sz w:val="24"/>
              </w:rPr>
            </w:pPr>
          </w:p>
        </w:tc>
        <w:tc>
          <w:tcPr>
            <w:tcW w:w="1254" w:type="dxa"/>
            <w:vAlign w:val="center"/>
          </w:tcPr>
          <w:p w14:paraId="046537C8">
            <w:pPr>
              <w:spacing w:line="400" w:lineRule="exact"/>
              <w:rPr>
                <w:rFonts w:ascii="宋体" w:hAnsi="宋体" w:cs="宋体"/>
                <w:sz w:val="24"/>
              </w:rPr>
            </w:pPr>
          </w:p>
        </w:tc>
        <w:tc>
          <w:tcPr>
            <w:tcW w:w="2679" w:type="dxa"/>
            <w:vAlign w:val="center"/>
          </w:tcPr>
          <w:p w14:paraId="019F9E36">
            <w:pPr>
              <w:spacing w:line="400" w:lineRule="exact"/>
              <w:jc w:val="center"/>
              <w:rPr>
                <w:rFonts w:ascii="宋体" w:hAnsi="宋体" w:cs="宋体"/>
                <w:sz w:val="24"/>
              </w:rPr>
            </w:pPr>
          </w:p>
        </w:tc>
        <w:tc>
          <w:tcPr>
            <w:tcW w:w="975" w:type="dxa"/>
            <w:vAlign w:val="center"/>
          </w:tcPr>
          <w:p w14:paraId="0EBB9946">
            <w:pPr>
              <w:spacing w:line="400" w:lineRule="exact"/>
              <w:jc w:val="center"/>
              <w:rPr>
                <w:rFonts w:ascii="宋体" w:hAnsi="宋体" w:cs="宋体"/>
                <w:sz w:val="24"/>
              </w:rPr>
            </w:pPr>
          </w:p>
        </w:tc>
      </w:tr>
      <w:tr w14:paraId="6591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26F61E21">
            <w:pPr>
              <w:spacing w:line="400" w:lineRule="exact"/>
              <w:jc w:val="center"/>
              <w:rPr>
                <w:rFonts w:ascii="宋体" w:hAnsi="宋体" w:cs="宋体"/>
                <w:sz w:val="24"/>
              </w:rPr>
            </w:pPr>
            <w:r>
              <w:rPr>
                <w:rFonts w:hint="eastAsia" w:ascii="宋体" w:hAnsi="宋体" w:cs="宋体"/>
                <w:sz w:val="24"/>
              </w:rPr>
              <w:t>...</w:t>
            </w:r>
          </w:p>
        </w:tc>
        <w:tc>
          <w:tcPr>
            <w:tcW w:w="1290" w:type="dxa"/>
            <w:vAlign w:val="center"/>
          </w:tcPr>
          <w:p w14:paraId="20F2E756">
            <w:pPr>
              <w:pStyle w:val="48"/>
              <w:ind w:firstLine="0" w:firstLineChars="0"/>
              <w:jc w:val="center"/>
              <w:rPr>
                <w:rFonts w:ascii="宋体" w:hAnsi="宋体" w:cs="宋体"/>
              </w:rPr>
            </w:pPr>
          </w:p>
        </w:tc>
        <w:tc>
          <w:tcPr>
            <w:tcW w:w="2325" w:type="dxa"/>
            <w:vAlign w:val="center"/>
          </w:tcPr>
          <w:p w14:paraId="0298B964">
            <w:pPr>
              <w:spacing w:line="400" w:lineRule="exact"/>
              <w:jc w:val="center"/>
              <w:rPr>
                <w:rFonts w:ascii="宋体" w:hAnsi="宋体" w:cs="宋体"/>
                <w:sz w:val="24"/>
              </w:rPr>
            </w:pPr>
          </w:p>
        </w:tc>
        <w:tc>
          <w:tcPr>
            <w:tcW w:w="1254" w:type="dxa"/>
            <w:vAlign w:val="center"/>
          </w:tcPr>
          <w:p w14:paraId="301DB443">
            <w:pPr>
              <w:spacing w:line="400" w:lineRule="exact"/>
              <w:rPr>
                <w:rFonts w:ascii="宋体" w:hAnsi="宋体" w:cs="宋体"/>
                <w:sz w:val="24"/>
              </w:rPr>
            </w:pPr>
          </w:p>
        </w:tc>
        <w:tc>
          <w:tcPr>
            <w:tcW w:w="2679" w:type="dxa"/>
            <w:vAlign w:val="center"/>
          </w:tcPr>
          <w:p w14:paraId="6F640915">
            <w:pPr>
              <w:spacing w:line="400" w:lineRule="exact"/>
              <w:jc w:val="center"/>
              <w:rPr>
                <w:rFonts w:ascii="宋体" w:hAnsi="宋体" w:cs="宋体"/>
                <w:sz w:val="24"/>
              </w:rPr>
            </w:pPr>
          </w:p>
        </w:tc>
        <w:tc>
          <w:tcPr>
            <w:tcW w:w="975" w:type="dxa"/>
            <w:vAlign w:val="center"/>
          </w:tcPr>
          <w:p w14:paraId="60DEA74B">
            <w:pPr>
              <w:spacing w:line="400" w:lineRule="exact"/>
              <w:jc w:val="center"/>
              <w:rPr>
                <w:rFonts w:ascii="宋体" w:hAnsi="宋体" w:cs="宋体"/>
                <w:sz w:val="24"/>
              </w:rPr>
            </w:pPr>
          </w:p>
        </w:tc>
      </w:tr>
      <w:tr w14:paraId="59D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E070FD8">
            <w:pPr>
              <w:spacing w:line="400" w:lineRule="exact"/>
              <w:jc w:val="center"/>
              <w:rPr>
                <w:rFonts w:ascii="宋体" w:hAnsi="宋体" w:cs="宋体"/>
                <w:sz w:val="24"/>
              </w:rPr>
            </w:pPr>
          </w:p>
        </w:tc>
        <w:tc>
          <w:tcPr>
            <w:tcW w:w="1290" w:type="dxa"/>
            <w:vAlign w:val="center"/>
          </w:tcPr>
          <w:p w14:paraId="6A7D8866">
            <w:pPr>
              <w:pStyle w:val="48"/>
              <w:ind w:firstLine="0" w:firstLineChars="0"/>
              <w:jc w:val="center"/>
              <w:rPr>
                <w:rFonts w:ascii="宋体" w:hAnsi="宋体" w:cs="宋体"/>
              </w:rPr>
            </w:pPr>
          </w:p>
        </w:tc>
        <w:tc>
          <w:tcPr>
            <w:tcW w:w="2325" w:type="dxa"/>
            <w:vAlign w:val="center"/>
          </w:tcPr>
          <w:p w14:paraId="4063C32A">
            <w:pPr>
              <w:spacing w:line="400" w:lineRule="exact"/>
              <w:jc w:val="center"/>
              <w:rPr>
                <w:rFonts w:ascii="宋体" w:hAnsi="宋体" w:cs="宋体"/>
                <w:sz w:val="24"/>
              </w:rPr>
            </w:pPr>
          </w:p>
        </w:tc>
        <w:tc>
          <w:tcPr>
            <w:tcW w:w="1254" w:type="dxa"/>
            <w:vAlign w:val="center"/>
          </w:tcPr>
          <w:p w14:paraId="2C31F366">
            <w:pPr>
              <w:spacing w:line="400" w:lineRule="exact"/>
              <w:rPr>
                <w:rFonts w:ascii="宋体" w:hAnsi="宋体" w:cs="宋体"/>
                <w:sz w:val="24"/>
              </w:rPr>
            </w:pPr>
          </w:p>
        </w:tc>
        <w:tc>
          <w:tcPr>
            <w:tcW w:w="2679" w:type="dxa"/>
            <w:vAlign w:val="center"/>
          </w:tcPr>
          <w:p w14:paraId="1C8CCB68">
            <w:pPr>
              <w:spacing w:line="400" w:lineRule="exact"/>
              <w:jc w:val="center"/>
              <w:rPr>
                <w:rFonts w:ascii="宋体" w:hAnsi="宋体" w:cs="宋体"/>
                <w:sz w:val="24"/>
              </w:rPr>
            </w:pPr>
          </w:p>
        </w:tc>
        <w:tc>
          <w:tcPr>
            <w:tcW w:w="975" w:type="dxa"/>
            <w:vAlign w:val="center"/>
          </w:tcPr>
          <w:p w14:paraId="7819C626">
            <w:pPr>
              <w:spacing w:line="400" w:lineRule="exact"/>
              <w:jc w:val="center"/>
              <w:rPr>
                <w:rFonts w:ascii="宋体" w:hAnsi="宋体" w:cs="宋体"/>
                <w:sz w:val="24"/>
              </w:rPr>
            </w:pPr>
          </w:p>
        </w:tc>
      </w:tr>
      <w:tr w14:paraId="2FDB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684CEE57">
            <w:pPr>
              <w:spacing w:line="400" w:lineRule="exact"/>
              <w:jc w:val="center"/>
              <w:rPr>
                <w:rFonts w:ascii="宋体" w:hAnsi="宋体" w:cs="宋体"/>
                <w:sz w:val="24"/>
              </w:rPr>
            </w:pPr>
          </w:p>
        </w:tc>
        <w:tc>
          <w:tcPr>
            <w:tcW w:w="1290" w:type="dxa"/>
            <w:vAlign w:val="center"/>
          </w:tcPr>
          <w:p w14:paraId="63400400">
            <w:pPr>
              <w:pStyle w:val="48"/>
              <w:ind w:firstLine="0" w:firstLineChars="0"/>
              <w:jc w:val="center"/>
              <w:rPr>
                <w:rFonts w:ascii="宋体" w:hAnsi="宋体" w:cs="宋体"/>
              </w:rPr>
            </w:pPr>
          </w:p>
        </w:tc>
        <w:tc>
          <w:tcPr>
            <w:tcW w:w="2325" w:type="dxa"/>
            <w:vAlign w:val="center"/>
          </w:tcPr>
          <w:p w14:paraId="57090648">
            <w:pPr>
              <w:spacing w:line="400" w:lineRule="exact"/>
              <w:jc w:val="center"/>
              <w:rPr>
                <w:rFonts w:ascii="宋体" w:hAnsi="宋体" w:cs="宋体"/>
                <w:sz w:val="24"/>
              </w:rPr>
            </w:pPr>
          </w:p>
        </w:tc>
        <w:tc>
          <w:tcPr>
            <w:tcW w:w="1254" w:type="dxa"/>
            <w:vAlign w:val="center"/>
          </w:tcPr>
          <w:p w14:paraId="414C7094">
            <w:pPr>
              <w:spacing w:line="400" w:lineRule="exact"/>
              <w:rPr>
                <w:rFonts w:ascii="宋体" w:hAnsi="宋体" w:cs="宋体"/>
                <w:sz w:val="24"/>
              </w:rPr>
            </w:pPr>
          </w:p>
        </w:tc>
        <w:tc>
          <w:tcPr>
            <w:tcW w:w="2679" w:type="dxa"/>
            <w:vAlign w:val="center"/>
          </w:tcPr>
          <w:p w14:paraId="615C4DBC">
            <w:pPr>
              <w:spacing w:line="400" w:lineRule="exact"/>
              <w:jc w:val="center"/>
              <w:rPr>
                <w:rFonts w:ascii="宋体" w:hAnsi="宋体" w:cs="宋体"/>
                <w:sz w:val="24"/>
              </w:rPr>
            </w:pPr>
          </w:p>
        </w:tc>
        <w:tc>
          <w:tcPr>
            <w:tcW w:w="975" w:type="dxa"/>
            <w:vAlign w:val="center"/>
          </w:tcPr>
          <w:p w14:paraId="305C3AB9">
            <w:pPr>
              <w:spacing w:line="400" w:lineRule="exact"/>
              <w:jc w:val="center"/>
              <w:rPr>
                <w:rFonts w:ascii="宋体" w:hAnsi="宋体" w:cs="宋体"/>
                <w:sz w:val="24"/>
              </w:rPr>
            </w:pPr>
          </w:p>
        </w:tc>
      </w:tr>
    </w:tbl>
    <w:p w14:paraId="791F0F66">
      <w:pPr>
        <w:snapToGrid w:val="0"/>
        <w:spacing w:before="50" w:line="360" w:lineRule="exact"/>
        <w:jc w:val="left"/>
        <w:rPr>
          <w:rFonts w:ascii="仿宋_GB2312" w:eastAsia="仿宋_GB2312"/>
          <w:sz w:val="24"/>
        </w:rPr>
      </w:pPr>
    </w:p>
    <w:p w14:paraId="7AAA8106">
      <w:pPr>
        <w:snapToGrid w:val="0"/>
        <w:spacing w:before="50" w:line="360" w:lineRule="exact"/>
        <w:rPr>
          <w:rFonts w:ascii="宋体" w:hAnsi="宋体" w:cs="宋体"/>
          <w:sz w:val="24"/>
        </w:rPr>
      </w:pPr>
      <w:r>
        <w:rPr>
          <w:rFonts w:hint="eastAsia" w:ascii="宋体" w:hAnsi="宋体" w:cs="宋体"/>
          <w:sz w:val="24"/>
        </w:rPr>
        <w:t>注：1.本表格为本项目实际投入人数及相关人员信息，请认真填写。</w:t>
      </w:r>
    </w:p>
    <w:p w14:paraId="0DCF7013">
      <w:pPr>
        <w:snapToGrid w:val="0"/>
        <w:spacing w:before="50" w:line="360" w:lineRule="exact"/>
        <w:ind w:firstLine="720" w:firstLineChars="300"/>
        <w:rPr>
          <w:rFonts w:ascii="宋体" w:hAnsi="宋体" w:cs="宋体"/>
          <w:sz w:val="24"/>
        </w:rPr>
      </w:pPr>
      <w:r>
        <w:rPr>
          <w:rFonts w:hint="eastAsia" w:ascii="宋体" w:hAnsi="宋体" w:cs="宋体"/>
          <w:sz w:val="24"/>
        </w:rPr>
        <w:t>2.附拟投入人员如有有关专业技术资格证书的复印件和有效身份证复印件并加盖单位公章。</w:t>
      </w:r>
    </w:p>
    <w:p w14:paraId="43E02ABD">
      <w:pPr>
        <w:pStyle w:val="48"/>
        <w:ind w:firstLine="240"/>
        <w:rPr>
          <w:rFonts w:ascii="仿宋_GB2312" w:eastAsia="仿宋_GB2312"/>
        </w:rPr>
      </w:pPr>
    </w:p>
    <w:p w14:paraId="2877EFBF">
      <w:pPr>
        <w:snapToGrid w:val="0"/>
        <w:spacing w:before="50" w:line="360" w:lineRule="exact"/>
        <w:ind w:firstLine="480"/>
        <w:jc w:val="left"/>
        <w:rPr>
          <w:rFonts w:ascii="宋体" w:hAnsi="宋体" w:cs="宋体"/>
          <w:sz w:val="24"/>
        </w:rPr>
      </w:pPr>
      <w:r>
        <w:rPr>
          <w:rFonts w:hint="eastAsia" w:ascii="仿宋_GB2312" w:eastAsia="仿宋_GB2312"/>
          <w:sz w:val="24"/>
        </w:rPr>
        <w:t xml:space="preserve">                               </w:t>
      </w:r>
      <w:r>
        <w:rPr>
          <w:rFonts w:hint="eastAsia" w:ascii="宋体" w:hAnsi="宋体" w:cs="宋体"/>
          <w:sz w:val="24"/>
        </w:rPr>
        <w:t xml:space="preserve">    </w:t>
      </w:r>
    </w:p>
    <w:p w14:paraId="42777EAB">
      <w:pPr>
        <w:snapToGrid w:val="0"/>
        <w:spacing w:before="50" w:after="50" w:line="400" w:lineRule="exact"/>
        <w:jc w:val="center"/>
        <w:rPr>
          <w:rFonts w:ascii="宋体" w:hAnsi="宋体"/>
          <w:b/>
          <w:sz w:val="30"/>
          <w:szCs w:val="30"/>
        </w:rPr>
      </w:pPr>
      <w:r>
        <w:rPr>
          <w:rFonts w:hint="eastAsia" w:ascii="宋体" w:hAnsi="宋体"/>
          <w:b/>
          <w:sz w:val="30"/>
          <w:szCs w:val="30"/>
        </w:rPr>
        <w:t>二、服务团队管理方案</w:t>
      </w:r>
    </w:p>
    <w:p w14:paraId="0F8E2948">
      <w:pPr>
        <w:snapToGrid w:val="0"/>
        <w:spacing w:before="50" w:line="360" w:lineRule="exact"/>
        <w:ind w:firstLine="480"/>
        <w:jc w:val="left"/>
        <w:rPr>
          <w:rFonts w:ascii="宋体" w:hAnsi="宋体" w:cs="宋体"/>
          <w:sz w:val="24"/>
        </w:rPr>
      </w:pPr>
    </w:p>
    <w:p w14:paraId="2218C907">
      <w:pPr>
        <w:snapToGrid w:val="0"/>
        <w:spacing w:before="50" w:line="360" w:lineRule="exact"/>
        <w:ind w:firstLine="480"/>
        <w:jc w:val="left"/>
        <w:rPr>
          <w:rFonts w:ascii="宋体" w:hAnsi="宋体" w:cs="宋体"/>
          <w:sz w:val="24"/>
        </w:rPr>
      </w:pPr>
    </w:p>
    <w:p w14:paraId="640F965E">
      <w:pPr>
        <w:snapToGrid w:val="0"/>
        <w:spacing w:before="50" w:line="360" w:lineRule="exact"/>
        <w:ind w:firstLine="480"/>
        <w:jc w:val="left"/>
        <w:rPr>
          <w:rFonts w:ascii="宋体" w:hAnsi="宋体" w:cs="宋体"/>
          <w:sz w:val="24"/>
        </w:rPr>
      </w:pPr>
    </w:p>
    <w:p w14:paraId="5EACEB16">
      <w:pPr>
        <w:snapToGrid w:val="0"/>
        <w:spacing w:before="50" w:line="360" w:lineRule="exact"/>
        <w:ind w:firstLine="480"/>
        <w:jc w:val="left"/>
        <w:rPr>
          <w:rFonts w:ascii="宋体" w:hAnsi="宋体" w:cs="宋体"/>
          <w:sz w:val="24"/>
        </w:rPr>
      </w:pPr>
    </w:p>
    <w:p w14:paraId="053CF81B">
      <w:pPr>
        <w:snapToGrid w:val="0"/>
        <w:spacing w:before="50" w:line="360" w:lineRule="exact"/>
        <w:ind w:firstLine="480"/>
        <w:jc w:val="left"/>
        <w:rPr>
          <w:rFonts w:ascii="宋体" w:hAnsi="宋体" w:cs="宋体"/>
          <w:szCs w:val="21"/>
        </w:rPr>
      </w:pPr>
    </w:p>
    <w:p w14:paraId="1AEEAF9F">
      <w:pPr>
        <w:snapToGrid w:val="0"/>
        <w:spacing w:before="50" w:line="360" w:lineRule="exact"/>
        <w:ind w:firstLine="480"/>
        <w:jc w:val="left"/>
        <w:rPr>
          <w:rFonts w:ascii="宋体" w:hAnsi="宋体" w:cs="宋体"/>
          <w:szCs w:val="21"/>
        </w:rPr>
      </w:pPr>
    </w:p>
    <w:p w14:paraId="713C23E8">
      <w:pPr>
        <w:snapToGrid w:val="0"/>
        <w:spacing w:before="50" w:line="360" w:lineRule="exact"/>
        <w:ind w:firstLine="480"/>
        <w:jc w:val="left"/>
        <w:rPr>
          <w:rFonts w:ascii="宋体" w:hAnsi="宋体" w:cs="宋体"/>
          <w:szCs w:val="21"/>
        </w:rPr>
      </w:pPr>
    </w:p>
    <w:p w14:paraId="78B1EFF6">
      <w:pPr>
        <w:snapToGrid w:val="0"/>
        <w:spacing w:before="50" w:line="360" w:lineRule="exact"/>
        <w:ind w:firstLine="480"/>
        <w:jc w:val="left"/>
        <w:rPr>
          <w:rFonts w:ascii="宋体" w:hAnsi="宋体" w:cs="宋体"/>
          <w:szCs w:val="21"/>
        </w:rPr>
      </w:pPr>
    </w:p>
    <w:p w14:paraId="22B3FC83">
      <w:pPr>
        <w:snapToGrid w:val="0"/>
        <w:spacing w:before="50" w:line="360" w:lineRule="exact"/>
        <w:ind w:firstLine="480"/>
        <w:jc w:val="left"/>
        <w:rPr>
          <w:rFonts w:ascii="宋体" w:hAnsi="宋体" w:cs="宋体"/>
          <w:szCs w:val="21"/>
        </w:rPr>
      </w:pPr>
    </w:p>
    <w:p w14:paraId="231C62E9">
      <w:pPr>
        <w:pStyle w:val="27"/>
        <w:spacing w:line="520" w:lineRule="exact"/>
        <w:ind w:firstLine="2891" w:firstLineChars="1200"/>
        <w:rPr>
          <w:rFonts w:hAnsi="宋体" w:cs="宋体"/>
          <w:sz w:val="24"/>
          <w:szCs w:val="24"/>
        </w:rPr>
      </w:pPr>
      <w:r>
        <w:rPr>
          <w:rFonts w:hint="eastAsia" w:hAnsi="宋体" w:cs="宋体"/>
          <w:b/>
          <w:bCs/>
          <w:sz w:val="24"/>
          <w:szCs w:val="24"/>
        </w:rPr>
        <w:t>法定代表人或委托代理人（</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6D9399A5">
      <w:pPr>
        <w:snapToGrid w:val="0"/>
        <w:spacing w:line="520" w:lineRule="exact"/>
        <w:ind w:right="480"/>
        <w:jc w:val="center"/>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02112429">
      <w:pPr>
        <w:snapToGrid w:val="0"/>
        <w:spacing w:line="520" w:lineRule="exact"/>
        <w:ind w:right="480"/>
        <w:jc w:val="right"/>
        <w:rPr>
          <w:rFonts w:ascii="仿宋_GB2312" w:eastAsia="仿宋_GB2312"/>
          <w:szCs w:val="21"/>
        </w:rPr>
      </w:pPr>
      <w:r>
        <w:rPr>
          <w:rFonts w:hint="eastAsia" w:ascii="宋体" w:hAnsi="宋体" w:cs="宋体"/>
          <w:szCs w:val="21"/>
        </w:rPr>
        <w:t>日期：       年   月   日</w:t>
      </w:r>
    </w:p>
    <w:p w14:paraId="1AD7F209">
      <w:pPr>
        <w:snapToGrid w:val="0"/>
        <w:spacing w:before="50" w:line="400" w:lineRule="exact"/>
        <w:jc w:val="left"/>
        <w:rPr>
          <w:rFonts w:ascii="仿宋_GB2312" w:eastAsia="仿宋_GB2312"/>
          <w:b/>
          <w:bCs/>
          <w:sz w:val="24"/>
        </w:rPr>
      </w:pPr>
    </w:p>
    <w:p w14:paraId="3C31BC50">
      <w:pPr>
        <w:snapToGrid w:val="0"/>
        <w:spacing w:before="50" w:line="400" w:lineRule="exact"/>
        <w:jc w:val="left"/>
        <w:rPr>
          <w:rFonts w:ascii="仿宋_GB2312" w:eastAsia="仿宋_GB2312"/>
          <w:b/>
          <w:bCs/>
          <w:sz w:val="24"/>
        </w:rPr>
      </w:pPr>
    </w:p>
    <w:p w14:paraId="3EAE597B">
      <w:pPr>
        <w:snapToGrid w:val="0"/>
        <w:spacing w:before="50" w:line="400" w:lineRule="exact"/>
        <w:jc w:val="left"/>
        <w:rPr>
          <w:rFonts w:ascii="仿宋_GB2312" w:eastAsia="仿宋_GB2312"/>
          <w:b/>
          <w:bCs/>
          <w:sz w:val="24"/>
        </w:rPr>
      </w:pPr>
    </w:p>
    <w:p w14:paraId="71224FDA">
      <w:pPr>
        <w:snapToGrid w:val="0"/>
        <w:spacing w:before="50" w:after="50" w:line="400" w:lineRule="exact"/>
        <w:jc w:val="center"/>
        <w:rPr>
          <w:rFonts w:ascii="宋体" w:hAnsi="宋体" w:cs="宋体"/>
          <w:b/>
          <w:sz w:val="32"/>
          <w:szCs w:val="32"/>
        </w:rPr>
      </w:pPr>
      <w:r>
        <w:rPr>
          <w:rFonts w:hint="eastAsia" w:ascii="宋体" w:hAnsi="宋体" w:cs="宋体"/>
          <w:b/>
          <w:sz w:val="32"/>
          <w:szCs w:val="32"/>
        </w:rPr>
        <w:t>服务承诺书</w:t>
      </w:r>
    </w:p>
    <w:p w14:paraId="5413EE6C">
      <w:pPr>
        <w:snapToGrid w:val="0"/>
        <w:spacing w:before="50" w:line="400" w:lineRule="exact"/>
        <w:rPr>
          <w:rFonts w:ascii="仿宋_GB2312" w:eastAsia="仿宋_GB2312"/>
          <w:sz w:val="24"/>
        </w:rPr>
      </w:pPr>
    </w:p>
    <w:p w14:paraId="7A97D8E8">
      <w:pPr>
        <w:pStyle w:val="27"/>
        <w:spacing w:line="440" w:lineRule="exact"/>
        <w:ind w:firstLine="480" w:firstLineChars="200"/>
        <w:rPr>
          <w:rFonts w:hAnsi="宋体" w:cs="宋体"/>
          <w:sz w:val="24"/>
          <w:szCs w:val="24"/>
        </w:rPr>
      </w:pPr>
      <w:r>
        <w:rPr>
          <w:rFonts w:hint="eastAsia" w:hAnsi="宋体" w:cs="宋体"/>
          <w:sz w:val="24"/>
          <w:szCs w:val="24"/>
        </w:rPr>
        <w:t>第1条 对合同条款、付款方式全部予以响应。</w:t>
      </w:r>
    </w:p>
    <w:p w14:paraId="272FA3A8">
      <w:pPr>
        <w:pStyle w:val="27"/>
        <w:spacing w:line="440" w:lineRule="exact"/>
        <w:ind w:firstLine="480" w:firstLineChars="200"/>
        <w:rPr>
          <w:rFonts w:hAnsi="宋体" w:cs="宋体"/>
          <w:sz w:val="24"/>
          <w:szCs w:val="24"/>
        </w:rPr>
      </w:pPr>
      <w:r>
        <w:rPr>
          <w:rFonts w:hint="eastAsia" w:hAnsi="宋体" w:cs="宋体"/>
          <w:sz w:val="24"/>
          <w:szCs w:val="24"/>
        </w:rPr>
        <w:t>第2条 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14:paraId="35306171">
      <w:pPr>
        <w:pStyle w:val="27"/>
        <w:spacing w:line="440" w:lineRule="exact"/>
        <w:ind w:firstLine="480" w:firstLineChars="200"/>
        <w:rPr>
          <w:rFonts w:hAnsi="宋体" w:cs="宋体"/>
          <w:sz w:val="24"/>
          <w:szCs w:val="24"/>
        </w:rPr>
      </w:pPr>
    </w:p>
    <w:p w14:paraId="1D9C4812">
      <w:pPr>
        <w:pStyle w:val="27"/>
        <w:rPr>
          <w:rFonts w:hAnsi="宋体" w:cs="宋体"/>
          <w:sz w:val="24"/>
          <w:szCs w:val="24"/>
        </w:rPr>
      </w:pPr>
    </w:p>
    <w:p w14:paraId="40B4A963">
      <w:pPr>
        <w:pStyle w:val="27"/>
        <w:spacing w:line="440" w:lineRule="exact"/>
        <w:ind w:firstLine="480" w:firstLineChars="200"/>
        <w:rPr>
          <w:rFonts w:hAnsi="宋体" w:cs="宋体"/>
          <w:sz w:val="24"/>
          <w:szCs w:val="24"/>
        </w:rPr>
      </w:pPr>
    </w:p>
    <w:p w14:paraId="5599D4E5">
      <w:pPr>
        <w:pStyle w:val="27"/>
        <w:spacing w:line="440" w:lineRule="exact"/>
        <w:ind w:firstLine="480" w:firstLineChars="200"/>
        <w:rPr>
          <w:rFonts w:hAnsi="宋体" w:cs="宋体"/>
          <w:sz w:val="24"/>
          <w:szCs w:val="24"/>
        </w:rPr>
      </w:pPr>
      <w:r>
        <w:rPr>
          <w:rFonts w:hint="eastAsia" w:hAnsi="宋体" w:cs="宋体"/>
          <w:sz w:val="24"/>
          <w:szCs w:val="24"/>
        </w:rPr>
        <w:t>备注：以上为服务承诺格式，第1条为供应商必须列明，其余条款供应商可根据实际情况一一列明。</w:t>
      </w:r>
    </w:p>
    <w:p w14:paraId="36FDEF43">
      <w:pPr>
        <w:snapToGrid w:val="0"/>
        <w:spacing w:before="50" w:line="400" w:lineRule="exact"/>
        <w:jc w:val="left"/>
        <w:rPr>
          <w:rFonts w:ascii="宋体" w:hAnsi="宋体" w:cs="宋体"/>
          <w:sz w:val="24"/>
        </w:rPr>
      </w:pPr>
    </w:p>
    <w:p w14:paraId="221A124D">
      <w:pPr>
        <w:snapToGrid w:val="0"/>
        <w:spacing w:before="50" w:after="50" w:line="400" w:lineRule="exact"/>
        <w:ind w:right="-817" w:rightChars="-389" w:firstLine="1470" w:firstLineChars="700"/>
        <w:jc w:val="left"/>
        <w:rPr>
          <w:rFonts w:ascii="宋体" w:hAnsi="宋体" w:cs="宋体"/>
          <w:szCs w:val="21"/>
        </w:rPr>
      </w:pPr>
    </w:p>
    <w:p w14:paraId="588D2121">
      <w:pPr>
        <w:snapToGrid w:val="0"/>
        <w:spacing w:before="50" w:line="400" w:lineRule="exact"/>
        <w:jc w:val="left"/>
        <w:rPr>
          <w:rFonts w:ascii="宋体" w:hAnsi="宋体" w:cs="宋体"/>
          <w:sz w:val="24"/>
        </w:rPr>
      </w:pPr>
    </w:p>
    <w:p w14:paraId="7AB9A196">
      <w:pPr>
        <w:pStyle w:val="27"/>
        <w:spacing w:line="520" w:lineRule="exact"/>
        <w:ind w:firstLine="2650" w:firstLineChars="1100"/>
        <w:rPr>
          <w:rFonts w:hAnsi="宋体" w:cs="宋体"/>
          <w:sz w:val="24"/>
          <w:szCs w:val="24"/>
        </w:rPr>
      </w:pPr>
      <w:r>
        <w:rPr>
          <w:rFonts w:hint="eastAsia" w:hAnsi="宋体" w:cs="宋体"/>
          <w:b/>
          <w:bCs/>
          <w:sz w:val="24"/>
          <w:szCs w:val="24"/>
        </w:rPr>
        <w:t>法定代表人或委托代理人签字（</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5D7EF5FA">
      <w:pPr>
        <w:snapToGrid w:val="0"/>
        <w:spacing w:line="520" w:lineRule="exact"/>
        <w:ind w:right="480" w:firstLine="2640" w:firstLineChars="1100"/>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77D53C6D">
      <w:pPr>
        <w:snapToGrid w:val="0"/>
        <w:spacing w:before="50" w:line="400" w:lineRule="exact"/>
        <w:ind w:right="480"/>
        <w:jc w:val="right"/>
        <w:rPr>
          <w:rFonts w:ascii="仿宋_GB2312" w:eastAsia="仿宋_GB2312"/>
          <w:sz w:val="24"/>
        </w:rPr>
      </w:pPr>
      <w:r>
        <w:rPr>
          <w:rFonts w:hint="eastAsia" w:ascii="宋体" w:hAnsi="宋体" w:cs="宋体"/>
          <w:szCs w:val="21"/>
        </w:rPr>
        <w:t>日期：       年   月   日</w:t>
      </w:r>
    </w:p>
    <w:p w14:paraId="508B96AD">
      <w:pPr>
        <w:pStyle w:val="27"/>
        <w:spacing w:line="360" w:lineRule="exact"/>
        <w:ind w:firstLine="482" w:firstLineChars="200"/>
        <w:rPr>
          <w:rFonts w:ascii="仿宋_GB2312" w:eastAsia="仿宋_GB2312"/>
          <w:b/>
          <w:sz w:val="24"/>
        </w:rPr>
      </w:pPr>
    </w:p>
    <w:p w14:paraId="0FFF9850">
      <w:pPr>
        <w:pStyle w:val="27"/>
        <w:spacing w:line="360" w:lineRule="exact"/>
        <w:ind w:firstLine="482" w:firstLineChars="200"/>
        <w:rPr>
          <w:rFonts w:ascii="仿宋_GB2312" w:eastAsia="仿宋_GB2312"/>
          <w:b/>
          <w:sz w:val="24"/>
        </w:rPr>
      </w:pPr>
    </w:p>
    <w:p w14:paraId="38550896">
      <w:pPr>
        <w:pStyle w:val="27"/>
        <w:spacing w:line="360" w:lineRule="exact"/>
        <w:ind w:firstLine="482" w:firstLineChars="200"/>
        <w:rPr>
          <w:rFonts w:ascii="仿宋_GB2312" w:eastAsia="仿宋_GB2312"/>
          <w:b/>
          <w:sz w:val="24"/>
        </w:rPr>
      </w:pPr>
    </w:p>
    <w:p w14:paraId="3364A995">
      <w:pPr>
        <w:snapToGrid w:val="0"/>
        <w:spacing w:before="50" w:line="400" w:lineRule="exact"/>
        <w:jc w:val="left"/>
        <w:rPr>
          <w:rFonts w:ascii="仿宋_GB2312" w:hAnsi="宋体" w:eastAsia="仿宋_GB2312"/>
          <w:b/>
          <w:bCs/>
          <w:sz w:val="24"/>
        </w:rPr>
      </w:pPr>
    </w:p>
    <w:p w14:paraId="2C4193AD">
      <w:pPr>
        <w:snapToGrid w:val="0"/>
        <w:spacing w:before="50" w:line="400" w:lineRule="exact"/>
        <w:jc w:val="left"/>
        <w:rPr>
          <w:rFonts w:ascii="仿宋_GB2312" w:hAnsi="宋体" w:eastAsia="仿宋_GB2312"/>
          <w:b/>
          <w:bCs/>
          <w:sz w:val="24"/>
        </w:rPr>
      </w:pPr>
    </w:p>
    <w:p w14:paraId="0BC6DB0E">
      <w:pPr>
        <w:snapToGrid w:val="0"/>
        <w:spacing w:before="50" w:line="400" w:lineRule="exact"/>
        <w:jc w:val="left"/>
        <w:rPr>
          <w:rFonts w:ascii="仿宋_GB2312" w:hAnsi="宋体" w:eastAsia="仿宋_GB2312"/>
          <w:b/>
          <w:bCs/>
          <w:sz w:val="24"/>
        </w:rPr>
      </w:pPr>
    </w:p>
    <w:p w14:paraId="41A8984C">
      <w:pPr>
        <w:snapToGrid w:val="0"/>
        <w:spacing w:before="50" w:line="400" w:lineRule="exact"/>
        <w:jc w:val="left"/>
        <w:rPr>
          <w:rFonts w:ascii="仿宋_GB2312" w:hAnsi="宋体" w:eastAsia="仿宋_GB2312"/>
          <w:b/>
          <w:bCs/>
          <w:sz w:val="24"/>
        </w:rPr>
      </w:pPr>
    </w:p>
    <w:p w14:paraId="68F203CD">
      <w:pPr>
        <w:snapToGrid w:val="0"/>
        <w:spacing w:before="50" w:line="400" w:lineRule="exact"/>
        <w:jc w:val="left"/>
        <w:rPr>
          <w:rFonts w:ascii="仿宋_GB2312" w:hAnsi="宋体" w:eastAsia="仿宋_GB2312"/>
          <w:b/>
          <w:bCs/>
          <w:sz w:val="24"/>
        </w:rPr>
      </w:pPr>
    </w:p>
    <w:p w14:paraId="32B3FAA6">
      <w:pPr>
        <w:snapToGrid w:val="0"/>
        <w:spacing w:before="50" w:line="400" w:lineRule="exact"/>
        <w:jc w:val="left"/>
        <w:rPr>
          <w:rFonts w:ascii="仿宋_GB2312" w:hAnsi="宋体" w:eastAsia="仿宋_GB2312"/>
          <w:b/>
          <w:bCs/>
          <w:sz w:val="24"/>
        </w:rPr>
      </w:pPr>
    </w:p>
    <w:p w14:paraId="7C3A9608">
      <w:pPr>
        <w:snapToGrid w:val="0"/>
        <w:spacing w:before="50" w:after="50" w:line="400" w:lineRule="exact"/>
        <w:jc w:val="left"/>
        <w:rPr>
          <w:rFonts w:ascii="仿宋_GB2312" w:hAnsi="宋体" w:eastAsia="仿宋_GB2312"/>
          <w:b/>
          <w:bCs/>
          <w:sz w:val="24"/>
        </w:rPr>
      </w:pPr>
    </w:p>
    <w:p w14:paraId="367B8977">
      <w:pPr>
        <w:pStyle w:val="65"/>
        <w:jc w:val="center"/>
        <w:rPr>
          <w:rFonts w:ascii="仿宋_GB2312" w:hAnsi="宋体" w:eastAsia="仿宋_GB2312"/>
          <w:b/>
          <w:bCs w:val="0"/>
          <w:spacing w:val="0"/>
          <w:kern w:val="2"/>
          <w:sz w:val="32"/>
          <w:szCs w:val="32"/>
        </w:rPr>
      </w:pPr>
    </w:p>
    <w:p w14:paraId="1C243C9E">
      <w:pPr>
        <w:pStyle w:val="27"/>
        <w:spacing w:line="360" w:lineRule="exact"/>
        <w:ind w:firstLine="643" w:firstLineChars="200"/>
        <w:rPr>
          <w:rFonts w:ascii="仿宋_GB2312" w:eastAsia="仿宋_GB2312"/>
          <w:b/>
          <w:sz w:val="24"/>
        </w:rPr>
      </w:pPr>
      <w:r>
        <w:rPr>
          <w:rFonts w:ascii="仿宋_GB2312" w:hAnsi="宋体" w:eastAsia="仿宋_GB2312"/>
          <w:b/>
          <w:sz w:val="32"/>
          <w:szCs w:val="32"/>
        </w:rPr>
        <w:br w:type="page"/>
      </w:r>
    </w:p>
    <w:p w14:paraId="466C9B54">
      <w:pPr>
        <w:pStyle w:val="36"/>
        <w:snapToGrid w:val="0"/>
        <w:ind w:left="643" w:hanging="643"/>
        <w:jc w:val="center"/>
        <w:rPr>
          <w:rFonts w:ascii="宋体" w:hAnsi="宋体"/>
          <w:b/>
          <w:sz w:val="32"/>
          <w:szCs w:val="32"/>
        </w:rPr>
      </w:pPr>
    </w:p>
    <w:p w14:paraId="31EB4B10">
      <w:pPr>
        <w:pStyle w:val="36"/>
        <w:snapToGrid w:val="0"/>
        <w:ind w:left="643" w:hanging="643"/>
        <w:jc w:val="center"/>
        <w:rPr>
          <w:rFonts w:ascii="宋体" w:hAnsi="宋体" w:cs="宋体"/>
          <w:b/>
          <w:sz w:val="32"/>
          <w:szCs w:val="32"/>
        </w:rPr>
      </w:pPr>
      <w:r>
        <w:rPr>
          <w:rFonts w:hint="eastAsia" w:ascii="宋体" w:hAnsi="宋体" w:cs="宋体"/>
          <w:b/>
          <w:sz w:val="32"/>
          <w:szCs w:val="32"/>
        </w:rPr>
        <w:t>供应商自2023年1月1日以来完成并通过验收的同类项目业绩一览表</w:t>
      </w:r>
    </w:p>
    <w:p w14:paraId="11AA6D19">
      <w:pPr>
        <w:pStyle w:val="36"/>
        <w:snapToGrid w:val="0"/>
        <w:ind w:left="643" w:hanging="643"/>
        <w:jc w:val="center"/>
        <w:rPr>
          <w:rFonts w:ascii="宋体" w:hAnsi="宋体" w:cs="宋体"/>
          <w:b/>
          <w:sz w:val="32"/>
          <w:szCs w:val="32"/>
        </w:rPr>
      </w:pPr>
    </w:p>
    <w:tbl>
      <w:tblPr>
        <w:tblStyle w:val="50"/>
        <w:tblW w:w="10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1725"/>
        <w:gridCol w:w="1680"/>
        <w:gridCol w:w="1395"/>
        <w:gridCol w:w="1890"/>
        <w:gridCol w:w="2109"/>
      </w:tblGrid>
      <w:tr w14:paraId="78759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45239F97">
            <w:pPr>
              <w:snapToGrid w:val="0"/>
              <w:spacing w:line="400" w:lineRule="exact"/>
              <w:jc w:val="center"/>
              <w:rPr>
                <w:rFonts w:ascii="宋体" w:hAnsi="宋体" w:cs="宋体"/>
                <w:sz w:val="24"/>
              </w:rPr>
            </w:pPr>
            <w:r>
              <w:rPr>
                <w:rFonts w:hint="eastAsia" w:ascii="宋体" w:hAnsi="宋体" w:cs="宋体"/>
                <w:sz w:val="24"/>
              </w:rPr>
              <w:t>采购单位名称</w:t>
            </w:r>
          </w:p>
        </w:tc>
        <w:tc>
          <w:tcPr>
            <w:tcW w:w="1725" w:type="dxa"/>
            <w:tcBorders>
              <w:top w:val="single" w:color="auto" w:sz="4" w:space="0"/>
              <w:left w:val="single" w:color="auto" w:sz="4" w:space="0"/>
              <w:bottom w:val="single" w:color="auto" w:sz="4" w:space="0"/>
              <w:right w:val="single" w:color="auto" w:sz="4" w:space="0"/>
            </w:tcBorders>
            <w:vAlign w:val="center"/>
          </w:tcPr>
          <w:p w14:paraId="7940BC35">
            <w:pPr>
              <w:snapToGrid w:val="0"/>
              <w:spacing w:line="400" w:lineRule="exact"/>
              <w:jc w:val="center"/>
              <w:rPr>
                <w:rFonts w:ascii="宋体" w:hAnsi="宋体" w:cs="宋体"/>
                <w:sz w:val="24"/>
              </w:rPr>
            </w:pPr>
            <w:r>
              <w:rPr>
                <w:rFonts w:hint="eastAsia" w:ascii="宋体" w:hAnsi="宋体" w:cs="宋体"/>
                <w:sz w:val="24"/>
              </w:rPr>
              <w:t>服务项目名称</w:t>
            </w:r>
          </w:p>
        </w:tc>
        <w:tc>
          <w:tcPr>
            <w:tcW w:w="1680" w:type="dxa"/>
            <w:tcBorders>
              <w:top w:val="single" w:color="auto" w:sz="4" w:space="0"/>
              <w:left w:val="single" w:color="auto" w:sz="4" w:space="0"/>
              <w:bottom w:val="single" w:color="auto" w:sz="4" w:space="0"/>
              <w:right w:val="single" w:color="auto" w:sz="4" w:space="0"/>
            </w:tcBorders>
            <w:vAlign w:val="center"/>
          </w:tcPr>
          <w:p w14:paraId="354ABCF5">
            <w:pPr>
              <w:snapToGrid w:val="0"/>
              <w:spacing w:line="400" w:lineRule="exact"/>
              <w:jc w:val="center"/>
              <w:rPr>
                <w:rFonts w:ascii="宋体" w:hAnsi="宋体" w:cs="宋体"/>
                <w:sz w:val="24"/>
              </w:rPr>
            </w:pPr>
            <w:r>
              <w:rPr>
                <w:rFonts w:hint="eastAsia" w:ascii="宋体" w:hAnsi="宋体" w:cs="宋体"/>
                <w:sz w:val="24"/>
              </w:rPr>
              <w:t>服务起止时间</w:t>
            </w:r>
          </w:p>
        </w:tc>
        <w:tc>
          <w:tcPr>
            <w:tcW w:w="1395" w:type="dxa"/>
            <w:tcBorders>
              <w:top w:val="single" w:color="auto" w:sz="4" w:space="0"/>
              <w:left w:val="single" w:color="auto" w:sz="4" w:space="0"/>
              <w:bottom w:val="single" w:color="auto" w:sz="4" w:space="0"/>
              <w:right w:val="single" w:color="auto" w:sz="4" w:space="0"/>
            </w:tcBorders>
            <w:vAlign w:val="center"/>
          </w:tcPr>
          <w:p w14:paraId="4BBB6DCC">
            <w:pPr>
              <w:snapToGrid w:val="0"/>
              <w:spacing w:line="400" w:lineRule="exact"/>
              <w:jc w:val="center"/>
              <w:rPr>
                <w:rFonts w:ascii="宋体" w:hAnsi="宋体" w:cs="宋体"/>
                <w:sz w:val="24"/>
              </w:rPr>
            </w:pPr>
            <w:r>
              <w:rPr>
                <w:rFonts w:hint="eastAsia" w:ascii="宋体" w:hAnsi="宋体" w:cs="宋体"/>
                <w:sz w:val="24"/>
              </w:rPr>
              <w:t>合同金额</w:t>
            </w:r>
          </w:p>
          <w:p w14:paraId="3C439BEC">
            <w:pPr>
              <w:snapToGrid w:val="0"/>
              <w:spacing w:line="400" w:lineRule="exact"/>
              <w:jc w:val="center"/>
              <w:rPr>
                <w:rFonts w:ascii="宋体" w:hAnsi="宋体" w:cs="宋体"/>
                <w:sz w:val="24"/>
              </w:rPr>
            </w:pPr>
            <w:r>
              <w:rPr>
                <w:rFonts w:hint="eastAsia" w:ascii="宋体" w:hAnsi="宋体" w:cs="宋体"/>
                <w:sz w:val="24"/>
              </w:rPr>
              <w:t>（万元）</w:t>
            </w:r>
          </w:p>
        </w:tc>
        <w:tc>
          <w:tcPr>
            <w:tcW w:w="1890" w:type="dxa"/>
            <w:tcBorders>
              <w:top w:val="single" w:color="auto" w:sz="4" w:space="0"/>
              <w:left w:val="single" w:color="auto" w:sz="4" w:space="0"/>
              <w:bottom w:val="single" w:color="auto" w:sz="4" w:space="0"/>
              <w:right w:val="single" w:color="auto" w:sz="4" w:space="0"/>
            </w:tcBorders>
            <w:vAlign w:val="center"/>
          </w:tcPr>
          <w:p w14:paraId="0765F1CC">
            <w:pPr>
              <w:widowControl/>
              <w:jc w:val="center"/>
              <w:rPr>
                <w:rFonts w:ascii="宋体" w:hAnsi="宋体" w:cs="宋体"/>
                <w:sz w:val="24"/>
              </w:rPr>
            </w:pPr>
            <w:r>
              <w:rPr>
                <w:rFonts w:hint="eastAsia" w:ascii="宋体" w:hAnsi="宋体" w:cs="宋体"/>
                <w:sz w:val="24"/>
              </w:rPr>
              <w:t>合同或中标/成交通知书及验收证明页码</w:t>
            </w:r>
          </w:p>
        </w:tc>
        <w:tc>
          <w:tcPr>
            <w:tcW w:w="2109" w:type="dxa"/>
            <w:tcBorders>
              <w:top w:val="single" w:color="auto" w:sz="4" w:space="0"/>
              <w:left w:val="single" w:color="auto" w:sz="4" w:space="0"/>
              <w:bottom w:val="single" w:color="auto" w:sz="4" w:space="0"/>
              <w:right w:val="single" w:color="auto" w:sz="4" w:space="0"/>
            </w:tcBorders>
            <w:vAlign w:val="center"/>
          </w:tcPr>
          <w:p w14:paraId="4F361DF1">
            <w:pPr>
              <w:widowControl/>
              <w:jc w:val="center"/>
              <w:rPr>
                <w:rFonts w:ascii="宋体" w:hAnsi="宋体" w:cs="宋体"/>
                <w:sz w:val="24"/>
              </w:rPr>
            </w:pPr>
            <w:r>
              <w:rPr>
                <w:rFonts w:hint="eastAsia" w:ascii="宋体" w:hAnsi="宋体" w:cs="宋体"/>
                <w:sz w:val="24"/>
              </w:rPr>
              <w:t>采购单位联系人及联系电话</w:t>
            </w:r>
          </w:p>
        </w:tc>
      </w:tr>
      <w:tr w14:paraId="191EE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9" w:type="dxa"/>
            <w:tcBorders>
              <w:top w:val="single" w:color="auto" w:sz="4" w:space="0"/>
              <w:left w:val="single" w:color="auto" w:sz="4" w:space="0"/>
              <w:bottom w:val="single" w:color="auto" w:sz="4" w:space="0"/>
              <w:right w:val="single" w:color="auto" w:sz="4" w:space="0"/>
            </w:tcBorders>
          </w:tcPr>
          <w:p w14:paraId="7CF98462">
            <w:pPr>
              <w:snapToGrid w:val="0"/>
              <w:spacing w:line="400" w:lineRule="exact"/>
              <w:jc w:val="left"/>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63905F8C">
            <w:pPr>
              <w:snapToGrid w:val="0"/>
              <w:spacing w:line="400" w:lineRule="exact"/>
              <w:jc w:val="left"/>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14:paraId="67F92AF6">
            <w:pPr>
              <w:snapToGrid w:val="0"/>
              <w:spacing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3C1A1D87">
            <w:pPr>
              <w:snapToGrid w:val="0"/>
              <w:spacing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1F262D9F">
            <w:pPr>
              <w:snapToGrid w:val="0"/>
              <w:spacing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118ED47E">
            <w:pPr>
              <w:snapToGrid w:val="0"/>
              <w:spacing w:line="400" w:lineRule="exact"/>
              <w:jc w:val="left"/>
              <w:rPr>
                <w:rFonts w:ascii="宋体" w:hAnsi="宋体" w:cs="宋体"/>
                <w:sz w:val="24"/>
              </w:rPr>
            </w:pPr>
          </w:p>
        </w:tc>
      </w:tr>
      <w:tr w14:paraId="32221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4A4D7584">
            <w:pPr>
              <w:snapToGrid w:val="0"/>
              <w:spacing w:before="50" w:after="157" w:afterLines="50" w:line="400" w:lineRule="exact"/>
              <w:jc w:val="left"/>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607755FB">
            <w:pPr>
              <w:snapToGrid w:val="0"/>
              <w:spacing w:before="50" w:after="157" w:afterLines="50" w:line="400" w:lineRule="exact"/>
              <w:jc w:val="left"/>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14:paraId="051D102A">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03CC4C5B">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4B7A34FD">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07B8937F">
            <w:pPr>
              <w:snapToGrid w:val="0"/>
              <w:spacing w:before="50" w:after="157" w:afterLines="50" w:line="400" w:lineRule="exact"/>
              <w:jc w:val="left"/>
              <w:rPr>
                <w:rFonts w:ascii="宋体" w:hAnsi="宋体" w:cs="宋体"/>
                <w:sz w:val="24"/>
              </w:rPr>
            </w:pPr>
          </w:p>
        </w:tc>
      </w:tr>
      <w:tr w14:paraId="08D4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9" w:type="dxa"/>
            <w:tcBorders>
              <w:top w:val="single" w:color="auto" w:sz="4" w:space="0"/>
              <w:left w:val="single" w:color="auto" w:sz="4" w:space="0"/>
              <w:bottom w:val="single" w:color="auto" w:sz="4" w:space="0"/>
              <w:right w:val="single" w:color="auto" w:sz="4" w:space="0"/>
            </w:tcBorders>
          </w:tcPr>
          <w:p w14:paraId="34204B0F">
            <w:pPr>
              <w:snapToGrid w:val="0"/>
              <w:spacing w:before="50" w:after="157" w:afterLines="50" w:line="400" w:lineRule="exact"/>
              <w:jc w:val="left"/>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4E1C6C8C">
            <w:pPr>
              <w:snapToGrid w:val="0"/>
              <w:spacing w:before="50" w:after="157" w:afterLines="50" w:line="400" w:lineRule="exact"/>
              <w:jc w:val="left"/>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14:paraId="48546F2D">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7D815B74">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5E14B228">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7CE6709A">
            <w:pPr>
              <w:snapToGrid w:val="0"/>
              <w:spacing w:before="50" w:after="157" w:afterLines="50" w:line="400" w:lineRule="exact"/>
              <w:jc w:val="left"/>
              <w:rPr>
                <w:rFonts w:ascii="宋体" w:hAnsi="宋体" w:cs="宋体"/>
                <w:sz w:val="24"/>
              </w:rPr>
            </w:pPr>
          </w:p>
        </w:tc>
      </w:tr>
      <w:tr w14:paraId="0893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05CB3F2C">
            <w:pPr>
              <w:snapToGrid w:val="0"/>
              <w:spacing w:before="50" w:after="157" w:afterLines="50" w:line="400" w:lineRule="exact"/>
              <w:jc w:val="left"/>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536F6934">
            <w:pPr>
              <w:snapToGrid w:val="0"/>
              <w:spacing w:before="50" w:after="157" w:afterLines="50" w:line="400" w:lineRule="exact"/>
              <w:jc w:val="left"/>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14:paraId="77A75EF6">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170145E6">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2C8101B3">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20959980">
            <w:pPr>
              <w:snapToGrid w:val="0"/>
              <w:spacing w:before="50" w:after="157" w:afterLines="50" w:line="400" w:lineRule="exact"/>
              <w:jc w:val="left"/>
              <w:rPr>
                <w:rFonts w:ascii="宋体" w:hAnsi="宋体" w:cs="宋体"/>
                <w:sz w:val="24"/>
              </w:rPr>
            </w:pPr>
          </w:p>
        </w:tc>
      </w:tr>
      <w:tr w14:paraId="3FD4B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79C9C035">
            <w:pPr>
              <w:snapToGrid w:val="0"/>
              <w:spacing w:before="50" w:after="157" w:afterLines="50" w:line="400" w:lineRule="exact"/>
              <w:jc w:val="left"/>
              <w:rPr>
                <w:rFonts w:ascii="宋体" w:hAnsi="宋体" w:cs="宋体"/>
                <w:sz w:val="24"/>
              </w:rPr>
            </w:pPr>
          </w:p>
        </w:tc>
        <w:tc>
          <w:tcPr>
            <w:tcW w:w="1725" w:type="dxa"/>
            <w:tcBorders>
              <w:top w:val="single" w:color="auto" w:sz="4" w:space="0"/>
              <w:left w:val="single" w:color="auto" w:sz="4" w:space="0"/>
              <w:bottom w:val="single" w:color="auto" w:sz="4" w:space="0"/>
              <w:right w:val="single" w:color="auto" w:sz="4" w:space="0"/>
            </w:tcBorders>
          </w:tcPr>
          <w:p w14:paraId="6EB10AA2">
            <w:pPr>
              <w:snapToGrid w:val="0"/>
              <w:spacing w:before="50" w:after="157" w:afterLines="50" w:line="400" w:lineRule="exact"/>
              <w:jc w:val="left"/>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14:paraId="42289696">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2675FBC9">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61A6D13F">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7BEBA391">
            <w:pPr>
              <w:snapToGrid w:val="0"/>
              <w:spacing w:before="50" w:after="157" w:afterLines="50" w:line="400" w:lineRule="exact"/>
              <w:jc w:val="left"/>
              <w:rPr>
                <w:rFonts w:ascii="宋体" w:hAnsi="宋体" w:cs="宋体"/>
                <w:sz w:val="24"/>
              </w:rPr>
            </w:pPr>
          </w:p>
        </w:tc>
      </w:tr>
    </w:tbl>
    <w:p w14:paraId="00960EF7">
      <w:pPr>
        <w:ind w:right="480" w:firstLine="4620" w:firstLineChars="2200"/>
        <w:rPr>
          <w:rFonts w:ascii="仿宋_GB2312" w:hAnsi="Courier New" w:eastAsia="仿宋_GB2312" w:cs="Courier New"/>
          <w:szCs w:val="21"/>
        </w:rPr>
      </w:pPr>
    </w:p>
    <w:p w14:paraId="4469B9B2">
      <w:pPr>
        <w:ind w:right="480"/>
        <w:rPr>
          <w:rFonts w:ascii="宋体" w:hAnsi="宋体" w:cs="宋体"/>
          <w:sz w:val="24"/>
        </w:rPr>
      </w:pPr>
      <w:r>
        <w:rPr>
          <w:rFonts w:hint="eastAsia" w:ascii="宋体" w:hAnsi="宋体" w:cs="宋体"/>
          <w:sz w:val="24"/>
        </w:rPr>
        <w:t>注：响应文件提供合同或中标/成交通知书及验收通过的证明材料扫描件并加盖单位公章。</w:t>
      </w:r>
    </w:p>
    <w:p w14:paraId="79EBC6BE">
      <w:pPr>
        <w:ind w:right="480" w:firstLine="4620" w:firstLineChars="2200"/>
        <w:rPr>
          <w:rFonts w:ascii="仿宋_GB2312" w:hAnsi="Courier New" w:eastAsia="仿宋_GB2312" w:cs="Courier New"/>
          <w:szCs w:val="21"/>
        </w:rPr>
      </w:pPr>
    </w:p>
    <w:p w14:paraId="4966C59A">
      <w:pPr>
        <w:ind w:right="480" w:firstLine="4620" w:firstLineChars="2200"/>
        <w:rPr>
          <w:rFonts w:ascii="仿宋_GB2312" w:hAnsi="Courier New" w:eastAsia="仿宋_GB2312" w:cs="Courier New"/>
          <w:szCs w:val="21"/>
        </w:rPr>
      </w:pPr>
    </w:p>
    <w:p w14:paraId="3722E310">
      <w:pPr>
        <w:snapToGrid w:val="0"/>
        <w:spacing w:before="50" w:line="400" w:lineRule="exact"/>
        <w:ind w:firstLine="480"/>
        <w:jc w:val="left"/>
        <w:rPr>
          <w:rFonts w:ascii="宋体" w:hAnsi="宋体" w:cs="宋体"/>
          <w:sz w:val="24"/>
        </w:rPr>
      </w:pPr>
      <w:r>
        <w:rPr>
          <w:rFonts w:hint="eastAsia" w:ascii="宋体" w:hAnsi="宋体" w:cs="宋体"/>
          <w:sz w:val="24"/>
        </w:rPr>
        <w:t xml:space="preserve">                                  供应商（全称及</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367DD7E7">
      <w:pPr>
        <w:snapToGrid w:val="0"/>
        <w:spacing w:before="50" w:line="400" w:lineRule="exact"/>
        <w:ind w:right="480"/>
        <w:jc w:val="right"/>
        <w:rPr>
          <w:rFonts w:ascii="宋体" w:hAnsi="宋体" w:cs="宋体"/>
          <w:sz w:val="24"/>
        </w:rPr>
      </w:pPr>
    </w:p>
    <w:p w14:paraId="34324B74">
      <w:pPr>
        <w:snapToGrid w:val="0"/>
        <w:spacing w:before="50" w:line="340" w:lineRule="exact"/>
        <w:ind w:firstLine="6480" w:firstLineChars="2700"/>
        <w:rPr>
          <w:rFonts w:ascii="仿宋_GB2312" w:eastAsia="仿宋_GB2312"/>
          <w:sz w:val="24"/>
        </w:rPr>
      </w:pPr>
      <w:r>
        <w:rPr>
          <w:rFonts w:hint="eastAsia" w:ascii="宋体" w:hAnsi="宋体" w:cs="宋体"/>
          <w:sz w:val="24"/>
        </w:rPr>
        <w:t>日期：       年   月   日</w:t>
      </w:r>
    </w:p>
    <w:p w14:paraId="23FAB832">
      <w:pPr>
        <w:snapToGrid w:val="0"/>
        <w:spacing w:before="50" w:line="340" w:lineRule="exact"/>
        <w:ind w:firstLine="6480" w:firstLineChars="2700"/>
        <w:rPr>
          <w:rFonts w:ascii="仿宋_GB2312" w:eastAsia="仿宋_GB2312"/>
          <w:sz w:val="24"/>
        </w:rPr>
      </w:pPr>
    </w:p>
    <w:p w14:paraId="248E4D99">
      <w:pPr>
        <w:snapToGrid w:val="0"/>
        <w:spacing w:before="50" w:line="340" w:lineRule="exact"/>
        <w:ind w:firstLine="6480" w:firstLineChars="2700"/>
        <w:jc w:val="left"/>
        <w:rPr>
          <w:rFonts w:ascii="仿宋_GB2312" w:eastAsia="仿宋_GB2312"/>
          <w:sz w:val="24"/>
        </w:rPr>
      </w:pPr>
    </w:p>
    <w:p w14:paraId="1A6F7238">
      <w:pPr>
        <w:snapToGrid w:val="0"/>
        <w:spacing w:before="50" w:line="340" w:lineRule="exact"/>
        <w:ind w:firstLine="6480" w:firstLineChars="2700"/>
        <w:jc w:val="left"/>
        <w:rPr>
          <w:rFonts w:ascii="仿宋_GB2312" w:eastAsia="仿宋_GB2312"/>
          <w:sz w:val="24"/>
        </w:rPr>
      </w:pPr>
    </w:p>
    <w:p w14:paraId="48001A46">
      <w:pPr>
        <w:snapToGrid w:val="0"/>
        <w:spacing w:before="50" w:line="340" w:lineRule="exact"/>
        <w:jc w:val="left"/>
        <w:rPr>
          <w:rFonts w:ascii="仿宋_GB2312" w:eastAsia="仿宋_GB2312"/>
          <w:sz w:val="24"/>
        </w:rPr>
      </w:pPr>
    </w:p>
    <w:p w14:paraId="1FBB0004">
      <w:pPr>
        <w:snapToGrid w:val="0"/>
        <w:spacing w:before="50" w:line="340" w:lineRule="exact"/>
        <w:jc w:val="left"/>
        <w:rPr>
          <w:rFonts w:ascii="仿宋_GB2312" w:eastAsia="仿宋_GB2312"/>
          <w:sz w:val="24"/>
        </w:rPr>
      </w:pPr>
    </w:p>
    <w:p w14:paraId="19739F1A">
      <w:pPr>
        <w:rPr>
          <w:rFonts w:ascii="仿宋_GB2312" w:eastAsia="仿宋_GB2312"/>
          <w:sz w:val="24"/>
        </w:rPr>
      </w:pPr>
      <w:r>
        <w:rPr>
          <w:rFonts w:ascii="仿宋_GB2312" w:eastAsia="仿宋_GB2312"/>
          <w:sz w:val="24"/>
        </w:rPr>
        <w:br w:type="page"/>
      </w:r>
    </w:p>
    <w:p w14:paraId="3ACB4CEC">
      <w:pPr>
        <w:snapToGrid w:val="0"/>
        <w:spacing w:line="660" w:lineRule="exact"/>
        <w:jc w:val="center"/>
        <w:rPr>
          <w:rFonts w:ascii="仿宋_GB2312" w:hAnsi="宋体" w:eastAsia="仿宋_GB2312"/>
          <w:b/>
          <w:bCs/>
          <w:sz w:val="56"/>
          <w:szCs w:val="56"/>
        </w:rPr>
      </w:pPr>
    </w:p>
    <w:p w14:paraId="37ED0827">
      <w:pPr>
        <w:snapToGrid w:val="0"/>
        <w:spacing w:line="660" w:lineRule="exact"/>
        <w:jc w:val="center"/>
        <w:rPr>
          <w:rFonts w:ascii="仿宋_GB2312" w:hAnsi="宋体" w:eastAsia="仿宋_GB2312"/>
          <w:b/>
          <w:bCs/>
          <w:sz w:val="56"/>
          <w:szCs w:val="56"/>
        </w:rPr>
      </w:pPr>
    </w:p>
    <w:p w14:paraId="4A05B20B">
      <w:pPr>
        <w:snapToGrid w:val="0"/>
        <w:spacing w:line="660" w:lineRule="exact"/>
        <w:jc w:val="center"/>
        <w:rPr>
          <w:rFonts w:ascii="仿宋_GB2312" w:hAnsi="宋体" w:eastAsia="仿宋_GB2312"/>
          <w:b/>
          <w:bCs/>
          <w:sz w:val="56"/>
          <w:szCs w:val="56"/>
        </w:rPr>
      </w:pPr>
    </w:p>
    <w:p w14:paraId="6C751FE4">
      <w:pPr>
        <w:snapToGrid w:val="0"/>
        <w:spacing w:line="660" w:lineRule="exact"/>
        <w:jc w:val="center"/>
        <w:rPr>
          <w:rFonts w:ascii="仿宋_GB2312" w:hAnsi="宋体" w:eastAsia="仿宋_GB2312"/>
          <w:b/>
          <w:bCs/>
          <w:sz w:val="56"/>
          <w:szCs w:val="56"/>
        </w:rPr>
      </w:pPr>
    </w:p>
    <w:p w14:paraId="21B92234">
      <w:pPr>
        <w:snapToGrid w:val="0"/>
        <w:spacing w:line="660" w:lineRule="exact"/>
        <w:jc w:val="center"/>
        <w:rPr>
          <w:rFonts w:ascii="仿宋_GB2312" w:hAnsi="宋体" w:eastAsia="仿宋_GB2312"/>
          <w:b/>
          <w:bCs/>
          <w:sz w:val="56"/>
          <w:szCs w:val="56"/>
        </w:rPr>
      </w:pPr>
    </w:p>
    <w:p w14:paraId="27A4ECEF">
      <w:pPr>
        <w:snapToGrid w:val="0"/>
        <w:spacing w:line="660" w:lineRule="exact"/>
        <w:jc w:val="center"/>
        <w:rPr>
          <w:rFonts w:ascii="仿宋_GB2312" w:hAnsi="宋体" w:eastAsia="仿宋_GB2312"/>
          <w:b/>
          <w:bCs/>
          <w:sz w:val="56"/>
          <w:szCs w:val="56"/>
        </w:rPr>
      </w:pPr>
    </w:p>
    <w:p w14:paraId="35351127">
      <w:pPr>
        <w:snapToGrid w:val="0"/>
        <w:spacing w:line="660" w:lineRule="exact"/>
        <w:jc w:val="center"/>
        <w:rPr>
          <w:rFonts w:ascii="仿宋_GB2312" w:hAnsi="宋体" w:eastAsia="仿宋_GB2312"/>
          <w:b/>
          <w:bCs/>
          <w:sz w:val="56"/>
          <w:szCs w:val="56"/>
        </w:rPr>
      </w:pPr>
    </w:p>
    <w:p w14:paraId="458717F8">
      <w:pPr>
        <w:snapToGrid w:val="0"/>
        <w:spacing w:line="660" w:lineRule="exact"/>
        <w:jc w:val="center"/>
        <w:rPr>
          <w:rFonts w:ascii="仿宋_GB2312" w:hAnsi="宋体" w:eastAsia="仿宋_GB2312"/>
          <w:b/>
          <w:bCs/>
          <w:sz w:val="56"/>
          <w:szCs w:val="56"/>
        </w:rPr>
      </w:pPr>
    </w:p>
    <w:p w14:paraId="151B0D51">
      <w:pPr>
        <w:snapToGrid w:val="0"/>
        <w:spacing w:line="660" w:lineRule="exact"/>
        <w:jc w:val="center"/>
        <w:rPr>
          <w:rFonts w:ascii="仿宋_GB2312" w:hAnsi="宋体" w:eastAsia="仿宋_GB2312"/>
          <w:b/>
          <w:bCs/>
          <w:sz w:val="56"/>
          <w:szCs w:val="56"/>
        </w:rPr>
      </w:pPr>
      <w:r>
        <w:rPr>
          <w:rFonts w:hint="eastAsia" w:ascii="仿宋_GB2312" w:hAnsi="宋体" w:eastAsia="仿宋_GB2312"/>
          <w:b/>
          <w:bCs/>
          <w:sz w:val="56"/>
          <w:szCs w:val="56"/>
        </w:rPr>
        <w:t>三、报 价 要 求 文 件 格 式</w:t>
      </w:r>
    </w:p>
    <w:p w14:paraId="5534CA6D">
      <w:pPr>
        <w:snapToGrid w:val="0"/>
        <w:spacing w:before="157" w:beforeLines="50" w:after="50" w:line="360" w:lineRule="exact"/>
        <w:jc w:val="center"/>
        <w:rPr>
          <w:rFonts w:ascii="仿宋_GB2312" w:hAnsi="宋体" w:eastAsia="仿宋_GB2312"/>
          <w:b/>
          <w:bCs/>
          <w:sz w:val="44"/>
          <w:szCs w:val="44"/>
        </w:rPr>
      </w:pPr>
    </w:p>
    <w:p w14:paraId="473B61B8">
      <w:pPr>
        <w:spacing w:line="360" w:lineRule="auto"/>
        <w:jc w:val="left"/>
        <w:rPr>
          <w:rFonts w:ascii="仿宋_GB2312" w:eastAsia="仿宋_GB2312"/>
          <w:b/>
          <w:sz w:val="24"/>
        </w:rPr>
      </w:pPr>
      <w:r>
        <w:rPr>
          <w:rFonts w:ascii="仿宋_GB2312" w:eastAsia="仿宋_GB2312"/>
          <w:b/>
          <w:sz w:val="24"/>
        </w:rPr>
        <w:br w:type="page"/>
      </w:r>
    </w:p>
    <w:p w14:paraId="3243537A">
      <w:pPr>
        <w:spacing w:line="720" w:lineRule="exact"/>
        <w:ind w:right="720"/>
        <w:jc w:val="center"/>
        <w:rPr>
          <w:rFonts w:ascii="宋体" w:hAnsi="宋体" w:cs="宋体"/>
          <w:b/>
          <w:sz w:val="72"/>
          <w:szCs w:val="72"/>
        </w:rPr>
      </w:pPr>
    </w:p>
    <w:p w14:paraId="735A6A3C">
      <w:pPr>
        <w:spacing w:line="720" w:lineRule="exact"/>
        <w:ind w:right="720"/>
        <w:jc w:val="center"/>
        <w:rPr>
          <w:rFonts w:ascii="宋体" w:hAnsi="宋体" w:cs="宋体"/>
          <w:b/>
          <w:sz w:val="72"/>
          <w:szCs w:val="72"/>
        </w:rPr>
      </w:pPr>
    </w:p>
    <w:p w14:paraId="2C1A11B7">
      <w:pPr>
        <w:spacing w:line="720" w:lineRule="exact"/>
        <w:ind w:right="720"/>
        <w:jc w:val="center"/>
        <w:rPr>
          <w:rFonts w:ascii="宋体" w:hAnsi="宋体" w:cs="宋体"/>
          <w:b/>
          <w:sz w:val="72"/>
          <w:szCs w:val="72"/>
        </w:rPr>
      </w:pPr>
    </w:p>
    <w:p w14:paraId="7A3145C5">
      <w:pPr>
        <w:spacing w:line="720" w:lineRule="exact"/>
        <w:ind w:right="720"/>
        <w:jc w:val="center"/>
        <w:rPr>
          <w:rFonts w:ascii="宋体" w:hAnsi="宋体" w:cs="宋体"/>
          <w:b/>
          <w:sz w:val="72"/>
          <w:szCs w:val="72"/>
        </w:rPr>
      </w:pPr>
    </w:p>
    <w:p w14:paraId="4B265A02">
      <w:pPr>
        <w:spacing w:line="720" w:lineRule="exact"/>
        <w:ind w:right="720"/>
        <w:jc w:val="center"/>
        <w:rPr>
          <w:rFonts w:ascii="宋体" w:hAnsi="宋体" w:cs="宋体"/>
          <w:b/>
          <w:sz w:val="72"/>
          <w:szCs w:val="72"/>
        </w:rPr>
      </w:pPr>
      <w:r>
        <w:rPr>
          <w:rFonts w:hint="eastAsia" w:ascii="宋体" w:hAnsi="宋体" w:cs="宋体"/>
          <w:b/>
          <w:sz w:val="72"/>
          <w:szCs w:val="72"/>
        </w:rPr>
        <w:t>报 价 文 件</w:t>
      </w:r>
    </w:p>
    <w:p w14:paraId="57C634F3">
      <w:pPr>
        <w:spacing w:line="720" w:lineRule="exact"/>
        <w:ind w:right="720"/>
        <w:jc w:val="center"/>
        <w:rPr>
          <w:rFonts w:ascii="宋体" w:hAnsi="宋体" w:cs="宋体"/>
          <w:b/>
          <w:sz w:val="44"/>
          <w:szCs w:val="44"/>
        </w:rPr>
      </w:pPr>
    </w:p>
    <w:p w14:paraId="7AD3A4A5">
      <w:pPr>
        <w:wordWrap w:val="0"/>
        <w:spacing w:line="440" w:lineRule="exact"/>
        <w:ind w:right="720"/>
        <w:jc w:val="center"/>
        <w:rPr>
          <w:rFonts w:ascii="宋体" w:hAnsi="宋体" w:cs="宋体"/>
          <w:b/>
          <w:sz w:val="24"/>
        </w:rPr>
      </w:pPr>
    </w:p>
    <w:p w14:paraId="3461EFA8">
      <w:pPr>
        <w:wordWrap w:val="0"/>
        <w:spacing w:line="440" w:lineRule="exact"/>
        <w:ind w:right="720"/>
        <w:jc w:val="center"/>
        <w:rPr>
          <w:rFonts w:ascii="宋体" w:hAnsi="宋体" w:cs="宋体"/>
          <w:b/>
          <w:sz w:val="32"/>
          <w:szCs w:val="32"/>
        </w:rPr>
      </w:pPr>
    </w:p>
    <w:p w14:paraId="00739D99">
      <w:pPr>
        <w:pStyle w:val="27"/>
        <w:widowControl/>
        <w:kinsoku w:val="0"/>
        <w:autoSpaceDE w:val="0"/>
        <w:autoSpaceDN w:val="0"/>
        <w:adjustRightInd w:val="0"/>
        <w:snapToGrid w:val="0"/>
        <w:spacing w:line="560" w:lineRule="exact"/>
        <w:ind w:firstLine="964" w:firstLineChars="300"/>
        <w:textAlignment w:val="baseline"/>
        <w:rPr>
          <w:rFonts w:hAnsi="宋体" w:cs="宋体"/>
          <w:b/>
          <w:sz w:val="32"/>
          <w:szCs w:val="32"/>
          <w:u w:val="single"/>
        </w:rPr>
      </w:pPr>
      <w:r>
        <w:rPr>
          <w:rFonts w:hint="eastAsia" w:hAnsi="宋体" w:cs="宋体"/>
          <w:b/>
          <w:sz w:val="32"/>
          <w:szCs w:val="32"/>
        </w:rPr>
        <w:t>项目名称：</w:t>
      </w:r>
      <w:r>
        <w:rPr>
          <w:rFonts w:hint="eastAsia" w:hAnsi="宋体"/>
          <w:b/>
          <w:sz w:val="32"/>
          <w:szCs w:val="32"/>
        </w:rPr>
        <w:t xml:space="preserve"> </w:t>
      </w:r>
    </w:p>
    <w:p w14:paraId="093818EF">
      <w:pPr>
        <w:widowControl/>
        <w:kinsoku w:val="0"/>
        <w:autoSpaceDE w:val="0"/>
        <w:autoSpaceDN w:val="0"/>
        <w:adjustRightInd w:val="0"/>
        <w:snapToGrid w:val="0"/>
        <w:spacing w:line="560" w:lineRule="exact"/>
        <w:ind w:firstLine="964" w:firstLineChars="300"/>
        <w:textAlignment w:val="baseline"/>
        <w:rPr>
          <w:rFonts w:ascii="宋体" w:hAnsi="宋体" w:cs="宋体"/>
          <w:b/>
          <w:sz w:val="32"/>
          <w:szCs w:val="32"/>
          <w:u w:val="single"/>
        </w:rPr>
      </w:pPr>
      <w:r>
        <w:rPr>
          <w:rFonts w:hint="eastAsia" w:ascii="宋体" w:hAnsi="宋体" w:cs="宋体"/>
          <w:b/>
          <w:sz w:val="32"/>
          <w:szCs w:val="32"/>
        </w:rPr>
        <w:t>项目编号：</w:t>
      </w:r>
    </w:p>
    <w:p w14:paraId="2B12EE42">
      <w:pPr>
        <w:spacing w:line="440" w:lineRule="exact"/>
        <w:jc w:val="right"/>
        <w:rPr>
          <w:rFonts w:ascii="宋体" w:hAnsi="宋体" w:cs="宋体"/>
          <w:b/>
          <w:sz w:val="24"/>
        </w:rPr>
      </w:pPr>
    </w:p>
    <w:p w14:paraId="03AEC737">
      <w:pPr>
        <w:spacing w:line="440" w:lineRule="exact"/>
        <w:rPr>
          <w:rFonts w:ascii="宋体" w:hAnsi="宋体" w:cs="宋体"/>
          <w:b/>
          <w:sz w:val="24"/>
        </w:rPr>
      </w:pPr>
    </w:p>
    <w:p w14:paraId="78368072">
      <w:pPr>
        <w:spacing w:line="440" w:lineRule="exact"/>
        <w:rPr>
          <w:rFonts w:ascii="宋体" w:hAnsi="宋体" w:cs="宋体"/>
          <w:b/>
          <w:sz w:val="24"/>
        </w:rPr>
      </w:pPr>
    </w:p>
    <w:p w14:paraId="17CD8070">
      <w:pPr>
        <w:spacing w:line="440" w:lineRule="exact"/>
        <w:ind w:firstLine="711" w:firstLineChars="295"/>
        <w:rPr>
          <w:rFonts w:ascii="宋体" w:hAnsi="宋体" w:cs="宋体"/>
          <w:b/>
          <w:sz w:val="24"/>
        </w:rPr>
      </w:pPr>
    </w:p>
    <w:p w14:paraId="28342F9C">
      <w:pPr>
        <w:spacing w:line="440" w:lineRule="exact"/>
        <w:ind w:firstLine="711" w:firstLineChars="295"/>
        <w:rPr>
          <w:rFonts w:ascii="宋体" w:hAnsi="宋体" w:cs="宋体"/>
          <w:b/>
          <w:sz w:val="24"/>
        </w:rPr>
      </w:pPr>
    </w:p>
    <w:p w14:paraId="567BE824">
      <w:pPr>
        <w:spacing w:line="440" w:lineRule="exact"/>
        <w:ind w:firstLine="711" w:firstLineChars="295"/>
        <w:rPr>
          <w:rFonts w:ascii="宋体" w:hAnsi="宋体" w:cs="宋体"/>
          <w:b/>
          <w:sz w:val="24"/>
        </w:rPr>
      </w:pPr>
    </w:p>
    <w:p w14:paraId="445AC285">
      <w:pPr>
        <w:spacing w:line="440" w:lineRule="exact"/>
        <w:rPr>
          <w:rFonts w:ascii="宋体" w:hAnsi="宋体" w:cs="宋体"/>
          <w:b/>
          <w:sz w:val="24"/>
        </w:rPr>
      </w:pPr>
    </w:p>
    <w:p w14:paraId="50097AB1">
      <w:pPr>
        <w:spacing w:line="440" w:lineRule="exact"/>
        <w:ind w:firstLine="957" w:firstLineChars="298"/>
        <w:rPr>
          <w:rFonts w:ascii="宋体" w:hAnsi="宋体" w:cs="宋体"/>
          <w:b/>
          <w:sz w:val="32"/>
          <w:szCs w:val="32"/>
          <w:u w:val="single"/>
        </w:rPr>
      </w:pPr>
      <w:r>
        <w:rPr>
          <w:rFonts w:hint="eastAsia" w:ascii="宋体" w:hAnsi="宋体" w:cs="宋体"/>
          <w:b/>
          <w:sz w:val="32"/>
          <w:szCs w:val="32"/>
        </w:rPr>
        <w:t>供 应 商：</w:t>
      </w:r>
      <w:r>
        <w:rPr>
          <w:rFonts w:hint="eastAsia" w:ascii="宋体" w:hAnsi="宋体" w:cs="宋体"/>
          <w:b/>
          <w:bCs/>
          <w:sz w:val="30"/>
          <w:szCs w:val="30"/>
          <w:u w:val="single"/>
        </w:rPr>
        <w:t>（全称并加盖CA签章）</w:t>
      </w:r>
      <w:r>
        <w:rPr>
          <w:rFonts w:hint="eastAsia" w:ascii="宋体" w:hAnsi="宋体" w:cs="宋体"/>
          <w:b/>
          <w:sz w:val="32"/>
          <w:szCs w:val="32"/>
          <w:u w:val="single"/>
        </w:rPr>
        <w:t xml:space="preserve">    </w:t>
      </w:r>
    </w:p>
    <w:p w14:paraId="26BCEBBB">
      <w:pPr>
        <w:spacing w:line="440" w:lineRule="exact"/>
        <w:rPr>
          <w:rFonts w:ascii="宋体" w:hAnsi="宋体" w:cs="宋体"/>
          <w:b/>
          <w:sz w:val="32"/>
          <w:szCs w:val="32"/>
          <w:u w:val="single"/>
        </w:rPr>
      </w:pPr>
    </w:p>
    <w:p w14:paraId="55234889">
      <w:pPr>
        <w:spacing w:line="440" w:lineRule="exact"/>
        <w:ind w:firstLine="948" w:firstLineChars="295"/>
        <w:rPr>
          <w:rFonts w:ascii="宋体" w:hAnsi="宋体" w:cs="宋体"/>
          <w:b/>
          <w:sz w:val="32"/>
          <w:szCs w:val="32"/>
          <w:u w:val="single"/>
        </w:rPr>
      </w:pPr>
    </w:p>
    <w:p w14:paraId="40A76416">
      <w:pPr>
        <w:snapToGrid w:val="0"/>
        <w:spacing w:before="157" w:beforeLines="50" w:after="50" w:line="320" w:lineRule="exact"/>
        <w:ind w:firstLine="964" w:firstLineChars="300"/>
        <w:rPr>
          <w:rFonts w:ascii="仿宋_GB2312" w:eastAsia="仿宋_GB2312"/>
          <w:sz w:val="44"/>
          <w:szCs w:val="44"/>
        </w:rPr>
      </w:pPr>
      <w:r>
        <w:rPr>
          <w:rFonts w:hint="eastAsia" w:hAnsi="宋体" w:cs="宋体"/>
          <w:b/>
          <w:sz w:val="32"/>
          <w:szCs w:val="32"/>
        </w:rPr>
        <w:t>日期：</w:t>
      </w:r>
      <w:r>
        <w:rPr>
          <w:rFonts w:hint="eastAsia" w:hAnsi="宋体" w:cs="宋体"/>
          <w:b/>
          <w:sz w:val="32"/>
          <w:szCs w:val="32"/>
          <w:u w:val="single"/>
        </w:rPr>
        <w:t xml:space="preserve">       </w:t>
      </w:r>
      <w:r>
        <w:rPr>
          <w:rFonts w:hint="eastAsia" w:hAnsi="宋体" w:cs="宋体"/>
          <w:b/>
          <w:sz w:val="32"/>
          <w:szCs w:val="32"/>
        </w:rPr>
        <w:t>年</w:t>
      </w:r>
      <w:r>
        <w:rPr>
          <w:rFonts w:hint="eastAsia" w:hAnsi="宋体" w:cs="宋体"/>
          <w:b/>
          <w:sz w:val="32"/>
          <w:szCs w:val="32"/>
          <w:u w:val="single"/>
        </w:rPr>
        <w:t xml:space="preserve">      </w:t>
      </w:r>
      <w:r>
        <w:rPr>
          <w:rFonts w:hint="eastAsia" w:hAnsi="宋体" w:cs="宋体"/>
          <w:b/>
          <w:sz w:val="32"/>
          <w:szCs w:val="32"/>
        </w:rPr>
        <w:t>月</w:t>
      </w:r>
      <w:r>
        <w:rPr>
          <w:rFonts w:hint="eastAsia" w:hAnsi="宋体" w:cs="宋体"/>
          <w:b/>
          <w:sz w:val="32"/>
          <w:szCs w:val="32"/>
          <w:u w:val="single"/>
        </w:rPr>
        <w:t xml:space="preserve">      </w:t>
      </w:r>
      <w:r>
        <w:rPr>
          <w:rFonts w:hint="eastAsia" w:hAnsi="宋体" w:cs="宋体"/>
          <w:b/>
          <w:sz w:val="32"/>
          <w:szCs w:val="32"/>
        </w:rPr>
        <w:t>日</w:t>
      </w:r>
      <w:r>
        <w:rPr>
          <w:rFonts w:hAnsi="宋体" w:cs="宋体"/>
          <w:b/>
          <w:sz w:val="24"/>
        </w:rPr>
        <w:br w:type="page"/>
      </w:r>
    </w:p>
    <w:p w14:paraId="6CFF0B24">
      <w:pPr>
        <w:spacing w:line="276" w:lineRule="auto"/>
        <w:jc w:val="center"/>
        <w:rPr>
          <w:rFonts w:ascii="宋体" w:hAnsi="宋体" w:cs="宋体"/>
          <w:b/>
          <w:sz w:val="32"/>
          <w:szCs w:val="32"/>
        </w:rPr>
      </w:pPr>
      <w:r>
        <w:rPr>
          <w:rFonts w:hint="eastAsia" w:ascii="宋体" w:hAnsi="宋体" w:cs="宋体"/>
          <w:b/>
          <w:sz w:val="32"/>
          <w:szCs w:val="32"/>
        </w:rPr>
        <w:t>报 价 表</w:t>
      </w:r>
    </w:p>
    <w:p w14:paraId="62F75C35">
      <w:pPr>
        <w:spacing w:line="276" w:lineRule="auto"/>
        <w:rPr>
          <w:rFonts w:ascii="宋体" w:hAnsi="宋体" w:cs="宋体"/>
          <w:sz w:val="24"/>
        </w:rPr>
      </w:pP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582"/>
        <w:gridCol w:w="1418"/>
        <w:gridCol w:w="1134"/>
        <w:gridCol w:w="1417"/>
        <w:gridCol w:w="1843"/>
      </w:tblGrid>
      <w:tr w14:paraId="5B1A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86" w:type="dxa"/>
          </w:tcPr>
          <w:p w14:paraId="6072AB0C">
            <w:pPr>
              <w:pStyle w:val="269"/>
              <w:spacing w:before="110"/>
              <w:ind w:right="224"/>
              <w:jc w:val="center"/>
              <w:rPr>
                <w:b/>
                <w:sz w:val="21"/>
              </w:rPr>
            </w:pPr>
            <w:r>
              <w:rPr>
                <w:rFonts w:hint="eastAsia"/>
                <w:b/>
                <w:sz w:val="21"/>
              </w:rPr>
              <w:t>项号</w:t>
            </w:r>
          </w:p>
        </w:tc>
        <w:tc>
          <w:tcPr>
            <w:tcW w:w="2582" w:type="dxa"/>
          </w:tcPr>
          <w:p w14:paraId="736ED6D1">
            <w:pPr>
              <w:pStyle w:val="269"/>
              <w:spacing w:before="110"/>
              <w:ind w:left="0" w:right="0"/>
              <w:jc w:val="center"/>
              <w:rPr>
                <w:b/>
                <w:sz w:val="21"/>
              </w:rPr>
            </w:pPr>
            <w:r>
              <w:rPr>
                <w:rFonts w:hint="eastAsia"/>
                <w:b/>
                <w:szCs w:val="21"/>
              </w:rPr>
              <w:t>服务名称</w:t>
            </w:r>
          </w:p>
        </w:tc>
        <w:tc>
          <w:tcPr>
            <w:tcW w:w="1418" w:type="dxa"/>
          </w:tcPr>
          <w:p w14:paraId="12C1B264">
            <w:pPr>
              <w:pStyle w:val="269"/>
              <w:spacing w:before="110"/>
              <w:ind w:left="0" w:right="0"/>
              <w:jc w:val="center"/>
              <w:rPr>
                <w:b/>
                <w:sz w:val="21"/>
              </w:rPr>
            </w:pPr>
            <w:r>
              <w:rPr>
                <w:rFonts w:hint="eastAsia"/>
                <w:b/>
                <w:sz w:val="21"/>
              </w:rPr>
              <w:t>数量①</w:t>
            </w:r>
          </w:p>
        </w:tc>
        <w:tc>
          <w:tcPr>
            <w:tcW w:w="1134" w:type="dxa"/>
          </w:tcPr>
          <w:p w14:paraId="22B306AF">
            <w:pPr>
              <w:pStyle w:val="269"/>
              <w:spacing w:before="110"/>
              <w:ind w:left="0" w:right="0"/>
              <w:jc w:val="center"/>
              <w:rPr>
                <w:b/>
                <w:sz w:val="21"/>
              </w:rPr>
            </w:pPr>
            <w:r>
              <w:rPr>
                <w:rFonts w:hint="eastAsia"/>
                <w:b/>
                <w:sz w:val="21"/>
              </w:rPr>
              <w:t>单位</w:t>
            </w:r>
          </w:p>
        </w:tc>
        <w:tc>
          <w:tcPr>
            <w:tcW w:w="1417" w:type="dxa"/>
          </w:tcPr>
          <w:p w14:paraId="5A06164C">
            <w:pPr>
              <w:pStyle w:val="269"/>
              <w:spacing w:before="110"/>
              <w:ind w:left="0" w:right="0"/>
              <w:jc w:val="center"/>
              <w:rPr>
                <w:b/>
                <w:sz w:val="21"/>
              </w:rPr>
            </w:pPr>
            <w:r>
              <w:rPr>
                <w:rFonts w:hint="eastAsia"/>
                <w:b/>
                <w:sz w:val="21"/>
              </w:rPr>
              <w:t>单价</w:t>
            </w:r>
            <w:r>
              <w:rPr>
                <w:rFonts w:hint="eastAsia"/>
                <w:b/>
                <w:sz w:val="21"/>
                <w:lang w:eastAsia="zh-CN"/>
              </w:rPr>
              <w:t>（元）</w:t>
            </w:r>
            <w:r>
              <w:rPr>
                <w:rFonts w:hint="eastAsia"/>
                <w:b/>
                <w:sz w:val="21"/>
              </w:rPr>
              <w:t>②</w:t>
            </w:r>
          </w:p>
        </w:tc>
        <w:tc>
          <w:tcPr>
            <w:tcW w:w="1843" w:type="dxa"/>
          </w:tcPr>
          <w:p w14:paraId="60EC9176">
            <w:pPr>
              <w:pStyle w:val="269"/>
              <w:spacing w:line="291" w:lineRule="exact"/>
              <w:ind w:left="0" w:right="0"/>
              <w:jc w:val="center"/>
              <w:rPr>
                <w:b/>
                <w:sz w:val="21"/>
                <w:lang w:eastAsia="zh-CN"/>
              </w:rPr>
            </w:pPr>
            <w:r>
              <w:rPr>
                <w:rFonts w:hint="eastAsia"/>
                <w:b/>
                <w:sz w:val="21"/>
                <w:lang w:eastAsia="zh-CN"/>
              </w:rPr>
              <w:t>竞标报价（元）</w:t>
            </w:r>
          </w:p>
          <w:p w14:paraId="076F8A4A">
            <w:pPr>
              <w:pStyle w:val="269"/>
              <w:spacing w:line="325" w:lineRule="exact"/>
              <w:ind w:left="0" w:right="0"/>
              <w:jc w:val="center"/>
              <w:rPr>
                <w:b/>
                <w:sz w:val="21"/>
                <w:lang w:eastAsia="zh-CN"/>
              </w:rPr>
            </w:pPr>
            <w:r>
              <w:rPr>
                <w:b/>
                <w:sz w:val="21"/>
                <w:lang w:eastAsia="zh-CN"/>
              </w:rPr>
              <w:t>③=①×②</w:t>
            </w:r>
          </w:p>
        </w:tc>
      </w:tr>
      <w:tr w14:paraId="378F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5F85DB9A">
            <w:pPr>
              <w:pStyle w:val="269"/>
              <w:spacing w:before="38"/>
              <w:ind w:right="0"/>
              <w:jc w:val="center"/>
              <w:rPr>
                <w:sz w:val="21"/>
              </w:rPr>
            </w:pPr>
            <w:r>
              <w:rPr>
                <w:sz w:val="21"/>
              </w:rPr>
              <w:t>1</w:t>
            </w:r>
          </w:p>
        </w:tc>
        <w:tc>
          <w:tcPr>
            <w:tcW w:w="2582" w:type="dxa"/>
            <w:vAlign w:val="center"/>
          </w:tcPr>
          <w:p w14:paraId="3AA6B1FA">
            <w:pPr>
              <w:widowControl/>
              <w:ind w:firstLine="422"/>
              <w:jc w:val="center"/>
              <w:rPr>
                <w:rFonts w:ascii="宋体" w:hAnsi="宋体"/>
              </w:rPr>
            </w:pPr>
          </w:p>
        </w:tc>
        <w:tc>
          <w:tcPr>
            <w:tcW w:w="1418" w:type="dxa"/>
          </w:tcPr>
          <w:p w14:paraId="55D2016A">
            <w:pPr>
              <w:ind w:firstLine="422"/>
              <w:jc w:val="center"/>
              <w:rPr>
                <w:rFonts w:ascii="宋体" w:hAnsi="宋体"/>
              </w:rPr>
            </w:pPr>
          </w:p>
        </w:tc>
        <w:tc>
          <w:tcPr>
            <w:tcW w:w="1134" w:type="dxa"/>
          </w:tcPr>
          <w:p w14:paraId="3C9A1EF0">
            <w:pPr>
              <w:ind w:firstLine="422"/>
              <w:jc w:val="center"/>
              <w:rPr>
                <w:rFonts w:ascii="宋体" w:hAnsi="宋体"/>
              </w:rPr>
            </w:pPr>
          </w:p>
        </w:tc>
        <w:tc>
          <w:tcPr>
            <w:tcW w:w="1417" w:type="dxa"/>
          </w:tcPr>
          <w:p w14:paraId="022C4868">
            <w:pPr>
              <w:ind w:firstLine="422"/>
              <w:jc w:val="center"/>
              <w:rPr>
                <w:rFonts w:ascii="宋体" w:hAnsi="宋体"/>
              </w:rPr>
            </w:pPr>
          </w:p>
        </w:tc>
        <w:tc>
          <w:tcPr>
            <w:tcW w:w="1843" w:type="dxa"/>
          </w:tcPr>
          <w:p w14:paraId="255BA745">
            <w:pPr>
              <w:ind w:firstLine="422"/>
              <w:jc w:val="center"/>
              <w:rPr>
                <w:rFonts w:ascii="宋体" w:hAnsi="宋体"/>
              </w:rPr>
            </w:pPr>
          </w:p>
        </w:tc>
      </w:tr>
      <w:tr w14:paraId="0F6F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680E7DA9">
            <w:pPr>
              <w:pStyle w:val="269"/>
              <w:spacing w:before="38"/>
              <w:ind w:right="0"/>
              <w:jc w:val="center"/>
              <w:rPr>
                <w:sz w:val="21"/>
                <w:lang w:eastAsia="zh-CN"/>
              </w:rPr>
            </w:pPr>
            <w:r>
              <w:rPr>
                <w:rFonts w:hint="eastAsia"/>
                <w:sz w:val="21"/>
                <w:lang w:eastAsia="zh-CN"/>
              </w:rPr>
              <w:t>2</w:t>
            </w:r>
          </w:p>
        </w:tc>
        <w:tc>
          <w:tcPr>
            <w:tcW w:w="2582" w:type="dxa"/>
            <w:vAlign w:val="center"/>
          </w:tcPr>
          <w:p w14:paraId="6DF08EFD">
            <w:pPr>
              <w:widowControl/>
              <w:ind w:firstLine="422"/>
              <w:jc w:val="center"/>
              <w:rPr>
                <w:rFonts w:ascii="宋体" w:hAnsi="宋体"/>
              </w:rPr>
            </w:pPr>
          </w:p>
        </w:tc>
        <w:tc>
          <w:tcPr>
            <w:tcW w:w="1418" w:type="dxa"/>
          </w:tcPr>
          <w:p w14:paraId="4C5B5BAE">
            <w:pPr>
              <w:ind w:firstLine="422"/>
              <w:jc w:val="center"/>
              <w:rPr>
                <w:rFonts w:ascii="宋体" w:hAnsi="宋体"/>
              </w:rPr>
            </w:pPr>
          </w:p>
        </w:tc>
        <w:tc>
          <w:tcPr>
            <w:tcW w:w="1134" w:type="dxa"/>
          </w:tcPr>
          <w:p w14:paraId="0E7D1A2C">
            <w:pPr>
              <w:ind w:firstLine="422"/>
              <w:jc w:val="center"/>
              <w:rPr>
                <w:rFonts w:ascii="宋体" w:hAnsi="宋体"/>
              </w:rPr>
            </w:pPr>
          </w:p>
        </w:tc>
        <w:tc>
          <w:tcPr>
            <w:tcW w:w="1417" w:type="dxa"/>
          </w:tcPr>
          <w:p w14:paraId="4617A730">
            <w:pPr>
              <w:ind w:firstLine="422"/>
              <w:jc w:val="center"/>
              <w:rPr>
                <w:rFonts w:ascii="宋体" w:hAnsi="宋体"/>
              </w:rPr>
            </w:pPr>
          </w:p>
        </w:tc>
        <w:tc>
          <w:tcPr>
            <w:tcW w:w="1843" w:type="dxa"/>
          </w:tcPr>
          <w:p w14:paraId="6E41E46C">
            <w:pPr>
              <w:ind w:firstLine="422"/>
              <w:jc w:val="center"/>
              <w:rPr>
                <w:rFonts w:ascii="宋体" w:hAnsi="宋体"/>
              </w:rPr>
            </w:pPr>
          </w:p>
        </w:tc>
      </w:tr>
      <w:tr w14:paraId="1389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70634437">
            <w:pPr>
              <w:pStyle w:val="269"/>
              <w:spacing w:before="38"/>
              <w:ind w:right="0"/>
              <w:jc w:val="center"/>
              <w:rPr>
                <w:sz w:val="21"/>
                <w:lang w:eastAsia="zh-CN"/>
              </w:rPr>
            </w:pPr>
            <w:r>
              <w:rPr>
                <w:rFonts w:hint="eastAsia"/>
                <w:sz w:val="21"/>
                <w:lang w:eastAsia="zh-CN"/>
              </w:rPr>
              <w:t>3</w:t>
            </w:r>
          </w:p>
        </w:tc>
        <w:tc>
          <w:tcPr>
            <w:tcW w:w="2582" w:type="dxa"/>
            <w:vAlign w:val="center"/>
          </w:tcPr>
          <w:p w14:paraId="70D17E35">
            <w:pPr>
              <w:widowControl/>
              <w:ind w:firstLine="422"/>
              <w:jc w:val="center"/>
              <w:rPr>
                <w:rFonts w:ascii="宋体" w:hAnsi="宋体"/>
              </w:rPr>
            </w:pPr>
          </w:p>
        </w:tc>
        <w:tc>
          <w:tcPr>
            <w:tcW w:w="1418" w:type="dxa"/>
          </w:tcPr>
          <w:p w14:paraId="529158E6">
            <w:pPr>
              <w:ind w:firstLine="422"/>
              <w:jc w:val="center"/>
              <w:rPr>
                <w:rFonts w:ascii="宋体" w:hAnsi="宋体"/>
              </w:rPr>
            </w:pPr>
          </w:p>
        </w:tc>
        <w:tc>
          <w:tcPr>
            <w:tcW w:w="1134" w:type="dxa"/>
          </w:tcPr>
          <w:p w14:paraId="6D4CD661">
            <w:pPr>
              <w:ind w:firstLine="422"/>
              <w:jc w:val="center"/>
              <w:rPr>
                <w:rFonts w:ascii="宋体" w:hAnsi="宋体"/>
              </w:rPr>
            </w:pPr>
          </w:p>
        </w:tc>
        <w:tc>
          <w:tcPr>
            <w:tcW w:w="1417" w:type="dxa"/>
          </w:tcPr>
          <w:p w14:paraId="64BC09F2">
            <w:pPr>
              <w:ind w:firstLine="422"/>
              <w:jc w:val="center"/>
              <w:rPr>
                <w:rFonts w:ascii="宋体" w:hAnsi="宋体"/>
              </w:rPr>
            </w:pPr>
          </w:p>
        </w:tc>
        <w:tc>
          <w:tcPr>
            <w:tcW w:w="1843" w:type="dxa"/>
          </w:tcPr>
          <w:p w14:paraId="0DB07E3D">
            <w:pPr>
              <w:ind w:firstLine="422"/>
              <w:jc w:val="center"/>
              <w:rPr>
                <w:rFonts w:ascii="宋体" w:hAnsi="宋体"/>
              </w:rPr>
            </w:pPr>
          </w:p>
        </w:tc>
      </w:tr>
      <w:tr w14:paraId="7886F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0053C08B">
            <w:pPr>
              <w:pStyle w:val="269"/>
              <w:spacing w:before="38"/>
              <w:ind w:right="0"/>
              <w:jc w:val="center"/>
              <w:rPr>
                <w:sz w:val="21"/>
                <w:lang w:eastAsia="zh-CN"/>
              </w:rPr>
            </w:pPr>
            <w:r>
              <w:rPr>
                <w:rFonts w:hint="eastAsia"/>
                <w:sz w:val="21"/>
                <w:lang w:eastAsia="zh-CN"/>
              </w:rPr>
              <w:t>...</w:t>
            </w:r>
          </w:p>
        </w:tc>
        <w:tc>
          <w:tcPr>
            <w:tcW w:w="2582" w:type="dxa"/>
            <w:vAlign w:val="center"/>
          </w:tcPr>
          <w:p w14:paraId="5E39010F">
            <w:pPr>
              <w:widowControl/>
              <w:ind w:firstLine="422"/>
              <w:jc w:val="center"/>
              <w:rPr>
                <w:rFonts w:ascii="宋体" w:hAnsi="宋体"/>
              </w:rPr>
            </w:pPr>
          </w:p>
        </w:tc>
        <w:tc>
          <w:tcPr>
            <w:tcW w:w="1418" w:type="dxa"/>
          </w:tcPr>
          <w:p w14:paraId="0F29E02B">
            <w:pPr>
              <w:ind w:firstLine="422"/>
              <w:jc w:val="center"/>
              <w:rPr>
                <w:rFonts w:ascii="宋体" w:hAnsi="宋体"/>
              </w:rPr>
            </w:pPr>
          </w:p>
        </w:tc>
        <w:tc>
          <w:tcPr>
            <w:tcW w:w="1134" w:type="dxa"/>
          </w:tcPr>
          <w:p w14:paraId="55BA2C4D">
            <w:pPr>
              <w:ind w:firstLine="422"/>
              <w:jc w:val="center"/>
              <w:rPr>
                <w:rFonts w:ascii="宋体" w:hAnsi="宋体"/>
              </w:rPr>
            </w:pPr>
          </w:p>
        </w:tc>
        <w:tc>
          <w:tcPr>
            <w:tcW w:w="1417" w:type="dxa"/>
          </w:tcPr>
          <w:p w14:paraId="34374C0E">
            <w:pPr>
              <w:ind w:firstLine="422"/>
              <w:jc w:val="center"/>
              <w:rPr>
                <w:rFonts w:ascii="宋体" w:hAnsi="宋体"/>
              </w:rPr>
            </w:pPr>
          </w:p>
        </w:tc>
        <w:tc>
          <w:tcPr>
            <w:tcW w:w="1843" w:type="dxa"/>
          </w:tcPr>
          <w:p w14:paraId="0FD9F6F1">
            <w:pPr>
              <w:ind w:firstLine="422"/>
              <w:jc w:val="center"/>
              <w:rPr>
                <w:rFonts w:ascii="宋体" w:hAnsi="宋体"/>
              </w:rPr>
            </w:pPr>
          </w:p>
        </w:tc>
      </w:tr>
      <w:tr w14:paraId="135C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380" w:type="dxa"/>
            <w:gridSpan w:val="6"/>
            <w:vAlign w:val="center"/>
          </w:tcPr>
          <w:p w14:paraId="6C1820B9">
            <w:pPr>
              <w:pStyle w:val="269"/>
              <w:tabs>
                <w:tab w:val="left" w:pos="2931"/>
                <w:tab w:val="left" w:pos="4620"/>
                <w:tab w:val="left" w:pos="7020"/>
                <w:tab w:val="left" w:pos="7905"/>
                <w:tab w:val="left" w:pos="8140"/>
              </w:tabs>
              <w:spacing w:before="14" w:line="295" w:lineRule="auto"/>
              <w:ind w:left="0" w:right="142"/>
              <w:jc w:val="center"/>
              <w:rPr>
                <w:sz w:val="24"/>
                <w:lang w:eastAsia="zh-CN"/>
              </w:rPr>
            </w:pPr>
            <w:r>
              <w:rPr>
                <w:rFonts w:hint="eastAsia"/>
                <w:sz w:val="21"/>
                <w:szCs w:val="21"/>
                <w:lang w:eastAsia="zh-CN"/>
              </w:rPr>
              <w:t>竞标报价（合计金额）大写：人民币</w:t>
            </w:r>
            <w:r>
              <w:rPr>
                <w:rFonts w:eastAsia="Times New Roman"/>
                <w:szCs w:val="21"/>
                <w:u w:val="single"/>
                <w:lang w:eastAsia="zh-CN"/>
              </w:rPr>
              <w:tab/>
            </w:r>
            <w:r>
              <w:rPr>
                <w:rFonts w:eastAsia="Times New Roman"/>
                <w:szCs w:val="21"/>
                <w:u w:val="single"/>
                <w:lang w:eastAsia="zh-CN"/>
              </w:rPr>
              <w:tab/>
            </w:r>
            <w:r>
              <w:rPr>
                <w:rFonts w:hint="eastAsia"/>
                <w:szCs w:val="21"/>
                <w:lang w:eastAsia="zh-CN"/>
              </w:rPr>
              <w:t>（￥</w:t>
            </w:r>
            <w:r>
              <w:rPr>
                <w:rFonts w:eastAsia="Times New Roman"/>
                <w:szCs w:val="21"/>
                <w:u w:val="single"/>
                <w:lang w:eastAsia="zh-CN"/>
              </w:rPr>
              <w:tab/>
            </w:r>
            <w:r>
              <w:rPr>
                <w:rFonts w:eastAsia="Times New Roman"/>
                <w:szCs w:val="21"/>
                <w:u w:val="single"/>
                <w:lang w:eastAsia="zh-CN"/>
              </w:rPr>
              <w:tab/>
            </w:r>
            <w:r>
              <w:rPr>
                <w:rFonts w:eastAsia="Times New Roman"/>
                <w:szCs w:val="21"/>
                <w:u w:val="single"/>
                <w:lang w:eastAsia="zh-CN"/>
              </w:rPr>
              <w:tab/>
            </w:r>
            <w:r>
              <w:rPr>
                <w:rFonts w:hint="eastAsia"/>
                <w:szCs w:val="21"/>
                <w:lang w:eastAsia="zh-CN"/>
              </w:rPr>
              <w:t>）。</w:t>
            </w:r>
          </w:p>
        </w:tc>
      </w:tr>
      <w:tr w14:paraId="08F4E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380" w:type="dxa"/>
            <w:gridSpan w:val="6"/>
            <w:vAlign w:val="center"/>
          </w:tcPr>
          <w:p w14:paraId="395C90EC">
            <w:pPr>
              <w:pStyle w:val="269"/>
              <w:tabs>
                <w:tab w:val="left" w:pos="2931"/>
                <w:tab w:val="left" w:pos="4620"/>
                <w:tab w:val="left" w:pos="7020"/>
                <w:tab w:val="left" w:pos="7905"/>
                <w:tab w:val="left" w:pos="8140"/>
              </w:tabs>
              <w:spacing w:before="14" w:line="295" w:lineRule="auto"/>
              <w:ind w:left="0" w:right="142" w:firstLine="220" w:firstLineChars="100"/>
              <w:rPr>
                <w:sz w:val="21"/>
                <w:szCs w:val="21"/>
                <w:lang w:eastAsia="zh-CN"/>
              </w:rPr>
            </w:pPr>
            <w:r>
              <w:rPr>
                <w:rFonts w:hint="eastAsia"/>
                <w:szCs w:val="21"/>
                <w:lang w:eastAsia="zh-CN"/>
              </w:rPr>
              <w:t>合同履约期限：自合同签订起12个月内完成项目工作。</w:t>
            </w:r>
          </w:p>
        </w:tc>
      </w:tr>
    </w:tbl>
    <w:p w14:paraId="1E77A489">
      <w:pPr>
        <w:spacing w:line="276" w:lineRule="auto"/>
        <w:rPr>
          <w:rFonts w:ascii="仿宋_GB2312" w:hAnsi="宋体" w:eastAsia="仿宋_GB2312"/>
          <w:sz w:val="24"/>
        </w:rPr>
      </w:pPr>
    </w:p>
    <w:p w14:paraId="44170F57">
      <w:pPr>
        <w:snapToGrid w:val="0"/>
        <w:spacing w:before="50" w:after="50" w:line="400" w:lineRule="exact"/>
        <w:jc w:val="left"/>
        <w:rPr>
          <w:rFonts w:ascii="宋体" w:hAnsi="宋体" w:cs="宋体"/>
          <w:b/>
          <w:bCs/>
          <w:sz w:val="24"/>
        </w:rPr>
      </w:pPr>
      <w:r>
        <w:rPr>
          <w:rFonts w:hint="eastAsia" w:ascii="宋体" w:hAnsi="宋体" w:cs="宋体"/>
          <w:b/>
          <w:bCs/>
          <w:sz w:val="24"/>
        </w:rPr>
        <w:t>注：1.报价一经涂改，应在涂改处加盖供应商CA电子签章或者由法定代表人或委托代理人签字或盖章，</w:t>
      </w:r>
      <w:r>
        <w:rPr>
          <w:rFonts w:hint="eastAsia" w:ascii="宋体" w:hAnsi="宋体" w:cs="宋体"/>
          <w:b/>
          <w:sz w:val="24"/>
        </w:rPr>
        <w:t>否则将视为无效响应</w:t>
      </w:r>
      <w:r>
        <w:rPr>
          <w:rFonts w:hint="eastAsia" w:ascii="宋体" w:hAnsi="宋体" w:cs="宋体"/>
          <w:b/>
          <w:bCs/>
          <w:sz w:val="24"/>
        </w:rPr>
        <w:t>；</w:t>
      </w:r>
    </w:p>
    <w:p w14:paraId="6B12466D">
      <w:pPr>
        <w:spacing w:line="276" w:lineRule="auto"/>
        <w:ind w:firstLine="472" w:firstLineChars="196"/>
        <w:rPr>
          <w:rFonts w:ascii="宋体" w:hAnsi="宋体" w:cs="宋体"/>
          <w:b/>
          <w:bCs/>
          <w:sz w:val="24"/>
        </w:rPr>
      </w:pPr>
      <w:r>
        <w:rPr>
          <w:rFonts w:hint="eastAsia" w:ascii="宋体" w:hAnsi="宋体" w:cs="宋体"/>
          <w:b/>
          <w:sz w:val="24"/>
        </w:rPr>
        <w:t>2.</w:t>
      </w:r>
      <w:r>
        <w:rPr>
          <w:rFonts w:hint="eastAsia" w:ascii="宋体" w:hAnsi="宋体" w:cs="宋体"/>
          <w:b/>
          <w:bCs/>
          <w:sz w:val="24"/>
        </w:rPr>
        <w:t>报价费用包含“第三章项目采购需求”中提出的所有采购需求费用及为完成本项目所需的人力成本（含人员工资、福利、各种保险）、交通、设备费、场地使用费、材料费、验收费、利润、税金等一切可能发生的费用，不再另做结算。对于本磋商采购文件中未列明，而供应商认为必需的费用也需列入报价。在合同实施时，采购人将不予支付成交供应商没有列入的项目费用，并认为此项目的费用已包括在报价中。</w:t>
      </w:r>
    </w:p>
    <w:p w14:paraId="0BC7CAC2">
      <w:pPr>
        <w:pStyle w:val="48"/>
        <w:ind w:firstLine="240"/>
      </w:pPr>
    </w:p>
    <w:p w14:paraId="00ED2ABE">
      <w:pPr>
        <w:snapToGrid w:val="0"/>
        <w:spacing w:before="50" w:after="50" w:line="400" w:lineRule="exact"/>
        <w:ind w:right="-817" w:rightChars="-389"/>
        <w:rPr>
          <w:rFonts w:ascii="仿宋_GB2312" w:eastAsia="仿宋_GB2312"/>
          <w:b/>
          <w:sz w:val="24"/>
        </w:rPr>
      </w:pPr>
    </w:p>
    <w:p w14:paraId="00C7213B">
      <w:pPr>
        <w:snapToGrid w:val="0"/>
        <w:spacing w:before="50" w:after="50" w:line="400" w:lineRule="exact"/>
        <w:ind w:right="-817" w:rightChars="-389"/>
        <w:rPr>
          <w:rFonts w:ascii="仿宋_GB2312" w:eastAsia="仿宋_GB2312"/>
          <w:b/>
          <w:sz w:val="24"/>
        </w:rPr>
      </w:pPr>
    </w:p>
    <w:p w14:paraId="772F303F">
      <w:pPr>
        <w:pStyle w:val="27"/>
        <w:spacing w:line="520" w:lineRule="exact"/>
        <w:ind w:firstLine="2640" w:firstLineChars="1100"/>
        <w:rPr>
          <w:rFonts w:hAnsi="宋体" w:cs="宋体"/>
          <w:sz w:val="24"/>
          <w:szCs w:val="24"/>
        </w:rPr>
      </w:pPr>
      <w:r>
        <w:rPr>
          <w:rFonts w:hint="eastAsia" w:ascii="仿宋_GB2312" w:eastAsia="仿宋_GB2312"/>
          <w:sz w:val="24"/>
        </w:rPr>
        <w:t xml:space="preserve">    </w:t>
      </w:r>
      <w:r>
        <w:rPr>
          <w:rFonts w:hint="eastAsia" w:hAnsi="宋体" w:cs="宋体"/>
          <w:b/>
          <w:bCs/>
          <w:sz w:val="24"/>
          <w:szCs w:val="24"/>
        </w:rPr>
        <w:t>法定代表人或委托代理人签字（</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61600F36">
      <w:pPr>
        <w:snapToGrid w:val="0"/>
        <w:spacing w:line="520" w:lineRule="exact"/>
        <w:ind w:right="480" w:firstLine="3120" w:firstLineChars="1300"/>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27C6E738">
      <w:pPr>
        <w:snapToGrid w:val="0"/>
        <w:spacing w:before="50" w:after="50" w:line="400" w:lineRule="exact"/>
        <w:ind w:right="-817" w:rightChars="-389" w:firstLine="420" w:firstLineChars="200"/>
        <w:jc w:val="center"/>
        <w:rPr>
          <w:rFonts w:ascii="宋体" w:hAnsi="宋体" w:cs="宋体"/>
          <w:sz w:val="24"/>
        </w:rPr>
      </w:pPr>
      <w:r>
        <w:rPr>
          <w:rFonts w:hint="eastAsia" w:ascii="宋体" w:hAnsi="宋体" w:cs="宋体"/>
          <w:szCs w:val="21"/>
        </w:rPr>
        <w:t>日期：       年   月   日</w:t>
      </w:r>
    </w:p>
    <w:p w14:paraId="7F99CBA7">
      <w:pPr>
        <w:snapToGrid w:val="0"/>
        <w:spacing w:before="50" w:after="50" w:line="400" w:lineRule="exact"/>
        <w:ind w:right="-817" w:rightChars="-389" w:firstLine="480" w:firstLineChars="200"/>
        <w:jc w:val="center"/>
        <w:rPr>
          <w:rFonts w:ascii="仿宋_GB2312" w:eastAsia="仿宋_GB2312"/>
          <w:b/>
          <w:sz w:val="32"/>
          <w:szCs w:val="32"/>
        </w:rPr>
      </w:pPr>
      <w:r>
        <w:rPr>
          <w:rFonts w:hint="eastAsia" w:ascii="仿宋_GB2312" w:eastAsia="仿宋_GB2312"/>
          <w:sz w:val="24"/>
        </w:rPr>
        <w:br w:type="page"/>
      </w:r>
    </w:p>
    <w:p w14:paraId="7AEBA79A">
      <w:pPr>
        <w:pStyle w:val="3"/>
        <w:spacing w:line="400" w:lineRule="exact"/>
        <w:ind w:firstLine="2570" w:firstLineChars="800"/>
        <w:rPr>
          <w:rFonts w:ascii="仿宋_GB2312" w:hAnsi="宋体" w:eastAsia="仿宋_GB2312"/>
          <w:b w:val="0"/>
          <w:bCs w:val="0"/>
          <w:sz w:val="32"/>
          <w:szCs w:val="32"/>
        </w:rPr>
      </w:pPr>
      <w:bookmarkStart w:id="74" w:name="_Toc497578453"/>
      <w:bookmarkStart w:id="75" w:name="_Toc16847"/>
      <w:bookmarkStart w:id="76" w:name="_Toc12454"/>
      <w:bookmarkStart w:id="77" w:name="_Toc9030"/>
      <w:bookmarkStart w:id="78" w:name="_Toc27865"/>
      <w:bookmarkStart w:id="79" w:name="_Toc15526"/>
      <w:r>
        <w:rPr>
          <w:rFonts w:hint="eastAsia" w:ascii="宋体" w:hAnsi="宋体"/>
          <w:sz w:val="32"/>
          <w:szCs w:val="32"/>
        </w:rPr>
        <w:t>第五章 合同主要条款</w:t>
      </w:r>
      <w:bookmarkEnd w:id="74"/>
      <w:r>
        <w:rPr>
          <w:rStyle w:val="57"/>
          <w:rFonts w:hint="eastAsia" w:ascii="宋体" w:hAnsi="宋体"/>
          <w:color w:val="auto"/>
          <w:sz w:val="32"/>
          <w:szCs w:val="32"/>
        </w:rPr>
        <w:t>及验收书格式</w:t>
      </w:r>
      <w:bookmarkEnd w:id="75"/>
      <w:bookmarkEnd w:id="76"/>
      <w:bookmarkEnd w:id="77"/>
      <w:bookmarkEnd w:id="78"/>
      <w:bookmarkEnd w:id="79"/>
      <w:r>
        <w:rPr>
          <w:rFonts w:hint="eastAsia" w:ascii="宋体" w:hAnsi="宋体"/>
          <w:sz w:val="32"/>
          <w:szCs w:val="32"/>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6E763B1A">
      <w:pPr>
        <w:snapToGrid w:val="0"/>
        <w:jc w:val="center"/>
        <w:rPr>
          <w:rFonts w:ascii="仿宋_GB2312" w:hAnsi="华文中宋" w:eastAsia="仿宋_GB2312"/>
          <w:bCs/>
          <w:sz w:val="32"/>
          <w:szCs w:val="32"/>
        </w:rPr>
      </w:pPr>
    </w:p>
    <w:p w14:paraId="610ABD1A">
      <w:pPr>
        <w:widowControl/>
        <w:spacing w:line="360" w:lineRule="auto"/>
        <w:jc w:val="center"/>
        <w:rPr>
          <w:rFonts w:ascii="宋体" w:hAnsi="宋体"/>
          <w:b/>
          <w:bCs/>
          <w:spacing w:val="100"/>
          <w:sz w:val="84"/>
          <w:szCs w:val="84"/>
        </w:rPr>
      </w:pPr>
    </w:p>
    <w:p w14:paraId="790BBD7A">
      <w:pPr>
        <w:widowControl/>
        <w:spacing w:line="360" w:lineRule="auto"/>
        <w:jc w:val="center"/>
        <w:rPr>
          <w:rFonts w:ascii="宋体" w:hAnsi="宋体"/>
          <w:szCs w:val="21"/>
        </w:rPr>
      </w:pPr>
      <w:r>
        <w:rPr>
          <w:rFonts w:hint="eastAsia" w:ascii="宋体" w:hAnsi="宋体"/>
          <w:b/>
          <w:bCs/>
          <w:spacing w:val="100"/>
          <w:sz w:val="84"/>
          <w:szCs w:val="84"/>
        </w:rPr>
        <w:t>政府采购合同书</w:t>
      </w:r>
    </w:p>
    <w:p w14:paraId="7DC34DBD">
      <w:pPr>
        <w:widowControl/>
        <w:spacing w:line="360" w:lineRule="auto"/>
        <w:ind w:firstLine="420" w:firstLineChars="200"/>
        <w:jc w:val="left"/>
        <w:rPr>
          <w:rFonts w:ascii="宋体" w:hAnsi="宋体"/>
          <w:szCs w:val="21"/>
        </w:rPr>
      </w:pPr>
    </w:p>
    <w:p w14:paraId="69BB57CA">
      <w:pPr>
        <w:widowControl/>
        <w:tabs>
          <w:tab w:val="left" w:pos="2800"/>
        </w:tabs>
        <w:spacing w:line="700" w:lineRule="exact"/>
        <w:ind w:firstLine="1446" w:firstLineChars="400"/>
        <w:jc w:val="left"/>
        <w:rPr>
          <w:rFonts w:ascii="宋体" w:hAnsi="宋体"/>
          <w:b/>
          <w:sz w:val="36"/>
          <w:szCs w:val="36"/>
        </w:rPr>
      </w:pPr>
    </w:p>
    <w:p w14:paraId="5B430444">
      <w:pPr>
        <w:widowControl/>
        <w:tabs>
          <w:tab w:val="left" w:pos="2800"/>
        </w:tabs>
        <w:spacing w:line="700" w:lineRule="exact"/>
        <w:jc w:val="center"/>
        <w:rPr>
          <w:rFonts w:ascii="宋体" w:hAnsi="宋体"/>
          <w:b/>
          <w:sz w:val="36"/>
          <w:szCs w:val="36"/>
        </w:rPr>
      </w:pPr>
      <w:r>
        <w:rPr>
          <w:rFonts w:hint="eastAsia" w:ascii="宋体" w:hAnsi="宋体"/>
          <w:b/>
          <w:sz w:val="36"/>
          <w:szCs w:val="36"/>
        </w:rPr>
        <w:t>合同名称：2025年不动产档案数字化加工服务项目</w:t>
      </w:r>
    </w:p>
    <w:p w14:paraId="7C20F144">
      <w:pPr>
        <w:widowControl/>
        <w:tabs>
          <w:tab w:val="left" w:pos="2800"/>
        </w:tabs>
        <w:spacing w:line="700" w:lineRule="exact"/>
        <w:ind w:firstLine="1084" w:firstLineChars="300"/>
        <w:rPr>
          <w:rFonts w:ascii="宋体" w:hAnsi="宋体"/>
          <w:b/>
          <w:sz w:val="36"/>
          <w:szCs w:val="36"/>
        </w:rPr>
      </w:pPr>
      <w:r>
        <w:rPr>
          <w:rFonts w:hint="eastAsia" w:ascii="宋体" w:hAnsi="宋体"/>
          <w:b/>
          <w:sz w:val="36"/>
          <w:szCs w:val="36"/>
        </w:rPr>
        <w:t>项目编号：</w:t>
      </w:r>
    </w:p>
    <w:p w14:paraId="37841D12">
      <w:pPr>
        <w:widowControl/>
        <w:adjustRightInd w:val="0"/>
        <w:snapToGrid w:val="0"/>
        <w:spacing w:line="360" w:lineRule="auto"/>
        <w:ind w:firstLine="723" w:firstLineChars="200"/>
        <w:jc w:val="left"/>
        <w:rPr>
          <w:rFonts w:ascii="宋体" w:hAnsi="宋体"/>
          <w:b/>
          <w:sz w:val="36"/>
          <w:szCs w:val="36"/>
        </w:rPr>
      </w:pPr>
    </w:p>
    <w:p w14:paraId="7E3EE87E">
      <w:pPr>
        <w:widowControl/>
        <w:adjustRightInd w:val="0"/>
        <w:snapToGrid w:val="0"/>
        <w:spacing w:line="360" w:lineRule="auto"/>
        <w:ind w:firstLine="723" w:firstLineChars="200"/>
        <w:jc w:val="left"/>
        <w:rPr>
          <w:rFonts w:ascii="宋体" w:hAnsi="宋体"/>
          <w:b/>
          <w:sz w:val="36"/>
          <w:szCs w:val="36"/>
        </w:rPr>
      </w:pPr>
    </w:p>
    <w:p w14:paraId="71392DF2">
      <w:pPr>
        <w:widowControl/>
        <w:adjustRightInd w:val="0"/>
        <w:snapToGrid w:val="0"/>
        <w:spacing w:line="360" w:lineRule="auto"/>
        <w:ind w:firstLine="723" w:firstLineChars="200"/>
        <w:jc w:val="left"/>
        <w:rPr>
          <w:rFonts w:ascii="宋体" w:hAnsi="宋体"/>
          <w:b/>
          <w:sz w:val="36"/>
          <w:szCs w:val="36"/>
        </w:rPr>
      </w:pPr>
    </w:p>
    <w:p w14:paraId="157F788D">
      <w:pPr>
        <w:widowControl/>
        <w:adjustRightInd w:val="0"/>
        <w:snapToGrid w:val="0"/>
        <w:spacing w:line="360" w:lineRule="auto"/>
        <w:ind w:firstLine="567" w:firstLineChars="157"/>
        <w:jc w:val="left"/>
        <w:rPr>
          <w:rFonts w:ascii="宋体" w:hAnsi="宋体"/>
          <w:b/>
          <w:sz w:val="36"/>
          <w:szCs w:val="36"/>
        </w:rPr>
      </w:pPr>
    </w:p>
    <w:p w14:paraId="49A0867B">
      <w:pPr>
        <w:widowControl/>
        <w:spacing w:line="360" w:lineRule="auto"/>
        <w:ind w:right="-178" w:rightChars="-85" w:firstLine="640"/>
        <w:jc w:val="left"/>
        <w:rPr>
          <w:rFonts w:ascii="宋体" w:hAnsi="宋体" w:cs="楷体"/>
          <w:b/>
          <w:sz w:val="32"/>
          <w:szCs w:val="32"/>
          <w:u w:val="thick"/>
        </w:rPr>
      </w:pPr>
      <w:r>
        <w:rPr>
          <w:rFonts w:hint="eastAsia" w:ascii="宋体" w:hAnsi="宋体"/>
          <w:b/>
          <w:sz w:val="32"/>
          <w:szCs w:val="32"/>
        </w:rPr>
        <w:t>采购单位(甲方)：</w:t>
      </w:r>
      <w:r>
        <w:rPr>
          <w:rFonts w:hint="eastAsia" w:ascii="宋体" w:hAnsi="宋体"/>
          <w:b/>
          <w:sz w:val="32"/>
          <w:szCs w:val="32"/>
          <w:u w:val="thick"/>
        </w:rPr>
        <w:t>柳州市自然资源和规划局</w:t>
      </w:r>
    </w:p>
    <w:p w14:paraId="2C459C9A">
      <w:pPr>
        <w:widowControl/>
        <w:adjustRightInd w:val="0"/>
        <w:snapToGrid w:val="0"/>
        <w:spacing w:line="360" w:lineRule="auto"/>
        <w:ind w:left="393" w:leftChars="187" w:firstLine="742" w:firstLineChars="231"/>
        <w:jc w:val="left"/>
        <w:rPr>
          <w:rFonts w:ascii="宋体" w:hAnsi="宋体"/>
          <w:b/>
          <w:sz w:val="32"/>
          <w:szCs w:val="32"/>
        </w:rPr>
      </w:pPr>
    </w:p>
    <w:p w14:paraId="1ECA9DB4">
      <w:pPr>
        <w:widowControl/>
        <w:adjustRightInd w:val="0"/>
        <w:snapToGrid w:val="0"/>
        <w:spacing w:line="360" w:lineRule="auto"/>
        <w:ind w:firstLine="640"/>
        <w:jc w:val="left"/>
        <w:rPr>
          <w:rFonts w:ascii="宋体" w:hAnsi="宋体"/>
          <w:b/>
          <w:sz w:val="32"/>
          <w:szCs w:val="32"/>
          <w:u w:val="thick"/>
        </w:rPr>
      </w:pPr>
      <w:r>
        <w:rPr>
          <w:rFonts w:hint="eastAsia" w:ascii="宋体" w:hAnsi="宋体"/>
          <w:b/>
          <w:sz w:val="32"/>
          <w:szCs w:val="32"/>
        </w:rPr>
        <w:t>供应商(乙方)：</w:t>
      </w:r>
    </w:p>
    <w:p w14:paraId="5D294EF3">
      <w:pPr>
        <w:widowControl/>
        <w:spacing w:line="360" w:lineRule="exact"/>
        <w:ind w:right="-178" w:rightChars="-85" w:firstLine="413" w:firstLineChars="196"/>
        <w:jc w:val="left"/>
        <w:rPr>
          <w:rFonts w:ascii="宋体" w:hAnsi="宋体" w:cs="楷体"/>
          <w:b/>
          <w:szCs w:val="21"/>
        </w:rPr>
      </w:pPr>
    </w:p>
    <w:p w14:paraId="7BD054CD">
      <w:pPr>
        <w:ind w:firstLine="420"/>
        <w:jc w:val="center"/>
        <w:rPr>
          <w:rFonts w:ascii="宋体" w:hAnsi="宋体" w:cs="宋体"/>
          <w:b/>
          <w:sz w:val="24"/>
        </w:rPr>
      </w:pPr>
      <w:r>
        <w:rPr>
          <w:rFonts w:ascii="宋体" w:hAnsi="宋体" w:cs="楷体"/>
          <w:b/>
          <w:szCs w:val="21"/>
        </w:rPr>
        <w:br w:type="page"/>
      </w:r>
      <w:r>
        <w:rPr>
          <w:rFonts w:hint="eastAsia" w:ascii="宋体" w:hAnsi="宋体" w:cs="宋体"/>
          <w:b/>
          <w:bCs/>
          <w:sz w:val="32"/>
          <w:szCs w:val="32"/>
        </w:rPr>
        <w:t>采购合同（格式）</w:t>
      </w:r>
    </w:p>
    <w:p w14:paraId="459DBCBD">
      <w:pPr>
        <w:pStyle w:val="27"/>
        <w:spacing w:line="360" w:lineRule="exact"/>
        <w:jc w:val="center"/>
        <w:rPr>
          <w:b/>
          <w:bCs/>
          <w:sz w:val="24"/>
          <w:szCs w:val="24"/>
        </w:rPr>
      </w:pPr>
      <w:r>
        <w:rPr>
          <w:rFonts w:hint="eastAsia"/>
          <w:b/>
          <w:bCs/>
          <w:sz w:val="24"/>
          <w:szCs w:val="24"/>
        </w:rPr>
        <w:t>柳州市政府采购合同</w:t>
      </w:r>
    </w:p>
    <w:p w14:paraId="760E7ACB">
      <w:pPr>
        <w:pStyle w:val="27"/>
        <w:spacing w:line="360" w:lineRule="exact"/>
        <w:jc w:val="center"/>
        <w:rPr>
          <w:rFonts w:hint="eastAsia"/>
          <w:b/>
          <w:bCs/>
          <w:sz w:val="24"/>
          <w:szCs w:val="24"/>
        </w:rPr>
      </w:pPr>
    </w:p>
    <w:p w14:paraId="4E25A32F">
      <w:pPr>
        <w:jc w:val="center"/>
        <w:rPr>
          <w:rFonts w:ascii="宋体" w:hAnsi="宋体" w:cs="宋体"/>
          <w:bCs/>
          <w:sz w:val="24"/>
        </w:rPr>
      </w:pPr>
      <w:r>
        <w:rPr>
          <w:rFonts w:hint="eastAsia" w:ascii="宋体" w:hAnsi="宋体" w:cs="宋体"/>
          <w:bCs/>
          <w:sz w:val="24"/>
        </w:rPr>
        <w:t xml:space="preserve">                           合同编号：</w:t>
      </w:r>
    </w:p>
    <w:p w14:paraId="717FA4B3">
      <w:pPr>
        <w:jc w:val="center"/>
        <w:rPr>
          <w:rFonts w:hint="eastAsia" w:ascii="宋体" w:hAnsi="宋体" w:cs="宋体"/>
          <w:bCs/>
          <w:sz w:val="24"/>
        </w:rPr>
      </w:pPr>
    </w:p>
    <w:p w14:paraId="0B65670F">
      <w:pPr>
        <w:spacing w:line="360" w:lineRule="auto"/>
        <w:rPr>
          <w:rFonts w:ascii="宋体" w:hAnsi="宋体" w:cs="宋体"/>
          <w:sz w:val="24"/>
        </w:rPr>
      </w:pPr>
      <w:r>
        <w:rPr>
          <w:rFonts w:hint="eastAsia" w:ascii="宋体" w:hAnsi="宋体" w:cs="宋体"/>
          <w:sz w:val="24"/>
        </w:rPr>
        <w:t>采购单位（甲方）</w:t>
      </w:r>
      <w:r>
        <w:rPr>
          <w:rFonts w:hint="eastAsia" w:ascii="宋体" w:hAnsi="宋体" w:cs="宋体"/>
          <w:sz w:val="24"/>
          <w:u w:val="single"/>
        </w:rPr>
        <w:t xml:space="preserve">                       </w:t>
      </w:r>
      <w:r>
        <w:rPr>
          <w:rFonts w:hint="eastAsia" w:ascii="宋体" w:hAnsi="宋体" w:cs="宋体"/>
          <w:sz w:val="24"/>
        </w:rPr>
        <w:t xml:space="preserve">     采购计划表编号：</w:t>
      </w:r>
      <w:r>
        <w:rPr>
          <w:rFonts w:hint="eastAsia" w:ascii="宋体" w:hAnsi="宋体" w:cs="宋体"/>
          <w:sz w:val="24"/>
          <w:u w:val="single"/>
        </w:rPr>
        <w:t xml:space="preserve">                     </w:t>
      </w:r>
    </w:p>
    <w:p w14:paraId="6DCD0BFA">
      <w:pPr>
        <w:spacing w:line="360" w:lineRule="auto"/>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项目名称和编号：</w:t>
      </w:r>
      <w:r>
        <w:rPr>
          <w:rFonts w:hint="eastAsia" w:ascii="宋体" w:hAnsi="宋体" w:cs="宋体"/>
          <w:sz w:val="24"/>
          <w:u w:val="single"/>
        </w:rPr>
        <w:t xml:space="preserve">                     </w:t>
      </w:r>
      <w:r>
        <w:rPr>
          <w:rFonts w:hint="eastAsia" w:ascii="宋体" w:hAnsi="宋体" w:cs="宋体"/>
          <w:sz w:val="24"/>
        </w:rPr>
        <w:t xml:space="preserve"> </w:t>
      </w:r>
    </w:p>
    <w:p w14:paraId="0ABA2CE7">
      <w:pPr>
        <w:spacing w:line="360" w:lineRule="auto"/>
        <w:rPr>
          <w:rFonts w:ascii="宋体" w:hAnsi="宋体" w:cs="宋体"/>
          <w:sz w:val="24"/>
        </w:rPr>
      </w:pPr>
      <w:r>
        <w:rPr>
          <w:rFonts w:hint="eastAsia" w:ascii="宋体" w:hAnsi="宋体" w:cs="宋体"/>
          <w:sz w:val="24"/>
        </w:rPr>
        <w:t xml:space="preserve">签订地点 </w:t>
      </w:r>
      <w:r>
        <w:rPr>
          <w:rFonts w:hint="eastAsia" w:ascii="宋体" w:hAnsi="宋体" w:cs="宋体"/>
          <w:sz w:val="24"/>
          <w:u w:val="single"/>
        </w:rPr>
        <w:t xml:space="preserve">                              </w:t>
      </w:r>
      <w:r>
        <w:rPr>
          <w:rFonts w:hint="eastAsia" w:ascii="宋体" w:hAnsi="宋体" w:cs="宋体"/>
          <w:sz w:val="24"/>
        </w:rPr>
        <w:t xml:space="preserve">     签订时间: </w:t>
      </w:r>
      <w:r>
        <w:rPr>
          <w:rFonts w:hint="eastAsia" w:ascii="宋体" w:hAnsi="宋体" w:cs="宋体"/>
          <w:sz w:val="24"/>
          <w:u w:val="single"/>
        </w:rPr>
        <w:t xml:space="preserve">                           </w:t>
      </w:r>
      <w:r>
        <w:rPr>
          <w:rFonts w:hint="eastAsia" w:ascii="宋体" w:hAnsi="宋体" w:cs="宋体"/>
          <w:sz w:val="24"/>
        </w:rPr>
        <w:t xml:space="preserve"> </w:t>
      </w:r>
    </w:p>
    <w:p w14:paraId="6C8E2C86">
      <w:pPr>
        <w:snapToGrid w:val="0"/>
        <w:spacing w:line="400" w:lineRule="exact"/>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根据《中华人民共和国政府采购法》、《中华人民共和国民法典》等法律、法规规定，按照招投标文件规定条款和乙方承诺，甲乙双方签订本合同。</w:t>
      </w:r>
    </w:p>
    <w:p w14:paraId="4DF865F2">
      <w:pPr>
        <w:pStyle w:val="27"/>
        <w:spacing w:line="360" w:lineRule="auto"/>
        <w:ind w:firstLine="420"/>
        <w:rPr>
          <w:b/>
          <w:bCs/>
          <w:sz w:val="24"/>
          <w:szCs w:val="24"/>
        </w:rPr>
      </w:pPr>
      <w:r>
        <w:rPr>
          <w:rFonts w:hint="eastAsia"/>
          <w:b/>
          <w:bCs/>
          <w:sz w:val="24"/>
          <w:szCs w:val="24"/>
        </w:rPr>
        <w:t>1、合同文件</w:t>
      </w:r>
    </w:p>
    <w:p w14:paraId="4E0FD7C8">
      <w:pPr>
        <w:pStyle w:val="27"/>
        <w:spacing w:line="360" w:lineRule="auto"/>
        <w:ind w:firstLine="420"/>
        <w:rPr>
          <w:sz w:val="24"/>
          <w:szCs w:val="24"/>
        </w:rPr>
      </w:pPr>
      <w:r>
        <w:rPr>
          <w:rFonts w:hint="eastAsia"/>
          <w:sz w:val="24"/>
          <w:szCs w:val="24"/>
        </w:rPr>
        <w:t>本合同所附下列文件是构成本合同不可分割的部分：</w:t>
      </w:r>
    </w:p>
    <w:p w14:paraId="675A2055">
      <w:pPr>
        <w:pStyle w:val="27"/>
        <w:spacing w:line="360" w:lineRule="auto"/>
        <w:ind w:firstLine="420"/>
        <w:rPr>
          <w:sz w:val="24"/>
          <w:szCs w:val="24"/>
        </w:rPr>
      </w:pPr>
      <w:r>
        <w:rPr>
          <w:rFonts w:hint="eastAsia"/>
          <w:sz w:val="24"/>
          <w:szCs w:val="24"/>
        </w:rPr>
        <w:t>(1)合同基本条款</w:t>
      </w:r>
    </w:p>
    <w:p w14:paraId="7274B4EA">
      <w:pPr>
        <w:pStyle w:val="27"/>
        <w:spacing w:line="360" w:lineRule="auto"/>
        <w:ind w:firstLine="420"/>
        <w:outlineLvl w:val="0"/>
        <w:rPr>
          <w:sz w:val="24"/>
          <w:szCs w:val="24"/>
        </w:rPr>
      </w:pPr>
      <w:r>
        <w:rPr>
          <w:rFonts w:hint="eastAsia"/>
          <w:sz w:val="24"/>
          <w:szCs w:val="24"/>
        </w:rPr>
        <w:t>(2)项目采购需求</w:t>
      </w:r>
    </w:p>
    <w:p w14:paraId="48D150C9">
      <w:pPr>
        <w:pStyle w:val="27"/>
        <w:spacing w:line="360" w:lineRule="auto"/>
        <w:ind w:firstLine="420"/>
        <w:rPr>
          <w:sz w:val="24"/>
          <w:szCs w:val="24"/>
        </w:rPr>
      </w:pPr>
      <w:r>
        <w:rPr>
          <w:rFonts w:hint="eastAsia"/>
          <w:sz w:val="24"/>
          <w:szCs w:val="24"/>
        </w:rPr>
        <w:t>(3)乙方提交的磋商函、磋商报价、项目实施方案、服务承诺方案等全部投标（响应）文件</w:t>
      </w:r>
    </w:p>
    <w:p w14:paraId="39A05F8B">
      <w:pPr>
        <w:pStyle w:val="27"/>
        <w:spacing w:line="360" w:lineRule="auto"/>
        <w:ind w:firstLine="420"/>
        <w:outlineLvl w:val="0"/>
        <w:rPr>
          <w:sz w:val="24"/>
          <w:szCs w:val="24"/>
        </w:rPr>
      </w:pPr>
      <w:r>
        <w:rPr>
          <w:rFonts w:hint="eastAsia"/>
          <w:sz w:val="24"/>
          <w:szCs w:val="24"/>
        </w:rPr>
        <w:t>(4)成交通知书</w:t>
      </w:r>
    </w:p>
    <w:p w14:paraId="111E18CE">
      <w:pPr>
        <w:pStyle w:val="27"/>
        <w:spacing w:line="360" w:lineRule="auto"/>
        <w:ind w:firstLine="420"/>
        <w:rPr>
          <w:sz w:val="24"/>
          <w:szCs w:val="24"/>
        </w:rPr>
      </w:pPr>
      <w:r>
        <w:rPr>
          <w:rFonts w:hint="eastAsia"/>
          <w:sz w:val="24"/>
          <w:szCs w:val="24"/>
        </w:rPr>
        <w:t>(5)甲、乙双方商定经监督管理部门确认后的补充协议</w:t>
      </w:r>
    </w:p>
    <w:p w14:paraId="3C31EF57">
      <w:pPr>
        <w:pStyle w:val="27"/>
        <w:spacing w:line="360" w:lineRule="auto"/>
        <w:ind w:firstLine="420"/>
        <w:outlineLvl w:val="0"/>
        <w:rPr>
          <w:b/>
          <w:bCs/>
          <w:sz w:val="24"/>
          <w:szCs w:val="24"/>
        </w:rPr>
      </w:pPr>
      <w:r>
        <w:rPr>
          <w:rFonts w:hint="eastAsia"/>
          <w:b/>
          <w:bCs/>
          <w:sz w:val="24"/>
          <w:szCs w:val="24"/>
        </w:rPr>
        <w:t>2、合同范围和条件</w:t>
      </w:r>
    </w:p>
    <w:p w14:paraId="719CEACE">
      <w:pPr>
        <w:pStyle w:val="27"/>
        <w:spacing w:line="360" w:lineRule="auto"/>
        <w:ind w:firstLine="420"/>
        <w:rPr>
          <w:sz w:val="24"/>
          <w:szCs w:val="24"/>
        </w:rPr>
      </w:pPr>
      <w:r>
        <w:rPr>
          <w:rFonts w:hint="eastAsia"/>
          <w:sz w:val="24"/>
          <w:szCs w:val="24"/>
        </w:rPr>
        <w:t>本合同的范围和条件应与上述合同文件的规定相一致。</w:t>
      </w:r>
    </w:p>
    <w:p w14:paraId="7E63A7F6">
      <w:pPr>
        <w:pStyle w:val="27"/>
        <w:spacing w:line="360" w:lineRule="auto"/>
        <w:ind w:firstLine="420"/>
        <w:outlineLvl w:val="0"/>
        <w:rPr>
          <w:b/>
          <w:bCs/>
          <w:sz w:val="24"/>
          <w:szCs w:val="24"/>
        </w:rPr>
      </w:pPr>
      <w:r>
        <w:rPr>
          <w:rFonts w:hint="eastAsia"/>
          <w:b/>
          <w:bCs/>
          <w:sz w:val="24"/>
          <w:szCs w:val="24"/>
        </w:rPr>
        <w:t>3、服务内容</w:t>
      </w:r>
    </w:p>
    <w:p w14:paraId="0685E496">
      <w:pPr>
        <w:pStyle w:val="27"/>
        <w:spacing w:line="360" w:lineRule="auto"/>
        <w:ind w:firstLine="420"/>
        <w:rPr>
          <w:sz w:val="24"/>
          <w:szCs w:val="24"/>
        </w:rPr>
      </w:pPr>
      <w:r>
        <w:rPr>
          <w:rFonts w:hint="eastAsia"/>
          <w:sz w:val="24"/>
          <w:szCs w:val="24"/>
        </w:rPr>
        <w:t>本合同所涉及的乙方应提供服务内容详见“项目采购需求”和“合同基本条款”。</w:t>
      </w:r>
    </w:p>
    <w:p w14:paraId="603BC891">
      <w:pPr>
        <w:pStyle w:val="27"/>
        <w:spacing w:line="360" w:lineRule="auto"/>
        <w:ind w:firstLine="420"/>
        <w:outlineLvl w:val="0"/>
        <w:rPr>
          <w:b/>
          <w:bCs/>
          <w:sz w:val="24"/>
          <w:szCs w:val="24"/>
        </w:rPr>
      </w:pPr>
      <w:r>
        <w:rPr>
          <w:rFonts w:hint="eastAsia"/>
          <w:b/>
          <w:bCs/>
          <w:sz w:val="24"/>
          <w:szCs w:val="24"/>
        </w:rPr>
        <w:t>4、合同金额</w:t>
      </w:r>
    </w:p>
    <w:p w14:paraId="48C2A976">
      <w:pPr>
        <w:pStyle w:val="27"/>
        <w:spacing w:line="360" w:lineRule="auto"/>
        <w:ind w:firstLine="420"/>
        <w:jc w:val="left"/>
        <w:rPr>
          <w:sz w:val="24"/>
          <w:szCs w:val="24"/>
        </w:rPr>
      </w:pPr>
      <w:r>
        <w:rPr>
          <w:rFonts w:hint="eastAsia"/>
          <w:sz w:val="24"/>
          <w:szCs w:val="24"/>
        </w:rPr>
        <w:t>4.1根据成交通知书的成交内容，合同的总金额为：</w:t>
      </w:r>
      <w:r>
        <w:rPr>
          <w:rFonts w:hint="eastAsia"/>
          <w:sz w:val="24"/>
          <w:szCs w:val="24"/>
          <w:u w:val="single"/>
        </w:rPr>
        <w:t>人民币 大写  （￥   小写）</w:t>
      </w:r>
      <w:r>
        <w:rPr>
          <w:rFonts w:hint="eastAsia"/>
          <w:sz w:val="24"/>
          <w:szCs w:val="24"/>
        </w:rPr>
        <w:t>。</w:t>
      </w:r>
    </w:p>
    <w:p w14:paraId="45C28A1A">
      <w:pPr>
        <w:pStyle w:val="27"/>
        <w:spacing w:line="360" w:lineRule="auto"/>
        <w:ind w:firstLine="420"/>
        <w:rPr>
          <w:sz w:val="24"/>
          <w:szCs w:val="24"/>
        </w:rPr>
      </w:pPr>
      <w:r>
        <w:rPr>
          <w:rFonts w:hint="eastAsia"/>
          <w:sz w:val="24"/>
          <w:szCs w:val="24"/>
        </w:rPr>
        <w:t>4.2合同总金额指服务的各种费用和后续服务、配件费、税金及其他所有费用的总和。</w:t>
      </w:r>
    </w:p>
    <w:p w14:paraId="7A125FFF">
      <w:pPr>
        <w:pStyle w:val="27"/>
        <w:spacing w:line="360" w:lineRule="auto"/>
        <w:ind w:firstLine="420"/>
        <w:outlineLvl w:val="0"/>
        <w:rPr>
          <w:b/>
          <w:sz w:val="24"/>
          <w:szCs w:val="24"/>
        </w:rPr>
      </w:pPr>
      <w:r>
        <w:rPr>
          <w:rFonts w:hint="eastAsia"/>
          <w:b/>
          <w:sz w:val="24"/>
          <w:szCs w:val="24"/>
        </w:rPr>
        <w:t>5、付款条件</w:t>
      </w:r>
    </w:p>
    <w:p w14:paraId="13A2BE3C">
      <w:pPr>
        <w:spacing w:line="480" w:lineRule="exact"/>
        <w:ind w:firstLine="480" w:firstLineChars="200"/>
        <w:rPr>
          <w:sz w:val="24"/>
        </w:rPr>
      </w:pPr>
      <w:r>
        <w:rPr>
          <w:rFonts w:hint="eastAsia"/>
          <w:sz w:val="24"/>
        </w:rPr>
        <w:t>5.1</w:t>
      </w:r>
    </w:p>
    <w:p w14:paraId="3C391275">
      <w:pPr>
        <w:spacing w:line="480" w:lineRule="exact"/>
        <w:ind w:firstLine="480" w:firstLineChars="200"/>
        <w:rPr>
          <w:rFonts w:ascii="宋体" w:hAnsi="宋体" w:cs="宋体"/>
          <w:sz w:val="24"/>
        </w:rPr>
      </w:pPr>
      <w:r>
        <w:rPr>
          <w:rFonts w:hint="eastAsia" w:ascii="宋体" w:hAnsi="宋体" w:cs="宋体"/>
          <w:sz w:val="24"/>
        </w:rPr>
        <w:t>第一笔：乙方提交项目服务方案并经甲方审核通过后，甲方于三十个工作日内向乙方支付该项目合同款的 30 %；</w:t>
      </w:r>
    </w:p>
    <w:p w14:paraId="133F6CA6">
      <w:pPr>
        <w:spacing w:line="480" w:lineRule="exact"/>
        <w:ind w:firstLine="480" w:firstLineChars="200"/>
        <w:rPr>
          <w:rFonts w:hint="eastAsia" w:ascii="宋体" w:hAnsi="宋体" w:cs="宋体"/>
          <w:sz w:val="24"/>
        </w:rPr>
      </w:pPr>
      <w:r>
        <w:rPr>
          <w:rFonts w:hint="eastAsia" w:ascii="宋体" w:hAnsi="宋体" w:cs="宋体"/>
          <w:sz w:val="24"/>
        </w:rPr>
        <w:t>第二笔：乙方完成工作量的10 %，甲方向乙方支付该项目合同款的 10 %；</w:t>
      </w:r>
    </w:p>
    <w:p w14:paraId="0FFDEE28">
      <w:pPr>
        <w:spacing w:line="480" w:lineRule="exact"/>
        <w:ind w:firstLine="480" w:firstLineChars="200"/>
        <w:rPr>
          <w:rFonts w:hint="eastAsia" w:ascii="宋体" w:hAnsi="宋体" w:cs="宋体"/>
          <w:sz w:val="24"/>
        </w:rPr>
      </w:pPr>
      <w:r>
        <w:rPr>
          <w:rFonts w:hint="eastAsia" w:ascii="宋体" w:hAnsi="宋体" w:cs="宋体"/>
          <w:sz w:val="24"/>
        </w:rPr>
        <w:t>第三笔：乙方完成工作量的60 %，甲方向乙方支付该项目合同款的 30 %；</w:t>
      </w:r>
    </w:p>
    <w:p w14:paraId="44C1E487">
      <w:pPr>
        <w:spacing w:line="480" w:lineRule="exact"/>
        <w:ind w:firstLine="480" w:firstLineChars="200"/>
        <w:rPr>
          <w:rFonts w:hint="eastAsia" w:ascii="宋体" w:hAnsi="宋体" w:cs="宋体"/>
          <w:sz w:val="24"/>
        </w:rPr>
      </w:pPr>
      <w:r>
        <w:rPr>
          <w:rFonts w:hint="eastAsia" w:ascii="宋体" w:hAnsi="宋体" w:cs="宋体"/>
          <w:sz w:val="24"/>
        </w:rPr>
        <w:t>第四笔：乙方完成工作量的100 %，甲方向乙方支付该项目合同款的 25 %；</w:t>
      </w:r>
    </w:p>
    <w:p w14:paraId="5E48C8D4">
      <w:pPr>
        <w:spacing w:line="480" w:lineRule="exact"/>
        <w:ind w:firstLine="480" w:firstLineChars="200"/>
        <w:rPr>
          <w:rFonts w:hint="eastAsia" w:ascii="宋体" w:hAnsi="宋体" w:cs="宋体"/>
          <w:sz w:val="24"/>
        </w:rPr>
      </w:pPr>
      <w:r>
        <w:rPr>
          <w:rFonts w:hint="eastAsia" w:ascii="宋体" w:hAnsi="宋体" w:cs="宋体"/>
          <w:sz w:val="24"/>
        </w:rPr>
        <w:t>第五笔：由甲方组织实施最终验收工作，于验收合格之日起三十个工作日内向乙方支付该项目剩余 5 %的合同款。</w:t>
      </w:r>
    </w:p>
    <w:p w14:paraId="1CDF5AB9">
      <w:pPr>
        <w:spacing w:line="360" w:lineRule="auto"/>
        <w:ind w:firstLine="472" w:firstLineChars="196"/>
        <w:outlineLvl w:val="0"/>
        <w:rPr>
          <w:rFonts w:ascii="宋体" w:hAnsi="宋体" w:cs="宋体"/>
          <w:b/>
          <w:sz w:val="24"/>
        </w:rPr>
      </w:pPr>
      <w:r>
        <w:rPr>
          <w:rFonts w:hint="eastAsia" w:ascii="宋体" w:hAnsi="宋体" w:cs="宋体"/>
          <w:b/>
          <w:sz w:val="24"/>
        </w:rPr>
        <w:t>6、合同履约期限（即交付期）</w:t>
      </w:r>
    </w:p>
    <w:p w14:paraId="57A20C5B">
      <w:pPr>
        <w:pStyle w:val="27"/>
        <w:spacing w:line="360" w:lineRule="auto"/>
        <w:ind w:firstLine="480" w:firstLineChars="200"/>
        <w:rPr>
          <w:sz w:val="24"/>
          <w:szCs w:val="24"/>
        </w:rPr>
      </w:pPr>
      <w:r>
        <w:rPr>
          <w:rFonts w:hint="eastAsia"/>
          <w:sz w:val="24"/>
          <w:szCs w:val="24"/>
        </w:rPr>
        <w:t>自合同签订并生效之日起12个月内完成项目工作。</w:t>
      </w:r>
    </w:p>
    <w:p w14:paraId="0A7886FF">
      <w:pPr>
        <w:pStyle w:val="27"/>
        <w:spacing w:line="360" w:lineRule="auto"/>
        <w:ind w:firstLine="420"/>
        <w:rPr>
          <w:b/>
          <w:bCs/>
          <w:sz w:val="24"/>
          <w:szCs w:val="24"/>
        </w:rPr>
      </w:pPr>
      <w:r>
        <w:rPr>
          <w:rFonts w:hint="eastAsia"/>
          <w:b/>
          <w:bCs/>
          <w:sz w:val="24"/>
          <w:szCs w:val="24"/>
        </w:rPr>
        <w:t>7、服务地点</w:t>
      </w:r>
    </w:p>
    <w:p w14:paraId="0AAFDDFA">
      <w:pPr>
        <w:pStyle w:val="27"/>
        <w:spacing w:line="360" w:lineRule="auto"/>
        <w:ind w:firstLine="420"/>
        <w:rPr>
          <w:sz w:val="24"/>
          <w:szCs w:val="24"/>
        </w:rPr>
      </w:pPr>
      <w:r>
        <w:rPr>
          <w:rFonts w:hint="eastAsia"/>
          <w:sz w:val="24"/>
          <w:szCs w:val="24"/>
        </w:rPr>
        <w:t>甲方指定地点。</w:t>
      </w:r>
    </w:p>
    <w:p w14:paraId="4EF1C7E3">
      <w:pPr>
        <w:pStyle w:val="27"/>
        <w:spacing w:line="360" w:lineRule="auto"/>
        <w:ind w:firstLine="420"/>
        <w:rPr>
          <w:b/>
          <w:bCs/>
          <w:sz w:val="24"/>
          <w:szCs w:val="24"/>
        </w:rPr>
      </w:pPr>
      <w:r>
        <w:rPr>
          <w:rFonts w:hint="eastAsia"/>
          <w:b/>
          <w:bCs/>
          <w:sz w:val="24"/>
          <w:szCs w:val="24"/>
        </w:rPr>
        <w:t>8、合同生效及其他</w:t>
      </w:r>
    </w:p>
    <w:p w14:paraId="0D8B2D2E">
      <w:pPr>
        <w:pStyle w:val="27"/>
        <w:spacing w:line="360" w:lineRule="auto"/>
        <w:ind w:firstLine="420"/>
        <w:rPr>
          <w:sz w:val="24"/>
          <w:szCs w:val="24"/>
        </w:rPr>
      </w:pPr>
      <w:r>
        <w:rPr>
          <w:rFonts w:hint="eastAsia"/>
          <w:sz w:val="24"/>
          <w:szCs w:val="24"/>
        </w:rPr>
        <w:t>本合同一式陆份，经甲乙双方法定代表人或委托代理人签名并加盖公章后生效。甲乙双方各执贰份，监督管理部门执一份，采购代理机构公司执一份。（可根据需要另增加）</w:t>
      </w:r>
    </w:p>
    <w:p w14:paraId="067DDBC5">
      <w:pPr>
        <w:pStyle w:val="27"/>
        <w:spacing w:line="360" w:lineRule="auto"/>
        <w:ind w:firstLine="420"/>
        <w:rPr>
          <w:sz w:val="24"/>
          <w:szCs w:val="24"/>
        </w:rPr>
      </w:pPr>
    </w:p>
    <w:p w14:paraId="67FEC227">
      <w:pPr>
        <w:pStyle w:val="27"/>
        <w:spacing w:line="360" w:lineRule="auto"/>
        <w:ind w:firstLine="420"/>
        <w:rPr>
          <w:sz w:val="24"/>
          <w:szCs w:val="24"/>
        </w:rPr>
      </w:pPr>
      <w:r>
        <w:rPr>
          <w:rFonts w:hint="eastAsia"/>
          <w:sz w:val="24"/>
          <w:szCs w:val="24"/>
        </w:rPr>
        <w:t>甲方：（公章或合同章）                  乙方：（公章或合同章）</w:t>
      </w:r>
    </w:p>
    <w:p w14:paraId="67E4B1CE">
      <w:pPr>
        <w:pStyle w:val="27"/>
        <w:spacing w:line="360" w:lineRule="auto"/>
        <w:ind w:firstLine="420"/>
        <w:rPr>
          <w:sz w:val="24"/>
          <w:szCs w:val="24"/>
        </w:rPr>
      </w:pPr>
    </w:p>
    <w:p w14:paraId="08671AE4">
      <w:pPr>
        <w:pStyle w:val="27"/>
        <w:spacing w:line="360" w:lineRule="auto"/>
        <w:ind w:firstLine="420"/>
        <w:rPr>
          <w:sz w:val="24"/>
          <w:szCs w:val="24"/>
        </w:rPr>
      </w:pPr>
      <w:r>
        <w:rPr>
          <w:rFonts w:hint="eastAsia"/>
          <w:sz w:val="24"/>
          <w:szCs w:val="24"/>
        </w:rPr>
        <w:t>法定代表人                              法定代表人</w:t>
      </w:r>
    </w:p>
    <w:p w14:paraId="7E185153">
      <w:pPr>
        <w:pStyle w:val="27"/>
        <w:spacing w:line="360" w:lineRule="auto"/>
        <w:ind w:firstLine="420"/>
        <w:rPr>
          <w:sz w:val="24"/>
          <w:szCs w:val="24"/>
        </w:rPr>
      </w:pPr>
    </w:p>
    <w:p w14:paraId="03D8D25F">
      <w:pPr>
        <w:pStyle w:val="27"/>
        <w:spacing w:line="360" w:lineRule="auto"/>
        <w:ind w:firstLine="420"/>
        <w:rPr>
          <w:sz w:val="24"/>
          <w:szCs w:val="24"/>
        </w:rPr>
      </w:pPr>
      <w:r>
        <w:rPr>
          <w:rFonts w:hint="eastAsia"/>
          <w:sz w:val="24"/>
          <w:szCs w:val="24"/>
        </w:rPr>
        <w:t>或委托代理人：                          或委托代理人：</w:t>
      </w:r>
    </w:p>
    <w:p w14:paraId="439F3A50">
      <w:pPr>
        <w:pStyle w:val="27"/>
        <w:spacing w:line="360" w:lineRule="auto"/>
        <w:ind w:firstLine="420"/>
        <w:rPr>
          <w:sz w:val="24"/>
          <w:szCs w:val="24"/>
        </w:rPr>
      </w:pPr>
    </w:p>
    <w:p w14:paraId="4FC75131">
      <w:pPr>
        <w:pStyle w:val="27"/>
        <w:spacing w:line="360" w:lineRule="auto"/>
        <w:ind w:firstLine="420"/>
        <w:rPr>
          <w:sz w:val="24"/>
          <w:szCs w:val="24"/>
        </w:rPr>
      </w:pPr>
      <w:r>
        <w:rPr>
          <w:rFonts w:hint="eastAsia"/>
          <w:sz w:val="24"/>
          <w:szCs w:val="24"/>
        </w:rPr>
        <w:t>地    址：                              地    址：</w:t>
      </w:r>
    </w:p>
    <w:p w14:paraId="307FCF7C">
      <w:pPr>
        <w:pStyle w:val="27"/>
        <w:spacing w:line="360" w:lineRule="auto"/>
        <w:ind w:firstLine="420"/>
        <w:rPr>
          <w:sz w:val="24"/>
          <w:szCs w:val="24"/>
        </w:rPr>
      </w:pPr>
    </w:p>
    <w:p w14:paraId="2F97DB88">
      <w:pPr>
        <w:pStyle w:val="27"/>
        <w:spacing w:line="360" w:lineRule="auto"/>
        <w:ind w:firstLine="420"/>
        <w:rPr>
          <w:sz w:val="24"/>
          <w:szCs w:val="24"/>
        </w:rPr>
      </w:pPr>
      <w:r>
        <w:rPr>
          <w:rFonts w:hint="eastAsia"/>
          <w:sz w:val="24"/>
          <w:szCs w:val="24"/>
        </w:rPr>
        <w:t>联系电话：                              联系电话：</w:t>
      </w:r>
    </w:p>
    <w:p w14:paraId="42EB2BB4">
      <w:pPr>
        <w:pStyle w:val="27"/>
        <w:spacing w:line="360" w:lineRule="auto"/>
        <w:ind w:firstLine="420"/>
        <w:rPr>
          <w:sz w:val="24"/>
          <w:szCs w:val="24"/>
        </w:rPr>
      </w:pPr>
    </w:p>
    <w:p w14:paraId="594BA784">
      <w:pPr>
        <w:pStyle w:val="27"/>
        <w:spacing w:line="360" w:lineRule="auto"/>
        <w:ind w:firstLine="1680" w:firstLineChars="700"/>
        <w:rPr>
          <w:sz w:val="24"/>
          <w:szCs w:val="24"/>
        </w:rPr>
      </w:pPr>
      <w:r>
        <w:rPr>
          <w:rFonts w:hint="eastAsia"/>
          <w:sz w:val="24"/>
          <w:szCs w:val="24"/>
        </w:rPr>
        <w:t xml:space="preserve">                              开户名称：</w:t>
      </w:r>
    </w:p>
    <w:p w14:paraId="6854B6F5">
      <w:pPr>
        <w:pStyle w:val="27"/>
        <w:spacing w:line="360" w:lineRule="auto"/>
        <w:ind w:firstLine="5280" w:firstLineChars="2200"/>
        <w:rPr>
          <w:sz w:val="24"/>
          <w:szCs w:val="24"/>
        </w:rPr>
      </w:pPr>
      <w:r>
        <w:rPr>
          <w:rFonts w:hint="eastAsia"/>
          <w:sz w:val="24"/>
          <w:szCs w:val="24"/>
        </w:rPr>
        <w:t>账    号：</w:t>
      </w:r>
    </w:p>
    <w:p w14:paraId="50307274">
      <w:pPr>
        <w:pStyle w:val="27"/>
        <w:spacing w:line="360" w:lineRule="auto"/>
        <w:ind w:firstLine="1680" w:firstLineChars="700"/>
        <w:rPr>
          <w:sz w:val="24"/>
          <w:szCs w:val="24"/>
        </w:rPr>
      </w:pPr>
      <w:r>
        <w:rPr>
          <w:rFonts w:hint="eastAsia"/>
          <w:sz w:val="24"/>
          <w:szCs w:val="24"/>
        </w:rPr>
        <w:t xml:space="preserve">                              开 户 行：</w:t>
      </w:r>
    </w:p>
    <w:p w14:paraId="03BB78A5">
      <w:pPr>
        <w:pStyle w:val="27"/>
        <w:spacing w:line="360" w:lineRule="auto"/>
        <w:ind w:firstLine="5280" w:firstLineChars="2200"/>
        <w:rPr>
          <w:sz w:val="24"/>
          <w:szCs w:val="24"/>
        </w:rPr>
      </w:pPr>
      <w:r>
        <w:rPr>
          <w:rFonts w:hint="eastAsia"/>
          <w:sz w:val="24"/>
          <w:szCs w:val="24"/>
        </w:rPr>
        <w:t>手    机：</w:t>
      </w:r>
    </w:p>
    <w:p w14:paraId="7E1BA0B4">
      <w:pPr>
        <w:pStyle w:val="27"/>
        <w:spacing w:line="360" w:lineRule="auto"/>
        <w:ind w:firstLine="5280" w:firstLineChars="2200"/>
        <w:rPr>
          <w:sz w:val="24"/>
          <w:szCs w:val="24"/>
        </w:rPr>
      </w:pPr>
      <w:r>
        <w:rPr>
          <w:rFonts w:hint="eastAsia"/>
          <w:sz w:val="24"/>
          <w:szCs w:val="24"/>
        </w:rPr>
        <w:t>传    真：</w:t>
      </w:r>
    </w:p>
    <w:p w14:paraId="375AEAA5">
      <w:pPr>
        <w:widowControl/>
        <w:jc w:val="left"/>
        <w:rPr>
          <w:rFonts w:ascii="宋体" w:hAnsi="宋体" w:cs="宋体"/>
          <w:b/>
          <w:bCs/>
          <w:kern w:val="0"/>
          <w:sz w:val="32"/>
          <w:szCs w:val="32"/>
        </w:rPr>
      </w:pPr>
    </w:p>
    <w:p w14:paraId="5A4FCC5F">
      <w:pPr>
        <w:snapToGrid w:val="0"/>
        <w:rPr>
          <w:rFonts w:ascii="仿宋_GB2312" w:eastAsia="仿宋_GB2312"/>
          <w:sz w:val="24"/>
        </w:rPr>
      </w:pPr>
    </w:p>
    <w:p w14:paraId="11338E9F">
      <w:pPr>
        <w:snapToGrid w:val="0"/>
        <w:rPr>
          <w:rFonts w:ascii="仿宋_GB2312" w:eastAsia="仿宋_GB2312"/>
          <w:sz w:val="24"/>
        </w:rPr>
      </w:pPr>
    </w:p>
    <w:p w14:paraId="307E8B43">
      <w:pPr>
        <w:snapToGrid w:val="0"/>
        <w:rPr>
          <w:rFonts w:ascii="仿宋_GB2312" w:eastAsia="仿宋_GB2312"/>
          <w:sz w:val="24"/>
        </w:rPr>
      </w:pPr>
    </w:p>
    <w:p w14:paraId="30E9BC9B">
      <w:pPr>
        <w:snapToGrid w:val="0"/>
        <w:rPr>
          <w:rFonts w:ascii="仿宋_GB2312" w:eastAsia="仿宋_GB2312"/>
          <w:sz w:val="24"/>
        </w:rPr>
      </w:pPr>
    </w:p>
    <w:p w14:paraId="0976A37D">
      <w:pPr>
        <w:snapToGrid w:val="0"/>
        <w:rPr>
          <w:rFonts w:ascii="仿宋_GB2312" w:eastAsia="仿宋_GB2312"/>
          <w:sz w:val="24"/>
        </w:rPr>
      </w:pPr>
    </w:p>
    <w:p w14:paraId="75DBE437">
      <w:pPr>
        <w:spacing w:before="157" w:beforeLines="50" w:after="628"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494E556A">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     ）的约定，我单位对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5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5A6F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59DB51D5">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34F1B637">
            <w:pPr>
              <w:spacing w:line="340" w:lineRule="exact"/>
              <w:jc w:val="center"/>
              <w:rPr>
                <w:rFonts w:ascii="仿宋_GB2312" w:eastAsia="仿宋_GB2312"/>
                <w:b/>
                <w:szCs w:val="21"/>
              </w:rPr>
            </w:pPr>
            <w:r>
              <w:rPr>
                <w:rFonts w:hint="eastAsia" w:ascii="仿宋_GB2312" w:eastAsia="仿宋_GB2312"/>
                <w:kern w:val="0"/>
                <w:szCs w:val="21"/>
              </w:rPr>
              <w:t>□自行验收      □委托验收</w:t>
            </w:r>
          </w:p>
        </w:tc>
      </w:tr>
      <w:tr w14:paraId="50AD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5CB1B4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03E913A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775CAF2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665B3C4C">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5B84005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0D4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87F024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638EF8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08C61F9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30C36D1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059327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8C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BA7236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18EA71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3F4331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2A4D6DA7">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025F1F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F84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9DE898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21FA846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AA4486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0D96826">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9F0800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EE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52690D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w:t>
            </w:r>
          </w:p>
        </w:tc>
        <w:tc>
          <w:tcPr>
            <w:tcW w:w="1912" w:type="dxa"/>
            <w:vAlign w:val="center"/>
          </w:tcPr>
          <w:p w14:paraId="31434A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058627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FD3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4C6606A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4F7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08D5535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131F1BB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45F3C91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111BCFD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803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364CD40E">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38A46F5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035F105E">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6B6346F">
            <w:pPr>
              <w:widowControl/>
              <w:snapToGrid w:val="0"/>
              <w:spacing w:before="100" w:beforeAutospacing="1" w:after="100" w:afterAutospacing="1" w:line="320" w:lineRule="atLeast"/>
              <w:ind w:firstLine="2"/>
              <w:jc w:val="left"/>
              <w:rPr>
                <w:rFonts w:ascii="仿宋_GB2312" w:eastAsia="仿宋_GB2312"/>
                <w:kern w:val="0"/>
                <w:szCs w:val="21"/>
              </w:rPr>
            </w:pPr>
          </w:p>
        </w:tc>
      </w:tr>
      <w:tr w14:paraId="157F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307A49C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70E2F49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33C0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54AFA78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520207B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7C01B613">
            <w:pPr>
              <w:widowControl/>
              <w:snapToGrid w:val="0"/>
              <w:spacing w:before="100" w:beforeAutospacing="1" w:after="100" w:afterAutospacing="1" w:line="320" w:lineRule="atLeast"/>
              <w:jc w:val="left"/>
              <w:rPr>
                <w:rFonts w:ascii="仿宋_GB2312" w:eastAsia="仿宋_GB2312"/>
                <w:kern w:val="0"/>
                <w:szCs w:val="21"/>
              </w:rPr>
            </w:pPr>
          </w:p>
        </w:tc>
      </w:tr>
      <w:tr w14:paraId="33EC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4E6FA0EB">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54A525D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682403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41B0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4FAAB55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4461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24D915A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F60160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185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58CCAF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采购单位或受托机构的意见（盖章）：</w:t>
            </w:r>
          </w:p>
          <w:p w14:paraId="4E90150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联系电话：   年   月  日                 联系电话：   年   月  日</w:t>
            </w:r>
          </w:p>
        </w:tc>
      </w:tr>
    </w:tbl>
    <w:p w14:paraId="023553D0">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备注：本验收书一式三份（采购单位一份、成交供应商一份、采购代理机构一份）</w:t>
      </w:r>
    </w:p>
    <w:p w14:paraId="2C07F838">
      <w:pPr>
        <w:snapToGrid w:val="0"/>
        <w:rPr>
          <w:b/>
          <w:sz w:val="32"/>
        </w:rPr>
      </w:pPr>
    </w:p>
    <w:p w14:paraId="7EE02D51">
      <w:pPr>
        <w:pStyle w:val="3"/>
        <w:jc w:val="center"/>
        <w:rPr>
          <w:sz w:val="32"/>
          <w:szCs w:val="32"/>
        </w:rPr>
      </w:pPr>
      <w:r>
        <w:rPr>
          <w:sz w:val="32"/>
          <w:szCs w:val="32"/>
        </w:rPr>
        <w:br w:type="page"/>
      </w:r>
    </w:p>
    <w:p w14:paraId="1AB31B03">
      <w:pPr>
        <w:pStyle w:val="3"/>
        <w:spacing w:before="0" w:after="0" w:line="600" w:lineRule="exact"/>
        <w:jc w:val="center"/>
        <w:rPr>
          <w:sz w:val="32"/>
          <w:szCs w:val="32"/>
        </w:rPr>
      </w:pPr>
      <w:bookmarkStart w:id="80" w:name="_Toc814"/>
      <w:bookmarkStart w:id="81" w:name="_Toc23669"/>
      <w:bookmarkStart w:id="82" w:name="_Toc31532"/>
      <w:bookmarkStart w:id="83" w:name="_Toc9833"/>
      <w:bookmarkStart w:id="84" w:name="_Toc24922"/>
      <w:r>
        <w:rPr>
          <w:rFonts w:hint="eastAsia"/>
          <w:sz w:val="32"/>
          <w:szCs w:val="32"/>
        </w:rPr>
        <w:t>第六章 评标方法及评标</w:t>
      </w:r>
      <w:bookmarkEnd w:id="80"/>
      <w:bookmarkEnd w:id="81"/>
      <w:bookmarkEnd w:id="82"/>
      <w:bookmarkEnd w:id="83"/>
      <w:bookmarkEnd w:id="84"/>
      <w:r>
        <w:rPr>
          <w:rFonts w:hint="eastAsia"/>
          <w:sz w:val="32"/>
          <w:szCs w:val="32"/>
        </w:rPr>
        <w:t>标准</w:t>
      </w:r>
    </w:p>
    <w:p w14:paraId="482DBEE3">
      <w:pPr>
        <w:pStyle w:val="3"/>
        <w:spacing w:before="0" w:after="0" w:line="480" w:lineRule="exact"/>
        <w:rPr>
          <w:rFonts w:ascii="宋体" w:hAnsi="宋体" w:cs="宋体"/>
          <w:kern w:val="2"/>
          <w:sz w:val="24"/>
          <w:szCs w:val="24"/>
        </w:rPr>
      </w:pPr>
      <w:r>
        <w:rPr>
          <w:rFonts w:hint="eastAsia" w:ascii="宋体" w:hAnsi="宋体" w:cs="宋体"/>
          <w:kern w:val="2"/>
          <w:sz w:val="24"/>
          <w:szCs w:val="24"/>
        </w:rPr>
        <w:t>一、评标原则</w:t>
      </w:r>
    </w:p>
    <w:p w14:paraId="3D64A468">
      <w:pPr>
        <w:snapToGrid w:val="0"/>
        <w:spacing w:line="480" w:lineRule="exact"/>
        <w:ind w:firstLine="480" w:firstLineChars="200"/>
        <w:jc w:val="left"/>
        <w:rPr>
          <w:rFonts w:ascii="宋体" w:hAnsi="宋体" w:cs="宋体"/>
          <w:sz w:val="24"/>
        </w:rPr>
      </w:pPr>
      <w:r>
        <w:rPr>
          <w:rFonts w:hint="eastAsia" w:ascii="宋体" w:hAnsi="宋体" w:cs="宋体"/>
          <w:sz w:val="24"/>
        </w:rPr>
        <w:t>(一) “磋商小组”构成：本采购项目的“磋商小组”分别由依法组成的评审专家、采购单位代表共</w:t>
      </w:r>
      <w:r>
        <w:rPr>
          <w:rFonts w:hint="eastAsia" w:ascii="宋体" w:hAnsi="宋体" w:cs="宋体"/>
          <w:sz w:val="24"/>
          <w:u w:val="single"/>
        </w:rPr>
        <w:t>三</w:t>
      </w:r>
      <w:r>
        <w:rPr>
          <w:rFonts w:hint="eastAsia" w:ascii="宋体" w:hAnsi="宋体" w:cs="宋体"/>
          <w:sz w:val="24"/>
        </w:rPr>
        <w:t>人以上单数构成，其中评审专家人数不少于成员总数的三分之二。</w:t>
      </w:r>
    </w:p>
    <w:p w14:paraId="13929068">
      <w:pPr>
        <w:pStyle w:val="27"/>
        <w:spacing w:line="480" w:lineRule="exact"/>
        <w:ind w:firstLine="422"/>
        <w:rPr>
          <w:sz w:val="24"/>
          <w:szCs w:val="24"/>
        </w:rPr>
      </w:pPr>
      <w:r>
        <w:rPr>
          <w:rFonts w:hint="eastAsia"/>
          <w:sz w:val="24"/>
          <w:szCs w:val="24"/>
        </w:rPr>
        <w:t>(二)评审依据：</w:t>
      </w:r>
    </w:p>
    <w:p w14:paraId="64F2BA02">
      <w:pPr>
        <w:pStyle w:val="27"/>
        <w:spacing w:line="480" w:lineRule="exact"/>
        <w:ind w:firstLine="422"/>
        <w:rPr>
          <w:sz w:val="24"/>
          <w:szCs w:val="24"/>
        </w:rPr>
      </w:pPr>
      <w:r>
        <w:rPr>
          <w:rFonts w:hint="eastAsia"/>
          <w:sz w:val="24"/>
          <w:szCs w:val="24"/>
        </w:rPr>
        <w:t>1、以磋商文件和响应文件为评审依据，对供应商的价格、实施方案、企业实力等方面内容按百分制打分。</w:t>
      </w:r>
    </w:p>
    <w:p w14:paraId="33197158">
      <w:pPr>
        <w:snapToGrid w:val="0"/>
        <w:spacing w:line="480" w:lineRule="exact"/>
        <w:ind w:firstLine="482" w:firstLineChars="200"/>
        <w:rPr>
          <w:rFonts w:ascii="宋体" w:hAnsi="宋体" w:cs="宋体"/>
          <w:b/>
          <w:sz w:val="24"/>
        </w:rPr>
      </w:pPr>
      <w:r>
        <w:rPr>
          <w:rFonts w:hint="eastAsia" w:ascii="宋体" w:hAnsi="宋体" w:cs="宋体"/>
          <w:b/>
          <w:sz w:val="24"/>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14:paraId="1DEF35AA">
      <w:pPr>
        <w:snapToGrid w:val="0"/>
        <w:spacing w:line="480" w:lineRule="exact"/>
        <w:ind w:firstLine="480" w:firstLineChars="200"/>
        <w:rPr>
          <w:rFonts w:ascii="宋体" w:hAnsi="宋体" w:cs="宋体"/>
          <w:sz w:val="24"/>
        </w:rPr>
      </w:pPr>
      <w:r>
        <w:rPr>
          <w:rFonts w:hint="eastAsia" w:hAnsi="宋体"/>
          <w:sz w:val="24"/>
        </w:rPr>
        <w:t>（三）评标方式：</w:t>
      </w:r>
      <w:r>
        <w:rPr>
          <w:rFonts w:hint="eastAsia" w:ascii="宋体" w:hAnsi="宋体" w:cs="宋体"/>
          <w:sz w:val="24"/>
        </w:rPr>
        <w:t>以封闭方式进行。</w:t>
      </w:r>
    </w:p>
    <w:p w14:paraId="2EB56106">
      <w:pPr>
        <w:snapToGrid w:val="0"/>
        <w:spacing w:line="480" w:lineRule="exact"/>
        <w:ind w:firstLine="482" w:firstLineChars="200"/>
        <w:rPr>
          <w:sz w:val="24"/>
        </w:rPr>
      </w:pPr>
      <w:r>
        <w:rPr>
          <w:rFonts w:hint="eastAsia" w:ascii="宋体" w:hAnsi="宋体" w:cs="宋体"/>
          <w:b/>
          <w:sz w:val="24"/>
        </w:rPr>
        <w:t>二、评审方法（综合评分法）</w:t>
      </w:r>
    </w:p>
    <w:p w14:paraId="4C6C6447">
      <w:pPr>
        <w:spacing w:line="480" w:lineRule="exact"/>
        <w:ind w:firstLine="480" w:firstLineChars="200"/>
        <w:rPr>
          <w:sz w:val="24"/>
        </w:rPr>
      </w:pPr>
      <w:r>
        <w:rPr>
          <w:rFonts w:hint="eastAsia"/>
          <w:sz w:val="24"/>
        </w:rPr>
        <w:t>（一）资格审查：磋商小组根据磋商文件第二章 供应商须知12.5.1的内容进行审查；</w:t>
      </w:r>
    </w:p>
    <w:p w14:paraId="4E9B19FD">
      <w:pPr>
        <w:pStyle w:val="27"/>
        <w:spacing w:line="480" w:lineRule="exact"/>
        <w:ind w:firstLine="422"/>
        <w:rPr>
          <w:sz w:val="24"/>
          <w:szCs w:val="24"/>
        </w:rPr>
      </w:pPr>
      <w:r>
        <w:rPr>
          <w:rFonts w:hint="eastAsia"/>
          <w:sz w:val="24"/>
          <w:szCs w:val="24"/>
        </w:rPr>
        <w:t>（二）符合性审查：磋商小组根据磋商文件第二章 供应商须知12.5.2、12.5.3条款中“必须提供”、21、22条款及打“</w:t>
      </w:r>
      <w:r>
        <w:rPr>
          <w:rFonts w:hint="eastAsia" w:hAnsi="宋体" w:cs="宋体"/>
          <w:sz w:val="24"/>
          <w:szCs w:val="24"/>
        </w:rPr>
        <w:t>★</w:t>
      </w:r>
      <w:r>
        <w:rPr>
          <w:rFonts w:hint="eastAsia"/>
          <w:sz w:val="24"/>
          <w:szCs w:val="24"/>
        </w:rPr>
        <w:t>”条款，对各供应商响应文件的有效性、完整性、响应性等进行审查，以确定是否对磋商文件的实质性要求作出响应。</w:t>
      </w:r>
    </w:p>
    <w:p w14:paraId="70547A37">
      <w:pPr>
        <w:pStyle w:val="27"/>
        <w:spacing w:line="480" w:lineRule="exact"/>
        <w:ind w:firstLine="422"/>
        <w:rPr>
          <w:sz w:val="24"/>
          <w:szCs w:val="24"/>
        </w:rPr>
      </w:pPr>
      <w:r>
        <w:rPr>
          <w:rFonts w:hint="eastAsia"/>
          <w:sz w:val="24"/>
          <w:szCs w:val="24"/>
        </w:rPr>
        <w:t>（三）详细评审</w:t>
      </w:r>
    </w:p>
    <w:p w14:paraId="20D2D415">
      <w:pPr>
        <w:pStyle w:val="27"/>
        <w:spacing w:line="480" w:lineRule="exact"/>
        <w:ind w:firstLine="422"/>
        <w:rPr>
          <w:b/>
          <w:bCs/>
          <w:sz w:val="24"/>
          <w:szCs w:val="24"/>
        </w:rPr>
      </w:pPr>
      <w:r>
        <w:rPr>
          <w:rFonts w:hint="eastAsia"/>
          <w:sz w:val="24"/>
          <w:szCs w:val="24"/>
        </w:rPr>
        <w:t>对进入详评的，采用百分制综合评分法，计分办法（按四舍五入取至百分位）：</w:t>
      </w:r>
    </w:p>
    <w:p w14:paraId="75F041BF">
      <w:pPr>
        <w:pStyle w:val="27"/>
        <w:spacing w:line="520" w:lineRule="exact"/>
        <w:ind w:firstLine="420"/>
        <w:rPr>
          <w:b/>
          <w:sz w:val="24"/>
          <w:szCs w:val="24"/>
        </w:rPr>
      </w:pPr>
    </w:p>
    <w:p w14:paraId="123BC43C">
      <w:pPr>
        <w:pStyle w:val="27"/>
        <w:spacing w:line="520" w:lineRule="exact"/>
        <w:ind w:firstLine="420"/>
        <w:rPr>
          <w:b/>
          <w:bCs/>
          <w:sz w:val="24"/>
          <w:szCs w:val="24"/>
        </w:rPr>
      </w:pPr>
      <w:r>
        <w:rPr>
          <w:rFonts w:hint="eastAsia"/>
          <w:b/>
          <w:sz w:val="24"/>
          <w:szCs w:val="24"/>
        </w:rPr>
        <w:t>1.价格分…………………………………………………………………………………10分</w:t>
      </w:r>
    </w:p>
    <w:p w14:paraId="0D1008F6">
      <w:pPr>
        <w:pStyle w:val="27"/>
        <w:spacing w:line="520" w:lineRule="exact"/>
        <w:ind w:firstLine="422"/>
        <w:rPr>
          <w:sz w:val="24"/>
          <w:szCs w:val="24"/>
        </w:rPr>
      </w:pPr>
      <w:r>
        <w:rPr>
          <w:rFonts w:hint="eastAsia"/>
          <w:sz w:val="24"/>
          <w:szCs w:val="24"/>
        </w:rPr>
        <w:t>（1）</w:t>
      </w:r>
      <w:r>
        <w:rPr>
          <w:rFonts w:hint="eastAsia" w:hAnsi="宋体" w:cs="宋体"/>
          <w:bCs/>
          <w:color w:val="000000"/>
          <w:sz w:val="24"/>
          <w:szCs w:val="24"/>
        </w:rPr>
        <w:t>价格分统一采用低价优先法计算，即满足磋商文件要求且最后报价金额最低的报价为评标基准价，其价格分为满分。</w:t>
      </w:r>
    </w:p>
    <w:p w14:paraId="5779A04B">
      <w:pPr>
        <w:pStyle w:val="27"/>
        <w:spacing w:line="520" w:lineRule="exact"/>
        <w:ind w:firstLine="1680" w:firstLineChars="700"/>
        <w:rPr>
          <w:sz w:val="24"/>
          <w:szCs w:val="24"/>
        </w:rPr>
      </w:pPr>
      <w:r>
        <w:rPr>
          <w:rFonts w:hint="eastAsia" w:hAnsi="宋体" w:cs="宋体"/>
          <w:bCs/>
          <w:color w:val="000000"/>
          <w:sz w:val="24"/>
          <w:szCs w:val="24"/>
        </w:rPr>
        <w:t>某供应商价格分=（评标基准价/某供应商最后报价）×10分</w:t>
      </w:r>
    </w:p>
    <w:p w14:paraId="528FFB6C">
      <w:pPr>
        <w:snapToGrid w:val="0"/>
        <w:spacing w:line="520" w:lineRule="exact"/>
        <w:ind w:firstLine="482" w:firstLineChars="200"/>
        <w:rPr>
          <w:rFonts w:ascii="宋体" w:hAnsi="宋体" w:cs="宋体"/>
          <w:b/>
          <w:bCs/>
          <w:sz w:val="24"/>
        </w:rPr>
      </w:pPr>
    </w:p>
    <w:p w14:paraId="1BA782E7">
      <w:pPr>
        <w:snapToGrid w:val="0"/>
        <w:spacing w:line="520" w:lineRule="exact"/>
        <w:ind w:firstLine="482" w:firstLineChars="200"/>
        <w:rPr>
          <w:rFonts w:ascii="宋体" w:hAnsi="宋体" w:cs="宋体"/>
          <w:b/>
          <w:bCs/>
          <w:sz w:val="24"/>
        </w:rPr>
      </w:pPr>
      <w:r>
        <w:rPr>
          <w:rFonts w:hint="eastAsia" w:ascii="宋体" w:hAnsi="宋体" w:cs="宋体"/>
          <w:b/>
          <w:bCs/>
          <w:sz w:val="24"/>
        </w:rPr>
        <w:t>2.技术方案分</w:t>
      </w:r>
      <w:r>
        <w:rPr>
          <w:rFonts w:hint="eastAsia" w:ascii="宋体" w:hAnsi="宋体" w:cs="宋体"/>
          <w:b/>
          <w:sz w:val="24"/>
        </w:rPr>
        <w:t>…………………………………………………………………………满分</w:t>
      </w:r>
      <w:r>
        <w:rPr>
          <w:rFonts w:hint="eastAsia" w:ascii="宋体" w:hAnsi="宋体" w:cs="宋体"/>
          <w:b/>
          <w:bCs/>
          <w:sz w:val="24"/>
        </w:rPr>
        <w:t>25分</w:t>
      </w:r>
    </w:p>
    <w:p w14:paraId="3F37CD29">
      <w:pPr>
        <w:pStyle w:val="27"/>
        <w:spacing w:line="520" w:lineRule="exact"/>
        <w:ind w:firstLine="480" w:firstLineChars="200"/>
        <w:rPr>
          <w:bCs/>
          <w:sz w:val="24"/>
          <w:szCs w:val="24"/>
        </w:rPr>
      </w:pPr>
      <w:r>
        <w:rPr>
          <w:rFonts w:hint="eastAsia"/>
          <w:sz w:val="24"/>
          <w:szCs w:val="24"/>
        </w:rPr>
        <w:t>由磋商小组根据各供应商的提供的数字化加工服务方案进行</w:t>
      </w:r>
      <w:r>
        <w:rPr>
          <w:rFonts w:hint="eastAsia"/>
          <w:bCs/>
          <w:sz w:val="24"/>
          <w:szCs w:val="24"/>
        </w:rPr>
        <w:t>评审</w:t>
      </w:r>
      <w:r>
        <w:rPr>
          <w:rFonts w:hint="eastAsia"/>
          <w:sz w:val="24"/>
          <w:szCs w:val="24"/>
        </w:rPr>
        <w:t>，并独立打分。</w:t>
      </w:r>
    </w:p>
    <w:p w14:paraId="3B6F4DA3">
      <w:pPr>
        <w:snapToGrid w:val="0"/>
        <w:spacing w:line="520" w:lineRule="exact"/>
        <w:ind w:firstLine="480" w:firstLineChars="200"/>
        <w:rPr>
          <w:rFonts w:hAnsi="宋体"/>
          <w:sz w:val="24"/>
        </w:rPr>
      </w:pPr>
      <w:r>
        <w:rPr>
          <w:rFonts w:hAnsi="宋体"/>
          <w:sz w:val="24"/>
        </w:rPr>
        <w:t>（1）</w:t>
      </w:r>
      <w:r>
        <w:rPr>
          <w:rFonts w:hint="eastAsia" w:hAnsi="宋体"/>
          <w:sz w:val="24"/>
        </w:rPr>
        <w:t>项目实施方案</w:t>
      </w:r>
      <w:r>
        <w:rPr>
          <w:rFonts w:hAnsi="宋体"/>
          <w:sz w:val="24"/>
        </w:rPr>
        <w:t>（满分</w:t>
      </w:r>
      <w:r>
        <w:rPr>
          <w:rFonts w:hint="eastAsia" w:hAnsi="宋体"/>
          <w:sz w:val="24"/>
        </w:rPr>
        <w:t>15</w:t>
      </w:r>
      <w:r>
        <w:rPr>
          <w:rFonts w:hAnsi="宋体"/>
          <w:sz w:val="24"/>
        </w:rPr>
        <w:t>分）</w:t>
      </w:r>
    </w:p>
    <w:p w14:paraId="06959F29">
      <w:pPr>
        <w:snapToGrid w:val="0"/>
        <w:spacing w:line="520" w:lineRule="exact"/>
        <w:ind w:firstLine="480" w:firstLineChars="200"/>
        <w:rPr>
          <w:rFonts w:hAnsi="宋体"/>
          <w:sz w:val="24"/>
        </w:rPr>
      </w:pPr>
      <w:r>
        <w:rPr>
          <w:rFonts w:hint="eastAsia" w:hAnsi="宋体"/>
          <w:sz w:val="24"/>
        </w:rPr>
        <w:t>一档（0分）：未提供相关内容或提供的内容与本项目不相符；</w:t>
      </w:r>
    </w:p>
    <w:p w14:paraId="31116A61">
      <w:pPr>
        <w:snapToGrid w:val="0"/>
        <w:spacing w:line="520" w:lineRule="exact"/>
        <w:ind w:firstLine="480" w:firstLineChars="200"/>
        <w:rPr>
          <w:rFonts w:hAnsi="宋体"/>
          <w:sz w:val="24"/>
        </w:rPr>
      </w:pPr>
      <w:r>
        <w:rPr>
          <w:rFonts w:hint="eastAsia" w:hAnsi="宋体"/>
          <w:sz w:val="24"/>
        </w:rPr>
        <w:t>二档（</w:t>
      </w:r>
      <w:r>
        <w:rPr>
          <w:rFonts w:hAnsi="宋体"/>
          <w:sz w:val="24"/>
        </w:rPr>
        <w:t>5</w:t>
      </w:r>
      <w:r>
        <w:rPr>
          <w:rFonts w:hint="eastAsia" w:hAnsi="宋体"/>
          <w:sz w:val="24"/>
        </w:rPr>
        <w:t>分）：对项目需求理解一般，方案仅进行简单描述，无针对性，可实施性不强；</w:t>
      </w:r>
    </w:p>
    <w:p w14:paraId="07D1092F">
      <w:pPr>
        <w:snapToGrid w:val="0"/>
        <w:spacing w:line="520" w:lineRule="exact"/>
        <w:ind w:firstLine="480" w:firstLineChars="200"/>
        <w:rPr>
          <w:rFonts w:hAnsi="宋体"/>
          <w:sz w:val="24"/>
        </w:rPr>
      </w:pPr>
      <w:r>
        <w:rPr>
          <w:rFonts w:hint="eastAsia" w:hAnsi="宋体"/>
          <w:sz w:val="24"/>
        </w:rPr>
        <w:t>三档（</w:t>
      </w:r>
      <w:r>
        <w:rPr>
          <w:rFonts w:hAnsi="宋体"/>
          <w:sz w:val="24"/>
        </w:rPr>
        <w:t>10</w:t>
      </w:r>
      <w:r>
        <w:rPr>
          <w:rFonts w:hint="eastAsia" w:hAnsi="宋体"/>
          <w:sz w:val="24"/>
        </w:rPr>
        <w:t>分）：对项目需求理解较好，方案需满足采购需求的项目管理、安全保密管理、团队人员架构等要求提供详细、全面、完善的方案，并且项目方案可实施性较好；</w:t>
      </w:r>
    </w:p>
    <w:p w14:paraId="71CC8A0F">
      <w:pPr>
        <w:snapToGrid w:val="0"/>
        <w:spacing w:line="520" w:lineRule="exact"/>
        <w:ind w:firstLine="480" w:firstLineChars="200"/>
        <w:rPr>
          <w:rFonts w:hAnsi="宋体"/>
          <w:sz w:val="24"/>
        </w:rPr>
      </w:pPr>
      <w:r>
        <w:rPr>
          <w:rFonts w:hint="eastAsia" w:hAnsi="宋体"/>
          <w:sz w:val="24"/>
        </w:rPr>
        <w:t>四档（1</w:t>
      </w:r>
      <w:r>
        <w:rPr>
          <w:rFonts w:hAnsi="宋体"/>
          <w:sz w:val="24"/>
        </w:rPr>
        <w:t>5</w:t>
      </w:r>
      <w:r>
        <w:rPr>
          <w:rFonts w:hint="eastAsia" w:hAnsi="宋体"/>
          <w:sz w:val="24"/>
        </w:rPr>
        <w:t>分）：方案需满足采购需求的项目管理、团队人员架构、纸质档案数字化技术指标的各项要求和数字化建设进度要求、质量要求、数据存储迁移等方面提供详细、全面、完善的实施方案，对系统稳定性、安全性等关键技术点，描述清晰、到位，项目方案可实施性强。</w:t>
      </w:r>
    </w:p>
    <w:p w14:paraId="36770AF2">
      <w:pPr>
        <w:snapToGrid w:val="0"/>
        <w:spacing w:line="520" w:lineRule="exact"/>
        <w:ind w:firstLine="480" w:firstLineChars="200"/>
        <w:rPr>
          <w:rFonts w:hAnsi="宋体"/>
          <w:sz w:val="24"/>
        </w:rPr>
      </w:pPr>
      <w:r>
        <w:rPr>
          <w:rFonts w:hAnsi="宋体"/>
          <w:sz w:val="24"/>
        </w:rPr>
        <w:t>（</w:t>
      </w:r>
      <w:r>
        <w:rPr>
          <w:rFonts w:hint="eastAsia" w:hAnsi="宋体"/>
          <w:sz w:val="24"/>
        </w:rPr>
        <w:t>2</w:t>
      </w:r>
      <w:r>
        <w:rPr>
          <w:rFonts w:hAnsi="宋体"/>
          <w:sz w:val="24"/>
        </w:rPr>
        <w:t>）</w:t>
      </w:r>
      <w:r>
        <w:rPr>
          <w:rFonts w:hint="eastAsia" w:hAnsi="宋体"/>
          <w:sz w:val="24"/>
        </w:rPr>
        <w:t>安全保密方案分（满分10分）</w:t>
      </w:r>
    </w:p>
    <w:p w14:paraId="77D65C96">
      <w:pPr>
        <w:snapToGrid w:val="0"/>
        <w:spacing w:line="520" w:lineRule="exact"/>
        <w:ind w:firstLine="480" w:firstLineChars="200"/>
        <w:rPr>
          <w:rFonts w:hAnsi="宋体"/>
          <w:sz w:val="24"/>
        </w:rPr>
      </w:pPr>
      <w:r>
        <w:rPr>
          <w:rFonts w:hint="eastAsia" w:hAnsi="宋体"/>
          <w:sz w:val="24"/>
        </w:rPr>
        <w:t>一档（0分）：未提供保密措施及安全保障方案及差错率防范措施的；</w:t>
      </w:r>
    </w:p>
    <w:p w14:paraId="355F5D5A">
      <w:pPr>
        <w:snapToGrid w:val="0"/>
        <w:spacing w:line="520" w:lineRule="exact"/>
        <w:ind w:firstLine="480" w:firstLineChars="200"/>
        <w:rPr>
          <w:rFonts w:hAnsi="宋体"/>
          <w:sz w:val="24"/>
        </w:rPr>
      </w:pPr>
      <w:r>
        <w:rPr>
          <w:rFonts w:hint="eastAsia" w:hAnsi="宋体"/>
          <w:sz w:val="24"/>
        </w:rPr>
        <w:t>二档（5分）：有保密措施及安全保障方案及差错率防范措施，但不详细的、工作场所、设施、设备不符合国家保密规定和标准，对本项目无针对性；</w:t>
      </w:r>
    </w:p>
    <w:p w14:paraId="22FAF198">
      <w:pPr>
        <w:snapToGrid w:val="0"/>
        <w:spacing w:line="520" w:lineRule="exact"/>
        <w:ind w:firstLine="480" w:firstLineChars="200"/>
        <w:rPr>
          <w:rFonts w:hAnsi="宋体"/>
          <w:sz w:val="24"/>
        </w:rPr>
      </w:pPr>
      <w:r>
        <w:rPr>
          <w:rFonts w:hint="eastAsia" w:hAnsi="宋体"/>
          <w:sz w:val="24"/>
        </w:rPr>
        <w:t>三档（10分）：投标人有完善的保密制度，有详细、合理、可靠的保密措施及安全保障方案及差错率防范措施，并且涉密印制业务的工作场所、设施、设备符合国家保密规定和标准，对本项目具有针对性的。</w:t>
      </w:r>
    </w:p>
    <w:p w14:paraId="78332D5B">
      <w:pPr>
        <w:snapToGrid w:val="0"/>
        <w:spacing w:line="520" w:lineRule="exact"/>
        <w:ind w:firstLine="482" w:firstLineChars="200"/>
        <w:rPr>
          <w:b/>
          <w:sz w:val="24"/>
        </w:rPr>
      </w:pPr>
      <w:r>
        <w:rPr>
          <w:rFonts w:hint="eastAsia"/>
          <w:b/>
          <w:sz w:val="24"/>
        </w:rPr>
        <w:t>3、拟投入本项目实施人员方案</w:t>
      </w:r>
      <w:r>
        <w:rPr>
          <w:rFonts w:hint="eastAsia" w:ascii="宋体" w:hAnsi="宋体" w:cs="宋体"/>
          <w:b/>
          <w:sz w:val="24"/>
        </w:rPr>
        <w:t>……………………………………………………</w:t>
      </w:r>
      <w:r>
        <w:rPr>
          <w:rFonts w:hint="eastAsia"/>
          <w:b/>
          <w:sz w:val="24"/>
        </w:rPr>
        <w:t xml:space="preserve">满分 15分 </w:t>
      </w:r>
    </w:p>
    <w:p w14:paraId="53594C3E">
      <w:pPr>
        <w:snapToGrid w:val="0"/>
        <w:spacing w:line="520" w:lineRule="exact"/>
        <w:ind w:firstLine="480" w:firstLineChars="200"/>
        <w:rPr>
          <w:sz w:val="24"/>
        </w:rPr>
      </w:pPr>
      <w:r>
        <w:rPr>
          <w:rFonts w:hint="eastAsia"/>
          <w:sz w:val="24"/>
        </w:rPr>
        <w:t>一档（0分）：未提供相关内容或提供的内容与本项目不相符；</w:t>
      </w:r>
    </w:p>
    <w:p w14:paraId="127FEAF2">
      <w:pPr>
        <w:snapToGrid w:val="0"/>
        <w:spacing w:line="520" w:lineRule="exact"/>
        <w:ind w:firstLine="480" w:firstLineChars="200"/>
        <w:rPr>
          <w:sz w:val="24"/>
        </w:rPr>
      </w:pPr>
      <w:r>
        <w:rPr>
          <w:rFonts w:hint="eastAsia"/>
          <w:sz w:val="24"/>
        </w:rPr>
        <w:t xml:space="preserve">二档（5分）：人员配置合理，其中配备1名现场加工服务的项目负责人，人员安排及管理制度简单。 </w:t>
      </w:r>
    </w:p>
    <w:p w14:paraId="60F88D24">
      <w:pPr>
        <w:snapToGrid w:val="0"/>
        <w:spacing w:line="520" w:lineRule="exact"/>
        <w:ind w:firstLine="480" w:firstLineChars="200"/>
        <w:rPr>
          <w:sz w:val="24"/>
        </w:rPr>
      </w:pPr>
      <w:r>
        <w:rPr>
          <w:rFonts w:hint="eastAsia"/>
          <w:sz w:val="24"/>
        </w:rPr>
        <w:t>三档（10分）：人员配置较充足，其中配备2名现场加工服务的项目负责人，人员安排及管理制度有一定针对性。</w:t>
      </w:r>
    </w:p>
    <w:p w14:paraId="3D137E70">
      <w:pPr>
        <w:snapToGrid w:val="0"/>
        <w:spacing w:line="520" w:lineRule="exact"/>
        <w:ind w:firstLine="480" w:firstLineChars="200"/>
        <w:rPr>
          <w:sz w:val="24"/>
        </w:rPr>
      </w:pPr>
      <w:r>
        <w:rPr>
          <w:rFonts w:hint="eastAsia"/>
          <w:sz w:val="24"/>
        </w:rPr>
        <w:t>四档（15分）：人员配置充足，其中配备3名(含)及以上现场加工服务的项目负责人，人员安排及管理制度明确、有针对性。提供人员变动调整的方案，提供保证项目人员的稳定的承诺函，承诺现场加工服务人员的人员流动不大于10%。</w:t>
      </w:r>
    </w:p>
    <w:p w14:paraId="1EDC482F">
      <w:pPr>
        <w:snapToGrid w:val="0"/>
        <w:spacing w:line="520" w:lineRule="exact"/>
        <w:ind w:firstLine="482" w:firstLineChars="200"/>
        <w:rPr>
          <w:b/>
          <w:sz w:val="24"/>
        </w:rPr>
      </w:pPr>
      <w:r>
        <w:rPr>
          <w:rFonts w:hint="eastAsia"/>
          <w:b/>
          <w:sz w:val="24"/>
        </w:rPr>
        <w:t>4、拟投入的硬件设备配置分</w:t>
      </w:r>
      <w:r>
        <w:rPr>
          <w:rFonts w:hint="eastAsia" w:ascii="宋体" w:hAnsi="宋体" w:cs="宋体"/>
          <w:b/>
          <w:sz w:val="24"/>
        </w:rPr>
        <w:t>………………………………………………………</w:t>
      </w:r>
      <w:r>
        <w:rPr>
          <w:rFonts w:hint="eastAsia"/>
          <w:b/>
          <w:sz w:val="24"/>
        </w:rPr>
        <w:t>满分12分</w:t>
      </w:r>
    </w:p>
    <w:p w14:paraId="7D6CE7B6">
      <w:pPr>
        <w:snapToGrid w:val="0"/>
        <w:spacing w:line="520" w:lineRule="exact"/>
        <w:ind w:firstLine="480" w:firstLineChars="200"/>
        <w:rPr>
          <w:sz w:val="24"/>
        </w:rPr>
      </w:pPr>
      <w:r>
        <w:rPr>
          <w:rFonts w:hint="eastAsia"/>
          <w:sz w:val="24"/>
        </w:rPr>
        <w:t>一档（0分）：未提供相关内容或提供的内容与本项目不相符；</w:t>
      </w:r>
    </w:p>
    <w:p w14:paraId="3ADFD32C">
      <w:pPr>
        <w:snapToGrid w:val="0"/>
        <w:spacing w:line="520" w:lineRule="exact"/>
        <w:ind w:firstLine="480" w:firstLineChars="200"/>
        <w:rPr>
          <w:sz w:val="24"/>
        </w:rPr>
      </w:pPr>
      <w:r>
        <w:rPr>
          <w:rFonts w:hint="eastAsia"/>
          <w:sz w:val="24"/>
        </w:rPr>
        <w:t>二档（4分）：项目质量保障及保密措施较具体清晰，进度安排较合理、可行，项目配备满足需求的设备支撑，配套的操作系统及软件均为正版，无版权纠纷；有具体的设备维护措施和设备安全性技术保障措施且措施可行有效；设备数量充足：拟投入达到高速扫描仪设备不少于1台，平板扫描仪设备不少于1台，大幅面扫描仪设备不少于1台，针式打印机设备不少于1台的需求；计算机均含Win7系统，设备配置性能满足需求。</w:t>
      </w:r>
    </w:p>
    <w:p w14:paraId="10C96909">
      <w:pPr>
        <w:snapToGrid w:val="0"/>
        <w:spacing w:line="520" w:lineRule="exact"/>
        <w:ind w:firstLine="480" w:firstLineChars="200"/>
        <w:rPr>
          <w:sz w:val="24"/>
        </w:rPr>
      </w:pPr>
      <w:r>
        <w:rPr>
          <w:rFonts w:hint="eastAsia"/>
          <w:sz w:val="24"/>
        </w:rPr>
        <w:t>三档（8分）：项目质量保障及保密措施较具体完整，进度安排合理、可行，有详尽、合理、可靠的实物档案安全保障措施和严格、可执行的保密措施、和现场管理措施，有合理的特别针对特殊档案的特殊处理措施的，项目配备先进的设备支撑，有具体的投入项目的设备信息清单，有具体的设备维护措施和设备安全性技术保障措施且措施可行有效。设备数量充足：拟投入达到高速扫描仪设备不少于2台，平板扫描仪设备不少于2台，大幅面扫描仪设备不少于1台，针式打印机设备不少于2台的需求；计算机均含Win7系统，设备配置性能满足需求。</w:t>
      </w:r>
    </w:p>
    <w:p w14:paraId="6EC7E40C">
      <w:pPr>
        <w:snapToGrid w:val="0"/>
        <w:spacing w:line="520" w:lineRule="exact"/>
        <w:ind w:firstLine="480" w:firstLineChars="200"/>
        <w:rPr>
          <w:sz w:val="24"/>
        </w:rPr>
      </w:pPr>
      <w:r>
        <w:rPr>
          <w:rFonts w:hint="eastAsia"/>
          <w:sz w:val="24"/>
        </w:rPr>
        <w:t>四档（12分）：项目质量保障及保密措施具体完整，进度安排合理、可行；有详尽、合理、可靠的实物档案安全保障措施和严格、可执行的保密措施和现场管理措施；有合理的特别针对特殊档案的特殊处理措施的，项目配备先进的设备支撑，有具体的投入项目的设备信息清单，有具体的设备维护措施和设备安全性技术保障措施且措施可行有效；有充足设备投入：拟投入达到高速扫描仪设备不少于3台，平板扫描仪设备不少于2台，大幅面扫描仪设备不少于1台，针式打印机设备不少于3台的需求；计算机均含Win7系统，设备配置性能满足需求。</w:t>
      </w:r>
    </w:p>
    <w:p w14:paraId="0074EDDD">
      <w:pPr>
        <w:snapToGrid w:val="0"/>
        <w:spacing w:line="520" w:lineRule="exact"/>
        <w:ind w:firstLine="482" w:firstLineChars="200"/>
        <w:rPr>
          <w:b/>
          <w:sz w:val="24"/>
        </w:rPr>
      </w:pPr>
      <w:r>
        <w:rPr>
          <w:rFonts w:hint="eastAsia"/>
          <w:b/>
          <w:sz w:val="24"/>
        </w:rPr>
        <w:t>5</w:t>
      </w:r>
      <w:r>
        <w:rPr>
          <w:b/>
          <w:sz w:val="24"/>
        </w:rPr>
        <w:t>、售后服务</w:t>
      </w:r>
      <w:r>
        <w:rPr>
          <w:rFonts w:hint="eastAsia"/>
          <w:b/>
          <w:sz w:val="24"/>
        </w:rPr>
        <w:t>方案</w:t>
      </w:r>
      <w:r>
        <w:rPr>
          <w:b/>
          <w:sz w:val="24"/>
        </w:rPr>
        <w:t>分</w:t>
      </w:r>
      <w:r>
        <w:rPr>
          <w:rFonts w:hint="eastAsia" w:ascii="宋体" w:hAnsi="宋体" w:cs="宋体"/>
          <w:b/>
          <w:sz w:val="24"/>
        </w:rPr>
        <w:t>…………………………………………………………………满分</w:t>
      </w:r>
      <w:r>
        <w:rPr>
          <w:rFonts w:hint="eastAsia"/>
          <w:b/>
          <w:sz w:val="24"/>
        </w:rPr>
        <w:t>15</w:t>
      </w:r>
      <w:r>
        <w:rPr>
          <w:b/>
          <w:sz w:val="24"/>
        </w:rPr>
        <w:t>分</w:t>
      </w:r>
    </w:p>
    <w:p w14:paraId="4B0E3524">
      <w:pPr>
        <w:snapToGrid w:val="0"/>
        <w:spacing w:line="520" w:lineRule="exact"/>
        <w:ind w:firstLine="480" w:firstLineChars="200"/>
        <w:rPr>
          <w:rFonts w:hAnsi="宋体"/>
          <w:sz w:val="24"/>
        </w:rPr>
      </w:pPr>
      <w:r>
        <w:rPr>
          <w:rFonts w:hint="eastAsia" w:hAnsi="宋体"/>
          <w:sz w:val="24"/>
        </w:rPr>
        <w:t>一档（0分）：未提供相关内容或提供的内容与本项目不相符；</w:t>
      </w:r>
    </w:p>
    <w:p w14:paraId="7FCE834F">
      <w:pPr>
        <w:snapToGrid w:val="0"/>
        <w:spacing w:line="520" w:lineRule="exact"/>
        <w:ind w:firstLine="480" w:firstLineChars="200"/>
        <w:rPr>
          <w:rFonts w:hAnsi="宋体"/>
          <w:sz w:val="24"/>
        </w:rPr>
      </w:pPr>
      <w:r>
        <w:rPr>
          <w:rFonts w:hint="eastAsia" w:hAnsi="宋体"/>
          <w:sz w:val="24"/>
        </w:rPr>
        <w:t xml:space="preserve">二档（5分）：供应商提供的售后服务方案满足采购需求中的要求； </w:t>
      </w:r>
    </w:p>
    <w:p w14:paraId="5719A605">
      <w:pPr>
        <w:snapToGrid w:val="0"/>
        <w:spacing w:line="520" w:lineRule="exact"/>
        <w:ind w:firstLine="480" w:firstLineChars="200"/>
        <w:rPr>
          <w:rFonts w:hAnsi="宋体"/>
          <w:sz w:val="24"/>
        </w:rPr>
      </w:pPr>
      <w:r>
        <w:rPr>
          <w:rFonts w:hint="eastAsia" w:hAnsi="宋体"/>
          <w:sz w:val="24"/>
        </w:rPr>
        <w:t>三档（10分）：供应商提供的售后服务方案（含项目后期维护服务方案，服务响应时间、项目完成时间、参与售后的技术力量、技术服务内容、保密措施和质量水平等）较详细、完整，有一定针对性，可行性较好的；</w:t>
      </w:r>
    </w:p>
    <w:p w14:paraId="5BE9501C">
      <w:pPr>
        <w:snapToGrid w:val="0"/>
        <w:spacing w:line="520" w:lineRule="exact"/>
        <w:ind w:firstLine="480" w:firstLineChars="200"/>
        <w:rPr>
          <w:rFonts w:hAnsi="宋体"/>
          <w:sz w:val="24"/>
        </w:rPr>
      </w:pPr>
      <w:r>
        <w:rPr>
          <w:rFonts w:hint="eastAsia" w:hAnsi="宋体"/>
          <w:sz w:val="24"/>
        </w:rPr>
        <w:t>四档（15分）：供应商提供的售后服务方案（含项目后期维护服务方案，服务响应时间、提供服务免费电话、项目完成时间、参与售后的技术力量、技术服务内容、保密措施和质量水平、免费培训项目、具有完备的后续服务方案，包括服务机构、响应时间、技术人员到达现场时间等内容等）详细、完整、合理，针对性高，可行性强的。</w:t>
      </w:r>
    </w:p>
    <w:p w14:paraId="135A7461">
      <w:pPr>
        <w:snapToGrid w:val="0"/>
        <w:spacing w:line="520" w:lineRule="exact"/>
        <w:ind w:firstLine="482" w:firstLineChars="200"/>
        <w:rPr>
          <w:b/>
          <w:sz w:val="24"/>
        </w:rPr>
      </w:pPr>
      <w:r>
        <w:rPr>
          <w:rFonts w:hint="eastAsia"/>
          <w:b/>
          <w:sz w:val="24"/>
        </w:rPr>
        <w:t>6、信誉分……………………………………………………………………………满分</w:t>
      </w:r>
      <w:r>
        <w:rPr>
          <w:b/>
          <w:sz w:val="24"/>
        </w:rPr>
        <w:t>5分；</w:t>
      </w:r>
    </w:p>
    <w:p w14:paraId="10924FD5">
      <w:pPr>
        <w:snapToGrid w:val="0"/>
        <w:spacing w:line="520" w:lineRule="exact"/>
        <w:ind w:firstLine="480" w:firstLineChars="200"/>
        <w:rPr>
          <w:sz w:val="24"/>
        </w:rPr>
      </w:pPr>
      <w:r>
        <w:rPr>
          <w:rFonts w:hint="eastAsia"/>
          <w:sz w:val="24"/>
        </w:rPr>
        <w:t>（1）供应商具备有效的</w:t>
      </w:r>
      <w:r>
        <w:rPr>
          <w:sz w:val="24"/>
        </w:rPr>
        <w:t>ISO9001</w:t>
      </w:r>
      <w:r>
        <w:rPr>
          <w:rFonts w:hint="eastAsia"/>
          <w:sz w:val="24"/>
        </w:rPr>
        <w:t>国际质量体系认证的</w:t>
      </w:r>
      <w:r>
        <w:rPr>
          <w:sz w:val="24"/>
        </w:rPr>
        <w:t>，得</w:t>
      </w:r>
      <w:r>
        <w:rPr>
          <w:rFonts w:hint="eastAsia"/>
          <w:sz w:val="24"/>
        </w:rPr>
        <w:t>1</w:t>
      </w:r>
      <w:r>
        <w:rPr>
          <w:sz w:val="24"/>
        </w:rPr>
        <w:t>分</w:t>
      </w:r>
      <w:r>
        <w:rPr>
          <w:rFonts w:hint="eastAsia"/>
          <w:sz w:val="24"/>
        </w:rPr>
        <w:t>。</w:t>
      </w:r>
    </w:p>
    <w:p w14:paraId="67A6DE3A">
      <w:pPr>
        <w:snapToGrid w:val="0"/>
        <w:spacing w:line="520" w:lineRule="exact"/>
        <w:ind w:firstLine="480" w:firstLineChars="200"/>
        <w:rPr>
          <w:sz w:val="24"/>
        </w:rPr>
      </w:pPr>
      <w:r>
        <w:rPr>
          <w:rFonts w:hint="eastAsia"/>
          <w:sz w:val="24"/>
        </w:rPr>
        <w:t>（2）供应商具备有效的</w:t>
      </w:r>
      <w:r>
        <w:rPr>
          <w:sz w:val="24"/>
        </w:rPr>
        <w:t>ISO</w:t>
      </w:r>
      <w:r>
        <w:rPr>
          <w:rFonts w:hint="eastAsia"/>
          <w:sz w:val="24"/>
        </w:rPr>
        <w:t>14001环境管理体系认证的</w:t>
      </w:r>
      <w:r>
        <w:rPr>
          <w:sz w:val="24"/>
        </w:rPr>
        <w:t>，得</w:t>
      </w:r>
      <w:r>
        <w:rPr>
          <w:rFonts w:hint="eastAsia"/>
          <w:sz w:val="24"/>
        </w:rPr>
        <w:t>1</w:t>
      </w:r>
      <w:r>
        <w:rPr>
          <w:sz w:val="24"/>
        </w:rPr>
        <w:t>分</w:t>
      </w:r>
      <w:r>
        <w:rPr>
          <w:rFonts w:hint="eastAsia"/>
          <w:sz w:val="24"/>
        </w:rPr>
        <w:t>。</w:t>
      </w:r>
    </w:p>
    <w:p w14:paraId="7AADDEDA">
      <w:pPr>
        <w:snapToGrid w:val="0"/>
        <w:spacing w:line="520" w:lineRule="exact"/>
        <w:ind w:firstLine="480" w:firstLineChars="200"/>
        <w:rPr>
          <w:sz w:val="24"/>
        </w:rPr>
      </w:pPr>
      <w:r>
        <w:rPr>
          <w:rFonts w:hint="eastAsia"/>
          <w:sz w:val="24"/>
        </w:rPr>
        <w:t>（3）供应商具备有效的</w:t>
      </w:r>
      <w:r>
        <w:rPr>
          <w:sz w:val="24"/>
        </w:rPr>
        <w:t>ISO</w:t>
      </w:r>
      <w:r>
        <w:rPr>
          <w:rFonts w:hint="eastAsia"/>
          <w:sz w:val="24"/>
        </w:rPr>
        <w:t>27001信息安全管理体系认证证书的</w:t>
      </w:r>
      <w:r>
        <w:rPr>
          <w:sz w:val="24"/>
        </w:rPr>
        <w:t>，得</w:t>
      </w:r>
      <w:r>
        <w:rPr>
          <w:rFonts w:hint="eastAsia"/>
          <w:sz w:val="24"/>
        </w:rPr>
        <w:t>1</w:t>
      </w:r>
      <w:r>
        <w:rPr>
          <w:sz w:val="24"/>
        </w:rPr>
        <w:t>分</w:t>
      </w:r>
      <w:r>
        <w:rPr>
          <w:rFonts w:hint="eastAsia"/>
          <w:sz w:val="24"/>
        </w:rPr>
        <w:t>。</w:t>
      </w:r>
    </w:p>
    <w:p w14:paraId="7B9B5A47">
      <w:pPr>
        <w:snapToGrid w:val="0"/>
        <w:spacing w:line="520" w:lineRule="exact"/>
        <w:ind w:firstLine="480" w:firstLineChars="200"/>
        <w:rPr>
          <w:sz w:val="24"/>
        </w:rPr>
      </w:pPr>
      <w:r>
        <w:rPr>
          <w:rFonts w:hint="eastAsia"/>
          <w:sz w:val="24"/>
        </w:rPr>
        <w:t>（4）供应商具备有效的知识产权管理体系认证证书的</w:t>
      </w:r>
      <w:r>
        <w:rPr>
          <w:sz w:val="24"/>
        </w:rPr>
        <w:t>，</w:t>
      </w:r>
      <w:r>
        <w:rPr>
          <w:rFonts w:hint="eastAsia"/>
          <w:sz w:val="24"/>
        </w:rPr>
        <w:t>得1分。</w:t>
      </w:r>
    </w:p>
    <w:p w14:paraId="14B1B403">
      <w:pPr>
        <w:snapToGrid w:val="0"/>
        <w:spacing w:line="520" w:lineRule="exact"/>
        <w:ind w:firstLine="480" w:firstLineChars="200"/>
        <w:rPr>
          <w:sz w:val="24"/>
        </w:rPr>
      </w:pPr>
      <w:r>
        <w:rPr>
          <w:rFonts w:hint="eastAsia"/>
          <w:sz w:val="24"/>
        </w:rPr>
        <w:t>（5）供应商具有与本项目档案数字化加工服务相关著作权证书的，得1分。</w:t>
      </w:r>
    </w:p>
    <w:p w14:paraId="79AFA0AF">
      <w:pPr>
        <w:pStyle w:val="27"/>
        <w:spacing w:line="520" w:lineRule="exact"/>
        <w:ind w:firstLine="120" w:firstLineChars="50"/>
        <w:rPr>
          <w:sz w:val="24"/>
          <w:szCs w:val="24"/>
        </w:rPr>
      </w:pPr>
      <w:r>
        <w:rPr>
          <w:rFonts w:hint="eastAsia"/>
          <w:sz w:val="24"/>
          <w:szCs w:val="24"/>
        </w:rPr>
        <w:t>备注：供应商须在响应文件中提供相关证书扫描件并加盖供应商CA电子签章，否则不予计分。</w:t>
      </w:r>
    </w:p>
    <w:p w14:paraId="6BD7FBA4">
      <w:pPr>
        <w:pStyle w:val="27"/>
        <w:spacing w:line="520" w:lineRule="exact"/>
        <w:ind w:firstLine="420"/>
        <w:rPr>
          <w:b/>
          <w:sz w:val="24"/>
          <w:szCs w:val="24"/>
        </w:rPr>
      </w:pPr>
      <w:r>
        <w:rPr>
          <w:rFonts w:hint="eastAsia"/>
          <w:b/>
          <w:sz w:val="24"/>
          <w:szCs w:val="24"/>
        </w:rPr>
        <w:t>7、拟投入团队成员分…………………………………………………………………满分8分；</w:t>
      </w:r>
    </w:p>
    <w:p w14:paraId="05E588F3">
      <w:pPr>
        <w:snapToGrid w:val="0"/>
        <w:spacing w:line="520" w:lineRule="exact"/>
        <w:ind w:firstLine="480" w:firstLineChars="200"/>
        <w:rPr>
          <w:sz w:val="24"/>
        </w:rPr>
      </w:pPr>
      <w:r>
        <w:rPr>
          <w:sz w:val="24"/>
        </w:rPr>
        <w:t>（</w:t>
      </w:r>
      <w:r>
        <w:rPr>
          <w:rFonts w:hint="eastAsia"/>
          <w:sz w:val="24"/>
        </w:rPr>
        <w:t>1</w:t>
      </w:r>
      <w:r>
        <w:rPr>
          <w:sz w:val="24"/>
        </w:rPr>
        <w:t>）</w:t>
      </w:r>
      <w:r>
        <w:rPr>
          <w:rFonts w:hint="eastAsia"/>
          <w:sz w:val="24"/>
        </w:rPr>
        <w:t>拟投入本项目的项目经理（满分4分）</w:t>
      </w:r>
    </w:p>
    <w:p w14:paraId="026B7E0C">
      <w:pPr>
        <w:snapToGrid w:val="0"/>
        <w:spacing w:line="520" w:lineRule="exact"/>
        <w:ind w:firstLine="480" w:firstLineChars="200"/>
        <w:rPr>
          <w:sz w:val="24"/>
        </w:rPr>
      </w:pPr>
      <w:r>
        <w:rPr>
          <w:rFonts w:hint="eastAsia"/>
          <w:sz w:val="24"/>
        </w:rPr>
        <w:t>① 具有档案专业职称证书的，得1分；</w:t>
      </w:r>
    </w:p>
    <w:p w14:paraId="45FD612F">
      <w:pPr>
        <w:snapToGrid w:val="0"/>
        <w:spacing w:line="520" w:lineRule="exact"/>
        <w:ind w:firstLine="480" w:firstLineChars="200"/>
        <w:rPr>
          <w:sz w:val="24"/>
        </w:rPr>
      </w:pPr>
      <w:r>
        <w:rPr>
          <w:rFonts w:hint="eastAsia"/>
          <w:sz w:val="24"/>
        </w:rPr>
        <w:t>② 具有保密培训证书的，得1分；</w:t>
      </w:r>
    </w:p>
    <w:p w14:paraId="5CCCD518">
      <w:pPr>
        <w:snapToGrid w:val="0"/>
        <w:spacing w:line="520" w:lineRule="exact"/>
        <w:ind w:firstLine="480" w:firstLineChars="200"/>
        <w:rPr>
          <w:sz w:val="24"/>
        </w:rPr>
      </w:pPr>
      <w:r>
        <w:rPr>
          <w:rFonts w:hint="eastAsia"/>
          <w:sz w:val="24"/>
        </w:rPr>
        <w:t>③ 具有档案专业技术人员岗位培训合格证书的，得1分；</w:t>
      </w:r>
    </w:p>
    <w:p w14:paraId="7BC6C74F">
      <w:pPr>
        <w:snapToGrid w:val="0"/>
        <w:spacing w:line="520" w:lineRule="exact"/>
        <w:ind w:firstLine="480" w:firstLineChars="200"/>
        <w:rPr>
          <w:sz w:val="24"/>
        </w:rPr>
      </w:pPr>
      <w:r>
        <w:rPr>
          <w:rFonts w:hint="eastAsia"/>
          <w:sz w:val="24"/>
        </w:rPr>
        <w:t>④ 具有高级档案管理师的，得1分；</w:t>
      </w:r>
    </w:p>
    <w:p w14:paraId="1D965D2F">
      <w:pPr>
        <w:snapToGrid w:val="0"/>
        <w:spacing w:line="520" w:lineRule="exact"/>
        <w:ind w:firstLine="480" w:firstLineChars="200"/>
        <w:rPr>
          <w:sz w:val="24"/>
        </w:rPr>
      </w:pPr>
      <w:r>
        <w:rPr>
          <w:rFonts w:hint="eastAsia"/>
          <w:sz w:val="24"/>
        </w:rPr>
        <w:t>（2）拟投入本项目的项目管理员（满分1分）</w:t>
      </w:r>
    </w:p>
    <w:p w14:paraId="058F84D4">
      <w:pPr>
        <w:snapToGrid w:val="0"/>
        <w:spacing w:line="520" w:lineRule="exact"/>
        <w:ind w:firstLine="480" w:firstLineChars="200"/>
        <w:rPr>
          <w:sz w:val="24"/>
        </w:rPr>
      </w:pPr>
      <w:r>
        <w:rPr>
          <w:rFonts w:hint="eastAsia"/>
          <w:sz w:val="24"/>
        </w:rPr>
        <w:t>① 具有保密培训证书的得0.5分；</w:t>
      </w:r>
    </w:p>
    <w:p w14:paraId="356FD7BF">
      <w:pPr>
        <w:snapToGrid w:val="0"/>
        <w:spacing w:line="520" w:lineRule="exact"/>
        <w:ind w:firstLine="480" w:firstLineChars="200"/>
        <w:rPr>
          <w:sz w:val="24"/>
        </w:rPr>
      </w:pPr>
      <w:r>
        <w:rPr>
          <w:rFonts w:hint="eastAsia"/>
          <w:sz w:val="24"/>
        </w:rPr>
        <w:t>② 具有企业人力资源管理师的得0.5分；</w:t>
      </w:r>
    </w:p>
    <w:p w14:paraId="61F9A534">
      <w:pPr>
        <w:snapToGrid w:val="0"/>
        <w:spacing w:line="520" w:lineRule="exact"/>
        <w:ind w:firstLine="480" w:firstLineChars="200"/>
        <w:rPr>
          <w:sz w:val="24"/>
        </w:rPr>
      </w:pPr>
      <w:r>
        <w:rPr>
          <w:rFonts w:hint="eastAsia"/>
          <w:sz w:val="24"/>
        </w:rPr>
        <w:t>（3）拟投入本数字化项目的数据安全运维人员（满分1分）</w:t>
      </w:r>
    </w:p>
    <w:p w14:paraId="3875D569">
      <w:pPr>
        <w:snapToGrid w:val="0"/>
        <w:spacing w:line="520" w:lineRule="exact"/>
        <w:ind w:firstLine="480" w:firstLineChars="200"/>
        <w:rPr>
          <w:sz w:val="24"/>
        </w:rPr>
      </w:pPr>
      <w:r>
        <w:rPr>
          <w:rFonts w:hint="eastAsia"/>
          <w:sz w:val="24"/>
        </w:rPr>
        <w:t>① 具有档案专业职称证书的得0.5分；</w:t>
      </w:r>
    </w:p>
    <w:p w14:paraId="595B60BF">
      <w:pPr>
        <w:snapToGrid w:val="0"/>
        <w:spacing w:line="520" w:lineRule="exact"/>
        <w:ind w:firstLine="480" w:firstLineChars="200"/>
        <w:rPr>
          <w:sz w:val="24"/>
        </w:rPr>
      </w:pPr>
      <w:r>
        <w:rPr>
          <w:rFonts w:hint="eastAsia"/>
          <w:sz w:val="24"/>
        </w:rPr>
        <w:t xml:space="preserve">② 具有国产软硬件HCIA技能证书的得0.5分； </w:t>
      </w:r>
    </w:p>
    <w:p w14:paraId="62EE8F35">
      <w:pPr>
        <w:snapToGrid w:val="0"/>
        <w:spacing w:line="520" w:lineRule="exact"/>
        <w:ind w:firstLine="480" w:firstLineChars="200"/>
        <w:rPr>
          <w:sz w:val="24"/>
        </w:rPr>
      </w:pPr>
      <w:r>
        <w:rPr>
          <w:rFonts w:hint="eastAsia"/>
          <w:sz w:val="24"/>
        </w:rPr>
        <w:t>（4）拟投入本项目的其他人员（满分2分）</w:t>
      </w:r>
    </w:p>
    <w:p w14:paraId="34A3304D">
      <w:pPr>
        <w:snapToGrid w:val="0"/>
        <w:spacing w:line="520" w:lineRule="exact"/>
        <w:ind w:firstLine="480" w:firstLineChars="200"/>
        <w:rPr>
          <w:sz w:val="24"/>
        </w:rPr>
      </w:pPr>
      <w:r>
        <w:rPr>
          <w:rFonts w:hint="eastAsia"/>
          <w:sz w:val="24"/>
        </w:rPr>
        <w:t>① 具有保密培训证书的得0.5分；</w:t>
      </w:r>
    </w:p>
    <w:p w14:paraId="2E824761">
      <w:pPr>
        <w:snapToGrid w:val="0"/>
        <w:spacing w:line="520" w:lineRule="exact"/>
        <w:ind w:firstLine="480" w:firstLineChars="200"/>
        <w:rPr>
          <w:sz w:val="24"/>
        </w:rPr>
      </w:pPr>
      <w:r>
        <w:rPr>
          <w:rFonts w:hint="eastAsia"/>
          <w:sz w:val="24"/>
        </w:rPr>
        <w:t>② 具有企业人力资源管理师的得0.5分；</w:t>
      </w:r>
    </w:p>
    <w:p w14:paraId="1F94EA70">
      <w:pPr>
        <w:snapToGrid w:val="0"/>
        <w:spacing w:line="520" w:lineRule="exact"/>
        <w:ind w:firstLine="480" w:firstLineChars="200"/>
        <w:rPr>
          <w:sz w:val="24"/>
        </w:rPr>
      </w:pPr>
      <w:r>
        <w:rPr>
          <w:rFonts w:hint="eastAsia"/>
          <w:sz w:val="24"/>
        </w:rPr>
        <w:t>注：须提供以上拟投入人员相关资质证书扫描件并加盖供应商CA电子签章，未提供不得分。成交人领取成交通知书之日起一个月内，须向采购单位提供成交人为以上拟投入人员缴纳的社保证明材料，否则视为提供虚假材料谋取中标。</w:t>
      </w:r>
    </w:p>
    <w:p w14:paraId="21281D87">
      <w:pPr>
        <w:pStyle w:val="27"/>
        <w:spacing w:line="520" w:lineRule="exact"/>
        <w:ind w:firstLine="420"/>
        <w:rPr>
          <w:sz w:val="24"/>
          <w:szCs w:val="24"/>
        </w:rPr>
      </w:pPr>
      <w:r>
        <w:rPr>
          <w:rFonts w:hint="eastAsia"/>
          <w:b/>
          <w:sz w:val="24"/>
          <w:szCs w:val="24"/>
        </w:rPr>
        <w:t>8、业绩分……………………………………………………………………………满分</w:t>
      </w:r>
      <w:r>
        <w:rPr>
          <w:b/>
          <w:sz w:val="24"/>
          <w:szCs w:val="24"/>
        </w:rPr>
        <w:t>10分</w:t>
      </w:r>
      <w:r>
        <w:rPr>
          <w:sz w:val="24"/>
          <w:szCs w:val="24"/>
        </w:rPr>
        <w:t>；</w:t>
      </w:r>
    </w:p>
    <w:p w14:paraId="26F83AE8">
      <w:pPr>
        <w:snapToGrid w:val="0"/>
        <w:spacing w:line="520" w:lineRule="exact"/>
        <w:ind w:firstLine="480" w:firstLineChars="200"/>
        <w:rPr>
          <w:sz w:val="24"/>
        </w:rPr>
      </w:pPr>
      <w:r>
        <w:rPr>
          <w:rFonts w:hint="eastAsia"/>
          <w:sz w:val="24"/>
        </w:rPr>
        <w:t>供应商自202</w:t>
      </w:r>
      <w:r>
        <w:rPr>
          <w:sz w:val="24"/>
        </w:rPr>
        <w:t>2</w:t>
      </w:r>
      <w:r>
        <w:rPr>
          <w:rFonts w:hint="eastAsia"/>
          <w:sz w:val="24"/>
        </w:rPr>
        <w:t>年1月1日以来完成并通过验收的同类项目业绩，每个得</w:t>
      </w:r>
      <w:r>
        <w:rPr>
          <w:b/>
          <w:bCs/>
          <w:sz w:val="24"/>
        </w:rPr>
        <w:t>2</w:t>
      </w:r>
      <w:r>
        <w:rPr>
          <w:rFonts w:hint="eastAsia"/>
          <w:sz w:val="24"/>
        </w:rPr>
        <w:t>分，满分</w:t>
      </w:r>
      <w:r>
        <w:rPr>
          <w:sz w:val="24"/>
        </w:rPr>
        <w:t>10</w:t>
      </w:r>
      <w:r>
        <w:rPr>
          <w:rFonts w:hint="eastAsia"/>
          <w:sz w:val="24"/>
        </w:rPr>
        <w:t>分。</w:t>
      </w:r>
    </w:p>
    <w:p w14:paraId="17709A37">
      <w:pPr>
        <w:snapToGrid w:val="0"/>
        <w:spacing w:line="520" w:lineRule="exact"/>
        <w:ind w:firstLine="482" w:firstLineChars="200"/>
        <w:rPr>
          <w:b/>
          <w:sz w:val="24"/>
        </w:rPr>
      </w:pPr>
      <w:r>
        <w:rPr>
          <w:rFonts w:hint="eastAsia"/>
          <w:b/>
          <w:sz w:val="24"/>
        </w:rPr>
        <w:t>注：需提供合同或中标/成交通知书及验收通过的证明材料扫描件并加盖供应商电子签章。</w:t>
      </w:r>
    </w:p>
    <w:p w14:paraId="501DBCC4">
      <w:pPr>
        <w:pStyle w:val="27"/>
        <w:spacing w:line="520" w:lineRule="exact"/>
        <w:ind w:firstLine="422"/>
        <w:rPr>
          <w:sz w:val="24"/>
          <w:szCs w:val="24"/>
        </w:rPr>
      </w:pPr>
      <w:r>
        <w:rPr>
          <w:rFonts w:hint="eastAsia"/>
          <w:sz w:val="24"/>
          <w:szCs w:val="24"/>
        </w:rPr>
        <w:t>（三）总得分 =1 + 2 + 3 + 4 + 5 + 6 + 7 + 8</w:t>
      </w:r>
    </w:p>
    <w:p w14:paraId="4A2AE902">
      <w:pPr>
        <w:pStyle w:val="27"/>
        <w:spacing w:line="520" w:lineRule="exact"/>
        <w:ind w:firstLine="422"/>
        <w:rPr>
          <w:sz w:val="24"/>
          <w:szCs w:val="24"/>
        </w:rPr>
      </w:pPr>
      <w:r>
        <w:rPr>
          <w:rFonts w:hint="eastAsia"/>
          <w:sz w:val="24"/>
          <w:szCs w:val="24"/>
        </w:rPr>
        <w:t>三、中标候选人推荐原则</w:t>
      </w:r>
    </w:p>
    <w:p w14:paraId="12C0CB56">
      <w:pPr>
        <w:spacing w:line="520" w:lineRule="exact"/>
        <w:ind w:firstLine="470" w:firstLineChars="196"/>
        <w:rPr>
          <w:rFonts w:ascii="仿宋_GB2312" w:hAnsi="仿宋_GB2312" w:eastAsia="仿宋_GB2312" w:cs="仿宋_GB2312"/>
          <w:b/>
          <w:bCs/>
          <w:sz w:val="24"/>
        </w:rPr>
      </w:pPr>
      <w:r>
        <w:rPr>
          <w:rFonts w:hint="eastAsia"/>
          <w:sz w:val="24"/>
        </w:rPr>
        <w:t>  评标委员会将根据得分由高到低排列次序（得分相同时，以投标报价由低到高顺序排列；得分相同且投标报价相同的，按</w:t>
      </w:r>
      <w:r>
        <w:rPr>
          <w:rFonts w:hint="eastAsia"/>
          <w:bCs/>
          <w:sz w:val="24"/>
        </w:rPr>
        <w:t>实施方案分</w:t>
      </w:r>
      <w:r>
        <w:rPr>
          <w:rFonts w:hint="eastAsia"/>
          <w:sz w:val="24"/>
        </w:rPr>
        <w:t>，售后服务分，拟投入技术人员分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或重新组织招标。</w:t>
      </w:r>
    </w:p>
    <w:p w14:paraId="22AC6DAE"/>
    <w:sectPr>
      <w:headerReference r:id="rId10" w:type="default"/>
      <w:footerReference r:id="rId11" w:type="default"/>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隶书">
    <w:panose1 w:val="0201050906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33BF3">
    <w:pPr>
      <w:pStyle w:val="32"/>
      <w:framePr w:wrap="around" w:vAnchor="text" w:hAnchor="margin" w:xAlign="center" w:y="1"/>
      <w:rPr>
        <w:rStyle w:val="54"/>
      </w:rPr>
    </w:pPr>
    <w:r>
      <w:fldChar w:fldCharType="begin"/>
    </w:r>
    <w:r>
      <w:rPr>
        <w:rStyle w:val="54"/>
      </w:rPr>
      <w:instrText xml:space="preserve">PAGE  </w:instrText>
    </w:r>
    <w:r>
      <w:fldChar w:fldCharType="end"/>
    </w:r>
  </w:p>
  <w:p w14:paraId="79E231E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9D6BF">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484E">
    <w:pPr>
      <w:pStyle w:val="32"/>
      <w:tabs>
        <w:tab w:val="left" w:pos="6787"/>
        <w:tab w:val="center" w:pos="6979"/>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42DD0C37">
                          <w:pPr>
                            <w:pStyle w:val="3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5926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42DD0C37">
                    <w:pPr>
                      <w:pStyle w:val="3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5064">
    <w:pPr>
      <w:pStyle w:val="19"/>
      <w:spacing w:line="180" w:lineRule="auto"/>
      <w:ind w:left="4401"/>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9F4EFE">
                          <w:pPr>
                            <w:pStyle w:val="32"/>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MyACPnKAQAAlgMAAA4AAAAAAAAAAQAgAAAAHwEAAGRycy9lMm9E&#10;b2MueG1sUEsFBgAAAAAGAAYAWQEAAFsFAAAAAA==&#10;">
              <v:fill on="f" focussize="0,0"/>
              <v:stroke on="f" weight="0.5pt"/>
              <v:imagedata o:title=""/>
              <o:lock v:ext="edit" aspectratio="f"/>
              <v:textbox inset="0mm,0mm,0mm,0mm" style="mso-fit-shape-to-text:t;">
                <w:txbxContent>
                  <w:p w14:paraId="459F4EFE">
                    <w:pPr>
                      <w:pStyle w:val="3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9338">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AE851">
                          <w:pPr>
                            <w:pStyle w:val="32"/>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D5AE851">
                    <w:pPr>
                      <w:pStyle w:val="32"/>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8768">
    <w:pPr>
      <w:pStyle w:val="33"/>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B97C">
    <w:pPr>
      <w:pStyle w:val="33"/>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96FA">
    <w:pPr>
      <w:pStyle w:val="33"/>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AB49">
    <w:pPr>
      <w:pStyle w:val="33"/>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08786015">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8069736"/>
    <w:multiLevelType w:val="singleLevel"/>
    <w:tmpl w:val="B8069736"/>
    <w:lvl w:ilvl="0" w:tentative="0">
      <w:start w:val="1"/>
      <w:numFmt w:val="decimal"/>
      <w:suff w:val="nothing"/>
      <w:lvlText w:val="（%1）"/>
      <w:lvlJc w:val="left"/>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4"/>
  </w:num>
  <w:num w:numId="2">
    <w:abstractNumId w:val="1"/>
  </w:num>
  <w:num w:numId="3">
    <w:abstractNumId w:val="2"/>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MTdmNTgwODIzZmU5OGE4ZDVmN2IyNjYxZGUwZjMifQ=="/>
  </w:docVars>
  <w:rsids>
    <w:rsidRoot w:val="00172A27"/>
    <w:rsid w:val="00000B3B"/>
    <w:rsid w:val="00003693"/>
    <w:rsid w:val="00003D62"/>
    <w:rsid w:val="00004C0C"/>
    <w:rsid w:val="00010392"/>
    <w:rsid w:val="000160D7"/>
    <w:rsid w:val="00020610"/>
    <w:rsid w:val="00020FE4"/>
    <w:rsid w:val="0002254C"/>
    <w:rsid w:val="00025FA9"/>
    <w:rsid w:val="0004296A"/>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1C56"/>
    <w:rsid w:val="001F61B6"/>
    <w:rsid w:val="001F6D31"/>
    <w:rsid w:val="001F6F35"/>
    <w:rsid w:val="00212805"/>
    <w:rsid w:val="002131B3"/>
    <w:rsid w:val="00213294"/>
    <w:rsid w:val="00213516"/>
    <w:rsid w:val="00213B4A"/>
    <w:rsid w:val="00221AEF"/>
    <w:rsid w:val="00223E8E"/>
    <w:rsid w:val="0022732B"/>
    <w:rsid w:val="0023507E"/>
    <w:rsid w:val="00235507"/>
    <w:rsid w:val="002356E0"/>
    <w:rsid w:val="00236AED"/>
    <w:rsid w:val="0024288B"/>
    <w:rsid w:val="00247C7C"/>
    <w:rsid w:val="002505F9"/>
    <w:rsid w:val="00251D67"/>
    <w:rsid w:val="00252CD6"/>
    <w:rsid w:val="00253DA3"/>
    <w:rsid w:val="002571D8"/>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1D97"/>
    <w:rsid w:val="002A2650"/>
    <w:rsid w:val="002A5116"/>
    <w:rsid w:val="002B2546"/>
    <w:rsid w:val="002B6C75"/>
    <w:rsid w:val="002B7700"/>
    <w:rsid w:val="002B7AEB"/>
    <w:rsid w:val="002C1D98"/>
    <w:rsid w:val="002C39C2"/>
    <w:rsid w:val="002C45E0"/>
    <w:rsid w:val="002C6D2B"/>
    <w:rsid w:val="002D7AE2"/>
    <w:rsid w:val="002E7A08"/>
    <w:rsid w:val="002F0EBB"/>
    <w:rsid w:val="002F1AB3"/>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245"/>
    <w:rsid w:val="003967F3"/>
    <w:rsid w:val="00396E9C"/>
    <w:rsid w:val="00397274"/>
    <w:rsid w:val="003A43CD"/>
    <w:rsid w:val="003A4D6D"/>
    <w:rsid w:val="003B199F"/>
    <w:rsid w:val="003B22C9"/>
    <w:rsid w:val="003B5C23"/>
    <w:rsid w:val="003C0260"/>
    <w:rsid w:val="003C2287"/>
    <w:rsid w:val="003C2F69"/>
    <w:rsid w:val="003C7454"/>
    <w:rsid w:val="003C7BE9"/>
    <w:rsid w:val="003D019E"/>
    <w:rsid w:val="003D06A0"/>
    <w:rsid w:val="003D0B37"/>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37627"/>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4CB4"/>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589E"/>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23B5"/>
    <w:rsid w:val="005E3795"/>
    <w:rsid w:val="005E3F8C"/>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068D"/>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0203"/>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015"/>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4E69"/>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4EC1"/>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20D"/>
    <w:rsid w:val="00A70F9A"/>
    <w:rsid w:val="00A73CAF"/>
    <w:rsid w:val="00A85C13"/>
    <w:rsid w:val="00A86928"/>
    <w:rsid w:val="00A94937"/>
    <w:rsid w:val="00AA180B"/>
    <w:rsid w:val="00AA5F34"/>
    <w:rsid w:val="00AA6969"/>
    <w:rsid w:val="00AB6B45"/>
    <w:rsid w:val="00AB7BB2"/>
    <w:rsid w:val="00AC7153"/>
    <w:rsid w:val="00AC7872"/>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873A4"/>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62F"/>
    <w:rsid w:val="00BD3AB6"/>
    <w:rsid w:val="00BD550C"/>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A7CC6"/>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132F8"/>
    <w:rsid w:val="00D17581"/>
    <w:rsid w:val="00D25084"/>
    <w:rsid w:val="00D302E5"/>
    <w:rsid w:val="00D303B6"/>
    <w:rsid w:val="00D31310"/>
    <w:rsid w:val="00D333A9"/>
    <w:rsid w:val="00D35340"/>
    <w:rsid w:val="00D35D67"/>
    <w:rsid w:val="00D46D70"/>
    <w:rsid w:val="00D4736D"/>
    <w:rsid w:val="00D54A64"/>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2BB5"/>
    <w:rsid w:val="00DA302B"/>
    <w:rsid w:val="00DA49E6"/>
    <w:rsid w:val="00DA5E8C"/>
    <w:rsid w:val="00DA6ECE"/>
    <w:rsid w:val="00DB0740"/>
    <w:rsid w:val="00DB132D"/>
    <w:rsid w:val="00DB1419"/>
    <w:rsid w:val="00DB2646"/>
    <w:rsid w:val="00DB265A"/>
    <w:rsid w:val="00DB3DA9"/>
    <w:rsid w:val="00DB4E35"/>
    <w:rsid w:val="00DB4EBF"/>
    <w:rsid w:val="00DB4F45"/>
    <w:rsid w:val="00DC0061"/>
    <w:rsid w:val="00DC0EDC"/>
    <w:rsid w:val="00DC4106"/>
    <w:rsid w:val="00DC43A5"/>
    <w:rsid w:val="00DC5723"/>
    <w:rsid w:val="00DC66C2"/>
    <w:rsid w:val="00DC704D"/>
    <w:rsid w:val="00DD1BC9"/>
    <w:rsid w:val="00DE459B"/>
    <w:rsid w:val="00DE4B3D"/>
    <w:rsid w:val="00DE72C7"/>
    <w:rsid w:val="00DE7825"/>
    <w:rsid w:val="00DE79E4"/>
    <w:rsid w:val="00DF077A"/>
    <w:rsid w:val="00DF0F41"/>
    <w:rsid w:val="00DF6E0C"/>
    <w:rsid w:val="00DF711F"/>
    <w:rsid w:val="00DF764E"/>
    <w:rsid w:val="00E01B1D"/>
    <w:rsid w:val="00E02293"/>
    <w:rsid w:val="00E05666"/>
    <w:rsid w:val="00E102DA"/>
    <w:rsid w:val="00E110FD"/>
    <w:rsid w:val="00E11209"/>
    <w:rsid w:val="00E1158C"/>
    <w:rsid w:val="00E12E9C"/>
    <w:rsid w:val="00E152B7"/>
    <w:rsid w:val="00E16D67"/>
    <w:rsid w:val="00E17260"/>
    <w:rsid w:val="00E200EB"/>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D6BC2"/>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21F7"/>
    <w:rsid w:val="00F15929"/>
    <w:rsid w:val="00F1782C"/>
    <w:rsid w:val="00F201A1"/>
    <w:rsid w:val="00F2137D"/>
    <w:rsid w:val="00F24E4F"/>
    <w:rsid w:val="00F310CF"/>
    <w:rsid w:val="00F34C7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67890"/>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943"/>
    <w:rsid w:val="00FE7BF4"/>
    <w:rsid w:val="00FF0641"/>
    <w:rsid w:val="01134188"/>
    <w:rsid w:val="011D53A7"/>
    <w:rsid w:val="01635C49"/>
    <w:rsid w:val="016B7C0E"/>
    <w:rsid w:val="01713A48"/>
    <w:rsid w:val="01823E16"/>
    <w:rsid w:val="018E0E5D"/>
    <w:rsid w:val="0198755E"/>
    <w:rsid w:val="019C3329"/>
    <w:rsid w:val="01F55D2F"/>
    <w:rsid w:val="021B537F"/>
    <w:rsid w:val="02237A8B"/>
    <w:rsid w:val="02496743"/>
    <w:rsid w:val="02523D34"/>
    <w:rsid w:val="025F0B06"/>
    <w:rsid w:val="026779BA"/>
    <w:rsid w:val="027715AB"/>
    <w:rsid w:val="02861DDD"/>
    <w:rsid w:val="02954528"/>
    <w:rsid w:val="029616A7"/>
    <w:rsid w:val="029A38EC"/>
    <w:rsid w:val="029B50A7"/>
    <w:rsid w:val="02B011B2"/>
    <w:rsid w:val="02BB7649"/>
    <w:rsid w:val="02CE3CEC"/>
    <w:rsid w:val="030A6322"/>
    <w:rsid w:val="03184733"/>
    <w:rsid w:val="0341020B"/>
    <w:rsid w:val="035507B1"/>
    <w:rsid w:val="035709A2"/>
    <w:rsid w:val="03580288"/>
    <w:rsid w:val="03671929"/>
    <w:rsid w:val="037F451B"/>
    <w:rsid w:val="03A2368E"/>
    <w:rsid w:val="03A71D33"/>
    <w:rsid w:val="03B804CE"/>
    <w:rsid w:val="03B83BD5"/>
    <w:rsid w:val="03F34837"/>
    <w:rsid w:val="03FC1928"/>
    <w:rsid w:val="04025BED"/>
    <w:rsid w:val="044C4B9A"/>
    <w:rsid w:val="04586739"/>
    <w:rsid w:val="048A72DC"/>
    <w:rsid w:val="0494592E"/>
    <w:rsid w:val="04A35D5A"/>
    <w:rsid w:val="04B10B72"/>
    <w:rsid w:val="04B653D4"/>
    <w:rsid w:val="04D10642"/>
    <w:rsid w:val="04DD0919"/>
    <w:rsid w:val="04E65979"/>
    <w:rsid w:val="04E97BD0"/>
    <w:rsid w:val="05033ACF"/>
    <w:rsid w:val="051F28E3"/>
    <w:rsid w:val="0529158C"/>
    <w:rsid w:val="05452DC7"/>
    <w:rsid w:val="054C25C5"/>
    <w:rsid w:val="055A55B4"/>
    <w:rsid w:val="056B3A70"/>
    <w:rsid w:val="05762289"/>
    <w:rsid w:val="058D269E"/>
    <w:rsid w:val="0590664D"/>
    <w:rsid w:val="05A255EB"/>
    <w:rsid w:val="05CF0BBA"/>
    <w:rsid w:val="05CF2CFE"/>
    <w:rsid w:val="05E41A4E"/>
    <w:rsid w:val="05EF4577"/>
    <w:rsid w:val="05F44ED6"/>
    <w:rsid w:val="061A44C2"/>
    <w:rsid w:val="064352B8"/>
    <w:rsid w:val="06445AE9"/>
    <w:rsid w:val="065B729C"/>
    <w:rsid w:val="068260B6"/>
    <w:rsid w:val="069C3E58"/>
    <w:rsid w:val="06B72348"/>
    <w:rsid w:val="06EE47A5"/>
    <w:rsid w:val="06EF0D97"/>
    <w:rsid w:val="06FD6C32"/>
    <w:rsid w:val="070677A2"/>
    <w:rsid w:val="070F32FA"/>
    <w:rsid w:val="07165A8F"/>
    <w:rsid w:val="0734304A"/>
    <w:rsid w:val="07417974"/>
    <w:rsid w:val="0752517E"/>
    <w:rsid w:val="076C61F4"/>
    <w:rsid w:val="07734F5C"/>
    <w:rsid w:val="077708BE"/>
    <w:rsid w:val="07832BA1"/>
    <w:rsid w:val="07941252"/>
    <w:rsid w:val="079B1607"/>
    <w:rsid w:val="07B43A4B"/>
    <w:rsid w:val="07B74F40"/>
    <w:rsid w:val="07DE1D25"/>
    <w:rsid w:val="07F15DEB"/>
    <w:rsid w:val="07F8656B"/>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5C75BE"/>
    <w:rsid w:val="09927F4C"/>
    <w:rsid w:val="09A0401A"/>
    <w:rsid w:val="09A72225"/>
    <w:rsid w:val="09D369CA"/>
    <w:rsid w:val="09EE2615"/>
    <w:rsid w:val="09F00E99"/>
    <w:rsid w:val="09F82C12"/>
    <w:rsid w:val="0A050E20"/>
    <w:rsid w:val="0A061ACA"/>
    <w:rsid w:val="0A1070F3"/>
    <w:rsid w:val="0A1434BC"/>
    <w:rsid w:val="0A511808"/>
    <w:rsid w:val="0A5403ED"/>
    <w:rsid w:val="0A621EA9"/>
    <w:rsid w:val="0A73361F"/>
    <w:rsid w:val="0A792714"/>
    <w:rsid w:val="0A9D0C66"/>
    <w:rsid w:val="0AAA63D1"/>
    <w:rsid w:val="0AAE5FE5"/>
    <w:rsid w:val="0AC96C0A"/>
    <w:rsid w:val="0AD25806"/>
    <w:rsid w:val="0AD5676B"/>
    <w:rsid w:val="0AF31122"/>
    <w:rsid w:val="0AFA761E"/>
    <w:rsid w:val="0B257771"/>
    <w:rsid w:val="0B32189C"/>
    <w:rsid w:val="0B365C18"/>
    <w:rsid w:val="0B566D91"/>
    <w:rsid w:val="0BB33D66"/>
    <w:rsid w:val="0BC22150"/>
    <w:rsid w:val="0BE55CDF"/>
    <w:rsid w:val="0BEE3355"/>
    <w:rsid w:val="0BF72318"/>
    <w:rsid w:val="0C27749A"/>
    <w:rsid w:val="0C281469"/>
    <w:rsid w:val="0C344DB1"/>
    <w:rsid w:val="0C460641"/>
    <w:rsid w:val="0C600CC2"/>
    <w:rsid w:val="0C604AA1"/>
    <w:rsid w:val="0C7F0949"/>
    <w:rsid w:val="0C8F4E70"/>
    <w:rsid w:val="0CEA3034"/>
    <w:rsid w:val="0CFA49F0"/>
    <w:rsid w:val="0D065E12"/>
    <w:rsid w:val="0D0B3D64"/>
    <w:rsid w:val="0D314552"/>
    <w:rsid w:val="0D337466"/>
    <w:rsid w:val="0D3D053A"/>
    <w:rsid w:val="0D796C86"/>
    <w:rsid w:val="0D9243C7"/>
    <w:rsid w:val="0D955D9E"/>
    <w:rsid w:val="0D98313E"/>
    <w:rsid w:val="0DA31FA3"/>
    <w:rsid w:val="0DBB149D"/>
    <w:rsid w:val="0DD37279"/>
    <w:rsid w:val="0DFA7A76"/>
    <w:rsid w:val="0DFE6571"/>
    <w:rsid w:val="0E023815"/>
    <w:rsid w:val="0E0F69D4"/>
    <w:rsid w:val="0E187F44"/>
    <w:rsid w:val="0E25260D"/>
    <w:rsid w:val="0E2F7475"/>
    <w:rsid w:val="0E39581D"/>
    <w:rsid w:val="0E4733D0"/>
    <w:rsid w:val="0E5717FD"/>
    <w:rsid w:val="0E582859"/>
    <w:rsid w:val="0E921133"/>
    <w:rsid w:val="0ECD615F"/>
    <w:rsid w:val="0EEC617E"/>
    <w:rsid w:val="0EF461A4"/>
    <w:rsid w:val="0F1F7C12"/>
    <w:rsid w:val="0F5F3EF3"/>
    <w:rsid w:val="0F746542"/>
    <w:rsid w:val="0F906C6E"/>
    <w:rsid w:val="0FCA5A2E"/>
    <w:rsid w:val="10022BD7"/>
    <w:rsid w:val="101C24E7"/>
    <w:rsid w:val="101C6089"/>
    <w:rsid w:val="102A72E7"/>
    <w:rsid w:val="10304AC4"/>
    <w:rsid w:val="10330FBD"/>
    <w:rsid w:val="103B71D1"/>
    <w:rsid w:val="103E64F7"/>
    <w:rsid w:val="10404824"/>
    <w:rsid w:val="104545F9"/>
    <w:rsid w:val="1055385F"/>
    <w:rsid w:val="10594E2F"/>
    <w:rsid w:val="1065123B"/>
    <w:rsid w:val="10763E36"/>
    <w:rsid w:val="10865200"/>
    <w:rsid w:val="109F1416"/>
    <w:rsid w:val="10A21CF8"/>
    <w:rsid w:val="10A400CA"/>
    <w:rsid w:val="10BC4572"/>
    <w:rsid w:val="10CA2745"/>
    <w:rsid w:val="10D52B69"/>
    <w:rsid w:val="10FB2A0A"/>
    <w:rsid w:val="110006C9"/>
    <w:rsid w:val="11056D1C"/>
    <w:rsid w:val="11115102"/>
    <w:rsid w:val="111612F9"/>
    <w:rsid w:val="11177911"/>
    <w:rsid w:val="11362E20"/>
    <w:rsid w:val="11402012"/>
    <w:rsid w:val="11412B79"/>
    <w:rsid w:val="11722AE7"/>
    <w:rsid w:val="1181336F"/>
    <w:rsid w:val="11A04ACD"/>
    <w:rsid w:val="11AC77FB"/>
    <w:rsid w:val="11EA0F3D"/>
    <w:rsid w:val="11EC6464"/>
    <w:rsid w:val="11FD55C9"/>
    <w:rsid w:val="1202325C"/>
    <w:rsid w:val="120604F9"/>
    <w:rsid w:val="120F34F9"/>
    <w:rsid w:val="122D106B"/>
    <w:rsid w:val="12421015"/>
    <w:rsid w:val="12480348"/>
    <w:rsid w:val="125170F1"/>
    <w:rsid w:val="1289491A"/>
    <w:rsid w:val="12A010CA"/>
    <w:rsid w:val="12A37C06"/>
    <w:rsid w:val="12C66F5D"/>
    <w:rsid w:val="12CD60EF"/>
    <w:rsid w:val="12DC0B00"/>
    <w:rsid w:val="12E947C5"/>
    <w:rsid w:val="12F57F6D"/>
    <w:rsid w:val="12FD4233"/>
    <w:rsid w:val="12FF2C95"/>
    <w:rsid w:val="130A061A"/>
    <w:rsid w:val="132A3917"/>
    <w:rsid w:val="132B2E80"/>
    <w:rsid w:val="13503E01"/>
    <w:rsid w:val="136E1102"/>
    <w:rsid w:val="137B471A"/>
    <w:rsid w:val="137E4945"/>
    <w:rsid w:val="1382164A"/>
    <w:rsid w:val="138D6E2C"/>
    <w:rsid w:val="138F0891"/>
    <w:rsid w:val="139C6827"/>
    <w:rsid w:val="13A64327"/>
    <w:rsid w:val="13BE1365"/>
    <w:rsid w:val="13C75906"/>
    <w:rsid w:val="13E057EA"/>
    <w:rsid w:val="13E6604D"/>
    <w:rsid w:val="13F53078"/>
    <w:rsid w:val="13FE3862"/>
    <w:rsid w:val="14001162"/>
    <w:rsid w:val="14284228"/>
    <w:rsid w:val="144C45A0"/>
    <w:rsid w:val="144C5874"/>
    <w:rsid w:val="145928FF"/>
    <w:rsid w:val="146C38FE"/>
    <w:rsid w:val="148A27F8"/>
    <w:rsid w:val="14975EDD"/>
    <w:rsid w:val="14FF014F"/>
    <w:rsid w:val="150C2CB9"/>
    <w:rsid w:val="15125D98"/>
    <w:rsid w:val="15360D41"/>
    <w:rsid w:val="1537328F"/>
    <w:rsid w:val="154240ED"/>
    <w:rsid w:val="15595889"/>
    <w:rsid w:val="155E358C"/>
    <w:rsid w:val="15791A87"/>
    <w:rsid w:val="157D4872"/>
    <w:rsid w:val="158352DE"/>
    <w:rsid w:val="15902934"/>
    <w:rsid w:val="15962639"/>
    <w:rsid w:val="15A30C99"/>
    <w:rsid w:val="15BF1F8E"/>
    <w:rsid w:val="15F17C93"/>
    <w:rsid w:val="162714E3"/>
    <w:rsid w:val="164F339D"/>
    <w:rsid w:val="16511E87"/>
    <w:rsid w:val="16775651"/>
    <w:rsid w:val="167C516F"/>
    <w:rsid w:val="16980FA6"/>
    <w:rsid w:val="16BD1435"/>
    <w:rsid w:val="16BE3CFB"/>
    <w:rsid w:val="16C523F8"/>
    <w:rsid w:val="16E77E71"/>
    <w:rsid w:val="16FD4D85"/>
    <w:rsid w:val="17110603"/>
    <w:rsid w:val="171C60F0"/>
    <w:rsid w:val="172A3026"/>
    <w:rsid w:val="172B7ADB"/>
    <w:rsid w:val="173F41DD"/>
    <w:rsid w:val="1742216A"/>
    <w:rsid w:val="17624022"/>
    <w:rsid w:val="17884E38"/>
    <w:rsid w:val="17AF498B"/>
    <w:rsid w:val="17BC3DDA"/>
    <w:rsid w:val="17BE3C50"/>
    <w:rsid w:val="17C6090C"/>
    <w:rsid w:val="17C734C3"/>
    <w:rsid w:val="17D07D3D"/>
    <w:rsid w:val="17DD569E"/>
    <w:rsid w:val="17EF1F53"/>
    <w:rsid w:val="180B7C5E"/>
    <w:rsid w:val="1818352B"/>
    <w:rsid w:val="184110C4"/>
    <w:rsid w:val="18544E28"/>
    <w:rsid w:val="1876541E"/>
    <w:rsid w:val="18AE7C99"/>
    <w:rsid w:val="18B227DE"/>
    <w:rsid w:val="18D64DC3"/>
    <w:rsid w:val="18FD5FE6"/>
    <w:rsid w:val="19185113"/>
    <w:rsid w:val="193E2DCB"/>
    <w:rsid w:val="19821F76"/>
    <w:rsid w:val="1998794B"/>
    <w:rsid w:val="19A52654"/>
    <w:rsid w:val="19A67675"/>
    <w:rsid w:val="19A92998"/>
    <w:rsid w:val="19CE3762"/>
    <w:rsid w:val="19E76139"/>
    <w:rsid w:val="19EA348A"/>
    <w:rsid w:val="19F3372F"/>
    <w:rsid w:val="1A0E6B91"/>
    <w:rsid w:val="1A37164F"/>
    <w:rsid w:val="1A611AD4"/>
    <w:rsid w:val="1A627DB8"/>
    <w:rsid w:val="1A67513F"/>
    <w:rsid w:val="1A6F4D8F"/>
    <w:rsid w:val="1A795F37"/>
    <w:rsid w:val="1A7B3A43"/>
    <w:rsid w:val="1A7C004F"/>
    <w:rsid w:val="1A836BAF"/>
    <w:rsid w:val="1A9577C8"/>
    <w:rsid w:val="1A9F4E58"/>
    <w:rsid w:val="1ADF071D"/>
    <w:rsid w:val="1B0D0CA7"/>
    <w:rsid w:val="1B104881"/>
    <w:rsid w:val="1B1E3CBA"/>
    <w:rsid w:val="1B6141CD"/>
    <w:rsid w:val="1BBB2CD6"/>
    <w:rsid w:val="1BC3719E"/>
    <w:rsid w:val="1BDE2644"/>
    <w:rsid w:val="1BE33542"/>
    <w:rsid w:val="1BEB6A3F"/>
    <w:rsid w:val="1BF8673B"/>
    <w:rsid w:val="1C1E6EE4"/>
    <w:rsid w:val="1C202066"/>
    <w:rsid w:val="1C2965CE"/>
    <w:rsid w:val="1C32422D"/>
    <w:rsid w:val="1C4B7ECC"/>
    <w:rsid w:val="1C542906"/>
    <w:rsid w:val="1C705071"/>
    <w:rsid w:val="1C7B4336"/>
    <w:rsid w:val="1C7D6104"/>
    <w:rsid w:val="1C807BEC"/>
    <w:rsid w:val="1CA13F1C"/>
    <w:rsid w:val="1CB403A0"/>
    <w:rsid w:val="1CB96F5F"/>
    <w:rsid w:val="1CE05B1F"/>
    <w:rsid w:val="1CE247F8"/>
    <w:rsid w:val="1CE56A41"/>
    <w:rsid w:val="1CE84BD7"/>
    <w:rsid w:val="1D0A4A04"/>
    <w:rsid w:val="1D1906A1"/>
    <w:rsid w:val="1D1A3A68"/>
    <w:rsid w:val="1D2600AB"/>
    <w:rsid w:val="1D346DBD"/>
    <w:rsid w:val="1D52231B"/>
    <w:rsid w:val="1D5B1DB8"/>
    <w:rsid w:val="1D5D731E"/>
    <w:rsid w:val="1D850D40"/>
    <w:rsid w:val="1DB91D93"/>
    <w:rsid w:val="1DC26A6B"/>
    <w:rsid w:val="1DCC1564"/>
    <w:rsid w:val="1DD647FE"/>
    <w:rsid w:val="1DE22139"/>
    <w:rsid w:val="1DF05073"/>
    <w:rsid w:val="1DFE4AFF"/>
    <w:rsid w:val="1E144153"/>
    <w:rsid w:val="1E2D1E6E"/>
    <w:rsid w:val="1E504BDF"/>
    <w:rsid w:val="1E547805"/>
    <w:rsid w:val="1E5D64E0"/>
    <w:rsid w:val="1E646A9E"/>
    <w:rsid w:val="1E6C6AF8"/>
    <w:rsid w:val="1E703140"/>
    <w:rsid w:val="1F242EE8"/>
    <w:rsid w:val="1F251771"/>
    <w:rsid w:val="1F262B56"/>
    <w:rsid w:val="1F26796B"/>
    <w:rsid w:val="1F36725E"/>
    <w:rsid w:val="1F437789"/>
    <w:rsid w:val="1F481E57"/>
    <w:rsid w:val="1F746753"/>
    <w:rsid w:val="1F7769CC"/>
    <w:rsid w:val="1F784188"/>
    <w:rsid w:val="1F98426B"/>
    <w:rsid w:val="1F9F4C1E"/>
    <w:rsid w:val="1FAF2C2E"/>
    <w:rsid w:val="1FC0189A"/>
    <w:rsid w:val="1FCF1953"/>
    <w:rsid w:val="1FE4498F"/>
    <w:rsid w:val="1FEF45EB"/>
    <w:rsid w:val="1FF50379"/>
    <w:rsid w:val="20135B0D"/>
    <w:rsid w:val="202D04E1"/>
    <w:rsid w:val="203200E0"/>
    <w:rsid w:val="20724543"/>
    <w:rsid w:val="2074685C"/>
    <w:rsid w:val="20943C19"/>
    <w:rsid w:val="20990AB6"/>
    <w:rsid w:val="20A165BD"/>
    <w:rsid w:val="21085985"/>
    <w:rsid w:val="211501D2"/>
    <w:rsid w:val="21193CB2"/>
    <w:rsid w:val="212B7FB8"/>
    <w:rsid w:val="214555A7"/>
    <w:rsid w:val="21675D85"/>
    <w:rsid w:val="21680C9B"/>
    <w:rsid w:val="218E4513"/>
    <w:rsid w:val="21994532"/>
    <w:rsid w:val="21A7055E"/>
    <w:rsid w:val="21BD5648"/>
    <w:rsid w:val="21BE3EE0"/>
    <w:rsid w:val="21C14AF1"/>
    <w:rsid w:val="21C916F0"/>
    <w:rsid w:val="21D4524E"/>
    <w:rsid w:val="21E464DA"/>
    <w:rsid w:val="21FF43D6"/>
    <w:rsid w:val="221E396E"/>
    <w:rsid w:val="22350848"/>
    <w:rsid w:val="227676E0"/>
    <w:rsid w:val="228A6A65"/>
    <w:rsid w:val="22B50D86"/>
    <w:rsid w:val="22BD1AFB"/>
    <w:rsid w:val="22DC74DE"/>
    <w:rsid w:val="22E96A1A"/>
    <w:rsid w:val="22F928B0"/>
    <w:rsid w:val="22FA7092"/>
    <w:rsid w:val="230177BD"/>
    <w:rsid w:val="233D0F56"/>
    <w:rsid w:val="234F3760"/>
    <w:rsid w:val="23565B7E"/>
    <w:rsid w:val="2378512C"/>
    <w:rsid w:val="23A45F21"/>
    <w:rsid w:val="23B004F8"/>
    <w:rsid w:val="23BE6089"/>
    <w:rsid w:val="23FE4FD5"/>
    <w:rsid w:val="24090C6F"/>
    <w:rsid w:val="24392B0D"/>
    <w:rsid w:val="2498618E"/>
    <w:rsid w:val="24B975EA"/>
    <w:rsid w:val="24C820E3"/>
    <w:rsid w:val="24D131D2"/>
    <w:rsid w:val="24DB18BA"/>
    <w:rsid w:val="24F54711"/>
    <w:rsid w:val="24F841D6"/>
    <w:rsid w:val="254479BB"/>
    <w:rsid w:val="2558643B"/>
    <w:rsid w:val="255F0F84"/>
    <w:rsid w:val="256D3D07"/>
    <w:rsid w:val="259374D7"/>
    <w:rsid w:val="25985157"/>
    <w:rsid w:val="25A20C3F"/>
    <w:rsid w:val="25C22A50"/>
    <w:rsid w:val="25C62323"/>
    <w:rsid w:val="25C825F3"/>
    <w:rsid w:val="25F04386"/>
    <w:rsid w:val="260C58BA"/>
    <w:rsid w:val="26100F5D"/>
    <w:rsid w:val="26154C49"/>
    <w:rsid w:val="261C37FF"/>
    <w:rsid w:val="264E0BFE"/>
    <w:rsid w:val="26884CF6"/>
    <w:rsid w:val="26BE6B39"/>
    <w:rsid w:val="26C21955"/>
    <w:rsid w:val="26FC6074"/>
    <w:rsid w:val="27035291"/>
    <w:rsid w:val="27056BCA"/>
    <w:rsid w:val="2719423D"/>
    <w:rsid w:val="271A4DC0"/>
    <w:rsid w:val="272D1FB8"/>
    <w:rsid w:val="273F2ED2"/>
    <w:rsid w:val="2749750B"/>
    <w:rsid w:val="274B58B3"/>
    <w:rsid w:val="274C5262"/>
    <w:rsid w:val="27534889"/>
    <w:rsid w:val="278F59D0"/>
    <w:rsid w:val="27B5374F"/>
    <w:rsid w:val="27B95048"/>
    <w:rsid w:val="27CD1188"/>
    <w:rsid w:val="27DC46AF"/>
    <w:rsid w:val="27EC51C2"/>
    <w:rsid w:val="281500D2"/>
    <w:rsid w:val="281A4A20"/>
    <w:rsid w:val="28341A36"/>
    <w:rsid w:val="28347E89"/>
    <w:rsid w:val="2837443D"/>
    <w:rsid w:val="28622602"/>
    <w:rsid w:val="28667CAD"/>
    <w:rsid w:val="289E3BFD"/>
    <w:rsid w:val="28C90FD2"/>
    <w:rsid w:val="28DA4193"/>
    <w:rsid w:val="28DA759E"/>
    <w:rsid w:val="28EE7F5E"/>
    <w:rsid w:val="28FD5337"/>
    <w:rsid w:val="2907379A"/>
    <w:rsid w:val="29097C55"/>
    <w:rsid w:val="29114719"/>
    <w:rsid w:val="29116785"/>
    <w:rsid w:val="29151B13"/>
    <w:rsid w:val="296714B7"/>
    <w:rsid w:val="296838F6"/>
    <w:rsid w:val="296A432B"/>
    <w:rsid w:val="296E07D5"/>
    <w:rsid w:val="296F5EA9"/>
    <w:rsid w:val="29941DC5"/>
    <w:rsid w:val="29AC1DC7"/>
    <w:rsid w:val="29BC5DD5"/>
    <w:rsid w:val="29CD7E86"/>
    <w:rsid w:val="29D54A25"/>
    <w:rsid w:val="29E67293"/>
    <w:rsid w:val="29E706F1"/>
    <w:rsid w:val="2A0A4F17"/>
    <w:rsid w:val="2A2C5199"/>
    <w:rsid w:val="2A2E2A25"/>
    <w:rsid w:val="2A2F48F3"/>
    <w:rsid w:val="2A5D6F79"/>
    <w:rsid w:val="2A624BA6"/>
    <w:rsid w:val="2A8E4E4F"/>
    <w:rsid w:val="2A9E5538"/>
    <w:rsid w:val="2AA102CC"/>
    <w:rsid w:val="2AB71C86"/>
    <w:rsid w:val="2ABC13D1"/>
    <w:rsid w:val="2AED27DC"/>
    <w:rsid w:val="2AFB6597"/>
    <w:rsid w:val="2AFE28E9"/>
    <w:rsid w:val="2B1A4667"/>
    <w:rsid w:val="2B1B2F6C"/>
    <w:rsid w:val="2B22718F"/>
    <w:rsid w:val="2B410A44"/>
    <w:rsid w:val="2B4962D3"/>
    <w:rsid w:val="2B4D7534"/>
    <w:rsid w:val="2B7E52BA"/>
    <w:rsid w:val="2B976B57"/>
    <w:rsid w:val="2BD5244B"/>
    <w:rsid w:val="2BE87ED5"/>
    <w:rsid w:val="2C012BC9"/>
    <w:rsid w:val="2C16036D"/>
    <w:rsid w:val="2C22032B"/>
    <w:rsid w:val="2C35784E"/>
    <w:rsid w:val="2C425BF6"/>
    <w:rsid w:val="2C4E05F2"/>
    <w:rsid w:val="2C5A6FD4"/>
    <w:rsid w:val="2C613836"/>
    <w:rsid w:val="2C680FB0"/>
    <w:rsid w:val="2C785EF0"/>
    <w:rsid w:val="2C93143E"/>
    <w:rsid w:val="2CC165FC"/>
    <w:rsid w:val="2D2D1AA8"/>
    <w:rsid w:val="2DDD09AD"/>
    <w:rsid w:val="2DDF765B"/>
    <w:rsid w:val="2E1374DE"/>
    <w:rsid w:val="2E3C39CE"/>
    <w:rsid w:val="2E5C169A"/>
    <w:rsid w:val="2E6776A5"/>
    <w:rsid w:val="2E756C92"/>
    <w:rsid w:val="2E8C1789"/>
    <w:rsid w:val="2E8F432D"/>
    <w:rsid w:val="2E935430"/>
    <w:rsid w:val="2EA37B0F"/>
    <w:rsid w:val="2EA60A0B"/>
    <w:rsid w:val="2EB057CA"/>
    <w:rsid w:val="2EE97AEF"/>
    <w:rsid w:val="2F452E8A"/>
    <w:rsid w:val="2F4F4F10"/>
    <w:rsid w:val="2F5F5F83"/>
    <w:rsid w:val="2F626A54"/>
    <w:rsid w:val="2F851C0A"/>
    <w:rsid w:val="2FB01243"/>
    <w:rsid w:val="2FC03DF4"/>
    <w:rsid w:val="2FC1449E"/>
    <w:rsid w:val="2FDB4BCE"/>
    <w:rsid w:val="2FEB0E7D"/>
    <w:rsid w:val="30295422"/>
    <w:rsid w:val="30393BE8"/>
    <w:rsid w:val="304866DF"/>
    <w:rsid w:val="308D5CE3"/>
    <w:rsid w:val="309D0E0A"/>
    <w:rsid w:val="309F74D1"/>
    <w:rsid w:val="30B16818"/>
    <w:rsid w:val="30B40633"/>
    <w:rsid w:val="30DB3C69"/>
    <w:rsid w:val="30EB33E1"/>
    <w:rsid w:val="30F70959"/>
    <w:rsid w:val="310A1B9E"/>
    <w:rsid w:val="310C267A"/>
    <w:rsid w:val="312B7DAD"/>
    <w:rsid w:val="319D0303"/>
    <w:rsid w:val="31D67DE3"/>
    <w:rsid w:val="31E132FF"/>
    <w:rsid w:val="3207453C"/>
    <w:rsid w:val="321338C1"/>
    <w:rsid w:val="32226B02"/>
    <w:rsid w:val="322F1BBE"/>
    <w:rsid w:val="32314B41"/>
    <w:rsid w:val="325365D7"/>
    <w:rsid w:val="32567C2F"/>
    <w:rsid w:val="32725F48"/>
    <w:rsid w:val="328A5338"/>
    <w:rsid w:val="32A47516"/>
    <w:rsid w:val="32E3231C"/>
    <w:rsid w:val="330917FC"/>
    <w:rsid w:val="330C6AD3"/>
    <w:rsid w:val="3319531B"/>
    <w:rsid w:val="33205AA6"/>
    <w:rsid w:val="33680FDC"/>
    <w:rsid w:val="33784399"/>
    <w:rsid w:val="33963B48"/>
    <w:rsid w:val="33B07AA5"/>
    <w:rsid w:val="33D021BE"/>
    <w:rsid w:val="340A0095"/>
    <w:rsid w:val="34124905"/>
    <w:rsid w:val="343108E0"/>
    <w:rsid w:val="34332ACB"/>
    <w:rsid w:val="343E01D2"/>
    <w:rsid w:val="344D6720"/>
    <w:rsid w:val="346A19DD"/>
    <w:rsid w:val="346F6B55"/>
    <w:rsid w:val="347F7A59"/>
    <w:rsid w:val="34B66F8B"/>
    <w:rsid w:val="34C14F2A"/>
    <w:rsid w:val="35051928"/>
    <w:rsid w:val="35163608"/>
    <w:rsid w:val="35480B8D"/>
    <w:rsid w:val="354C51AA"/>
    <w:rsid w:val="354F1498"/>
    <w:rsid w:val="357716E7"/>
    <w:rsid w:val="357D32F9"/>
    <w:rsid w:val="358E3119"/>
    <w:rsid w:val="35B17296"/>
    <w:rsid w:val="35E227B0"/>
    <w:rsid w:val="35EF08FA"/>
    <w:rsid w:val="360E0FB2"/>
    <w:rsid w:val="361D43B0"/>
    <w:rsid w:val="362769F8"/>
    <w:rsid w:val="362F1155"/>
    <w:rsid w:val="36457EEA"/>
    <w:rsid w:val="364919CA"/>
    <w:rsid w:val="364F67F2"/>
    <w:rsid w:val="366D0440"/>
    <w:rsid w:val="366F51C6"/>
    <w:rsid w:val="368F480F"/>
    <w:rsid w:val="369A15FD"/>
    <w:rsid w:val="3716036D"/>
    <w:rsid w:val="37332CEA"/>
    <w:rsid w:val="373A08FC"/>
    <w:rsid w:val="37540578"/>
    <w:rsid w:val="376F305B"/>
    <w:rsid w:val="377B5892"/>
    <w:rsid w:val="379231A0"/>
    <w:rsid w:val="379577DD"/>
    <w:rsid w:val="37990919"/>
    <w:rsid w:val="37C84A35"/>
    <w:rsid w:val="37D349A5"/>
    <w:rsid w:val="37E961A0"/>
    <w:rsid w:val="3832693A"/>
    <w:rsid w:val="383703AE"/>
    <w:rsid w:val="383C3B6A"/>
    <w:rsid w:val="38415FDC"/>
    <w:rsid w:val="38501133"/>
    <w:rsid w:val="38551FF2"/>
    <w:rsid w:val="38965221"/>
    <w:rsid w:val="38B930D0"/>
    <w:rsid w:val="38CA6D89"/>
    <w:rsid w:val="38D142F4"/>
    <w:rsid w:val="38D60BD0"/>
    <w:rsid w:val="38E14758"/>
    <w:rsid w:val="390F7185"/>
    <w:rsid w:val="39644D95"/>
    <w:rsid w:val="39686C24"/>
    <w:rsid w:val="39865C23"/>
    <w:rsid w:val="398A7675"/>
    <w:rsid w:val="39975B3F"/>
    <w:rsid w:val="39A233C0"/>
    <w:rsid w:val="39A51F8C"/>
    <w:rsid w:val="39CC09D4"/>
    <w:rsid w:val="39D95F87"/>
    <w:rsid w:val="39E44487"/>
    <w:rsid w:val="39EB7A10"/>
    <w:rsid w:val="3A0551F6"/>
    <w:rsid w:val="3A1B0A0B"/>
    <w:rsid w:val="3A24119F"/>
    <w:rsid w:val="3A6C47A8"/>
    <w:rsid w:val="3A6E5EB9"/>
    <w:rsid w:val="3A772CAE"/>
    <w:rsid w:val="3A8723CC"/>
    <w:rsid w:val="3A961AFC"/>
    <w:rsid w:val="3AD6245A"/>
    <w:rsid w:val="3ADB2C6C"/>
    <w:rsid w:val="3AE11D71"/>
    <w:rsid w:val="3AE362E8"/>
    <w:rsid w:val="3AFA1C73"/>
    <w:rsid w:val="3B1E0D84"/>
    <w:rsid w:val="3B3F729E"/>
    <w:rsid w:val="3B5C5BF5"/>
    <w:rsid w:val="3B5D0FF1"/>
    <w:rsid w:val="3B6D2B2C"/>
    <w:rsid w:val="3B9407E8"/>
    <w:rsid w:val="3B96663F"/>
    <w:rsid w:val="3B9C29D7"/>
    <w:rsid w:val="3B9F20D2"/>
    <w:rsid w:val="3BA62DD5"/>
    <w:rsid w:val="3BB70BAB"/>
    <w:rsid w:val="3BCC4FCF"/>
    <w:rsid w:val="3BD62047"/>
    <w:rsid w:val="3BD85D85"/>
    <w:rsid w:val="3BDF5132"/>
    <w:rsid w:val="3BF96496"/>
    <w:rsid w:val="3C0356A1"/>
    <w:rsid w:val="3C060D09"/>
    <w:rsid w:val="3C213013"/>
    <w:rsid w:val="3C3776CD"/>
    <w:rsid w:val="3C4F08A0"/>
    <w:rsid w:val="3C825430"/>
    <w:rsid w:val="3C8E5C34"/>
    <w:rsid w:val="3C8F1954"/>
    <w:rsid w:val="3C912342"/>
    <w:rsid w:val="3C972DBD"/>
    <w:rsid w:val="3C9B1E20"/>
    <w:rsid w:val="3CB41B63"/>
    <w:rsid w:val="3CC03017"/>
    <w:rsid w:val="3CC33E89"/>
    <w:rsid w:val="3CDB133B"/>
    <w:rsid w:val="3CE57F96"/>
    <w:rsid w:val="3D1A1BEA"/>
    <w:rsid w:val="3D1C7B5A"/>
    <w:rsid w:val="3D1F3632"/>
    <w:rsid w:val="3D2E116F"/>
    <w:rsid w:val="3D9A70AE"/>
    <w:rsid w:val="3DAA1F2E"/>
    <w:rsid w:val="3DCB3F8B"/>
    <w:rsid w:val="3DFD483B"/>
    <w:rsid w:val="3E155F58"/>
    <w:rsid w:val="3E261EFC"/>
    <w:rsid w:val="3E271B46"/>
    <w:rsid w:val="3E327A22"/>
    <w:rsid w:val="3E330216"/>
    <w:rsid w:val="3E4651C8"/>
    <w:rsid w:val="3E6E7726"/>
    <w:rsid w:val="3E7A3F16"/>
    <w:rsid w:val="3E8807AD"/>
    <w:rsid w:val="3E8E717C"/>
    <w:rsid w:val="3E9711A7"/>
    <w:rsid w:val="3EA04FFF"/>
    <w:rsid w:val="3EA17877"/>
    <w:rsid w:val="3EB15543"/>
    <w:rsid w:val="3EC2618C"/>
    <w:rsid w:val="3ED813D3"/>
    <w:rsid w:val="3EF465F9"/>
    <w:rsid w:val="3F266CFE"/>
    <w:rsid w:val="3F274B8A"/>
    <w:rsid w:val="3F2D03F9"/>
    <w:rsid w:val="3F394AC3"/>
    <w:rsid w:val="3F5123C7"/>
    <w:rsid w:val="3F8367E2"/>
    <w:rsid w:val="3F8A5C41"/>
    <w:rsid w:val="3FD259C8"/>
    <w:rsid w:val="3FE71063"/>
    <w:rsid w:val="3FE76876"/>
    <w:rsid w:val="3FFB324D"/>
    <w:rsid w:val="40007016"/>
    <w:rsid w:val="400E55CD"/>
    <w:rsid w:val="40202C48"/>
    <w:rsid w:val="402031B2"/>
    <w:rsid w:val="403109C4"/>
    <w:rsid w:val="40316936"/>
    <w:rsid w:val="403366A2"/>
    <w:rsid w:val="40481834"/>
    <w:rsid w:val="4049581F"/>
    <w:rsid w:val="406423BE"/>
    <w:rsid w:val="406452EF"/>
    <w:rsid w:val="40AB0497"/>
    <w:rsid w:val="40AE3E19"/>
    <w:rsid w:val="40B32D79"/>
    <w:rsid w:val="40BC5E02"/>
    <w:rsid w:val="40BF2194"/>
    <w:rsid w:val="40E17CCD"/>
    <w:rsid w:val="41236216"/>
    <w:rsid w:val="41464921"/>
    <w:rsid w:val="41466412"/>
    <w:rsid w:val="414842A1"/>
    <w:rsid w:val="414A58A1"/>
    <w:rsid w:val="41603135"/>
    <w:rsid w:val="416F5486"/>
    <w:rsid w:val="41895A0D"/>
    <w:rsid w:val="418F6D56"/>
    <w:rsid w:val="41936B67"/>
    <w:rsid w:val="41B61920"/>
    <w:rsid w:val="41CA522B"/>
    <w:rsid w:val="41E267B4"/>
    <w:rsid w:val="41F14FA8"/>
    <w:rsid w:val="41FB71FC"/>
    <w:rsid w:val="42091FB5"/>
    <w:rsid w:val="420E3AD6"/>
    <w:rsid w:val="422C43C1"/>
    <w:rsid w:val="42633CE2"/>
    <w:rsid w:val="427133A6"/>
    <w:rsid w:val="428873BF"/>
    <w:rsid w:val="42952AF1"/>
    <w:rsid w:val="42997634"/>
    <w:rsid w:val="42AA1B2A"/>
    <w:rsid w:val="42AB2B3F"/>
    <w:rsid w:val="42B85710"/>
    <w:rsid w:val="42BF5FAE"/>
    <w:rsid w:val="42D647F0"/>
    <w:rsid w:val="42DB13F8"/>
    <w:rsid w:val="43017613"/>
    <w:rsid w:val="43234B6A"/>
    <w:rsid w:val="436255FD"/>
    <w:rsid w:val="436555F6"/>
    <w:rsid w:val="438E5CEE"/>
    <w:rsid w:val="43A16D49"/>
    <w:rsid w:val="43A465CF"/>
    <w:rsid w:val="43B117A5"/>
    <w:rsid w:val="43CB1522"/>
    <w:rsid w:val="43E20674"/>
    <w:rsid w:val="44076CAF"/>
    <w:rsid w:val="44145E77"/>
    <w:rsid w:val="444035EC"/>
    <w:rsid w:val="44560FF5"/>
    <w:rsid w:val="44731F74"/>
    <w:rsid w:val="447C2876"/>
    <w:rsid w:val="447F1479"/>
    <w:rsid w:val="44884390"/>
    <w:rsid w:val="448C6767"/>
    <w:rsid w:val="44A81A61"/>
    <w:rsid w:val="44B26298"/>
    <w:rsid w:val="44B3065F"/>
    <w:rsid w:val="44B367CB"/>
    <w:rsid w:val="44BD14A4"/>
    <w:rsid w:val="44CB7CA6"/>
    <w:rsid w:val="44D16BE1"/>
    <w:rsid w:val="44D91CF2"/>
    <w:rsid w:val="44F641E7"/>
    <w:rsid w:val="44F73DFD"/>
    <w:rsid w:val="44FC50B3"/>
    <w:rsid w:val="450F2ACA"/>
    <w:rsid w:val="451950DB"/>
    <w:rsid w:val="451F6855"/>
    <w:rsid w:val="453549B1"/>
    <w:rsid w:val="453600E6"/>
    <w:rsid w:val="45382051"/>
    <w:rsid w:val="45393DA7"/>
    <w:rsid w:val="453E4E00"/>
    <w:rsid w:val="45440EBA"/>
    <w:rsid w:val="45626B05"/>
    <w:rsid w:val="457C0654"/>
    <w:rsid w:val="457D3913"/>
    <w:rsid w:val="458D460F"/>
    <w:rsid w:val="45A40095"/>
    <w:rsid w:val="45B3302C"/>
    <w:rsid w:val="45D27606"/>
    <w:rsid w:val="45E33611"/>
    <w:rsid w:val="45E54324"/>
    <w:rsid w:val="460263B0"/>
    <w:rsid w:val="460436F4"/>
    <w:rsid w:val="4604457B"/>
    <w:rsid w:val="460813F3"/>
    <w:rsid w:val="461A3FBA"/>
    <w:rsid w:val="461B28D9"/>
    <w:rsid w:val="462C02CC"/>
    <w:rsid w:val="46316880"/>
    <w:rsid w:val="463A5F51"/>
    <w:rsid w:val="465E7D59"/>
    <w:rsid w:val="466B507A"/>
    <w:rsid w:val="46873E9A"/>
    <w:rsid w:val="46BB09F6"/>
    <w:rsid w:val="46C8737D"/>
    <w:rsid w:val="46D63D94"/>
    <w:rsid w:val="46F63548"/>
    <w:rsid w:val="46FB7B04"/>
    <w:rsid w:val="471E388B"/>
    <w:rsid w:val="47224611"/>
    <w:rsid w:val="4741474A"/>
    <w:rsid w:val="47422C01"/>
    <w:rsid w:val="47672382"/>
    <w:rsid w:val="477704E6"/>
    <w:rsid w:val="47883445"/>
    <w:rsid w:val="479559FD"/>
    <w:rsid w:val="47E079A2"/>
    <w:rsid w:val="47F539E5"/>
    <w:rsid w:val="47FF6C76"/>
    <w:rsid w:val="48092C0B"/>
    <w:rsid w:val="480C3FD4"/>
    <w:rsid w:val="480F2088"/>
    <w:rsid w:val="4815653C"/>
    <w:rsid w:val="481A0109"/>
    <w:rsid w:val="48223FA5"/>
    <w:rsid w:val="483B4ADC"/>
    <w:rsid w:val="48401E0D"/>
    <w:rsid w:val="48412CBC"/>
    <w:rsid w:val="484F0B37"/>
    <w:rsid w:val="48754309"/>
    <w:rsid w:val="48895562"/>
    <w:rsid w:val="488E0DCA"/>
    <w:rsid w:val="48B853F7"/>
    <w:rsid w:val="48C956AF"/>
    <w:rsid w:val="48D276DF"/>
    <w:rsid w:val="48EF08B9"/>
    <w:rsid w:val="48F46286"/>
    <w:rsid w:val="490524B3"/>
    <w:rsid w:val="490561F0"/>
    <w:rsid w:val="49375241"/>
    <w:rsid w:val="493C093D"/>
    <w:rsid w:val="49487D82"/>
    <w:rsid w:val="49616014"/>
    <w:rsid w:val="499954F9"/>
    <w:rsid w:val="49B504D0"/>
    <w:rsid w:val="49BC04E3"/>
    <w:rsid w:val="49E13ED4"/>
    <w:rsid w:val="49F14A43"/>
    <w:rsid w:val="49F21A4F"/>
    <w:rsid w:val="49FF1E18"/>
    <w:rsid w:val="4A520968"/>
    <w:rsid w:val="4A7933B4"/>
    <w:rsid w:val="4A8924D7"/>
    <w:rsid w:val="4A8C1AE8"/>
    <w:rsid w:val="4A8E48B2"/>
    <w:rsid w:val="4A9847E5"/>
    <w:rsid w:val="4A9E6A81"/>
    <w:rsid w:val="4AA5513C"/>
    <w:rsid w:val="4AB15AF5"/>
    <w:rsid w:val="4AC03BA6"/>
    <w:rsid w:val="4AC2775A"/>
    <w:rsid w:val="4AC74C2E"/>
    <w:rsid w:val="4B0E4208"/>
    <w:rsid w:val="4B19147C"/>
    <w:rsid w:val="4B1C39FE"/>
    <w:rsid w:val="4B2D7A2E"/>
    <w:rsid w:val="4B385D49"/>
    <w:rsid w:val="4B3A357F"/>
    <w:rsid w:val="4B5A3717"/>
    <w:rsid w:val="4B5D7640"/>
    <w:rsid w:val="4B6A45FB"/>
    <w:rsid w:val="4B884A17"/>
    <w:rsid w:val="4B8D4FA6"/>
    <w:rsid w:val="4BBE6381"/>
    <w:rsid w:val="4BC831E7"/>
    <w:rsid w:val="4BDD55A8"/>
    <w:rsid w:val="4BEA4D2B"/>
    <w:rsid w:val="4BEF1B4C"/>
    <w:rsid w:val="4BF86A36"/>
    <w:rsid w:val="4C015B0C"/>
    <w:rsid w:val="4C1418AE"/>
    <w:rsid w:val="4C1A5A4C"/>
    <w:rsid w:val="4C3752D5"/>
    <w:rsid w:val="4C5172F3"/>
    <w:rsid w:val="4C7C5E45"/>
    <w:rsid w:val="4C945C61"/>
    <w:rsid w:val="4CDA668D"/>
    <w:rsid w:val="4CEB3421"/>
    <w:rsid w:val="4CEF2BB0"/>
    <w:rsid w:val="4CF41FF8"/>
    <w:rsid w:val="4D0B5048"/>
    <w:rsid w:val="4D101EBE"/>
    <w:rsid w:val="4D1F7563"/>
    <w:rsid w:val="4D3C36BA"/>
    <w:rsid w:val="4D4D4369"/>
    <w:rsid w:val="4D531031"/>
    <w:rsid w:val="4D7C0552"/>
    <w:rsid w:val="4D8B3B2A"/>
    <w:rsid w:val="4D8C46F9"/>
    <w:rsid w:val="4D926C66"/>
    <w:rsid w:val="4DA661BC"/>
    <w:rsid w:val="4DAB22CF"/>
    <w:rsid w:val="4DB766CD"/>
    <w:rsid w:val="4DB85AC7"/>
    <w:rsid w:val="4DCB2E88"/>
    <w:rsid w:val="4E1210B6"/>
    <w:rsid w:val="4E4D2309"/>
    <w:rsid w:val="4E5B4BD9"/>
    <w:rsid w:val="4E94547C"/>
    <w:rsid w:val="4E9D1BA8"/>
    <w:rsid w:val="4EA11C8F"/>
    <w:rsid w:val="4EA34087"/>
    <w:rsid w:val="4EB46B62"/>
    <w:rsid w:val="4ED02686"/>
    <w:rsid w:val="4EDB2766"/>
    <w:rsid w:val="4EDD79C9"/>
    <w:rsid w:val="4EE2100B"/>
    <w:rsid w:val="4EE32412"/>
    <w:rsid w:val="4EEF5EDC"/>
    <w:rsid w:val="4EF133C1"/>
    <w:rsid w:val="4EF56A00"/>
    <w:rsid w:val="4F0A6CD0"/>
    <w:rsid w:val="4F2A0C18"/>
    <w:rsid w:val="4F4607F4"/>
    <w:rsid w:val="4F581A57"/>
    <w:rsid w:val="4F736BF0"/>
    <w:rsid w:val="4F834D4C"/>
    <w:rsid w:val="4F8E7901"/>
    <w:rsid w:val="4FA070A0"/>
    <w:rsid w:val="4FA55ACC"/>
    <w:rsid w:val="4FB035A7"/>
    <w:rsid w:val="4FBA6378"/>
    <w:rsid w:val="4FC40EBC"/>
    <w:rsid w:val="4FFD05E3"/>
    <w:rsid w:val="503F2919"/>
    <w:rsid w:val="50493A57"/>
    <w:rsid w:val="504E402F"/>
    <w:rsid w:val="504F4B2B"/>
    <w:rsid w:val="505638CA"/>
    <w:rsid w:val="50572D90"/>
    <w:rsid w:val="506B312D"/>
    <w:rsid w:val="507A3CA1"/>
    <w:rsid w:val="50884CD3"/>
    <w:rsid w:val="50A8391E"/>
    <w:rsid w:val="50CA3751"/>
    <w:rsid w:val="50EE7CE7"/>
    <w:rsid w:val="50F97014"/>
    <w:rsid w:val="510D32F4"/>
    <w:rsid w:val="51111CCD"/>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2085497"/>
    <w:rsid w:val="52235205"/>
    <w:rsid w:val="5235276F"/>
    <w:rsid w:val="52536C21"/>
    <w:rsid w:val="52762D97"/>
    <w:rsid w:val="529B480F"/>
    <w:rsid w:val="52A17DC5"/>
    <w:rsid w:val="52A805EC"/>
    <w:rsid w:val="52B642F2"/>
    <w:rsid w:val="52BA6CE6"/>
    <w:rsid w:val="52DA676D"/>
    <w:rsid w:val="52EC7E87"/>
    <w:rsid w:val="530C451F"/>
    <w:rsid w:val="530E02D4"/>
    <w:rsid w:val="53272BFA"/>
    <w:rsid w:val="532849E2"/>
    <w:rsid w:val="5339357A"/>
    <w:rsid w:val="5344057A"/>
    <w:rsid w:val="534A7FE3"/>
    <w:rsid w:val="535136A9"/>
    <w:rsid w:val="53554B5D"/>
    <w:rsid w:val="53850FA0"/>
    <w:rsid w:val="538E1562"/>
    <w:rsid w:val="53A7700C"/>
    <w:rsid w:val="53BD2C4E"/>
    <w:rsid w:val="53BE2E82"/>
    <w:rsid w:val="53C16550"/>
    <w:rsid w:val="53D71BC6"/>
    <w:rsid w:val="53D944ED"/>
    <w:rsid w:val="53E81E0A"/>
    <w:rsid w:val="53F30197"/>
    <w:rsid w:val="54017E6B"/>
    <w:rsid w:val="54111F61"/>
    <w:rsid w:val="54147B67"/>
    <w:rsid w:val="544C2E0C"/>
    <w:rsid w:val="54680B21"/>
    <w:rsid w:val="547232BC"/>
    <w:rsid w:val="54D55AB3"/>
    <w:rsid w:val="54D90429"/>
    <w:rsid w:val="54D90AAB"/>
    <w:rsid w:val="54EB1B0B"/>
    <w:rsid w:val="54ED7D2A"/>
    <w:rsid w:val="54F009B3"/>
    <w:rsid w:val="5512691C"/>
    <w:rsid w:val="55182AB5"/>
    <w:rsid w:val="553564FC"/>
    <w:rsid w:val="5538134A"/>
    <w:rsid w:val="554B3DD9"/>
    <w:rsid w:val="555800F4"/>
    <w:rsid w:val="555C2130"/>
    <w:rsid w:val="55754D13"/>
    <w:rsid w:val="55A94B3A"/>
    <w:rsid w:val="55AC658E"/>
    <w:rsid w:val="55AE3F35"/>
    <w:rsid w:val="55B6370E"/>
    <w:rsid w:val="55BC5F34"/>
    <w:rsid w:val="55CA51A6"/>
    <w:rsid w:val="55E93AE3"/>
    <w:rsid w:val="55ED038A"/>
    <w:rsid w:val="55F71EA2"/>
    <w:rsid w:val="55F831E9"/>
    <w:rsid w:val="56005B12"/>
    <w:rsid w:val="56010E2D"/>
    <w:rsid w:val="5601220C"/>
    <w:rsid w:val="5601577F"/>
    <w:rsid w:val="561D553B"/>
    <w:rsid w:val="562A6D44"/>
    <w:rsid w:val="56361484"/>
    <w:rsid w:val="563A37EF"/>
    <w:rsid w:val="564444B1"/>
    <w:rsid w:val="56521DB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6D5916"/>
    <w:rsid w:val="577B69BD"/>
    <w:rsid w:val="577F26C3"/>
    <w:rsid w:val="57AE144B"/>
    <w:rsid w:val="57B3422A"/>
    <w:rsid w:val="57C03270"/>
    <w:rsid w:val="57C74F71"/>
    <w:rsid w:val="57E84F83"/>
    <w:rsid w:val="57EE45E1"/>
    <w:rsid w:val="57F92C8C"/>
    <w:rsid w:val="58053D7F"/>
    <w:rsid w:val="580852C7"/>
    <w:rsid w:val="583348AD"/>
    <w:rsid w:val="58873662"/>
    <w:rsid w:val="5898031E"/>
    <w:rsid w:val="58A55659"/>
    <w:rsid w:val="58BA52C3"/>
    <w:rsid w:val="58BA7AA8"/>
    <w:rsid w:val="58C45472"/>
    <w:rsid w:val="58CC01A5"/>
    <w:rsid w:val="58DF69D9"/>
    <w:rsid w:val="58E047BA"/>
    <w:rsid w:val="58E27F4A"/>
    <w:rsid w:val="59117AEB"/>
    <w:rsid w:val="59125E7B"/>
    <w:rsid w:val="59126D46"/>
    <w:rsid w:val="59154DEF"/>
    <w:rsid w:val="592207F9"/>
    <w:rsid w:val="59372DB8"/>
    <w:rsid w:val="594D7127"/>
    <w:rsid w:val="596A7975"/>
    <w:rsid w:val="596D4116"/>
    <w:rsid w:val="59C073F0"/>
    <w:rsid w:val="59D83A5B"/>
    <w:rsid w:val="59E7087A"/>
    <w:rsid w:val="59E93F03"/>
    <w:rsid w:val="59F7710B"/>
    <w:rsid w:val="5A042649"/>
    <w:rsid w:val="5A082249"/>
    <w:rsid w:val="5A226F07"/>
    <w:rsid w:val="5A244949"/>
    <w:rsid w:val="5A2548FC"/>
    <w:rsid w:val="5A493A43"/>
    <w:rsid w:val="5A4C3D46"/>
    <w:rsid w:val="5A597C10"/>
    <w:rsid w:val="5A893563"/>
    <w:rsid w:val="5A9A35FE"/>
    <w:rsid w:val="5ACB110C"/>
    <w:rsid w:val="5ADA5066"/>
    <w:rsid w:val="5ADE0739"/>
    <w:rsid w:val="5AF11096"/>
    <w:rsid w:val="5AF739A4"/>
    <w:rsid w:val="5AFC5E46"/>
    <w:rsid w:val="5B012CA3"/>
    <w:rsid w:val="5B026F23"/>
    <w:rsid w:val="5B34195F"/>
    <w:rsid w:val="5B660D66"/>
    <w:rsid w:val="5B6A4DF5"/>
    <w:rsid w:val="5B7E6C81"/>
    <w:rsid w:val="5B865F53"/>
    <w:rsid w:val="5B8C22EE"/>
    <w:rsid w:val="5B913121"/>
    <w:rsid w:val="5B9F2E04"/>
    <w:rsid w:val="5B9F3AD9"/>
    <w:rsid w:val="5BAF6674"/>
    <w:rsid w:val="5BC41AD1"/>
    <w:rsid w:val="5C0253B8"/>
    <w:rsid w:val="5C0F04EA"/>
    <w:rsid w:val="5C116BAA"/>
    <w:rsid w:val="5C14278F"/>
    <w:rsid w:val="5C2A3FA5"/>
    <w:rsid w:val="5C395375"/>
    <w:rsid w:val="5C4464A2"/>
    <w:rsid w:val="5C6B2662"/>
    <w:rsid w:val="5CAA4EB6"/>
    <w:rsid w:val="5CAA5EAF"/>
    <w:rsid w:val="5CAF41DA"/>
    <w:rsid w:val="5CB14ABB"/>
    <w:rsid w:val="5CBC04B8"/>
    <w:rsid w:val="5CD83553"/>
    <w:rsid w:val="5CE0291F"/>
    <w:rsid w:val="5D161471"/>
    <w:rsid w:val="5D462327"/>
    <w:rsid w:val="5D462381"/>
    <w:rsid w:val="5D4C7F90"/>
    <w:rsid w:val="5D4D0865"/>
    <w:rsid w:val="5D550AA0"/>
    <w:rsid w:val="5D8A7758"/>
    <w:rsid w:val="5DAA2A19"/>
    <w:rsid w:val="5DB84A7A"/>
    <w:rsid w:val="5DCF5028"/>
    <w:rsid w:val="5DE0235F"/>
    <w:rsid w:val="5DE329B8"/>
    <w:rsid w:val="5E003552"/>
    <w:rsid w:val="5E0D5F46"/>
    <w:rsid w:val="5E13027D"/>
    <w:rsid w:val="5E146A49"/>
    <w:rsid w:val="5E355C2E"/>
    <w:rsid w:val="5E413EB5"/>
    <w:rsid w:val="5E5C267F"/>
    <w:rsid w:val="5E6E258B"/>
    <w:rsid w:val="5E71737B"/>
    <w:rsid w:val="5E7B2869"/>
    <w:rsid w:val="5E8B41A1"/>
    <w:rsid w:val="5EC702B1"/>
    <w:rsid w:val="5EC82064"/>
    <w:rsid w:val="5F204709"/>
    <w:rsid w:val="5F681F1D"/>
    <w:rsid w:val="5F8C79C1"/>
    <w:rsid w:val="5F9D6D7E"/>
    <w:rsid w:val="601B51D4"/>
    <w:rsid w:val="601E0904"/>
    <w:rsid w:val="60363DC9"/>
    <w:rsid w:val="60462042"/>
    <w:rsid w:val="607D14A1"/>
    <w:rsid w:val="608508AD"/>
    <w:rsid w:val="608525AA"/>
    <w:rsid w:val="608B4D49"/>
    <w:rsid w:val="609150B4"/>
    <w:rsid w:val="60B04C34"/>
    <w:rsid w:val="60B9405B"/>
    <w:rsid w:val="60C616C7"/>
    <w:rsid w:val="60CB5E0D"/>
    <w:rsid w:val="60D175C9"/>
    <w:rsid w:val="60EA6962"/>
    <w:rsid w:val="60FB2208"/>
    <w:rsid w:val="61246C95"/>
    <w:rsid w:val="613A45B3"/>
    <w:rsid w:val="61400116"/>
    <w:rsid w:val="61435B8F"/>
    <w:rsid w:val="614B6C44"/>
    <w:rsid w:val="614E0764"/>
    <w:rsid w:val="61650C13"/>
    <w:rsid w:val="617E0FFA"/>
    <w:rsid w:val="61847FF1"/>
    <w:rsid w:val="61A924B3"/>
    <w:rsid w:val="61B732D2"/>
    <w:rsid w:val="61BF2B97"/>
    <w:rsid w:val="61CD355C"/>
    <w:rsid w:val="61EB26C7"/>
    <w:rsid w:val="623440D9"/>
    <w:rsid w:val="62386C93"/>
    <w:rsid w:val="623F7E8B"/>
    <w:rsid w:val="625F47C7"/>
    <w:rsid w:val="62646BB1"/>
    <w:rsid w:val="6273044C"/>
    <w:rsid w:val="628339DA"/>
    <w:rsid w:val="62A62DE6"/>
    <w:rsid w:val="62B23A43"/>
    <w:rsid w:val="62DA3B9D"/>
    <w:rsid w:val="62DB0F29"/>
    <w:rsid w:val="62EA7681"/>
    <w:rsid w:val="63177590"/>
    <w:rsid w:val="631A445D"/>
    <w:rsid w:val="632A2715"/>
    <w:rsid w:val="63416863"/>
    <w:rsid w:val="635F090D"/>
    <w:rsid w:val="637C6AC0"/>
    <w:rsid w:val="637F4A5E"/>
    <w:rsid w:val="639E2124"/>
    <w:rsid w:val="63D434F9"/>
    <w:rsid w:val="63EE2E1F"/>
    <w:rsid w:val="64046E46"/>
    <w:rsid w:val="644A7E43"/>
    <w:rsid w:val="645362EC"/>
    <w:rsid w:val="647A07CD"/>
    <w:rsid w:val="647E6AD7"/>
    <w:rsid w:val="64856C8E"/>
    <w:rsid w:val="64A77A7A"/>
    <w:rsid w:val="64A91F36"/>
    <w:rsid w:val="64B67287"/>
    <w:rsid w:val="64E15121"/>
    <w:rsid w:val="64E477DA"/>
    <w:rsid w:val="6527529D"/>
    <w:rsid w:val="65374D33"/>
    <w:rsid w:val="654C5480"/>
    <w:rsid w:val="65520F1F"/>
    <w:rsid w:val="655E223D"/>
    <w:rsid w:val="657511FD"/>
    <w:rsid w:val="65764C68"/>
    <w:rsid w:val="65800396"/>
    <w:rsid w:val="65914F4E"/>
    <w:rsid w:val="659942F7"/>
    <w:rsid w:val="659B1FFD"/>
    <w:rsid w:val="65B36B3E"/>
    <w:rsid w:val="65E17AD9"/>
    <w:rsid w:val="65F14020"/>
    <w:rsid w:val="65F77CEF"/>
    <w:rsid w:val="65F95E96"/>
    <w:rsid w:val="663F5E79"/>
    <w:rsid w:val="66430151"/>
    <w:rsid w:val="66540498"/>
    <w:rsid w:val="665A6E8D"/>
    <w:rsid w:val="666716AF"/>
    <w:rsid w:val="66713391"/>
    <w:rsid w:val="667543E6"/>
    <w:rsid w:val="66792A62"/>
    <w:rsid w:val="667E157E"/>
    <w:rsid w:val="66905B41"/>
    <w:rsid w:val="66AE2DC3"/>
    <w:rsid w:val="66B23A7E"/>
    <w:rsid w:val="66DB7F55"/>
    <w:rsid w:val="66DD57B5"/>
    <w:rsid w:val="66F26570"/>
    <w:rsid w:val="66FA0DA9"/>
    <w:rsid w:val="66FD6541"/>
    <w:rsid w:val="67125B26"/>
    <w:rsid w:val="672D0274"/>
    <w:rsid w:val="67472418"/>
    <w:rsid w:val="676D6EBA"/>
    <w:rsid w:val="676F3091"/>
    <w:rsid w:val="67741271"/>
    <w:rsid w:val="67814616"/>
    <w:rsid w:val="67B57A9F"/>
    <w:rsid w:val="67CA0BFE"/>
    <w:rsid w:val="67F665D6"/>
    <w:rsid w:val="68165B69"/>
    <w:rsid w:val="682C6D27"/>
    <w:rsid w:val="683F1CEE"/>
    <w:rsid w:val="6867099B"/>
    <w:rsid w:val="687832EE"/>
    <w:rsid w:val="68821089"/>
    <w:rsid w:val="688335AE"/>
    <w:rsid w:val="68896CAC"/>
    <w:rsid w:val="688A2F04"/>
    <w:rsid w:val="68AB5D9E"/>
    <w:rsid w:val="68B47F70"/>
    <w:rsid w:val="68C048E3"/>
    <w:rsid w:val="68DA37CE"/>
    <w:rsid w:val="68DE7078"/>
    <w:rsid w:val="68EA1D69"/>
    <w:rsid w:val="68EF4566"/>
    <w:rsid w:val="69124CA8"/>
    <w:rsid w:val="69137E62"/>
    <w:rsid w:val="69187A87"/>
    <w:rsid w:val="691E3AB1"/>
    <w:rsid w:val="69207523"/>
    <w:rsid w:val="69292082"/>
    <w:rsid w:val="6945700A"/>
    <w:rsid w:val="695451DB"/>
    <w:rsid w:val="6990578B"/>
    <w:rsid w:val="699F7588"/>
    <w:rsid w:val="69AB5860"/>
    <w:rsid w:val="69B64E74"/>
    <w:rsid w:val="69EA1843"/>
    <w:rsid w:val="6A062568"/>
    <w:rsid w:val="6A51658B"/>
    <w:rsid w:val="6A75732D"/>
    <w:rsid w:val="6A857C51"/>
    <w:rsid w:val="6AD650D3"/>
    <w:rsid w:val="6AED1F8F"/>
    <w:rsid w:val="6B0D3978"/>
    <w:rsid w:val="6B4E4BBA"/>
    <w:rsid w:val="6B7103E1"/>
    <w:rsid w:val="6B767479"/>
    <w:rsid w:val="6B7A0C09"/>
    <w:rsid w:val="6B8B1760"/>
    <w:rsid w:val="6B8F0A29"/>
    <w:rsid w:val="6BA658B8"/>
    <w:rsid w:val="6BB63F37"/>
    <w:rsid w:val="6BBD25A2"/>
    <w:rsid w:val="6BBF3A8F"/>
    <w:rsid w:val="6BEF307E"/>
    <w:rsid w:val="6BF8722E"/>
    <w:rsid w:val="6BFA3EFD"/>
    <w:rsid w:val="6C2A4655"/>
    <w:rsid w:val="6C5B1843"/>
    <w:rsid w:val="6C87570A"/>
    <w:rsid w:val="6C8A440F"/>
    <w:rsid w:val="6C8B077E"/>
    <w:rsid w:val="6C8D159D"/>
    <w:rsid w:val="6CC87B57"/>
    <w:rsid w:val="6CCB6E60"/>
    <w:rsid w:val="6CD0637D"/>
    <w:rsid w:val="6CD9325F"/>
    <w:rsid w:val="6CDC2594"/>
    <w:rsid w:val="6CEE0F3C"/>
    <w:rsid w:val="6CF541B1"/>
    <w:rsid w:val="6CFF0A62"/>
    <w:rsid w:val="6D211C5C"/>
    <w:rsid w:val="6D28139B"/>
    <w:rsid w:val="6D3555AB"/>
    <w:rsid w:val="6D5E0BAF"/>
    <w:rsid w:val="6D803522"/>
    <w:rsid w:val="6D9F2BF8"/>
    <w:rsid w:val="6DAE3308"/>
    <w:rsid w:val="6DC2562A"/>
    <w:rsid w:val="6DD6304C"/>
    <w:rsid w:val="6DDB6257"/>
    <w:rsid w:val="6DE166C6"/>
    <w:rsid w:val="6E147FD5"/>
    <w:rsid w:val="6E334B81"/>
    <w:rsid w:val="6E3F4725"/>
    <w:rsid w:val="6E470749"/>
    <w:rsid w:val="6E533F7A"/>
    <w:rsid w:val="6E5F5709"/>
    <w:rsid w:val="6E8229A1"/>
    <w:rsid w:val="6E8368DD"/>
    <w:rsid w:val="6E8C2E06"/>
    <w:rsid w:val="6E8D4ADD"/>
    <w:rsid w:val="6EAD452F"/>
    <w:rsid w:val="6EC5344E"/>
    <w:rsid w:val="6EE4389B"/>
    <w:rsid w:val="6EEB0FB3"/>
    <w:rsid w:val="6EFA5544"/>
    <w:rsid w:val="6EFB363D"/>
    <w:rsid w:val="6F033B32"/>
    <w:rsid w:val="6F131FFB"/>
    <w:rsid w:val="6F190F72"/>
    <w:rsid w:val="6F1B1730"/>
    <w:rsid w:val="6F2B261F"/>
    <w:rsid w:val="6F3736D3"/>
    <w:rsid w:val="6F5A758F"/>
    <w:rsid w:val="6F5E7018"/>
    <w:rsid w:val="6F623DB2"/>
    <w:rsid w:val="6F81482B"/>
    <w:rsid w:val="6FC51DDA"/>
    <w:rsid w:val="6FF00F28"/>
    <w:rsid w:val="6FF172CC"/>
    <w:rsid w:val="70055E50"/>
    <w:rsid w:val="70227EC6"/>
    <w:rsid w:val="70300DDC"/>
    <w:rsid w:val="703172D5"/>
    <w:rsid w:val="70362089"/>
    <w:rsid w:val="707158DE"/>
    <w:rsid w:val="709020A1"/>
    <w:rsid w:val="70AE29D6"/>
    <w:rsid w:val="70B37DF9"/>
    <w:rsid w:val="70E12580"/>
    <w:rsid w:val="70F635CA"/>
    <w:rsid w:val="70F707D2"/>
    <w:rsid w:val="70FA5208"/>
    <w:rsid w:val="70FF260A"/>
    <w:rsid w:val="711128FF"/>
    <w:rsid w:val="711B223D"/>
    <w:rsid w:val="711E0555"/>
    <w:rsid w:val="712D436E"/>
    <w:rsid w:val="71440E2B"/>
    <w:rsid w:val="714C1C7B"/>
    <w:rsid w:val="71666764"/>
    <w:rsid w:val="719D6415"/>
    <w:rsid w:val="71BF1DD8"/>
    <w:rsid w:val="71C32FE3"/>
    <w:rsid w:val="71CC6DEE"/>
    <w:rsid w:val="71D243FC"/>
    <w:rsid w:val="71FA409A"/>
    <w:rsid w:val="72042799"/>
    <w:rsid w:val="72090550"/>
    <w:rsid w:val="720F14B0"/>
    <w:rsid w:val="72181581"/>
    <w:rsid w:val="7227188E"/>
    <w:rsid w:val="72281C8F"/>
    <w:rsid w:val="72303BBA"/>
    <w:rsid w:val="723A1C27"/>
    <w:rsid w:val="725C2B75"/>
    <w:rsid w:val="726E7D0B"/>
    <w:rsid w:val="727A2838"/>
    <w:rsid w:val="728D30CD"/>
    <w:rsid w:val="72960CFA"/>
    <w:rsid w:val="72A455C9"/>
    <w:rsid w:val="72A76461"/>
    <w:rsid w:val="72AD517D"/>
    <w:rsid w:val="72B32263"/>
    <w:rsid w:val="72DA6836"/>
    <w:rsid w:val="730F7812"/>
    <w:rsid w:val="7314447D"/>
    <w:rsid w:val="733977C9"/>
    <w:rsid w:val="7347064A"/>
    <w:rsid w:val="735A7ADA"/>
    <w:rsid w:val="735E5447"/>
    <w:rsid w:val="738A4C4B"/>
    <w:rsid w:val="738F2EDB"/>
    <w:rsid w:val="738F699B"/>
    <w:rsid w:val="73975E8B"/>
    <w:rsid w:val="73BD5FCC"/>
    <w:rsid w:val="73C05A2C"/>
    <w:rsid w:val="73C763C4"/>
    <w:rsid w:val="73E05899"/>
    <w:rsid w:val="73ED0973"/>
    <w:rsid w:val="740A0EBD"/>
    <w:rsid w:val="74161360"/>
    <w:rsid w:val="742424FF"/>
    <w:rsid w:val="74282515"/>
    <w:rsid w:val="743524BF"/>
    <w:rsid w:val="74424C40"/>
    <w:rsid w:val="74496B53"/>
    <w:rsid w:val="74634609"/>
    <w:rsid w:val="746F2434"/>
    <w:rsid w:val="747B166F"/>
    <w:rsid w:val="74A11F8C"/>
    <w:rsid w:val="74A271EF"/>
    <w:rsid w:val="74C33904"/>
    <w:rsid w:val="74E2629B"/>
    <w:rsid w:val="74F4480B"/>
    <w:rsid w:val="75000F61"/>
    <w:rsid w:val="75034AD2"/>
    <w:rsid w:val="75195D3E"/>
    <w:rsid w:val="751B2458"/>
    <w:rsid w:val="752B30BF"/>
    <w:rsid w:val="75432501"/>
    <w:rsid w:val="75491A51"/>
    <w:rsid w:val="754D42E6"/>
    <w:rsid w:val="757F7F54"/>
    <w:rsid w:val="758130F2"/>
    <w:rsid w:val="7596500B"/>
    <w:rsid w:val="75B24523"/>
    <w:rsid w:val="76006E7A"/>
    <w:rsid w:val="7626170A"/>
    <w:rsid w:val="764C3157"/>
    <w:rsid w:val="765400EB"/>
    <w:rsid w:val="76592C2E"/>
    <w:rsid w:val="76662AF9"/>
    <w:rsid w:val="76716AFB"/>
    <w:rsid w:val="769F7133"/>
    <w:rsid w:val="76A719FE"/>
    <w:rsid w:val="76B809EB"/>
    <w:rsid w:val="76C07AF1"/>
    <w:rsid w:val="76D04B8D"/>
    <w:rsid w:val="76EC328B"/>
    <w:rsid w:val="770245AD"/>
    <w:rsid w:val="77036918"/>
    <w:rsid w:val="77486480"/>
    <w:rsid w:val="77530E9E"/>
    <w:rsid w:val="777C525C"/>
    <w:rsid w:val="777E685F"/>
    <w:rsid w:val="779D1DD6"/>
    <w:rsid w:val="77CE088D"/>
    <w:rsid w:val="77EB14F6"/>
    <w:rsid w:val="782C4A2E"/>
    <w:rsid w:val="782E4559"/>
    <w:rsid w:val="78595EBE"/>
    <w:rsid w:val="788B290E"/>
    <w:rsid w:val="78A858B1"/>
    <w:rsid w:val="78AB0CE6"/>
    <w:rsid w:val="78AD2E6C"/>
    <w:rsid w:val="78C665CC"/>
    <w:rsid w:val="78D64D43"/>
    <w:rsid w:val="78F24AF8"/>
    <w:rsid w:val="79085003"/>
    <w:rsid w:val="795F37FC"/>
    <w:rsid w:val="79633332"/>
    <w:rsid w:val="79836F11"/>
    <w:rsid w:val="799A4031"/>
    <w:rsid w:val="79AA6B72"/>
    <w:rsid w:val="79BC186F"/>
    <w:rsid w:val="79C1769F"/>
    <w:rsid w:val="79DE12CA"/>
    <w:rsid w:val="79EC3BED"/>
    <w:rsid w:val="7A017B76"/>
    <w:rsid w:val="7A102B3D"/>
    <w:rsid w:val="7A1A4532"/>
    <w:rsid w:val="7A1C14E2"/>
    <w:rsid w:val="7A2A4F46"/>
    <w:rsid w:val="7A776449"/>
    <w:rsid w:val="7A7C2A04"/>
    <w:rsid w:val="7A977085"/>
    <w:rsid w:val="7ABB51EE"/>
    <w:rsid w:val="7AC2753C"/>
    <w:rsid w:val="7AD14631"/>
    <w:rsid w:val="7AD22D7E"/>
    <w:rsid w:val="7AE75A69"/>
    <w:rsid w:val="7AEF4A86"/>
    <w:rsid w:val="7AF8387E"/>
    <w:rsid w:val="7B1B63ED"/>
    <w:rsid w:val="7B205786"/>
    <w:rsid w:val="7B236FEB"/>
    <w:rsid w:val="7B2E73E6"/>
    <w:rsid w:val="7B474E41"/>
    <w:rsid w:val="7B4D4519"/>
    <w:rsid w:val="7B773ED4"/>
    <w:rsid w:val="7B9F13CE"/>
    <w:rsid w:val="7BC2464B"/>
    <w:rsid w:val="7BC360EC"/>
    <w:rsid w:val="7BCD518A"/>
    <w:rsid w:val="7BEC79D6"/>
    <w:rsid w:val="7BED5D99"/>
    <w:rsid w:val="7BFE7405"/>
    <w:rsid w:val="7C0A6842"/>
    <w:rsid w:val="7C1276CB"/>
    <w:rsid w:val="7C14204D"/>
    <w:rsid w:val="7C24093C"/>
    <w:rsid w:val="7C3E5F8B"/>
    <w:rsid w:val="7C604B68"/>
    <w:rsid w:val="7CC0123F"/>
    <w:rsid w:val="7CD2674A"/>
    <w:rsid w:val="7CD73DE6"/>
    <w:rsid w:val="7CE30308"/>
    <w:rsid w:val="7CE961B2"/>
    <w:rsid w:val="7CEF7035"/>
    <w:rsid w:val="7D2449FF"/>
    <w:rsid w:val="7D4F7F2F"/>
    <w:rsid w:val="7D6A7039"/>
    <w:rsid w:val="7D7E6CD0"/>
    <w:rsid w:val="7D8D0662"/>
    <w:rsid w:val="7D924B98"/>
    <w:rsid w:val="7D9A51EF"/>
    <w:rsid w:val="7DAE3297"/>
    <w:rsid w:val="7DBC4E1E"/>
    <w:rsid w:val="7DC7260C"/>
    <w:rsid w:val="7DDA769F"/>
    <w:rsid w:val="7E180CF6"/>
    <w:rsid w:val="7E1A52F9"/>
    <w:rsid w:val="7E2D7890"/>
    <w:rsid w:val="7E327009"/>
    <w:rsid w:val="7E4B5CE5"/>
    <w:rsid w:val="7E4E5F3E"/>
    <w:rsid w:val="7E517D14"/>
    <w:rsid w:val="7E5232ED"/>
    <w:rsid w:val="7E533FE2"/>
    <w:rsid w:val="7E5B33F6"/>
    <w:rsid w:val="7E5E4726"/>
    <w:rsid w:val="7E795155"/>
    <w:rsid w:val="7E7E1C81"/>
    <w:rsid w:val="7E8A5B44"/>
    <w:rsid w:val="7EA557DA"/>
    <w:rsid w:val="7EBB4162"/>
    <w:rsid w:val="7ED1109C"/>
    <w:rsid w:val="7ED5013C"/>
    <w:rsid w:val="7EE77F4A"/>
    <w:rsid w:val="7F0437D0"/>
    <w:rsid w:val="7F2467F5"/>
    <w:rsid w:val="7F267E2A"/>
    <w:rsid w:val="7F7E5A9E"/>
    <w:rsid w:val="7F7F692F"/>
    <w:rsid w:val="7F83718F"/>
    <w:rsid w:val="7F8600E6"/>
    <w:rsid w:val="7F90334A"/>
    <w:rsid w:val="7FC93242"/>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numPr>
        <w:ilvl w:val="4"/>
        <w:numId w:val="1"/>
      </w:numPr>
      <w:spacing w:before="280" w:after="290" w:line="376" w:lineRule="auto"/>
      <w:outlineLvl w:val="4"/>
    </w:pPr>
    <w:rPr>
      <w:b/>
      <w:sz w:val="28"/>
    </w:rPr>
  </w:style>
  <w:style w:type="paragraph" w:styleId="9">
    <w:name w:val="heading 6"/>
    <w:basedOn w:val="1"/>
    <w:next w:val="1"/>
    <w:link w:val="7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macro"/>
    <w:link w:val="6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9"/>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4"/>
    <w:qFormat/>
    <w:uiPriority w:val="0"/>
    <w:pPr>
      <w:spacing w:before="152" w:after="160"/>
    </w:pPr>
    <w:rPr>
      <w:rFonts w:ascii="Arial" w:hAnsi="Arial" w:eastAsia="黑体"/>
      <w:sz w:val="20"/>
      <w:szCs w:val="20"/>
    </w:rPr>
  </w:style>
  <w:style w:type="paragraph" w:styleId="16">
    <w:name w:val="Document Map"/>
    <w:basedOn w:val="1"/>
    <w:link w:val="75"/>
    <w:qFormat/>
    <w:uiPriority w:val="0"/>
    <w:pPr>
      <w:shd w:val="clear" w:color="auto" w:fill="000080"/>
    </w:pPr>
  </w:style>
  <w:style w:type="paragraph" w:styleId="17">
    <w:name w:val="annotation text"/>
    <w:basedOn w:val="1"/>
    <w:link w:val="76"/>
    <w:unhideWhenUsed/>
    <w:qFormat/>
    <w:uiPriority w:val="99"/>
    <w:pPr>
      <w:jc w:val="left"/>
    </w:pPr>
  </w:style>
  <w:style w:type="paragraph" w:styleId="18">
    <w:name w:val="Body Text 3"/>
    <w:basedOn w:val="1"/>
    <w:link w:val="77"/>
    <w:qFormat/>
    <w:uiPriority w:val="0"/>
    <w:pPr>
      <w:spacing w:line="500" w:lineRule="exact"/>
    </w:pPr>
    <w:rPr>
      <w:b/>
      <w:bCs/>
      <w:kern w:val="0"/>
      <w:sz w:val="24"/>
    </w:rPr>
  </w:style>
  <w:style w:type="paragraph" w:styleId="19">
    <w:name w:val="Body Text"/>
    <w:basedOn w:val="1"/>
    <w:next w:val="1"/>
    <w:link w:val="78"/>
    <w:qFormat/>
    <w:uiPriority w:val="0"/>
    <w:pPr>
      <w:spacing w:line="420" w:lineRule="exact"/>
    </w:pPr>
    <w:rPr>
      <w:sz w:val="24"/>
    </w:rPr>
  </w:style>
  <w:style w:type="paragraph" w:styleId="20">
    <w:name w:val="Body Text Indent"/>
    <w:basedOn w:val="1"/>
    <w:next w:val="21"/>
    <w:link w:val="79"/>
    <w:qFormat/>
    <w:uiPriority w:val="0"/>
    <w:pPr>
      <w:spacing w:after="120"/>
      <w:ind w:left="420" w:leftChars="200"/>
    </w:pPr>
  </w:style>
  <w:style w:type="paragraph" w:customStyle="1" w:styleId="2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80"/>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81"/>
    <w:qFormat/>
    <w:uiPriority w:val="0"/>
    <w:pPr>
      <w:ind w:left="100" w:leftChars="2500"/>
    </w:pPr>
    <w:rPr>
      <w:sz w:val="24"/>
    </w:rPr>
  </w:style>
  <w:style w:type="paragraph" w:styleId="30">
    <w:name w:val="Body Text Indent 2"/>
    <w:basedOn w:val="1"/>
    <w:link w:val="82"/>
    <w:qFormat/>
    <w:uiPriority w:val="0"/>
    <w:pPr>
      <w:spacing w:after="120" w:line="480" w:lineRule="auto"/>
      <w:ind w:left="420" w:leftChars="200"/>
    </w:pPr>
  </w:style>
  <w:style w:type="paragraph" w:styleId="31">
    <w:name w:val="Balloon Text"/>
    <w:basedOn w:val="1"/>
    <w:link w:val="83"/>
    <w:qFormat/>
    <w:uiPriority w:val="0"/>
    <w:rPr>
      <w:sz w:val="18"/>
      <w:szCs w:val="18"/>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86"/>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87"/>
    <w:qFormat/>
    <w:uiPriority w:val="0"/>
    <w:pPr>
      <w:spacing w:after="120" w:line="480" w:lineRule="auto"/>
    </w:pPr>
    <w:rPr>
      <w:kern w:val="0"/>
      <w:sz w:val="20"/>
    </w:rPr>
  </w:style>
  <w:style w:type="paragraph" w:styleId="43">
    <w:name w:val="HTML Preformatted"/>
    <w:basedOn w:val="1"/>
    <w:link w:val="8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89"/>
    <w:qFormat/>
    <w:uiPriority w:val="0"/>
    <w:pPr>
      <w:jc w:val="center"/>
    </w:pPr>
    <w:rPr>
      <w:rFonts w:ascii="宋体"/>
      <w:b/>
      <w:snapToGrid w:val="0"/>
      <w:kern w:val="0"/>
      <w:sz w:val="36"/>
      <w:szCs w:val="20"/>
    </w:rPr>
  </w:style>
  <w:style w:type="paragraph" w:styleId="47">
    <w:name w:val="annotation subject"/>
    <w:basedOn w:val="17"/>
    <w:next w:val="17"/>
    <w:link w:val="90"/>
    <w:unhideWhenUsed/>
    <w:qFormat/>
    <w:uiPriority w:val="0"/>
    <w:rPr>
      <w:b/>
      <w:bCs/>
    </w:rPr>
  </w:style>
  <w:style w:type="paragraph" w:styleId="48">
    <w:name w:val="Body Text First Indent"/>
    <w:basedOn w:val="19"/>
    <w:qFormat/>
    <w:uiPriority w:val="99"/>
    <w:pPr>
      <w:ind w:firstLine="420" w:firstLineChars="100"/>
    </w:pPr>
  </w:style>
  <w:style w:type="paragraph" w:styleId="49">
    <w:name w:val="Body Text First Indent 2"/>
    <w:basedOn w:val="20"/>
    <w:next w:val="1"/>
    <w:link w:val="261"/>
    <w:qFormat/>
    <w:uiPriority w:val="0"/>
    <w:pPr>
      <w:ind w:firstLine="420" w:firstLineChars="200"/>
    </w:p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333333"/>
      <w:u w:val="none"/>
    </w:rPr>
  </w:style>
  <w:style w:type="character" w:styleId="56">
    <w:name w:val="Emphasis"/>
    <w:qFormat/>
    <w:uiPriority w:val="0"/>
    <w:rPr>
      <w:color w:val="CC0000"/>
    </w:rPr>
  </w:style>
  <w:style w:type="character" w:styleId="57">
    <w:name w:val="Hyperlink"/>
    <w:qFormat/>
    <w:uiPriority w:val="99"/>
    <w:rPr>
      <w:color w:val="333333"/>
      <w:u w:val="none"/>
    </w:rPr>
  </w:style>
  <w:style w:type="character" w:styleId="58">
    <w:name w:val="HTML Code"/>
    <w:qFormat/>
    <w:uiPriority w:val="0"/>
    <w:rPr>
      <w:rFonts w:ascii="Lucida Console" w:hAnsi="Lucida Console" w:eastAsia="Lucida Console" w:cs="Lucida Console"/>
      <w:sz w:val="20"/>
    </w:rPr>
  </w:style>
  <w:style w:type="character" w:styleId="59">
    <w:name w:val="annotation reference"/>
    <w:unhideWhenUsed/>
    <w:qFormat/>
    <w:uiPriority w:val="99"/>
    <w:rPr>
      <w:sz w:val="21"/>
      <w:szCs w:val="21"/>
    </w:rPr>
  </w:style>
  <w:style w:type="character" w:styleId="60">
    <w:name w:val="HTML Sample"/>
    <w:qFormat/>
    <w:uiPriority w:val="0"/>
    <w:rPr>
      <w:rFonts w:ascii="Courier New" w:hAnsi="Courier New"/>
    </w:rPr>
  </w:style>
  <w:style w:type="character" w:customStyle="1" w:styleId="61">
    <w:name w:val="标题 1 Char"/>
    <w:qFormat/>
    <w:uiPriority w:val="0"/>
    <w:rPr>
      <w:b/>
      <w:bCs/>
      <w:kern w:val="44"/>
      <w:sz w:val="44"/>
      <w:szCs w:val="44"/>
    </w:rPr>
  </w:style>
  <w:style w:type="character" w:customStyle="1" w:styleId="62">
    <w:name w:val="标题 5 字符"/>
    <w:link w:val="7"/>
    <w:qFormat/>
    <w:uiPriority w:val="0"/>
    <w:rPr>
      <w:b/>
      <w:kern w:val="2"/>
      <w:sz w:val="28"/>
      <w:szCs w:val="24"/>
    </w:rPr>
  </w:style>
  <w:style w:type="character" w:customStyle="1" w:styleId="63">
    <w:name w:val="标题 2 字符1"/>
    <w:link w:val="4"/>
    <w:qFormat/>
    <w:uiPriority w:val="0"/>
    <w:rPr>
      <w:rFonts w:eastAsia="隶书"/>
      <w:b/>
      <w:sz w:val="44"/>
    </w:rPr>
  </w:style>
  <w:style w:type="character" w:customStyle="1" w:styleId="64">
    <w:name w:val="标题 3 字符"/>
    <w:link w:val="5"/>
    <w:qFormat/>
    <w:uiPriority w:val="0"/>
    <w:rPr>
      <w:b/>
      <w:bCs/>
      <w:kern w:val="2"/>
      <w:sz w:val="32"/>
      <w:szCs w:val="32"/>
    </w:rPr>
  </w:style>
  <w:style w:type="paragraph" w:customStyle="1" w:styleId="65">
    <w:name w:val="表格文字"/>
    <w:basedOn w:val="1"/>
    <w:qFormat/>
    <w:uiPriority w:val="99"/>
    <w:pPr>
      <w:spacing w:before="25" w:after="25"/>
      <w:jc w:val="left"/>
    </w:pPr>
    <w:rPr>
      <w:bCs/>
      <w:spacing w:val="10"/>
      <w:kern w:val="0"/>
      <w:sz w:val="24"/>
    </w:rPr>
  </w:style>
  <w:style w:type="character" w:customStyle="1" w:styleId="66">
    <w:name w:val="宏文本 字符"/>
    <w:link w:val="2"/>
    <w:qFormat/>
    <w:uiPriority w:val="99"/>
    <w:rPr>
      <w:rFonts w:ascii="Courier New" w:hAnsi="Courier New"/>
      <w:kern w:val="2"/>
      <w:sz w:val="24"/>
      <w:szCs w:val="24"/>
      <w:lang w:val="en-US" w:eastAsia="zh-CN" w:bidi="ar-SA"/>
    </w:rPr>
  </w:style>
  <w:style w:type="character" w:customStyle="1" w:styleId="67">
    <w:name w:val="标题 1 字符"/>
    <w:link w:val="3"/>
    <w:qFormat/>
    <w:uiPriority w:val="0"/>
    <w:rPr>
      <w:b/>
      <w:bCs/>
      <w:kern w:val="44"/>
      <w:sz w:val="44"/>
      <w:szCs w:val="44"/>
    </w:rPr>
  </w:style>
  <w:style w:type="character" w:customStyle="1" w:styleId="68">
    <w:name w:val="标题 4 字符"/>
    <w:link w:val="6"/>
    <w:qFormat/>
    <w:uiPriority w:val="0"/>
    <w:rPr>
      <w:rFonts w:ascii="Arial" w:hAnsi="Arial" w:eastAsia="黑体"/>
      <w:b/>
      <w:bCs/>
      <w:kern w:val="2"/>
      <w:sz w:val="28"/>
      <w:szCs w:val="28"/>
    </w:rPr>
  </w:style>
  <w:style w:type="character" w:customStyle="1" w:styleId="69">
    <w:name w:val="正文缩进 字符"/>
    <w:link w:val="8"/>
    <w:qFormat/>
    <w:uiPriority w:val="0"/>
    <w:rPr>
      <w:rFonts w:ascii="宋体"/>
      <w:snapToGrid w:val="0"/>
    </w:rPr>
  </w:style>
  <w:style w:type="character" w:customStyle="1" w:styleId="70">
    <w:name w:val="标题 6 字符"/>
    <w:link w:val="9"/>
    <w:qFormat/>
    <w:uiPriority w:val="0"/>
    <w:rPr>
      <w:rFonts w:ascii="Arial" w:hAnsi="Arial" w:eastAsia="黑体"/>
      <w:b/>
      <w:kern w:val="2"/>
      <w:sz w:val="24"/>
      <w:szCs w:val="24"/>
    </w:rPr>
  </w:style>
  <w:style w:type="character" w:customStyle="1" w:styleId="71">
    <w:name w:val="标题 7 字符"/>
    <w:link w:val="10"/>
    <w:qFormat/>
    <w:uiPriority w:val="0"/>
    <w:rPr>
      <w:b/>
      <w:kern w:val="2"/>
      <w:sz w:val="24"/>
      <w:szCs w:val="24"/>
    </w:rPr>
  </w:style>
  <w:style w:type="character" w:customStyle="1" w:styleId="72">
    <w:name w:val="标题 8 字符"/>
    <w:link w:val="11"/>
    <w:qFormat/>
    <w:uiPriority w:val="0"/>
    <w:rPr>
      <w:rFonts w:ascii="Arial" w:hAnsi="Arial" w:eastAsia="黑体"/>
      <w:kern w:val="2"/>
      <w:sz w:val="24"/>
      <w:szCs w:val="24"/>
    </w:rPr>
  </w:style>
  <w:style w:type="character" w:customStyle="1" w:styleId="73">
    <w:name w:val="标题 9 字符"/>
    <w:link w:val="12"/>
    <w:qFormat/>
    <w:uiPriority w:val="0"/>
    <w:rPr>
      <w:rFonts w:ascii="Arial" w:hAnsi="Arial" w:eastAsia="黑体"/>
      <w:kern w:val="2"/>
      <w:sz w:val="21"/>
      <w:szCs w:val="24"/>
    </w:rPr>
  </w:style>
  <w:style w:type="character" w:customStyle="1" w:styleId="74">
    <w:name w:val="题注 字符"/>
    <w:link w:val="15"/>
    <w:qFormat/>
    <w:uiPriority w:val="0"/>
    <w:rPr>
      <w:rFonts w:ascii="Arial" w:hAnsi="Arial" w:eastAsia="黑体" w:cs="Arial"/>
      <w:kern w:val="2"/>
    </w:rPr>
  </w:style>
  <w:style w:type="character" w:customStyle="1" w:styleId="75">
    <w:name w:val="文档结构图 字符"/>
    <w:link w:val="16"/>
    <w:qFormat/>
    <w:uiPriority w:val="0"/>
    <w:rPr>
      <w:kern w:val="2"/>
      <w:sz w:val="21"/>
      <w:szCs w:val="24"/>
      <w:shd w:val="clear" w:color="auto" w:fill="000080"/>
    </w:rPr>
  </w:style>
  <w:style w:type="character" w:customStyle="1" w:styleId="76">
    <w:name w:val="批注文字 字符"/>
    <w:link w:val="17"/>
    <w:qFormat/>
    <w:uiPriority w:val="99"/>
    <w:rPr>
      <w:kern w:val="2"/>
      <w:sz w:val="21"/>
      <w:szCs w:val="24"/>
    </w:rPr>
  </w:style>
  <w:style w:type="character" w:customStyle="1" w:styleId="77">
    <w:name w:val="正文文本 3 字符"/>
    <w:link w:val="18"/>
    <w:qFormat/>
    <w:uiPriority w:val="0"/>
    <w:rPr>
      <w:b/>
      <w:bCs/>
      <w:sz w:val="24"/>
      <w:szCs w:val="24"/>
    </w:rPr>
  </w:style>
  <w:style w:type="character" w:customStyle="1" w:styleId="78">
    <w:name w:val="正文文本 字符"/>
    <w:link w:val="19"/>
    <w:qFormat/>
    <w:uiPriority w:val="0"/>
    <w:rPr>
      <w:kern w:val="2"/>
      <w:sz w:val="24"/>
      <w:szCs w:val="24"/>
    </w:rPr>
  </w:style>
  <w:style w:type="character" w:customStyle="1" w:styleId="79">
    <w:name w:val="正文文本缩进 字符"/>
    <w:link w:val="20"/>
    <w:qFormat/>
    <w:uiPriority w:val="0"/>
    <w:rPr>
      <w:kern w:val="2"/>
      <w:sz w:val="21"/>
      <w:szCs w:val="24"/>
    </w:rPr>
  </w:style>
  <w:style w:type="character" w:customStyle="1" w:styleId="80">
    <w:name w:val="纯文本 字符"/>
    <w:link w:val="27"/>
    <w:qFormat/>
    <w:uiPriority w:val="0"/>
    <w:rPr>
      <w:rFonts w:ascii="宋体" w:hAnsi="Courier New" w:eastAsia="宋体" w:cs="Courier New"/>
      <w:kern w:val="2"/>
      <w:sz w:val="21"/>
      <w:szCs w:val="21"/>
      <w:lang w:val="en-US" w:eastAsia="zh-CN" w:bidi="ar-SA"/>
    </w:rPr>
  </w:style>
  <w:style w:type="character" w:customStyle="1" w:styleId="81">
    <w:name w:val="日期 字符"/>
    <w:link w:val="29"/>
    <w:qFormat/>
    <w:uiPriority w:val="0"/>
    <w:rPr>
      <w:kern w:val="2"/>
      <w:sz w:val="24"/>
      <w:szCs w:val="24"/>
    </w:rPr>
  </w:style>
  <w:style w:type="character" w:customStyle="1" w:styleId="82">
    <w:name w:val="正文文本缩进 2 字符"/>
    <w:link w:val="30"/>
    <w:qFormat/>
    <w:uiPriority w:val="0"/>
    <w:rPr>
      <w:kern w:val="2"/>
      <w:sz w:val="21"/>
      <w:szCs w:val="24"/>
    </w:rPr>
  </w:style>
  <w:style w:type="character" w:customStyle="1" w:styleId="83">
    <w:name w:val="批注框文本 字符"/>
    <w:link w:val="31"/>
    <w:qFormat/>
    <w:uiPriority w:val="0"/>
    <w:rPr>
      <w:kern w:val="2"/>
      <w:sz w:val="18"/>
      <w:szCs w:val="18"/>
    </w:rPr>
  </w:style>
  <w:style w:type="character" w:customStyle="1" w:styleId="84">
    <w:name w:val="页脚 字符"/>
    <w:link w:val="32"/>
    <w:qFormat/>
    <w:uiPriority w:val="99"/>
    <w:rPr>
      <w:kern w:val="2"/>
      <w:sz w:val="18"/>
      <w:szCs w:val="18"/>
    </w:rPr>
  </w:style>
  <w:style w:type="character" w:customStyle="1" w:styleId="85">
    <w:name w:val="页眉 字符"/>
    <w:link w:val="33"/>
    <w:qFormat/>
    <w:uiPriority w:val="0"/>
    <w:rPr>
      <w:kern w:val="2"/>
      <w:sz w:val="18"/>
      <w:szCs w:val="18"/>
    </w:rPr>
  </w:style>
  <w:style w:type="character" w:customStyle="1" w:styleId="86">
    <w:name w:val="正文文本缩进 3 字符"/>
    <w:link w:val="39"/>
    <w:qFormat/>
    <w:uiPriority w:val="0"/>
    <w:rPr>
      <w:kern w:val="2"/>
      <w:sz w:val="16"/>
      <w:szCs w:val="16"/>
    </w:rPr>
  </w:style>
  <w:style w:type="character" w:customStyle="1" w:styleId="87">
    <w:name w:val="正文文本 2 字符"/>
    <w:link w:val="42"/>
    <w:qFormat/>
    <w:uiPriority w:val="0"/>
    <w:rPr>
      <w:szCs w:val="24"/>
    </w:rPr>
  </w:style>
  <w:style w:type="character" w:customStyle="1" w:styleId="88">
    <w:name w:val="HTML 预设格式 字符"/>
    <w:link w:val="43"/>
    <w:qFormat/>
    <w:uiPriority w:val="99"/>
    <w:rPr>
      <w:rFonts w:ascii="宋体" w:hAnsi="宋体" w:cs="宋体"/>
      <w:sz w:val="24"/>
      <w:szCs w:val="24"/>
    </w:rPr>
  </w:style>
  <w:style w:type="character" w:customStyle="1" w:styleId="89">
    <w:name w:val="标题 字符"/>
    <w:link w:val="46"/>
    <w:qFormat/>
    <w:uiPriority w:val="0"/>
    <w:rPr>
      <w:rFonts w:ascii="宋体"/>
      <w:b/>
      <w:snapToGrid w:val="0"/>
      <w:sz w:val="36"/>
    </w:rPr>
  </w:style>
  <w:style w:type="character" w:customStyle="1" w:styleId="90">
    <w:name w:val="批注主题 字符"/>
    <w:link w:val="47"/>
    <w:qFormat/>
    <w:uiPriority w:val="0"/>
    <w:rPr>
      <w:b/>
      <w:bCs/>
      <w:kern w:val="2"/>
      <w:sz w:val="21"/>
      <w:szCs w:val="24"/>
    </w:rPr>
  </w:style>
  <w:style w:type="character" w:customStyle="1" w:styleId="91">
    <w:name w:val="样式1"/>
    <w:qFormat/>
    <w:uiPriority w:val="0"/>
    <w:rPr>
      <w:rFonts w:ascii="宋体" w:hAnsi="宋体"/>
      <w:szCs w:val="21"/>
    </w:rPr>
  </w:style>
  <w:style w:type="character" w:customStyle="1" w:styleId="92">
    <w:name w:val="A15"/>
    <w:qFormat/>
    <w:uiPriority w:val="0"/>
    <w:rPr>
      <w:rFonts w:ascii="Times New Roman" w:hAnsi="Times New Roman"/>
      <w:color w:val="000000"/>
      <w:sz w:val="14"/>
      <w:szCs w:val="14"/>
    </w:rPr>
  </w:style>
  <w:style w:type="character" w:customStyle="1" w:styleId="93">
    <w:name w:val="文档结构图 Char1"/>
    <w:qFormat/>
    <w:uiPriority w:val="99"/>
    <w:rPr>
      <w:rFonts w:ascii="宋体"/>
      <w:kern w:val="2"/>
      <w:sz w:val="18"/>
      <w:szCs w:val="18"/>
    </w:rPr>
  </w:style>
  <w:style w:type="character" w:customStyle="1" w:styleId="94">
    <w:name w:val="无间隔 字符"/>
    <w:link w:val="95"/>
    <w:qFormat/>
    <w:uiPriority w:val="1"/>
    <w:rPr>
      <w:rFonts w:ascii="宋体" w:hAnsi="Courier New"/>
      <w:kern w:val="2"/>
      <w:sz w:val="21"/>
      <w:lang w:val="en-US" w:eastAsia="zh-CN" w:bidi="ar-SA"/>
    </w:rPr>
  </w:style>
  <w:style w:type="paragraph" w:styleId="95">
    <w:name w:val="No Spacing"/>
    <w:link w:val="94"/>
    <w:qFormat/>
    <w:uiPriority w:val="1"/>
    <w:pPr>
      <w:widowControl w:val="0"/>
      <w:jc w:val="both"/>
    </w:pPr>
    <w:rPr>
      <w:rFonts w:ascii="宋体" w:hAnsi="Courier New" w:eastAsia="宋体" w:cs="Times New Roman"/>
      <w:kern w:val="2"/>
      <w:sz w:val="21"/>
      <w:lang w:val="en-US" w:eastAsia="zh-CN" w:bidi="ar-SA"/>
    </w:rPr>
  </w:style>
  <w:style w:type="character" w:customStyle="1" w:styleId="96">
    <w:name w:val="lmain1"/>
    <w:qFormat/>
    <w:uiPriority w:val="0"/>
    <w:rPr>
      <w:color w:val="407AAB"/>
      <w:sz w:val="30"/>
      <w:szCs w:val="30"/>
    </w:rPr>
  </w:style>
  <w:style w:type="character" w:customStyle="1" w:styleId="97">
    <w:name w:val="A4"/>
    <w:qFormat/>
    <w:uiPriority w:val="0"/>
    <w:rPr>
      <w:rFonts w:ascii="新宋体" w:eastAsia="新宋体" w:cs="新宋体"/>
      <w:color w:val="000000"/>
      <w:lang w:bidi="ar-SA"/>
    </w:rPr>
  </w:style>
  <w:style w:type="character" w:customStyle="1" w:styleId="98">
    <w:name w:val="纯文本 Char"/>
    <w:qFormat/>
    <w:uiPriority w:val="0"/>
    <w:rPr>
      <w:rFonts w:ascii="宋体" w:hAnsi="Courier New" w:eastAsia="宋体" w:cs="Courier New"/>
      <w:kern w:val="2"/>
      <w:sz w:val="21"/>
      <w:szCs w:val="21"/>
      <w:lang w:val="en-US" w:eastAsia="zh-CN" w:bidi="ar-SA"/>
    </w:rPr>
  </w:style>
  <w:style w:type="character" w:customStyle="1" w:styleId="99">
    <w:name w:val="style1"/>
    <w:basedOn w:val="52"/>
    <w:qFormat/>
    <w:uiPriority w:val="0"/>
  </w:style>
  <w:style w:type="character" w:customStyle="1" w:styleId="100">
    <w:name w:val="mark"/>
    <w:basedOn w:val="52"/>
    <w:qFormat/>
    <w:uiPriority w:val="0"/>
  </w:style>
  <w:style w:type="character" w:customStyle="1" w:styleId="101">
    <w:name w:val="正文文本 Char2"/>
    <w:semiHidden/>
    <w:qFormat/>
    <w:uiPriority w:val="99"/>
    <w:rPr>
      <w:kern w:val="2"/>
      <w:sz w:val="21"/>
      <w:szCs w:val="24"/>
    </w:rPr>
  </w:style>
  <w:style w:type="character" w:customStyle="1" w:styleId="102">
    <w:name w:val="Plain Text Char"/>
    <w:qFormat/>
    <w:locked/>
    <w:uiPriority w:val="0"/>
    <w:rPr>
      <w:rFonts w:ascii="宋体" w:hAnsi="Courier New" w:eastAsia="宋体"/>
    </w:rPr>
  </w:style>
  <w:style w:type="character" w:customStyle="1" w:styleId="103">
    <w:name w:val="Char Char1"/>
    <w:qFormat/>
    <w:uiPriority w:val="0"/>
    <w:rPr>
      <w:rFonts w:eastAsia="宋体"/>
      <w:kern w:val="2"/>
      <w:sz w:val="21"/>
      <w:szCs w:val="24"/>
      <w:lang w:bidi="ar-SA"/>
    </w:rPr>
  </w:style>
  <w:style w:type="character" w:customStyle="1" w:styleId="104">
    <w:name w:val="1ji Char"/>
    <w:link w:val="105"/>
    <w:qFormat/>
    <w:uiPriority w:val="0"/>
    <w:rPr>
      <w:rFonts w:ascii="宋体" w:hAnsi="宋体"/>
      <w:b/>
      <w:bCs/>
      <w:kern w:val="44"/>
      <w:sz w:val="36"/>
      <w:szCs w:val="44"/>
    </w:rPr>
  </w:style>
  <w:style w:type="paragraph" w:customStyle="1" w:styleId="105">
    <w:name w:val="1ji"/>
    <w:basedOn w:val="3"/>
    <w:link w:val="104"/>
    <w:qFormat/>
    <w:uiPriority w:val="0"/>
    <w:pPr>
      <w:keepLines w:val="0"/>
      <w:widowControl/>
      <w:spacing w:before="0" w:after="0" w:line="240" w:lineRule="auto"/>
      <w:jc w:val="center"/>
    </w:pPr>
    <w:rPr>
      <w:rFonts w:ascii="宋体" w:hAnsi="宋体"/>
      <w:sz w:val="36"/>
    </w:rPr>
  </w:style>
  <w:style w:type="character" w:customStyle="1" w:styleId="106">
    <w:name w:val="z-窗体顶端 Char"/>
    <w:link w:val="107"/>
    <w:qFormat/>
    <w:uiPriority w:val="0"/>
    <w:rPr>
      <w:rFonts w:ascii="Arial" w:hAnsi="Arial" w:cs="Arial"/>
      <w:vanish/>
      <w:sz w:val="16"/>
      <w:szCs w:val="16"/>
    </w:rPr>
  </w:style>
  <w:style w:type="paragraph" w:customStyle="1" w:styleId="107">
    <w:name w:val="_Style 102"/>
    <w:basedOn w:val="1"/>
    <w:next w:val="1"/>
    <w:link w:val="106"/>
    <w:qFormat/>
    <w:uiPriority w:val="0"/>
    <w:pPr>
      <w:widowControl/>
      <w:pBdr>
        <w:bottom w:val="single" w:color="auto" w:sz="6" w:space="1"/>
      </w:pBdr>
      <w:jc w:val="center"/>
    </w:pPr>
    <w:rPr>
      <w:rFonts w:ascii="Arial" w:hAnsi="Arial"/>
      <w:vanish/>
      <w:kern w:val="0"/>
      <w:sz w:val="16"/>
      <w:szCs w:val="16"/>
    </w:rPr>
  </w:style>
  <w:style w:type="character" w:customStyle="1" w:styleId="108">
    <w:name w:val="apple-converted-space"/>
    <w:basedOn w:val="52"/>
    <w:qFormat/>
    <w:uiPriority w:val="0"/>
  </w:style>
  <w:style w:type="character" w:customStyle="1" w:styleId="109">
    <w:name w:val="正文文本缩进 Char1"/>
    <w:semiHidden/>
    <w:qFormat/>
    <w:uiPriority w:val="99"/>
    <w:rPr>
      <w:kern w:val="2"/>
      <w:sz w:val="21"/>
      <w:szCs w:val="24"/>
    </w:rPr>
  </w:style>
  <w:style w:type="character" w:customStyle="1" w:styleId="110">
    <w:name w:val="正文文本缩进 3 Char1"/>
    <w:semiHidden/>
    <w:qFormat/>
    <w:uiPriority w:val="99"/>
    <w:rPr>
      <w:rFonts w:ascii="Times New Roman" w:hAnsi="Times New Roman" w:eastAsia="宋体" w:cs="Times New Roman"/>
      <w:sz w:val="16"/>
      <w:szCs w:val="16"/>
    </w:rPr>
  </w:style>
  <w:style w:type="character" w:customStyle="1" w:styleId="111">
    <w:name w:val="纯文本 Char3"/>
    <w:qFormat/>
    <w:uiPriority w:val="0"/>
    <w:rPr>
      <w:rFonts w:ascii="宋体" w:hAnsi="Courier New" w:eastAsia="宋体" w:cs="Courier New"/>
      <w:szCs w:val="21"/>
    </w:rPr>
  </w:style>
  <w:style w:type="character" w:customStyle="1" w:styleId="112">
    <w:name w:val="ca-41"/>
    <w:qFormat/>
    <w:uiPriority w:val="0"/>
    <w:rPr>
      <w:rFonts w:hint="eastAsia" w:ascii="宋体" w:hAnsi="宋体" w:eastAsia="宋体"/>
      <w:color w:val="FF0000"/>
      <w:sz w:val="21"/>
      <w:szCs w:val="21"/>
    </w:rPr>
  </w:style>
  <w:style w:type="character" w:customStyle="1" w:styleId="113">
    <w:name w:val="引用 字符"/>
    <w:link w:val="114"/>
    <w:qFormat/>
    <w:uiPriority w:val="29"/>
    <w:rPr>
      <w:i/>
      <w:iCs/>
      <w:color w:val="404040"/>
      <w:kern w:val="2"/>
      <w:sz w:val="21"/>
      <w:szCs w:val="24"/>
    </w:rPr>
  </w:style>
  <w:style w:type="paragraph" w:styleId="114">
    <w:name w:val="Quote"/>
    <w:basedOn w:val="1"/>
    <w:next w:val="1"/>
    <w:link w:val="113"/>
    <w:qFormat/>
    <w:uiPriority w:val="29"/>
    <w:pPr>
      <w:spacing w:before="200" w:after="160"/>
      <w:ind w:left="864" w:right="864"/>
      <w:jc w:val="center"/>
    </w:pPr>
    <w:rPr>
      <w:i/>
      <w:iCs/>
      <w:color w:val="404040"/>
    </w:rPr>
  </w:style>
  <w:style w:type="character" w:customStyle="1" w:styleId="115">
    <w:name w:val="hei16b"/>
    <w:basedOn w:val="52"/>
    <w:qFormat/>
    <w:uiPriority w:val="0"/>
  </w:style>
  <w:style w:type="character" w:customStyle="1" w:styleId="116">
    <w:name w:val="f161"/>
    <w:qFormat/>
    <w:uiPriority w:val="0"/>
    <w:rPr>
      <w:b/>
      <w:bCs/>
      <w:sz w:val="24"/>
      <w:szCs w:val="24"/>
    </w:rPr>
  </w:style>
  <w:style w:type="character" w:customStyle="1" w:styleId="117">
    <w:name w:val="日期 Char1"/>
    <w:semiHidden/>
    <w:qFormat/>
    <w:uiPriority w:val="99"/>
    <w:rPr>
      <w:rFonts w:ascii="Times New Roman" w:hAnsi="Times New Roman" w:eastAsia="宋体" w:cs="Times New Roman"/>
      <w:szCs w:val="24"/>
    </w:rPr>
  </w:style>
  <w:style w:type="character" w:customStyle="1" w:styleId="118">
    <w:name w:val="HTML 预设格式 Char1"/>
    <w:qFormat/>
    <w:uiPriority w:val="99"/>
    <w:rPr>
      <w:rFonts w:ascii="Courier New" w:hAnsi="Courier New" w:cs="Courier New"/>
      <w:kern w:val="2"/>
    </w:rPr>
  </w:style>
  <w:style w:type="character" w:customStyle="1" w:styleId="119">
    <w:name w:val="ca-11"/>
    <w:basedOn w:val="52"/>
    <w:qFormat/>
    <w:uiPriority w:val="0"/>
    <w:rPr>
      <w:rFonts w:ascii="宋体" w:hAnsi="宋体" w:eastAsia="宋体"/>
      <w:b/>
      <w:spacing w:val="-20"/>
      <w:w w:val="100"/>
      <w:sz w:val="21"/>
      <w:szCs w:val="21"/>
      <w:shd w:val="clear" w:color="auto" w:fill="auto"/>
    </w:rPr>
  </w:style>
  <w:style w:type="character" w:customStyle="1" w:styleId="120">
    <w:name w:val="批注主题 Char1"/>
    <w:qFormat/>
    <w:uiPriority w:val="99"/>
    <w:rPr>
      <w:b/>
      <w:bCs/>
      <w:kern w:val="2"/>
      <w:sz w:val="21"/>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正文文本 3 Char1"/>
    <w:qFormat/>
    <w:uiPriority w:val="99"/>
    <w:rPr>
      <w:kern w:val="2"/>
      <w:sz w:val="16"/>
      <w:szCs w:val="16"/>
    </w:rPr>
  </w:style>
  <w:style w:type="character" w:customStyle="1" w:styleId="124">
    <w:name w:val="纯文本 字符1"/>
    <w:basedOn w:val="52"/>
    <w:qFormat/>
    <w:uiPriority w:val="0"/>
    <w:rPr>
      <w:rFonts w:hint="eastAsia" w:ascii="宋体" w:hAnsi="Courier New" w:eastAsia="宋体" w:cs="宋体"/>
      <w:kern w:val="2"/>
      <w:sz w:val="21"/>
      <w:szCs w:val="21"/>
    </w:rPr>
  </w:style>
  <w:style w:type="character" w:customStyle="1" w:styleId="125">
    <w:name w:val="text1"/>
    <w:basedOn w:val="52"/>
    <w:qFormat/>
    <w:uiPriority w:val="0"/>
  </w:style>
  <w:style w:type="character" w:customStyle="1" w:styleId="126">
    <w:name w:val="Strong_file_785"/>
    <w:basedOn w:val="52"/>
    <w:qFormat/>
    <w:uiPriority w:val="0"/>
    <w:rPr>
      <w:b/>
    </w:rPr>
  </w:style>
  <w:style w:type="character" w:customStyle="1" w:styleId="127">
    <w:name w:val="正文文本 2 Char2"/>
    <w:qFormat/>
    <w:uiPriority w:val="99"/>
    <w:rPr>
      <w:kern w:val="2"/>
      <w:sz w:val="21"/>
      <w:szCs w:val="24"/>
    </w:rPr>
  </w:style>
  <w:style w:type="character" w:customStyle="1" w:styleId="128">
    <w:name w:val="页眉 Char1"/>
    <w:semiHidden/>
    <w:qFormat/>
    <w:uiPriority w:val="99"/>
    <w:rPr>
      <w:kern w:val="2"/>
      <w:sz w:val="18"/>
      <w:szCs w:val="18"/>
    </w:rPr>
  </w:style>
  <w:style w:type="character" w:customStyle="1" w:styleId="129">
    <w:name w:val="超链接2"/>
    <w:qFormat/>
    <w:uiPriority w:val="0"/>
    <w:rPr>
      <w:rFonts w:hint="eastAsia" w:ascii="宋体" w:hAnsi="宋体" w:eastAsia="宋体"/>
      <w:color w:val="FFFFFF"/>
      <w:sz w:val="18"/>
      <w:szCs w:val="18"/>
      <w:u w:val="none"/>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font51"/>
    <w:qFormat/>
    <w:uiPriority w:val="0"/>
    <w:rPr>
      <w:rFonts w:hint="eastAsia" w:ascii="宋体" w:hAnsi="宋体" w:eastAsia="宋体" w:cs="宋体"/>
      <w:color w:val="000000"/>
      <w:sz w:val="20"/>
      <w:szCs w:val="20"/>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font12-blue-bold1"/>
    <w:qFormat/>
    <w:uiPriority w:val="0"/>
    <w:rPr>
      <w:b/>
      <w:bCs/>
      <w:color w:val="0249A5"/>
      <w:sz w:val="14"/>
      <w:szCs w:val="14"/>
      <w:u w:val="none"/>
    </w:rPr>
  </w:style>
  <w:style w:type="character" w:customStyle="1" w:styleId="134">
    <w:name w:val="062"/>
    <w:qFormat/>
    <w:uiPriority w:val="0"/>
    <w:rPr>
      <w:rFonts w:ascii="宋体" w:hAnsi="宋体"/>
      <w:b/>
      <w:bCs/>
      <w:sz w:val="32"/>
    </w:rPr>
  </w:style>
  <w:style w:type="character" w:customStyle="1" w:styleId="135">
    <w:name w:val="Body Text Indent 3 Char"/>
    <w:qFormat/>
    <w:locked/>
    <w:uiPriority w:val="99"/>
    <w:rPr>
      <w:rFonts w:eastAsia="宋体"/>
      <w:sz w:val="16"/>
    </w:rPr>
  </w:style>
  <w:style w:type="character" w:customStyle="1" w:styleId="136">
    <w:name w:val="引用 Char1"/>
    <w:qFormat/>
    <w:uiPriority w:val="99"/>
    <w:rPr>
      <w:rFonts w:ascii="Times New Roman" w:hAnsi="Times New Roman"/>
      <w:i/>
      <w:iCs/>
      <w:color w:val="000000"/>
      <w:kern w:val="2"/>
      <w:sz w:val="21"/>
      <w:szCs w:val="24"/>
    </w:rPr>
  </w:style>
  <w:style w:type="character" w:customStyle="1" w:styleId="137">
    <w:name w:val="正文文本缩进 2 Char1"/>
    <w:semiHidden/>
    <w:qFormat/>
    <w:uiPriority w:val="99"/>
    <w:rPr>
      <w:rFonts w:ascii="Times New Roman" w:hAnsi="Times New Roman" w:eastAsia="宋体" w:cs="Times New Roman"/>
      <w:szCs w:val="24"/>
    </w:rPr>
  </w:style>
  <w:style w:type="character" w:customStyle="1" w:styleId="138">
    <w:name w:val="纯文本 Char1"/>
    <w:qFormat/>
    <w:uiPriority w:val="0"/>
    <w:rPr>
      <w:rFonts w:ascii="宋体" w:hAnsi="Courier New" w:eastAsia="宋体" w:cs="Courier New"/>
      <w:szCs w:val="21"/>
    </w:rPr>
  </w:style>
  <w:style w:type="character" w:customStyle="1" w:styleId="139">
    <w:name w:val="纯文本 字符11"/>
    <w:qFormat/>
    <w:uiPriority w:val="0"/>
    <w:rPr>
      <w:rFonts w:ascii="宋体" w:hAnsi="Courier New" w:cs="Courier New"/>
      <w:kern w:val="2"/>
      <w:sz w:val="21"/>
      <w:szCs w:val="21"/>
    </w:rPr>
  </w:style>
  <w:style w:type="character" w:customStyle="1" w:styleId="140">
    <w:name w:val="case31"/>
    <w:qFormat/>
    <w:uiPriority w:val="0"/>
    <w:rPr>
      <w:rFonts w:hint="default" w:ascii="_x000B__x000C_" w:hAnsi="_x000B__x000C_"/>
      <w:sz w:val="21"/>
      <w:szCs w:val="21"/>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gray"/>
    <w:qFormat/>
    <w:uiPriority w:val="0"/>
    <w:rPr>
      <w:rFonts w:ascii="Tahoma" w:hAnsi="Tahoma" w:eastAsia="宋体"/>
      <w:kern w:val="2"/>
      <w:sz w:val="24"/>
      <w:szCs w:val="24"/>
      <w:lang w:val="en-US" w:eastAsia="zh-CN" w:bidi="ar-SA"/>
    </w:rPr>
  </w:style>
  <w:style w:type="character" w:customStyle="1" w:styleId="143">
    <w:name w:val="Char Char11"/>
    <w:qFormat/>
    <w:uiPriority w:val="0"/>
    <w:rPr>
      <w:rFonts w:ascii="宋体" w:hAnsi="Courier New" w:eastAsia="宋体" w:cs="Courier New"/>
      <w:szCs w:val="21"/>
    </w:rPr>
  </w:style>
  <w:style w:type="character" w:customStyle="1" w:styleId="144">
    <w:name w:val="表正文 Char2"/>
    <w:qFormat/>
    <w:uiPriority w:val="0"/>
    <w:rPr>
      <w:rFonts w:ascii="Times New Roman" w:hAnsi="Times New Roman"/>
      <w:kern w:val="2"/>
      <w:sz w:val="21"/>
    </w:rPr>
  </w:style>
  <w:style w:type="character" w:customStyle="1" w:styleId="145">
    <w:name w:val="正文文本缩进 2 Char2"/>
    <w:semiHidden/>
    <w:qFormat/>
    <w:uiPriority w:val="99"/>
    <w:rPr>
      <w:kern w:val="2"/>
      <w:sz w:val="21"/>
      <w:szCs w:val="24"/>
    </w:rPr>
  </w:style>
  <w:style w:type="character" w:customStyle="1" w:styleId="146">
    <w:name w:val="普通文字 Char Char4"/>
    <w:qFormat/>
    <w:uiPriority w:val="0"/>
    <w:rPr>
      <w:rFonts w:ascii="宋体" w:hAnsi="Courier New" w:eastAsia="宋体" w:cs="Courier New"/>
      <w:szCs w:val="21"/>
    </w:rPr>
  </w:style>
  <w:style w:type="character" w:customStyle="1" w:styleId="147">
    <w:name w:val="正文文本缩进 3 Char2"/>
    <w:semiHidden/>
    <w:qFormat/>
    <w:uiPriority w:val="99"/>
    <w:rPr>
      <w:kern w:val="2"/>
      <w:sz w:val="16"/>
      <w:szCs w:val="16"/>
    </w:rPr>
  </w:style>
  <w:style w:type="character" w:customStyle="1" w:styleId="148">
    <w:name w:val="批注框文本 Char1"/>
    <w:semiHidden/>
    <w:qFormat/>
    <w:uiPriority w:val="99"/>
    <w:rPr>
      <w:kern w:val="2"/>
      <w:sz w:val="18"/>
      <w:szCs w:val="18"/>
    </w:rPr>
  </w:style>
  <w:style w:type="character" w:customStyle="1" w:styleId="149">
    <w:name w:val="z-窗体底端 Char"/>
    <w:link w:val="150"/>
    <w:qFormat/>
    <w:uiPriority w:val="0"/>
    <w:rPr>
      <w:rFonts w:ascii="Arial" w:hAnsi="Arial" w:cs="Arial"/>
      <w:vanish/>
      <w:sz w:val="16"/>
      <w:szCs w:val="16"/>
    </w:rPr>
  </w:style>
  <w:style w:type="paragraph" w:customStyle="1" w:styleId="150">
    <w:name w:val="_Style 145"/>
    <w:basedOn w:val="1"/>
    <w:next w:val="1"/>
    <w:link w:val="149"/>
    <w:qFormat/>
    <w:uiPriority w:val="0"/>
    <w:pPr>
      <w:widowControl/>
      <w:pBdr>
        <w:top w:val="single" w:color="auto" w:sz="6" w:space="1"/>
      </w:pBdr>
      <w:jc w:val="center"/>
    </w:pPr>
    <w:rPr>
      <w:rFonts w:ascii="Arial" w:hAnsi="Arial"/>
      <w:vanish/>
      <w:kern w:val="0"/>
      <w:sz w:val="16"/>
      <w:szCs w:val="16"/>
    </w:rPr>
  </w:style>
  <w:style w:type="character" w:customStyle="1" w:styleId="151">
    <w:name w:val="正文文本 2 Char1"/>
    <w:semiHidden/>
    <w:qFormat/>
    <w:uiPriority w:val="99"/>
    <w:rPr>
      <w:rFonts w:ascii="Times New Roman" w:hAnsi="Times New Roman" w:eastAsia="宋体" w:cs="Times New Roman"/>
      <w:szCs w:val="24"/>
    </w:rPr>
  </w:style>
  <w:style w:type="character" w:customStyle="1" w:styleId="152">
    <w:name w:val="正文缩进 Char1"/>
    <w:qFormat/>
    <w:uiPriority w:val="0"/>
    <w:rPr>
      <w:rFonts w:ascii="Times New Roman" w:hAnsi="Times New Roman"/>
      <w:kern w:val="2"/>
      <w:sz w:val="21"/>
    </w:rPr>
  </w:style>
  <w:style w:type="character" w:customStyle="1" w:styleId="153">
    <w:name w:val="style21"/>
    <w:qFormat/>
    <w:uiPriority w:val="0"/>
    <w:rPr>
      <w:sz w:val="22"/>
      <w:szCs w:val="22"/>
    </w:rPr>
  </w:style>
  <w:style w:type="character" w:customStyle="1" w:styleId="154">
    <w:name w:val="样式2"/>
    <w:qFormat/>
    <w:uiPriority w:val="0"/>
    <w:rPr>
      <w:rFonts w:ascii="宋体" w:hAnsi="宋体"/>
      <w:b/>
      <w:szCs w:val="21"/>
    </w:rPr>
  </w:style>
  <w:style w:type="character" w:customStyle="1" w:styleId="155">
    <w:name w:val="_Style 150"/>
    <w:qFormat/>
    <w:uiPriority w:val="19"/>
    <w:rPr>
      <w:i/>
      <w:iCs/>
      <w:color w:val="808080"/>
    </w:rPr>
  </w:style>
  <w:style w:type="character" w:customStyle="1" w:styleId="156">
    <w:name w:val="apple-style-span"/>
    <w:qFormat/>
    <w:uiPriority w:val="0"/>
  </w:style>
  <w:style w:type="character" w:customStyle="1" w:styleId="157">
    <w:name w:val="文档正文 Char Char"/>
    <w:link w:val="158"/>
    <w:qFormat/>
    <w:locked/>
    <w:uiPriority w:val="0"/>
    <w:rPr>
      <w:rFonts w:ascii="华文细黑" w:hAnsi="华文细黑" w:eastAsia="华文细黑"/>
      <w:color w:val="000000"/>
      <w:sz w:val="24"/>
    </w:rPr>
  </w:style>
  <w:style w:type="paragraph" w:customStyle="1" w:styleId="158">
    <w:name w:val="文档正文"/>
    <w:basedOn w:val="1"/>
    <w:link w:val="157"/>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9">
    <w:name w:val="引用 Char2"/>
    <w:qFormat/>
    <w:uiPriority w:val="29"/>
    <w:rPr>
      <w:i/>
      <w:iCs/>
      <w:color w:val="000000"/>
      <w:kern w:val="2"/>
      <w:sz w:val="21"/>
      <w:szCs w:val="24"/>
    </w:rPr>
  </w:style>
  <w:style w:type="character" w:customStyle="1" w:styleId="160">
    <w:name w:val="列表段落 字符"/>
    <w:link w:val="161"/>
    <w:qFormat/>
    <w:locked/>
    <w:uiPriority w:val="34"/>
    <w:rPr>
      <w:rFonts w:ascii="Calibri" w:hAnsi="Calibri"/>
      <w:kern w:val="2"/>
      <w:sz w:val="21"/>
      <w:szCs w:val="22"/>
    </w:rPr>
  </w:style>
  <w:style w:type="paragraph" w:customStyle="1" w:styleId="161">
    <w:name w:val="_Style 124"/>
    <w:basedOn w:val="1"/>
    <w:next w:val="162"/>
    <w:link w:val="160"/>
    <w:qFormat/>
    <w:uiPriority w:val="34"/>
    <w:pPr>
      <w:ind w:firstLine="420" w:firstLineChars="200"/>
    </w:pPr>
    <w:rPr>
      <w:rFonts w:ascii="Calibri" w:hAnsi="Calibri"/>
      <w:szCs w:val="22"/>
    </w:rPr>
  </w:style>
  <w:style w:type="paragraph" w:styleId="162">
    <w:name w:val="List Paragraph"/>
    <w:basedOn w:val="1"/>
    <w:link w:val="163"/>
    <w:qFormat/>
    <w:uiPriority w:val="34"/>
    <w:pPr>
      <w:ind w:firstLine="420" w:firstLineChars="200"/>
    </w:pPr>
    <w:rPr>
      <w:rFonts w:ascii="Calibri" w:hAnsi="Calibri"/>
      <w:szCs w:val="22"/>
    </w:rPr>
  </w:style>
  <w:style w:type="character" w:customStyle="1" w:styleId="163">
    <w:name w:val="列表段落 字符1"/>
    <w:link w:val="162"/>
    <w:qFormat/>
    <w:locked/>
    <w:uiPriority w:val="34"/>
    <w:rPr>
      <w:rFonts w:ascii="Calibri" w:hAnsi="Calibri"/>
      <w:kern w:val="2"/>
      <w:sz w:val="21"/>
      <w:szCs w:val="22"/>
    </w:rPr>
  </w:style>
  <w:style w:type="character" w:customStyle="1" w:styleId="164">
    <w:name w:val="页脚 Char2"/>
    <w:semiHidden/>
    <w:qFormat/>
    <w:uiPriority w:val="99"/>
    <w:rPr>
      <w:kern w:val="2"/>
      <w:sz w:val="18"/>
      <w:szCs w:val="18"/>
    </w:rPr>
  </w:style>
  <w:style w:type="character" w:customStyle="1" w:styleId="165">
    <w:name w:val="项目排列 Char Char"/>
    <w:link w:val="166"/>
    <w:qFormat/>
    <w:uiPriority w:val="0"/>
    <w:rPr>
      <w:kern w:val="2"/>
      <w:sz w:val="24"/>
      <w:szCs w:val="24"/>
    </w:rPr>
  </w:style>
  <w:style w:type="paragraph" w:customStyle="1" w:styleId="166">
    <w:name w:val="项目排列"/>
    <w:basedOn w:val="1"/>
    <w:link w:val="165"/>
    <w:qFormat/>
    <w:uiPriority w:val="0"/>
    <w:pPr>
      <w:numPr>
        <w:ilvl w:val="0"/>
        <w:numId w:val="1"/>
      </w:numPr>
      <w:tabs>
        <w:tab w:val="left" w:pos="1200"/>
      </w:tabs>
      <w:spacing w:beforeLines="50" w:afterLines="50" w:line="300" w:lineRule="auto"/>
    </w:pPr>
    <w:rPr>
      <w:sz w:val="24"/>
    </w:rPr>
  </w:style>
  <w:style w:type="character" w:customStyle="1" w:styleId="167">
    <w:name w:val="ca-21"/>
    <w:basedOn w:val="52"/>
    <w:qFormat/>
    <w:uiPriority w:val="0"/>
    <w:rPr>
      <w:rFonts w:ascii="宋体" w:hAnsi="宋体" w:eastAsia="宋体"/>
      <w:w w:val="100"/>
      <w:sz w:val="21"/>
      <w:szCs w:val="21"/>
      <w:shd w:val="clear" w:color="auto" w:fill="auto"/>
    </w:rPr>
  </w:style>
  <w:style w:type="character" w:customStyle="1" w:styleId="168">
    <w:name w:val="宏文本 Char1"/>
    <w:qFormat/>
    <w:uiPriority w:val="99"/>
    <w:rPr>
      <w:rFonts w:ascii="Courier New" w:hAnsi="Courier New" w:cs="Courier New"/>
      <w:kern w:val="2"/>
      <w:sz w:val="24"/>
      <w:szCs w:val="24"/>
    </w:rPr>
  </w:style>
  <w:style w:type="character" w:customStyle="1" w:styleId="169">
    <w:name w:val="ca-2"/>
    <w:basedOn w:val="52"/>
    <w:qFormat/>
    <w:uiPriority w:val="0"/>
  </w:style>
  <w:style w:type="character" w:customStyle="1" w:styleId="170">
    <w:name w:val="标题 2 字符"/>
    <w:qFormat/>
    <w:uiPriority w:val="0"/>
    <w:rPr>
      <w:rFonts w:eastAsia="隶书"/>
      <w:b/>
      <w:sz w:val="44"/>
    </w:rPr>
  </w:style>
  <w:style w:type="character" w:customStyle="1" w:styleId="171">
    <w:name w:val="页脚 Char1"/>
    <w:semiHidden/>
    <w:qFormat/>
    <w:uiPriority w:val="99"/>
    <w:rPr>
      <w:rFonts w:ascii="Times New Roman" w:hAnsi="Times New Roman" w:eastAsia="宋体" w:cs="Times New Roman"/>
      <w:sz w:val="18"/>
      <w:szCs w:val="18"/>
    </w:rPr>
  </w:style>
  <w:style w:type="character" w:customStyle="1" w:styleId="172">
    <w:name w:val="日期 Char2"/>
    <w:semiHidden/>
    <w:qFormat/>
    <w:uiPriority w:val="99"/>
    <w:rPr>
      <w:kern w:val="2"/>
      <w:sz w:val="21"/>
      <w:szCs w:val="24"/>
    </w:rPr>
  </w:style>
  <w:style w:type="character" w:customStyle="1" w:styleId="173">
    <w:name w:val="bold1"/>
    <w:qFormat/>
    <w:uiPriority w:val="0"/>
    <w:rPr>
      <w:rFonts w:hint="default" w:ascii="_x000B__x000C_" w:hAnsi="_x000B__x000C_"/>
      <w:b/>
      <w:bCs/>
      <w:color w:val="000000"/>
      <w:sz w:val="18"/>
      <w:szCs w:val="18"/>
    </w:rPr>
  </w:style>
  <w:style w:type="character" w:customStyle="1" w:styleId="174">
    <w:name w:val="标题3 Char Char"/>
    <w:link w:val="175"/>
    <w:qFormat/>
    <w:uiPriority w:val="0"/>
    <w:rPr>
      <w:rFonts w:eastAsia="仿宋_GB2312"/>
      <w:bCs/>
      <w:kern w:val="2"/>
      <w:sz w:val="30"/>
      <w:szCs w:val="32"/>
    </w:rPr>
  </w:style>
  <w:style w:type="paragraph" w:customStyle="1" w:styleId="175">
    <w:name w:val="标题3"/>
    <w:basedOn w:val="5"/>
    <w:link w:val="174"/>
    <w:qFormat/>
    <w:uiPriority w:val="0"/>
    <w:pPr>
      <w:keepNext w:val="0"/>
      <w:keepLines w:val="0"/>
      <w:spacing w:before="0" w:after="0" w:line="360" w:lineRule="auto"/>
    </w:pPr>
    <w:rPr>
      <w:rFonts w:eastAsia="仿宋_GB2312"/>
      <w:b w:val="0"/>
      <w:sz w:val="30"/>
    </w:rPr>
  </w:style>
  <w:style w:type="paragraph" w:customStyle="1" w:styleId="176">
    <w:name w:val="Char"/>
    <w:basedOn w:val="1"/>
    <w:qFormat/>
    <w:uiPriority w:val="0"/>
  </w:style>
  <w:style w:type="paragraph" w:customStyle="1" w:styleId="177">
    <w:name w:val="样式 首行缩进:  2 字符"/>
    <w:basedOn w:val="1"/>
    <w:qFormat/>
    <w:uiPriority w:val="0"/>
    <w:pPr>
      <w:spacing w:line="400" w:lineRule="exact"/>
      <w:ind w:firstLine="200" w:firstLineChars="200"/>
    </w:pPr>
    <w:rPr>
      <w:rFonts w:cs="宋体"/>
      <w:sz w:val="24"/>
    </w:rPr>
  </w:style>
  <w:style w:type="paragraph" w:customStyle="1" w:styleId="178">
    <w:name w:val="规范正文"/>
    <w:basedOn w:val="1"/>
    <w:qFormat/>
    <w:uiPriority w:val="0"/>
    <w:pPr>
      <w:adjustRightInd w:val="0"/>
      <w:spacing w:line="360" w:lineRule="auto"/>
      <w:ind w:left="480"/>
      <w:textAlignment w:val="baseline"/>
    </w:pPr>
    <w:rPr>
      <w:kern w:val="0"/>
      <w:sz w:val="24"/>
      <w:szCs w:val="20"/>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默认段落字体 Para Char Char Char1 Char"/>
    <w:basedOn w:val="1"/>
    <w:qFormat/>
    <w:uiPriority w:val="0"/>
    <w:rPr>
      <w:rFonts w:ascii="Tahoma" w:hAnsi="Tahoma"/>
      <w:sz w:val="24"/>
      <w:szCs w:val="20"/>
    </w:rPr>
  </w:style>
  <w:style w:type="paragraph" w:customStyle="1" w:styleId="181">
    <w:name w:val="List Paragraph1"/>
    <w:basedOn w:val="1"/>
    <w:qFormat/>
    <w:uiPriority w:val="0"/>
    <w:pPr>
      <w:ind w:firstLine="420" w:firstLineChars="200"/>
    </w:pPr>
    <w:rPr>
      <w:rFonts w:ascii="Calibri" w:hAnsi="Calibri"/>
      <w:szCs w:val="22"/>
    </w:rPr>
  </w:style>
  <w:style w:type="paragraph" w:customStyle="1" w:styleId="18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18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 Char Char Char"/>
    <w:basedOn w:val="1"/>
    <w:qFormat/>
    <w:uiPriority w:val="0"/>
  </w:style>
  <w:style w:type="paragraph" w:customStyle="1" w:styleId="187">
    <w:name w:val="列表1"/>
    <w:basedOn w:val="188"/>
    <w:qFormat/>
    <w:uiPriority w:val="0"/>
    <w:pPr>
      <w:tabs>
        <w:tab w:val="left" w:pos="900"/>
      </w:tabs>
      <w:ind w:left="900" w:hanging="420"/>
    </w:pPr>
    <w:rPr>
      <w:rFonts w:ascii="Times New Roman" w:hAnsi="Times New Roman"/>
      <w:szCs w:val="20"/>
    </w:rPr>
  </w:style>
  <w:style w:type="paragraph" w:customStyle="1" w:styleId="18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6"/>
    <w:basedOn w:val="7"/>
    <w:qFormat/>
    <w:uiPriority w:val="0"/>
    <w:pPr>
      <w:numPr>
        <w:numId w:val="0"/>
      </w:numPr>
      <w:spacing w:line="360" w:lineRule="auto"/>
      <w:ind w:left="210" w:leftChars="100"/>
    </w:pPr>
    <w:rPr>
      <w:rFonts w:ascii="宋体" w:hAnsi="宋体" w:cs="Arial"/>
      <w:bCs/>
      <w:sz w:val="24"/>
    </w:rPr>
  </w:style>
  <w:style w:type="paragraph" w:customStyle="1" w:styleId="191">
    <w:name w:val="Char1"/>
    <w:basedOn w:val="1"/>
    <w:qFormat/>
    <w:uiPriority w:val="0"/>
    <w:rPr>
      <w:szCs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5">
    <w:name w:val="Char11"/>
    <w:basedOn w:val="1"/>
    <w:qFormat/>
    <w:uiPriority w:val="0"/>
    <w:rPr>
      <w:szCs w:val="21"/>
    </w:rPr>
  </w:style>
  <w:style w:type="paragraph" w:customStyle="1" w:styleId="19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98">
    <w:name w:val="表格"/>
    <w:basedOn w:val="1"/>
    <w:qFormat/>
    <w:uiPriority w:val="0"/>
    <w:pPr>
      <w:spacing w:line="400" w:lineRule="exact"/>
    </w:pPr>
    <w:rPr>
      <w:sz w:val="24"/>
    </w:rPr>
  </w:style>
  <w:style w:type="paragraph" w:customStyle="1" w:styleId="199">
    <w:name w:val="F2"/>
    <w:basedOn w:val="1"/>
    <w:qFormat/>
    <w:uiPriority w:val="0"/>
    <w:pPr>
      <w:autoSpaceDE w:val="0"/>
      <w:autoSpaceDN w:val="0"/>
      <w:adjustRightInd w:val="0"/>
      <w:ind w:firstLine="601"/>
      <w:textAlignment w:val="baseline"/>
    </w:pPr>
    <w:rPr>
      <w:kern w:val="0"/>
      <w:sz w:val="24"/>
      <w:szCs w:val="20"/>
    </w:rPr>
  </w:style>
  <w:style w:type="paragraph" w:customStyle="1" w:styleId="200">
    <w:name w:val="四级条标题"/>
    <w:basedOn w:val="201"/>
    <w:next w:val="192"/>
    <w:qFormat/>
    <w:uiPriority w:val="0"/>
    <w:pPr>
      <w:outlineLvl w:val="5"/>
    </w:pPr>
  </w:style>
  <w:style w:type="paragraph" w:customStyle="1" w:styleId="201">
    <w:name w:val="三级条标题"/>
    <w:basedOn w:val="202"/>
    <w:next w:val="192"/>
    <w:qFormat/>
    <w:uiPriority w:val="0"/>
    <w:pPr>
      <w:outlineLvl w:val="4"/>
    </w:pPr>
  </w:style>
  <w:style w:type="paragraph" w:customStyle="1" w:styleId="202">
    <w:name w:val="二级条标题"/>
    <w:basedOn w:val="1"/>
    <w:next w:val="1"/>
    <w:qFormat/>
    <w:uiPriority w:val="0"/>
    <w:pPr>
      <w:widowControl/>
      <w:jc w:val="left"/>
      <w:outlineLvl w:val="3"/>
    </w:pPr>
    <w:rPr>
      <w:rFonts w:ascii="宋体" w:hAnsi="宋体"/>
      <w:color w:val="000000"/>
      <w:kern w:val="0"/>
      <w:szCs w:val="20"/>
    </w:rPr>
  </w:style>
  <w:style w:type="paragraph" w:customStyle="1" w:styleId="2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4">
    <w:name w:val="pa-3"/>
    <w:basedOn w:val="1"/>
    <w:qFormat/>
    <w:uiPriority w:val="0"/>
    <w:pPr>
      <w:widowControl/>
      <w:spacing w:line="240" w:lineRule="atLeast"/>
    </w:pPr>
    <w:rPr>
      <w:rFonts w:ascii="宋体" w:hAnsi="宋体" w:cs="宋体"/>
      <w:kern w:val="0"/>
      <w:sz w:val="24"/>
    </w:rPr>
  </w:style>
  <w:style w:type="paragraph" w:customStyle="1" w:styleId="205">
    <w:name w:val="2-2ji"/>
    <w:basedOn w:val="4"/>
    <w:qFormat/>
    <w:uiPriority w:val="0"/>
    <w:pPr>
      <w:keepLines/>
      <w:spacing w:before="0"/>
      <w:textAlignment w:val="baseline"/>
    </w:pPr>
    <w:rPr>
      <w:rFonts w:ascii="宋体" w:hAnsi="宋体" w:eastAsia="宋体"/>
      <w:sz w:val="36"/>
      <w:szCs w:val="32"/>
    </w:rPr>
  </w:style>
  <w:style w:type="paragraph" w:customStyle="1" w:styleId="206">
    <w:name w:val="默认段落字体 Para Char Char Char Char Char Char Char Char Char1 Char Char Char Char"/>
    <w:basedOn w:val="1"/>
    <w:qFormat/>
    <w:uiPriority w:val="0"/>
    <w:rPr>
      <w:rFonts w:ascii="Tahoma" w:hAnsi="Tahoma"/>
      <w:sz w:val="24"/>
      <w:szCs w:val="20"/>
    </w:rPr>
  </w:style>
  <w:style w:type="paragraph" w:customStyle="1" w:styleId="207">
    <w:name w:val="1"/>
    <w:basedOn w:val="1"/>
    <w:next w:val="27"/>
    <w:qFormat/>
    <w:uiPriority w:val="0"/>
    <w:rPr>
      <w:rFonts w:ascii="宋体" w:hAnsi="Courier New"/>
      <w:szCs w:val="20"/>
    </w:rPr>
  </w:style>
  <w:style w:type="paragraph" w:customStyle="1" w:styleId="20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9">
    <w:name w:val="列出段落1"/>
    <w:basedOn w:val="1"/>
    <w:qFormat/>
    <w:uiPriority w:val="0"/>
    <w:pPr>
      <w:ind w:firstLine="420" w:firstLineChars="200"/>
    </w:pPr>
    <w:rPr>
      <w:rFonts w:ascii="Calibri" w:hAnsi="Calibri"/>
      <w:szCs w:val="22"/>
    </w:rPr>
  </w:style>
  <w:style w:type="paragraph" w:customStyle="1" w:styleId="210">
    <w:name w:val="pa-2"/>
    <w:basedOn w:val="1"/>
    <w:qFormat/>
    <w:uiPriority w:val="0"/>
    <w:pPr>
      <w:widowControl/>
      <w:ind w:firstLine="420"/>
    </w:pPr>
    <w:rPr>
      <w:rFonts w:ascii="宋体" w:hAnsi="宋体"/>
      <w:kern w:val="0"/>
      <w:sz w:val="24"/>
    </w:rPr>
  </w:style>
  <w:style w:type="paragraph" w:customStyle="1" w:styleId="211">
    <w:name w:val="一级条标题"/>
    <w:next w:val="192"/>
    <w:qFormat/>
    <w:uiPriority w:val="0"/>
    <w:pPr>
      <w:ind w:left="284"/>
      <w:outlineLvl w:val="2"/>
    </w:pPr>
    <w:rPr>
      <w:rFonts w:ascii="Times New Roman" w:hAnsi="Times New Roman" w:eastAsia="黑体" w:cs="Times New Roman"/>
      <w:sz w:val="21"/>
      <w:lang w:val="en-US" w:eastAsia="zh-CN" w:bidi="ar-SA"/>
    </w:rPr>
  </w:style>
  <w:style w:type="paragraph" w:customStyle="1" w:styleId="212">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444"/>
    <w:basedOn w:val="1"/>
    <w:qFormat/>
    <w:uiPriority w:val="0"/>
    <w:pPr>
      <w:adjustRightInd w:val="0"/>
      <w:spacing w:line="312" w:lineRule="atLeast"/>
      <w:jc w:val="center"/>
      <w:textAlignment w:val="baseline"/>
    </w:pPr>
    <w:rPr>
      <w:b/>
      <w:kern w:val="0"/>
      <w:sz w:val="36"/>
      <w:szCs w:val="36"/>
    </w:rPr>
  </w:style>
  <w:style w:type="paragraph" w:customStyle="1" w:styleId="214">
    <w:name w:val="pa-1"/>
    <w:basedOn w:val="1"/>
    <w:qFormat/>
    <w:uiPriority w:val="0"/>
    <w:pPr>
      <w:widowControl/>
      <w:spacing w:line="280" w:lineRule="atLeast"/>
    </w:pPr>
    <w:rPr>
      <w:rFonts w:ascii="宋体" w:hAnsi="宋体" w:cs="宋体"/>
      <w:kern w:val="0"/>
      <w:sz w:val="24"/>
    </w:rPr>
  </w:style>
  <w:style w:type="paragraph" w:customStyle="1" w:styleId="215">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6">
    <w:name w:val="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Char12"/>
    <w:basedOn w:val="16"/>
    <w:qFormat/>
    <w:uiPriority w:val="0"/>
    <w:pPr>
      <w:widowControl/>
      <w:ind w:firstLine="454"/>
      <w:jc w:val="left"/>
    </w:pPr>
    <w:rPr>
      <w:rFonts w:ascii="Tahoma" w:hAnsi="Tahoma" w:cs="宋体"/>
      <w:kern w:val="0"/>
      <w:sz w:val="24"/>
      <w:szCs w:val="20"/>
    </w:rPr>
  </w:style>
  <w:style w:type="paragraph" w:customStyle="1" w:styleId="218">
    <w:name w:val="2ji"/>
    <w:basedOn w:val="4"/>
    <w:qFormat/>
    <w:uiPriority w:val="0"/>
    <w:pPr>
      <w:keepLines/>
      <w:spacing w:before="0"/>
      <w:jc w:val="both"/>
      <w:textAlignment w:val="baseline"/>
    </w:pPr>
    <w:rPr>
      <w:rFonts w:ascii="宋体" w:hAnsi="宋体" w:eastAsia="宋体"/>
      <w:bCs/>
      <w:sz w:val="21"/>
      <w:szCs w:val="21"/>
    </w:rPr>
  </w:style>
  <w:style w:type="paragraph" w:customStyle="1" w:styleId="21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0">
    <w:name w:val="1."/>
    <w:basedOn w:val="1"/>
    <w:qFormat/>
    <w:uiPriority w:val="0"/>
    <w:pPr>
      <w:spacing w:line="360" w:lineRule="auto"/>
      <w:ind w:firstLine="480" w:firstLineChars="200"/>
    </w:pPr>
    <w:rPr>
      <w:rFonts w:ascii="宋体" w:hAnsi="宋体"/>
      <w:sz w:val="24"/>
    </w:rPr>
  </w:style>
  <w:style w:type="paragraph" w:customStyle="1" w:styleId="221">
    <w:name w:val="p0"/>
    <w:basedOn w:val="1"/>
    <w:qFormat/>
    <w:uiPriority w:val="0"/>
    <w:pPr>
      <w:widowControl/>
    </w:pPr>
    <w:rPr>
      <w:kern w:val="0"/>
      <w:szCs w:val="21"/>
    </w:rPr>
  </w:style>
  <w:style w:type="paragraph" w:customStyle="1" w:styleId="222">
    <w:name w:val="Plain Text_file_1222"/>
    <w:basedOn w:val="1"/>
    <w:qFormat/>
    <w:uiPriority w:val="0"/>
    <w:rPr>
      <w:rFonts w:hint="eastAsia" w:ascii="宋体" w:hAnsi="Courier New"/>
      <w:szCs w:val="21"/>
    </w:rPr>
  </w:style>
  <w:style w:type="paragraph" w:customStyle="1" w:styleId="223">
    <w:name w:val="Char1 Char Char Char Char Char Char Char Char Char Char Char Char"/>
    <w:basedOn w:val="1"/>
    <w:qFormat/>
    <w:uiPriority w:val="0"/>
    <w:rPr>
      <w:rFonts w:ascii="Tahoma" w:hAnsi="Tahoma"/>
      <w:sz w:val="24"/>
      <w:szCs w:val="20"/>
    </w:rPr>
  </w:style>
  <w:style w:type="paragraph" w:customStyle="1" w:styleId="22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26">
    <w:name w:val="五级条标题"/>
    <w:basedOn w:val="200"/>
    <w:next w:val="192"/>
    <w:qFormat/>
    <w:uiPriority w:val="0"/>
    <w:pPr>
      <w:outlineLvl w:val="6"/>
    </w:pPr>
  </w:style>
  <w:style w:type="paragraph" w:customStyle="1" w:styleId="22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Char Char Char1"/>
    <w:basedOn w:val="1"/>
    <w:qFormat/>
    <w:uiPriority w:val="0"/>
  </w:style>
  <w:style w:type="paragraph" w:customStyle="1" w:styleId="23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2">
    <w:name w:val="Char Char3 Char Char"/>
    <w:basedOn w:val="1"/>
    <w:qFormat/>
    <w:uiPriority w:val="0"/>
  </w:style>
  <w:style w:type="paragraph" w:customStyle="1" w:styleId="23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4">
    <w:name w:val="Char Char Char1"/>
    <w:basedOn w:val="1"/>
    <w:qFormat/>
    <w:uiPriority w:val="0"/>
    <w:rPr>
      <w:rFonts w:ascii="Tahoma" w:hAnsi="Tahoma"/>
      <w:sz w:val="24"/>
      <w:szCs w:val="20"/>
    </w:rPr>
  </w:style>
  <w:style w:type="paragraph" w:customStyle="1" w:styleId="23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3">
    <w:name w:val="样式 Verdana 首行缩进:  0.74 厘米"/>
    <w:basedOn w:val="1"/>
    <w:qFormat/>
    <w:uiPriority w:val="0"/>
    <w:pPr>
      <w:spacing w:line="360" w:lineRule="auto"/>
      <w:ind w:firstLine="420"/>
    </w:pPr>
    <w:rPr>
      <w:rFonts w:ascii="Verdana" w:hAnsi="Verdana"/>
      <w:sz w:val="24"/>
      <w:szCs w:val="20"/>
    </w:rPr>
  </w:style>
  <w:style w:type="table" w:customStyle="1" w:styleId="244">
    <w:name w:val="Normal Table_file_1222"/>
    <w:basedOn w:val="50"/>
    <w:semiHidden/>
    <w:qFormat/>
    <w:uiPriority w:val="0"/>
  </w:style>
  <w:style w:type="paragraph" w:customStyle="1" w:styleId="2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6">
    <w:name w:val="ca-21_file_3393_file_915"/>
    <w:basedOn w:val="247"/>
    <w:qFormat/>
    <w:uiPriority w:val="0"/>
    <w:rPr>
      <w:rFonts w:ascii="宋体" w:hAnsi="宋体" w:eastAsia="宋体"/>
      <w:w w:val="100"/>
      <w:sz w:val="21"/>
      <w:szCs w:val="21"/>
      <w:shd w:val="clear" w:color="auto" w:fill="auto"/>
    </w:rPr>
  </w:style>
  <w:style w:type="character" w:customStyle="1" w:styleId="247">
    <w:name w:val="Default Paragraph Font_file_3393_file_915"/>
    <w:semiHidden/>
    <w:qFormat/>
    <w:uiPriority w:val="0"/>
  </w:style>
  <w:style w:type="character" w:customStyle="1" w:styleId="248">
    <w:name w:val="ca-21_file_1878_file_4304"/>
    <w:qFormat/>
    <w:uiPriority w:val="0"/>
    <w:rPr>
      <w:rFonts w:hint="eastAsia" w:ascii="宋体" w:hAnsi="宋体" w:eastAsia="宋体"/>
      <w:sz w:val="21"/>
      <w:szCs w:val="21"/>
    </w:rPr>
  </w:style>
  <w:style w:type="table" w:customStyle="1" w:styleId="249">
    <w:name w:val="Normal Table_file_121"/>
    <w:semiHidden/>
    <w:qFormat/>
    <w:uiPriority w:val="0"/>
    <w:tblPr>
      <w:tblCellMar>
        <w:top w:w="0" w:type="dxa"/>
        <w:left w:w="108" w:type="dxa"/>
        <w:bottom w:w="0" w:type="dxa"/>
        <w:right w:w="108" w:type="dxa"/>
      </w:tblCellMar>
    </w:tblPr>
  </w:style>
  <w:style w:type="paragraph" w:customStyle="1" w:styleId="250">
    <w:name w:val="pa-1_file_121"/>
    <w:basedOn w:val="1"/>
    <w:qFormat/>
    <w:uiPriority w:val="0"/>
    <w:pPr>
      <w:widowControl/>
      <w:spacing w:line="280" w:lineRule="atLeast"/>
    </w:pPr>
    <w:rPr>
      <w:rFonts w:ascii="宋体" w:hAnsi="宋体" w:cs="宋体"/>
      <w:kern w:val="0"/>
      <w:sz w:val="24"/>
    </w:rPr>
  </w:style>
  <w:style w:type="character" w:customStyle="1" w:styleId="251">
    <w:name w:val="ca-21_file_121"/>
    <w:basedOn w:val="52"/>
    <w:qFormat/>
    <w:uiPriority w:val="0"/>
    <w:rPr>
      <w:rFonts w:ascii="宋体" w:hAnsi="宋体" w:eastAsia="宋体"/>
      <w:w w:val="100"/>
      <w:sz w:val="21"/>
      <w:szCs w:val="21"/>
      <w:shd w:val="clear" w:color="auto" w:fill="auto"/>
    </w:rPr>
  </w:style>
  <w:style w:type="paragraph" w:customStyle="1" w:styleId="252">
    <w:name w:val="Normal (Web)_file_430_file_439"/>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119_file_124"/>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Normal (Web)_file_2865"/>
    <w:basedOn w:val="258"/>
    <w:unhideWhenUsed/>
    <w:qFormat/>
    <w:uiPriority w:val="99"/>
    <w:pPr>
      <w:spacing w:before="100" w:beforeAutospacing="1" w:after="100" w:afterAutospacing="1"/>
    </w:pPr>
  </w:style>
  <w:style w:type="paragraph" w:customStyle="1" w:styleId="258">
    <w:name w:val="Normal_file_2865"/>
    <w:qFormat/>
    <w:uiPriority w:val="0"/>
    <w:rPr>
      <w:rFonts w:ascii="宋体" w:hAnsi="宋体" w:eastAsia="宋体" w:cs="宋体"/>
      <w:sz w:val="24"/>
      <w:szCs w:val="24"/>
      <w:lang w:val="en-US" w:eastAsia="zh-CN" w:bidi="ar-SA"/>
    </w:rPr>
  </w:style>
  <w:style w:type="paragraph" w:customStyle="1" w:styleId="259">
    <w:name w:val="Normal (Web)_file_2864_file_2871"/>
    <w:basedOn w:val="260"/>
    <w:unhideWhenUsed/>
    <w:qFormat/>
    <w:uiPriority w:val="99"/>
    <w:pPr>
      <w:spacing w:before="100" w:beforeAutospacing="1" w:after="100" w:afterAutospacing="1"/>
    </w:pPr>
  </w:style>
  <w:style w:type="paragraph" w:customStyle="1" w:styleId="260">
    <w:name w:val="Normal_file_2864_file_2871"/>
    <w:qFormat/>
    <w:uiPriority w:val="0"/>
    <w:rPr>
      <w:rFonts w:ascii="宋体" w:hAnsi="宋体" w:eastAsia="宋体" w:cs="宋体"/>
      <w:sz w:val="24"/>
      <w:szCs w:val="24"/>
      <w:lang w:val="en-US" w:eastAsia="zh-CN" w:bidi="ar-SA"/>
    </w:rPr>
  </w:style>
  <w:style w:type="character" w:customStyle="1" w:styleId="261">
    <w:name w:val="正文文本首行缩进 2 字符"/>
    <w:basedOn w:val="79"/>
    <w:link w:val="49"/>
    <w:qFormat/>
    <w:uiPriority w:val="0"/>
    <w:rPr>
      <w:kern w:val="2"/>
      <w:sz w:val="21"/>
      <w:szCs w:val="24"/>
    </w:rPr>
  </w:style>
  <w:style w:type="paragraph" w:customStyle="1" w:styleId="26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4">
    <w:name w:val="Table Text"/>
    <w:basedOn w:val="1"/>
    <w:semiHidden/>
    <w:qFormat/>
    <w:uiPriority w:val="0"/>
    <w:rPr>
      <w:rFonts w:ascii="宋体" w:hAnsi="宋体" w:cs="宋体"/>
      <w:sz w:val="20"/>
      <w:szCs w:val="20"/>
      <w:lang w:eastAsia="en-US"/>
    </w:rPr>
  </w:style>
  <w:style w:type="table" w:customStyle="1" w:styleId="265">
    <w:name w:val="Table Normal"/>
    <w:semiHidden/>
    <w:unhideWhenUsed/>
    <w:qFormat/>
    <w:uiPriority w:val="0"/>
    <w:tblPr>
      <w:tblCellMar>
        <w:top w:w="0" w:type="dxa"/>
        <w:left w:w="0" w:type="dxa"/>
        <w:bottom w:w="0" w:type="dxa"/>
        <w:right w:w="0" w:type="dxa"/>
      </w:tblCellMar>
    </w:tblPr>
  </w:style>
  <w:style w:type="paragraph" w:customStyle="1" w:styleId="266">
    <w:name w:val="Normal (Web)_file_3217"/>
    <w:basedOn w:val="267"/>
    <w:unhideWhenUsed/>
    <w:qFormat/>
    <w:uiPriority w:val="99"/>
  </w:style>
  <w:style w:type="paragraph" w:customStyle="1" w:styleId="267">
    <w:name w:val="Normal_file_3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首行缩进"/>
    <w:basedOn w:val="1"/>
    <w:qFormat/>
    <w:uiPriority w:val="0"/>
    <w:pPr>
      <w:ind w:firstLine="480" w:firstLineChars="200"/>
    </w:pPr>
    <w:rPr>
      <w:lang w:val="zh-CN"/>
    </w:rPr>
  </w:style>
  <w:style w:type="paragraph" w:customStyle="1" w:styleId="269">
    <w:name w:val="Table Paragraph"/>
    <w:basedOn w:val="1"/>
    <w:autoRedefine/>
    <w:qFormat/>
    <w:uiPriority w:val="1"/>
    <w:pPr>
      <w:ind w:left="100" w:right="-1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B2759-811D-4025-98C6-5D14EA09AC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63</Pages>
  <Words>34843</Words>
  <Characters>37283</Characters>
  <Lines>298</Lines>
  <Paragraphs>84</Paragraphs>
  <TotalTime>71</TotalTime>
  <ScaleCrop>false</ScaleCrop>
  <LinksUpToDate>false</LinksUpToDate>
  <CharactersWithSpaces>39880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2025-07-31T03:25:00Z</dcterms:created>
  <dc:creator>柳州市政府集中采购中心</dc:creator>
  <cp:lastModifiedBy>吴艳</cp:lastModifiedBy>
  <cp:lastPrinted>2025-08-01T02:47:00Z</cp:lastPrinted>
  <dcterms:modified xsi:type="dcterms:W3CDTF">2025-08-28T06:48:22Z</dcterms:modified>
  <dc:title>竞争性磋商文件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F225B3C97FC3403E9E7B993B44D2FCDE</vt:lpwstr>
  </property>
  <property fmtid="{D5CDD505-2E9C-101B-9397-08002B2CF9AE}" pid="4" name="KSOTemplateDocerSaveRecord">
    <vt:lpwstr>eyJoZGlkIjoiYzRmMTdmNTgwODIzZmU5OGE4ZDVmN2IyNjYxZGUwZjMiLCJ1c2VySWQiOiI3Njg4MDQzNTkifQ==</vt:lpwstr>
  </property>
</Properties>
</file>