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7E0FC">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3A0A127C">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21B85FED">
      <w:pPr>
        <w:spacing w:beforeLines="50" w:line="360" w:lineRule="auto"/>
        <w:jc w:val="center"/>
        <w:rPr>
          <w:rFonts w:ascii="宋体"/>
          <w:color w:val="auto"/>
          <w:sz w:val="36"/>
          <w:szCs w:val="36"/>
          <w:highlight w:val="none"/>
        </w:rPr>
      </w:pPr>
    </w:p>
    <w:p w14:paraId="78904B54">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7B43A2DB">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14:paraId="3FF8FE2D">
      <w:pPr>
        <w:spacing w:before="156" w:beforeLines="50" w:line="360" w:lineRule="auto"/>
        <w:jc w:val="center"/>
        <w:rPr>
          <w:rFonts w:hint="eastAsia" w:ascii="宋体" w:hAnsi="宋体" w:eastAsia="宋体" w:cs="宋体"/>
          <w:color w:val="auto"/>
          <w:sz w:val="36"/>
          <w:szCs w:val="36"/>
          <w:highlight w:val="none"/>
        </w:rPr>
      </w:pPr>
    </w:p>
    <w:p w14:paraId="5B89F0D5">
      <w:pPr>
        <w:spacing w:line="360" w:lineRule="auto"/>
        <w:jc w:val="both"/>
        <w:rPr>
          <w:rFonts w:hint="eastAsia" w:ascii="宋体" w:hAnsi="宋体" w:eastAsia="宋体" w:cs="宋体"/>
          <w:b/>
          <w:color w:val="auto"/>
          <w:sz w:val="32"/>
          <w:szCs w:val="32"/>
          <w:highlight w:val="none"/>
        </w:rPr>
      </w:pPr>
    </w:p>
    <w:p w14:paraId="0AB8CF59">
      <w:pPr>
        <w:pStyle w:val="23"/>
        <w:rPr>
          <w:rFonts w:hint="eastAsia"/>
          <w:color w:val="auto"/>
          <w:highlight w:val="none"/>
        </w:rPr>
      </w:pPr>
    </w:p>
    <w:p w14:paraId="0F150D99">
      <w:pPr>
        <w:spacing w:line="360" w:lineRule="auto"/>
        <w:ind w:left="2883" w:leftChars="608" w:hanging="1606" w:hangingChars="5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w:t>
      </w:r>
      <w:r>
        <w:rPr>
          <w:rFonts w:hint="eastAsia" w:ascii="仿宋" w:hAnsi="仿宋" w:eastAsia="仿宋" w:cs="仿宋"/>
          <w:b/>
          <w:color w:val="auto"/>
          <w:sz w:val="32"/>
          <w:szCs w:val="32"/>
          <w:highlight w:val="none"/>
          <w:lang w:eastAsia="zh-CN"/>
        </w:rPr>
        <w:t>宾阳县2024年第一批大中型水库库区基金项目</w:t>
      </w:r>
    </w:p>
    <w:p w14:paraId="3DD7A096">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NNZC2025-C2-260121-XMZX</w:t>
      </w:r>
    </w:p>
    <w:p w14:paraId="51996267">
      <w:pPr>
        <w:spacing w:line="360" w:lineRule="auto"/>
        <w:ind w:firstLine="1285" w:firstLineChars="400"/>
        <w:rPr>
          <w:rFonts w:hint="eastAsia" w:ascii="仿宋" w:hAnsi="仿宋" w:eastAsia="仿宋" w:cs="仿宋"/>
          <w:b/>
          <w:color w:val="auto"/>
          <w:sz w:val="32"/>
          <w:szCs w:val="32"/>
          <w:highlight w:val="none"/>
          <w:u w:val="single"/>
          <w:lang w:val="en-US" w:eastAsia="zh-CN"/>
        </w:rPr>
      </w:pPr>
      <w:r>
        <w:rPr>
          <w:rFonts w:hint="eastAsia" w:ascii="仿宋" w:hAnsi="仿宋" w:eastAsia="仿宋" w:cs="仿宋"/>
          <w:b/>
          <w:color w:val="auto"/>
          <w:sz w:val="32"/>
          <w:szCs w:val="32"/>
          <w:highlight w:val="none"/>
        </w:rPr>
        <w:t>项目所属区划：</w:t>
      </w:r>
      <w:r>
        <w:rPr>
          <w:rFonts w:hint="eastAsia" w:ascii="仿宋" w:hAnsi="仿宋" w:eastAsia="仿宋" w:cs="仿宋"/>
          <w:b/>
          <w:color w:val="auto"/>
          <w:sz w:val="32"/>
          <w:szCs w:val="32"/>
          <w:highlight w:val="none"/>
          <w:u w:val="single"/>
          <w:lang w:val="en-US" w:eastAsia="zh-CN"/>
        </w:rPr>
        <w:t>宾阳县</w:t>
      </w:r>
    </w:p>
    <w:p w14:paraId="2DFFFBAD">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 xml:space="preserve">采 </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b/>
          <w:color w:val="auto"/>
          <w:sz w:val="32"/>
          <w:szCs w:val="32"/>
          <w:highlight w:val="none"/>
        </w:rPr>
        <w:t xml:space="preserve">购 </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b/>
          <w:color w:val="auto"/>
          <w:sz w:val="32"/>
          <w:szCs w:val="32"/>
          <w:highlight w:val="none"/>
        </w:rPr>
        <w:t>人：</w:t>
      </w:r>
      <w:r>
        <w:rPr>
          <w:rFonts w:hint="eastAsia" w:ascii="仿宋" w:hAnsi="仿宋" w:eastAsia="仿宋" w:cs="仿宋"/>
          <w:b/>
          <w:color w:val="auto"/>
          <w:sz w:val="32"/>
          <w:szCs w:val="32"/>
          <w:highlight w:val="none"/>
          <w:lang w:eastAsia="zh-CN"/>
        </w:rPr>
        <w:t>宾阳县水库移民安置服务中心</w:t>
      </w:r>
    </w:p>
    <w:p w14:paraId="37132725">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采购代理机构：</w:t>
      </w:r>
      <w:r>
        <w:rPr>
          <w:rFonts w:hint="eastAsia" w:ascii="仿宋" w:hAnsi="仿宋" w:eastAsia="仿宋" w:cs="仿宋"/>
          <w:b/>
          <w:color w:val="auto"/>
          <w:sz w:val="32"/>
          <w:szCs w:val="32"/>
          <w:highlight w:val="none"/>
          <w:lang w:eastAsia="zh-CN"/>
        </w:rPr>
        <w:t>广西星木工程咨询有限公司</w:t>
      </w:r>
    </w:p>
    <w:p w14:paraId="5129F049">
      <w:pPr>
        <w:outlineLvl w:val="9"/>
        <w:rPr>
          <w:rFonts w:hint="eastAsia"/>
          <w:color w:val="auto"/>
          <w:highlight w:val="none"/>
          <w:lang w:val="en-US" w:eastAsia="zh-CN"/>
        </w:rPr>
      </w:pPr>
    </w:p>
    <w:p w14:paraId="4ED5C82B">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8</w:t>
      </w:r>
      <w:r>
        <w:rPr>
          <w:rFonts w:hint="eastAsia" w:ascii="仿宋" w:hAnsi="仿宋" w:eastAsia="仿宋" w:cs="仿宋"/>
          <w:b/>
          <w:color w:val="auto"/>
          <w:sz w:val="32"/>
          <w:szCs w:val="32"/>
          <w:highlight w:val="none"/>
          <w:lang w:eastAsia="zh-CN"/>
        </w:rPr>
        <w:t>月</w:t>
      </w:r>
      <w:r>
        <w:rPr>
          <w:rFonts w:hint="eastAsia" w:ascii="仿宋_GB2312" w:hAnsi="宋体" w:eastAsia="仿宋_GB2312"/>
          <w:b/>
          <w:color w:val="auto"/>
          <w:sz w:val="32"/>
          <w:szCs w:val="32"/>
          <w:highlight w:val="none"/>
          <w:lang w:val="en-US" w:eastAsia="zh-CN"/>
        </w:rPr>
        <w:t>29</w:t>
      </w:r>
      <w:r>
        <w:rPr>
          <w:rFonts w:hint="eastAsia" w:ascii="仿宋_GB2312" w:hAnsi="宋体" w:eastAsia="仿宋_GB2312"/>
          <w:b/>
          <w:color w:val="auto"/>
          <w:sz w:val="32"/>
          <w:szCs w:val="32"/>
          <w:highlight w:val="none"/>
        </w:rPr>
        <w:t>日</w:t>
      </w:r>
    </w:p>
    <w:p w14:paraId="29986E3E">
      <w:pPr>
        <w:pStyle w:val="23"/>
        <w:rPr>
          <w:rFonts w:hint="eastAsia" w:ascii="仿宋" w:hAnsi="仿宋" w:eastAsia="仿宋" w:cs="仿宋"/>
          <w:b/>
          <w:color w:val="auto"/>
          <w:sz w:val="32"/>
          <w:szCs w:val="32"/>
          <w:highlight w:val="none"/>
          <w:lang w:val="en-US" w:eastAsia="zh-CN"/>
        </w:rPr>
      </w:pPr>
    </w:p>
    <w:p w14:paraId="13338E2D">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685BCB61">
      <w:pPr>
        <w:spacing w:line="360" w:lineRule="auto"/>
        <w:jc w:val="center"/>
        <w:outlineLvl w:val="9"/>
        <w:rPr>
          <w:rFonts w:hint="eastAsia" w:ascii="宋体" w:hAnsi="宋体" w:eastAsia="宋体" w:cs="宋体"/>
          <w:b w:val="0"/>
          <w:color w:val="auto"/>
          <w:sz w:val="48"/>
          <w:szCs w:val="48"/>
          <w:highlight w:val="none"/>
        </w:rPr>
      </w:pPr>
      <w:bookmarkStart w:id="0" w:name="_Toc22635"/>
      <w:bookmarkStart w:id="1" w:name="_Toc15289"/>
      <w:bookmarkStart w:id="2" w:name="_Toc21342"/>
      <w:r>
        <w:rPr>
          <w:rFonts w:hint="eastAsia" w:ascii="宋体" w:hAnsi="宋体" w:eastAsia="宋体" w:cs="宋体"/>
          <w:b/>
          <w:bCs/>
          <w:color w:val="auto"/>
          <w:sz w:val="48"/>
          <w:szCs w:val="48"/>
          <w:highlight w:val="none"/>
        </w:rPr>
        <w:t>目   录</w:t>
      </w:r>
      <w:bookmarkEnd w:id="0"/>
      <w:bookmarkEnd w:id="1"/>
      <w:bookmarkEnd w:id="2"/>
    </w:p>
    <w:p w14:paraId="53427388">
      <w:pPr>
        <w:pStyle w:val="20"/>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TOC \o "1-3" \h \u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_Toc16535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第一章 竞争性磋商公告</w:t>
      </w:r>
      <w:r>
        <w:rPr>
          <w:color w:val="auto"/>
          <w:highlight w:val="none"/>
        </w:rPr>
        <w:tab/>
      </w:r>
      <w:r>
        <w:rPr>
          <w:color w:val="auto"/>
          <w:highlight w:val="none"/>
        </w:rPr>
        <w:fldChar w:fldCharType="begin"/>
      </w:r>
      <w:r>
        <w:rPr>
          <w:color w:val="auto"/>
          <w:highlight w:val="none"/>
        </w:rPr>
        <w:instrText xml:space="preserve"> PAGEREF _Toc16535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color w:val="auto"/>
          <w:szCs w:val="24"/>
          <w:highlight w:val="none"/>
        </w:rPr>
        <w:fldChar w:fldCharType="end"/>
      </w:r>
    </w:p>
    <w:p w14:paraId="39EA96D2">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_Toc10591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 xml:space="preserve">第二章 </w:t>
      </w:r>
      <w:r>
        <w:rPr>
          <w:rFonts w:hint="eastAsia" w:ascii="宋体" w:hAnsi="宋体" w:eastAsia="宋体" w:cs="宋体"/>
          <w:bCs/>
          <w:color w:val="auto"/>
          <w:highlight w:val="none"/>
          <w:lang w:val="en-US" w:eastAsia="zh-CN"/>
        </w:rPr>
        <w:t>采购需求</w:t>
      </w:r>
      <w:r>
        <w:rPr>
          <w:color w:val="auto"/>
          <w:highlight w:val="none"/>
        </w:rPr>
        <w:tab/>
      </w:r>
      <w:r>
        <w:rPr>
          <w:color w:val="auto"/>
          <w:highlight w:val="none"/>
        </w:rPr>
        <w:fldChar w:fldCharType="begin"/>
      </w:r>
      <w:r>
        <w:rPr>
          <w:color w:val="auto"/>
          <w:highlight w:val="none"/>
        </w:rPr>
        <w:instrText xml:space="preserve"> PAGEREF _Toc10591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eastAsia="宋体" w:cs="宋体"/>
          <w:color w:val="auto"/>
          <w:szCs w:val="24"/>
          <w:highlight w:val="none"/>
        </w:rPr>
        <w:fldChar w:fldCharType="end"/>
      </w:r>
    </w:p>
    <w:p w14:paraId="610752E4">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_Toc13594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第三章 供应商须知</w:t>
      </w:r>
      <w:r>
        <w:rPr>
          <w:color w:val="auto"/>
          <w:highlight w:val="none"/>
        </w:rPr>
        <w:tab/>
      </w:r>
      <w:r>
        <w:rPr>
          <w:color w:val="auto"/>
          <w:highlight w:val="none"/>
        </w:rPr>
        <w:fldChar w:fldCharType="begin"/>
      </w:r>
      <w:r>
        <w:rPr>
          <w:color w:val="auto"/>
          <w:highlight w:val="none"/>
        </w:rPr>
        <w:instrText xml:space="preserve"> PAGEREF _Toc13594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4"/>
          <w:highlight w:val="none"/>
        </w:rPr>
        <w:fldChar w:fldCharType="end"/>
      </w:r>
    </w:p>
    <w:p w14:paraId="7BFC10F3">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_Toc23393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eastAsia="zh-CN"/>
        </w:rPr>
        <w:t xml:space="preserve">第一节 </w:t>
      </w:r>
      <w:r>
        <w:rPr>
          <w:rFonts w:hint="eastAsia" w:ascii="宋体" w:hAnsi="宋体" w:eastAsia="宋体" w:cs="宋体"/>
          <w:color w:val="auto"/>
          <w:highlight w:val="none"/>
        </w:rPr>
        <w:t>供应商须知前附表</w:t>
      </w:r>
      <w:r>
        <w:rPr>
          <w:color w:val="auto"/>
          <w:highlight w:val="none"/>
        </w:rPr>
        <w:tab/>
      </w:r>
      <w:r>
        <w:rPr>
          <w:color w:val="auto"/>
          <w:highlight w:val="none"/>
        </w:rPr>
        <w:fldChar w:fldCharType="begin"/>
      </w:r>
      <w:r>
        <w:rPr>
          <w:color w:val="auto"/>
          <w:highlight w:val="none"/>
        </w:rPr>
        <w:instrText xml:space="preserve"> PAGEREF _Toc23393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4"/>
          <w:highlight w:val="none"/>
        </w:rPr>
        <w:fldChar w:fldCharType="end"/>
      </w:r>
    </w:p>
    <w:p w14:paraId="154CCDF5">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_Toc31001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_Toc31001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szCs w:val="24"/>
          <w:highlight w:val="none"/>
        </w:rPr>
        <w:fldChar w:fldCharType="end"/>
      </w:r>
    </w:p>
    <w:p w14:paraId="03665ADE">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_Toc26491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_Toc26491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szCs w:val="24"/>
          <w:highlight w:val="none"/>
        </w:rPr>
        <w:fldChar w:fldCharType="end"/>
      </w:r>
    </w:p>
    <w:p w14:paraId="25B6E34B">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_Toc6695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_Toc6695 \h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eastAsia="宋体" w:cs="宋体"/>
          <w:color w:val="auto"/>
          <w:szCs w:val="24"/>
          <w:highlight w:val="none"/>
        </w:rPr>
        <w:fldChar w:fldCharType="end"/>
      </w:r>
    </w:p>
    <w:p w14:paraId="22510D39">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_Toc19295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_Toc19295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eastAsia="宋体" w:cs="宋体"/>
          <w:color w:val="auto"/>
          <w:szCs w:val="24"/>
          <w:highlight w:val="none"/>
        </w:rPr>
        <w:fldChar w:fldCharType="end"/>
      </w:r>
    </w:p>
    <w:p w14:paraId="6B51351E">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_Toc21487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_Toc21487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4"/>
          <w:highlight w:val="none"/>
        </w:rPr>
        <w:fldChar w:fldCharType="end"/>
      </w:r>
    </w:p>
    <w:p w14:paraId="2067A255">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_Toc15815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_Toc15815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4"/>
          <w:highlight w:val="none"/>
        </w:rPr>
        <w:fldChar w:fldCharType="end"/>
      </w:r>
    </w:p>
    <w:p w14:paraId="3909BF29">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_Toc11545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_Toc11545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color w:val="auto"/>
          <w:szCs w:val="24"/>
          <w:highlight w:val="none"/>
        </w:rPr>
        <w:fldChar w:fldCharType="end"/>
      </w:r>
    </w:p>
    <w:p w14:paraId="4D3F85AA">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_Toc29251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lang w:eastAsia="zh-CN"/>
        </w:rPr>
        <w:t>七</w:t>
      </w:r>
      <w:r>
        <w:rPr>
          <w:rFonts w:hint="eastAsia" w:ascii="宋体" w:hAnsi="宋体" w:eastAsia="宋体" w:cs="宋体"/>
          <w:bCs w:val="0"/>
          <w:color w:val="auto"/>
          <w:highlight w:val="none"/>
        </w:rPr>
        <w:t>、其他事项</w:t>
      </w:r>
      <w:r>
        <w:rPr>
          <w:color w:val="auto"/>
          <w:highlight w:val="none"/>
        </w:rPr>
        <w:tab/>
      </w:r>
      <w:r>
        <w:rPr>
          <w:color w:val="auto"/>
          <w:highlight w:val="none"/>
        </w:rPr>
        <w:fldChar w:fldCharType="begin"/>
      </w:r>
      <w:r>
        <w:rPr>
          <w:color w:val="auto"/>
          <w:highlight w:val="none"/>
        </w:rPr>
        <w:instrText xml:space="preserve"> PAGEREF _Toc29251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color w:val="auto"/>
          <w:szCs w:val="24"/>
          <w:highlight w:val="none"/>
        </w:rPr>
        <w:fldChar w:fldCharType="end"/>
      </w:r>
    </w:p>
    <w:p w14:paraId="5FD60565">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_Toc23637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第四章  评审程序、评审方法和评审标准</w:t>
      </w:r>
      <w:r>
        <w:rPr>
          <w:color w:val="auto"/>
          <w:highlight w:val="none"/>
        </w:rPr>
        <w:tab/>
      </w:r>
      <w:r>
        <w:rPr>
          <w:color w:val="auto"/>
          <w:highlight w:val="none"/>
        </w:rPr>
        <w:fldChar w:fldCharType="begin"/>
      </w:r>
      <w:r>
        <w:rPr>
          <w:color w:val="auto"/>
          <w:highlight w:val="none"/>
        </w:rPr>
        <w:instrText xml:space="preserve"> PAGEREF _Toc23637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color w:val="auto"/>
          <w:szCs w:val="24"/>
          <w:highlight w:val="none"/>
        </w:rPr>
        <w:fldChar w:fldCharType="end"/>
      </w:r>
    </w:p>
    <w:p w14:paraId="19191A70">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_Toc22688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_Toc22688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color w:val="auto"/>
          <w:szCs w:val="24"/>
          <w:highlight w:val="none"/>
        </w:rPr>
        <w:fldChar w:fldCharType="end"/>
      </w:r>
    </w:p>
    <w:p w14:paraId="1CE812EE">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_Toc16046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 xml:space="preserve">节 </w:t>
      </w:r>
      <w:r>
        <w:rPr>
          <w:rFonts w:hint="eastAsia" w:ascii="宋体" w:hAnsi="宋体" w:eastAsia="宋体" w:cs="宋体"/>
          <w:color w:val="auto"/>
          <w:highlight w:val="none"/>
          <w:lang w:eastAsia="zh-CN"/>
        </w:rPr>
        <w:t>评标报告</w:t>
      </w:r>
      <w:r>
        <w:rPr>
          <w:color w:val="auto"/>
          <w:highlight w:val="none"/>
        </w:rPr>
        <w:tab/>
      </w:r>
      <w:r>
        <w:rPr>
          <w:color w:val="auto"/>
          <w:highlight w:val="none"/>
        </w:rPr>
        <w:fldChar w:fldCharType="begin"/>
      </w:r>
      <w:r>
        <w:rPr>
          <w:color w:val="auto"/>
          <w:highlight w:val="none"/>
        </w:rPr>
        <w:instrText xml:space="preserve"> PAGEREF _Toc16046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14:paraId="254491A2">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_Toc7265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节 评审过程的保密与录像</w:t>
      </w:r>
      <w:r>
        <w:rPr>
          <w:color w:val="auto"/>
          <w:highlight w:val="none"/>
        </w:rPr>
        <w:tab/>
      </w:r>
      <w:r>
        <w:rPr>
          <w:color w:val="auto"/>
          <w:highlight w:val="none"/>
        </w:rPr>
        <w:fldChar w:fldCharType="begin"/>
      </w:r>
      <w:r>
        <w:rPr>
          <w:color w:val="auto"/>
          <w:highlight w:val="none"/>
        </w:rPr>
        <w:instrText xml:space="preserve"> PAGEREF _Toc7265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14:paraId="513CDB7F">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_Toc12700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第五章 响应文件格式</w:t>
      </w:r>
      <w:r>
        <w:rPr>
          <w:color w:val="auto"/>
          <w:highlight w:val="none"/>
        </w:rPr>
        <w:tab/>
      </w:r>
      <w:r>
        <w:rPr>
          <w:color w:val="auto"/>
          <w:highlight w:val="none"/>
        </w:rPr>
        <w:fldChar w:fldCharType="begin"/>
      </w:r>
      <w:r>
        <w:rPr>
          <w:color w:val="auto"/>
          <w:highlight w:val="none"/>
        </w:rPr>
        <w:instrText xml:space="preserve"> PAGEREF _Toc12700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szCs w:val="24"/>
          <w:highlight w:val="none"/>
        </w:rPr>
        <w:fldChar w:fldCharType="end"/>
      </w:r>
    </w:p>
    <w:p w14:paraId="484AD449">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_Toc3361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第一节 封面格式</w:t>
      </w:r>
      <w:r>
        <w:rPr>
          <w:color w:val="auto"/>
          <w:highlight w:val="none"/>
        </w:rPr>
        <w:tab/>
      </w:r>
      <w:r>
        <w:rPr>
          <w:color w:val="auto"/>
          <w:highlight w:val="none"/>
        </w:rPr>
        <w:fldChar w:fldCharType="begin"/>
      </w:r>
      <w:r>
        <w:rPr>
          <w:color w:val="auto"/>
          <w:highlight w:val="none"/>
        </w:rPr>
        <w:instrText xml:space="preserve"> PAGEREF _Toc3361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4"/>
          <w:highlight w:val="none"/>
        </w:rPr>
        <w:fldChar w:fldCharType="end"/>
      </w:r>
    </w:p>
    <w:p w14:paraId="15E969C4">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_Toc30309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_Toc30309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4"/>
          <w:highlight w:val="none"/>
        </w:rPr>
        <w:fldChar w:fldCharType="end"/>
      </w:r>
    </w:p>
    <w:p w14:paraId="5CBC1B5C">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_Toc7889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第</w:t>
      </w:r>
      <w:r>
        <w:rPr>
          <w:rFonts w:hint="eastAsia" w:ascii="宋体" w:hAnsi="宋体" w:eastAsia="宋体" w:cs="宋体"/>
          <w:bCs w:val="0"/>
          <w:color w:val="auto"/>
          <w:highlight w:val="none"/>
          <w:lang w:eastAsia="zh-CN"/>
        </w:rPr>
        <w:t>三</w:t>
      </w:r>
      <w:r>
        <w:rPr>
          <w:rFonts w:hint="eastAsia" w:ascii="宋体" w:hAnsi="宋体" w:eastAsia="宋体" w:cs="宋体"/>
          <w:bCs w:val="0"/>
          <w:color w:val="auto"/>
          <w:highlight w:val="none"/>
        </w:rPr>
        <w:t xml:space="preserve">节 </w:t>
      </w:r>
      <w:r>
        <w:rPr>
          <w:rFonts w:hint="eastAsia" w:ascii="宋体" w:hAnsi="宋体" w:eastAsia="宋体" w:cs="宋体"/>
          <w:color w:val="auto"/>
          <w:highlight w:val="none"/>
        </w:rPr>
        <w:t>商务技术文件格式</w:t>
      </w:r>
      <w:r>
        <w:rPr>
          <w:color w:val="auto"/>
          <w:highlight w:val="none"/>
        </w:rPr>
        <w:tab/>
      </w:r>
      <w:r>
        <w:rPr>
          <w:color w:val="auto"/>
          <w:highlight w:val="none"/>
        </w:rPr>
        <w:fldChar w:fldCharType="begin"/>
      </w:r>
      <w:r>
        <w:rPr>
          <w:color w:val="auto"/>
          <w:highlight w:val="none"/>
        </w:rPr>
        <w:instrText xml:space="preserve"> PAGEREF _Toc7889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color w:val="auto"/>
          <w:szCs w:val="24"/>
          <w:highlight w:val="none"/>
        </w:rPr>
        <w:fldChar w:fldCharType="end"/>
      </w:r>
    </w:p>
    <w:p w14:paraId="54CD4B60">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_Toc12752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第四节 报价文件格式</w:t>
      </w:r>
      <w:r>
        <w:rPr>
          <w:color w:val="auto"/>
          <w:highlight w:val="none"/>
        </w:rPr>
        <w:tab/>
      </w:r>
      <w:r>
        <w:rPr>
          <w:color w:val="auto"/>
          <w:highlight w:val="none"/>
        </w:rPr>
        <w:fldChar w:fldCharType="begin"/>
      </w:r>
      <w:r>
        <w:rPr>
          <w:color w:val="auto"/>
          <w:highlight w:val="none"/>
        </w:rPr>
        <w:instrText xml:space="preserve"> PAGEREF _Toc12752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eastAsia="宋体" w:cs="宋体"/>
          <w:color w:val="auto"/>
          <w:szCs w:val="24"/>
          <w:highlight w:val="none"/>
        </w:rPr>
        <w:fldChar w:fldCharType="end"/>
      </w:r>
    </w:p>
    <w:p w14:paraId="6A6777A1">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_Toc29246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第五节 其他文书、文件格式</w:t>
      </w:r>
      <w:r>
        <w:rPr>
          <w:color w:val="auto"/>
          <w:highlight w:val="none"/>
        </w:rPr>
        <w:tab/>
      </w:r>
      <w:r>
        <w:rPr>
          <w:color w:val="auto"/>
          <w:highlight w:val="none"/>
        </w:rPr>
        <w:fldChar w:fldCharType="begin"/>
      </w:r>
      <w:r>
        <w:rPr>
          <w:color w:val="auto"/>
          <w:highlight w:val="none"/>
        </w:rPr>
        <w:instrText xml:space="preserve"> PAGEREF _Toc29246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eastAsia="宋体" w:cs="宋体"/>
          <w:color w:val="auto"/>
          <w:szCs w:val="24"/>
          <w:highlight w:val="none"/>
        </w:rPr>
        <w:fldChar w:fldCharType="end"/>
      </w:r>
    </w:p>
    <w:p w14:paraId="42C026AF">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_Toc2080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_Toc2080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color w:val="auto"/>
          <w:szCs w:val="24"/>
          <w:highlight w:val="none"/>
        </w:rPr>
        <w:fldChar w:fldCharType="end"/>
      </w:r>
    </w:p>
    <w:p w14:paraId="7EF846B5">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_Toc28511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r>
        <w:rPr>
          <w:color w:val="auto"/>
          <w:highlight w:val="none"/>
        </w:rPr>
        <w:tab/>
      </w:r>
      <w:r>
        <w:rPr>
          <w:color w:val="auto"/>
          <w:highlight w:val="none"/>
        </w:rPr>
        <w:fldChar w:fldCharType="begin"/>
      </w:r>
      <w:r>
        <w:rPr>
          <w:color w:val="auto"/>
          <w:highlight w:val="none"/>
        </w:rPr>
        <w:instrText xml:space="preserve"> PAGEREF _Toc28511 \h </w:instrText>
      </w:r>
      <w:r>
        <w:rPr>
          <w:color w:val="auto"/>
          <w:highlight w:val="none"/>
        </w:rPr>
        <w:fldChar w:fldCharType="separate"/>
      </w:r>
      <w:r>
        <w:rPr>
          <w:color w:val="auto"/>
          <w:highlight w:val="none"/>
        </w:rPr>
        <w:t>112</w:t>
      </w:r>
      <w:r>
        <w:rPr>
          <w:color w:val="auto"/>
          <w:highlight w:val="none"/>
        </w:rPr>
        <w:fldChar w:fldCharType="end"/>
      </w:r>
      <w:r>
        <w:rPr>
          <w:rFonts w:hint="eastAsia" w:ascii="宋体" w:hAnsi="宋体" w:eastAsia="宋体" w:cs="宋体"/>
          <w:color w:val="auto"/>
          <w:szCs w:val="24"/>
          <w:highlight w:val="none"/>
        </w:rPr>
        <w:fldChar w:fldCharType="end"/>
      </w:r>
    </w:p>
    <w:p w14:paraId="761E0297">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_Toc11341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r>
        <w:rPr>
          <w:color w:val="auto"/>
          <w:highlight w:val="none"/>
        </w:rPr>
        <w:tab/>
      </w:r>
      <w:r>
        <w:rPr>
          <w:color w:val="auto"/>
          <w:highlight w:val="none"/>
        </w:rPr>
        <w:fldChar w:fldCharType="begin"/>
      </w:r>
      <w:r>
        <w:rPr>
          <w:color w:val="auto"/>
          <w:highlight w:val="none"/>
        </w:rPr>
        <w:instrText xml:space="preserve"> PAGEREF _Toc11341 \h </w:instrText>
      </w:r>
      <w:r>
        <w:rPr>
          <w:color w:val="auto"/>
          <w:highlight w:val="none"/>
        </w:rPr>
        <w:fldChar w:fldCharType="separate"/>
      </w:r>
      <w:r>
        <w:rPr>
          <w:color w:val="auto"/>
          <w:highlight w:val="none"/>
        </w:rPr>
        <w:t>113</w:t>
      </w:r>
      <w:r>
        <w:rPr>
          <w:color w:val="auto"/>
          <w:highlight w:val="none"/>
        </w:rPr>
        <w:fldChar w:fldCharType="end"/>
      </w:r>
      <w:r>
        <w:rPr>
          <w:rFonts w:hint="eastAsia" w:ascii="宋体" w:hAnsi="宋体" w:eastAsia="宋体" w:cs="宋体"/>
          <w:color w:val="auto"/>
          <w:szCs w:val="24"/>
          <w:highlight w:val="none"/>
        </w:rPr>
        <w:fldChar w:fldCharType="end"/>
      </w:r>
    </w:p>
    <w:p w14:paraId="3E4502BA">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_Toc7745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w:t>
      </w:r>
      <w:r>
        <w:rPr>
          <w:rFonts w:hint="eastAsia" w:ascii="宋体" w:hAnsi="宋体" w:eastAsia="宋体" w:cs="宋体"/>
          <w:bCs/>
          <w:color w:val="auto"/>
          <w:highlight w:val="none"/>
          <w:lang w:val="en-US" w:eastAsia="zh-CN"/>
        </w:rPr>
        <w:t>九</w:t>
      </w:r>
      <w:r>
        <w:rPr>
          <w:rFonts w:hint="eastAsia" w:ascii="宋体" w:hAnsi="宋体" w:eastAsia="宋体" w:cs="宋体"/>
          <w:bCs/>
          <w:color w:val="auto"/>
          <w:highlight w:val="none"/>
        </w:rPr>
        <w:t>章 质疑、投诉材料格式</w:t>
      </w:r>
      <w:r>
        <w:rPr>
          <w:color w:val="auto"/>
          <w:highlight w:val="none"/>
        </w:rPr>
        <w:tab/>
      </w:r>
      <w:r>
        <w:rPr>
          <w:color w:val="auto"/>
          <w:highlight w:val="none"/>
        </w:rPr>
        <w:fldChar w:fldCharType="begin"/>
      </w:r>
      <w:r>
        <w:rPr>
          <w:color w:val="auto"/>
          <w:highlight w:val="none"/>
        </w:rPr>
        <w:instrText xml:space="preserve"> PAGEREF _Toc7745 \h </w:instrText>
      </w:r>
      <w:r>
        <w:rPr>
          <w:color w:val="auto"/>
          <w:highlight w:val="none"/>
        </w:rPr>
        <w:fldChar w:fldCharType="separate"/>
      </w:r>
      <w:r>
        <w:rPr>
          <w:color w:val="auto"/>
          <w:highlight w:val="none"/>
        </w:rPr>
        <w:t>114</w:t>
      </w:r>
      <w:r>
        <w:rPr>
          <w:color w:val="auto"/>
          <w:highlight w:val="none"/>
        </w:rPr>
        <w:fldChar w:fldCharType="end"/>
      </w:r>
      <w:r>
        <w:rPr>
          <w:rFonts w:hint="eastAsia" w:ascii="宋体" w:hAnsi="宋体" w:eastAsia="宋体" w:cs="宋体"/>
          <w:color w:val="auto"/>
          <w:szCs w:val="24"/>
          <w:highlight w:val="none"/>
        </w:rPr>
        <w:fldChar w:fldCharType="end"/>
      </w:r>
    </w:p>
    <w:p w14:paraId="2FE63D0A">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14:paraId="1C169B78">
      <w:pPr>
        <w:spacing w:line="360" w:lineRule="auto"/>
        <w:rPr>
          <w:rFonts w:hint="eastAsia" w:ascii="宋体" w:hAnsi="宋体" w:eastAsia="宋体" w:cs="宋体"/>
          <w:b/>
          <w:color w:val="auto"/>
          <w:sz w:val="32"/>
          <w:szCs w:val="32"/>
          <w:highlight w:val="none"/>
          <w:lang w:val="en-US" w:eastAsia="zh-CN"/>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r>
        <w:rPr>
          <w:rFonts w:hint="eastAsia" w:ascii="宋体" w:hAnsi="宋体" w:cs="宋体"/>
          <w:b/>
          <w:color w:val="auto"/>
          <w:sz w:val="32"/>
          <w:szCs w:val="32"/>
          <w:highlight w:val="none"/>
          <w:lang w:val="en-US" w:eastAsia="zh-CN"/>
        </w:rPr>
        <w:t xml:space="preserve"> </w:t>
      </w:r>
    </w:p>
    <w:p w14:paraId="72006EF0">
      <w:pPr>
        <w:pStyle w:val="2"/>
        <w:spacing w:line="360" w:lineRule="auto"/>
        <w:jc w:val="center"/>
        <w:rPr>
          <w:rFonts w:hint="eastAsia" w:ascii="宋体" w:hAnsi="宋体" w:eastAsia="宋体" w:cs="宋体"/>
          <w:color w:val="auto"/>
          <w:highlight w:val="none"/>
          <w:lang w:eastAsia="zh-CN"/>
        </w:rPr>
      </w:pPr>
      <w:bookmarkStart w:id="3" w:name="_Toc16535"/>
      <w:bookmarkStart w:id="4" w:name="_Toc23020"/>
      <w:bookmarkStart w:id="5" w:name="_Toc11033"/>
      <w:bookmarkStart w:id="6" w:name="_Toc21181"/>
      <w:bookmarkStart w:id="7" w:name="_Toc1000"/>
      <w:bookmarkStart w:id="8" w:name="_Toc2884"/>
      <w:r>
        <w:rPr>
          <w:rFonts w:hint="eastAsia" w:ascii="宋体" w:hAnsi="宋体" w:eastAsia="宋体" w:cs="宋体"/>
          <w:color w:val="auto"/>
          <w:highlight w:val="none"/>
        </w:rPr>
        <w:t>第一章 竞争性磋商公告</w:t>
      </w:r>
      <w:bookmarkEnd w:id="3"/>
      <w:bookmarkEnd w:id="4"/>
      <w:bookmarkEnd w:id="5"/>
      <w:bookmarkEnd w:id="6"/>
      <w:bookmarkEnd w:id="7"/>
      <w:bookmarkEnd w:id="8"/>
      <w:bookmarkStart w:id="9" w:name="_Toc28359089"/>
      <w:bookmarkStart w:id="10" w:name="_Toc44229878"/>
      <w:bookmarkStart w:id="11" w:name="_Toc35393629"/>
      <w:bookmarkStart w:id="12" w:name="_Toc35393798"/>
      <w:bookmarkStart w:id="13" w:name="_Toc28359012"/>
      <w:bookmarkStart w:id="14" w:name="_Toc28359081"/>
      <w:bookmarkStart w:id="15" w:name="_Toc28359004"/>
      <w:bookmarkStart w:id="16" w:name="_Toc35393792"/>
      <w:bookmarkStart w:id="17" w:name="_Toc35393623"/>
    </w:p>
    <w:p w14:paraId="53DD63DA">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410EB146">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eastAsia="zh-CN"/>
        </w:rPr>
        <w:t>宾阳县2024年第一批大中型水库库区基金项目</w:t>
      </w:r>
      <w:r>
        <w:rPr>
          <w:rFonts w:hint="eastAsia" w:ascii="宋体" w:hAnsi="宋体" w:eastAsia="宋体" w:cs="宋体"/>
          <w:color w:val="auto"/>
          <w:szCs w:val="21"/>
          <w:highlight w:val="none"/>
        </w:rPr>
        <w:t>项目的潜在供应商应在</w:t>
      </w:r>
      <w:r>
        <w:rPr>
          <w:rFonts w:hint="eastAsia" w:ascii="宋体" w:hAnsi="宋体" w:eastAsia="宋体" w:cs="宋体"/>
          <w:color w:val="auto"/>
          <w:szCs w:val="21"/>
          <w:highlight w:val="none"/>
          <w:lang w:eastAsia="zh-CN"/>
        </w:rPr>
        <w:t>广西政府采购云平台（https://www.gcy.zfcg.gxzf.gov.cn/）</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7E7970D9">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9"/>
      <w:bookmarkEnd w:id="10"/>
      <w:bookmarkEnd w:id="11"/>
      <w:bookmarkEnd w:id="12"/>
      <w:bookmarkEnd w:id="13"/>
    </w:p>
    <w:p w14:paraId="1E05E09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1.项目编号：</w:t>
      </w:r>
      <w:r>
        <w:rPr>
          <w:rFonts w:hint="eastAsia" w:ascii="宋体" w:hAnsi="宋体" w:cs="宋体"/>
          <w:color w:val="auto"/>
          <w:szCs w:val="21"/>
          <w:highlight w:val="none"/>
          <w:lang w:eastAsia="zh-CN"/>
        </w:rPr>
        <w:t>NNZC2025-C2-260121-XMZX</w:t>
      </w:r>
    </w:p>
    <w:p w14:paraId="022345D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w:t>
      </w:r>
      <w:r>
        <w:rPr>
          <w:rFonts w:hint="eastAsia" w:ascii="宋体" w:hAnsi="宋体" w:cs="宋体"/>
          <w:color w:val="auto"/>
          <w:spacing w:val="-4"/>
          <w:szCs w:val="21"/>
          <w:highlight w:val="none"/>
          <w:lang w:eastAsia="zh-CN"/>
        </w:rPr>
        <w:t>宾阳县2024年第一批大中型水库库区基金项目</w:t>
      </w:r>
    </w:p>
    <w:p w14:paraId="4BC3E70E">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r>
        <w:rPr>
          <w:rFonts w:hint="eastAsia" w:ascii="宋体" w:hAnsi="宋体" w:eastAsia="宋体" w:cs="宋体"/>
          <w:color w:val="auto"/>
          <w:szCs w:val="21"/>
          <w:highlight w:val="none"/>
          <w:lang w:eastAsia="zh-CN"/>
        </w:rPr>
        <w:tab/>
      </w:r>
    </w:p>
    <w:p w14:paraId="42229FE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cs="宋体"/>
          <w:b w:val="0"/>
          <w:bCs w:val="0"/>
          <w:color w:val="auto"/>
          <w:szCs w:val="21"/>
          <w:highlight w:val="none"/>
          <w:lang w:eastAsia="zh-CN"/>
        </w:rPr>
        <w:t>1074809.52</w:t>
      </w:r>
      <w:r>
        <w:rPr>
          <w:rFonts w:hint="eastAsia" w:ascii="宋体" w:hAnsi="宋体" w:eastAsia="宋体" w:cs="宋体"/>
          <w:b w:val="0"/>
          <w:bCs w:val="0"/>
          <w:color w:val="auto"/>
          <w:szCs w:val="21"/>
          <w:highlight w:val="none"/>
          <w:lang w:val="en-US" w:eastAsia="zh-CN"/>
        </w:rPr>
        <w:t>元</w:t>
      </w:r>
    </w:p>
    <w:p w14:paraId="0909742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cs="宋体"/>
          <w:b w:val="0"/>
          <w:bCs w:val="0"/>
          <w:color w:val="auto"/>
          <w:szCs w:val="21"/>
          <w:highlight w:val="none"/>
          <w:lang w:eastAsia="zh-CN"/>
        </w:rPr>
        <w:t>1074809.52</w:t>
      </w:r>
      <w:r>
        <w:rPr>
          <w:rFonts w:hint="eastAsia" w:ascii="宋体" w:hAnsi="宋体" w:eastAsia="宋体" w:cs="宋体"/>
          <w:b w:val="0"/>
          <w:bCs w:val="0"/>
          <w:color w:val="auto"/>
          <w:szCs w:val="21"/>
          <w:highlight w:val="none"/>
          <w:lang w:val="en-US" w:eastAsia="zh-CN"/>
        </w:rPr>
        <w:t>元</w:t>
      </w:r>
    </w:p>
    <w:p w14:paraId="1B45195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6.采购需求：</w:t>
      </w:r>
      <w:r>
        <w:rPr>
          <w:rFonts w:hint="eastAsia" w:ascii="宋体" w:hAnsi="宋体" w:cs="宋体"/>
          <w:color w:val="auto"/>
          <w:szCs w:val="21"/>
          <w:highlight w:val="none"/>
          <w:lang w:eastAsia="zh-CN"/>
        </w:rPr>
        <w:t>宾阳县2024年第一批大中型水库库区基金项目</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具体内容详见施工图纸及工程量清单所包含的内容</w:t>
      </w:r>
      <w:r>
        <w:rPr>
          <w:rFonts w:hint="eastAsia" w:ascii="宋体" w:hAnsi="宋体" w:eastAsia="宋体" w:cs="宋体"/>
          <w:color w:val="auto"/>
          <w:szCs w:val="21"/>
          <w:highlight w:val="none"/>
        </w:rPr>
        <w:t>。</w:t>
      </w:r>
    </w:p>
    <w:p w14:paraId="12FFAD9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行期限（工期）</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90</w:t>
      </w:r>
      <w:r>
        <w:rPr>
          <w:rFonts w:hint="eastAsia" w:ascii="宋体" w:hAnsi="宋体" w:cs="宋体"/>
          <w:color w:val="auto"/>
          <w:sz w:val="21"/>
          <w:szCs w:val="21"/>
          <w:highlight w:val="none"/>
        </w:rPr>
        <w:t>日历天</w:t>
      </w:r>
      <w:r>
        <w:rPr>
          <w:rFonts w:hint="eastAsia" w:ascii="宋体" w:hAnsi="宋体" w:eastAsia="宋体" w:cs="宋体"/>
          <w:color w:val="auto"/>
          <w:szCs w:val="21"/>
          <w:highlight w:val="none"/>
        </w:rPr>
        <w:t>。</w:t>
      </w:r>
    </w:p>
    <w:p w14:paraId="258B203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5E44923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8" w:name="_Toc35393630"/>
      <w:bookmarkStart w:id="19" w:name="_Toc44229879"/>
      <w:bookmarkStart w:id="20" w:name="_Toc28359013"/>
      <w:bookmarkStart w:id="21" w:name="_Toc35393799"/>
      <w:bookmarkStart w:id="22" w:name="_Toc28359090"/>
      <w:r>
        <w:rPr>
          <w:rFonts w:hint="eastAsia" w:ascii="宋体" w:hAnsi="宋体" w:eastAsia="宋体" w:cs="宋体"/>
          <w:b/>
          <w:color w:val="auto"/>
          <w:kern w:val="44"/>
          <w:sz w:val="24"/>
          <w:highlight w:val="none"/>
        </w:rPr>
        <w:t>二、供应商的资格条件</w:t>
      </w:r>
      <w:bookmarkEnd w:id="18"/>
      <w:bookmarkEnd w:id="19"/>
      <w:bookmarkEnd w:id="20"/>
      <w:bookmarkEnd w:id="21"/>
      <w:bookmarkEnd w:id="22"/>
    </w:p>
    <w:p w14:paraId="2248CE7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18165D4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专门面向</w:t>
      </w:r>
      <w:r>
        <w:rPr>
          <w:rFonts w:hint="eastAsia" w:ascii="宋体" w:hAnsi="宋体" w:cs="Times New Roman"/>
          <w:color w:val="auto"/>
          <w:szCs w:val="21"/>
          <w:highlight w:val="none"/>
          <w:lang w:val="en-US" w:eastAsia="zh-CN"/>
        </w:rPr>
        <w:t>小微</w:t>
      </w:r>
      <w:r>
        <w:rPr>
          <w:rFonts w:hint="eastAsia" w:ascii="宋体" w:hAnsi="宋体" w:eastAsia="宋体" w:cs="Times New Roman"/>
          <w:color w:val="auto"/>
          <w:szCs w:val="21"/>
          <w:highlight w:val="none"/>
        </w:rPr>
        <w:t>企业采购的项目（供应商应为小微企业、监狱企业、残疾人福利性单位)</w:t>
      </w:r>
    </w:p>
    <w:p w14:paraId="20F5731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14:paraId="390F0A8B">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具备</w:t>
      </w:r>
      <w:r>
        <w:rPr>
          <w:rFonts w:hint="eastAsia" w:ascii="宋体" w:hAnsi="宋体" w:cs="宋体"/>
          <w:color w:val="auto"/>
          <w:szCs w:val="21"/>
          <w:highlight w:val="none"/>
          <w:lang w:eastAsia="zh-CN"/>
        </w:rPr>
        <w:t>市政公用工程施工总承包以上（含叁级）或公路工程工程施工总承包叁级以上（含叁级）资质</w:t>
      </w:r>
      <w:r>
        <w:rPr>
          <w:rFonts w:hint="eastAsia" w:ascii="宋体" w:hAnsi="宋体" w:eastAsia="宋体" w:cs="宋体"/>
          <w:color w:val="auto"/>
          <w:szCs w:val="21"/>
          <w:highlight w:val="none"/>
        </w:rPr>
        <w:t>；具有省级及以上建设行政主管部门颁发的安全生产许可证,并在人员、设备、资金等方面具备相应的施工能力；拟派项目经理须具备</w:t>
      </w:r>
      <w:r>
        <w:rPr>
          <w:rFonts w:hint="eastAsia" w:ascii="宋体" w:hAnsi="宋体" w:cs="宋体"/>
          <w:color w:val="auto"/>
          <w:szCs w:val="21"/>
          <w:highlight w:val="none"/>
          <w:lang w:eastAsia="zh-CN"/>
        </w:rPr>
        <w:t>市政公用工程施工总承包以上（含贰级）或公路工程工程专业贰级以上（含贰级）</w:t>
      </w:r>
      <w:r>
        <w:rPr>
          <w:rFonts w:hint="eastAsia" w:ascii="宋体" w:hAnsi="宋体" w:eastAsia="宋体" w:cs="宋体"/>
          <w:color w:val="auto"/>
          <w:szCs w:val="21"/>
          <w:highlight w:val="none"/>
        </w:rPr>
        <w:t>注册建造师资格，具备有效的安全生产考核合格证书（B类）。</w:t>
      </w:r>
    </w:p>
    <w:p w14:paraId="37F18CD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r>
        <w:rPr>
          <w:rFonts w:hint="eastAsia" w:ascii="宋体" w:hAnsi="宋体" w:eastAsia="宋体" w:cs="宋体"/>
          <w:b w:val="0"/>
          <w:bCs w:val="0"/>
          <w:color w:val="auto"/>
          <w:spacing w:val="0"/>
          <w:w w:val="100"/>
          <w:position w:val="0"/>
          <w:sz w:val="21"/>
          <w:szCs w:val="21"/>
          <w:highlight w:val="none"/>
          <w:u w:val="none"/>
          <w:lang w:eastAsia="zh-CN"/>
        </w:rPr>
        <w:t>。</w:t>
      </w:r>
    </w:p>
    <w:p w14:paraId="0D994D50">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DA2BCA6">
      <w:pPr>
        <w:keepNext w:val="0"/>
        <w:keepLines w:val="0"/>
        <w:pageBreakBefore w:val="0"/>
        <w:kinsoku/>
        <w:wordWrap/>
        <w:overflowPunct/>
        <w:topLinePunct w:val="0"/>
        <w:autoSpaceDE/>
        <w:autoSpaceDN/>
        <w:bidi w:val="0"/>
        <w:adjustRightInd/>
        <w:spacing w:line="440" w:lineRule="exact"/>
        <w:ind w:left="210" w:leftChars="100"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11530EA0">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4"/>
      <w:bookmarkEnd w:id="15"/>
      <w:bookmarkEnd w:id="16"/>
      <w:bookmarkEnd w:id="17"/>
    </w:p>
    <w:p w14:paraId="7C2955E6">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3" w:name="_Toc35393624"/>
      <w:bookmarkStart w:id="24" w:name="_Toc28359005"/>
      <w:bookmarkStart w:id="25" w:name="_Toc28359082"/>
      <w:bookmarkStart w:id="26" w:name="_Toc35393793"/>
      <w:r>
        <w:rPr>
          <w:rFonts w:hint="eastAsia" w:ascii="宋体" w:hAnsi="宋体" w:eastAsia="宋体" w:cs="宋体"/>
          <w:color w:val="auto"/>
          <w:szCs w:val="21"/>
          <w:highlight w:val="none"/>
        </w:rPr>
        <w:t>时间：自公告发布之日起。</w:t>
      </w:r>
    </w:p>
    <w:p w14:paraId="27E41430">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网上下载。本项目不发放纸质采购文件，</w:t>
      </w:r>
      <w:r>
        <w:rPr>
          <w:rFonts w:hint="eastAsia" w:ascii="宋体" w:hAnsi="宋体" w:eastAsia="宋体" w:cs="宋体"/>
          <w:color w:val="auto"/>
          <w:szCs w:val="21"/>
          <w:highlight w:val="none"/>
        </w:rPr>
        <w:t>供应商可自行在</w:t>
      </w:r>
      <w:r>
        <w:rPr>
          <w:rFonts w:hint="eastAsia" w:ascii="宋体" w:hAnsi="宋体"/>
          <w:color w:val="auto"/>
          <w:szCs w:val="21"/>
          <w:highlight w:val="none"/>
        </w:rPr>
        <w:t>广西政府采购云平台（https://www.gcy.zfcg.gxzf.gov.cn/）下载采购文件</w:t>
      </w:r>
      <w:r>
        <w:rPr>
          <w:rFonts w:hint="eastAsia" w:ascii="宋体" w:hAnsi="宋体" w:eastAsia="宋体" w:cs="宋体"/>
          <w:color w:val="auto"/>
          <w:szCs w:val="21"/>
          <w:highlight w:val="none"/>
        </w:rPr>
        <w:t>（操作路径：登录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-项目采购-获取采购文件-找到本项目-点击“申请获取采购文件”），电子响应文件制作需要基于</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）获取的采购文件编制。</w:t>
      </w:r>
    </w:p>
    <w:p w14:paraId="0E403C76">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69C5AC58">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3"/>
      <w:bookmarkEnd w:id="24"/>
      <w:bookmarkEnd w:id="25"/>
      <w:bookmarkEnd w:id="26"/>
      <w:r>
        <w:rPr>
          <w:rFonts w:hint="eastAsia" w:ascii="宋体" w:hAnsi="宋体" w:eastAsia="宋体" w:cs="宋体"/>
          <w:b/>
          <w:bCs/>
          <w:color w:val="auto"/>
          <w:sz w:val="24"/>
          <w:highlight w:val="none"/>
        </w:rPr>
        <w:t>响应文件提交</w:t>
      </w:r>
    </w:p>
    <w:p w14:paraId="526679D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r>
        <w:rPr>
          <w:rFonts w:hint="eastAsia" w:ascii="宋体" w:hAnsi="宋体" w:eastAsia="宋体" w:cs="宋体"/>
          <w:color w:val="auto"/>
          <w:szCs w:val="21"/>
          <w:highlight w:val="none"/>
        </w:rPr>
        <w:t>。</w:t>
      </w:r>
    </w:p>
    <w:p w14:paraId="4B6CC49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11AAFBB9">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（1）响应文件提交方式：本项目为南宁市全流程电子化项目，通过</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）实行在线电子响应，供应商应先安装“政采云电子交易客户端”（请自行前往</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进行下载），并按照本项目采购文件和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的要求编制、加密后在投标截止时间前通过网络上传至南宁市</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提交电子版响应文件时，请填写参加远程采购活动经办人联系方式，</w:t>
      </w:r>
      <w:r>
        <w:rPr>
          <w:rFonts w:hint="eastAsia" w:ascii="宋体" w:hAnsi="宋体" w:eastAsia="宋体" w:cs="宋体"/>
          <w:color w:val="auto"/>
          <w:szCs w:val="21"/>
          <w:highlight w:val="none"/>
        </w:rPr>
        <w:t>电子响应文件具体操作流程详见本公告附件。</w:t>
      </w:r>
    </w:p>
    <w:p w14:paraId="40F884B1">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）及响应文件的提交。完成CA数字证书办理预计7日左右，供应商只需办理其中一家CA数字证书及签章。</w:t>
      </w:r>
    </w:p>
    <w:p w14:paraId="5CDE0AC2">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7D09536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cs="宋体"/>
          <w:bCs/>
          <w:color w:val="auto"/>
          <w:szCs w:val="21"/>
          <w:highlight w:val="none"/>
          <w:u w:val="single"/>
          <w:lang w:eastAsia="zh-CN"/>
        </w:rPr>
        <w:t>“广西政府采购云平台”</w:t>
      </w:r>
      <w:r>
        <w:rPr>
          <w:rFonts w:hint="eastAsia" w:ascii="宋体" w:hAnsi="宋体" w:eastAsia="宋体" w:cs="宋体"/>
          <w:bCs/>
          <w:color w:val="auto"/>
          <w:szCs w:val="21"/>
          <w:highlight w:val="none"/>
          <w:u w:val="single"/>
        </w:rPr>
        <w:t>将予以拒收。</w:t>
      </w:r>
    </w:p>
    <w:p w14:paraId="2CB0800A">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3.CA证书在线解密：首次响应文件开启时，</w:t>
      </w:r>
      <w:r>
        <w:rPr>
          <w:rFonts w:hint="eastAsia" w:ascii="宋体" w:hAnsi="宋体" w:cs="宋体"/>
          <w:b/>
          <w:bCs/>
          <w:color w:val="auto"/>
          <w:kern w:val="0"/>
          <w:szCs w:val="21"/>
          <w:highlight w:val="none"/>
          <w:lang w:val="en-US" w:eastAsia="zh-CN"/>
        </w:rPr>
        <w:t>须</w:t>
      </w:r>
      <w:r>
        <w:rPr>
          <w:rFonts w:hint="eastAsia" w:ascii="宋体" w:hAnsi="宋体" w:eastAsia="宋体" w:cs="宋体"/>
          <w:b/>
          <w:bCs/>
          <w:color w:val="auto"/>
          <w:kern w:val="0"/>
          <w:szCs w:val="21"/>
          <w:highlight w:val="none"/>
          <w:lang w:eastAsia="zh-CN"/>
        </w:rPr>
        <w:t>要</w:t>
      </w:r>
      <w:r>
        <w:rPr>
          <w:rFonts w:hint="eastAsia" w:ascii="宋体" w:hAnsi="宋体" w:eastAsia="宋体" w:cs="宋体"/>
          <w:b/>
          <w:bCs/>
          <w:color w:val="auto"/>
          <w:kern w:val="0"/>
          <w:szCs w:val="21"/>
          <w:highlight w:val="none"/>
        </w:rPr>
        <w:t>供应商携带制作响应文件时用来加密的有效数字证书（CA认证）登录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电子开标大厅现场按规定时间对加密的响应文件进行解密，未能按要求进行解密的，由此产生的后果由</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rPr>
        <w:t>自行承担。</w:t>
      </w:r>
    </w:p>
    <w:p w14:paraId="27E930B6">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4.供应商需要在具备有摄像头及语音功能且互联网网络状况良好的电脑登录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远程开标大厅参与本次磋商，否则后果自负。</w:t>
      </w:r>
    </w:p>
    <w:p w14:paraId="2940FC04">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28AD3A8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r>
        <w:rPr>
          <w:rFonts w:hint="eastAsia" w:ascii="宋体" w:hAnsi="宋体" w:eastAsia="宋体" w:cs="宋体"/>
          <w:color w:val="auto"/>
          <w:szCs w:val="21"/>
          <w:highlight w:val="none"/>
        </w:rPr>
        <w:t>后</w:t>
      </w:r>
    </w:p>
    <w:p w14:paraId="2823151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w:t>
      </w:r>
      <w:r>
        <w:rPr>
          <w:rFonts w:hint="eastAsia" w:ascii="宋体" w:hAnsi="宋体"/>
          <w:color w:val="auto"/>
          <w:szCs w:val="21"/>
          <w:highlight w:val="none"/>
          <w:u w:val="single"/>
        </w:rPr>
        <w:t>广西政府采购云平台远程开标大厅</w:t>
      </w:r>
    </w:p>
    <w:p w14:paraId="7611BD4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7" w:name="_Toc28359007"/>
      <w:bookmarkStart w:id="28" w:name="_Toc35393794"/>
      <w:bookmarkStart w:id="29" w:name="_Toc28359084"/>
      <w:bookmarkStart w:id="30" w:name="_Toc35393625"/>
      <w:r>
        <w:rPr>
          <w:rFonts w:hint="eastAsia" w:ascii="宋体" w:hAnsi="宋体" w:eastAsia="宋体" w:cs="宋体"/>
          <w:b/>
          <w:bCs/>
          <w:color w:val="auto"/>
          <w:sz w:val="24"/>
          <w:highlight w:val="none"/>
        </w:rPr>
        <w:t>六、公告期限</w:t>
      </w:r>
      <w:bookmarkEnd w:id="27"/>
      <w:bookmarkEnd w:id="28"/>
      <w:bookmarkEnd w:id="29"/>
      <w:bookmarkEnd w:id="30"/>
    </w:p>
    <w:p w14:paraId="5F0852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3</w:t>
      </w:r>
      <w:r>
        <w:rPr>
          <w:rFonts w:hint="eastAsia" w:ascii="宋体" w:hAnsi="宋体" w:eastAsia="宋体" w:cs="宋体"/>
          <w:color w:val="auto"/>
          <w:kern w:val="0"/>
          <w:szCs w:val="21"/>
          <w:highlight w:val="none"/>
        </w:rPr>
        <w:t>个工作日。</w:t>
      </w:r>
    </w:p>
    <w:p w14:paraId="186C5DD4">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31" w:name="_Toc35393626"/>
      <w:bookmarkStart w:id="32" w:name="_Toc35393795"/>
      <w:r>
        <w:rPr>
          <w:rFonts w:hint="eastAsia" w:ascii="宋体" w:hAnsi="宋体" w:eastAsia="宋体" w:cs="宋体"/>
          <w:b/>
          <w:bCs/>
          <w:color w:val="auto"/>
          <w:sz w:val="24"/>
          <w:highlight w:val="none"/>
        </w:rPr>
        <w:t>七、其他补充事宜</w:t>
      </w:r>
      <w:bookmarkEnd w:id="31"/>
      <w:bookmarkEnd w:id="32"/>
    </w:p>
    <w:p w14:paraId="093DF2D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14:paraId="12A84698">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vertAlign w:val="baseline"/>
        </w:rPr>
      </w:pPr>
      <w:r>
        <w:rPr>
          <w:rFonts w:hint="eastAsia" w:ascii="宋体" w:hAnsi="宋体" w:eastAsia="宋体" w:cs="宋体"/>
          <w:color w:val="auto"/>
          <w:kern w:val="0"/>
          <w:szCs w:val="21"/>
          <w:highlight w:val="none"/>
        </w:rPr>
        <w:t>2.采购意向公开链接：</w:t>
      </w:r>
    </w:p>
    <w:tbl>
      <w:tblPr>
        <w:tblStyle w:val="26"/>
        <w:tblW w:w="9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6"/>
      </w:tblGrid>
      <w:tr w14:paraId="6CBF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tcPr>
          <w:p w14:paraId="08200B44">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vertAlign w:val="baseline"/>
              </w:rPr>
            </w:pPr>
            <w:r>
              <w:rPr>
                <w:rFonts w:hint="eastAsia" w:ascii="宋体" w:hAnsi="宋体" w:eastAsia="宋体" w:cs="宋体"/>
                <w:color w:val="auto"/>
                <w:kern w:val="0"/>
                <w:szCs w:val="21"/>
                <w:highlight w:val="none"/>
              </w:rPr>
              <w:t>https://zfcg.gxzf.gov.cn/site/detail?parentId=66601&amp;articleId=Hs86jHsPgfyjk4llQSSuuA==</w:t>
            </w:r>
          </w:p>
        </w:tc>
      </w:tr>
    </w:tbl>
    <w:p w14:paraId="37C2D5C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3" w:name="_Hlk37429585"/>
      <w:r>
        <w:rPr>
          <w:rFonts w:hint="eastAsia" w:ascii="宋体" w:hAnsi="宋体" w:eastAsia="宋体" w:cs="宋体"/>
          <w:color w:val="auto"/>
          <w:kern w:val="0"/>
          <w:szCs w:val="21"/>
          <w:highlight w:val="none"/>
        </w:rPr>
        <w:t>3.</w:t>
      </w:r>
      <w:bookmarkStart w:id="34" w:name="_Hlk37429595"/>
      <w:r>
        <w:rPr>
          <w:rFonts w:hint="eastAsia" w:ascii="宋体" w:hAnsi="宋体" w:eastAsia="宋体" w:cs="宋体"/>
          <w:color w:val="auto"/>
          <w:kern w:val="0"/>
          <w:szCs w:val="21"/>
          <w:highlight w:val="none"/>
        </w:rPr>
        <w:t>网上查询地址</w:t>
      </w:r>
    </w:p>
    <w:bookmarkEnd w:id="33"/>
    <w:bookmarkEnd w:id="34"/>
    <w:p w14:paraId="3F325BA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eastAsia="宋体" w:cs="宋体"/>
          <w:color w:val="auto"/>
          <w:kern w:val="0"/>
          <w:szCs w:val="21"/>
          <w:highlight w:val="none"/>
          <w:lang w:eastAsia="zh-CN"/>
        </w:rPr>
      </w:pPr>
      <w:bookmarkStart w:id="35"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s="宋体"/>
          <w:color w:val="auto"/>
          <w:kern w:val="0"/>
          <w:szCs w:val="21"/>
          <w:highlight w:val="none"/>
          <w:lang w:val="en-US" w:eastAsia="zh-CN"/>
        </w:rPr>
        <w:t>。</w:t>
      </w:r>
    </w:p>
    <w:p w14:paraId="73AB841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5"/>
    <w:p w14:paraId="1492063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0E0C42D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7D77F79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38E0CAE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1B1C910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3E1C33D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3C98F49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6CE4E99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（https://www.gcy.zfcg.gxzf.gov.cn/），点击右侧咨询小采，获取采小蜜智能服务管家帮助，或拨打政采云服务热线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2A1DC25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4BEE0D06">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6" w:name="_Toc15775"/>
      <w:bookmarkStart w:id="37" w:name="_Toc24059"/>
      <w:bookmarkStart w:id="38" w:name="_Toc20817"/>
      <w:r>
        <w:rPr>
          <w:rFonts w:hint="eastAsia" w:ascii="宋体" w:hAnsi="宋体" w:eastAsia="宋体" w:cs="宋体"/>
          <w:color w:val="auto"/>
          <w:szCs w:val="21"/>
          <w:highlight w:val="none"/>
        </w:rPr>
        <w:t>1.采购人信息</w:t>
      </w:r>
    </w:p>
    <w:p w14:paraId="126BC06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宾阳县水库移民安置服务中心</w:t>
      </w:r>
    </w:p>
    <w:p w14:paraId="68A310A4">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cs="宋体"/>
          <w:color w:val="auto"/>
          <w:szCs w:val="21"/>
          <w:highlight w:val="none"/>
          <w:lang w:eastAsia="zh-CN"/>
        </w:rPr>
        <w:t>广西南宁市宾阳县宾州镇枫江路240号</w:t>
      </w:r>
    </w:p>
    <w:p w14:paraId="429A054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w:t>
      </w:r>
      <w:r>
        <w:rPr>
          <w:rFonts w:hint="eastAsia" w:ascii="宋体" w:hAnsi="宋体" w:cs="宋体"/>
          <w:color w:val="auto"/>
          <w:highlight w:val="none"/>
          <w:lang w:val="en-US" w:eastAsia="zh-CN"/>
        </w:rPr>
        <w:t>莫工</w:t>
      </w:r>
    </w:p>
    <w:p w14:paraId="00236D86">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0771-8256296</w:t>
      </w:r>
      <w:r>
        <w:rPr>
          <w:rFonts w:hint="eastAsia" w:ascii="宋体" w:hAnsi="宋体" w:cs="宋体"/>
          <w:color w:val="auto"/>
          <w:szCs w:val="21"/>
          <w:highlight w:val="none"/>
          <w:lang w:val="en-US" w:eastAsia="zh-CN"/>
        </w:rPr>
        <w:t xml:space="preserve"> </w:t>
      </w:r>
    </w:p>
    <w:p w14:paraId="23D376E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1B7DF99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广西星木工程咨询有限公司</w:t>
      </w:r>
    </w:p>
    <w:p w14:paraId="2A27D00E">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地址：南宁市青秀区佛子岭路18号德利国际·东盟文化广场B1栋十五层1508、1509号办公室</w:t>
      </w:r>
    </w:p>
    <w:p w14:paraId="2997DBC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韦工</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0771-3132669</w:t>
      </w:r>
    </w:p>
    <w:p w14:paraId="52C6E683">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669757A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eastAsia="zh-CN"/>
        </w:rPr>
        <w:t>韦工</w:t>
      </w:r>
    </w:p>
    <w:p w14:paraId="5E1E0BDA">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电话：</w:t>
      </w:r>
      <w:r>
        <w:rPr>
          <w:rFonts w:hint="eastAsia" w:ascii="宋体" w:hAnsi="宋体" w:cs="宋体"/>
          <w:color w:val="auto"/>
          <w:szCs w:val="21"/>
          <w:highlight w:val="none"/>
          <w:lang w:eastAsia="zh-CN"/>
        </w:rPr>
        <w:t>0771-3132669</w:t>
      </w:r>
    </w:p>
    <w:p w14:paraId="223BF67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3DE3BEBB">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565AC12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1.</w:t>
      </w:r>
      <w:r>
        <w:rPr>
          <w:rFonts w:hint="eastAsia" w:ascii="宋体" w:hAnsi="宋体"/>
          <w:color w:val="auto"/>
          <w:szCs w:val="21"/>
          <w:highlight w:val="none"/>
        </w:rPr>
        <w:t>CA证书申请方式及操作指南下载地址（</w:t>
      </w:r>
      <w:r>
        <w:rPr>
          <w:rFonts w:hint="eastAsia" w:ascii="宋体" w:hAnsi="宋体"/>
          <w:color w:val="auto"/>
          <w:szCs w:val="21"/>
          <w:highlight w:val="none"/>
          <w:lang w:eastAsia="zh-CN"/>
        </w:rPr>
        <w:t>登录http</w:t>
      </w:r>
      <w:r>
        <w:rPr>
          <w:rFonts w:hint="eastAsia"/>
          <w:color w:val="auto"/>
          <w:highlight w:val="none"/>
        </w:rPr>
        <w:t>（南宁市财政局官网）</w:t>
      </w:r>
      <w:r>
        <w:rPr>
          <w:rFonts w:hint="eastAsia"/>
          <w:color w:val="auto"/>
          <w:highlight w:val="none"/>
          <w:lang w:eastAsia="zh-CN"/>
        </w:rPr>
        <w:t>－</w:t>
      </w:r>
      <w:r>
        <w:rPr>
          <w:rFonts w:hint="eastAsia"/>
          <w:color w:val="auto"/>
          <w:highlight w:val="none"/>
        </w:rPr>
        <w:t>业务专题</w:t>
      </w:r>
      <w:r>
        <w:rPr>
          <w:rFonts w:hint="eastAsia"/>
          <w:color w:val="auto"/>
          <w:highlight w:val="none"/>
          <w:lang w:eastAsia="zh-CN"/>
        </w:rPr>
        <w:t>－</w:t>
      </w:r>
      <w:r>
        <w:rPr>
          <w:rFonts w:hint="eastAsia"/>
          <w:color w:val="auto"/>
          <w:highlight w:val="none"/>
        </w:rPr>
        <w:t>政府采购监督管理</w:t>
      </w:r>
      <w:r>
        <w:rPr>
          <w:rFonts w:hint="eastAsia"/>
          <w:color w:val="auto"/>
          <w:highlight w:val="none"/>
          <w:lang w:eastAsia="zh-CN"/>
        </w:rPr>
        <w:t>－</w:t>
      </w:r>
      <w:r>
        <w:rPr>
          <w:rFonts w:hint="eastAsia"/>
          <w:color w:val="auto"/>
          <w:highlight w:val="none"/>
        </w:rPr>
        <w:t>资料下载</w:t>
      </w:r>
      <w:r>
        <w:rPr>
          <w:rFonts w:hint="eastAsia"/>
          <w:color w:val="auto"/>
          <w:highlight w:val="none"/>
          <w:lang w:eastAsia="zh-CN"/>
        </w:rPr>
        <w:t>－</w:t>
      </w:r>
      <w:r>
        <w:rPr>
          <w:rFonts w:hint="eastAsia"/>
          <w:color w:val="auto"/>
          <w:highlight w:val="none"/>
        </w:rPr>
        <w:t>“广西政采云西部</w:t>
      </w:r>
      <w:r>
        <w:rPr>
          <w:color w:val="auto"/>
          <w:highlight w:val="none"/>
        </w:rPr>
        <w:t>CA</w:t>
      </w:r>
      <w:r>
        <w:rPr>
          <w:rFonts w:hint="eastAsia"/>
          <w:color w:val="auto"/>
          <w:highlight w:val="none"/>
        </w:rPr>
        <w:t>办理方式”或“南宁市政采云</w:t>
      </w:r>
      <w:r>
        <w:rPr>
          <w:color w:val="auto"/>
          <w:highlight w:val="none"/>
        </w:rPr>
        <w:t>CA</w:t>
      </w:r>
      <w:r>
        <w:rPr>
          <w:rFonts w:hint="eastAsia"/>
          <w:color w:val="auto"/>
          <w:highlight w:val="none"/>
        </w:rPr>
        <w:t>证书办理操作指南”</w:t>
      </w:r>
      <w:r>
        <w:rPr>
          <w:rFonts w:hint="eastAsia" w:ascii="宋体" w:hAnsi="宋体"/>
          <w:color w:val="auto"/>
          <w:szCs w:val="21"/>
          <w:highlight w:val="none"/>
        </w:rPr>
        <w:t>）</w:t>
      </w:r>
    </w:p>
    <w:p w14:paraId="7D7658EC">
      <w:pPr>
        <w:pStyle w:val="10"/>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w:t>
      </w:r>
      <w:r>
        <w:rPr>
          <w:rFonts w:hint="eastAsia" w:ascii="宋体" w:hAnsi="宋体"/>
          <w:color w:val="auto"/>
          <w:szCs w:val="21"/>
          <w:highlight w:val="none"/>
        </w:rPr>
        <w:t>电子投标文件制作与投送教程（在此网址下载：</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Style w:val="29"/>
          <w:color w:val="auto"/>
          <w:highlight w:val="none"/>
        </w:rPr>
        <w:t>http://nncz.nanning.gov.cn/</w:t>
      </w:r>
      <w:r>
        <w:rPr>
          <w:color w:val="auto"/>
          <w:highlight w:val="none"/>
        </w:rPr>
        <w:fldChar w:fldCharType="end"/>
      </w:r>
      <w:r>
        <w:rPr>
          <w:rFonts w:hint="eastAsia"/>
          <w:color w:val="auto"/>
          <w:highlight w:val="none"/>
        </w:rPr>
        <w:t>（南宁市财政局官网）</w:t>
      </w:r>
      <w:r>
        <w:rPr>
          <w:rFonts w:hint="eastAsia"/>
          <w:color w:val="auto"/>
          <w:highlight w:val="none"/>
          <w:lang w:eastAsia="zh-CN"/>
        </w:rPr>
        <w:t>－</w:t>
      </w:r>
      <w:r>
        <w:rPr>
          <w:rFonts w:hint="eastAsia"/>
          <w:color w:val="auto"/>
          <w:highlight w:val="none"/>
        </w:rPr>
        <w:t>业务专题</w:t>
      </w:r>
      <w:r>
        <w:rPr>
          <w:rFonts w:hint="eastAsia"/>
          <w:color w:val="auto"/>
          <w:highlight w:val="none"/>
          <w:lang w:eastAsia="zh-CN"/>
        </w:rPr>
        <w:t>－</w:t>
      </w:r>
      <w:r>
        <w:rPr>
          <w:rFonts w:hint="eastAsia"/>
          <w:color w:val="auto"/>
          <w:highlight w:val="none"/>
        </w:rPr>
        <w:t>政府采购监督管理</w:t>
      </w:r>
      <w:r>
        <w:rPr>
          <w:rFonts w:hint="eastAsia"/>
          <w:color w:val="auto"/>
          <w:highlight w:val="none"/>
          <w:lang w:eastAsia="zh-CN"/>
        </w:rPr>
        <w:t>－</w:t>
      </w:r>
      <w:r>
        <w:rPr>
          <w:rFonts w:hint="eastAsia"/>
          <w:color w:val="auto"/>
          <w:highlight w:val="none"/>
        </w:rPr>
        <w:t>资料下载</w:t>
      </w:r>
      <w:r>
        <w:rPr>
          <w:rFonts w:hint="eastAsia"/>
          <w:color w:val="auto"/>
          <w:highlight w:val="none"/>
          <w:lang w:eastAsia="zh-CN"/>
        </w:rPr>
        <w:t>－</w:t>
      </w:r>
      <w:r>
        <w:rPr>
          <w:rFonts w:hint="eastAsia"/>
          <w:color w:val="auto"/>
          <w:highlight w:val="none"/>
        </w:rPr>
        <w:t>南宁市政府采购项目全流程电子化交易操作指南</w:t>
      </w:r>
      <w:r>
        <w:rPr>
          <w:rFonts w:hint="eastAsia" w:ascii="宋体" w:hAnsi="宋体"/>
          <w:color w:val="auto"/>
          <w:szCs w:val="21"/>
          <w:highlight w:val="none"/>
        </w:rPr>
        <w:t>）</w:t>
      </w:r>
    </w:p>
    <w:p w14:paraId="314283F2">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1ABFD0E9">
      <w:pPr>
        <w:pStyle w:val="10"/>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广西星木工程咨询有限公司</w:t>
      </w:r>
    </w:p>
    <w:p w14:paraId="7311D06B">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29</w:t>
      </w:r>
      <w:r>
        <w:rPr>
          <w:rFonts w:hint="eastAsia" w:ascii="宋体" w:hAnsi="宋体" w:eastAsia="宋体" w:cs="宋体"/>
          <w:color w:val="auto"/>
          <w:szCs w:val="21"/>
          <w:highlight w:val="none"/>
          <w:lang w:eastAsia="zh-CN"/>
        </w:rPr>
        <w:t>日</w:t>
      </w:r>
    </w:p>
    <w:p w14:paraId="5F40A847">
      <w:pPr>
        <w:pStyle w:val="2"/>
        <w:spacing w:line="360" w:lineRule="auto"/>
        <w:jc w:val="center"/>
        <w:rPr>
          <w:rFonts w:hint="eastAsia" w:ascii="宋体" w:hAnsi="宋体" w:eastAsia="宋体" w:cs="宋体"/>
          <w:b/>
          <w:bCs/>
          <w:color w:val="auto"/>
          <w:highlight w:val="none"/>
          <w:lang w:val="en-US" w:eastAsia="zh-CN"/>
        </w:rPr>
      </w:pPr>
      <w:bookmarkStart w:id="39" w:name="_Toc10591"/>
      <w:bookmarkStart w:id="40" w:name="_Toc7539"/>
      <w:bookmarkStart w:id="41" w:name="_Toc5115"/>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6"/>
      <w:bookmarkEnd w:id="37"/>
      <w:bookmarkEnd w:id="38"/>
      <w:bookmarkEnd w:id="39"/>
      <w:bookmarkEnd w:id="40"/>
      <w:bookmarkEnd w:id="41"/>
    </w:p>
    <w:p w14:paraId="108B85B2">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020E3086">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2C71FBC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3E2E794A">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787DC57A">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0857280">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14:paraId="68121805">
      <w:pPr>
        <w:outlineLvl w:val="9"/>
        <w:rPr>
          <w:rFonts w:hint="eastAsia" w:ascii="宋体" w:hAnsi="宋体"/>
          <w:color w:val="auto"/>
          <w:highlight w:val="none"/>
        </w:rPr>
      </w:pPr>
    </w:p>
    <w:p w14:paraId="4CACD593">
      <w:pPr>
        <w:outlineLvl w:val="9"/>
        <w:rPr>
          <w:rFonts w:hint="eastAsia" w:ascii="宋体" w:hAnsi="宋体"/>
          <w:color w:val="auto"/>
          <w:highlight w:val="none"/>
        </w:rPr>
      </w:pPr>
    </w:p>
    <w:p w14:paraId="1B79598A">
      <w:pPr>
        <w:outlineLvl w:val="9"/>
        <w:rPr>
          <w:rFonts w:hint="eastAsia" w:ascii="宋体" w:hAnsi="宋体"/>
          <w:color w:val="auto"/>
          <w:highlight w:val="none"/>
        </w:rPr>
      </w:pPr>
    </w:p>
    <w:p w14:paraId="65A277C6">
      <w:pPr>
        <w:outlineLvl w:val="9"/>
        <w:rPr>
          <w:rFonts w:hint="eastAsia" w:ascii="宋体" w:hAnsi="宋体"/>
          <w:color w:val="auto"/>
          <w:highlight w:val="none"/>
        </w:rPr>
      </w:pPr>
    </w:p>
    <w:p w14:paraId="656EC003">
      <w:pPr>
        <w:outlineLvl w:val="9"/>
        <w:rPr>
          <w:rFonts w:hint="eastAsia" w:ascii="宋体" w:hAnsi="宋体"/>
          <w:color w:val="auto"/>
          <w:highlight w:val="none"/>
        </w:rPr>
      </w:pPr>
    </w:p>
    <w:p w14:paraId="7F3C94DC">
      <w:pPr>
        <w:outlineLvl w:val="9"/>
        <w:rPr>
          <w:rFonts w:hint="eastAsia" w:ascii="宋体" w:hAnsi="宋体"/>
          <w:color w:val="auto"/>
          <w:highlight w:val="none"/>
        </w:rPr>
      </w:pPr>
    </w:p>
    <w:p w14:paraId="0BEEE1E7">
      <w:pPr>
        <w:outlineLvl w:val="9"/>
        <w:rPr>
          <w:rFonts w:hint="eastAsia" w:ascii="宋体" w:hAnsi="宋体"/>
          <w:color w:val="auto"/>
          <w:highlight w:val="none"/>
        </w:rPr>
      </w:pPr>
    </w:p>
    <w:p w14:paraId="5C81D7D0">
      <w:pPr>
        <w:outlineLvl w:val="9"/>
        <w:rPr>
          <w:rFonts w:hint="eastAsia"/>
          <w:color w:val="auto"/>
          <w:highlight w:val="none"/>
        </w:rPr>
      </w:pPr>
    </w:p>
    <w:p w14:paraId="298CA4F1">
      <w:pPr>
        <w:outlineLvl w:val="9"/>
        <w:rPr>
          <w:rFonts w:hint="eastAsia" w:ascii="宋体" w:hAnsi="宋体"/>
          <w:color w:val="auto"/>
          <w:highlight w:val="none"/>
        </w:rPr>
      </w:pPr>
    </w:p>
    <w:p w14:paraId="0A27934A">
      <w:pPr>
        <w:outlineLvl w:val="9"/>
        <w:rPr>
          <w:rFonts w:hint="eastAsia" w:ascii="宋体" w:hAnsi="宋体"/>
          <w:color w:val="auto"/>
          <w:highlight w:val="none"/>
        </w:rPr>
      </w:pPr>
    </w:p>
    <w:p w14:paraId="6847B321">
      <w:pPr>
        <w:pStyle w:val="32"/>
        <w:rPr>
          <w:rFonts w:hint="eastAsia" w:ascii="宋体" w:hAnsi="宋体"/>
          <w:color w:val="auto"/>
          <w:highlight w:val="none"/>
        </w:rPr>
      </w:pPr>
    </w:p>
    <w:p w14:paraId="48BDEE1E">
      <w:pPr>
        <w:pStyle w:val="32"/>
        <w:rPr>
          <w:rFonts w:hint="eastAsia" w:ascii="宋体" w:hAnsi="宋体"/>
          <w:color w:val="auto"/>
          <w:highlight w:val="none"/>
        </w:rPr>
      </w:pPr>
    </w:p>
    <w:p w14:paraId="30E078EA">
      <w:pPr>
        <w:pStyle w:val="32"/>
        <w:rPr>
          <w:rFonts w:hint="eastAsia" w:ascii="宋体" w:hAnsi="宋体"/>
          <w:color w:val="auto"/>
          <w:highlight w:val="none"/>
        </w:rPr>
      </w:pPr>
    </w:p>
    <w:p w14:paraId="22D065AB">
      <w:pPr>
        <w:outlineLvl w:val="9"/>
        <w:rPr>
          <w:rFonts w:hint="eastAsia" w:ascii="宋体" w:hAnsi="宋体"/>
          <w:color w:val="auto"/>
          <w:highlight w:val="none"/>
        </w:rPr>
      </w:pPr>
    </w:p>
    <w:p w14:paraId="1E8C1E13">
      <w:pPr>
        <w:outlineLvl w:val="9"/>
        <w:rPr>
          <w:rFonts w:hint="eastAsia"/>
          <w:color w:val="auto"/>
          <w:highlight w:val="none"/>
        </w:rPr>
      </w:pPr>
    </w:p>
    <w:p w14:paraId="3B56157E">
      <w:pPr>
        <w:outlineLvl w:val="9"/>
        <w:rPr>
          <w:rFonts w:hint="eastAsia"/>
          <w:color w:val="auto"/>
          <w:highlight w:val="none"/>
        </w:rPr>
      </w:pPr>
    </w:p>
    <w:p w14:paraId="3FB76F3F">
      <w:pPr>
        <w:outlineLvl w:val="9"/>
        <w:rPr>
          <w:rFonts w:hint="eastAsia" w:ascii="宋体" w:hAnsi="宋体"/>
          <w:color w:val="auto"/>
          <w:highlight w:val="none"/>
        </w:rPr>
      </w:pPr>
    </w:p>
    <w:tbl>
      <w:tblPr>
        <w:tblStyle w:val="25"/>
        <w:tblW w:w="100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990"/>
        <w:gridCol w:w="525"/>
        <w:gridCol w:w="375"/>
        <w:gridCol w:w="4500"/>
        <w:gridCol w:w="1380"/>
        <w:gridCol w:w="1163"/>
      </w:tblGrid>
      <w:tr w14:paraId="05BE71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23" w:type="dxa"/>
            <w:gridSpan w:val="8"/>
            <w:tcBorders>
              <w:top w:val="single" w:color="auto" w:sz="4" w:space="0"/>
              <w:left w:val="single" w:color="auto" w:sz="4" w:space="0"/>
              <w:right w:val="single" w:color="auto" w:sz="4" w:space="0"/>
            </w:tcBorders>
            <w:noWrap w:val="0"/>
            <w:vAlign w:val="center"/>
          </w:tcPr>
          <w:p w14:paraId="1825356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Arial"/>
                <w:b/>
                <w:color w:val="auto"/>
                <w:sz w:val="32"/>
                <w:szCs w:val="32"/>
                <w:highlight w:val="none"/>
              </w:rPr>
            </w:pPr>
          </w:p>
          <w:p w14:paraId="0AE430FD">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14:paraId="242CC7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2F0571D8">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FE97D1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76F50EA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76DA2BB5">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375" w:type="dxa"/>
            <w:tcBorders>
              <w:top w:val="single" w:color="auto" w:sz="4" w:space="0"/>
              <w:left w:val="single" w:color="auto" w:sz="4" w:space="0"/>
              <w:bottom w:val="single" w:color="auto" w:sz="4" w:space="0"/>
              <w:right w:val="single" w:color="auto" w:sz="4" w:space="0"/>
            </w:tcBorders>
            <w:noWrap w:val="0"/>
            <w:vAlign w:val="center"/>
          </w:tcPr>
          <w:p w14:paraId="300CC8C5">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4500" w:type="dxa"/>
            <w:tcBorders>
              <w:top w:val="single" w:color="auto" w:sz="4" w:space="0"/>
              <w:left w:val="single" w:color="auto" w:sz="4" w:space="0"/>
              <w:bottom w:val="single" w:color="auto" w:sz="4" w:space="0"/>
              <w:right w:val="single" w:color="auto" w:sz="4" w:space="0"/>
            </w:tcBorders>
            <w:noWrap w:val="0"/>
            <w:vAlign w:val="center"/>
          </w:tcPr>
          <w:p w14:paraId="0C4376B6">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rPr>
              <w:t>工程概况及采购范围</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22047D5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val="0"/>
                <w:bCs/>
                <w:color w:val="auto"/>
                <w:szCs w:val="21"/>
                <w:highlight w:val="none"/>
              </w:rPr>
            </w:pPr>
            <w:r>
              <w:rPr>
                <w:rFonts w:hint="eastAsia" w:ascii="宋体" w:hAnsi="宋体"/>
                <w:b w:val="0"/>
                <w:bCs/>
                <w:color w:val="auto"/>
                <w:szCs w:val="21"/>
                <w:highlight w:val="none"/>
              </w:rPr>
              <w:t>分项最高限价（元）</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42724238">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val="0"/>
                <w:bCs/>
                <w:color w:val="auto"/>
                <w:szCs w:val="21"/>
                <w:highlight w:val="none"/>
              </w:rPr>
            </w:pPr>
            <w:r>
              <w:rPr>
                <w:rFonts w:hint="eastAsia" w:ascii="宋体" w:hAnsi="宋体"/>
                <w:b w:val="0"/>
                <w:bCs/>
                <w:color w:val="auto"/>
                <w:sz w:val="21"/>
                <w:szCs w:val="21"/>
                <w:highlight w:val="none"/>
              </w:rPr>
              <w:t>中小企业划分标准所属行业名称（行业名称及划分见本章附件2）</w:t>
            </w:r>
          </w:p>
        </w:tc>
      </w:tr>
      <w:tr w14:paraId="78473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51FFD65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73BBCADD">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5370CE5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宾阳县2024年第一批大中型水库库区基金项目 </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08BADBD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val="0"/>
                <w:bCs w:val="0"/>
                <w:color w:val="auto"/>
                <w:szCs w:val="21"/>
                <w:highlight w:val="none"/>
              </w:rPr>
            </w:pPr>
            <w:r>
              <w:rPr>
                <w:rFonts w:hint="eastAsia" w:ascii="宋体" w:hAnsi="宋体"/>
                <w:b w:val="0"/>
                <w:bCs w:val="0"/>
                <w:color w:val="auto"/>
                <w:szCs w:val="21"/>
                <w:highlight w:val="none"/>
              </w:rPr>
              <w:t>项</w:t>
            </w:r>
          </w:p>
        </w:tc>
        <w:tc>
          <w:tcPr>
            <w:tcW w:w="375" w:type="dxa"/>
            <w:tcBorders>
              <w:top w:val="single" w:color="auto" w:sz="4" w:space="0"/>
              <w:left w:val="single" w:color="auto" w:sz="4" w:space="0"/>
              <w:bottom w:val="single" w:color="auto" w:sz="4" w:space="0"/>
              <w:right w:val="single" w:color="auto" w:sz="4" w:space="0"/>
            </w:tcBorders>
            <w:noWrap w:val="0"/>
            <w:vAlign w:val="center"/>
          </w:tcPr>
          <w:p w14:paraId="1660F90A">
            <w:pPr>
              <w:spacing w:line="480" w:lineRule="exac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w:t>
            </w:r>
          </w:p>
        </w:tc>
        <w:tc>
          <w:tcPr>
            <w:tcW w:w="4500" w:type="dxa"/>
            <w:tcBorders>
              <w:top w:val="single" w:color="auto" w:sz="4" w:space="0"/>
              <w:left w:val="single" w:color="auto" w:sz="4" w:space="0"/>
              <w:bottom w:val="single" w:color="auto" w:sz="4" w:space="0"/>
              <w:right w:val="single" w:color="auto" w:sz="4" w:space="0"/>
            </w:tcBorders>
            <w:noWrap w:val="0"/>
            <w:vAlign w:val="center"/>
          </w:tcPr>
          <w:p w14:paraId="3107509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color w:val="auto"/>
                <w:highlight w:val="none"/>
              </w:rPr>
            </w:pPr>
            <w:r>
              <w:rPr>
                <w:rFonts w:hint="eastAsia" w:ascii="宋体" w:hAnsi="宋体" w:eastAsia="宋体" w:cs="宋体"/>
                <w:b/>
                <w:bCs/>
                <w:color w:val="auto"/>
                <w:szCs w:val="21"/>
                <w:highlight w:val="none"/>
              </w:rPr>
              <w:t>1.</w:t>
            </w:r>
            <w:r>
              <w:rPr>
                <w:rFonts w:hint="eastAsia"/>
                <w:b/>
                <w:bCs/>
                <w:color w:val="auto"/>
                <w:highlight w:val="none"/>
              </w:rPr>
              <w:t>工程概况</w:t>
            </w:r>
            <w:r>
              <w:rPr>
                <w:rFonts w:hint="eastAsia"/>
                <w:b/>
                <w:bCs/>
                <w:color w:val="auto"/>
                <w:highlight w:val="none"/>
                <w:lang w:val="en-US" w:eastAsia="zh-CN"/>
              </w:rPr>
              <w:t>及</w:t>
            </w:r>
            <w:r>
              <w:rPr>
                <w:rFonts w:hint="eastAsia" w:ascii="宋体" w:hAnsi="宋体" w:cs="宋体"/>
                <w:b/>
                <w:bCs/>
                <w:color w:val="auto"/>
                <w:szCs w:val="21"/>
                <w:highlight w:val="none"/>
                <w:lang w:val="en-US" w:eastAsia="zh-CN"/>
              </w:rPr>
              <w:t>工程内容</w:t>
            </w:r>
            <w:r>
              <w:rPr>
                <w:rFonts w:hint="eastAsia"/>
                <w:b/>
                <w:bCs/>
                <w:color w:val="auto"/>
                <w:highlight w:val="none"/>
              </w:rPr>
              <w:t>：</w:t>
            </w:r>
          </w:p>
          <w:p w14:paraId="3B60AE4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s="Times New Roman"/>
                <w:color w:val="auto"/>
                <w:highlight w:val="none"/>
                <w:lang w:eastAsia="zh-CN"/>
              </w:rPr>
            </w:pPr>
            <w:r>
              <w:rPr>
                <w:rFonts w:hint="eastAsia"/>
                <w:b w:val="0"/>
                <w:bCs w:val="0"/>
                <w:color w:val="auto"/>
                <w:highlight w:val="none"/>
                <w:lang w:eastAsia="zh-CN"/>
              </w:rPr>
              <w:t>（</w:t>
            </w:r>
            <w:r>
              <w:rPr>
                <w:rFonts w:hint="eastAsia"/>
                <w:b w:val="0"/>
                <w:bCs w:val="0"/>
                <w:color w:val="auto"/>
                <w:highlight w:val="none"/>
                <w:lang w:val="en-US" w:eastAsia="zh-CN"/>
              </w:rPr>
              <w:t>1</w:t>
            </w:r>
            <w:r>
              <w:rPr>
                <w:rFonts w:hint="eastAsia"/>
                <w:b w:val="0"/>
                <w:bCs w:val="0"/>
                <w:color w:val="auto"/>
                <w:highlight w:val="none"/>
                <w:lang w:eastAsia="zh-CN"/>
              </w:rPr>
              <w:t>）</w:t>
            </w:r>
            <w:r>
              <w:rPr>
                <w:rFonts w:hint="eastAsia" w:ascii="Times New Roman" w:hAnsi="Times New Roman" w:eastAsia="宋体" w:cs="Times New Roman"/>
                <w:color w:val="auto"/>
                <w:highlight w:val="none"/>
              </w:rPr>
              <w:t>古辣镇稔竹村委平地村老井道路项目</w:t>
            </w:r>
            <w:r>
              <w:rPr>
                <w:rFonts w:hint="eastAsia" w:cs="Times New Roman"/>
                <w:color w:val="auto"/>
                <w:highlight w:val="none"/>
                <w:lang w:eastAsia="zh-CN"/>
              </w:rPr>
              <w:t>：硬化道路1.327km，路面宽3.5m，厚18cm的混凝土路面；</w:t>
            </w:r>
          </w:p>
          <w:p w14:paraId="5CCC84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）新桥镇大仙村委大仙一队蒙塘山道路项目：硬化道路0.856km，路面宽3.5m，厚18cm的混凝土路面，浆砌路肩墙148m³，圆管涵5道</w:t>
            </w:r>
            <w:r>
              <w:rPr>
                <w:rFonts w:hint="eastAsia" w:ascii="Times New Roman" w:hAnsi="Times New Roman" w:eastAsia="宋体" w:cs="Times New Roman"/>
                <w:color w:val="auto"/>
                <w:highlight w:val="none"/>
                <w:lang w:val="en-US" w:eastAsia="zh-CN"/>
              </w:rPr>
              <w:t>。</w:t>
            </w:r>
          </w:p>
          <w:p w14:paraId="0960187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color w:val="auto"/>
                <w:highlight w:val="none"/>
              </w:rPr>
              <w:t>（具体详见施工图纸及工程量清单所包含的所有内容）</w:t>
            </w:r>
          </w:p>
          <w:p w14:paraId="34F73A4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val="en-US" w:eastAsia="zh-CN"/>
              </w:rPr>
              <w:t>2</w:t>
            </w:r>
            <w:r>
              <w:rPr>
                <w:rFonts w:hint="eastAsia" w:ascii="宋体" w:hAnsi="宋体" w:cs="宋体"/>
                <w:b/>
                <w:bCs/>
                <w:color w:val="auto"/>
                <w:szCs w:val="21"/>
                <w:highlight w:val="none"/>
                <w:lang w:eastAsia="zh-CN"/>
              </w:rPr>
              <w:t>.工程建设地点的现场条件：</w:t>
            </w:r>
          </w:p>
          <w:p w14:paraId="3E9243F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（1）现场自然条件：满足施工要求。</w:t>
            </w:r>
          </w:p>
          <w:p w14:paraId="41B9B0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（2）现场施工条件：符合施工要求。</w:t>
            </w:r>
          </w:p>
          <w:p w14:paraId="418DAF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b/>
                <w:bCs/>
                <w:color w:val="auto"/>
                <w:kern w:val="0"/>
                <w:szCs w:val="21"/>
                <w:highlight w:val="none"/>
              </w:rPr>
            </w:pPr>
            <w:r>
              <w:rPr>
                <w:rFonts w:hint="eastAsia" w:ascii="宋体" w:hAnsi="宋体" w:eastAsia="宋体" w:cs="Times New Roman"/>
                <w:color w:val="auto"/>
                <w:szCs w:val="21"/>
                <w:highlight w:val="none"/>
              </w:rPr>
              <w:t>▲</w:t>
            </w:r>
            <w:r>
              <w:rPr>
                <w:rFonts w:hint="eastAsia" w:ascii="宋体" w:hAnsi="宋体" w:cs="宋体"/>
                <w:b/>
                <w:bCs/>
                <w:color w:val="auto"/>
                <w:szCs w:val="21"/>
                <w:highlight w:val="none"/>
                <w:lang w:val="en-US" w:eastAsia="zh-CN"/>
              </w:rPr>
              <w:t>3</w:t>
            </w:r>
            <w:r>
              <w:rPr>
                <w:rFonts w:hint="eastAsia" w:ascii="宋体" w:hAnsi="宋体" w:eastAsia="宋体" w:cs="宋体"/>
                <w:b/>
                <w:bCs/>
                <w:color w:val="auto"/>
                <w:szCs w:val="21"/>
                <w:highlight w:val="none"/>
                <w:lang w:val="en-US" w:eastAsia="zh-CN"/>
              </w:rPr>
              <w:t>.</w:t>
            </w:r>
            <w:r>
              <w:rPr>
                <w:rFonts w:hint="eastAsia" w:ascii="宋体" w:hAnsi="宋体" w:eastAsia="宋体" w:cs="Times New Roman"/>
                <w:b/>
                <w:bCs/>
                <w:color w:val="auto"/>
                <w:kern w:val="0"/>
                <w:szCs w:val="21"/>
                <w:highlight w:val="none"/>
              </w:rPr>
              <w:t>人员最低配备要求</w:t>
            </w:r>
          </w:p>
          <w:p w14:paraId="4A002270">
            <w:pPr>
              <w:spacing w:line="360" w:lineRule="auto"/>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拟投入本工程的人员必须是</w:t>
            </w:r>
            <w:r>
              <w:rPr>
                <w:rFonts w:hint="eastAsia" w:ascii="宋体" w:hAnsi="宋体"/>
                <w:color w:val="auto"/>
                <w:sz w:val="21"/>
                <w:szCs w:val="21"/>
                <w:highlight w:val="none"/>
                <w:lang w:val="en-US" w:eastAsia="zh-CN"/>
              </w:rPr>
              <w:t>竞标单位</w:t>
            </w:r>
            <w:r>
              <w:rPr>
                <w:rFonts w:hint="eastAsia" w:ascii="宋体" w:hAnsi="宋体"/>
                <w:color w:val="auto"/>
                <w:sz w:val="21"/>
                <w:szCs w:val="21"/>
                <w:highlight w:val="none"/>
              </w:rPr>
              <w:t>的在岗人员，并持有</w:t>
            </w:r>
            <w:r>
              <w:rPr>
                <w:rFonts w:hint="eastAsia" w:ascii="宋体" w:hAnsi="宋体"/>
                <w:color w:val="auto"/>
                <w:sz w:val="21"/>
                <w:szCs w:val="21"/>
                <w:highlight w:val="none"/>
                <w:lang w:eastAsia="zh-CN"/>
              </w:rPr>
              <w:t>有效的相应</w:t>
            </w:r>
            <w:r>
              <w:rPr>
                <w:rFonts w:hint="eastAsia" w:ascii="宋体" w:hAnsi="宋体"/>
                <w:color w:val="auto"/>
                <w:sz w:val="21"/>
                <w:szCs w:val="21"/>
                <w:highlight w:val="none"/>
              </w:rPr>
              <w:t>执业资格证书，对相关人员的具体条件要求如下：</w:t>
            </w:r>
          </w:p>
          <w:p w14:paraId="71C09445">
            <w:pPr>
              <w:numPr>
                <w:ilvl w:val="0"/>
                <w:numId w:val="0"/>
              </w:num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项目经理：拟投入本项目的项目经理必须在本单位注册，并持有具备</w:t>
            </w:r>
            <w:r>
              <w:rPr>
                <w:rFonts w:hint="eastAsia" w:ascii="宋体" w:hAnsi="宋体"/>
                <w:color w:val="auto"/>
                <w:sz w:val="21"/>
                <w:szCs w:val="21"/>
                <w:highlight w:val="none"/>
                <w:lang w:eastAsia="zh-CN"/>
              </w:rPr>
              <w:t>市政公用工程施工总承包以上（含贰级）或市政公用工程施工总承包以上（含贰级）或公路工程工程专业贰级以上（含贰级）</w:t>
            </w:r>
            <w:r>
              <w:rPr>
                <w:rFonts w:hint="eastAsia" w:ascii="宋体" w:hAnsi="宋体"/>
                <w:color w:val="auto"/>
                <w:sz w:val="21"/>
                <w:szCs w:val="21"/>
                <w:highlight w:val="none"/>
              </w:rPr>
              <w:t>注册建造师资格，具备有效的安全生产考核合格证书（B类）。</w:t>
            </w:r>
          </w:p>
          <w:p w14:paraId="0D6F5949">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）安全管理员：持有省级或省级以上</w:t>
            </w:r>
            <w:r>
              <w:rPr>
                <w:rFonts w:hint="eastAsia" w:ascii="宋体" w:hAnsi="宋体"/>
                <w:color w:val="auto"/>
                <w:sz w:val="21"/>
                <w:szCs w:val="21"/>
                <w:highlight w:val="none"/>
                <w:lang w:eastAsia="zh-CN"/>
              </w:rPr>
              <w:t>交通运输</w:t>
            </w:r>
            <w:r>
              <w:rPr>
                <w:rFonts w:hint="eastAsia" w:ascii="宋体" w:hAnsi="宋体"/>
                <w:color w:val="auto"/>
                <w:sz w:val="21"/>
                <w:szCs w:val="21"/>
                <w:highlight w:val="none"/>
              </w:rPr>
              <w:t>主管部门或其授权部门（机构）颁发的C类安全生产考核合格证书。</w:t>
            </w:r>
          </w:p>
          <w:p w14:paraId="5FEE2667">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上述（1）－（</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）项人员应附相关证书的复印件，并提供上述人员[202</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月至202</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月]</w:t>
            </w:r>
          </w:p>
          <w:p w14:paraId="64DAB36C">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s="宋体"/>
                <w:b w:val="0"/>
                <w:bCs w:val="0"/>
                <w:color w:val="auto"/>
                <w:szCs w:val="21"/>
                <w:highlight w:val="none"/>
                <w:lang w:eastAsia="zh-CN"/>
              </w:rPr>
            </w:pPr>
            <w:r>
              <w:rPr>
                <w:rFonts w:hint="eastAsia" w:ascii="宋体" w:hAnsi="宋体"/>
                <w:color w:val="auto"/>
                <w:sz w:val="21"/>
                <w:szCs w:val="21"/>
                <w:highlight w:val="none"/>
              </w:rPr>
              <w:t>任意三个月的依法缴纳社会保障资金的缴费凭证复印件（从取得营业执照时间起到投标截止时间为止不足要求月数的只需提供从取得营业执照起的证明材料）。</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4F41E1B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1074809.52</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6FC902DE">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交通运输业</w:t>
            </w:r>
          </w:p>
        </w:tc>
      </w:tr>
      <w:tr w14:paraId="6C3ACF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6039B9A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14:paraId="6891DE74">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 25 日内</w:t>
            </w:r>
            <w:r>
              <w:rPr>
                <w:rFonts w:hint="eastAsia" w:ascii="宋体" w:hAnsi="宋体" w:cs="Times New Roman"/>
                <w:color w:val="auto"/>
                <w:szCs w:val="21"/>
                <w:highlight w:val="none"/>
                <w:lang w:val="en-US" w:eastAsia="zh-CN"/>
              </w:rPr>
              <w:t>。</w:t>
            </w:r>
          </w:p>
          <w:p w14:paraId="70B42363">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90</w:t>
            </w:r>
            <w:r>
              <w:rPr>
                <w:rFonts w:hint="eastAsia" w:ascii="宋体" w:hAnsi="宋体" w:eastAsia="宋体" w:cs="宋体"/>
                <w:color w:val="auto"/>
                <w:kern w:val="0"/>
                <w:szCs w:val="21"/>
                <w:highlight w:val="none"/>
                <w:lang w:val="en-US" w:eastAsia="zh-CN"/>
              </w:rPr>
              <w:t>日历天</w:t>
            </w:r>
            <w:r>
              <w:rPr>
                <w:rFonts w:hint="eastAsia" w:ascii="宋体" w:hAnsi="宋体" w:eastAsia="宋体" w:cs="宋体"/>
                <w:color w:val="auto"/>
                <w:szCs w:val="21"/>
                <w:highlight w:val="none"/>
              </w:rPr>
              <w:t>。</w:t>
            </w:r>
          </w:p>
          <w:p w14:paraId="5B489FB8">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14:paraId="190AD708">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四</w:t>
            </w:r>
            <w:r>
              <w:rPr>
                <w:rFonts w:hint="eastAsia" w:ascii="宋体" w:hAnsi="宋体"/>
                <w:color w:val="auto"/>
                <w:szCs w:val="21"/>
                <w:highlight w:val="none"/>
              </w:rPr>
              <w:t>、工程质量要求：达到国家施工验收规范合格标准。</w:t>
            </w:r>
          </w:p>
          <w:p w14:paraId="73351C8B">
            <w:pP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w:t>
            </w:r>
            <w:r>
              <w:rPr>
                <w:rFonts w:hint="eastAsia" w:ascii="宋体" w:hAnsi="宋体"/>
                <w:color w:val="auto"/>
                <w:highlight w:val="none"/>
                <w:lang w:eastAsia="zh-CN"/>
              </w:rPr>
              <w:t>五</w:t>
            </w:r>
            <w:r>
              <w:rPr>
                <w:rFonts w:hint="eastAsia" w:ascii="宋体" w:hAnsi="宋体"/>
                <w:color w:val="auto"/>
                <w:highlight w:val="none"/>
              </w:rPr>
              <w:t>、售后服务</w:t>
            </w:r>
            <w:r>
              <w:rPr>
                <w:rFonts w:hint="eastAsia" w:ascii="宋体" w:hAnsi="宋体" w:eastAsia="宋体" w:cs="Times New Roman"/>
                <w:color w:val="auto"/>
                <w:szCs w:val="21"/>
                <w:highlight w:val="none"/>
                <w:lang w:val="en-US" w:eastAsia="zh-CN"/>
              </w:rPr>
              <w:t>要求</w:t>
            </w:r>
            <w:r>
              <w:rPr>
                <w:rFonts w:hint="eastAsia" w:ascii="宋体" w:hAnsi="宋体"/>
                <w:color w:val="auto"/>
                <w:highlight w:val="none"/>
              </w:rPr>
              <w:t>：</w:t>
            </w:r>
          </w:p>
          <w:p w14:paraId="050D2BCB">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1.处理问题响应时间：接到采购人处理问题通知后2小时内到达采购人指定现场。</w:t>
            </w:r>
          </w:p>
          <w:p w14:paraId="3907666C">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2.成交人如需更换项目管理人员，需向采购人书面申请，经采购人审批许可，替换的人员所具备的资质不得低于原人员的资质。</w:t>
            </w:r>
          </w:p>
          <w:p w14:paraId="0A7B29F9">
            <w:pP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r>
              <w:rPr>
                <w:rFonts w:hint="eastAsia" w:ascii="宋体" w:hAnsi="宋体"/>
                <w:color w:val="auto"/>
                <w:highlight w:val="none"/>
              </w:rPr>
              <w:t>。</w:t>
            </w:r>
          </w:p>
          <w:p w14:paraId="4DB1C110">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14:paraId="47EFAA3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本项目采用工程量清单报价方式。磋商报价不得高于最高限价，否则竞标无效；最后报价与首次报价相比有调整的，供应商提交的最后报价必须包含已标价的工程量清单（上传格式必须为PDF格式），供应商须提前做好相关准备并按时递交最终报价文件，否则报价无效</w:t>
            </w:r>
            <w:r>
              <w:rPr>
                <w:rFonts w:hint="eastAsia" w:ascii="宋体" w:hAnsi="宋体" w:eastAsia="宋体" w:cs="宋体"/>
                <w:b/>
                <w:bCs/>
                <w:color w:val="auto"/>
                <w:szCs w:val="21"/>
                <w:highlight w:val="none"/>
              </w:rPr>
              <w:t>。</w:t>
            </w:r>
          </w:p>
          <w:p w14:paraId="3C9D1D2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14:paraId="07DBCEE1">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①满足本项目全部采购需求，包含投标服务、货物、工程的成本、运输（含保险）、安装（如有）、调试、检验、技术服务、培训等所有费用。</w:t>
            </w:r>
          </w:p>
          <w:p w14:paraId="4C52183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w:t>
            </w:r>
            <w:r>
              <w:rPr>
                <w:rFonts w:hint="eastAsia" w:ascii="宋体" w:hAnsi="宋体" w:cs="宋体"/>
                <w:color w:val="auto"/>
                <w:szCs w:val="21"/>
                <w:highlight w:val="none"/>
                <w:lang w:bidi="ar"/>
              </w:rPr>
              <w:t>（成交供应商需为该工程购买工程一切险）</w:t>
            </w:r>
            <w:r>
              <w:rPr>
                <w:rFonts w:hint="eastAsia" w:ascii="宋体" w:hAnsi="宋体" w:eastAsia="宋体" w:cs="Times New Roman"/>
                <w:color w:val="auto"/>
                <w:szCs w:val="21"/>
                <w:highlight w:val="none"/>
              </w:rPr>
              <w:t>。</w:t>
            </w:r>
          </w:p>
        </w:tc>
      </w:tr>
      <w:tr w14:paraId="38BB92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1AFC8064">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14:paraId="542FF89C">
            <w:pPr>
              <w:tabs>
                <w:tab w:val="left" w:pos="180"/>
                <w:tab w:val="left" w:pos="1620"/>
              </w:tabs>
              <w:spacing w:line="400" w:lineRule="exact"/>
              <w:rPr>
                <w:rFonts w:hint="eastAsia"/>
                <w:color w:val="auto"/>
                <w:szCs w:val="21"/>
                <w:highlight w:val="none"/>
              </w:rPr>
            </w:pPr>
            <w:r>
              <w:rPr>
                <w:rFonts w:hint="eastAsia"/>
                <w:color w:val="auto"/>
                <w:szCs w:val="21"/>
                <w:highlight w:val="none"/>
              </w:rPr>
              <w:t>一、与本项目有关的设计图纸、技术规范、文件等附件资料及其获取方式（如有）</w:t>
            </w:r>
          </w:p>
          <w:p w14:paraId="747540F1">
            <w:pPr>
              <w:tabs>
                <w:tab w:val="left" w:pos="180"/>
                <w:tab w:val="left" w:pos="1620"/>
              </w:tabs>
              <w:spacing w:line="400" w:lineRule="exact"/>
              <w:rPr>
                <w:rFonts w:hint="eastAsia"/>
                <w:color w:val="auto"/>
                <w:szCs w:val="21"/>
                <w:highlight w:val="none"/>
              </w:rPr>
            </w:pPr>
            <w:r>
              <w:rPr>
                <w:rFonts w:hint="eastAsia"/>
                <w:color w:val="auto"/>
                <w:szCs w:val="21"/>
                <w:highlight w:val="none"/>
              </w:rPr>
              <w:t xml:space="preserve">文件或者资料名称：工程量清单、图纸           </w:t>
            </w:r>
          </w:p>
          <w:p w14:paraId="3F58ED3D">
            <w:pPr>
              <w:tabs>
                <w:tab w:val="left" w:pos="180"/>
                <w:tab w:val="left" w:pos="1620"/>
              </w:tabs>
              <w:spacing w:line="400" w:lineRule="exact"/>
              <w:rPr>
                <w:rFonts w:hint="eastAsia"/>
                <w:color w:val="auto"/>
                <w:szCs w:val="21"/>
                <w:highlight w:val="none"/>
              </w:rPr>
            </w:pPr>
            <w:r>
              <w:rPr>
                <w:rFonts w:hint="eastAsia"/>
                <w:color w:val="auto"/>
                <w:szCs w:val="21"/>
                <w:highlight w:val="none"/>
              </w:rPr>
              <w:t>公布渠道或者获取方式：</w:t>
            </w:r>
            <w:r>
              <w:rPr>
                <w:rFonts w:hint="eastAsia"/>
                <w:color w:val="auto"/>
                <w:szCs w:val="21"/>
                <w:highlight w:val="none"/>
                <w:lang w:eastAsia="zh-CN"/>
              </w:rPr>
              <w:t>“广西政府采购云平台”</w:t>
            </w:r>
            <w:r>
              <w:rPr>
                <w:rFonts w:hint="eastAsia"/>
                <w:color w:val="auto"/>
                <w:szCs w:val="21"/>
                <w:highlight w:val="none"/>
              </w:rPr>
              <w:t xml:space="preserve">下载      </w:t>
            </w:r>
          </w:p>
          <w:p w14:paraId="6BAADA99">
            <w:pPr>
              <w:widowControl/>
              <w:shd w:val="clear" w:color="auto" w:fill="FFFFFF"/>
              <w:spacing w:line="400" w:lineRule="exact"/>
              <w:rPr>
                <w:rFonts w:hint="eastAsia"/>
                <w:color w:val="auto"/>
                <w:szCs w:val="21"/>
                <w:highlight w:val="none"/>
              </w:rPr>
            </w:pPr>
            <w:r>
              <w:rPr>
                <w:rFonts w:hint="eastAsia"/>
                <w:color w:val="auto"/>
                <w:szCs w:val="21"/>
                <w:highlight w:val="none"/>
                <w:lang w:eastAsia="zh-CN"/>
              </w:rPr>
              <w:t>二</w:t>
            </w:r>
            <w:r>
              <w:rPr>
                <w:rFonts w:hint="eastAsia"/>
                <w:color w:val="auto"/>
                <w:szCs w:val="21"/>
                <w:highlight w:val="none"/>
              </w:rPr>
              <w:t>、其他</w:t>
            </w:r>
          </w:p>
          <w:p w14:paraId="2844FF5F">
            <w:pPr>
              <w:widowControl/>
              <w:shd w:val="clear" w:color="auto" w:fill="FFFFFF"/>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1、是否进行演示：否</w:t>
            </w:r>
          </w:p>
          <w:p w14:paraId="75DBE94E">
            <w:pPr>
              <w:widowControl/>
              <w:shd w:val="clear" w:color="auto" w:fill="FFFFFF"/>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2、是否要求提供样品：否</w:t>
            </w:r>
          </w:p>
          <w:p w14:paraId="76CE20A8">
            <w:pPr>
              <w:pStyle w:val="50"/>
              <w:numPr>
                <w:ilvl w:val="0"/>
                <w:numId w:val="0"/>
              </w:numPr>
              <w:ind w:left="0" w:leftChars="0" w:firstLine="0" w:firstLineChars="0"/>
              <w:rPr>
                <w:rFonts w:ascii="宋体" w:hAnsi="宋体"/>
                <w:color w:val="auto"/>
                <w:szCs w:val="21"/>
                <w:highlight w:val="none"/>
              </w:rPr>
            </w:pPr>
            <w:r>
              <w:rPr>
                <w:rFonts w:hint="eastAsia" w:ascii="宋体" w:hAnsi="宋体" w:cs="宋体"/>
                <w:color w:val="auto"/>
                <w:sz w:val="21"/>
                <w:szCs w:val="21"/>
                <w:highlight w:val="none"/>
              </w:rPr>
              <w:t>3、是否现场踏勘：否</w:t>
            </w:r>
          </w:p>
        </w:tc>
      </w:tr>
    </w:tbl>
    <w:p w14:paraId="086A7772">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14:paraId="37104FF1">
      <w:pPr>
        <w:spacing w:line="428" w:lineRule="exact"/>
        <w:rPr>
          <w:rFonts w:ascii="Arial Unicode MS" w:hAnsi="Arial Unicode MS" w:eastAsia="Times New Roman" w:cs="Arial Unicode MS"/>
          <w:color w:val="auto"/>
          <w:sz w:val="17"/>
          <w:szCs w:val="17"/>
          <w:highlight w:val="none"/>
        </w:rPr>
      </w:pPr>
      <w:bookmarkStart w:id="42" w:name="_Toc23956"/>
      <w:bookmarkStart w:id="43" w:name="_Toc17962"/>
      <w:bookmarkStart w:id="44" w:name="_Toc30087"/>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66AE54F9">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5"/>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35DCD2F4">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579D3B30">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6940C358">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099E20A4">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65849B8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5FAE04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1E783E9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095B7E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16B8DF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70B8E1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32C57B6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8EC9DAB">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DA8C294">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6E04E8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6D81AE3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CE6360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24E6371C">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3AE40C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7D45FB3">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559362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42BC60D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EBBD54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6C2E1A1">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9FA8D0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6451A56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59EA297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436FDA2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5EE1D6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5949EC9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271EC13">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B6C7235">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EEDCBD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296A58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168144F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401182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1058C10">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2B411EE">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CB1210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7763CC5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2B8DC73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6A0769C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940A0A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BBF72A5">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6BA578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554D4FD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5B01907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3F2DFE14">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BA57D6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8B8D171">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1D3B4EA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A0D8F3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662DCBE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7EE3D741">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97B462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073C04C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00AABF6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65582D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BD657C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2911F5D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297CAF5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3AB8644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245CE30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599BF8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E3BA00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4303426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78F121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016F8E6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0FEF79E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264A8C1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B26EBC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263F4523">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7148F6F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58FA91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38E1F46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221A8C6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7BF50F4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5DB0D53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EF8890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BE6027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8DA100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42D50A8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3E0107D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3C7538F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BAE30A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2E15C0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6B0660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AC2F4E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2E300D3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65872A9C">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1CDF99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F31E5F1">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19A2A2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4CC3653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2A3BDE5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35BF10C2">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6A548B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2190A1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2A0C43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8A3688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3559813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1A24585D">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C79BF9B">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3E22A6">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6035678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10CB5E8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25CE99A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2B7F8A9F">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84A238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9D580DE">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6840CBF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57B315B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6C41324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6B91A978">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D50F07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545941D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4ABEDCB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176BCA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66F6AB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399507F2">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CE1BAA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62AFB0C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5F36EDD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5B7082B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3345A9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4D2294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11FFFF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C0199B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5AC4FCB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6B2DA8C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A7F2D4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3F48E8C3">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38D9422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925344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5C56429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3EE707C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60AB7D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7C82D60E">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952D4D3">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111C219">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3CB6325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5043A1E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5E3C026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4CD62659">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A5884CB">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484B91D">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22DCA9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9CFF04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051FD60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63E67B2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2AA5B7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085FA7C">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05C372B">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079053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450F4D9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659818ED">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D1F3C0">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1D9298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6BA036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5FEF370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8BFCB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2C4FB84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FD3C95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7703548">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00F5204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1FBF02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55EB42F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4B48761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8DE8F4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AACA63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6FC0C0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3EA80C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40A1B3B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1957C90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0FEE0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7CF86B8">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1907A06">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FE68B8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1DE27D7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7878F7E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34E6D9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7F3E98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A6CB177">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411DC4F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674921A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694950A4">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76B9B29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5DB3620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44AFD1B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642650A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13A7E9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51EF9F9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209E2A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69614A9">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E0D5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0BA7FE2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F9076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23393510">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89312F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45B71F5">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4E91F0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1CA2DB1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F16DF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2DAD578D">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E20D0C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3A5AD9">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5F4E9B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115534F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640219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2D2B4DF0">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2957A6D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5C81CC5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36287BB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2D31114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586E83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63EA5CC1">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05F6DB6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18D18F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14A88DC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135A0BF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EC0796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0215492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7E89B89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4348F52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4E99ED6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67B1597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D647A6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60BA0A5D">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05DA371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BF53B0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57D825B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68B381B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B933EB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1893C6A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35BE78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2D29516">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67EDF17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1CC774C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9491A7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1400544D">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CBB203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38903F9">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622D2EF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3E97D53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6A0DAB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41CC429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770976E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1A69CDE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07D8B5B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4013702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8A7EBA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4443AB9A">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284AE45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2FDE883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61EF3CC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343EAA5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CD5EE9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353A846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7438B2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12635F4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63C0F44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31BC645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E35809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0D4225DA">
      <w:pPr>
        <w:pStyle w:val="12"/>
        <w:spacing w:line="360" w:lineRule="auto"/>
        <w:rPr>
          <w:rFonts w:asci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608E5C99">
      <w:pPr>
        <w:pStyle w:val="16"/>
        <w:jc w:val="left"/>
        <w:rPr>
          <w:rFonts w:ascii="Arial Unicode MS" w:hAnsi="Arial Unicode MS" w:eastAsia="Times New Roman" w:cs="Arial Unicode MS"/>
          <w:color w:val="auto"/>
          <w:sz w:val="32"/>
          <w:szCs w:val="32"/>
          <w:highlight w:val="none"/>
        </w:rPr>
      </w:pPr>
      <w:r>
        <w:rPr>
          <w:rFonts w:hAnsi="宋体"/>
          <w:color w:val="auto"/>
          <w:highlight w:val="none"/>
        </w:rPr>
        <w:t xml:space="preserve">    </w:t>
      </w:r>
      <w:r>
        <w:rPr>
          <w:color w:val="auto"/>
          <w:highlight w:val="none"/>
        </w:rPr>
        <w:t>2.</w:t>
      </w:r>
      <w:r>
        <w:rPr>
          <w:rFonts w:hint="eastAsia"/>
          <w:color w:val="auto"/>
          <w:highlight w:val="none"/>
        </w:rPr>
        <w:t>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1D20583F">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5"/>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637ACD5B">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726EDD7E">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6CEE7D9E">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085F711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49C76B32">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0CC9861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23E13214">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1E4A1407">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5397C9E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225F24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A38B4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53C352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14:paraId="62C23CC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14:paraId="00AA029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14:paraId="6EDE895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F2CB69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11C09E8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615B5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F9AEC0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4550AA03">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749BF42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2FA0459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E934C57">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9BECA2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19C2F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5AC119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14:paraId="5D049BE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597E900E">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461FE04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944918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58673E0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39EE32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FF07D2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6000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14:paraId="3ADE2FB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6000</w:t>
            </w:r>
          </w:p>
        </w:tc>
        <w:tc>
          <w:tcPr>
            <w:tcW w:w="1134" w:type="dxa"/>
            <w:tcBorders>
              <w:top w:val="nil"/>
              <w:left w:val="nil"/>
              <w:bottom w:val="single" w:color="auto" w:sz="4" w:space="0"/>
              <w:right w:val="single" w:color="auto" w:sz="4" w:space="0"/>
            </w:tcBorders>
            <w:noWrap w:val="0"/>
            <w:vAlign w:val="center"/>
          </w:tcPr>
          <w:p w14:paraId="0EF3ACD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1343911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4C12500">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A7522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BDD119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6A8368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14:paraId="6CCAA77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7B4CACD3">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34C0BF4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6262CA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6E5B21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B1A53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1F4459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14:paraId="5BB6E2D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c>
          <w:tcPr>
            <w:tcW w:w="1134" w:type="dxa"/>
            <w:tcBorders>
              <w:top w:val="nil"/>
              <w:left w:val="nil"/>
              <w:bottom w:val="single" w:color="auto" w:sz="4" w:space="0"/>
              <w:right w:val="single" w:color="auto" w:sz="4" w:space="0"/>
            </w:tcBorders>
            <w:noWrap w:val="0"/>
            <w:vAlign w:val="center"/>
          </w:tcPr>
          <w:p w14:paraId="17F94FF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w:t>
            </w:r>
          </w:p>
        </w:tc>
      </w:tr>
      <w:tr w14:paraId="66CAA09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EA4157">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58175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CCDD5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04F3DC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14:paraId="56327D2E">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187CA56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r>
      <w:tr w14:paraId="75FE06C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56AAFE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3BAC454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F195D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1DBADF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08E0519E">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c>
          <w:tcPr>
            <w:tcW w:w="1134" w:type="dxa"/>
            <w:tcBorders>
              <w:top w:val="nil"/>
              <w:left w:val="nil"/>
              <w:bottom w:val="single" w:color="auto" w:sz="4" w:space="0"/>
              <w:right w:val="single" w:color="auto" w:sz="4" w:space="0"/>
            </w:tcBorders>
            <w:noWrap w:val="0"/>
            <w:vAlign w:val="center"/>
          </w:tcPr>
          <w:p w14:paraId="306C8E9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62BEF40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2B0CE5">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29FC2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AB8EF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EF9CCB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14:paraId="4C76CBD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14:paraId="4F5FBC9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1EB2DB6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E2661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40F248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579666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10C36E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14A6113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4D16B0E6">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7E0FB3C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EE01AFC">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514AB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CA9BD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FF9499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5E8CC53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w:t>
            </w:r>
          </w:p>
        </w:tc>
        <w:tc>
          <w:tcPr>
            <w:tcW w:w="1134" w:type="dxa"/>
            <w:tcBorders>
              <w:top w:val="nil"/>
              <w:left w:val="nil"/>
              <w:bottom w:val="single" w:color="auto" w:sz="4" w:space="0"/>
              <w:right w:val="single" w:color="auto" w:sz="4" w:space="0"/>
            </w:tcBorders>
            <w:noWrap w:val="0"/>
            <w:vAlign w:val="center"/>
          </w:tcPr>
          <w:p w14:paraId="7155807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r>
      <w:tr w14:paraId="48C4F8E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4E3605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07CE5A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6BE95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EFD155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14:paraId="0D6AA78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16A780D1">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2FB6BDC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DFF3DB5">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C9FE1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93D05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240153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48402FD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6EAFADD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61F537A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372D40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0B1EC3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8007E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788696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1A029CB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2D2157A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2ECD9EF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3F8CA74">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29201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DBB9F0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F6FF29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3CBAA1A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125D331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021F48D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BAED1F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55042C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44EC6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AF8E74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71D13B2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610536A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4D7AC81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8AE891D">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80DDC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5A860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01FD7D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6DB5174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7FB3001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2A15A1C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B27BBB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2C4990A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1317B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024F4F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0D9244C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685A23A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4C14888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E18CB0A">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A014A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CD695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F39DFA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667CD4BE">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6054E3F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0AA8243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BA4808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77C399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85088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F3AF05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709" w:type="dxa"/>
            <w:tcBorders>
              <w:top w:val="nil"/>
              <w:left w:val="nil"/>
              <w:bottom w:val="single" w:color="auto" w:sz="4" w:space="0"/>
              <w:right w:val="single" w:color="auto" w:sz="4" w:space="0"/>
            </w:tcBorders>
            <w:noWrap w:val="0"/>
            <w:vAlign w:val="center"/>
          </w:tcPr>
          <w:p w14:paraId="12D5A40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6073EB43">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187AFA0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671907B">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45F97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59CF3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14295B3">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100000</w:t>
            </w:r>
          </w:p>
        </w:tc>
        <w:tc>
          <w:tcPr>
            <w:tcW w:w="1709" w:type="dxa"/>
            <w:tcBorders>
              <w:top w:val="nil"/>
              <w:left w:val="nil"/>
              <w:bottom w:val="single" w:color="auto" w:sz="4" w:space="0"/>
              <w:right w:val="single" w:color="auto" w:sz="4" w:space="0"/>
            </w:tcBorders>
            <w:noWrap w:val="0"/>
            <w:vAlign w:val="center"/>
          </w:tcPr>
          <w:p w14:paraId="6F62F04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2393A42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0986D1C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2AECE0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74EE99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06002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9FE186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29A15EA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66EBC71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48BC9F1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B64968B">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14CC9E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2124B4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90DC89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037A999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25F0B63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14:paraId="23D2BA8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923527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2E414D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BC215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40A300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200000</w:t>
            </w:r>
          </w:p>
        </w:tc>
        <w:tc>
          <w:tcPr>
            <w:tcW w:w="1709" w:type="dxa"/>
            <w:tcBorders>
              <w:top w:val="nil"/>
              <w:left w:val="nil"/>
              <w:bottom w:val="single" w:color="auto" w:sz="4" w:space="0"/>
              <w:right w:val="single" w:color="auto" w:sz="4" w:space="0"/>
            </w:tcBorders>
            <w:noWrap w:val="0"/>
            <w:vAlign w:val="center"/>
          </w:tcPr>
          <w:p w14:paraId="7DB0E96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23BA4B9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7D55DB2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15040DF">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04A1E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CA0B2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D41ECE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1A1FF306">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41899CF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r>
      <w:tr w14:paraId="1867378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F9A1EB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105B85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153C6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605E4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01C79F3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6BDFD8F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5736D6B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FF43FE7">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0473D0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F8CF34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FADBF8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709" w:type="dxa"/>
            <w:tcBorders>
              <w:top w:val="nil"/>
              <w:left w:val="nil"/>
              <w:bottom w:val="single" w:color="auto" w:sz="4" w:space="0"/>
              <w:right w:val="single" w:color="auto" w:sz="4" w:space="0"/>
            </w:tcBorders>
            <w:noWrap w:val="0"/>
            <w:vAlign w:val="center"/>
          </w:tcPr>
          <w:p w14:paraId="4582D98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797FFC3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r>
      <w:tr w14:paraId="0B19BCC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64B02B6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773835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F4767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DB39CD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7BDE278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0C21220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38A82F9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31AAB37">
            <w:pPr>
              <w:widowControl/>
              <w:jc w:val="center"/>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2A38D6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A7669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2FF6D0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8000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120000</w:t>
            </w:r>
          </w:p>
        </w:tc>
        <w:tc>
          <w:tcPr>
            <w:tcW w:w="1709" w:type="dxa"/>
            <w:tcBorders>
              <w:top w:val="nil"/>
              <w:left w:val="nil"/>
              <w:bottom w:val="single" w:color="auto" w:sz="4" w:space="0"/>
              <w:right w:val="single" w:color="auto" w:sz="4" w:space="0"/>
            </w:tcBorders>
            <w:noWrap w:val="0"/>
            <w:vAlign w:val="center"/>
          </w:tcPr>
          <w:p w14:paraId="06EDF0C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w:t>
            </w:r>
          </w:p>
        </w:tc>
        <w:tc>
          <w:tcPr>
            <w:tcW w:w="1134" w:type="dxa"/>
            <w:tcBorders>
              <w:top w:val="nil"/>
              <w:left w:val="nil"/>
              <w:bottom w:val="single" w:color="auto" w:sz="4" w:space="0"/>
              <w:right w:val="single" w:color="auto" w:sz="4" w:space="0"/>
            </w:tcBorders>
            <w:noWrap w:val="0"/>
            <w:vAlign w:val="center"/>
          </w:tcPr>
          <w:p w14:paraId="647C35A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57E58A33">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163F76E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414BA8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215423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86BE44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4BAD752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7F7F5B9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bl>
    <w:p w14:paraId="6E4FE2DE">
      <w:pPr>
        <w:spacing w:line="560" w:lineRule="exact"/>
        <w:ind w:firstLine="525" w:firstLineChars="250"/>
        <w:rPr>
          <w:rFonts w:ascii="宋体"/>
          <w:color w:val="auto"/>
          <w:kern w:val="0"/>
          <w:sz w:val="20"/>
          <w:szCs w:val="21"/>
          <w:highlight w:val="none"/>
        </w:rPr>
        <w:sectPr>
          <w:footerReference r:id="rId11" w:type="default"/>
          <w:pgSz w:w="11906" w:h="16838"/>
          <w:pgMar w:top="1134" w:right="1134" w:bottom="1134" w:left="1134" w:header="720" w:footer="720" w:gutter="0"/>
          <w:cols w:space="720" w:num="1"/>
          <w:docGrid w:type="lines" w:linePitch="331" w:charSpace="0"/>
        </w:sectPr>
      </w:pPr>
      <w:r>
        <w:rPr>
          <w:rFonts w:hint="eastAsia" w:ascii="仿宋_GB2312" w:hAnsi="仿宋" w:eastAsia="仿宋_GB2312"/>
          <w:color w:val="auto"/>
          <w:szCs w:val="21"/>
          <w:highlight w:val="none"/>
        </w:rPr>
        <w:t>说明：上述标准参照《关于印发中小企业划型标准规定的通知》（工信部联企业</w:t>
      </w:r>
      <w:r>
        <w:rPr>
          <w:rFonts w:ascii="仿宋_GB2312" w:hAnsi="仿宋" w:eastAsia="仿宋_GB2312"/>
          <w:color w:val="auto"/>
          <w:szCs w:val="21"/>
          <w:highlight w:val="none"/>
        </w:rPr>
        <w:t>[2011]300</w:t>
      </w:r>
      <w:r>
        <w:rPr>
          <w:rFonts w:hint="eastAsia" w:ascii="仿宋_GB2312" w:hAnsi="仿宋" w:eastAsia="仿宋_GB2312"/>
          <w:color w:val="auto"/>
          <w:szCs w:val="21"/>
          <w:highlight w:val="none"/>
        </w:rPr>
        <w:t>号），大型、中型和小型企业须同时满足所列指标的下限，否则下划一档；微型企业只须满足所列指标中的一项即可。</w:t>
      </w:r>
    </w:p>
    <w:p w14:paraId="253C5824">
      <w:pPr>
        <w:pStyle w:val="2"/>
        <w:spacing w:line="360" w:lineRule="auto"/>
        <w:jc w:val="center"/>
        <w:rPr>
          <w:rFonts w:hint="eastAsia" w:ascii="宋体" w:hAnsi="宋体" w:eastAsia="宋体" w:cs="宋体"/>
          <w:b/>
          <w:bCs/>
          <w:color w:val="auto"/>
          <w:highlight w:val="none"/>
        </w:rPr>
      </w:pPr>
      <w:bookmarkStart w:id="45" w:name="_Toc680"/>
      <w:bookmarkStart w:id="46" w:name="_Toc14404"/>
      <w:bookmarkStart w:id="47" w:name="_Toc13594"/>
      <w:r>
        <w:rPr>
          <w:rFonts w:hint="eastAsia" w:ascii="宋体" w:hAnsi="宋体" w:eastAsia="宋体" w:cs="宋体"/>
          <w:b/>
          <w:bCs/>
          <w:color w:val="auto"/>
          <w:highlight w:val="none"/>
        </w:rPr>
        <w:t>第三章 供应商须知</w:t>
      </w:r>
      <w:bookmarkEnd w:id="42"/>
      <w:bookmarkEnd w:id="43"/>
      <w:bookmarkEnd w:id="44"/>
      <w:bookmarkEnd w:id="45"/>
      <w:bookmarkEnd w:id="46"/>
      <w:bookmarkEnd w:id="47"/>
    </w:p>
    <w:p w14:paraId="3B2A0C88">
      <w:pPr>
        <w:pStyle w:val="3"/>
        <w:spacing w:line="360" w:lineRule="auto"/>
        <w:jc w:val="center"/>
        <w:rPr>
          <w:rFonts w:hint="eastAsia" w:ascii="宋体" w:hAnsi="宋体" w:eastAsia="宋体" w:cs="宋体"/>
          <w:b w:val="0"/>
          <w:color w:val="auto"/>
          <w:highlight w:val="none"/>
        </w:rPr>
      </w:pPr>
      <w:bookmarkStart w:id="48" w:name="_Toc23940"/>
      <w:bookmarkStart w:id="49" w:name="_Toc1315"/>
      <w:bookmarkStart w:id="50" w:name="_Toc24946"/>
      <w:bookmarkStart w:id="51" w:name="_Toc23393"/>
      <w:bookmarkStart w:id="52" w:name="_Toc28335"/>
      <w:bookmarkStart w:id="53" w:name="_Toc2403"/>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48"/>
      <w:bookmarkEnd w:id="49"/>
      <w:bookmarkEnd w:id="50"/>
      <w:bookmarkEnd w:id="51"/>
      <w:bookmarkEnd w:id="52"/>
      <w:bookmarkEnd w:id="53"/>
    </w:p>
    <w:tbl>
      <w:tblPr>
        <w:tblStyle w:val="25"/>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0362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5E45E612">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020A723C">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5113F6A2">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7C099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0E02C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63B29F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02596808">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11015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89252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09BD627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14:paraId="66A8AC4E">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6D761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BB9DCA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7BCD8FF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14:paraId="289BFB92">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5B19E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0D3833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1FD2510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4F765ADE">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3C1A252E">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133D1ED4">
            <w:pPr>
              <w:pStyle w:val="1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4DC3888F">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6C51E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F1896F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6F9D2F7C">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资格证明文件组成</w:t>
            </w:r>
          </w:p>
        </w:tc>
        <w:tc>
          <w:tcPr>
            <w:tcW w:w="6760" w:type="dxa"/>
            <w:noWrap w:val="0"/>
            <w:vAlign w:val="center"/>
          </w:tcPr>
          <w:p w14:paraId="4AB02821">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14:paraId="41933992">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bookmarkStart w:id="54" w:name="OLE_LINK1"/>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u w:val="single"/>
              </w:rPr>
              <w:t>月至</w:t>
            </w:r>
            <w:r>
              <w:rPr>
                <w:rFonts w:hint="eastAsia" w:ascii="宋体" w:hAnsi="宋体" w:eastAsia="宋体" w:cs="宋体"/>
                <w:color w:val="auto"/>
                <w:szCs w:val="21"/>
                <w:highlight w:val="none"/>
                <w:u w:val="single"/>
                <w:lang w:val="en-US"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7</w:t>
            </w:r>
            <w:r>
              <w:rPr>
                <w:rFonts w:hint="eastAsia" w:ascii="宋体" w:hAnsi="宋体" w:eastAsia="宋体" w:cs="宋体"/>
                <w:color w:val="auto"/>
                <w:szCs w:val="21"/>
                <w:highlight w:val="none"/>
                <w:u w:val="single"/>
              </w:rPr>
              <w:t>月</w:t>
            </w:r>
            <w:bookmarkEnd w:id="54"/>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期间</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u w:val="single"/>
                <w:lang w:val="en-US" w:eastAsia="zh-CN"/>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个月的</w:t>
            </w:r>
            <w:r>
              <w:rPr>
                <w:rFonts w:hint="eastAsia" w:ascii="宋体" w:hAnsi="宋体" w:eastAsia="宋体" w:cs="宋体"/>
                <w:color w:val="auto"/>
                <w:szCs w:val="21"/>
                <w:highlight w:val="none"/>
              </w:rPr>
              <w:t>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5891D0E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u w:val="single"/>
              </w:rPr>
              <w:t>月至</w:t>
            </w:r>
            <w:r>
              <w:rPr>
                <w:rFonts w:hint="eastAsia" w:ascii="宋体" w:hAnsi="宋体" w:eastAsia="宋体" w:cs="宋体"/>
                <w:color w:val="auto"/>
                <w:szCs w:val="21"/>
                <w:highlight w:val="none"/>
                <w:u w:val="single"/>
                <w:lang w:val="en-US"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7</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期间</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u w:val="single"/>
                <w:lang w:val="en-US" w:eastAsia="zh-CN"/>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w:t>
            </w:r>
            <w:r>
              <w:rPr>
                <w:rFonts w:hint="eastAsia" w:ascii="宋体" w:hAnsi="宋体" w:eastAsia="宋体" w:cs="宋体"/>
                <w:color w:val="auto"/>
                <w:szCs w:val="21"/>
                <w:highlight w:val="none"/>
              </w:rPr>
              <w:t>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7638169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Theme="minorEastAsia" w:hAnsiTheme="minorEastAsia" w:eastAsiaTheme="minorEastAsia"/>
                <w:color w:val="auto"/>
                <w:szCs w:val="21"/>
                <w:highlight w:val="none"/>
              </w:rPr>
              <w:t>[</w:t>
            </w:r>
            <w:r>
              <w:rPr>
                <w:rFonts w:hint="eastAsia" w:ascii="宋体" w:hAnsi="宋体" w:cs="宋体"/>
                <w:color w:val="auto"/>
                <w:szCs w:val="21"/>
                <w:highlight w:val="none"/>
                <w:u w:val="single"/>
                <w:lang w:val="en-US" w:eastAsia="zh-CN"/>
              </w:rPr>
              <w:t>2024年</w:t>
            </w:r>
            <w:r>
              <w:rPr>
                <w:rFonts w:hint="eastAsia" w:asciiTheme="minorEastAsia" w:hAnsiTheme="minorEastAsia" w:eastAsiaTheme="minorEastAsia"/>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r>
              <w:rPr>
                <w:rFonts w:hint="eastAsia" w:cs="宋体" w:asciiTheme="minorEastAsia" w:hAnsiTheme="minorEastAsia" w:eastAsiaTheme="minorEastAsia"/>
                <w:color w:val="auto"/>
                <w:szCs w:val="21"/>
                <w:highlight w:val="none"/>
              </w:rPr>
              <w:t>）</w:t>
            </w:r>
          </w:p>
          <w:p w14:paraId="509515A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7CAF552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27C77C66">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olor w:val="auto"/>
                <w:szCs w:val="21"/>
                <w:highlight w:val="none"/>
                <w:lang w:val="en-US" w:eastAsia="zh-CN"/>
              </w:rPr>
              <w:t>小微</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30E15D3">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特定资格要求的资格证明材料</w:t>
            </w:r>
            <w:r>
              <w:rPr>
                <w:rFonts w:hint="eastAsia" w:ascii="宋体" w:hAnsi="宋体" w:cs="宋体"/>
                <w:color w:val="auto"/>
                <w:szCs w:val="21"/>
                <w:highlight w:val="none"/>
                <w:lang w:eastAsia="zh-CN"/>
              </w:rPr>
              <w:t>：具备市政公用工程施工总承包以上（含叁级）或公路工程工程施工总承包叁级以上（含叁级）资质；具有省级及以上建设行政主管部门颁发的安全生产许可证,并在人员、设备、资金等方面具备相应的施工能力；拟派项目经理须具备市政公用工程施工总承包以上（含贰级）或公路工程工程专业贰级以上（含贰级）注册建造师资格，具备有效的安全生产考核合格证书（B类）</w:t>
            </w:r>
            <w:r>
              <w:rPr>
                <w:rFonts w:hint="eastAsia" w:ascii="宋体" w:hAnsi="宋体" w:eastAsia="宋体" w:cs="宋体"/>
                <w:color w:val="auto"/>
                <w:szCs w:val="21"/>
                <w:highlight w:val="none"/>
              </w:rPr>
              <w:t>；</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Cs w:val="21"/>
                <w:highlight w:val="none"/>
              </w:rPr>
              <w:t>；</w:t>
            </w:r>
          </w:p>
          <w:p w14:paraId="6950EB4D">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14:paraId="69A68DDF">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530FDEB6">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46AD2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6A1FE38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49D75753">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60" w:type="dxa"/>
            <w:noWrap w:val="0"/>
            <w:vAlign w:val="center"/>
          </w:tcPr>
          <w:p w14:paraId="5AE1A6E2">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7129D2C8">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B97AC06">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063EB48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8555F3A">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14:paraId="6186ED4F">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.建设工程项目管理承诺书；</w:t>
            </w:r>
            <w:r>
              <w:rPr>
                <w:rFonts w:hint="eastAsia" w:ascii="宋体" w:hAnsi="宋体" w:eastAsia="宋体" w:cs="宋体"/>
                <w:b/>
                <w:color w:val="auto"/>
                <w:szCs w:val="21"/>
                <w:highlight w:val="none"/>
              </w:rPr>
              <w:t>（必须提供，否则响应文件按无效响应处理）</w:t>
            </w:r>
          </w:p>
          <w:p w14:paraId="2722DB11">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供应商类似业绩的证明文件；</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14:paraId="31C871CB">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14:paraId="4CF01764">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65A5DBC1">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765B48EA">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20DD0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489496">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6ABCD6FA">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60" w:type="dxa"/>
            <w:noWrap w:val="0"/>
            <w:vAlign w:val="center"/>
          </w:tcPr>
          <w:p w14:paraId="119DB9FC">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1.技术需求偏离表；（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9117857">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90933AC">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466DDE8">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项目经理简历表；（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46173FA">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14:paraId="7C68752B">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090E9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5F4B8B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27668C1B">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60" w:type="dxa"/>
            <w:noWrap w:val="0"/>
            <w:vAlign w:val="center"/>
          </w:tcPr>
          <w:p w14:paraId="2CB7289C">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14:paraId="46676EE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4B890A0">
            <w:pP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F9C95A1">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tc>
      </w:tr>
      <w:tr w14:paraId="7F198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8DBD4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3AECE12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4571790E">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7AD0EA7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投送。（操作方式见公告附件“电子响应文件制作与投送教程”）</w:t>
            </w:r>
          </w:p>
        </w:tc>
      </w:tr>
      <w:tr w14:paraId="1C314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2A65C9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38953AF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4240B691">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33DA630A">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14:paraId="277A00B9">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01295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915DF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201308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14:paraId="7A358696">
            <w:pPr>
              <w:pStyle w:val="9"/>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9</w:t>
            </w:r>
            <w:r>
              <w:rPr>
                <w:rFonts w:hint="eastAsia" w:ascii="宋体" w:hAnsi="宋体" w:eastAsia="宋体" w:cs="宋体"/>
                <w:color w:val="auto"/>
                <w:kern w:val="2"/>
                <w:sz w:val="21"/>
                <w:szCs w:val="21"/>
                <w:highlight w:val="none"/>
                <w:u w:val="single"/>
              </w:rPr>
              <w:t xml:space="preserve">0 </w:t>
            </w:r>
            <w:r>
              <w:rPr>
                <w:rFonts w:hint="eastAsia" w:ascii="宋体" w:hAnsi="宋体" w:eastAsia="宋体" w:cs="宋体"/>
                <w:color w:val="auto"/>
                <w:kern w:val="2"/>
                <w:sz w:val="21"/>
                <w:szCs w:val="21"/>
                <w:highlight w:val="none"/>
              </w:rPr>
              <w:t>日。</w:t>
            </w:r>
          </w:p>
        </w:tc>
      </w:tr>
      <w:tr w14:paraId="18FB9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574028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70FFF0B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43269930">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4709E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903" w:type="dxa"/>
            <w:vMerge w:val="restart"/>
            <w:noWrap w:val="0"/>
            <w:vAlign w:val="center"/>
          </w:tcPr>
          <w:p w14:paraId="4975801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081390C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0DBEA678">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7636C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7991B68D">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1F9EDD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3352C864">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7E282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16B7A4E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2342B0B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30C2DB8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2AC12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57A3D6E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77FEBD7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2C2B693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31D1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1C504FC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214DD40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50ADA05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3E0E1E35">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70929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4B48B6E1">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45174F68">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4BC0DC42">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31ACDDE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p w14:paraId="1E090CB3">
            <w:pPr>
              <w:pStyle w:val="1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51FE1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58101C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6F94BA1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699FD390">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☑提交履约担保</w:t>
            </w:r>
          </w:p>
          <w:p w14:paraId="2A08A8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履约担保的形式：☑履约保证金；☑履约保函。</w:t>
            </w:r>
          </w:p>
          <w:p w14:paraId="5ABD4C6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1"/>
                <w:szCs w:val="21"/>
                <w:highlight w:val="none"/>
              </w:rPr>
            </w:pPr>
            <w:r>
              <w:rPr>
                <w:rFonts w:ascii="宋体" w:hAnsi="宋体"/>
                <w:color w:val="auto"/>
                <w:kern w:val="0"/>
                <w:sz w:val="21"/>
                <w:szCs w:val="21"/>
                <w:highlight w:val="none"/>
              </w:rPr>
              <w:t>本项目的履约担保额为中标合同金额的</w:t>
            </w:r>
            <w:r>
              <w:rPr>
                <w:rFonts w:hint="eastAsia" w:ascii="宋体" w:hAnsi="宋体"/>
                <w:color w:val="auto"/>
                <w:kern w:val="0"/>
                <w:sz w:val="21"/>
                <w:szCs w:val="21"/>
                <w:highlight w:val="none"/>
                <w:lang w:val="en-US" w:eastAsia="zh-CN"/>
              </w:rPr>
              <w:t>2</w:t>
            </w:r>
            <w:r>
              <w:rPr>
                <w:rFonts w:hint="eastAsia" w:ascii="宋体" w:hAnsi="宋体"/>
                <w:color w:val="auto"/>
                <w:kern w:val="0"/>
                <w:sz w:val="21"/>
                <w:szCs w:val="21"/>
                <w:highlight w:val="none"/>
              </w:rPr>
              <w:t>%</w:t>
            </w:r>
            <w:r>
              <w:rPr>
                <w:rFonts w:ascii="宋体" w:hAnsi="宋体"/>
                <w:color w:val="auto"/>
                <w:kern w:val="0"/>
                <w:sz w:val="21"/>
                <w:szCs w:val="21"/>
                <w:highlight w:val="none"/>
              </w:rPr>
              <w:t>,保证金应从投标人银行基本账户转出，履约保函应由投标人基本账户所在银行开具。履约担保在合同工程完工证书颁发后无息退还给承包人。</w:t>
            </w:r>
          </w:p>
        </w:tc>
      </w:tr>
      <w:tr w14:paraId="4FA46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71E79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1D7E765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0E9AE99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3C4AB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42D72A4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52144FB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2558BF0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7E189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3F67ABED">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0AA103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45667542">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广西星木工程咨询有限公司</w:t>
            </w:r>
            <w:r>
              <w:rPr>
                <w:rFonts w:hint="eastAsia" w:ascii="宋体" w:hAnsi="宋体" w:eastAsia="宋体" w:cs="宋体"/>
                <w:color w:val="auto"/>
                <w:szCs w:val="21"/>
                <w:highlight w:val="none"/>
              </w:rPr>
              <w:t>；</w:t>
            </w:r>
          </w:p>
          <w:p w14:paraId="71BD06FD">
            <w:pPr>
              <w:snapToGrid w:val="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0771-3132669</w:t>
            </w:r>
          </w:p>
          <w:p w14:paraId="00B704CE">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通讯地址：南宁市青秀区佛子岭路18号德利国际·东盟文化广场B1栋十五层1508、1509号办公室</w:t>
            </w:r>
          </w:p>
          <w:p w14:paraId="6425B6E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eastAsia="zh-CN"/>
              </w:rPr>
              <w:t>宾阳县水库移民安置服务中心</w:t>
            </w:r>
            <w:r>
              <w:rPr>
                <w:rFonts w:hint="eastAsia" w:ascii="宋体" w:hAnsi="宋体" w:eastAsia="宋体" w:cs="宋体"/>
                <w:color w:val="auto"/>
                <w:szCs w:val="21"/>
                <w:highlight w:val="none"/>
              </w:rPr>
              <w:t>；</w:t>
            </w:r>
          </w:p>
          <w:p w14:paraId="092BC920">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0771-8256296</w:t>
            </w:r>
            <w:r>
              <w:rPr>
                <w:rFonts w:hint="eastAsia" w:ascii="宋体" w:hAnsi="宋体" w:cs="宋体"/>
                <w:color w:val="auto"/>
                <w:szCs w:val="21"/>
                <w:highlight w:val="none"/>
                <w:lang w:val="en-US" w:eastAsia="zh-CN"/>
              </w:rPr>
              <w:t xml:space="preserve"> </w:t>
            </w:r>
          </w:p>
          <w:p w14:paraId="420D5C8E">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cs="宋体"/>
                <w:color w:val="auto"/>
                <w:szCs w:val="21"/>
                <w:highlight w:val="none"/>
                <w:lang w:eastAsia="zh-CN"/>
              </w:rPr>
              <w:t>广西南宁市宾阳县宾州镇枫江路240号</w:t>
            </w:r>
          </w:p>
        </w:tc>
      </w:tr>
      <w:tr w14:paraId="646B1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4FA4170B">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6F8B394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287B339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428E6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3D3ABF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0744C2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77614A65">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2B947EFE">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7CFE5712">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名称：宾阳县财政局政府采购监督管理股</w:t>
            </w:r>
          </w:p>
          <w:p w14:paraId="2AB2D529">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地址：宾阳县宾州镇财政路133号</w:t>
            </w:r>
          </w:p>
          <w:p w14:paraId="09D5CA44">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szCs w:val="21"/>
                <w:highlight w:val="none"/>
                <w:lang w:eastAsia="zh-CN"/>
              </w:rPr>
              <w:t>联系电话：0771-8231525</w:t>
            </w:r>
          </w:p>
        </w:tc>
      </w:tr>
      <w:tr w14:paraId="5D196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BD4A31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1B73F14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2EE33239">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14:paraId="5AC1BE37">
            <w:pPr>
              <w:pStyle w:val="16"/>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14:paraId="4EF10AE3">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14:paraId="2998A37E">
            <w:pPr>
              <w:pStyle w:val="16"/>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int="eastAsia" w:hAnsi="宋体" w:eastAsia="宋体" w:cs="宋体"/>
                <w:color w:val="auto"/>
                <w:sz w:val="21"/>
                <w:szCs w:val="21"/>
                <w:highlight w:val="none"/>
                <w:lang w:val="en-US" w:eastAsia="zh-CN"/>
              </w:rPr>
              <w:t>中标供应商</w:t>
            </w:r>
            <w:r>
              <w:rPr>
                <w:rFonts w:hAnsi="宋体" w:eastAsia="Times New Roman" w:cs="宋体"/>
                <w:color w:val="auto"/>
                <w:sz w:val="21"/>
                <w:szCs w:val="21"/>
                <w:highlight w:val="none"/>
              </w:rPr>
              <w:t>支付。</w:t>
            </w:r>
          </w:p>
          <w:p w14:paraId="21E9D1FB">
            <w:pPr>
              <w:pStyle w:val="16"/>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采购代理费收取标准：以项目中标金额为计费基数，依据国家发展计划委员会计价格[2002]1980号《招标代理服务费管理暂行办法》工程类收费标准及发改价格[2011]534号文的工程类规定</w:t>
            </w:r>
            <w:r>
              <w:rPr>
                <w:rFonts w:hint="eastAsia" w:hAnsi="宋体" w:cs="宋体"/>
                <w:color w:val="auto"/>
                <w:sz w:val="21"/>
                <w:szCs w:val="21"/>
                <w:highlight w:val="none"/>
                <w:lang w:val="en-US" w:eastAsia="zh-CN"/>
              </w:rPr>
              <w:t>下浮3%</w:t>
            </w:r>
            <w:r>
              <w:rPr>
                <w:rFonts w:hint="eastAsia" w:ascii="宋体" w:hAnsi="宋体" w:eastAsia="宋体" w:cs="宋体"/>
                <w:color w:val="auto"/>
                <w:sz w:val="21"/>
                <w:szCs w:val="21"/>
                <w:highlight w:val="none"/>
              </w:rPr>
              <w:t>计取。</w:t>
            </w:r>
          </w:p>
          <w:p w14:paraId="7C187021">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14:paraId="4CFDCFDC">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开户名称：</w:t>
            </w:r>
            <w:r>
              <w:rPr>
                <w:rFonts w:hint="eastAsia" w:hAnsi="宋体" w:eastAsia="Times New Roman" w:cs="宋体"/>
                <w:color w:val="auto"/>
                <w:sz w:val="21"/>
                <w:szCs w:val="21"/>
                <w:highlight w:val="none"/>
                <w:lang w:val="en-US" w:eastAsia="zh-CN"/>
              </w:rPr>
              <w:t>广西星木工程咨询有限公司</w:t>
            </w:r>
            <w:r>
              <w:rPr>
                <w:rFonts w:hint="eastAsia" w:ascii="宋体" w:hAnsi="宋体" w:eastAsia="Times New Roman" w:cs="宋体"/>
                <w:color w:val="auto"/>
                <w:sz w:val="21"/>
                <w:szCs w:val="21"/>
                <w:highlight w:val="none"/>
                <w:lang w:val="en-US" w:eastAsia="zh-CN"/>
              </w:rPr>
              <w:t xml:space="preserve">      </w:t>
            </w:r>
          </w:p>
          <w:p w14:paraId="253298C2">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开户银行：桂林银行股份有限公司南宁桃源支行 </w:t>
            </w:r>
          </w:p>
          <w:p w14:paraId="27E6CFA8">
            <w:pPr>
              <w:pStyle w:val="16"/>
              <w:snapToGrid w:val="0"/>
              <w:spacing w:line="360" w:lineRule="auto"/>
              <w:rPr>
                <w:rFonts w:hint="default" w:ascii="宋体" w:hAnsi="宋体" w:eastAsia="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w:t>
            </w:r>
            <w:r>
              <w:rPr>
                <w:rFonts w:hint="eastAsia" w:hAnsi="宋体" w:eastAsia="Times New Roman" w:cs="宋体"/>
                <w:color w:val="auto"/>
                <w:sz w:val="21"/>
                <w:szCs w:val="21"/>
                <w:highlight w:val="none"/>
                <w:lang w:val="en-US" w:eastAsia="zh-CN"/>
              </w:rPr>
              <w:t>660000019017100018</w:t>
            </w:r>
          </w:p>
        </w:tc>
      </w:tr>
      <w:tr w14:paraId="5E521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A3A1DE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5780F5A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08E2B8DD">
            <w:pPr>
              <w:pStyle w:val="16"/>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6358610C">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34206181">
            <w:pPr>
              <w:pStyle w:val="16"/>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项目采购全流程电子化电子开评标规程执行项目采购活动，代理机构在</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7EF4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12CF1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057BFF9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523B97EA">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5E980D59">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982CE3D">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51E37102">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2B01F264">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bl>
    <w:p w14:paraId="542BE12C">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55" w:name="_Toc11716"/>
      <w:bookmarkStart w:id="56" w:name="_Toc11935"/>
      <w:bookmarkStart w:id="57" w:name="_Toc31001"/>
      <w:bookmarkStart w:id="58" w:name="_Toc28698"/>
      <w:bookmarkStart w:id="59" w:name="_Toc3460"/>
      <w:bookmarkStart w:id="60" w:name="_Toc18606"/>
      <w:r>
        <w:rPr>
          <w:rFonts w:hint="eastAsia" w:ascii="宋体" w:hAnsi="宋体" w:eastAsia="宋体" w:cs="宋体"/>
          <w:b w:val="0"/>
          <w:color w:val="auto"/>
          <w:highlight w:val="none"/>
        </w:rPr>
        <w:t>第二节 供应商须知正文</w:t>
      </w:r>
      <w:bookmarkEnd w:id="55"/>
      <w:bookmarkEnd w:id="56"/>
      <w:bookmarkEnd w:id="57"/>
      <w:bookmarkEnd w:id="58"/>
      <w:bookmarkEnd w:id="59"/>
      <w:bookmarkEnd w:id="60"/>
    </w:p>
    <w:p w14:paraId="64D06EFA">
      <w:pPr>
        <w:pStyle w:val="4"/>
        <w:spacing w:before="0" w:after="0" w:line="360" w:lineRule="auto"/>
        <w:rPr>
          <w:rFonts w:hint="eastAsia" w:ascii="宋体" w:hAnsi="宋体" w:eastAsia="宋体" w:cs="宋体"/>
          <w:b/>
          <w:bCs w:val="0"/>
          <w:color w:val="auto"/>
          <w:highlight w:val="none"/>
        </w:rPr>
      </w:pPr>
      <w:bookmarkStart w:id="61" w:name="_Toc26491"/>
      <w:bookmarkStart w:id="62" w:name="_Toc4242"/>
      <w:bookmarkStart w:id="63" w:name="_Toc6602"/>
      <w:bookmarkStart w:id="64" w:name="_Toc4039"/>
      <w:bookmarkStart w:id="65" w:name="_Toc5632"/>
      <w:r>
        <w:rPr>
          <w:rFonts w:hint="eastAsia" w:ascii="宋体" w:hAnsi="宋体" w:eastAsia="宋体" w:cs="宋体"/>
          <w:b/>
          <w:bCs w:val="0"/>
          <w:color w:val="auto"/>
          <w:highlight w:val="none"/>
        </w:rPr>
        <w:t>一、总则</w:t>
      </w:r>
      <w:bookmarkEnd w:id="61"/>
      <w:bookmarkEnd w:id="62"/>
      <w:bookmarkEnd w:id="63"/>
      <w:bookmarkEnd w:id="64"/>
      <w:bookmarkEnd w:id="65"/>
    </w:p>
    <w:p w14:paraId="4779ED8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2C29D0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107DB5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6193C34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4EFD87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0D10AC84">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7916308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673D4C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14:paraId="60035C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4C32F0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1F4D25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3571D7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617C88F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55E538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464CDCB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6F97695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66EAB45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56700D1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5D11C1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772DAFC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0C15EFC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19BE0BA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514C91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2397A0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024706C0">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19AA837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136B10C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31DA58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2C66FCF1">
      <w:pPr>
        <w:spacing w:line="360" w:lineRule="auto"/>
        <w:ind w:firstLine="482" w:firstLineChars="200"/>
        <w:rPr>
          <w:rFonts w:hint="eastAsia" w:ascii="宋体" w:hAnsi="宋体" w:eastAsia="宋体" w:cs="宋体"/>
          <w:b/>
          <w:bCs/>
          <w:color w:val="auto"/>
          <w:sz w:val="24"/>
          <w:highlight w:val="none"/>
        </w:rPr>
      </w:pPr>
      <w:bookmarkStart w:id="66" w:name="_Toc254970532"/>
      <w:bookmarkStart w:id="67" w:name="_Toc254970673"/>
      <w:r>
        <w:rPr>
          <w:rFonts w:hint="eastAsia" w:ascii="宋体" w:hAnsi="宋体" w:eastAsia="宋体" w:cs="宋体"/>
          <w:b/>
          <w:bCs/>
          <w:color w:val="auto"/>
          <w:sz w:val="24"/>
          <w:highlight w:val="none"/>
        </w:rPr>
        <w:t>7.特别说明</w:t>
      </w:r>
      <w:bookmarkEnd w:id="66"/>
      <w:bookmarkEnd w:id="67"/>
    </w:p>
    <w:p w14:paraId="1205C994">
      <w:pPr>
        <w:spacing w:line="360" w:lineRule="auto"/>
        <w:ind w:firstLine="420" w:firstLineChars="200"/>
        <w:rPr>
          <w:rFonts w:hint="eastAsia" w:ascii="宋体" w:hAnsi="宋体" w:eastAsia="宋体" w:cs="宋体"/>
          <w:color w:val="auto"/>
          <w:szCs w:val="21"/>
          <w:highlight w:val="none"/>
        </w:rPr>
      </w:pPr>
      <w:bookmarkStart w:id="68" w:name="_8.1提供相同品牌产品且通过资格审查、符合性审查的不同投标人参加同一合"/>
      <w:bookmarkEnd w:id="68"/>
      <w:r>
        <w:rPr>
          <w:rFonts w:hint="eastAsia" w:ascii="宋体" w:hAnsi="宋体" w:eastAsia="宋体" w:cs="宋体"/>
          <w:color w:val="auto"/>
          <w:szCs w:val="21"/>
          <w:highlight w:val="none"/>
        </w:rPr>
        <w:t>7.1</w:t>
      </w:r>
      <w:bookmarkStart w:id="69"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69"/>
    <w:p w14:paraId="44EF92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2ED86F8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EB116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6AFED9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098C8F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72B296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168B94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6F12E5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3D998DC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7A281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5205B7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001BED0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4FEC8F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6A929A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57D91A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2F526D63">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1D3D7C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6225CDC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5AC61F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211D97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361CA9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59881D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28E59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6073278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0F1A3EAC">
      <w:pPr>
        <w:bidi w:val="0"/>
        <w:spacing w:line="360" w:lineRule="auto"/>
        <w:rPr>
          <w:rFonts w:hint="eastAsia" w:ascii="宋体" w:hAnsi="宋体" w:eastAsia="宋体" w:cs="宋体"/>
          <w:color w:val="auto"/>
          <w:highlight w:val="none"/>
        </w:rPr>
      </w:pPr>
      <w:bookmarkStart w:id="70" w:name="_Toc254970675"/>
      <w:bookmarkStart w:id="71" w:name="_Toc254970534"/>
    </w:p>
    <w:p w14:paraId="53EB17E5">
      <w:pPr>
        <w:pStyle w:val="4"/>
        <w:spacing w:before="0" w:after="0" w:line="360" w:lineRule="auto"/>
        <w:rPr>
          <w:rFonts w:hint="eastAsia" w:ascii="宋体" w:hAnsi="宋体" w:eastAsia="宋体" w:cs="宋体"/>
          <w:b/>
          <w:bCs w:val="0"/>
          <w:color w:val="auto"/>
          <w:highlight w:val="none"/>
        </w:rPr>
      </w:pPr>
      <w:bookmarkStart w:id="72" w:name="_Toc6695"/>
      <w:bookmarkStart w:id="73" w:name="_Toc22797"/>
      <w:bookmarkStart w:id="74" w:name="_Toc16003"/>
      <w:bookmarkStart w:id="75" w:name="_Toc25818"/>
      <w:bookmarkStart w:id="76" w:name="_Toc29382"/>
      <w:r>
        <w:rPr>
          <w:rFonts w:hint="eastAsia" w:ascii="宋体" w:hAnsi="宋体" w:eastAsia="宋体" w:cs="宋体"/>
          <w:b/>
          <w:bCs w:val="0"/>
          <w:color w:val="auto"/>
          <w:highlight w:val="none"/>
        </w:rPr>
        <w:t>二、磋商文件</w:t>
      </w:r>
      <w:bookmarkEnd w:id="70"/>
      <w:bookmarkEnd w:id="71"/>
      <w:bookmarkEnd w:id="72"/>
      <w:bookmarkEnd w:id="73"/>
      <w:bookmarkEnd w:id="74"/>
      <w:bookmarkEnd w:id="75"/>
      <w:bookmarkEnd w:id="76"/>
    </w:p>
    <w:p w14:paraId="000E44F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3E3F046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488C208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57060B51">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8654BB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598BA21E">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43F7CC28">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29C737F0">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31524B7B">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633DC43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2CDF230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456645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0FFC51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1D3AB7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E396E5D">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7FB0BD2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76B475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755485C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2B9B3473">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48DF33E9">
      <w:pPr>
        <w:pStyle w:val="12"/>
        <w:spacing w:line="360" w:lineRule="auto"/>
        <w:rPr>
          <w:rFonts w:hint="eastAsia" w:ascii="宋体" w:hAnsi="宋体" w:eastAsia="宋体" w:cs="宋体"/>
          <w:color w:val="auto"/>
          <w:highlight w:val="none"/>
        </w:rPr>
      </w:pPr>
    </w:p>
    <w:p w14:paraId="3BF494C9">
      <w:pPr>
        <w:pStyle w:val="4"/>
        <w:spacing w:before="0" w:after="0" w:line="360" w:lineRule="auto"/>
        <w:rPr>
          <w:rFonts w:hint="eastAsia" w:ascii="宋体" w:hAnsi="宋体" w:eastAsia="宋体" w:cs="宋体"/>
          <w:b/>
          <w:bCs w:val="0"/>
          <w:color w:val="auto"/>
          <w:highlight w:val="none"/>
        </w:rPr>
      </w:pPr>
      <w:bookmarkStart w:id="77" w:name="_Toc2622"/>
      <w:bookmarkStart w:id="78" w:name="_Toc19295"/>
      <w:bookmarkStart w:id="79" w:name="_Toc18572"/>
      <w:bookmarkStart w:id="80" w:name="_Toc30069"/>
      <w:bookmarkStart w:id="81" w:name="_Toc30454"/>
      <w:r>
        <w:rPr>
          <w:rFonts w:hint="eastAsia" w:ascii="宋体" w:hAnsi="宋体" w:eastAsia="宋体" w:cs="宋体"/>
          <w:b/>
          <w:bCs w:val="0"/>
          <w:color w:val="auto"/>
          <w:highlight w:val="none"/>
        </w:rPr>
        <w:t>三、响应文件的编制</w:t>
      </w:r>
      <w:bookmarkEnd w:id="77"/>
      <w:bookmarkEnd w:id="78"/>
      <w:bookmarkEnd w:id="79"/>
      <w:bookmarkEnd w:id="80"/>
      <w:bookmarkEnd w:id="81"/>
    </w:p>
    <w:p w14:paraId="47F4E57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2A5BC7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235DAB7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25761C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473A04A2">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5C71F0F7">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0BCEDBC4">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1C46D7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4953CCF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05CD7D7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46201CE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72CF54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0502522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3EFBC852">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F9A9600">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4D6808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037A0B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2783E84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497FB6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094E0A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05C5B9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82"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1583B334">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82"/>
    <w:p w14:paraId="645C39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12198E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BB19EB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57A9BF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21AAF32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7846E5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06FA302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7FDCD8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165266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3F8E68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83"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83"/>
      <w:r>
        <w:rPr>
          <w:rFonts w:hint="eastAsia" w:ascii="宋体" w:hAnsi="宋体" w:eastAsia="宋体" w:cs="宋体"/>
          <w:color w:val="auto"/>
          <w:szCs w:val="21"/>
          <w:highlight w:val="none"/>
        </w:rPr>
        <w:t>，否则其响应文件按无效响应处理。骑缝盖公章不视为在规定位置盖章。</w:t>
      </w:r>
    </w:p>
    <w:p w14:paraId="14A044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778C62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17922F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0120F632">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7F5C450B">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19.2使用“政采云电子交易客户端”需要提前申领CA数字证书，申领流程见该项目采购公告附件。</w:t>
      </w:r>
    </w:p>
    <w:p w14:paraId="00FE0F4C">
      <w:pPr>
        <w:pStyle w:val="16"/>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0A8894A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2CDE13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185AB6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31998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16545B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665EB9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74558FD1">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3328473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45502A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2721388">
      <w:pPr>
        <w:spacing w:line="360" w:lineRule="auto"/>
        <w:ind w:firstLine="482" w:firstLineChars="200"/>
        <w:rPr>
          <w:rFonts w:hint="eastAsia" w:ascii="宋体" w:hAnsi="宋体" w:eastAsia="宋体" w:cs="宋体"/>
          <w:b/>
          <w:bCs/>
          <w:color w:val="auto"/>
          <w:sz w:val="24"/>
          <w:highlight w:val="none"/>
        </w:rPr>
      </w:pPr>
      <w:bookmarkStart w:id="84" w:name="_Hlk45702405"/>
      <w:r>
        <w:rPr>
          <w:rFonts w:hint="eastAsia" w:ascii="宋体" w:hAnsi="宋体" w:eastAsia="宋体" w:cs="宋体"/>
          <w:b/>
          <w:bCs/>
          <w:color w:val="auto"/>
          <w:sz w:val="24"/>
          <w:highlight w:val="none"/>
        </w:rPr>
        <w:t>22. 首次响应文件的退回</w:t>
      </w:r>
    </w:p>
    <w:p w14:paraId="5C422D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操作退回，除此之外采购人和采购代理机构对已提交的电子响应文件概不退回。</w:t>
      </w:r>
    </w:p>
    <w:p w14:paraId="655DE06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8C23BC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84"/>
    </w:p>
    <w:p w14:paraId="138E857A">
      <w:pPr>
        <w:pStyle w:val="12"/>
        <w:spacing w:line="360" w:lineRule="auto"/>
        <w:rPr>
          <w:rFonts w:hint="eastAsia" w:ascii="宋体" w:hAnsi="宋体" w:eastAsia="宋体" w:cs="宋体"/>
          <w:color w:val="auto"/>
          <w:highlight w:val="none"/>
        </w:rPr>
      </w:pPr>
    </w:p>
    <w:p w14:paraId="1189EF22">
      <w:pPr>
        <w:pStyle w:val="4"/>
        <w:spacing w:before="0" w:after="0" w:line="360" w:lineRule="auto"/>
        <w:rPr>
          <w:rFonts w:hint="eastAsia" w:ascii="宋体" w:hAnsi="宋体" w:eastAsia="宋体" w:cs="宋体"/>
          <w:b/>
          <w:bCs w:val="0"/>
          <w:color w:val="auto"/>
          <w:highlight w:val="none"/>
        </w:rPr>
      </w:pPr>
      <w:bookmarkStart w:id="85" w:name="_Toc30168"/>
      <w:bookmarkStart w:id="86" w:name="_Toc12235"/>
      <w:bookmarkStart w:id="87" w:name="_Toc27120"/>
      <w:bookmarkStart w:id="88" w:name="_Toc21487"/>
      <w:bookmarkStart w:id="89" w:name="_Toc25351"/>
      <w:r>
        <w:rPr>
          <w:rFonts w:hint="eastAsia" w:ascii="宋体" w:hAnsi="宋体" w:eastAsia="宋体" w:cs="宋体"/>
          <w:b/>
          <w:bCs w:val="0"/>
          <w:color w:val="auto"/>
          <w:highlight w:val="none"/>
        </w:rPr>
        <w:t>四、评审及磋商</w:t>
      </w:r>
      <w:bookmarkEnd w:id="85"/>
      <w:bookmarkEnd w:id="86"/>
      <w:bookmarkEnd w:id="87"/>
      <w:bookmarkEnd w:id="88"/>
      <w:bookmarkEnd w:id="89"/>
    </w:p>
    <w:p w14:paraId="4890AEC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21BCD8F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19893C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5B367E4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8F220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39E9B269">
      <w:pPr>
        <w:pStyle w:val="16"/>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18811332">
      <w:pPr>
        <w:pStyle w:val="16"/>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hAnsi="宋体" w:cs="宋体"/>
          <w:b/>
          <w:color w:val="auto"/>
          <w:sz w:val="21"/>
          <w:highlight w:val="none"/>
          <w:lang w:eastAsia="zh-CN"/>
        </w:rPr>
        <w:t>“广西政府采购云平台”</w:t>
      </w:r>
      <w:r>
        <w:rPr>
          <w:rFonts w:hint="eastAsia" w:ascii="宋体" w:hAnsi="宋体" w:eastAsia="宋体" w:cs="宋体"/>
          <w:b/>
          <w:color w:val="auto"/>
          <w:sz w:val="21"/>
          <w:highlight w:val="none"/>
        </w:rPr>
        <w:t>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2DA9673E">
      <w:pPr>
        <w:pStyle w:val="16"/>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文件，但未在“政采云”电子开标大厅参加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46686D9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2F1C82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0802F1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3826733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0C908B0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5EB2CA0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5E90185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4E82E98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00A1FA0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5E9C03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4B750C2">
      <w:pPr>
        <w:pStyle w:val="12"/>
        <w:spacing w:line="360" w:lineRule="auto"/>
        <w:rPr>
          <w:rFonts w:hint="eastAsia" w:ascii="宋体" w:hAnsi="宋体" w:eastAsia="宋体" w:cs="宋体"/>
          <w:color w:val="auto"/>
          <w:highlight w:val="none"/>
        </w:rPr>
      </w:pPr>
    </w:p>
    <w:p w14:paraId="6F30E2BB">
      <w:pPr>
        <w:pStyle w:val="4"/>
        <w:spacing w:before="0" w:after="0" w:line="360" w:lineRule="auto"/>
        <w:rPr>
          <w:rFonts w:hint="eastAsia" w:ascii="宋体" w:hAnsi="宋体" w:eastAsia="宋体" w:cs="宋体"/>
          <w:b/>
          <w:bCs w:val="0"/>
          <w:color w:val="auto"/>
          <w:highlight w:val="none"/>
        </w:rPr>
      </w:pPr>
      <w:bookmarkStart w:id="90" w:name="_Toc24055"/>
      <w:bookmarkStart w:id="91" w:name="_Toc15815"/>
      <w:bookmarkStart w:id="92" w:name="_Toc26245"/>
      <w:bookmarkStart w:id="93" w:name="_Toc24541"/>
      <w:bookmarkStart w:id="94" w:name="_Toc18614"/>
      <w:r>
        <w:rPr>
          <w:rFonts w:hint="eastAsia" w:ascii="宋体" w:hAnsi="宋体" w:eastAsia="宋体" w:cs="宋体"/>
          <w:b/>
          <w:bCs w:val="0"/>
          <w:color w:val="auto"/>
          <w:highlight w:val="none"/>
        </w:rPr>
        <w:t>五、成交及合同</w:t>
      </w:r>
      <w:bookmarkEnd w:id="90"/>
      <w:bookmarkEnd w:id="91"/>
      <w:bookmarkEnd w:id="92"/>
      <w:bookmarkEnd w:id="93"/>
      <w:bookmarkEnd w:id="94"/>
    </w:p>
    <w:p w14:paraId="6926D84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33BD6E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102078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79A828D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4B10DA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12300F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D579AF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61890C73">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52E0DBB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3E1D1B92">
      <w:pPr>
        <w:pStyle w:val="33"/>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32AE7C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4278A4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4E2C0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557B53D6">
      <w:pPr>
        <w:pStyle w:val="33"/>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1BA45E7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434B5E7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67BFD61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262616F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BB1788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0462379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15BBE5D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B9B50F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23D7C8F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0DA64FF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74BF20E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7C1A63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06BCC68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47E19E6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1719575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13B5E83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385EDC6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7D47BE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2DFFA47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09D4A7E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53A2ECE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102999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95" w:name="_Toc80205930"/>
    </w:p>
    <w:p w14:paraId="6C21D800">
      <w:pPr>
        <w:pStyle w:val="12"/>
        <w:spacing w:line="360" w:lineRule="auto"/>
        <w:rPr>
          <w:rFonts w:hint="eastAsia" w:ascii="宋体" w:hAnsi="宋体" w:eastAsia="宋体" w:cs="宋体"/>
          <w:color w:val="auto"/>
          <w:highlight w:val="none"/>
        </w:rPr>
      </w:pPr>
    </w:p>
    <w:p w14:paraId="145F75CC">
      <w:pPr>
        <w:pStyle w:val="4"/>
        <w:spacing w:before="0" w:after="0" w:line="360" w:lineRule="auto"/>
        <w:rPr>
          <w:rFonts w:hint="eastAsia" w:ascii="宋体" w:hAnsi="宋体" w:eastAsia="宋体" w:cs="宋体"/>
          <w:b/>
          <w:bCs w:val="0"/>
          <w:color w:val="auto"/>
          <w:highlight w:val="none"/>
        </w:rPr>
      </w:pPr>
      <w:bookmarkStart w:id="96" w:name="_Toc15338"/>
      <w:bookmarkStart w:id="97" w:name="_Toc12020"/>
      <w:bookmarkStart w:id="98" w:name="_Toc7926"/>
      <w:bookmarkStart w:id="99" w:name="_Toc11545"/>
      <w:bookmarkStart w:id="100" w:name="_Toc14574"/>
      <w:r>
        <w:rPr>
          <w:rFonts w:hint="eastAsia" w:ascii="宋体" w:hAnsi="宋体" w:eastAsia="宋体" w:cs="宋体"/>
          <w:b/>
          <w:bCs w:val="0"/>
          <w:color w:val="auto"/>
          <w:highlight w:val="none"/>
        </w:rPr>
        <w:t>六、验收</w:t>
      </w:r>
      <w:bookmarkEnd w:id="95"/>
      <w:bookmarkEnd w:id="96"/>
      <w:bookmarkEnd w:id="97"/>
      <w:bookmarkEnd w:id="98"/>
      <w:bookmarkEnd w:id="99"/>
      <w:bookmarkEnd w:id="100"/>
    </w:p>
    <w:p w14:paraId="2E8BAAA7">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74584CA8">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DC6C0AB">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59892FD3">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60B29BF">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6F6108F">
      <w:pPr>
        <w:pStyle w:val="12"/>
        <w:spacing w:line="360" w:lineRule="auto"/>
        <w:rPr>
          <w:rFonts w:hint="eastAsia" w:ascii="宋体" w:hAnsi="宋体" w:eastAsia="宋体" w:cs="宋体"/>
          <w:color w:val="auto"/>
          <w:highlight w:val="none"/>
        </w:rPr>
      </w:pPr>
    </w:p>
    <w:p w14:paraId="39E6E17F">
      <w:pPr>
        <w:pStyle w:val="4"/>
        <w:spacing w:before="0" w:after="0" w:line="360" w:lineRule="auto"/>
        <w:rPr>
          <w:rFonts w:hint="eastAsia" w:ascii="宋体" w:hAnsi="宋体" w:eastAsia="宋体" w:cs="宋体"/>
          <w:b/>
          <w:bCs w:val="0"/>
          <w:color w:val="auto"/>
          <w:highlight w:val="none"/>
        </w:rPr>
      </w:pPr>
      <w:bookmarkStart w:id="101" w:name="_Toc28745"/>
      <w:bookmarkStart w:id="102" w:name="_Toc3779"/>
      <w:bookmarkStart w:id="103" w:name="_Toc12694"/>
      <w:bookmarkStart w:id="104" w:name="_Toc14544"/>
      <w:bookmarkStart w:id="105" w:name="_Toc29251"/>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101"/>
      <w:bookmarkEnd w:id="102"/>
      <w:bookmarkEnd w:id="103"/>
      <w:bookmarkEnd w:id="104"/>
      <w:bookmarkEnd w:id="105"/>
    </w:p>
    <w:p w14:paraId="0F5426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33A1F16F">
      <w:pPr>
        <w:tabs>
          <w:tab w:val="left" w:pos="2835"/>
        </w:tabs>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0DBD002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0A0DA62A">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1969D280">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3FBF8DB1">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w:t>
      </w:r>
      <w:r>
        <w:rPr>
          <w:rFonts w:hint="eastAsia" w:hAnsi="宋体" w:cs="宋体"/>
          <w:color w:val="auto"/>
          <w:sz w:val="21"/>
          <w:highlight w:val="none"/>
          <w:lang w:eastAsia="zh-CN"/>
        </w:rPr>
        <w:t>民法典</w:t>
      </w:r>
      <w:r>
        <w:rPr>
          <w:rFonts w:hint="eastAsia" w:ascii="宋体" w:hAnsi="宋体" w:eastAsia="宋体" w:cs="宋体"/>
          <w:color w:val="auto"/>
          <w:sz w:val="21"/>
          <w:highlight w:val="none"/>
        </w:rPr>
        <w:t>》订立劳动合同的从业人员，不对其中涉及的货物的制造商和工程承建商作出要求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1A7C93E5">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0C11121C">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14C2CBC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0145083F">
      <w:pPr>
        <w:pStyle w:val="16"/>
        <w:spacing w:line="360" w:lineRule="auto"/>
        <w:ind w:firstLine="420" w:firstLineChars="200"/>
        <w:rPr>
          <w:rFonts w:hAnsi="宋体"/>
          <w:color w:val="auto"/>
          <w:sz w:val="21"/>
          <w:highlight w:val="none"/>
        </w:rPr>
      </w:pPr>
      <w:r>
        <w:rPr>
          <w:rFonts w:hint="eastAsia" w:hAnsi="宋体"/>
          <w:color w:val="auto"/>
          <w:sz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47995B22">
      <w:pPr>
        <w:pStyle w:val="16"/>
        <w:numPr>
          <w:ilvl w:val="0"/>
          <w:numId w:val="0"/>
        </w:numPr>
        <w:spacing w:line="360" w:lineRule="auto"/>
        <w:ind w:firstLine="420" w:firstLineChars="200"/>
        <w:rPr>
          <w:rFonts w:hAnsi="宋体"/>
          <w:color w:val="auto"/>
          <w:sz w:val="21"/>
          <w:highlight w:val="none"/>
        </w:rPr>
      </w:pPr>
      <w:r>
        <w:rPr>
          <w:rFonts w:hint="eastAsia" w:hAnsi="宋体"/>
          <w:color w:val="auto"/>
          <w:sz w:val="21"/>
          <w:highlight w:val="none"/>
          <w:lang w:eastAsia="zh-CN"/>
        </w:rPr>
        <w:t>（</w:t>
      </w:r>
      <w:r>
        <w:rPr>
          <w:rFonts w:hint="eastAsia" w:hAnsi="宋体"/>
          <w:color w:val="auto"/>
          <w:sz w:val="21"/>
          <w:highlight w:val="none"/>
          <w:lang w:val="en-US" w:eastAsia="zh-CN"/>
        </w:rPr>
        <w:t>1</w:t>
      </w:r>
      <w:r>
        <w:rPr>
          <w:rFonts w:hint="eastAsia" w:hAnsi="宋体"/>
          <w:color w:val="auto"/>
          <w:sz w:val="21"/>
          <w:highlight w:val="none"/>
          <w:lang w:eastAsia="zh-CN"/>
        </w:rPr>
        <w:t>）</w:t>
      </w:r>
      <w:r>
        <w:rPr>
          <w:rFonts w:hint="eastAsia" w:hAnsi="宋体"/>
          <w:color w:val="auto"/>
          <w:sz w:val="21"/>
          <w:highlight w:val="none"/>
        </w:rPr>
        <w:t>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Style w:val="29"/>
          <w:rFonts w:hint="eastAsia" w:hAnsi="宋体"/>
          <w:color w:val="auto"/>
          <w:sz w:val="21"/>
          <w:highlight w:val="none"/>
        </w:rPr>
        <w:t>http://www.nnggzy.org.cn）“交易信息-政府采购-政府采购信用融资”中融资银行和南宁市企业融资货物中心专栏信息申请政府采购信用融资。</w:t>
      </w:r>
      <w:r>
        <w:rPr>
          <w:rStyle w:val="29"/>
          <w:rFonts w:hint="eastAsia" w:hAnsi="宋体"/>
          <w:color w:val="auto"/>
          <w:sz w:val="21"/>
          <w:highlight w:val="none"/>
        </w:rPr>
        <w:fldChar w:fldCharType="end"/>
      </w:r>
    </w:p>
    <w:p w14:paraId="772CAF59">
      <w:pPr>
        <w:pStyle w:val="16"/>
        <w:numPr>
          <w:ilvl w:val="0"/>
          <w:numId w:val="0"/>
        </w:numPr>
        <w:spacing w:line="360" w:lineRule="auto"/>
        <w:ind w:firstLine="402" w:firstLineChars="200"/>
        <w:rPr>
          <w:rFonts w:hint="eastAsia" w:ascii="宋体" w:hAnsi="宋体" w:eastAsia="宋体" w:cs="宋体"/>
          <w:color w:val="auto"/>
          <w:highlight w:val="none"/>
        </w:rPr>
      </w:pPr>
      <w:r>
        <w:rPr>
          <w:rFonts w:hint="eastAsia" w:hAnsi="宋体"/>
          <w:b/>
          <w:color w:val="auto"/>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0"/>
          <w:szCs w:val="21"/>
          <w:highlight w:val="none"/>
          <w:lang w:val="en-US" w:eastAsia="zh-CN" w:bidi="ar-SA"/>
        </w:rPr>
        <w:t>。</w:t>
      </w:r>
    </w:p>
    <w:p w14:paraId="272C9FF3">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5B5A468B">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223F559">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65A8430B">
      <w:pPr>
        <w:pStyle w:val="16"/>
        <w:numPr>
          <w:ilvl w:val="0"/>
          <w:numId w:val="0"/>
        </w:numPr>
        <w:spacing w:line="360" w:lineRule="auto"/>
        <w:ind w:firstLine="0" w:firstLineChars="0"/>
        <w:textAlignment w:val="center"/>
        <w:rPr>
          <w:rFonts w:hint="eastAsia" w:ascii="宋体" w:hAnsi="宋体" w:eastAsia="宋体" w:cs="宋体"/>
          <w:color w:val="auto"/>
          <w:highlight w:val="none"/>
        </w:rPr>
      </w:pPr>
    </w:p>
    <w:p w14:paraId="0A13EEE6">
      <w:pPr>
        <w:pStyle w:val="2"/>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FCC0069">
      <w:pPr>
        <w:pStyle w:val="2"/>
        <w:spacing w:line="360" w:lineRule="auto"/>
        <w:jc w:val="center"/>
        <w:rPr>
          <w:rFonts w:hint="eastAsia" w:ascii="宋体" w:hAnsi="宋体" w:eastAsia="宋体" w:cs="宋体"/>
          <w:b/>
          <w:bCs/>
          <w:color w:val="auto"/>
          <w:highlight w:val="none"/>
        </w:rPr>
      </w:pPr>
      <w:bookmarkStart w:id="106" w:name="_Toc23637"/>
      <w:bookmarkStart w:id="107" w:name="_Toc16334"/>
      <w:bookmarkStart w:id="108" w:name="_Toc22508"/>
      <w:bookmarkStart w:id="109" w:name="_Toc14829"/>
      <w:bookmarkStart w:id="110" w:name="_Toc18270"/>
      <w:bookmarkStart w:id="111" w:name="_Toc15760"/>
      <w:r>
        <w:rPr>
          <w:rFonts w:hint="eastAsia" w:ascii="宋体" w:hAnsi="宋体" w:eastAsia="宋体" w:cs="宋体"/>
          <w:b/>
          <w:bCs/>
          <w:color w:val="auto"/>
          <w:highlight w:val="none"/>
        </w:rPr>
        <w:t>第四章  评审程序、评审方法和评审标准</w:t>
      </w:r>
      <w:bookmarkEnd w:id="106"/>
      <w:bookmarkEnd w:id="107"/>
      <w:bookmarkEnd w:id="108"/>
      <w:bookmarkEnd w:id="109"/>
      <w:bookmarkEnd w:id="110"/>
      <w:bookmarkEnd w:id="111"/>
    </w:p>
    <w:p w14:paraId="070A410D">
      <w:pPr>
        <w:pStyle w:val="3"/>
        <w:spacing w:line="360" w:lineRule="auto"/>
        <w:jc w:val="center"/>
        <w:rPr>
          <w:rFonts w:hint="eastAsia" w:ascii="宋体" w:hAnsi="宋体" w:eastAsia="宋体" w:cs="宋体"/>
          <w:b w:val="0"/>
          <w:color w:val="auto"/>
          <w:highlight w:val="none"/>
        </w:rPr>
      </w:pPr>
      <w:bookmarkStart w:id="112" w:name="_Toc8295"/>
      <w:bookmarkStart w:id="113" w:name="_Toc23306"/>
      <w:bookmarkStart w:id="114" w:name="_Toc21500"/>
      <w:bookmarkStart w:id="115" w:name="_Toc22688"/>
      <w:bookmarkStart w:id="116" w:name="_Toc19232"/>
      <w:bookmarkStart w:id="117" w:name="_Toc2012"/>
      <w:r>
        <w:rPr>
          <w:rFonts w:hint="eastAsia" w:ascii="宋体" w:hAnsi="宋体" w:eastAsia="宋体" w:cs="宋体"/>
          <w:b w:val="0"/>
          <w:color w:val="auto"/>
          <w:highlight w:val="none"/>
        </w:rPr>
        <w:t>第一节 评审程序和评审方法</w:t>
      </w:r>
      <w:bookmarkEnd w:id="112"/>
      <w:bookmarkEnd w:id="113"/>
      <w:bookmarkEnd w:id="114"/>
      <w:bookmarkEnd w:id="115"/>
      <w:bookmarkEnd w:id="116"/>
      <w:bookmarkEnd w:id="117"/>
    </w:p>
    <w:p w14:paraId="4A375CD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4C20E3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5FCB577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3DEFE58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2D4513E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1DD139BD">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61B768D5">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6963DAF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749BC3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8A41B0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6BB8F4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06BA6670">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454CD95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215206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1BC1B9B5">
      <w:pPr>
        <w:spacing w:line="360" w:lineRule="auto"/>
        <w:ind w:firstLine="420" w:firstLineChars="200"/>
        <w:rPr>
          <w:rFonts w:hint="eastAsia" w:ascii="宋体" w:hAnsi="宋体" w:eastAsia="宋体" w:cs="宋体"/>
          <w:color w:val="auto"/>
          <w:szCs w:val="21"/>
          <w:highlight w:val="none"/>
        </w:rPr>
      </w:pPr>
      <w:bookmarkStart w:id="118"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18"/>
    </w:p>
    <w:p w14:paraId="0CBFC9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442029A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283669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7D1F6AB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893369">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7DAAC31B">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24A758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62F27C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2BBDCE6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58F6CF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68CA8E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04AF3D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5512E9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13C8CE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21845A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38DD1FF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0505B1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6B1CF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1C3FF4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4A0AB9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5C8BC4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405F312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0E7C15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6B7A8A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5A1CB2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1A6911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0B78DBB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37C07E1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3FC0F6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15AB00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5ED5254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288B7D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3C7381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677EDD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7BFD5F8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15AA32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611353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4F311E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15ED1B0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34BBFC0B">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0F017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6D6AC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1376902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A1D7F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6E3D3017">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7C9BA297">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4CC3CAB6">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0D36099F">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48F6F850">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544C8BF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3378EE70">
      <w:pPr>
        <w:spacing w:line="360" w:lineRule="auto"/>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14:paraId="30806C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562BC2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4C92BE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82EE8B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280342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663EAA1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19D60B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7F2F3A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45F3F0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059336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16AF25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4BFFF1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5659BF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25F7217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1AFE39CD">
      <w:pPr>
        <w:spacing w:line="360" w:lineRule="auto"/>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07077F7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1ED1F8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152280A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74660A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3FE884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095FAD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59B9C605">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39B234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6D0B9C0">
      <w:pPr>
        <w:spacing w:line="360" w:lineRule="auto"/>
        <w:ind w:firstLine="0" w:firstLineChars="0"/>
        <w:rPr>
          <w:rFonts w:hint="eastAsia" w:ascii="宋体" w:hAnsi="宋体" w:eastAsia="宋体" w:cs="Times New Roman"/>
          <w:color w:val="auto"/>
          <w:szCs w:val="21"/>
          <w:highlight w:val="none"/>
        </w:rPr>
      </w:pPr>
      <w:r>
        <w:rPr>
          <w:rFonts w:hint="eastAsia" w:ascii="黑体" w:hAnsi="黑体" w:eastAsia="黑体" w:cs="宋体"/>
          <w:b/>
          <w:bCs/>
          <w:color w:val="auto"/>
          <w:sz w:val="24"/>
          <w:highlight w:val="none"/>
        </w:rPr>
        <w:t>7.评审复核</w:t>
      </w:r>
    </w:p>
    <w:p w14:paraId="4D9E303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23CE177F">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1AE34BAD">
      <w:pPr>
        <w:spacing w:line="360" w:lineRule="auto"/>
        <w:ind w:firstLine="2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600E235F">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tbl>
      <w:tblPr>
        <w:tblStyle w:val="25"/>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58"/>
        <w:gridCol w:w="6403"/>
        <w:gridCol w:w="851"/>
      </w:tblGrid>
      <w:tr w14:paraId="1D6E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693" w:type="dxa"/>
            <w:noWrap w:val="0"/>
            <w:vAlign w:val="center"/>
          </w:tcPr>
          <w:p w14:paraId="083B4061">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258" w:type="dxa"/>
            <w:noWrap w:val="0"/>
            <w:vAlign w:val="center"/>
          </w:tcPr>
          <w:p w14:paraId="256D07AF">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6403" w:type="dxa"/>
            <w:noWrap w:val="0"/>
            <w:vAlign w:val="center"/>
          </w:tcPr>
          <w:p w14:paraId="4D7DE349">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评审因素具体内容</w:t>
            </w:r>
          </w:p>
        </w:tc>
        <w:tc>
          <w:tcPr>
            <w:tcW w:w="851" w:type="dxa"/>
            <w:noWrap w:val="0"/>
            <w:vAlign w:val="center"/>
          </w:tcPr>
          <w:p w14:paraId="245E46C9">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r>
      <w:tr w14:paraId="726B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3" w:type="dxa"/>
            <w:noWrap w:val="0"/>
            <w:vAlign w:val="center"/>
          </w:tcPr>
          <w:p w14:paraId="455663CC">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258" w:type="dxa"/>
            <w:noWrap w:val="0"/>
            <w:vAlign w:val="center"/>
          </w:tcPr>
          <w:p w14:paraId="7A24B99C">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价格分</w:t>
            </w:r>
          </w:p>
        </w:tc>
        <w:tc>
          <w:tcPr>
            <w:tcW w:w="6403" w:type="dxa"/>
            <w:noWrap w:val="0"/>
            <w:vAlign w:val="top"/>
          </w:tcPr>
          <w:p w14:paraId="2FF7B619">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color w:val="auto"/>
                <w:sz w:val="21"/>
                <w:szCs w:val="21"/>
                <w:highlight w:val="none"/>
              </w:rPr>
              <w:t>评审报价为供应商的最后报价进行政策性扣除后的价格，评审报价只是作为评审时使用。最终成交供应商的成交金额等于最后报价（如有修正，以确认修正后的最后报价为准）。</w:t>
            </w:r>
          </w:p>
          <w:p w14:paraId="18E75334">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2.政府采购政策性扣除计算方法</w:t>
            </w:r>
          </w:p>
          <w:p w14:paraId="4C4A1BE2">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政府采购促进中小企业发展管理办法》（财库[2020]46号）及《广西壮族自治区财政厅关于进一步发挥政府采购政策功能促进企业发展的通知》（桂财采〔2022〕30号），本项目专门面向小微企业采购，不再执行价格评审优惠的扶持政策；监狱企业或残疾人福利性单位视同小型、微型企业。</w:t>
            </w:r>
          </w:p>
          <w:p w14:paraId="288DBF12">
            <w:pPr>
              <w:keepNext w:val="0"/>
              <w:keepLines w:val="0"/>
              <w:pageBreakBefore w:val="0"/>
              <w:kinsoku/>
              <w:wordWrap/>
              <w:overflowPunct/>
              <w:topLinePunct w:val="0"/>
              <w:autoSpaceDE/>
              <w:autoSpaceDN/>
              <w:bidi w:val="0"/>
              <w:adjustRightInd/>
              <w:snapToGrid w:val="0"/>
              <w:spacing w:line="480" w:lineRule="exact"/>
              <w:ind w:right="0" w:righ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评审报价＝最后报价</w:t>
            </w:r>
          </w:p>
          <w:p w14:paraId="36E56205">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3.以进入比较与评价环节的最低的评审报价为基准价，基准价得分为</w:t>
            </w:r>
            <w:r>
              <w:rPr>
                <w:rFonts w:hint="eastAsia" w:hAnsi="宋体" w:eastAsia="宋体" w:cs="宋体"/>
                <w:bCs/>
                <w:color w:val="auto"/>
                <w:kern w:val="2"/>
                <w:sz w:val="21"/>
                <w:szCs w:val="21"/>
                <w:highlight w:val="none"/>
                <w:u w:val="single"/>
                <w:lang w:val="en-US" w:eastAsia="zh-CN"/>
              </w:rPr>
              <w:t>3</w:t>
            </w:r>
            <w:r>
              <w:rPr>
                <w:rFonts w:hint="eastAsia" w:ascii="宋体" w:hAnsi="宋体" w:eastAsia="宋体" w:cs="宋体"/>
                <w:bCs/>
                <w:color w:val="auto"/>
                <w:kern w:val="2"/>
                <w:sz w:val="21"/>
                <w:szCs w:val="21"/>
                <w:highlight w:val="none"/>
                <w:u w:val="single"/>
                <w:lang w:val="en-US" w:eastAsia="zh-CN"/>
              </w:rPr>
              <w:t>0分</w:t>
            </w:r>
            <w:r>
              <w:rPr>
                <w:rFonts w:hint="eastAsia" w:ascii="宋体" w:hAnsi="宋体" w:eastAsia="宋体" w:cs="宋体"/>
                <w:bCs/>
                <w:color w:val="auto"/>
                <w:kern w:val="2"/>
                <w:sz w:val="21"/>
                <w:szCs w:val="21"/>
                <w:highlight w:val="none"/>
                <w:lang w:val="en-US" w:eastAsia="zh-CN"/>
              </w:rPr>
              <w:t>。</w:t>
            </w:r>
          </w:p>
          <w:p w14:paraId="339C331A">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4.价格分计算公式：</w:t>
            </w:r>
          </w:p>
          <w:p w14:paraId="6C8686A4">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报价得分=（基准价/最后报价）×</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0分</w:t>
            </w:r>
          </w:p>
        </w:tc>
        <w:tc>
          <w:tcPr>
            <w:tcW w:w="851" w:type="dxa"/>
            <w:noWrap w:val="0"/>
            <w:vAlign w:val="center"/>
          </w:tcPr>
          <w:p w14:paraId="30E3044D">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p>
        </w:tc>
      </w:tr>
      <w:tr w14:paraId="271C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1241ED00">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w:t>
            </w:r>
          </w:p>
        </w:tc>
        <w:tc>
          <w:tcPr>
            <w:tcW w:w="7661" w:type="dxa"/>
            <w:gridSpan w:val="2"/>
            <w:noWrap w:val="0"/>
            <w:vAlign w:val="center"/>
          </w:tcPr>
          <w:p w14:paraId="4454BAB1">
            <w:pPr>
              <w:keepNext w:val="0"/>
              <w:keepLines w:val="0"/>
              <w:pageBreakBefore w:val="0"/>
              <w:widowControl/>
              <w:kinsoku/>
              <w:wordWrap/>
              <w:overflowPunct/>
              <w:topLinePunct w:val="0"/>
              <w:autoSpaceDE/>
              <w:autoSpaceDN/>
              <w:bidi w:val="0"/>
              <w:adjustRightInd/>
              <w:spacing w:line="480" w:lineRule="exact"/>
              <w:ind w:right="0" w:rightChars="0" w:firstLine="422" w:firstLineChars="20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技术分</w:t>
            </w:r>
          </w:p>
        </w:tc>
        <w:tc>
          <w:tcPr>
            <w:tcW w:w="851" w:type="dxa"/>
            <w:noWrap w:val="0"/>
            <w:vAlign w:val="top"/>
          </w:tcPr>
          <w:p w14:paraId="38256C0A">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val="en-US" w:eastAsia="zh-CN"/>
              </w:rPr>
              <w:t>60</w:t>
            </w:r>
            <w:r>
              <w:rPr>
                <w:rFonts w:hint="eastAsia" w:ascii="宋体" w:hAnsi="宋体" w:eastAsia="宋体" w:cs="宋体"/>
                <w:b/>
                <w:color w:val="auto"/>
                <w:kern w:val="0"/>
                <w:sz w:val="21"/>
                <w:szCs w:val="21"/>
                <w:highlight w:val="none"/>
              </w:rPr>
              <w:t>分</w:t>
            </w:r>
          </w:p>
        </w:tc>
      </w:tr>
      <w:tr w14:paraId="5988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5BEC3CEA">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2.1</w:t>
            </w:r>
          </w:p>
        </w:tc>
        <w:tc>
          <w:tcPr>
            <w:tcW w:w="1258" w:type="dxa"/>
            <w:noWrap w:val="0"/>
            <w:vAlign w:val="center"/>
          </w:tcPr>
          <w:p w14:paraId="6046757D">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施工组织设计</w:t>
            </w:r>
          </w:p>
        </w:tc>
        <w:tc>
          <w:tcPr>
            <w:tcW w:w="6403" w:type="dxa"/>
            <w:noWrap w:val="0"/>
            <w:vAlign w:val="center"/>
          </w:tcPr>
          <w:p w14:paraId="647A8B98">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（1）总体概述（施工程序总体设想及施工段划分）…</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w:t>
            </w:r>
          </w:p>
          <w:p w14:paraId="4723E940">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一档（0分）：无项目总体概述或不可行。</w:t>
            </w:r>
          </w:p>
          <w:p w14:paraId="3E3F9D62">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二档（2分）：对项目总体有认识，有一定的措施但部分不具体；施工段划分较合理，符合规范要求。</w:t>
            </w:r>
          </w:p>
          <w:p w14:paraId="3477FB96">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分）：对项目总体有一定认识，表述清晰、完整，措施具体有效；施工段划分呼应总体表述，划分清晰，符合规范要求。</w:t>
            </w:r>
          </w:p>
          <w:p w14:paraId="41A16467">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分）：对项目总体有深刻认识，表述清晰、完整、严谨、合理，措施先进、具体、有效、成熟，采用了己论证的新技术、新工艺、新材料、新设备；施工段划分呼应总体表述，划分清晰、合理，符合规范要求。</w:t>
            </w:r>
          </w:p>
          <w:p w14:paraId="42D997F6">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（2）主要施工方法…</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14:paraId="17D4D6ED">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一档（0）：</w:t>
            </w:r>
            <w:r>
              <w:rPr>
                <w:rFonts w:hint="eastAsia" w:ascii="宋体" w:hAnsi="宋体" w:eastAsia="宋体" w:cs="宋体"/>
                <w:color w:val="auto"/>
                <w:sz w:val="21"/>
                <w:szCs w:val="21"/>
                <w:highlight w:val="none"/>
                <w:shd w:val="clear" w:color="auto" w:fill="auto"/>
              </w:rPr>
              <w:t>无</w:t>
            </w:r>
            <w:r>
              <w:rPr>
                <w:rFonts w:hint="eastAsia" w:ascii="宋体" w:hAnsi="宋体" w:eastAsia="宋体" w:cs="宋体"/>
                <w:color w:val="auto"/>
                <w:sz w:val="21"/>
                <w:szCs w:val="21"/>
                <w:highlight w:val="none"/>
                <w:shd w:val="clear" w:color="auto" w:fill="auto"/>
                <w:lang w:eastAsia="zh-CN"/>
              </w:rPr>
              <w:t>施工</w:t>
            </w:r>
            <w:r>
              <w:rPr>
                <w:rFonts w:hint="eastAsia" w:ascii="宋体" w:hAnsi="宋体" w:eastAsia="宋体" w:cs="宋体"/>
                <w:color w:val="auto"/>
                <w:sz w:val="21"/>
                <w:szCs w:val="21"/>
                <w:highlight w:val="none"/>
                <w:shd w:val="clear" w:color="auto" w:fill="auto"/>
              </w:rPr>
              <w:t>方法或不可行。</w:t>
            </w:r>
          </w:p>
          <w:p w14:paraId="32F063EB">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eastAsia="zh-CN"/>
              </w:rPr>
              <w:t>2</w:t>
            </w:r>
            <w:r>
              <w:rPr>
                <w:rFonts w:hint="eastAsia" w:ascii="宋体" w:hAnsi="宋体" w:eastAsia="宋体" w:cs="宋体"/>
                <w:color w:val="auto"/>
                <w:sz w:val="21"/>
                <w:szCs w:val="21"/>
                <w:highlight w:val="none"/>
                <w:shd w:val="clear" w:color="auto" w:fill="auto"/>
              </w:rPr>
              <w:t>分）：各主要分部施工方法不能满足项目需求，没有施工技术方案，不能指导具体施工并确保安全；</w:t>
            </w:r>
          </w:p>
          <w:p w14:paraId="1DC03BFE">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三</w:t>
            </w:r>
            <w:r>
              <w:rPr>
                <w:rFonts w:hint="eastAsia" w:ascii="宋体" w:hAnsi="宋体" w:eastAsia="宋体" w:cs="宋体"/>
                <w:color w:val="auto"/>
                <w:sz w:val="21"/>
                <w:szCs w:val="21"/>
                <w:highlight w:val="none"/>
                <w:shd w:val="clear" w:color="auto" w:fill="auto"/>
              </w:rPr>
              <w:t>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分）：各主要分部施工方法符合项目实际，有较详尽的施工技术方案，工艺一般、方法可行，能指导具体施工并确保安全；</w:t>
            </w:r>
          </w:p>
          <w:p w14:paraId="2B298152">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分）：各主要分部施工方法符合项目实际，有详尽的施工技术方案，工艺先进、方法科学合理、可行，能指导具体施工并确保安全。</w:t>
            </w:r>
          </w:p>
          <w:p w14:paraId="5995A3B9">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（3）</w:t>
            </w:r>
            <w:r>
              <w:rPr>
                <w:rFonts w:hint="eastAsia" w:ascii="宋体" w:hAnsi="宋体" w:eastAsia="宋体" w:cs="宋体"/>
                <w:color w:val="auto"/>
                <w:sz w:val="21"/>
                <w:szCs w:val="21"/>
                <w:highlight w:val="none"/>
                <w:shd w:val="clear" w:color="auto" w:fill="auto"/>
                <w:lang w:eastAsia="zh-CN"/>
              </w:rPr>
              <w:t>拟投入的主要物资计划</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14:paraId="40D52304">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分）：投入的施工材料无详细的组织计划，数量、选型配置、进场时间安排不合理，不能满足施工需要。</w:t>
            </w:r>
          </w:p>
          <w:p w14:paraId="24F6BEE6">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14:paraId="3EBE0B4D">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分）：投入的施工材料有组织计划且计划</w:t>
            </w:r>
            <w:r>
              <w:rPr>
                <w:rFonts w:hint="eastAsia" w:ascii="宋体" w:hAnsi="宋体" w:eastAsia="宋体" w:cs="宋体"/>
                <w:color w:val="auto"/>
                <w:sz w:val="21"/>
                <w:szCs w:val="21"/>
                <w:highlight w:val="none"/>
                <w:shd w:val="clear" w:color="auto" w:fill="auto"/>
                <w:lang w:val="en-US" w:eastAsia="zh-CN"/>
              </w:rPr>
              <w:t>基本满足要求</w:t>
            </w:r>
            <w:r>
              <w:rPr>
                <w:rFonts w:hint="eastAsia" w:ascii="宋体" w:hAnsi="宋体" w:eastAsia="宋体" w:cs="宋体"/>
                <w:color w:val="auto"/>
                <w:sz w:val="21"/>
                <w:szCs w:val="21"/>
                <w:highlight w:val="none"/>
                <w:shd w:val="clear" w:color="auto" w:fill="auto"/>
              </w:rPr>
              <w:t>，数量、选型配置、进场时间安排基本满足施工需要。</w:t>
            </w:r>
          </w:p>
          <w:p w14:paraId="687AA598">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分）：投入的施工材料有组织计划且计划</w:t>
            </w:r>
            <w:r>
              <w:rPr>
                <w:rFonts w:hint="eastAsia" w:ascii="宋体" w:hAnsi="宋体" w:eastAsia="宋体" w:cs="宋体"/>
                <w:color w:val="auto"/>
                <w:sz w:val="21"/>
                <w:szCs w:val="21"/>
                <w:highlight w:val="none"/>
                <w:shd w:val="clear" w:color="auto" w:fill="auto"/>
                <w:lang w:val="en-US" w:eastAsia="zh-CN"/>
              </w:rPr>
              <w:t>符合要求</w:t>
            </w:r>
            <w:r>
              <w:rPr>
                <w:rFonts w:hint="eastAsia" w:ascii="宋体" w:hAnsi="宋体" w:eastAsia="宋体" w:cs="宋体"/>
                <w:color w:val="auto"/>
                <w:sz w:val="21"/>
                <w:szCs w:val="21"/>
                <w:highlight w:val="none"/>
                <w:shd w:val="clear" w:color="auto" w:fill="auto"/>
              </w:rPr>
              <w:t>，数量、选型配置、进场时间安排基本合理，基本满足施工需要。</w:t>
            </w:r>
          </w:p>
          <w:p w14:paraId="595F6723">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分）：投入的施工材料有详细的组织</w:t>
            </w:r>
            <w:r>
              <w:rPr>
                <w:rFonts w:hint="eastAsia" w:ascii="宋体" w:hAnsi="宋体" w:eastAsia="宋体" w:cs="宋体"/>
                <w:color w:val="auto"/>
                <w:sz w:val="21"/>
                <w:szCs w:val="21"/>
                <w:highlight w:val="none"/>
                <w:shd w:val="clear" w:color="auto" w:fill="auto"/>
                <w:lang w:eastAsia="zh-CN"/>
              </w:rPr>
              <w:t>计划</w:t>
            </w:r>
            <w:r>
              <w:rPr>
                <w:rFonts w:hint="eastAsia" w:ascii="宋体" w:hAnsi="宋体" w:eastAsia="宋体" w:cs="宋体"/>
                <w:color w:val="auto"/>
                <w:sz w:val="21"/>
                <w:szCs w:val="21"/>
                <w:highlight w:val="none"/>
                <w:shd w:val="clear" w:color="auto" w:fill="auto"/>
              </w:rPr>
              <w:t>且计划周密，数量、选型配置、进场时间安排合理，满足施工需要。</w:t>
            </w:r>
          </w:p>
          <w:p w14:paraId="3409D830">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（4）</w:t>
            </w:r>
            <w:r>
              <w:rPr>
                <w:rFonts w:hint="eastAsia" w:ascii="宋体" w:hAnsi="宋体" w:eastAsia="宋体" w:cs="宋体"/>
                <w:color w:val="auto"/>
                <w:sz w:val="21"/>
                <w:szCs w:val="21"/>
                <w:highlight w:val="none"/>
                <w:shd w:val="clear" w:color="auto" w:fill="auto"/>
                <w:lang w:eastAsia="zh-CN"/>
              </w:rPr>
              <w:t>劳动力安排计划</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w:t>
            </w:r>
          </w:p>
          <w:p w14:paraId="6C01F9C0">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w:t>
            </w:r>
            <w:r>
              <w:rPr>
                <w:rFonts w:hint="eastAsia" w:ascii="宋体" w:hAnsi="宋体" w:eastAsia="宋体" w:cs="宋体"/>
                <w:color w:val="auto"/>
                <w:sz w:val="21"/>
                <w:szCs w:val="21"/>
                <w:highlight w:val="none"/>
                <w:shd w:val="clear" w:color="auto" w:fill="auto"/>
                <w:lang w:val="en-US" w:eastAsia="zh-CN"/>
              </w:rPr>
              <w:t>1</w:t>
            </w:r>
            <w:r>
              <w:rPr>
                <w:rFonts w:hint="eastAsia" w:ascii="宋体" w:hAnsi="宋体" w:eastAsia="宋体" w:cs="宋体"/>
                <w:color w:val="auto"/>
                <w:sz w:val="21"/>
                <w:szCs w:val="21"/>
                <w:highlight w:val="none"/>
                <w:shd w:val="clear" w:color="auto" w:fill="auto"/>
              </w:rPr>
              <w:t>分）：各主要施工工序无劳动力安排计划，无各工种劳动力安排计划，劳动力投入不合理，不能满足施工需要。</w:t>
            </w:r>
          </w:p>
          <w:p w14:paraId="4DE9223A">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14:paraId="0EDDE0A6">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分）：各主要施工工序有劳动力安排计划，有各工种劳动力安排计划，劳动力投入</w:t>
            </w:r>
            <w:r>
              <w:rPr>
                <w:rFonts w:hint="eastAsia" w:ascii="宋体" w:hAnsi="宋体" w:eastAsia="宋体" w:cs="宋体"/>
                <w:color w:val="auto"/>
                <w:sz w:val="21"/>
                <w:szCs w:val="21"/>
                <w:highlight w:val="none"/>
                <w:shd w:val="clear" w:color="auto" w:fill="auto"/>
                <w:lang w:val="en-US" w:eastAsia="zh-CN"/>
              </w:rPr>
              <w:t>合理</w:t>
            </w:r>
            <w:r>
              <w:rPr>
                <w:rFonts w:hint="eastAsia" w:ascii="宋体" w:hAnsi="宋体" w:eastAsia="宋体" w:cs="宋体"/>
                <w:color w:val="auto"/>
                <w:sz w:val="21"/>
                <w:szCs w:val="21"/>
                <w:highlight w:val="none"/>
                <w:shd w:val="clear" w:color="auto" w:fill="auto"/>
              </w:rPr>
              <w:t>，基本满足施工需要。</w:t>
            </w:r>
          </w:p>
          <w:p w14:paraId="17470B2F">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 xml:space="preserve">分）：各主要施工工序有劳动力安排计划，有各工种劳动力安排计划，劳动力投入较合理，满足施工需要。 </w:t>
            </w:r>
          </w:p>
          <w:p w14:paraId="549071BA">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 xml:space="preserve">分）：各主要施工工序有详细周密的劳动力安排计划， 有各工种劳动力安排计划，劳动力投入合理，满足施工需要。  </w:t>
            </w:r>
          </w:p>
          <w:p w14:paraId="6D7455F6">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p>
          <w:p w14:paraId="7540D93E">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eastAsia="zh-CN"/>
              </w:rPr>
              <w:t>5</w:t>
            </w:r>
            <w:r>
              <w:rPr>
                <w:rFonts w:hint="eastAsia" w:ascii="宋体" w:hAnsi="宋体" w:eastAsia="宋体" w:cs="宋体"/>
                <w:color w:val="auto"/>
                <w:sz w:val="21"/>
                <w:szCs w:val="21"/>
                <w:highlight w:val="none"/>
                <w:shd w:val="clear" w:color="auto" w:fill="auto"/>
              </w:rPr>
              <w:t>）确保安全生产施工措施…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14:paraId="2189A4AF">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一档（0分）：无安全生产措施或不可行。</w:t>
            </w:r>
          </w:p>
          <w:p w14:paraId="666FA772">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二档(2分)：有专门的安全管理人员和制度，人员配备不合理，制度不健全，各道工序安全技术措施针无对性，不满足有关安全技术标准要求。现场防火、应急救援、社会治安安全措施不得力。</w:t>
            </w:r>
          </w:p>
          <w:p w14:paraId="0B062B73">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有专门的安全管理人员和制度，且人员配备合理，制度健全，各道工序安全技术措施针对性一般，确保工程质量的技术组织措施符合实际且基本满足有关安全技术标准要求。现场防火、应急救援、社会治安安全措施一般。</w:t>
            </w:r>
          </w:p>
          <w:p w14:paraId="43F6E16A">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四档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有专门的安全管理人员和制度，且人员配备合理，制度健全，各道工序安全技术措施针对性强，确保工程质量的技术组织措施符合实际且满足有关安全技术标准要求。现场防火、应急救援、社会治安安全措施得力。</w:t>
            </w:r>
          </w:p>
          <w:p w14:paraId="4764E0A0">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（6）</w:t>
            </w:r>
            <w:r>
              <w:rPr>
                <w:rFonts w:hint="eastAsia" w:ascii="宋体" w:hAnsi="宋体" w:eastAsia="宋体" w:cs="宋体"/>
                <w:color w:val="auto"/>
                <w:sz w:val="21"/>
                <w:szCs w:val="21"/>
                <w:highlight w:val="none"/>
                <w:shd w:val="clear" w:color="auto" w:fill="auto"/>
                <w:lang w:eastAsia="zh-CN"/>
              </w:rPr>
              <w:t>确保工程质量的技术组织措施</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14:paraId="7572D74B">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分）：有专门的质量技术管理班子和制度，人员配备不合理，制度不健全。主要工序无质量技术保证措施和手段，自控体系不完整，不能有效保证技术质量，达不到承诺的质量标准。</w:t>
            </w:r>
          </w:p>
          <w:p w14:paraId="67A40BC3">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14:paraId="529DD88A">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二档（2分）：有专门的质量技术管理班子和制度，人员配备</w:t>
            </w:r>
            <w:r>
              <w:rPr>
                <w:rFonts w:hint="eastAsia" w:ascii="宋体" w:hAnsi="宋体" w:eastAsia="宋体" w:cs="宋体"/>
                <w:color w:val="auto"/>
                <w:sz w:val="21"/>
                <w:szCs w:val="21"/>
                <w:highlight w:val="none"/>
                <w:shd w:val="clear" w:color="auto" w:fill="auto"/>
                <w:lang w:eastAsia="zh-CN"/>
              </w:rPr>
              <w:t>基本</w:t>
            </w:r>
            <w:r>
              <w:rPr>
                <w:rFonts w:hint="eastAsia" w:ascii="宋体" w:hAnsi="宋体" w:eastAsia="宋体" w:cs="宋体"/>
                <w:color w:val="auto"/>
                <w:sz w:val="21"/>
                <w:szCs w:val="21"/>
                <w:highlight w:val="none"/>
                <w:shd w:val="clear" w:color="auto" w:fill="auto"/>
              </w:rPr>
              <w:t>合理，制度健全。主要工序的质量技术保证措施和手段</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自控体系</w:t>
            </w:r>
            <w:r>
              <w:rPr>
                <w:rFonts w:hint="eastAsia" w:ascii="宋体" w:hAnsi="宋体" w:eastAsia="宋体" w:cs="宋体"/>
                <w:color w:val="auto"/>
                <w:sz w:val="21"/>
                <w:szCs w:val="21"/>
                <w:highlight w:val="none"/>
                <w:shd w:val="clear" w:color="auto" w:fill="auto"/>
                <w:lang w:val="en-US" w:eastAsia="zh-CN"/>
              </w:rPr>
              <w:t>满足要求</w:t>
            </w:r>
            <w:r>
              <w:rPr>
                <w:rFonts w:hint="eastAsia" w:ascii="宋体" w:hAnsi="宋体" w:eastAsia="宋体" w:cs="宋体"/>
                <w:color w:val="auto"/>
                <w:sz w:val="21"/>
                <w:szCs w:val="21"/>
                <w:highlight w:val="none"/>
                <w:shd w:val="clear" w:color="auto" w:fill="auto"/>
              </w:rPr>
              <w:t xml:space="preserve">，基本保证技术质量， 达到承诺的质量标准有难度。   </w:t>
            </w:r>
          </w:p>
          <w:p w14:paraId="07EFB1A8">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分）：有专门的质量技术管理班子和制度，且人员配备合理，制度健全。主要工序的质量技术保证措施和手段</w:t>
            </w:r>
            <w:r>
              <w:rPr>
                <w:rFonts w:hint="eastAsia" w:ascii="宋体" w:hAnsi="宋体" w:eastAsia="宋体" w:cs="宋体"/>
                <w:color w:val="auto"/>
                <w:sz w:val="21"/>
                <w:szCs w:val="21"/>
                <w:highlight w:val="none"/>
                <w:shd w:val="clear" w:color="auto" w:fill="auto"/>
                <w:lang w:val="en-US" w:eastAsia="zh-CN"/>
              </w:rPr>
              <w:t>完善</w:t>
            </w:r>
            <w:r>
              <w:rPr>
                <w:rFonts w:hint="eastAsia" w:ascii="宋体" w:hAnsi="宋体" w:eastAsia="宋体" w:cs="宋体"/>
                <w:color w:val="auto"/>
                <w:sz w:val="21"/>
                <w:szCs w:val="21"/>
                <w:highlight w:val="none"/>
                <w:shd w:val="clear" w:color="auto" w:fill="auto"/>
              </w:rPr>
              <w:t>，自控体系</w:t>
            </w:r>
            <w:r>
              <w:rPr>
                <w:rFonts w:hint="eastAsia" w:ascii="宋体" w:hAnsi="宋体" w:eastAsia="宋体" w:cs="宋体"/>
                <w:color w:val="auto"/>
                <w:sz w:val="21"/>
                <w:szCs w:val="21"/>
                <w:highlight w:val="none"/>
                <w:shd w:val="clear" w:color="auto" w:fill="auto"/>
                <w:lang w:val="en-US" w:eastAsia="zh-CN"/>
              </w:rPr>
              <w:t>完整</w:t>
            </w:r>
            <w:r>
              <w:rPr>
                <w:rFonts w:hint="eastAsia" w:ascii="宋体" w:hAnsi="宋体" w:eastAsia="宋体" w:cs="宋体"/>
                <w:color w:val="auto"/>
                <w:sz w:val="21"/>
                <w:szCs w:val="21"/>
                <w:highlight w:val="none"/>
                <w:shd w:val="clear" w:color="auto" w:fill="auto"/>
              </w:rPr>
              <w:t xml:space="preserve">，基本保证技术质量，达到承诺的质量标准。 </w:t>
            </w:r>
          </w:p>
          <w:p w14:paraId="3EE473DA">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分）：有专门的质量技术管理班子和制度，且人员配备合理，制度健全。主要工序质量技术保证措施和手段科学合理，自控体系完整</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细致</w:t>
            </w:r>
            <w:r>
              <w:rPr>
                <w:rFonts w:hint="eastAsia" w:ascii="宋体" w:hAnsi="宋体" w:eastAsia="宋体" w:cs="宋体"/>
                <w:color w:val="auto"/>
                <w:sz w:val="21"/>
                <w:szCs w:val="21"/>
                <w:highlight w:val="none"/>
                <w:shd w:val="clear" w:color="auto" w:fill="auto"/>
              </w:rPr>
              <w:t xml:space="preserve">，能有效保证技术质量，达到承诺的质量标准。  </w:t>
            </w:r>
          </w:p>
          <w:p w14:paraId="1458D3EC">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 xml:space="preserve">   （</w:t>
            </w:r>
            <w:r>
              <w:rPr>
                <w:rFonts w:hint="eastAsia" w:ascii="宋体" w:hAnsi="宋体" w:eastAsia="宋体" w:cs="宋体"/>
                <w:color w:val="auto"/>
                <w:sz w:val="21"/>
                <w:szCs w:val="21"/>
                <w:highlight w:val="none"/>
                <w:shd w:val="clear" w:color="auto" w:fill="auto"/>
                <w:lang w:val="en-US" w:eastAsia="zh-CN"/>
              </w:rPr>
              <w:t>7</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确保文明施工的技术组织措施…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14:paraId="3EBA0B4F">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一档</w:t>
            </w:r>
            <w:r>
              <w:rPr>
                <w:rFonts w:hint="eastAsia" w:ascii="宋体" w:hAnsi="宋体" w:eastAsia="宋体" w:cs="宋体"/>
                <w:color w:val="auto"/>
                <w:sz w:val="21"/>
                <w:szCs w:val="21"/>
                <w:highlight w:val="none"/>
                <w:shd w:val="clear" w:color="auto" w:fill="auto"/>
              </w:rPr>
              <w:t>（0.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针对本工程项目特点，应有现场文明施工、环境保护措施，且措施内容应达到《建筑施工安全生产检查标准》（JGJ59-2011）合格标准并符合《广西壮族自治区建筑工程文明施工导则》要求。各项措施不合理。无具体实现现场文明施工目标的承诺。</w:t>
            </w:r>
          </w:p>
          <w:p w14:paraId="72AC4A9A">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14:paraId="1B93E957">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分）：针对本工程项目特点，有现场文明施工、环境保护措施，且措施内容达到《建筑施工安全生产检查标准》（JGJ59-2011）合格标准并符合《广西壮族自治区建筑工程文明施工导则》要求。各项措施</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。实现现场文明施工目标的承诺</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w:t>
            </w:r>
          </w:p>
          <w:p w14:paraId="200FB990">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3.5</w:t>
            </w:r>
            <w:r>
              <w:rPr>
                <w:rFonts w:hint="eastAsia" w:ascii="宋体" w:hAnsi="宋体" w:eastAsia="宋体" w:cs="宋体"/>
                <w:color w:val="auto"/>
                <w:sz w:val="21"/>
                <w:szCs w:val="21"/>
                <w:highlight w:val="none"/>
                <w:shd w:val="clear" w:color="auto" w:fill="auto"/>
              </w:rPr>
              <w:t>分）：针对本工程项目特点，有现场文明施工、环境保护措施，且措施内容达到《建筑施工安全生产检查标准》 （JGJ59-2011）合格标准并符合《广西壮族自治区建筑工程文明施工导则》要求。各项措施</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。有实现现场文明施工目标的承诺。</w:t>
            </w:r>
          </w:p>
          <w:p w14:paraId="3A10DA94">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0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 </w:t>
            </w:r>
          </w:p>
          <w:p w14:paraId="5B53BB28">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8</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确保工期的技术组织措施…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14:paraId="09D2C33E">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档（0.5分）：在施工工艺、施工方法、材料选用、劳动力安排、技术等方面有保证工期的措施但措施差。无控制工期的施工进度计划。无施工总进度表或施工网络图，不符合本项目施工实际要求。</w:t>
            </w:r>
          </w:p>
          <w:p w14:paraId="1CC9B4AD">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rPr>
              <w:t>未提供的不得分。</w:t>
            </w:r>
          </w:p>
          <w:p w14:paraId="47D4348E">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分）：在施工工艺、施工方法、材料选用、劳动力安排、技术等方面有保证工期的措施但措施</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。有控制工期的施工进度计划。有施工总进度表或施工网络图，各项计划图表编制</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，安排合理，基本符合本项目施工实际要求。</w:t>
            </w:r>
          </w:p>
          <w:p w14:paraId="6FE525CA">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3.5</w:t>
            </w:r>
            <w:r>
              <w:rPr>
                <w:rFonts w:hint="eastAsia" w:ascii="宋体" w:hAnsi="宋体" w:eastAsia="宋体" w:cs="宋体"/>
                <w:color w:val="auto"/>
                <w:sz w:val="21"/>
                <w:szCs w:val="21"/>
                <w:highlight w:val="none"/>
                <w:shd w:val="clear" w:color="auto" w:fill="auto"/>
              </w:rPr>
              <w:t>分）：在施工工艺、施工方法、材料选用、劳动力安排、技术等方面有保证工期的措施但措施</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。有控制工期的施工进度计划。有施工总进度表或施工网络图，各项计划图表编制</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，安排合理，基本符合本项目施工实际要求。</w:t>
            </w:r>
          </w:p>
          <w:p w14:paraId="1D628296">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0分）：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14:paraId="16DDB416">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9</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拟投入的主要施工机械、设备计划…</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分  </w:t>
            </w:r>
          </w:p>
          <w:p w14:paraId="4EE07B00">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档（0.5分）：投入的施工机械、设备无详细的组织计划，设备数量、选型配置、进场时间安排不合理，不能满足施工需要。</w:t>
            </w:r>
          </w:p>
          <w:p w14:paraId="0223772E">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14:paraId="1B29B57F">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分）：投入的施工机械、设备有组织计划且计划</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，设备数量、选型配置、进场时间安排不够详细，基本满足施工需要。</w:t>
            </w:r>
          </w:p>
          <w:p w14:paraId="2385D552">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分）：投入的施工机械、设备有组织计划且计划</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，设备数量、选型  配置、进场时间安排较合理，满足施工需要。</w:t>
            </w:r>
          </w:p>
          <w:p w14:paraId="49523CE9">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.0分）：投入的施工机械、设备有详细的组织计划且计划周密，设备数量、选型配置、进场时间安排详细合理，满足施工需要。 </w:t>
            </w:r>
          </w:p>
          <w:p w14:paraId="07BCBE06">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10</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施工总平面布置图…</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 xml:space="preserve">分  </w:t>
            </w:r>
          </w:p>
          <w:p w14:paraId="4E55CA62">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w:t>
            </w:r>
            <w:r>
              <w:rPr>
                <w:rFonts w:hint="eastAsia" w:ascii="宋体" w:hAnsi="宋体" w:eastAsia="宋体" w:cs="宋体"/>
                <w:color w:val="auto"/>
                <w:sz w:val="21"/>
                <w:szCs w:val="21"/>
                <w:highlight w:val="none"/>
                <w:shd w:val="clear" w:color="auto" w:fill="auto"/>
                <w:lang w:val="en-US" w:eastAsia="zh-CN"/>
              </w:rPr>
              <w:t>有</w:t>
            </w:r>
            <w:r>
              <w:rPr>
                <w:rFonts w:hint="eastAsia" w:ascii="宋体" w:hAnsi="宋体" w:eastAsia="宋体" w:cs="宋体"/>
                <w:color w:val="auto"/>
                <w:sz w:val="21"/>
                <w:szCs w:val="21"/>
                <w:highlight w:val="none"/>
                <w:shd w:val="clear" w:color="auto" w:fill="auto"/>
              </w:rPr>
              <w:t>施工总平面布置图，安排不</w:t>
            </w:r>
            <w:r>
              <w:rPr>
                <w:rFonts w:hint="eastAsia" w:ascii="宋体" w:hAnsi="宋体" w:eastAsia="宋体" w:cs="宋体"/>
                <w:color w:val="auto"/>
                <w:sz w:val="21"/>
                <w:szCs w:val="21"/>
                <w:highlight w:val="none"/>
                <w:shd w:val="clear" w:color="auto" w:fill="auto"/>
                <w:lang w:val="en-US" w:eastAsia="zh-CN"/>
              </w:rPr>
              <w:t>够</w:t>
            </w:r>
            <w:r>
              <w:rPr>
                <w:rFonts w:hint="eastAsia" w:ascii="宋体" w:hAnsi="宋体" w:eastAsia="宋体" w:cs="宋体"/>
                <w:color w:val="auto"/>
                <w:sz w:val="21"/>
                <w:szCs w:val="21"/>
                <w:highlight w:val="none"/>
                <w:shd w:val="clear" w:color="auto" w:fill="auto"/>
              </w:rPr>
              <w:t>合理，不</w:t>
            </w:r>
            <w:r>
              <w:rPr>
                <w:rFonts w:hint="eastAsia" w:ascii="宋体" w:hAnsi="宋体" w:eastAsia="宋体" w:cs="宋体"/>
                <w:color w:val="auto"/>
                <w:sz w:val="21"/>
                <w:szCs w:val="21"/>
                <w:highlight w:val="none"/>
                <w:shd w:val="clear" w:color="auto" w:fill="auto"/>
                <w:lang w:val="en-US" w:eastAsia="zh-CN"/>
              </w:rPr>
              <w:t>够</w:t>
            </w:r>
            <w:r>
              <w:rPr>
                <w:rFonts w:hint="eastAsia" w:ascii="宋体" w:hAnsi="宋体" w:eastAsia="宋体" w:cs="宋体"/>
                <w:color w:val="auto"/>
                <w:sz w:val="21"/>
                <w:szCs w:val="21"/>
                <w:highlight w:val="none"/>
                <w:shd w:val="clear" w:color="auto" w:fill="auto"/>
              </w:rPr>
              <w:t>符合本项目施工实际要求。</w:t>
            </w:r>
          </w:p>
          <w:p w14:paraId="4C12C827">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14:paraId="117830ED">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分）：有施工总平面布置图，安排基本合理，基本符合本项目施工实际要求。</w:t>
            </w:r>
          </w:p>
          <w:p w14:paraId="598F9031">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 xml:space="preserve">分）：有施工总平面布置图，安排基本合理，符合本项目施工实际要求。 </w:t>
            </w:r>
          </w:p>
          <w:p w14:paraId="61728550">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.0分）：有施工总平面布置图，安排科学合理，</w:t>
            </w:r>
            <w:r>
              <w:rPr>
                <w:rFonts w:hint="eastAsia" w:ascii="宋体" w:hAnsi="宋体" w:eastAsia="宋体" w:cs="宋体"/>
                <w:color w:val="auto"/>
                <w:sz w:val="21"/>
                <w:szCs w:val="21"/>
                <w:highlight w:val="none"/>
                <w:shd w:val="clear" w:color="auto" w:fill="auto"/>
                <w:lang w:val="en-US" w:eastAsia="zh-CN"/>
              </w:rPr>
              <w:t>优于</w:t>
            </w:r>
            <w:r>
              <w:rPr>
                <w:rFonts w:hint="eastAsia" w:ascii="宋体" w:hAnsi="宋体" w:eastAsia="宋体" w:cs="宋体"/>
                <w:color w:val="auto"/>
                <w:sz w:val="21"/>
                <w:szCs w:val="21"/>
                <w:highlight w:val="none"/>
                <w:shd w:val="clear" w:color="auto" w:fill="auto"/>
              </w:rPr>
              <w:t xml:space="preserve">本项目施工实际要求。  </w:t>
            </w:r>
          </w:p>
          <w:p w14:paraId="5764F11E">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11</w:t>
            </w:r>
            <w:r>
              <w:rPr>
                <w:rFonts w:hint="eastAsia" w:ascii="宋体" w:hAnsi="宋体" w:eastAsia="宋体" w:cs="宋体"/>
                <w:color w:val="auto"/>
                <w:sz w:val="21"/>
                <w:szCs w:val="21"/>
                <w:highlight w:val="none"/>
                <w:shd w:val="clear" w:color="auto" w:fill="auto"/>
              </w:rPr>
              <w:t>）项目班子得分规则┉</w:t>
            </w:r>
            <w:r>
              <w:rPr>
                <w:rFonts w:hint="eastAsia" w:ascii="宋体" w:hAnsi="宋体" w:eastAsia="宋体" w:cs="宋体"/>
                <w:color w:val="auto"/>
                <w:sz w:val="21"/>
                <w:szCs w:val="21"/>
                <w:highlight w:val="none"/>
                <w:shd w:val="clear" w:color="auto" w:fill="auto"/>
                <w:lang w:eastAsia="zh-CN"/>
              </w:rPr>
              <w:t>6</w:t>
            </w:r>
            <w:r>
              <w:rPr>
                <w:rFonts w:hint="eastAsia" w:ascii="宋体" w:hAnsi="宋体" w:eastAsia="宋体" w:cs="宋体"/>
                <w:color w:val="auto"/>
                <w:sz w:val="21"/>
                <w:szCs w:val="21"/>
                <w:highlight w:val="none"/>
                <w:shd w:val="clear" w:color="auto" w:fill="auto"/>
              </w:rPr>
              <w:t>分</w:t>
            </w:r>
          </w:p>
          <w:p w14:paraId="40569F9B">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rPr>
              <w:t>①项目经理：拟投入本项目的</w:t>
            </w:r>
            <w:r>
              <w:rPr>
                <w:rFonts w:hint="eastAsia" w:ascii="宋体" w:hAnsi="宋体" w:eastAsia="宋体" w:cs="宋体"/>
                <w:color w:val="auto"/>
                <w:sz w:val="21"/>
                <w:szCs w:val="21"/>
                <w:highlight w:val="none"/>
                <w:shd w:val="clear" w:color="auto" w:fill="auto"/>
                <w:lang w:eastAsia="zh-CN"/>
              </w:rPr>
              <w:t>项目</w:t>
            </w:r>
            <w:r>
              <w:rPr>
                <w:rFonts w:hint="eastAsia" w:ascii="宋体" w:hAnsi="宋体" w:eastAsia="宋体" w:cs="宋体"/>
                <w:color w:val="auto"/>
                <w:sz w:val="21"/>
                <w:szCs w:val="21"/>
                <w:highlight w:val="none"/>
                <w:shd w:val="clear" w:color="auto" w:fill="auto"/>
              </w:rPr>
              <w:t>经理</w:t>
            </w:r>
            <w:r>
              <w:rPr>
                <w:rFonts w:hint="eastAsia" w:ascii="宋体" w:hAnsi="宋体" w:eastAsia="宋体" w:cs="宋体"/>
                <w:color w:val="auto"/>
                <w:sz w:val="21"/>
                <w:szCs w:val="21"/>
                <w:highlight w:val="none"/>
                <w:shd w:val="clear" w:color="auto" w:fill="auto"/>
                <w:lang w:val="en-US" w:eastAsia="zh-CN"/>
              </w:rPr>
              <w:t>与项目要求的项目经理在名称、专业、资格等级等方面一致的</w:t>
            </w:r>
            <w:r>
              <w:rPr>
                <w:rFonts w:hint="eastAsia" w:ascii="宋体" w:hAnsi="宋体" w:eastAsia="宋体" w:cs="宋体"/>
                <w:color w:val="auto"/>
                <w:sz w:val="21"/>
                <w:szCs w:val="21"/>
                <w:highlight w:val="none"/>
                <w:shd w:val="clear" w:color="auto" w:fill="auto"/>
              </w:rPr>
              <w:t>得</w:t>
            </w:r>
            <w:r>
              <w:rPr>
                <w:rFonts w:hint="eastAsia" w:ascii="宋体" w:hAnsi="宋体" w:eastAsia="宋体" w:cs="宋体"/>
                <w:color w:val="auto"/>
                <w:sz w:val="21"/>
                <w:szCs w:val="21"/>
                <w:highlight w:val="none"/>
                <w:shd w:val="clear" w:color="auto" w:fill="auto"/>
                <w:lang w:eastAsia="zh-CN"/>
              </w:rPr>
              <w:t>2</w:t>
            </w:r>
            <w:r>
              <w:rPr>
                <w:rFonts w:hint="eastAsia" w:ascii="宋体" w:hAnsi="宋体" w:eastAsia="宋体" w:cs="宋体"/>
                <w:color w:val="auto"/>
                <w:sz w:val="21"/>
                <w:szCs w:val="21"/>
                <w:highlight w:val="none"/>
                <w:shd w:val="clear" w:color="auto" w:fill="auto"/>
              </w:rPr>
              <w:t>分。</w:t>
            </w:r>
          </w:p>
          <w:p w14:paraId="4DF15A8A">
            <w:pPr>
              <w:pStyle w:val="16"/>
              <w:spacing w:line="360" w:lineRule="auto"/>
              <w:ind w:firstLine="420" w:firstLineChars="200"/>
              <w:rPr>
                <w:rFonts w:hint="eastAsia" w:ascii="宋体" w:hAnsi="宋体" w:eastAsia="宋体" w:cs="宋体"/>
                <w:b w:val="0"/>
                <w:bCs/>
                <w:color w:val="auto"/>
                <w:kern w:val="0"/>
                <w:sz w:val="21"/>
                <w:szCs w:val="21"/>
                <w:highlight w:val="none"/>
              </w:rPr>
            </w:pPr>
            <w:r>
              <w:rPr>
                <w:rFonts w:hint="eastAsia" w:ascii="宋体" w:hAnsi="宋体" w:eastAsia="宋体" w:cs="宋体"/>
                <w:bCs/>
                <w:color w:val="auto"/>
                <w:sz w:val="21"/>
                <w:szCs w:val="21"/>
                <w:highlight w:val="none"/>
                <w:shd w:val="clear" w:color="auto" w:fill="auto"/>
              </w:rPr>
              <w:t>②其他主要人员（</w:t>
            </w:r>
            <w:r>
              <w:rPr>
                <w:rFonts w:hint="eastAsia" w:ascii="宋体" w:hAnsi="宋体" w:eastAsia="宋体" w:cs="宋体"/>
                <w:bCs/>
                <w:color w:val="auto"/>
                <w:sz w:val="21"/>
                <w:szCs w:val="21"/>
                <w:highlight w:val="none"/>
                <w:shd w:val="clear" w:color="auto" w:fill="auto"/>
                <w:lang w:eastAsia="zh-CN"/>
              </w:rPr>
              <w:t>4</w:t>
            </w:r>
            <w:r>
              <w:rPr>
                <w:rFonts w:hint="eastAsia" w:ascii="宋体" w:hAnsi="宋体" w:eastAsia="宋体" w:cs="宋体"/>
                <w:bCs/>
                <w:color w:val="auto"/>
                <w:sz w:val="21"/>
                <w:szCs w:val="21"/>
                <w:highlight w:val="none"/>
                <w:shd w:val="clear" w:color="auto" w:fill="auto"/>
              </w:rPr>
              <w:t>分）：拟投入本项目的人员齐备、专业配套，具备相关岗位证书：拟</w:t>
            </w:r>
            <w:r>
              <w:rPr>
                <w:rFonts w:hint="eastAsia" w:ascii="宋体" w:hAnsi="宋体" w:eastAsia="宋体" w:cs="宋体"/>
                <w:bCs/>
                <w:color w:val="auto"/>
                <w:sz w:val="21"/>
                <w:szCs w:val="21"/>
                <w:highlight w:val="none"/>
                <w:shd w:val="clear" w:color="auto" w:fill="auto"/>
                <w:lang w:eastAsia="zh-CN"/>
              </w:rPr>
              <w:t>投入</w:t>
            </w:r>
            <w:r>
              <w:rPr>
                <w:rFonts w:hint="eastAsia" w:ascii="宋体" w:hAnsi="宋体" w:eastAsia="宋体" w:cs="宋体"/>
                <w:bCs/>
                <w:color w:val="auto"/>
                <w:sz w:val="21"/>
                <w:szCs w:val="21"/>
                <w:highlight w:val="none"/>
                <w:shd w:val="clear" w:color="auto" w:fill="auto"/>
              </w:rPr>
              <w:t>本项目的技术负责人具有工程类</w:t>
            </w:r>
            <w:r>
              <w:rPr>
                <w:rFonts w:hint="eastAsia" w:ascii="宋体" w:hAnsi="宋体" w:eastAsia="宋体" w:cs="宋体"/>
                <w:bCs/>
                <w:color w:val="auto"/>
                <w:sz w:val="21"/>
                <w:szCs w:val="21"/>
                <w:highlight w:val="none"/>
                <w:shd w:val="clear" w:color="auto" w:fill="auto"/>
                <w:lang w:val="en-US" w:eastAsia="zh-CN"/>
              </w:rPr>
              <w:t>中</w:t>
            </w:r>
            <w:r>
              <w:rPr>
                <w:rFonts w:hint="eastAsia" w:ascii="宋体" w:hAnsi="宋体" w:eastAsia="宋体" w:cs="宋体"/>
                <w:bCs/>
                <w:color w:val="auto"/>
                <w:sz w:val="21"/>
                <w:szCs w:val="21"/>
                <w:highlight w:val="none"/>
                <w:shd w:val="clear" w:color="auto" w:fill="auto"/>
              </w:rPr>
              <w:t>级及以上技术职称的得</w:t>
            </w:r>
            <w:r>
              <w:rPr>
                <w:rFonts w:hint="eastAsia" w:ascii="宋体" w:hAnsi="宋体" w:eastAsia="宋体" w:cs="宋体"/>
                <w:bCs/>
                <w:color w:val="auto"/>
                <w:sz w:val="21"/>
                <w:szCs w:val="21"/>
                <w:highlight w:val="none"/>
                <w:shd w:val="clear" w:color="auto" w:fill="auto"/>
                <w:lang w:eastAsia="zh-CN"/>
              </w:rPr>
              <w:t>2</w:t>
            </w:r>
            <w:r>
              <w:rPr>
                <w:rFonts w:hint="eastAsia" w:ascii="宋体" w:hAnsi="宋体" w:eastAsia="宋体" w:cs="宋体"/>
                <w:bCs/>
                <w:color w:val="auto"/>
                <w:sz w:val="21"/>
                <w:szCs w:val="21"/>
                <w:highlight w:val="none"/>
                <w:shd w:val="clear" w:color="auto" w:fill="auto"/>
              </w:rPr>
              <w:t>分</w:t>
            </w:r>
            <w:r>
              <w:rPr>
                <w:rFonts w:hint="eastAsia" w:ascii="宋体" w:hAnsi="宋体" w:eastAsia="宋体" w:cs="宋体"/>
                <w:bCs/>
                <w:color w:val="auto"/>
                <w:sz w:val="21"/>
                <w:szCs w:val="21"/>
                <w:highlight w:val="none"/>
                <w:shd w:val="clear" w:color="auto" w:fill="auto"/>
                <w:lang w:eastAsia="zh-CN"/>
              </w:rPr>
              <w:t>；</w:t>
            </w:r>
            <w:r>
              <w:rPr>
                <w:rFonts w:hint="eastAsia" w:ascii="宋体" w:hAnsi="宋体" w:eastAsia="宋体" w:cs="宋体"/>
                <w:bCs/>
                <w:color w:val="auto"/>
                <w:sz w:val="21"/>
                <w:szCs w:val="21"/>
                <w:highlight w:val="none"/>
                <w:shd w:val="clear" w:color="auto" w:fill="auto"/>
              </w:rPr>
              <w:t>施工员、质量员、材料员</w:t>
            </w:r>
            <w:r>
              <w:rPr>
                <w:rFonts w:hint="eastAsia" w:ascii="宋体" w:hAnsi="宋体" w:eastAsia="宋体" w:cs="宋体"/>
                <w:bCs/>
                <w:color w:val="auto"/>
                <w:sz w:val="21"/>
                <w:szCs w:val="21"/>
                <w:highlight w:val="none"/>
                <w:shd w:val="clear" w:color="auto" w:fill="auto"/>
                <w:lang w:eastAsia="zh-CN"/>
              </w:rPr>
              <w:t>、</w:t>
            </w:r>
            <w:r>
              <w:rPr>
                <w:rFonts w:hint="eastAsia" w:ascii="宋体" w:hAnsi="宋体" w:eastAsia="宋体" w:cs="宋体"/>
                <w:bCs/>
                <w:color w:val="auto"/>
                <w:sz w:val="21"/>
                <w:szCs w:val="21"/>
                <w:highlight w:val="none"/>
                <w:shd w:val="clear" w:color="auto" w:fill="auto"/>
                <w:lang w:val="en-US" w:eastAsia="zh-CN"/>
              </w:rPr>
              <w:t>安全员</w:t>
            </w:r>
            <w:r>
              <w:rPr>
                <w:rFonts w:hint="eastAsia" w:ascii="宋体" w:hAnsi="宋体" w:eastAsia="宋体" w:cs="宋体"/>
                <w:bCs/>
                <w:color w:val="auto"/>
                <w:sz w:val="21"/>
                <w:szCs w:val="21"/>
                <w:highlight w:val="none"/>
                <w:shd w:val="clear" w:color="auto" w:fill="auto"/>
              </w:rPr>
              <w:t>具有相应岗位资格证书的</w:t>
            </w:r>
            <w:r>
              <w:rPr>
                <w:rFonts w:hint="eastAsia" w:ascii="宋体" w:hAnsi="宋体" w:eastAsia="宋体" w:cs="宋体"/>
                <w:bCs/>
                <w:color w:val="auto"/>
                <w:sz w:val="21"/>
                <w:szCs w:val="21"/>
                <w:highlight w:val="none"/>
                <w:shd w:val="clear" w:color="auto" w:fill="auto"/>
                <w:lang w:eastAsia="zh-CN"/>
              </w:rPr>
              <w:t>，每提供一个</w:t>
            </w:r>
            <w:r>
              <w:rPr>
                <w:rFonts w:hint="eastAsia" w:ascii="宋体" w:hAnsi="宋体" w:eastAsia="宋体" w:cs="宋体"/>
                <w:bCs/>
                <w:color w:val="auto"/>
                <w:sz w:val="21"/>
                <w:szCs w:val="21"/>
                <w:highlight w:val="none"/>
                <w:shd w:val="clear" w:color="auto" w:fill="auto"/>
              </w:rPr>
              <w:t>得</w:t>
            </w:r>
            <w:r>
              <w:rPr>
                <w:rFonts w:hint="eastAsia" w:ascii="宋体" w:hAnsi="宋体" w:eastAsia="宋体" w:cs="宋体"/>
                <w:bCs/>
                <w:color w:val="auto"/>
                <w:sz w:val="21"/>
                <w:szCs w:val="21"/>
                <w:highlight w:val="none"/>
                <w:shd w:val="clear" w:color="auto" w:fill="auto"/>
                <w:lang w:val="en-US" w:eastAsia="zh-CN"/>
              </w:rPr>
              <w:t>0.5</w:t>
            </w:r>
            <w:r>
              <w:rPr>
                <w:rFonts w:hint="eastAsia" w:ascii="宋体" w:hAnsi="宋体" w:eastAsia="宋体" w:cs="宋体"/>
                <w:bCs/>
                <w:color w:val="auto"/>
                <w:sz w:val="21"/>
                <w:szCs w:val="21"/>
                <w:highlight w:val="none"/>
                <w:shd w:val="clear" w:color="auto" w:fill="auto"/>
              </w:rPr>
              <w:t>分。</w:t>
            </w:r>
            <w:r>
              <w:rPr>
                <w:rFonts w:hint="eastAsia" w:ascii="宋体" w:hAnsi="宋体" w:eastAsia="宋体" w:cs="宋体"/>
                <w:bCs/>
                <w:color w:val="auto"/>
                <w:sz w:val="21"/>
                <w:szCs w:val="21"/>
                <w:highlight w:val="none"/>
                <w:shd w:val="clear" w:color="auto" w:fill="auto"/>
                <w:lang w:eastAsia="zh-CN"/>
              </w:rPr>
              <w:t>此项满分</w:t>
            </w:r>
            <w:r>
              <w:rPr>
                <w:rFonts w:hint="eastAsia" w:ascii="宋体" w:hAnsi="宋体" w:eastAsia="宋体" w:cs="宋体"/>
                <w:bCs/>
                <w:color w:val="auto"/>
                <w:sz w:val="21"/>
                <w:szCs w:val="21"/>
                <w:highlight w:val="none"/>
                <w:shd w:val="clear" w:color="auto" w:fill="auto"/>
                <w:lang w:val="en-US" w:eastAsia="zh-CN"/>
              </w:rPr>
              <w:t>4分。</w:t>
            </w:r>
          </w:p>
        </w:tc>
        <w:tc>
          <w:tcPr>
            <w:tcW w:w="851" w:type="dxa"/>
            <w:noWrap w:val="0"/>
            <w:vAlign w:val="center"/>
          </w:tcPr>
          <w:p w14:paraId="58780B2A">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lang w:val="en-US" w:eastAsia="zh-CN"/>
              </w:rPr>
              <w:t>6</w:t>
            </w:r>
            <w:r>
              <w:rPr>
                <w:rFonts w:hint="eastAsia" w:ascii="宋体" w:hAnsi="宋体" w:eastAsia="宋体" w:cs="宋体"/>
                <w:bCs/>
                <w:color w:val="auto"/>
                <w:kern w:val="0"/>
                <w:sz w:val="21"/>
                <w:szCs w:val="21"/>
                <w:highlight w:val="none"/>
              </w:rPr>
              <w:t>0分</w:t>
            </w:r>
          </w:p>
        </w:tc>
      </w:tr>
      <w:tr w14:paraId="65D8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3" w:type="dxa"/>
            <w:noWrap w:val="0"/>
            <w:vAlign w:val="center"/>
          </w:tcPr>
          <w:p w14:paraId="6B46425B">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3</w:t>
            </w:r>
          </w:p>
        </w:tc>
        <w:tc>
          <w:tcPr>
            <w:tcW w:w="7661" w:type="dxa"/>
            <w:gridSpan w:val="2"/>
            <w:noWrap w:val="0"/>
            <w:vAlign w:val="center"/>
          </w:tcPr>
          <w:p w14:paraId="78869F1A">
            <w:pPr>
              <w:keepNext w:val="0"/>
              <w:keepLines w:val="0"/>
              <w:pageBreakBefore w:val="0"/>
              <w:widowControl/>
              <w:kinsoku/>
              <w:wordWrap/>
              <w:overflowPunct/>
              <w:topLinePunct w:val="0"/>
              <w:autoSpaceDE/>
              <w:autoSpaceDN/>
              <w:bidi w:val="0"/>
              <w:adjustRightInd/>
              <w:spacing w:line="480" w:lineRule="exact"/>
              <w:ind w:right="0" w:rightChars="0" w:firstLine="422" w:firstLineChars="20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sz w:val="21"/>
                <w:szCs w:val="21"/>
                <w:highlight w:val="none"/>
              </w:rPr>
              <w:t>商务分</w:t>
            </w:r>
          </w:p>
        </w:tc>
        <w:tc>
          <w:tcPr>
            <w:tcW w:w="851" w:type="dxa"/>
            <w:noWrap w:val="0"/>
            <w:vAlign w:val="center"/>
          </w:tcPr>
          <w:p w14:paraId="3B018737">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10</w:t>
            </w:r>
            <w:r>
              <w:rPr>
                <w:rFonts w:hint="eastAsia" w:ascii="宋体" w:hAnsi="宋体" w:eastAsia="宋体" w:cs="宋体"/>
                <w:b/>
                <w:bCs/>
                <w:color w:val="auto"/>
                <w:kern w:val="0"/>
                <w:sz w:val="21"/>
                <w:szCs w:val="21"/>
                <w:highlight w:val="none"/>
              </w:rPr>
              <w:t>分</w:t>
            </w:r>
          </w:p>
        </w:tc>
      </w:tr>
      <w:tr w14:paraId="53FD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93" w:type="dxa"/>
            <w:noWrap w:val="0"/>
            <w:vAlign w:val="center"/>
          </w:tcPr>
          <w:p w14:paraId="7CA1CECB">
            <w:pPr>
              <w:keepNext w:val="0"/>
              <w:keepLines w:val="0"/>
              <w:pageBreakBefore w:val="0"/>
              <w:kinsoku/>
              <w:wordWrap/>
              <w:overflowPunct/>
              <w:topLinePunct w:val="0"/>
              <w:autoSpaceDE/>
              <w:autoSpaceDN/>
              <w:bidi w:val="0"/>
              <w:spacing w:line="480" w:lineRule="exact"/>
              <w:ind w:right="0" w:rightChars="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3.1</w:t>
            </w:r>
          </w:p>
        </w:tc>
        <w:tc>
          <w:tcPr>
            <w:tcW w:w="1258" w:type="dxa"/>
            <w:noWrap w:val="0"/>
            <w:vAlign w:val="center"/>
          </w:tcPr>
          <w:p w14:paraId="2D4E8CFC">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项目业绩分</w:t>
            </w:r>
          </w:p>
        </w:tc>
        <w:tc>
          <w:tcPr>
            <w:tcW w:w="6403" w:type="dxa"/>
            <w:noWrap w:val="0"/>
            <w:vAlign w:val="center"/>
          </w:tcPr>
          <w:p w14:paraId="65EB188F">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u w:val="single"/>
              </w:rPr>
              <w:t>20</w:t>
            </w:r>
            <w:r>
              <w:rPr>
                <w:rFonts w:hint="eastAsia" w:ascii="宋体" w:hAnsi="宋体" w:eastAsia="宋体" w:cs="宋体"/>
                <w:color w:val="auto"/>
                <w:sz w:val="21"/>
                <w:szCs w:val="21"/>
                <w:highlight w:val="none"/>
                <w:u w:val="single"/>
                <w:lang w:val="en-US" w:eastAsia="zh-CN"/>
              </w:rPr>
              <w:t>22</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bookmarkStart w:id="219" w:name="_GoBack"/>
            <w:bookmarkEnd w:id="219"/>
            <w:r>
              <w:rPr>
                <w:rFonts w:hint="eastAsia" w:ascii="宋体" w:hAnsi="宋体" w:eastAsia="宋体" w:cs="宋体"/>
                <w:color w:val="auto"/>
                <w:sz w:val="21"/>
                <w:szCs w:val="21"/>
                <w:highlight w:val="none"/>
              </w:rPr>
              <w:t>以来至响应文件递交截止日期止，供应商具有类似项目业绩的，每项得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分，满分</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bCs/>
                <w:color w:val="auto"/>
                <w:sz w:val="21"/>
                <w:szCs w:val="21"/>
                <w:highlight w:val="none"/>
              </w:rPr>
              <w:t>以合同或者中标（成交）通知书复印件为准，并加盖</w:t>
            </w:r>
            <w:r>
              <w:rPr>
                <w:rFonts w:hint="eastAsia" w:ascii="宋体" w:hAnsi="宋体" w:eastAsia="宋体" w:cs="宋体"/>
                <w:color w:val="auto"/>
                <w:sz w:val="21"/>
                <w:szCs w:val="21"/>
                <w:highlight w:val="none"/>
              </w:rPr>
              <w:t>供应商</w:t>
            </w:r>
            <w:r>
              <w:rPr>
                <w:rFonts w:hint="eastAsia" w:ascii="宋体" w:hAnsi="宋体" w:eastAsia="宋体" w:cs="宋体"/>
                <w:bCs/>
                <w:color w:val="auto"/>
                <w:sz w:val="21"/>
                <w:szCs w:val="21"/>
                <w:highlight w:val="none"/>
              </w:rPr>
              <w:t>公章]。</w:t>
            </w:r>
          </w:p>
        </w:tc>
        <w:tc>
          <w:tcPr>
            <w:tcW w:w="851" w:type="dxa"/>
            <w:noWrap w:val="0"/>
            <w:vAlign w:val="center"/>
          </w:tcPr>
          <w:p w14:paraId="71781B26">
            <w:pPr>
              <w:keepNext w:val="0"/>
              <w:keepLines w:val="0"/>
              <w:pageBreakBefore w:val="0"/>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tc>
      </w:tr>
      <w:tr w14:paraId="62E3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93" w:type="dxa"/>
            <w:noWrap w:val="0"/>
            <w:vAlign w:val="top"/>
          </w:tcPr>
          <w:p w14:paraId="0134FB40">
            <w:pPr>
              <w:keepNext w:val="0"/>
              <w:keepLines w:val="0"/>
              <w:pageBreakBefore w:val="0"/>
              <w:widowControl/>
              <w:kinsoku/>
              <w:wordWrap/>
              <w:overflowPunct/>
              <w:topLinePunct w:val="0"/>
              <w:autoSpaceDE/>
              <w:autoSpaceDN/>
              <w:bidi w:val="0"/>
              <w:spacing w:line="480" w:lineRule="exact"/>
              <w:ind w:right="0" w:rightChars="0"/>
              <w:jc w:val="both"/>
              <w:rPr>
                <w:rFonts w:hint="eastAsia" w:ascii="宋体" w:hAnsi="宋体" w:eastAsia="宋体" w:cs="宋体"/>
                <w:bCs/>
                <w:color w:val="auto"/>
                <w:sz w:val="21"/>
                <w:szCs w:val="21"/>
                <w:highlight w:val="none"/>
              </w:rPr>
            </w:pPr>
          </w:p>
          <w:p w14:paraId="5ECB7587">
            <w:pPr>
              <w:keepNext w:val="0"/>
              <w:keepLines w:val="0"/>
              <w:pageBreakBefore w:val="0"/>
              <w:widowControl/>
              <w:kinsoku/>
              <w:wordWrap/>
              <w:overflowPunct/>
              <w:topLinePunct w:val="0"/>
              <w:autoSpaceDE/>
              <w:autoSpaceDN/>
              <w:bidi w:val="0"/>
              <w:spacing w:line="480" w:lineRule="exact"/>
              <w:ind w:right="0" w:rightChars="0"/>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3.2</w:t>
            </w:r>
          </w:p>
        </w:tc>
        <w:tc>
          <w:tcPr>
            <w:tcW w:w="1258" w:type="dxa"/>
            <w:noWrap w:val="0"/>
            <w:vAlign w:val="top"/>
          </w:tcPr>
          <w:p w14:paraId="01431ABF">
            <w:pPr>
              <w:keepNext w:val="0"/>
              <w:keepLines w:val="0"/>
              <w:pageBreakBefore w:val="0"/>
              <w:widowControl/>
              <w:kinsoku/>
              <w:wordWrap/>
              <w:overflowPunct/>
              <w:topLinePunct w:val="0"/>
              <w:autoSpaceDE/>
              <w:autoSpaceDN/>
              <w:bidi w:val="0"/>
              <w:spacing w:line="480" w:lineRule="exact"/>
              <w:ind w:right="0" w:rightChars="0"/>
              <w:jc w:val="both"/>
              <w:rPr>
                <w:rFonts w:hint="eastAsia" w:ascii="宋体" w:hAnsi="宋体" w:eastAsia="宋体" w:cs="宋体"/>
                <w:bCs/>
                <w:color w:val="auto"/>
                <w:sz w:val="21"/>
                <w:szCs w:val="21"/>
                <w:highlight w:val="none"/>
              </w:rPr>
            </w:pPr>
          </w:p>
          <w:p w14:paraId="40000E67">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sz w:val="21"/>
                <w:szCs w:val="21"/>
                <w:highlight w:val="none"/>
                <w:lang w:val="en-US" w:eastAsia="en-US"/>
              </w:rPr>
            </w:pPr>
            <w:r>
              <w:rPr>
                <w:rFonts w:hint="eastAsia" w:ascii="宋体" w:hAnsi="宋体" w:eastAsia="宋体" w:cs="宋体"/>
                <w:bCs/>
                <w:color w:val="auto"/>
                <w:sz w:val="21"/>
                <w:szCs w:val="21"/>
                <w:highlight w:val="none"/>
              </w:rPr>
              <w:t>诚信分</w:t>
            </w:r>
          </w:p>
        </w:tc>
        <w:tc>
          <w:tcPr>
            <w:tcW w:w="6403" w:type="dxa"/>
            <w:noWrap w:val="0"/>
            <w:vAlign w:val="top"/>
          </w:tcPr>
          <w:p w14:paraId="5926E0AE">
            <w:pPr>
              <w:keepNext w:val="0"/>
              <w:keepLines w:val="0"/>
              <w:pageBreakBefore w:val="0"/>
              <w:widowControl/>
              <w:kinsoku/>
              <w:wordWrap/>
              <w:overflowPunct/>
              <w:topLinePunct w:val="0"/>
              <w:autoSpaceDE/>
              <w:autoSpaceDN/>
              <w:bidi w:val="0"/>
              <w:spacing w:line="480" w:lineRule="exact"/>
              <w:ind w:right="0" w:rightChars="0"/>
              <w:jc w:val="left"/>
              <w:rPr>
                <w:rFonts w:hint="eastAsia" w:ascii="宋体" w:hAnsi="宋体" w:eastAsia="宋体" w:cs="宋体"/>
                <w:bCs/>
                <w:color w:val="auto"/>
                <w:sz w:val="21"/>
                <w:szCs w:val="21"/>
                <w:highlight w:val="none"/>
                <w:lang w:val="en-US" w:eastAsia="en-US"/>
              </w:rPr>
            </w:pPr>
            <w:r>
              <w:rPr>
                <w:rFonts w:hint="eastAsia" w:ascii="宋体" w:hAnsi="宋体" w:eastAsia="宋体" w:cs="宋体"/>
                <w:bCs/>
                <w:color w:val="auto"/>
                <w:sz w:val="21"/>
                <w:szCs w:val="21"/>
                <w:highlight w:val="none"/>
              </w:rPr>
              <w:t>评审标准：投标人在截标日前一年内在政府采购活动中存在违约违规情形 的(以财政部门书面认定材料为评分依据),每次扣除3分，最高扣6分。</w:t>
            </w:r>
          </w:p>
        </w:tc>
        <w:tc>
          <w:tcPr>
            <w:tcW w:w="851" w:type="dxa"/>
            <w:noWrap w:val="0"/>
            <w:vAlign w:val="top"/>
          </w:tcPr>
          <w:p w14:paraId="095AA73D">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最高扣</w:t>
            </w:r>
            <w:r>
              <w:rPr>
                <w:rFonts w:hint="eastAsia" w:ascii="宋体" w:hAnsi="宋体" w:eastAsia="宋体" w:cs="宋体"/>
                <w:bCs/>
                <w:color w:val="auto"/>
                <w:sz w:val="21"/>
                <w:szCs w:val="21"/>
                <w:highlight w:val="none"/>
              </w:rPr>
              <w:t>6分</w:t>
            </w:r>
          </w:p>
        </w:tc>
      </w:tr>
    </w:tbl>
    <w:p w14:paraId="1B035F50">
      <w:pPr>
        <w:spacing w:line="360" w:lineRule="auto"/>
        <w:rPr>
          <w:rFonts w:hint="eastAsia" w:ascii="宋体" w:hAnsi="宋体" w:eastAsia="宋体" w:cs="宋体"/>
          <w:color w:val="auto"/>
          <w:highlight w:val="none"/>
        </w:rPr>
      </w:pPr>
    </w:p>
    <w:p w14:paraId="166C5984">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33865EF0">
      <w:pPr>
        <w:spacing w:line="360" w:lineRule="auto"/>
        <w:ind w:firstLine="420" w:firstLineChars="200"/>
        <w:rPr>
          <w:rFonts w:hint="eastAsia" w:ascii="宋体" w:hAnsi="宋体" w:eastAsia="宋体" w:cs="宋体"/>
          <w:color w:val="auto"/>
          <w:highlight w:val="none"/>
        </w:rPr>
      </w:pPr>
      <w:bookmarkStart w:id="119"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7747FEE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15366D48">
      <w:pPr>
        <w:pStyle w:val="3"/>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1D25189">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120" w:name="_Toc16046"/>
      <w:bookmarkStart w:id="121" w:name="_Toc25481"/>
      <w:bookmarkStart w:id="122" w:name="_Toc22098"/>
      <w:bookmarkStart w:id="123" w:name="_Toc18798"/>
      <w:bookmarkStart w:id="124" w:name="_Toc6406"/>
      <w:bookmarkStart w:id="125" w:name="_Toc498"/>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119"/>
      <w:bookmarkEnd w:id="120"/>
      <w:bookmarkEnd w:id="121"/>
      <w:bookmarkEnd w:id="122"/>
      <w:bookmarkEnd w:id="123"/>
      <w:bookmarkEnd w:id="124"/>
      <w:bookmarkEnd w:id="125"/>
    </w:p>
    <w:p w14:paraId="2C49224A">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19D5F394">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2F8DB96E">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01C06FDF">
      <w:pPr>
        <w:pStyle w:val="33"/>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04259363">
      <w:pPr>
        <w:pStyle w:val="3"/>
        <w:spacing w:before="0" w:after="0" w:line="360" w:lineRule="auto"/>
        <w:ind w:firstLine="640" w:firstLineChars="200"/>
        <w:jc w:val="center"/>
        <w:rPr>
          <w:rFonts w:hint="eastAsia" w:ascii="宋体" w:hAnsi="宋体" w:eastAsia="宋体" w:cs="宋体"/>
          <w:b w:val="0"/>
          <w:color w:val="auto"/>
          <w:highlight w:val="none"/>
        </w:rPr>
      </w:pPr>
      <w:bookmarkStart w:id="126" w:name="_Toc13101"/>
      <w:bookmarkStart w:id="127" w:name="_Toc9233"/>
      <w:bookmarkStart w:id="128" w:name="_Toc30628"/>
      <w:bookmarkStart w:id="129" w:name="_Toc7265"/>
      <w:bookmarkStart w:id="130" w:name="_Toc3846"/>
      <w:bookmarkStart w:id="131" w:name="_Toc3713"/>
      <w:bookmarkStart w:id="132" w:name="_Toc8020593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126"/>
      <w:bookmarkEnd w:id="127"/>
      <w:bookmarkEnd w:id="128"/>
      <w:bookmarkEnd w:id="129"/>
      <w:bookmarkEnd w:id="130"/>
      <w:bookmarkEnd w:id="131"/>
      <w:bookmarkEnd w:id="132"/>
    </w:p>
    <w:p w14:paraId="5024A12E">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4123E58D">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470446C5">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49EB1D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30C3FC1A">
      <w:pPr>
        <w:spacing w:line="360" w:lineRule="auto"/>
        <w:ind w:firstLine="420" w:firstLineChars="200"/>
        <w:rPr>
          <w:rFonts w:hint="eastAsia" w:ascii="宋体" w:hAnsi="宋体" w:eastAsia="宋体" w:cs="宋体"/>
          <w:color w:val="auto"/>
          <w:highlight w:val="none"/>
        </w:rPr>
      </w:pPr>
    </w:p>
    <w:p w14:paraId="55312F44">
      <w:pPr>
        <w:spacing w:line="360" w:lineRule="auto"/>
        <w:ind w:firstLine="420" w:firstLineChars="200"/>
        <w:rPr>
          <w:rFonts w:hint="eastAsia" w:ascii="宋体" w:hAnsi="宋体" w:eastAsia="宋体" w:cs="宋体"/>
          <w:color w:val="auto"/>
          <w:highlight w:val="none"/>
        </w:rPr>
      </w:pPr>
    </w:p>
    <w:p w14:paraId="5D264BF8">
      <w:pPr>
        <w:spacing w:line="360" w:lineRule="auto"/>
        <w:rPr>
          <w:rFonts w:hint="eastAsia" w:ascii="宋体" w:hAnsi="宋体" w:eastAsia="宋体" w:cs="宋体"/>
          <w:color w:val="auto"/>
          <w:highlight w:val="none"/>
        </w:rPr>
      </w:pPr>
    </w:p>
    <w:p w14:paraId="4403207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002364F">
      <w:pPr>
        <w:pStyle w:val="12"/>
        <w:spacing w:line="360" w:lineRule="auto"/>
        <w:rPr>
          <w:rFonts w:hint="eastAsia" w:ascii="宋体" w:hAnsi="宋体" w:eastAsia="宋体" w:cs="宋体"/>
          <w:color w:val="auto"/>
          <w:highlight w:val="none"/>
        </w:rPr>
      </w:pPr>
    </w:p>
    <w:p w14:paraId="32379CA5">
      <w:pPr>
        <w:pStyle w:val="12"/>
        <w:spacing w:line="360" w:lineRule="auto"/>
        <w:rPr>
          <w:rFonts w:hint="eastAsia" w:ascii="宋体" w:hAnsi="宋体" w:eastAsia="宋体" w:cs="宋体"/>
          <w:color w:val="auto"/>
          <w:highlight w:val="none"/>
        </w:rPr>
      </w:pPr>
    </w:p>
    <w:p w14:paraId="6A8FD934">
      <w:pPr>
        <w:pStyle w:val="12"/>
        <w:spacing w:line="360" w:lineRule="auto"/>
        <w:rPr>
          <w:rFonts w:hint="eastAsia" w:ascii="宋体" w:hAnsi="宋体" w:eastAsia="宋体" w:cs="宋体"/>
          <w:color w:val="auto"/>
          <w:highlight w:val="none"/>
        </w:rPr>
      </w:pPr>
    </w:p>
    <w:p w14:paraId="5A45706B">
      <w:pPr>
        <w:pStyle w:val="12"/>
        <w:spacing w:line="360" w:lineRule="auto"/>
        <w:rPr>
          <w:rFonts w:hint="eastAsia" w:ascii="宋体" w:hAnsi="宋体" w:eastAsia="宋体" w:cs="宋体"/>
          <w:color w:val="auto"/>
          <w:highlight w:val="none"/>
        </w:rPr>
      </w:pPr>
    </w:p>
    <w:p w14:paraId="526B6A16">
      <w:pPr>
        <w:pStyle w:val="12"/>
        <w:spacing w:line="360" w:lineRule="auto"/>
        <w:rPr>
          <w:rFonts w:hint="eastAsia" w:ascii="宋体" w:hAnsi="宋体" w:eastAsia="宋体" w:cs="宋体"/>
          <w:color w:val="auto"/>
          <w:highlight w:val="none"/>
        </w:rPr>
      </w:pPr>
    </w:p>
    <w:p w14:paraId="280FC251">
      <w:pPr>
        <w:pStyle w:val="12"/>
        <w:spacing w:line="360" w:lineRule="auto"/>
        <w:rPr>
          <w:rFonts w:hint="eastAsia" w:ascii="宋体" w:hAnsi="宋体" w:eastAsia="宋体" w:cs="宋体"/>
          <w:color w:val="auto"/>
          <w:highlight w:val="none"/>
        </w:rPr>
      </w:pPr>
    </w:p>
    <w:p w14:paraId="6681D053">
      <w:pPr>
        <w:pStyle w:val="12"/>
        <w:spacing w:line="360" w:lineRule="auto"/>
        <w:rPr>
          <w:rFonts w:hint="eastAsia" w:ascii="宋体" w:hAnsi="宋体" w:eastAsia="宋体" w:cs="宋体"/>
          <w:color w:val="auto"/>
          <w:highlight w:val="none"/>
        </w:rPr>
      </w:pPr>
    </w:p>
    <w:p w14:paraId="2AF7AC8B">
      <w:pPr>
        <w:pStyle w:val="12"/>
        <w:spacing w:line="360" w:lineRule="auto"/>
        <w:rPr>
          <w:rFonts w:hint="eastAsia" w:ascii="宋体" w:hAnsi="宋体" w:eastAsia="宋体" w:cs="宋体"/>
          <w:color w:val="auto"/>
          <w:highlight w:val="none"/>
        </w:rPr>
      </w:pPr>
    </w:p>
    <w:p w14:paraId="477447B4">
      <w:pPr>
        <w:pStyle w:val="12"/>
        <w:spacing w:line="360" w:lineRule="auto"/>
        <w:rPr>
          <w:rFonts w:hint="eastAsia" w:ascii="宋体" w:hAnsi="宋体" w:eastAsia="宋体" w:cs="宋体"/>
          <w:color w:val="auto"/>
          <w:highlight w:val="none"/>
        </w:rPr>
      </w:pPr>
    </w:p>
    <w:p w14:paraId="131F402C">
      <w:pPr>
        <w:pStyle w:val="12"/>
        <w:spacing w:line="360" w:lineRule="auto"/>
        <w:rPr>
          <w:rFonts w:hint="eastAsia" w:ascii="宋体" w:hAnsi="宋体" w:eastAsia="宋体" w:cs="宋体"/>
          <w:color w:val="auto"/>
          <w:highlight w:val="none"/>
        </w:rPr>
      </w:pPr>
    </w:p>
    <w:p w14:paraId="0EDDD699">
      <w:pPr>
        <w:pStyle w:val="12"/>
        <w:spacing w:line="360" w:lineRule="auto"/>
        <w:rPr>
          <w:rFonts w:hint="eastAsia" w:ascii="宋体" w:hAnsi="宋体" w:eastAsia="宋体" w:cs="宋体"/>
          <w:color w:val="auto"/>
          <w:highlight w:val="none"/>
        </w:rPr>
      </w:pPr>
    </w:p>
    <w:p w14:paraId="1242CC9E">
      <w:pPr>
        <w:pStyle w:val="2"/>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33" w:name="_Toc8541"/>
      <w:bookmarkStart w:id="134" w:name="_Toc16991"/>
      <w:bookmarkStart w:id="135" w:name="_Toc12700"/>
      <w:bookmarkStart w:id="136" w:name="_Toc29932"/>
      <w:bookmarkStart w:id="137" w:name="_Toc22349"/>
      <w:bookmarkStart w:id="138" w:name="_Toc11732"/>
      <w:r>
        <w:rPr>
          <w:rFonts w:hint="eastAsia" w:ascii="宋体" w:hAnsi="宋体" w:eastAsia="宋体" w:cs="宋体"/>
          <w:b/>
          <w:bCs/>
          <w:color w:val="auto"/>
          <w:highlight w:val="none"/>
        </w:rPr>
        <w:t>第五章 响应文件格式</w:t>
      </w:r>
      <w:bookmarkEnd w:id="133"/>
      <w:bookmarkEnd w:id="134"/>
      <w:bookmarkEnd w:id="135"/>
      <w:bookmarkEnd w:id="136"/>
      <w:bookmarkEnd w:id="137"/>
      <w:bookmarkEnd w:id="138"/>
    </w:p>
    <w:p w14:paraId="27ADD0A3">
      <w:pPr>
        <w:pStyle w:val="3"/>
        <w:spacing w:line="360" w:lineRule="auto"/>
        <w:jc w:val="center"/>
        <w:rPr>
          <w:rFonts w:hint="eastAsia" w:ascii="宋体" w:hAnsi="宋体" w:eastAsia="宋体" w:cs="宋体"/>
          <w:b w:val="0"/>
          <w:color w:val="auto"/>
          <w:highlight w:val="none"/>
          <w:lang w:val="en-US" w:eastAsia="zh-CN"/>
        </w:rPr>
      </w:pPr>
      <w:bookmarkStart w:id="139" w:name="_Toc80205938"/>
      <w:bookmarkStart w:id="140" w:name="_Toc3361"/>
      <w:bookmarkStart w:id="141" w:name="_Toc7703"/>
      <w:bookmarkStart w:id="142" w:name="_Toc26547"/>
      <w:bookmarkStart w:id="143" w:name="_Toc9368"/>
      <w:bookmarkStart w:id="144" w:name="_Toc3747"/>
      <w:bookmarkStart w:id="145" w:name="_Toc16580"/>
      <w:r>
        <w:rPr>
          <w:rFonts w:hint="eastAsia" w:ascii="宋体" w:hAnsi="宋体" w:eastAsia="宋体" w:cs="宋体"/>
          <w:b w:val="0"/>
          <w:color w:val="auto"/>
          <w:highlight w:val="none"/>
          <w:lang w:val="en-US" w:eastAsia="zh-CN"/>
        </w:rPr>
        <w:t>第一节 封面格式</w:t>
      </w:r>
      <w:bookmarkEnd w:id="139"/>
      <w:bookmarkEnd w:id="140"/>
      <w:bookmarkEnd w:id="141"/>
      <w:bookmarkEnd w:id="142"/>
      <w:bookmarkEnd w:id="143"/>
      <w:bookmarkEnd w:id="144"/>
      <w:bookmarkEnd w:id="145"/>
    </w:p>
    <w:p w14:paraId="0B827D8D">
      <w:pPr>
        <w:snapToGrid w:val="0"/>
        <w:spacing w:before="120" w:beforeLines="50" w:after="50" w:line="360" w:lineRule="auto"/>
        <w:rPr>
          <w:rFonts w:hint="eastAsia" w:ascii="宋体" w:hAnsi="宋体" w:eastAsia="宋体" w:cs="宋体"/>
          <w:color w:val="auto"/>
          <w:sz w:val="24"/>
          <w:szCs w:val="20"/>
          <w:highlight w:val="none"/>
        </w:rPr>
      </w:pPr>
    </w:p>
    <w:p w14:paraId="6FF66B8B">
      <w:pPr>
        <w:snapToGrid w:val="0"/>
        <w:spacing w:before="120" w:beforeLines="50" w:after="50" w:line="360" w:lineRule="auto"/>
        <w:jc w:val="center"/>
        <w:rPr>
          <w:rFonts w:hint="eastAsia" w:ascii="宋体" w:hAnsi="宋体" w:eastAsia="宋体" w:cs="宋体"/>
          <w:bCs/>
          <w:color w:val="auto"/>
          <w:sz w:val="24"/>
          <w:szCs w:val="20"/>
          <w:highlight w:val="none"/>
        </w:rPr>
      </w:pPr>
    </w:p>
    <w:p w14:paraId="0DE7F567">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57E04C12">
      <w:pPr>
        <w:snapToGrid w:val="0"/>
        <w:spacing w:before="120" w:beforeLines="50" w:after="50" w:line="360" w:lineRule="auto"/>
        <w:jc w:val="center"/>
        <w:rPr>
          <w:rFonts w:hint="eastAsia" w:ascii="宋体" w:hAnsi="宋体" w:eastAsia="宋体" w:cs="宋体"/>
          <w:bCs/>
          <w:color w:val="auto"/>
          <w:sz w:val="44"/>
          <w:szCs w:val="44"/>
          <w:highlight w:val="none"/>
        </w:rPr>
      </w:pPr>
    </w:p>
    <w:p w14:paraId="7C20A1D1">
      <w:pPr>
        <w:snapToGrid w:val="0"/>
        <w:spacing w:before="120" w:beforeLines="50" w:after="50" w:line="360" w:lineRule="auto"/>
        <w:rPr>
          <w:rFonts w:hint="eastAsia" w:ascii="宋体" w:hAnsi="宋体" w:eastAsia="宋体" w:cs="宋体"/>
          <w:bCs/>
          <w:color w:val="auto"/>
          <w:sz w:val="32"/>
          <w:szCs w:val="32"/>
          <w:highlight w:val="none"/>
        </w:rPr>
      </w:pPr>
    </w:p>
    <w:p w14:paraId="3EBE111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宾阳县2024年第一批大中型水库库区基金项目</w:t>
      </w:r>
    </w:p>
    <w:p w14:paraId="0BC9A6DD">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DAE828F">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NNZC2025-C2-260121-XMZX</w:t>
      </w:r>
    </w:p>
    <w:p w14:paraId="7A64DEC0">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42E6E9EB">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5903F9C6">
      <w:pPr>
        <w:snapToGrid w:val="0"/>
        <w:spacing w:before="120" w:beforeLines="50" w:after="50" w:line="360" w:lineRule="auto"/>
        <w:rPr>
          <w:rFonts w:hint="eastAsia" w:ascii="宋体" w:hAnsi="宋体" w:eastAsia="宋体" w:cs="宋体"/>
          <w:bCs/>
          <w:color w:val="auto"/>
          <w:sz w:val="32"/>
          <w:szCs w:val="32"/>
          <w:highlight w:val="none"/>
        </w:rPr>
      </w:pPr>
    </w:p>
    <w:p w14:paraId="6B5A56DC">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21CB3FA">
      <w:pPr>
        <w:snapToGrid w:val="0"/>
        <w:spacing w:before="120" w:beforeLines="50" w:after="50" w:line="360" w:lineRule="auto"/>
        <w:rPr>
          <w:rFonts w:hint="eastAsia" w:ascii="宋体" w:hAnsi="宋体" w:eastAsia="宋体" w:cs="宋体"/>
          <w:bCs/>
          <w:color w:val="auto"/>
          <w:sz w:val="32"/>
          <w:szCs w:val="32"/>
          <w:highlight w:val="none"/>
        </w:rPr>
      </w:pPr>
    </w:p>
    <w:p w14:paraId="0A40549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36671F6A">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1E715BE2">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2E047EDF">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019E616">
      <w:pPr>
        <w:pStyle w:val="3"/>
        <w:spacing w:line="360" w:lineRule="auto"/>
        <w:jc w:val="center"/>
        <w:rPr>
          <w:rFonts w:hint="eastAsia" w:ascii="宋体" w:hAnsi="宋体" w:eastAsia="宋体" w:cs="宋体"/>
          <w:bCs w:val="0"/>
          <w:color w:val="auto"/>
          <w:highlight w:val="none"/>
        </w:rPr>
      </w:pPr>
      <w:bookmarkStart w:id="146" w:name="_Toc30309"/>
      <w:bookmarkStart w:id="147" w:name="_Toc80205939"/>
      <w:bookmarkStart w:id="148" w:name="_Toc25039"/>
      <w:bookmarkStart w:id="149" w:name="_Toc1270"/>
      <w:bookmarkStart w:id="150" w:name="_Toc21695"/>
      <w:bookmarkStart w:id="151" w:name="_Toc25717"/>
      <w:bookmarkStart w:id="152" w:name="_Toc1031"/>
      <w:r>
        <w:rPr>
          <w:rFonts w:hint="eastAsia" w:ascii="宋体" w:hAnsi="宋体" w:eastAsia="宋体" w:cs="宋体"/>
          <w:bCs w:val="0"/>
          <w:color w:val="auto"/>
          <w:highlight w:val="none"/>
        </w:rPr>
        <w:t>第二节 资格证明文件格式</w:t>
      </w:r>
      <w:bookmarkEnd w:id="146"/>
      <w:bookmarkEnd w:id="147"/>
      <w:bookmarkEnd w:id="148"/>
      <w:bookmarkEnd w:id="149"/>
      <w:bookmarkEnd w:id="150"/>
      <w:bookmarkEnd w:id="151"/>
      <w:bookmarkEnd w:id="152"/>
    </w:p>
    <w:p w14:paraId="1C454FD4">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4F89D4EC">
      <w:pPr>
        <w:snapToGrid w:val="0"/>
        <w:spacing w:before="120" w:beforeLines="50" w:after="50" w:line="360" w:lineRule="auto"/>
        <w:rPr>
          <w:rFonts w:hint="eastAsia" w:ascii="宋体" w:hAnsi="宋体" w:eastAsia="宋体" w:cs="宋体"/>
          <w:color w:val="auto"/>
          <w:sz w:val="24"/>
          <w:szCs w:val="20"/>
          <w:highlight w:val="none"/>
        </w:rPr>
      </w:pPr>
    </w:p>
    <w:p w14:paraId="617CD4F4">
      <w:pPr>
        <w:snapToGrid w:val="0"/>
        <w:spacing w:before="120" w:beforeLines="50" w:after="50" w:line="360" w:lineRule="auto"/>
        <w:rPr>
          <w:rFonts w:hint="eastAsia" w:ascii="宋体" w:hAnsi="宋体" w:eastAsia="宋体" w:cs="宋体"/>
          <w:color w:val="auto"/>
          <w:sz w:val="24"/>
          <w:szCs w:val="20"/>
          <w:highlight w:val="none"/>
        </w:rPr>
      </w:pPr>
    </w:p>
    <w:p w14:paraId="6820E794">
      <w:pPr>
        <w:snapToGrid w:val="0"/>
        <w:spacing w:before="120" w:beforeLines="50" w:after="50" w:line="360" w:lineRule="auto"/>
        <w:jc w:val="center"/>
        <w:rPr>
          <w:rFonts w:hint="eastAsia" w:ascii="宋体" w:hAnsi="宋体" w:eastAsia="宋体" w:cs="宋体"/>
          <w:bCs/>
          <w:color w:val="auto"/>
          <w:sz w:val="24"/>
          <w:szCs w:val="20"/>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6B735515">
      <w:pPr>
        <w:snapToGrid w:val="0"/>
        <w:spacing w:before="120" w:beforeLines="50" w:after="50" w:line="360" w:lineRule="auto"/>
        <w:rPr>
          <w:rFonts w:hint="eastAsia" w:ascii="宋体" w:hAnsi="宋体" w:eastAsia="宋体" w:cs="宋体"/>
          <w:bCs/>
          <w:color w:val="auto"/>
          <w:sz w:val="24"/>
          <w:szCs w:val="20"/>
          <w:highlight w:val="none"/>
        </w:rPr>
      </w:pPr>
    </w:p>
    <w:p w14:paraId="7D664261">
      <w:pPr>
        <w:snapToGrid w:val="0"/>
        <w:spacing w:before="120" w:beforeLines="50" w:after="50" w:line="360" w:lineRule="auto"/>
        <w:rPr>
          <w:rFonts w:hint="eastAsia" w:ascii="宋体" w:hAnsi="宋体" w:eastAsia="宋体" w:cs="宋体"/>
          <w:bCs/>
          <w:color w:val="auto"/>
          <w:sz w:val="24"/>
          <w:szCs w:val="20"/>
          <w:highlight w:val="none"/>
        </w:rPr>
      </w:pPr>
    </w:p>
    <w:p w14:paraId="0992CC14">
      <w:pPr>
        <w:snapToGrid w:val="0"/>
        <w:spacing w:before="120" w:beforeLines="50" w:after="50" w:line="360" w:lineRule="auto"/>
        <w:rPr>
          <w:rFonts w:hint="eastAsia" w:ascii="宋体" w:hAnsi="宋体" w:eastAsia="宋体" w:cs="宋体"/>
          <w:bCs/>
          <w:color w:val="auto"/>
          <w:sz w:val="24"/>
          <w:szCs w:val="20"/>
          <w:highlight w:val="none"/>
        </w:rPr>
      </w:pPr>
    </w:p>
    <w:p w14:paraId="2028D0D3">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宾阳县2024年第一批大中型水库库区基金项目</w:t>
      </w:r>
    </w:p>
    <w:p w14:paraId="01873ECD">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63046C46">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NNZC2025-C2-260121-XMZX</w:t>
      </w:r>
    </w:p>
    <w:p w14:paraId="001C4CE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52B3A75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42BECEC7">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6FEA8FC7">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F7E9F56">
      <w:pPr>
        <w:pStyle w:val="7"/>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3223A307">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13B5AF2">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3A19A334">
      <w:pPr>
        <w:snapToGrid w:val="0"/>
        <w:spacing w:line="360" w:lineRule="auto"/>
        <w:rPr>
          <w:rFonts w:hint="eastAsia" w:ascii="宋体" w:hAnsi="宋体" w:eastAsia="宋体" w:cs="宋体"/>
          <w:color w:val="auto"/>
          <w:kern w:val="0"/>
          <w:sz w:val="24"/>
          <w:highlight w:val="none"/>
        </w:rPr>
      </w:pPr>
    </w:p>
    <w:p w14:paraId="0223FBC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w:t>
      </w:r>
      <w:r>
        <w:rPr>
          <w:rFonts w:hint="eastAsia" w:ascii="仿宋" w:hAnsi="仿宋" w:eastAsia="仿宋" w:cs="仿宋"/>
          <w:color w:val="auto"/>
          <w:sz w:val="24"/>
          <w:highlight w:val="none"/>
        </w:rPr>
        <w:t>营业执照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或事业法人登记证或其他工商等登记证明材料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复印件（供应商为自然人的，须提供</w:t>
      </w:r>
      <w:r>
        <w:rPr>
          <w:rFonts w:hint="eastAsia" w:ascii="仿宋" w:hAnsi="仿宋" w:eastAsia="仿宋" w:cs="仿宋"/>
          <w:color w:val="auto"/>
          <w:kern w:val="0"/>
          <w:sz w:val="24"/>
          <w:highlight w:val="none"/>
        </w:rPr>
        <w:t>自然人的身份证明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（页码）</w:t>
      </w:r>
    </w:p>
    <w:p w14:paraId="77C5E35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二、符合参与政府采购活动的资格条件依法缴纳税收、社会保障资金等方面的材料………………………………………………………………………………</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（页码）</w:t>
      </w:r>
    </w:p>
    <w:p w14:paraId="5FE0584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三、财务状况报告方面的材料…………………………………………………（页码）</w:t>
      </w:r>
    </w:p>
    <w:p w14:paraId="0F2FC41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四、供应商直接控股股东信息</w:t>
      </w:r>
      <w:r>
        <w:rPr>
          <w:rFonts w:hint="eastAsia" w:ascii="仿宋" w:hAnsi="仿宋" w:eastAsia="仿宋" w:cs="仿宋"/>
          <w:color w:val="auto"/>
          <w:kern w:val="0"/>
          <w:sz w:val="24"/>
          <w:highlight w:val="none"/>
        </w:rPr>
        <w:t>…………………………………………………（页码）</w:t>
      </w:r>
    </w:p>
    <w:p w14:paraId="5A4E182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五、供应商直接关联关系信息表</w:t>
      </w:r>
      <w:r>
        <w:rPr>
          <w:rFonts w:hint="eastAsia" w:ascii="仿宋" w:hAnsi="仿宋" w:eastAsia="仿宋" w:cs="仿宋"/>
          <w:color w:val="auto"/>
          <w:kern w:val="0"/>
          <w:sz w:val="24"/>
          <w:highlight w:val="none"/>
        </w:rPr>
        <w:t>………………………………………………（页码）</w:t>
      </w:r>
    </w:p>
    <w:p w14:paraId="7CAAB87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六、资格声明函…………………………………………………………………（页码）</w:t>
      </w:r>
    </w:p>
    <w:p w14:paraId="64CEFC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七</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lang w:val="en-US" w:eastAsia="zh-CN"/>
        </w:rPr>
        <w:t>小微</w:t>
      </w:r>
      <w:r>
        <w:rPr>
          <w:rFonts w:hint="eastAsia" w:ascii="仿宋" w:hAnsi="仿宋" w:eastAsia="仿宋" w:cs="仿宋"/>
          <w:color w:val="auto"/>
          <w:sz w:val="24"/>
          <w:szCs w:val="24"/>
          <w:highlight w:val="none"/>
        </w:rPr>
        <w:t>企业声明函或残疾人福利性单位声明函或供应商属于监狱企业的证明材料</w:t>
      </w:r>
      <w:r>
        <w:rPr>
          <w:rFonts w:hint="eastAsia" w:ascii="仿宋" w:hAnsi="仿宋" w:eastAsia="仿宋" w:cs="仿宋"/>
          <w:color w:val="auto"/>
          <w:kern w:val="0"/>
          <w:sz w:val="24"/>
          <w:highlight w:val="none"/>
        </w:rPr>
        <w:t>………………………………………………（页码）</w:t>
      </w:r>
    </w:p>
    <w:p w14:paraId="025FB4B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、符合特定资格条件（如有）的有关证明材料（复印件）</w:t>
      </w:r>
      <w:r>
        <w:rPr>
          <w:rFonts w:hint="eastAsia" w:ascii="仿宋" w:hAnsi="仿宋" w:eastAsia="仿宋" w:cs="仿宋"/>
          <w:color w:val="auto"/>
          <w:kern w:val="0"/>
          <w:sz w:val="24"/>
          <w:highlight w:val="none"/>
        </w:rPr>
        <w:t>………………（页码）</w:t>
      </w:r>
    </w:p>
    <w:p w14:paraId="7F65B4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九</w:t>
      </w:r>
      <w:r>
        <w:rPr>
          <w:rFonts w:hint="eastAsia" w:ascii="仿宋" w:hAnsi="仿宋" w:eastAsia="仿宋" w:cs="仿宋"/>
          <w:color w:val="auto"/>
          <w:sz w:val="24"/>
          <w:highlight w:val="none"/>
        </w:rPr>
        <w:t>、除磋商文件规定必须提供以外，供应商认为需要提供的其他证明材料。</w:t>
      </w:r>
      <w:r>
        <w:rPr>
          <w:rFonts w:hint="eastAsia" w:ascii="仿宋" w:hAnsi="仿宋" w:eastAsia="仿宋" w:cs="仿宋"/>
          <w:color w:val="auto"/>
          <w:kern w:val="0"/>
          <w:sz w:val="24"/>
          <w:highlight w:val="none"/>
        </w:rPr>
        <w:t>…</w:t>
      </w:r>
    </w:p>
    <w:p w14:paraId="5827F6A9">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rPr>
        <w:t>……………………………………………………………………………………（页码）</w:t>
      </w:r>
    </w:p>
    <w:p w14:paraId="59C66CF4">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29550E7B">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6171C1D4">
      <w:pPr>
        <w:spacing w:line="360" w:lineRule="auto"/>
        <w:rPr>
          <w:rFonts w:hint="eastAsia" w:ascii="宋体" w:hAnsi="宋体" w:eastAsia="宋体" w:cs="宋体"/>
          <w:color w:val="auto"/>
          <w:szCs w:val="21"/>
          <w:highlight w:val="none"/>
        </w:rPr>
      </w:pPr>
    </w:p>
    <w:p w14:paraId="61112962">
      <w:pPr>
        <w:spacing w:line="360" w:lineRule="auto"/>
        <w:rPr>
          <w:rFonts w:hint="eastAsia" w:ascii="宋体" w:hAnsi="宋体" w:eastAsia="宋体" w:cs="宋体"/>
          <w:color w:val="auto"/>
          <w:szCs w:val="21"/>
          <w:highlight w:val="none"/>
        </w:rPr>
      </w:pPr>
    </w:p>
    <w:p w14:paraId="25FF4B92">
      <w:pPr>
        <w:spacing w:line="360" w:lineRule="auto"/>
        <w:rPr>
          <w:rFonts w:hint="eastAsia" w:ascii="宋体" w:hAnsi="宋体" w:eastAsia="宋体" w:cs="宋体"/>
          <w:color w:val="auto"/>
          <w:szCs w:val="21"/>
          <w:highlight w:val="none"/>
        </w:rPr>
      </w:pPr>
    </w:p>
    <w:p w14:paraId="7BB44F98">
      <w:pPr>
        <w:spacing w:line="360" w:lineRule="auto"/>
        <w:rPr>
          <w:rFonts w:hint="eastAsia" w:ascii="宋体" w:hAnsi="宋体" w:eastAsia="宋体" w:cs="宋体"/>
          <w:color w:val="auto"/>
          <w:szCs w:val="21"/>
          <w:highlight w:val="none"/>
        </w:rPr>
      </w:pPr>
    </w:p>
    <w:p w14:paraId="5BA5F1BC">
      <w:pPr>
        <w:spacing w:line="360" w:lineRule="auto"/>
        <w:rPr>
          <w:rFonts w:hint="eastAsia" w:ascii="宋体" w:hAnsi="宋体" w:eastAsia="宋体" w:cs="宋体"/>
          <w:color w:val="auto"/>
          <w:szCs w:val="21"/>
          <w:highlight w:val="none"/>
        </w:rPr>
      </w:pPr>
    </w:p>
    <w:p w14:paraId="69111BFB">
      <w:pPr>
        <w:spacing w:line="360" w:lineRule="auto"/>
        <w:rPr>
          <w:rFonts w:hint="eastAsia" w:ascii="宋体" w:hAnsi="宋体" w:eastAsia="宋体" w:cs="宋体"/>
          <w:color w:val="auto"/>
          <w:szCs w:val="21"/>
          <w:highlight w:val="none"/>
        </w:rPr>
      </w:pPr>
    </w:p>
    <w:p w14:paraId="447DB8AA">
      <w:pPr>
        <w:spacing w:line="360" w:lineRule="auto"/>
        <w:rPr>
          <w:rFonts w:hint="eastAsia" w:ascii="宋体" w:hAnsi="宋体" w:eastAsia="宋体" w:cs="宋体"/>
          <w:color w:val="auto"/>
          <w:szCs w:val="21"/>
          <w:highlight w:val="none"/>
        </w:rPr>
      </w:pPr>
    </w:p>
    <w:p w14:paraId="4CB6DA81">
      <w:pPr>
        <w:spacing w:line="360" w:lineRule="auto"/>
        <w:rPr>
          <w:rFonts w:hint="eastAsia" w:ascii="宋体" w:hAnsi="宋体" w:eastAsia="宋体" w:cs="宋体"/>
          <w:color w:val="auto"/>
          <w:szCs w:val="21"/>
          <w:highlight w:val="none"/>
        </w:rPr>
      </w:pPr>
    </w:p>
    <w:p w14:paraId="60284E3F">
      <w:pPr>
        <w:spacing w:line="360" w:lineRule="auto"/>
        <w:rPr>
          <w:rFonts w:hint="eastAsia" w:ascii="宋体" w:hAnsi="宋体" w:eastAsia="宋体" w:cs="宋体"/>
          <w:color w:val="auto"/>
          <w:szCs w:val="21"/>
          <w:highlight w:val="none"/>
        </w:rPr>
      </w:pPr>
    </w:p>
    <w:p w14:paraId="497A43FC">
      <w:pPr>
        <w:pStyle w:val="16"/>
        <w:spacing w:line="360" w:lineRule="auto"/>
        <w:ind w:firstLine="400" w:firstLineChars="200"/>
        <w:rPr>
          <w:rFonts w:hint="eastAsia" w:ascii="仿宋" w:hAnsi="仿宋" w:eastAsia="仿宋" w:cs="仿宋"/>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仿宋" w:hAnsi="仿宋" w:eastAsia="仿宋" w:cs="仿宋"/>
          <w:color w:val="auto"/>
          <w:highlight w:val="none"/>
        </w:rPr>
        <w:t xml:space="preserve"> </w:t>
      </w:r>
      <w:r>
        <w:rPr>
          <w:rFonts w:hint="eastAsia" w:ascii="仿宋" w:hAnsi="仿宋" w:eastAsia="仿宋" w:cs="仿宋"/>
          <w:b/>
          <w:color w:val="auto"/>
          <w:sz w:val="30"/>
          <w:szCs w:val="30"/>
          <w:highlight w:val="none"/>
        </w:rPr>
        <w:t>一、营业执照</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或事业法人登记证或其他工商等登记证明材料</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复印件（</w:t>
      </w:r>
      <w:r>
        <w:rPr>
          <w:rFonts w:hint="eastAsia" w:ascii="仿宋" w:hAnsi="仿宋" w:eastAsia="仿宋" w:cs="仿宋"/>
          <w:b/>
          <w:color w:val="auto"/>
          <w:sz w:val="30"/>
          <w:szCs w:val="30"/>
          <w:highlight w:val="none"/>
          <w:lang w:eastAsia="zh-CN"/>
        </w:rPr>
        <w:t>供应商</w:t>
      </w:r>
      <w:r>
        <w:rPr>
          <w:rFonts w:hint="eastAsia" w:ascii="仿宋" w:hAnsi="仿宋" w:eastAsia="仿宋" w:cs="仿宋"/>
          <w:b/>
          <w:color w:val="auto"/>
          <w:sz w:val="30"/>
          <w:szCs w:val="30"/>
          <w:highlight w:val="none"/>
        </w:rPr>
        <w:t>为自然人的，提供自然人的身份证明）</w:t>
      </w:r>
    </w:p>
    <w:p w14:paraId="5E08E5B5">
      <w:pPr>
        <w:pStyle w:val="16"/>
        <w:spacing w:line="360" w:lineRule="auto"/>
        <w:ind w:firstLine="602" w:firstLineChars="200"/>
        <w:rPr>
          <w:rFonts w:hint="eastAsia" w:ascii="仿宋" w:hAnsi="仿宋" w:eastAsia="仿宋" w:cs="仿宋"/>
          <w:b/>
          <w:color w:val="auto"/>
          <w:sz w:val="30"/>
          <w:szCs w:val="30"/>
          <w:highlight w:val="none"/>
        </w:rPr>
      </w:pPr>
    </w:p>
    <w:p w14:paraId="5F8F8D7D">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68D0A274">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14:paraId="07187A06">
      <w:pPr>
        <w:snapToGrid w:val="0"/>
        <w:spacing w:before="120" w:beforeLines="50" w:after="50" w:line="360" w:lineRule="auto"/>
        <w:rPr>
          <w:rFonts w:hint="eastAsia" w:ascii="仿宋" w:hAnsi="仿宋" w:eastAsia="仿宋" w:cs="仿宋"/>
          <w:color w:val="auto"/>
          <w:sz w:val="24"/>
          <w:szCs w:val="20"/>
          <w:highlight w:val="none"/>
        </w:rPr>
      </w:pPr>
    </w:p>
    <w:p w14:paraId="7D1204D9">
      <w:pPr>
        <w:pStyle w:val="16"/>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符合参与政府采购活动的资格条件依法缴纳税收、社会保障资金等方面的材料</w:t>
      </w:r>
    </w:p>
    <w:p w14:paraId="5BBB284D">
      <w:pPr>
        <w:spacing w:line="360" w:lineRule="auto"/>
        <w:rPr>
          <w:rFonts w:hint="eastAsia" w:ascii="仿宋" w:hAnsi="仿宋" w:eastAsia="仿宋" w:cs="仿宋"/>
          <w:color w:val="auto"/>
          <w:szCs w:val="21"/>
          <w:highlight w:val="none"/>
        </w:rPr>
      </w:pPr>
    </w:p>
    <w:p w14:paraId="73299758">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50B28F43">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14:paraId="2F1AEDCE">
      <w:pPr>
        <w:spacing w:line="360" w:lineRule="auto"/>
        <w:rPr>
          <w:rFonts w:hint="eastAsia" w:ascii="仿宋" w:hAnsi="仿宋" w:eastAsia="仿宋" w:cs="仿宋"/>
          <w:color w:val="auto"/>
          <w:szCs w:val="21"/>
          <w:highlight w:val="none"/>
        </w:rPr>
      </w:pPr>
    </w:p>
    <w:p w14:paraId="5A096A51">
      <w:pPr>
        <w:spacing w:line="360" w:lineRule="auto"/>
        <w:ind w:firstLine="596" w:firstLineChars="198"/>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三、财务状况报告方面的材料</w:t>
      </w:r>
    </w:p>
    <w:p w14:paraId="1EC14A69">
      <w:pPr>
        <w:spacing w:line="360" w:lineRule="auto"/>
        <w:rPr>
          <w:rFonts w:hint="eastAsia" w:ascii="仿宋" w:hAnsi="仿宋" w:eastAsia="仿宋" w:cs="仿宋"/>
          <w:color w:val="auto"/>
          <w:szCs w:val="21"/>
          <w:highlight w:val="none"/>
        </w:rPr>
      </w:pPr>
    </w:p>
    <w:p w14:paraId="69F5CA7A">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466367D1">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14:paraId="5F4B33C8">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p>
    <w:p w14:paraId="1BB980FD">
      <w:pPr>
        <w:snapToGrid w:val="0"/>
        <w:spacing w:before="120" w:beforeLines="50" w:after="50" w:line="360" w:lineRule="auto"/>
        <w:jc w:val="center"/>
        <w:rPr>
          <w:rFonts w:hint="eastAsia" w:ascii="仿宋" w:hAnsi="仿宋" w:eastAsia="仿宋" w:cs="仿宋"/>
          <w:b/>
          <w:color w:val="auto"/>
          <w:sz w:val="24"/>
          <w:highlight w:val="none"/>
        </w:rPr>
      </w:pPr>
    </w:p>
    <w:p w14:paraId="0FC0F15F">
      <w:pPr>
        <w:spacing w:line="360" w:lineRule="auto"/>
        <w:ind w:firstLine="596" w:firstLineChars="198"/>
        <w:contextualSpacing/>
        <w:rPr>
          <w:rFonts w:hint="eastAsia" w:ascii="仿宋" w:hAnsi="仿宋" w:eastAsia="仿宋" w:cs="仿宋"/>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AF05327">
      <w:pPr>
        <w:spacing w:line="360" w:lineRule="auto"/>
        <w:ind w:firstLine="596" w:firstLineChars="198"/>
        <w:contextualSpacing/>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四、供应商直接控股股东信息</w:t>
      </w:r>
    </w:p>
    <w:p w14:paraId="00BCBED5">
      <w:pPr>
        <w:spacing w:line="360" w:lineRule="auto"/>
        <w:contextualSpacing/>
        <w:jc w:val="center"/>
        <w:rPr>
          <w:rFonts w:hint="eastAsia" w:ascii="仿宋" w:hAnsi="仿宋" w:eastAsia="仿宋" w:cs="仿宋"/>
          <w:b/>
          <w:color w:val="auto"/>
          <w:sz w:val="24"/>
          <w:highlight w:val="none"/>
        </w:rPr>
      </w:pPr>
    </w:p>
    <w:tbl>
      <w:tblPr>
        <w:tblStyle w:val="25"/>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0B15EF76">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FA3352">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D7D80A">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4BBE03">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D63EDC">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781E5B">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313069A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AC7555">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13C7B3">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A98672">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E14B7C">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3757F2">
            <w:pPr>
              <w:widowControl/>
              <w:spacing w:line="360" w:lineRule="auto"/>
              <w:contextualSpacing/>
              <w:jc w:val="center"/>
              <w:rPr>
                <w:rFonts w:hint="eastAsia" w:ascii="仿宋" w:hAnsi="仿宋" w:eastAsia="仿宋" w:cs="仿宋"/>
                <w:color w:val="auto"/>
                <w:kern w:val="0"/>
                <w:sz w:val="24"/>
                <w:highlight w:val="none"/>
              </w:rPr>
            </w:pPr>
          </w:p>
        </w:tc>
      </w:tr>
      <w:tr w14:paraId="4B05F62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C1E641">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C5CB20">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88A0F1">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450CA9">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8A55A6">
            <w:pPr>
              <w:widowControl/>
              <w:spacing w:line="360" w:lineRule="auto"/>
              <w:contextualSpacing/>
              <w:jc w:val="center"/>
              <w:rPr>
                <w:rFonts w:hint="eastAsia" w:ascii="仿宋" w:hAnsi="仿宋" w:eastAsia="仿宋" w:cs="仿宋"/>
                <w:color w:val="auto"/>
                <w:kern w:val="0"/>
                <w:sz w:val="24"/>
                <w:highlight w:val="none"/>
              </w:rPr>
            </w:pPr>
          </w:p>
        </w:tc>
      </w:tr>
      <w:tr w14:paraId="1E9D7954">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FF5D49">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E4A82F">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1AE6B">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926639">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4FED18">
            <w:pPr>
              <w:widowControl/>
              <w:spacing w:line="360" w:lineRule="auto"/>
              <w:contextualSpacing/>
              <w:jc w:val="center"/>
              <w:rPr>
                <w:rFonts w:hint="eastAsia" w:ascii="仿宋" w:hAnsi="仿宋" w:eastAsia="仿宋" w:cs="仿宋"/>
                <w:color w:val="auto"/>
                <w:kern w:val="0"/>
                <w:sz w:val="24"/>
                <w:highlight w:val="none"/>
              </w:rPr>
            </w:pPr>
          </w:p>
        </w:tc>
      </w:tr>
      <w:tr w14:paraId="7C8B109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87BAE89">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DCBD68">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86ABF6">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35FA02">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690B5A">
            <w:pPr>
              <w:widowControl/>
              <w:spacing w:line="360" w:lineRule="auto"/>
              <w:contextualSpacing/>
              <w:jc w:val="center"/>
              <w:rPr>
                <w:rFonts w:hint="eastAsia" w:ascii="仿宋" w:hAnsi="仿宋" w:eastAsia="仿宋" w:cs="仿宋"/>
                <w:color w:val="auto"/>
                <w:kern w:val="0"/>
                <w:sz w:val="24"/>
                <w:highlight w:val="none"/>
              </w:rPr>
            </w:pPr>
          </w:p>
        </w:tc>
      </w:tr>
    </w:tbl>
    <w:p w14:paraId="030C96D3">
      <w:pPr>
        <w:spacing w:line="360" w:lineRule="auto"/>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14:paraId="77128C67">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703C6A4">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2.本表所指的控股关系仅限于直接控股关系，不包括间接的控股关系。公司实际控制人与公司之间的关系不属于本表所指的直接控股关系。</w:t>
      </w:r>
    </w:p>
    <w:p w14:paraId="6A1ED179">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3.供应商不存在直接控股股东的，则填“无”。</w:t>
      </w:r>
    </w:p>
    <w:p w14:paraId="730CBC50">
      <w:pPr>
        <w:snapToGrid w:val="0"/>
        <w:spacing w:line="360" w:lineRule="auto"/>
        <w:jc w:val="left"/>
        <w:rPr>
          <w:rFonts w:hint="eastAsia" w:ascii="仿宋" w:hAnsi="仿宋" w:eastAsia="仿宋" w:cs="仿宋"/>
          <w:color w:val="auto"/>
          <w:sz w:val="24"/>
          <w:highlight w:val="none"/>
        </w:rPr>
      </w:pPr>
    </w:p>
    <w:p w14:paraId="7183E5B4">
      <w:pPr>
        <w:snapToGrid w:val="0"/>
        <w:spacing w:line="360" w:lineRule="auto"/>
        <w:jc w:val="left"/>
        <w:rPr>
          <w:rFonts w:hint="eastAsia" w:ascii="仿宋" w:hAnsi="仿宋" w:eastAsia="仿宋" w:cs="仿宋"/>
          <w:color w:val="auto"/>
          <w:sz w:val="24"/>
          <w:highlight w:val="none"/>
        </w:rPr>
      </w:pPr>
    </w:p>
    <w:p w14:paraId="1286A4C8">
      <w:pPr>
        <w:snapToGrid w:val="0"/>
        <w:spacing w:line="360" w:lineRule="auto"/>
        <w:jc w:val="left"/>
        <w:rPr>
          <w:rFonts w:hint="eastAsia" w:ascii="仿宋" w:hAnsi="仿宋" w:eastAsia="仿宋" w:cs="仿宋"/>
          <w:color w:val="auto"/>
          <w:sz w:val="24"/>
          <w:highlight w:val="none"/>
        </w:rPr>
      </w:pPr>
    </w:p>
    <w:p w14:paraId="20ADCC12">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575D73E9">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14:paraId="7575020C">
      <w:pPr>
        <w:snapToGrid w:val="0"/>
        <w:spacing w:line="360" w:lineRule="auto"/>
        <w:rPr>
          <w:rFonts w:hint="eastAsia" w:ascii="仿宋" w:hAnsi="仿宋" w:eastAsia="仿宋" w:cs="仿宋"/>
          <w:b/>
          <w:color w:val="auto"/>
          <w:kern w:val="0"/>
          <w:sz w:val="30"/>
          <w:szCs w:val="30"/>
          <w:highlight w:val="none"/>
        </w:rPr>
      </w:pPr>
    </w:p>
    <w:p w14:paraId="6FB916B2">
      <w:pPr>
        <w:snapToGrid w:val="0"/>
        <w:spacing w:line="360" w:lineRule="auto"/>
        <w:ind w:firstLine="596" w:firstLineChars="198"/>
        <w:rPr>
          <w:rFonts w:hint="eastAsia" w:ascii="仿宋" w:hAnsi="仿宋" w:eastAsia="仿宋" w:cs="仿宋"/>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CA66755">
      <w:pPr>
        <w:snapToGrid w:val="0"/>
        <w:spacing w:line="360" w:lineRule="auto"/>
        <w:ind w:firstLine="596" w:firstLineChars="198"/>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五、供应商直接管理关系信息表</w:t>
      </w:r>
    </w:p>
    <w:p w14:paraId="19FABF51">
      <w:pPr>
        <w:snapToGrid w:val="0"/>
        <w:spacing w:line="360" w:lineRule="auto"/>
        <w:jc w:val="center"/>
        <w:rPr>
          <w:rFonts w:hint="eastAsia" w:ascii="仿宋" w:hAnsi="仿宋" w:eastAsia="仿宋" w:cs="仿宋"/>
          <w:b/>
          <w:color w:val="auto"/>
          <w:sz w:val="24"/>
          <w:highlight w:val="none"/>
        </w:rPr>
      </w:pPr>
    </w:p>
    <w:tbl>
      <w:tblPr>
        <w:tblStyle w:val="25"/>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D610C4E">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41ED2C">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7D1455">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7369F8">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9851F2A">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06473A21">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77AE41">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AD283">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1CBAEF">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21BC34">
            <w:pPr>
              <w:widowControl/>
              <w:spacing w:line="360" w:lineRule="auto"/>
              <w:contextualSpacing/>
              <w:jc w:val="center"/>
              <w:rPr>
                <w:rFonts w:hint="eastAsia" w:ascii="仿宋" w:hAnsi="仿宋" w:eastAsia="仿宋" w:cs="仿宋"/>
                <w:color w:val="auto"/>
                <w:kern w:val="0"/>
                <w:sz w:val="24"/>
                <w:highlight w:val="none"/>
              </w:rPr>
            </w:pPr>
          </w:p>
        </w:tc>
      </w:tr>
      <w:tr w14:paraId="5914FAA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54D326">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3B1986">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C4742C">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B3A3D1">
            <w:pPr>
              <w:widowControl/>
              <w:spacing w:line="360" w:lineRule="auto"/>
              <w:contextualSpacing/>
              <w:jc w:val="center"/>
              <w:rPr>
                <w:rFonts w:hint="eastAsia" w:ascii="仿宋" w:hAnsi="仿宋" w:eastAsia="仿宋" w:cs="仿宋"/>
                <w:color w:val="auto"/>
                <w:kern w:val="0"/>
                <w:sz w:val="24"/>
                <w:highlight w:val="none"/>
              </w:rPr>
            </w:pPr>
          </w:p>
        </w:tc>
      </w:tr>
      <w:tr w14:paraId="3C98FB7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55FF73">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2AEA05">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5EC0BE">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7AA6A2">
            <w:pPr>
              <w:widowControl/>
              <w:spacing w:line="360" w:lineRule="auto"/>
              <w:contextualSpacing/>
              <w:jc w:val="center"/>
              <w:rPr>
                <w:rFonts w:hint="eastAsia" w:ascii="仿宋" w:hAnsi="仿宋" w:eastAsia="仿宋" w:cs="仿宋"/>
                <w:color w:val="auto"/>
                <w:kern w:val="0"/>
                <w:sz w:val="24"/>
                <w:highlight w:val="none"/>
              </w:rPr>
            </w:pPr>
          </w:p>
        </w:tc>
      </w:tr>
      <w:tr w14:paraId="53BCF86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97FA06">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3609FC">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CDD2DC">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CFF4E6">
            <w:pPr>
              <w:widowControl/>
              <w:spacing w:line="360" w:lineRule="auto"/>
              <w:contextualSpacing/>
              <w:jc w:val="center"/>
              <w:rPr>
                <w:rFonts w:hint="eastAsia" w:ascii="仿宋" w:hAnsi="仿宋" w:eastAsia="仿宋" w:cs="仿宋"/>
                <w:color w:val="auto"/>
                <w:kern w:val="0"/>
                <w:sz w:val="24"/>
                <w:highlight w:val="none"/>
              </w:rPr>
            </w:pPr>
          </w:p>
        </w:tc>
      </w:tr>
    </w:tbl>
    <w:p w14:paraId="7B3FC460">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14:paraId="107E9866">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1.管理关系：是指不具有出资持股关系的其他单位之间存在的管理与被管理关系，如一些上下级关系的事业单位和团体组织。</w:t>
      </w:r>
    </w:p>
    <w:p w14:paraId="715D4831">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2.本表所指的管理关系仅限于直接管理关系，不包括间接的管理关系。</w:t>
      </w:r>
    </w:p>
    <w:p w14:paraId="655DC266">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3.供应商不存在直接管理关系的，则填“无”。</w:t>
      </w:r>
    </w:p>
    <w:p w14:paraId="74793FA6">
      <w:pPr>
        <w:spacing w:line="360" w:lineRule="auto"/>
        <w:contextualSpacing/>
        <w:jc w:val="left"/>
        <w:rPr>
          <w:rFonts w:hint="eastAsia" w:ascii="仿宋" w:hAnsi="仿宋" w:eastAsia="仿宋" w:cs="仿宋"/>
          <w:color w:val="auto"/>
          <w:sz w:val="24"/>
          <w:highlight w:val="none"/>
        </w:rPr>
      </w:pPr>
    </w:p>
    <w:p w14:paraId="7E463EED">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442C1428">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14:paraId="51899C9B">
      <w:pPr>
        <w:spacing w:line="360" w:lineRule="auto"/>
        <w:ind w:right="480" w:firstLine="240" w:firstLineChars="100"/>
        <w:contextualSpacing/>
        <w:jc w:val="center"/>
        <w:rPr>
          <w:rFonts w:hint="eastAsia" w:ascii="仿宋" w:hAnsi="仿宋" w:eastAsia="仿宋" w:cs="仿宋"/>
          <w:color w:val="auto"/>
          <w:sz w:val="28"/>
          <w:szCs w:val="28"/>
          <w:highlight w:val="none"/>
        </w:rPr>
      </w:pPr>
      <w:r>
        <w:rPr>
          <w:rFonts w:hint="eastAsia" w:ascii="仿宋" w:hAnsi="仿宋" w:eastAsia="仿宋" w:cs="仿宋"/>
          <w:color w:val="auto"/>
          <w:sz w:val="24"/>
          <w:highlight w:val="none"/>
        </w:rPr>
        <w:t xml:space="preserve">                                  </w:t>
      </w:r>
    </w:p>
    <w:p w14:paraId="1DDD1ACD">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color w:val="auto"/>
          <w:kern w:val="0"/>
          <w:sz w:val="30"/>
          <w:szCs w:val="30"/>
          <w:highlight w:val="none"/>
        </w:rPr>
        <w:t>六、资格声明函</w:t>
      </w:r>
    </w:p>
    <w:p w14:paraId="2840FE38">
      <w:pPr>
        <w:spacing w:line="360" w:lineRule="auto"/>
        <w:jc w:val="center"/>
        <w:rPr>
          <w:rFonts w:hint="eastAsia" w:ascii="仿宋" w:hAnsi="仿宋" w:eastAsia="仿宋" w:cs="仿宋"/>
          <w:b/>
          <w:color w:val="auto"/>
          <w:sz w:val="32"/>
          <w:szCs w:val="32"/>
          <w:highlight w:val="none"/>
        </w:rPr>
      </w:pPr>
    </w:p>
    <w:p w14:paraId="20EF9425">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资格声明函</w:t>
      </w:r>
    </w:p>
    <w:p w14:paraId="5BABC74A">
      <w:pPr>
        <w:spacing w:line="360" w:lineRule="auto"/>
        <w:jc w:val="center"/>
        <w:rPr>
          <w:rFonts w:hint="eastAsia" w:ascii="仿宋" w:hAnsi="仿宋" w:eastAsia="仿宋" w:cs="仿宋"/>
          <w:color w:val="auto"/>
          <w:sz w:val="24"/>
          <w:szCs w:val="20"/>
          <w:highlight w:val="none"/>
        </w:rPr>
      </w:pPr>
    </w:p>
    <w:p w14:paraId="4C828940">
      <w:pPr>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（采购代理机构名称）</w:t>
      </w:r>
      <w:r>
        <w:rPr>
          <w:rFonts w:hint="eastAsia" w:ascii="仿宋" w:hAnsi="仿宋" w:eastAsia="仿宋" w:cs="仿宋"/>
          <w:color w:val="auto"/>
          <w:sz w:val="24"/>
          <w:highlight w:val="none"/>
        </w:rPr>
        <w:t>：</w:t>
      </w:r>
    </w:p>
    <w:p w14:paraId="39784C60">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（供应商名称）</w:t>
      </w:r>
      <w:r>
        <w:rPr>
          <w:rFonts w:hint="eastAsia" w:ascii="仿宋" w:hAnsi="仿宋" w:eastAsia="仿宋" w:cs="仿宋"/>
          <w:color w:val="auto"/>
          <w:sz w:val="24"/>
          <w:highlight w:val="none"/>
        </w:rPr>
        <w:t>系中华人民共和国合法供应商，经营地址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5627BB">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我方愿意参加贵方组织的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宾阳县2024年第一批大中型水库库区基金项目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项目的竞标，为便于贵方公正、择优</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确定成交供应商及其竞标产品和服务，我方就本次竞标有关事项郑重声明如下：</w:t>
      </w:r>
    </w:p>
    <w:p w14:paraId="747D5151">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1.我方向贵方提交的所有响应文件、资料都是准确的和真实的。</w:t>
      </w:r>
    </w:p>
    <w:p w14:paraId="6FF25F70">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7B4C93B5">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3.在此，我方宣布同意如下：</w:t>
      </w:r>
    </w:p>
    <w:p w14:paraId="2B45BF12">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（1）将按磋商文件的约定履行合同责任和义务；</w:t>
      </w:r>
    </w:p>
    <w:p w14:paraId="75C90744">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（2）已详细审查全部磋商文件，包括澄清或者更正公告（如有）；</w:t>
      </w:r>
    </w:p>
    <w:p w14:paraId="6EF21F30">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（3）同意提供按照贵方可能要求的与谈判有关的一切数据或者资料；</w:t>
      </w:r>
    </w:p>
    <w:p w14:paraId="05D29725">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（4）响应磋商文件规定的竞标有效期。</w:t>
      </w:r>
    </w:p>
    <w:p w14:paraId="7778D2BD">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4.我方承诺符合《中华人民共和国政府采购法》第二十二条规定：</w:t>
      </w:r>
    </w:p>
    <w:p w14:paraId="10AB1472">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084D6855">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（2）具有良好的商业信誉和健全的财务会计制度；</w:t>
      </w:r>
    </w:p>
    <w:p w14:paraId="451DE3F7">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8AC29CF">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229C978">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665F80D">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（6）法律、行政法规规定的其他条件。</w:t>
      </w:r>
    </w:p>
    <w:p w14:paraId="2A1E31FF">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1FD9F67">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6B5326F">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□我方本次响应文件</w:t>
      </w:r>
      <w:r>
        <w:rPr>
          <w:rFonts w:hint="eastAsia" w:ascii="仿宋" w:hAnsi="仿宋" w:eastAsia="仿宋" w:cs="仿宋"/>
          <w:color w:val="auto"/>
          <w:kern w:val="0"/>
          <w:sz w:val="24"/>
          <w:highlight w:val="none"/>
        </w:rPr>
        <w:t>内容中</w:t>
      </w:r>
      <w:r>
        <w:rPr>
          <w:rFonts w:hint="eastAsia" w:ascii="仿宋" w:hAnsi="仿宋" w:eastAsia="仿宋" w:cs="仿宋"/>
          <w:color w:val="auto"/>
          <w:sz w:val="24"/>
          <w:highlight w:val="none"/>
        </w:rPr>
        <w:t>未</w:t>
      </w:r>
      <w:r>
        <w:rPr>
          <w:rFonts w:hint="eastAsia" w:ascii="仿宋" w:hAnsi="仿宋" w:eastAsia="仿宋" w:cs="仿宋"/>
          <w:color w:val="auto"/>
          <w:kern w:val="0"/>
          <w:sz w:val="24"/>
          <w:highlight w:val="none"/>
        </w:rPr>
        <w:t>涉及商业秘密；</w:t>
      </w:r>
    </w:p>
    <w:p w14:paraId="154CB378">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□我方本次响应文件</w:t>
      </w:r>
      <w:r>
        <w:rPr>
          <w:rFonts w:hint="eastAsia" w:ascii="仿宋" w:hAnsi="仿宋" w:eastAsia="仿宋" w:cs="仿宋"/>
          <w:color w:val="auto"/>
          <w:kern w:val="0"/>
          <w:sz w:val="24"/>
          <w:highlight w:val="none"/>
        </w:rPr>
        <w:t>涉及商业秘密的内容有：</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2072D14">
      <w:pPr>
        <w:pStyle w:val="16"/>
        <w:spacing w:line="360" w:lineRule="auto"/>
        <w:ind w:firstLine="480" w:firstLineChars="200"/>
        <w:contextualSpacing/>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7.与本</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有关的一切正式往来信函请寄：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邮政编号：</w:t>
      </w:r>
      <w:r>
        <w:rPr>
          <w:rFonts w:hint="eastAsia" w:ascii="仿宋" w:hAnsi="仿宋" w:eastAsia="仿宋" w:cs="仿宋"/>
          <w:color w:val="auto"/>
          <w:sz w:val="24"/>
          <w:szCs w:val="24"/>
          <w:highlight w:val="none"/>
          <w:u w:val="single"/>
        </w:rPr>
        <w:t xml:space="preserve">        </w:t>
      </w:r>
    </w:p>
    <w:p w14:paraId="105ADF38">
      <w:pPr>
        <w:pStyle w:val="16"/>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电话/传真：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电子函件：</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5012EA96">
      <w:pPr>
        <w:pStyle w:val="14"/>
        <w:tabs>
          <w:tab w:val="left" w:pos="939"/>
        </w:tabs>
        <w:spacing w:line="360" w:lineRule="auto"/>
        <w:ind w:left="141" w:leftChars="67"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帐号：</w:t>
      </w:r>
      <w:r>
        <w:rPr>
          <w:rFonts w:hint="eastAsia" w:ascii="仿宋" w:hAnsi="仿宋" w:eastAsia="仿宋" w:cs="仿宋"/>
          <w:color w:val="auto"/>
          <w:sz w:val="24"/>
          <w:highlight w:val="none"/>
          <w:u w:val="single"/>
        </w:rPr>
        <w:t xml:space="preserve">                               </w:t>
      </w:r>
    </w:p>
    <w:p w14:paraId="3ADFFE34">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8.以上事项如有虚假或者隐瞒，我方愿意承担一切后果，并不再寻求任何旨在减轻或者免除法律责任的辩解。</w:t>
      </w:r>
    </w:p>
    <w:p w14:paraId="4D6AECBB">
      <w:pPr>
        <w:pStyle w:val="14"/>
        <w:tabs>
          <w:tab w:val="left" w:pos="939"/>
        </w:tabs>
        <w:spacing w:line="360" w:lineRule="auto"/>
        <w:ind w:left="141" w:leftChars="67"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11C0F212">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注：如为联合体竞标，盖章处须加盖联合体各方公章并由联合体各方法定代表人签署，否则其响应文件按无效响应处理。</w:t>
      </w:r>
    </w:p>
    <w:p w14:paraId="61F50A86">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p>
    <w:p w14:paraId="1101E853">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7A8F63E5">
      <w:pPr>
        <w:autoSpaceDE w:val="0"/>
        <w:autoSpaceDN w:val="0"/>
        <w:spacing w:line="360" w:lineRule="auto"/>
        <w:ind w:firstLine="6120" w:firstLineChars="2550"/>
        <w:rPr>
          <w:rFonts w:hint="eastAsia" w:ascii="仿宋" w:hAnsi="仿宋" w:eastAsia="仿宋" w:cs="仿宋"/>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仿宋" w:hAnsi="仿宋" w:eastAsia="仿宋" w:cs="仿宋"/>
          <w:color w:val="auto"/>
          <w:kern w:val="0"/>
          <w:sz w:val="24"/>
          <w:highlight w:val="none"/>
          <w:lang w:val="zh-CN"/>
        </w:rPr>
        <w:t>日期：  年  月   日</w:t>
      </w:r>
    </w:p>
    <w:p w14:paraId="2175B9EA">
      <w:pPr>
        <w:pStyle w:val="16"/>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val="en-US" w:eastAsia="zh-CN"/>
        </w:rPr>
        <w:t>小微</w:t>
      </w:r>
      <w:r>
        <w:rPr>
          <w:rFonts w:hint="eastAsia" w:ascii="仿宋" w:hAnsi="仿宋" w:eastAsia="仿宋" w:cs="仿宋"/>
          <w:b/>
          <w:color w:val="auto"/>
          <w:sz w:val="30"/>
          <w:szCs w:val="30"/>
          <w:highlight w:val="none"/>
        </w:rPr>
        <w:t>企业声明函或残疾人福利性单位声明函或供应商属于监狱企业的证明材料</w:t>
      </w:r>
    </w:p>
    <w:p w14:paraId="0190D876">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484CDCA9">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宾阳县水库移民安置服务中心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宾阳县2024年第一批大中型水库库区基金项目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79A2F7A2">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0E8E19C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7A2657DC">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0B01BFF8">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21D94DD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3A4AC0C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3D7B3E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E667A97">
      <w:pPr>
        <w:pStyle w:val="16"/>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0993828">
      <w:pPr>
        <w:pStyle w:val="12"/>
        <w:spacing w:after="0" w:line="360" w:lineRule="auto"/>
        <w:ind w:left="3960" w:right="1808"/>
        <w:contextualSpacing/>
        <w:rPr>
          <w:rFonts w:hint="eastAsia" w:ascii="宋体" w:hAnsi="宋体" w:eastAsia="宋体" w:cs="宋体"/>
          <w:color w:val="auto"/>
          <w:highlight w:val="none"/>
        </w:rPr>
      </w:pPr>
    </w:p>
    <w:p w14:paraId="21275A4E">
      <w:pPr>
        <w:pStyle w:val="7"/>
        <w:overflowPunct w:val="0"/>
        <w:spacing w:line="360" w:lineRule="auto"/>
        <w:ind w:firstLine="0"/>
        <w:jc w:val="left"/>
        <w:rPr>
          <w:rFonts w:hint="eastAsia" w:ascii="仿宋" w:hAnsi="仿宋" w:eastAsia="仿宋" w:cs="仿宋"/>
          <w:b/>
          <w:color w:val="auto"/>
          <w:sz w:val="30"/>
          <w:szCs w:val="30"/>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01BDA05">
      <w:pPr>
        <w:pStyle w:val="7"/>
        <w:overflowPunct w:val="0"/>
        <w:spacing w:line="360" w:lineRule="auto"/>
        <w:ind w:firstLine="0"/>
        <w:jc w:val="left"/>
        <w:rPr>
          <w:rFonts w:hint="eastAsia" w:ascii="仿宋" w:hAnsi="仿宋" w:eastAsia="仿宋" w:cs="仿宋"/>
          <w:b/>
          <w:color w:val="auto"/>
          <w:sz w:val="30"/>
          <w:szCs w:val="30"/>
          <w:highlight w:val="none"/>
        </w:rPr>
      </w:pPr>
    </w:p>
    <w:p w14:paraId="0B45C96E">
      <w:pPr>
        <w:pStyle w:val="7"/>
        <w:overflowPunct w:val="0"/>
        <w:spacing w:line="360" w:lineRule="auto"/>
        <w:ind w:firstLine="0"/>
        <w:jc w:val="left"/>
        <w:rPr>
          <w:rFonts w:hint="eastAsia" w:ascii="仿宋" w:hAnsi="仿宋" w:eastAsia="仿宋" w:cs="仿宋"/>
          <w:b/>
          <w:color w:val="auto"/>
          <w:sz w:val="30"/>
          <w:szCs w:val="30"/>
          <w:highlight w:val="none"/>
        </w:rPr>
      </w:pPr>
    </w:p>
    <w:p w14:paraId="2CE217E4">
      <w:pPr>
        <w:pStyle w:val="7"/>
        <w:overflowPunct w:val="0"/>
        <w:spacing w:line="360" w:lineRule="auto"/>
        <w:ind w:firstLine="0"/>
        <w:jc w:val="left"/>
        <w:rPr>
          <w:rFonts w:hint="eastAsia" w:ascii="仿宋" w:hAnsi="仿宋" w:eastAsia="仿宋" w:cs="仿宋"/>
          <w:b/>
          <w:color w:val="auto"/>
          <w:sz w:val="30"/>
          <w:szCs w:val="30"/>
          <w:highlight w:val="none"/>
        </w:rPr>
      </w:pPr>
    </w:p>
    <w:p w14:paraId="5FABB5CA">
      <w:pPr>
        <w:pStyle w:val="7"/>
        <w:overflowPunct w:val="0"/>
        <w:spacing w:line="360" w:lineRule="auto"/>
        <w:ind w:firstLine="0"/>
        <w:jc w:val="left"/>
        <w:rPr>
          <w:rFonts w:hint="eastAsia" w:ascii="仿宋" w:hAnsi="仿宋" w:eastAsia="仿宋" w:cs="仿宋"/>
          <w:b/>
          <w:color w:val="auto"/>
          <w:sz w:val="30"/>
          <w:szCs w:val="30"/>
          <w:highlight w:val="none"/>
        </w:rPr>
      </w:pPr>
    </w:p>
    <w:p w14:paraId="1147569A">
      <w:pPr>
        <w:spacing w:line="360" w:lineRule="auto"/>
        <w:jc w:val="center"/>
        <w:rPr>
          <w:rFonts w:hint="eastAsia" w:ascii="宋体" w:hAnsi="宋体" w:cs="宋体"/>
          <w:color w:val="auto"/>
          <w:sz w:val="32"/>
          <w:szCs w:val="32"/>
          <w:highlight w:val="none"/>
        </w:rPr>
      </w:pPr>
      <w:r>
        <w:rPr>
          <w:rFonts w:hint="eastAsia" w:ascii="宋体" w:hAnsi="宋体" w:cs="宋体"/>
          <w:color w:val="auto"/>
          <w:sz w:val="44"/>
          <w:szCs w:val="44"/>
          <w:highlight w:val="none"/>
        </w:rPr>
        <w:t>残疾人福利性单位声明函</w:t>
      </w:r>
    </w:p>
    <w:p w14:paraId="04C03FCD">
      <w:pPr>
        <w:spacing w:line="360" w:lineRule="auto"/>
        <w:rPr>
          <w:rFonts w:hint="eastAsia" w:ascii="宋体" w:hAnsi="宋体" w:cs="宋体"/>
          <w:color w:val="auto"/>
          <w:sz w:val="32"/>
          <w:szCs w:val="32"/>
          <w:highlight w:val="none"/>
        </w:rPr>
      </w:pPr>
    </w:p>
    <w:p w14:paraId="2BDCC03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项目采购活动由本单位提供服务。</w:t>
      </w:r>
    </w:p>
    <w:p w14:paraId="3053176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60028935">
      <w:pPr>
        <w:spacing w:line="360" w:lineRule="auto"/>
        <w:contextualSpacing/>
        <w:rPr>
          <w:rFonts w:hint="eastAsia" w:ascii="宋体" w:hAnsi="宋体" w:cs="宋体"/>
          <w:color w:val="auto"/>
          <w:sz w:val="24"/>
          <w:highlight w:val="none"/>
        </w:rPr>
      </w:pPr>
    </w:p>
    <w:p w14:paraId="66812E5B">
      <w:pPr>
        <w:spacing w:line="360" w:lineRule="auto"/>
        <w:contextualSpacing/>
        <w:rPr>
          <w:rFonts w:hint="eastAsia" w:ascii="宋体" w:hAnsi="宋体" w:cs="宋体"/>
          <w:color w:val="auto"/>
          <w:sz w:val="24"/>
          <w:highlight w:val="none"/>
        </w:rPr>
      </w:pPr>
    </w:p>
    <w:p w14:paraId="188FFE8B">
      <w:pPr>
        <w:spacing w:line="360" w:lineRule="auto"/>
        <w:ind w:firstLine="2400" w:firstLineChars="1000"/>
        <w:contextualSpacing/>
        <w:rPr>
          <w:rFonts w:hint="eastAsia" w:ascii="宋体" w:hAnsi="宋体" w:cs="宋体"/>
          <w:color w:val="auto"/>
          <w:sz w:val="24"/>
          <w:highlight w:val="none"/>
        </w:rPr>
      </w:pPr>
      <w:r>
        <w:rPr>
          <w:rFonts w:hint="eastAsia" w:ascii="宋体" w:hAnsi="宋体" w:cs="宋体"/>
          <w:color w:val="auto"/>
          <w:sz w:val="24"/>
          <w:highlight w:val="none"/>
        </w:rPr>
        <w:t>供应商名称（电子签章）：</w:t>
      </w:r>
    </w:p>
    <w:p w14:paraId="66618AA4">
      <w:pPr>
        <w:spacing w:line="360" w:lineRule="auto"/>
        <w:ind w:firstLine="4320" w:firstLineChars="1800"/>
        <w:contextualSpacing/>
        <w:rPr>
          <w:rFonts w:hint="eastAsia" w:ascii="宋体" w:hAnsi="宋体" w:cs="宋体"/>
          <w:color w:val="auto"/>
          <w:sz w:val="24"/>
          <w:highlight w:val="none"/>
        </w:rPr>
      </w:pPr>
      <w:r>
        <w:rPr>
          <w:rFonts w:hint="eastAsia" w:ascii="宋体" w:hAnsi="宋体" w:cs="宋体"/>
          <w:color w:val="auto"/>
          <w:sz w:val="24"/>
          <w:highlight w:val="none"/>
        </w:rPr>
        <w:t>日  期：     年   月   日</w:t>
      </w:r>
    </w:p>
    <w:p w14:paraId="239F666F">
      <w:pPr>
        <w:spacing w:line="360" w:lineRule="auto"/>
        <w:contextualSpacing/>
        <w:rPr>
          <w:rFonts w:hint="eastAsia" w:ascii="宋体" w:hAnsi="宋体" w:cs="宋体"/>
          <w:color w:val="auto"/>
          <w:sz w:val="24"/>
          <w:highlight w:val="none"/>
        </w:rPr>
      </w:pPr>
    </w:p>
    <w:p w14:paraId="2C9F2A48">
      <w:pPr>
        <w:spacing w:line="360" w:lineRule="auto"/>
        <w:contextualSpacing/>
        <w:rPr>
          <w:rFonts w:hint="eastAsia" w:ascii="宋体" w:hAnsi="宋体" w:cs="宋体"/>
          <w:color w:val="auto"/>
          <w:sz w:val="24"/>
          <w:highlight w:val="none"/>
        </w:rPr>
      </w:pPr>
    </w:p>
    <w:p w14:paraId="45F49DDD">
      <w:pPr>
        <w:spacing w:line="360" w:lineRule="auto"/>
        <w:contextualSpacing/>
        <w:rPr>
          <w:rFonts w:hint="eastAsia" w:ascii="宋体" w:hAnsi="宋体" w:cs="宋体"/>
          <w:color w:val="auto"/>
          <w:sz w:val="24"/>
          <w:highlight w:val="none"/>
        </w:rPr>
      </w:pPr>
    </w:p>
    <w:p w14:paraId="2499A559">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ED953F0">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76F18786">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31CF9370">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2BA67DE3">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78FFD46E">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119373AA">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008FB91A">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3E5BFF4C">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01BEDF1C">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1AA9BDB0">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623741D1">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6DF50775">
      <w:pPr>
        <w:pStyle w:val="7"/>
        <w:overflowPunct w:val="0"/>
        <w:spacing w:line="360" w:lineRule="auto"/>
        <w:ind w:firstLine="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符合特定资格</w:t>
      </w:r>
      <w:r>
        <w:rPr>
          <w:rFonts w:hint="eastAsia" w:ascii="仿宋" w:hAnsi="仿宋" w:eastAsia="仿宋" w:cs="仿宋"/>
          <w:b/>
          <w:color w:val="auto"/>
          <w:sz w:val="30"/>
          <w:szCs w:val="30"/>
          <w:highlight w:val="none"/>
          <w:lang w:eastAsia="zh-CN"/>
        </w:rPr>
        <w:t>要求和特定</w:t>
      </w:r>
      <w:r>
        <w:rPr>
          <w:rFonts w:hint="eastAsia" w:ascii="仿宋" w:hAnsi="仿宋" w:eastAsia="仿宋" w:cs="仿宋"/>
          <w:b/>
          <w:color w:val="auto"/>
          <w:sz w:val="30"/>
          <w:szCs w:val="30"/>
          <w:highlight w:val="none"/>
        </w:rPr>
        <w:t>条件（如果项目要求）的有关证明材料（复印件）</w:t>
      </w:r>
    </w:p>
    <w:p w14:paraId="320A6410">
      <w:pPr>
        <w:snapToGrid w:val="0"/>
        <w:spacing w:line="360" w:lineRule="auto"/>
        <w:ind w:firstLine="602" w:firstLineChars="200"/>
        <w:rPr>
          <w:rFonts w:hint="eastAsia" w:ascii="仿宋" w:hAnsi="仿宋" w:eastAsia="仿宋" w:cs="仿宋"/>
          <w:b/>
          <w:color w:val="auto"/>
          <w:sz w:val="30"/>
          <w:szCs w:val="30"/>
          <w:highlight w:val="none"/>
        </w:rPr>
      </w:pPr>
    </w:p>
    <w:p w14:paraId="4759CF63">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0820A675">
      <w:pPr>
        <w:autoSpaceDE w:val="0"/>
        <w:autoSpaceDN w:val="0"/>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0C8AC6F">
      <w:pPr>
        <w:pStyle w:val="12"/>
        <w:rPr>
          <w:rFonts w:hint="eastAsia" w:ascii="仿宋" w:hAnsi="仿宋" w:eastAsia="仿宋" w:cs="仿宋"/>
          <w:color w:val="auto"/>
          <w:kern w:val="0"/>
          <w:sz w:val="24"/>
          <w:highlight w:val="none"/>
          <w:lang w:val="zh-CN"/>
        </w:rPr>
      </w:pPr>
    </w:p>
    <w:p w14:paraId="544EB2AF">
      <w:pPr>
        <w:rPr>
          <w:rFonts w:hint="eastAsia" w:ascii="仿宋" w:hAnsi="仿宋" w:eastAsia="仿宋" w:cs="仿宋"/>
          <w:color w:val="auto"/>
          <w:kern w:val="0"/>
          <w:sz w:val="24"/>
          <w:highlight w:val="none"/>
          <w:lang w:val="zh-CN"/>
        </w:rPr>
      </w:pPr>
    </w:p>
    <w:p w14:paraId="34D184B3">
      <w:pPr>
        <w:pStyle w:val="12"/>
        <w:rPr>
          <w:rFonts w:hint="eastAsia" w:ascii="仿宋" w:hAnsi="仿宋" w:eastAsia="仿宋" w:cs="仿宋"/>
          <w:color w:val="auto"/>
          <w:kern w:val="0"/>
          <w:sz w:val="24"/>
          <w:highlight w:val="none"/>
          <w:lang w:val="zh-CN"/>
        </w:rPr>
      </w:pPr>
      <w:r>
        <w:rPr>
          <w:rFonts w:hint="eastAsia" w:ascii="仿宋" w:hAnsi="仿宋" w:eastAsia="仿宋" w:cs="仿宋"/>
          <w:b/>
          <w:color w:val="auto"/>
          <w:sz w:val="30"/>
          <w:szCs w:val="30"/>
          <w:highlight w:val="none"/>
          <w:lang w:val="en-US" w:eastAsia="zh-CN"/>
        </w:rPr>
        <w:t>九</w:t>
      </w:r>
      <w:r>
        <w:rPr>
          <w:rFonts w:hint="eastAsia" w:ascii="仿宋" w:hAnsi="仿宋" w:eastAsia="仿宋" w:cs="仿宋"/>
          <w:b/>
          <w:color w:val="auto"/>
          <w:sz w:val="30"/>
          <w:szCs w:val="30"/>
          <w:highlight w:val="none"/>
        </w:rPr>
        <w:t>、除磋商文件规定必须提供以外，供应商认为需要提供的其他证明材料</w:t>
      </w:r>
    </w:p>
    <w:p w14:paraId="5DCBCDDC">
      <w:pPr>
        <w:rPr>
          <w:rFonts w:hint="eastAsia" w:ascii="仿宋" w:hAnsi="仿宋" w:eastAsia="仿宋" w:cs="仿宋"/>
          <w:color w:val="auto"/>
          <w:kern w:val="0"/>
          <w:sz w:val="24"/>
          <w:highlight w:val="none"/>
          <w:lang w:val="zh-CN"/>
        </w:rPr>
      </w:pPr>
    </w:p>
    <w:p w14:paraId="1A482BAF">
      <w:pPr>
        <w:pStyle w:val="12"/>
        <w:rPr>
          <w:rFonts w:hint="eastAsia" w:ascii="仿宋" w:hAnsi="仿宋" w:eastAsia="仿宋" w:cs="仿宋"/>
          <w:color w:val="auto"/>
          <w:highlight w:val="none"/>
          <w:lang w:val="zh-CN"/>
        </w:rPr>
      </w:pPr>
    </w:p>
    <w:p w14:paraId="0B522BCE">
      <w:pPr>
        <w:rPr>
          <w:rFonts w:hint="eastAsia" w:ascii="仿宋" w:hAnsi="仿宋" w:eastAsia="仿宋" w:cs="仿宋"/>
          <w:color w:val="auto"/>
          <w:highlight w:val="none"/>
          <w:lang w:val="zh-CN"/>
        </w:rPr>
      </w:pPr>
    </w:p>
    <w:p w14:paraId="0FD8005D">
      <w:pPr>
        <w:pStyle w:val="12"/>
        <w:rPr>
          <w:rFonts w:hint="eastAsia" w:ascii="仿宋" w:hAnsi="仿宋" w:eastAsia="仿宋" w:cs="仿宋"/>
          <w:color w:val="auto"/>
          <w:highlight w:val="none"/>
          <w:lang w:val="zh-CN"/>
        </w:rPr>
      </w:pPr>
    </w:p>
    <w:p w14:paraId="2BDBB33B">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25081371">
      <w:pPr>
        <w:autoSpaceDE w:val="0"/>
        <w:autoSpaceDN w:val="0"/>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1D85E50">
      <w:pPr>
        <w:rPr>
          <w:rFonts w:hint="eastAsia"/>
          <w:color w:val="auto"/>
          <w:highlight w:val="none"/>
          <w:lang w:val="zh-CN"/>
        </w:rPr>
      </w:pPr>
    </w:p>
    <w:p w14:paraId="3B41C791">
      <w:pPr>
        <w:pStyle w:val="12"/>
        <w:rPr>
          <w:rFonts w:hint="eastAsia"/>
          <w:color w:val="auto"/>
          <w:highlight w:val="none"/>
          <w:lang w:val="zh-CN"/>
        </w:rPr>
      </w:pPr>
    </w:p>
    <w:p w14:paraId="22F2D669">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59788E9">
      <w:pPr>
        <w:pStyle w:val="3"/>
        <w:spacing w:line="360" w:lineRule="auto"/>
        <w:jc w:val="center"/>
        <w:rPr>
          <w:rFonts w:hint="eastAsia" w:ascii="宋体" w:hAnsi="宋体" w:eastAsia="宋体" w:cs="宋体"/>
          <w:b w:val="0"/>
          <w:color w:val="auto"/>
          <w:highlight w:val="none"/>
        </w:rPr>
      </w:pPr>
      <w:bookmarkStart w:id="153" w:name="_Toc14159"/>
      <w:bookmarkStart w:id="154" w:name="_Toc22872"/>
      <w:bookmarkStart w:id="155" w:name="_Toc1171"/>
      <w:bookmarkStart w:id="156" w:name="_Toc24675"/>
      <w:bookmarkStart w:id="157" w:name="_Toc7889"/>
      <w:bookmarkStart w:id="158" w:name="_Toc80205940"/>
      <w:bookmarkStart w:id="159" w:name="_Toc822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53"/>
      <w:bookmarkEnd w:id="154"/>
      <w:bookmarkEnd w:id="155"/>
      <w:bookmarkEnd w:id="156"/>
      <w:bookmarkEnd w:id="157"/>
      <w:bookmarkEnd w:id="158"/>
      <w:bookmarkEnd w:id="159"/>
    </w:p>
    <w:p w14:paraId="04AD64C1">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51E3BC07">
      <w:pPr>
        <w:snapToGrid w:val="0"/>
        <w:spacing w:before="120" w:beforeLines="50" w:after="50" w:line="360" w:lineRule="auto"/>
        <w:rPr>
          <w:rFonts w:hint="eastAsia" w:ascii="宋体" w:hAnsi="宋体" w:eastAsia="宋体" w:cs="宋体"/>
          <w:color w:val="auto"/>
          <w:sz w:val="24"/>
          <w:szCs w:val="20"/>
          <w:highlight w:val="none"/>
        </w:rPr>
      </w:pPr>
    </w:p>
    <w:p w14:paraId="5A38CC8D">
      <w:pPr>
        <w:snapToGrid w:val="0"/>
        <w:spacing w:before="120" w:beforeLines="50" w:after="50" w:line="360" w:lineRule="auto"/>
        <w:rPr>
          <w:rFonts w:hint="eastAsia" w:ascii="宋体" w:hAnsi="宋体" w:eastAsia="宋体" w:cs="宋体"/>
          <w:color w:val="auto"/>
          <w:sz w:val="24"/>
          <w:szCs w:val="20"/>
          <w:highlight w:val="none"/>
        </w:rPr>
      </w:pPr>
    </w:p>
    <w:p w14:paraId="42B00D1A">
      <w:pPr>
        <w:snapToGrid w:val="0"/>
        <w:spacing w:before="120" w:beforeLines="50" w:after="50" w:line="360" w:lineRule="auto"/>
        <w:rPr>
          <w:rFonts w:hint="eastAsia" w:ascii="宋体" w:hAnsi="宋体" w:eastAsia="宋体" w:cs="宋体"/>
          <w:color w:val="auto"/>
          <w:sz w:val="24"/>
          <w:szCs w:val="20"/>
          <w:highlight w:val="none"/>
        </w:rPr>
      </w:pPr>
    </w:p>
    <w:p w14:paraId="5620D701">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4D9DB765">
      <w:pPr>
        <w:snapToGrid w:val="0"/>
        <w:spacing w:before="120" w:beforeLines="50" w:after="50" w:line="360" w:lineRule="auto"/>
        <w:rPr>
          <w:rFonts w:hint="eastAsia" w:ascii="宋体" w:hAnsi="宋体" w:eastAsia="宋体" w:cs="宋体"/>
          <w:bCs/>
          <w:color w:val="auto"/>
          <w:sz w:val="24"/>
          <w:szCs w:val="20"/>
          <w:highlight w:val="none"/>
        </w:rPr>
      </w:pPr>
    </w:p>
    <w:p w14:paraId="43190F09">
      <w:pPr>
        <w:snapToGrid w:val="0"/>
        <w:spacing w:before="120" w:beforeLines="50" w:after="50" w:line="360" w:lineRule="auto"/>
        <w:rPr>
          <w:rFonts w:hint="eastAsia" w:ascii="宋体" w:hAnsi="宋体" w:eastAsia="宋体" w:cs="宋体"/>
          <w:bCs/>
          <w:color w:val="auto"/>
          <w:sz w:val="24"/>
          <w:szCs w:val="20"/>
          <w:highlight w:val="none"/>
        </w:rPr>
      </w:pPr>
    </w:p>
    <w:p w14:paraId="45399615">
      <w:pPr>
        <w:snapToGrid w:val="0"/>
        <w:spacing w:before="120" w:beforeLines="50" w:after="50" w:line="360" w:lineRule="auto"/>
        <w:rPr>
          <w:rFonts w:hint="eastAsia" w:ascii="宋体" w:hAnsi="宋体" w:eastAsia="宋体" w:cs="宋体"/>
          <w:bCs/>
          <w:color w:val="auto"/>
          <w:sz w:val="24"/>
          <w:szCs w:val="20"/>
          <w:highlight w:val="none"/>
        </w:rPr>
      </w:pPr>
    </w:p>
    <w:p w14:paraId="39D613D6">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宾阳县2024年第一批大中型水库库区基金项目</w:t>
      </w:r>
    </w:p>
    <w:p w14:paraId="1E299D02">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AAFD907">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NNZC2025-C2-260121-XMZX</w:t>
      </w:r>
    </w:p>
    <w:p w14:paraId="1013382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3787E21B">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36CA0579">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44B55A36">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CC73606">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14:paraId="48D8E7ED">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60C1FDF2">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4C5E18C6">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A1DC8F8">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商务技术文件目录</w:t>
      </w:r>
    </w:p>
    <w:p w14:paraId="2312E286">
      <w:pPr>
        <w:spacing w:line="360" w:lineRule="auto"/>
        <w:jc w:val="center"/>
        <w:rPr>
          <w:rFonts w:hint="eastAsia" w:ascii="宋体" w:hAnsi="宋体" w:eastAsia="宋体" w:cs="宋体"/>
          <w:b/>
          <w:color w:val="auto"/>
          <w:kern w:val="0"/>
          <w:sz w:val="28"/>
          <w:szCs w:val="28"/>
          <w:highlight w:val="none"/>
        </w:rPr>
      </w:pPr>
    </w:p>
    <w:p w14:paraId="39945BA1">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一、无串通竞标行为的承诺函……………………………………………………（页码）</w:t>
      </w:r>
    </w:p>
    <w:p w14:paraId="3304A3DE">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二、法定代表人身份证明书及法定代表人有效身份证正反面复印件…………（页码）</w:t>
      </w:r>
    </w:p>
    <w:p w14:paraId="57976660">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三、法定代表人授权委托书及委托代理人有效身份证正反面复印件（如有委托时）……………………………（页码）</w:t>
      </w:r>
    </w:p>
    <w:p w14:paraId="620D22EE">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四、</w:t>
      </w:r>
      <w:r>
        <w:rPr>
          <w:rFonts w:hint="eastAsia" w:ascii="仿宋" w:hAnsi="仿宋" w:eastAsia="仿宋" w:cs="仿宋"/>
          <w:color w:val="auto"/>
          <w:highlight w:val="none"/>
          <w:lang w:val="zh-CN"/>
        </w:rPr>
        <w:t>商务条款偏离表………………………………</w:t>
      </w:r>
      <w:r>
        <w:rPr>
          <w:rFonts w:hint="eastAsia" w:ascii="仿宋" w:hAnsi="仿宋" w:eastAsia="仿宋" w:cs="仿宋"/>
          <w:color w:val="auto"/>
          <w:highlight w:val="none"/>
        </w:rPr>
        <w:t>………………………………（页码）</w:t>
      </w:r>
    </w:p>
    <w:p w14:paraId="02103F59">
      <w:pPr>
        <w:pStyle w:val="34"/>
        <w:spacing w:line="360" w:lineRule="auto"/>
        <w:rPr>
          <w:rFonts w:hint="eastAsia" w:ascii="仿宋" w:hAnsi="仿宋" w:eastAsia="仿宋" w:cs="仿宋"/>
          <w:color w:val="auto"/>
          <w:highlight w:val="none"/>
        </w:rPr>
      </w:pPr>
      <w:bookmarkStart w:id="160" w:name="OLE_LINK6"/>
      <w:bookmarkStart w:id="161" w:name="OLE_LINK7"/>
      <w:bookmarkStart w:id="162" w:name="OLE_LINK5"/>
      <w:r>
        <w:rPr>
          <w:rFonts w:hint="eastAsia" w:ascii="仿宋" w:hAnsi="仿宋" w:eastAsia="仿宋" w:cs="仿宋"/>
          <w:color w:val="auto"/>
          <w:highlight w:val="none"/>
        </w:rPr>
        <w:t>五、竞标人情况介绍</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34F11541">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六、建设工程项目管理承诺书</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4F82ED90">
      <w:pPr>
        <w:pStyle w:val="34"/>
        <w:spacing w:line="360" w:lineRule="auto"/>
        <w:rPr>
          <w:rFonts w:hint="eastAsia" w:ascii="仿宋" w:hAnsi="仿宋" w:eastAsia="仿宋" w:cs="仿宋"/>
          <w:color w:val="auto"/>
          <w:highlight w:val="none"/>
        </w:rPr>
      </w:pPr>
      <w:r>
        <w:rPr>
          <w:rFonts w:hint="eastAsia" w:ascii="仿宋" w:eastAsia="仿宋" w:cs="仿宋"/>
          <w:color w:val="auto"/>
          <w:highlight w:val="none"/>
          <w:lang w:val="en-US" w:eastAsia="zh-CN"/>
        </w:rPr>
        <w:t>七</w:t>
      </w:r>
      <w:r>
        <w:rPr>
          <w:rFonts w:hint="eastAsia" w:ascii="仿宋" w:hAnsi="仿宋" w:eastAsia="仿宋" w:cs="仿宋"/>
          <w:color w:val="auto"/>
          <w:highlight w:val="none"/>
        </w:rPr>
        <w:t>、供应商类似业绩的证明文件</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04B9FED1">
      <w:pPr>
        <w:pStyle w:val="34"/>
        <w:spacing w:line="360" w:lineRule="auto"/>
        <w:ind w:left="0"/>
        <w:rPr>
          <w:rFonts w:hint="eastAsia" w:ascii="仿宋" w:hAnsi="仿宋" w:eastAsia="仿宋" w:cs="仿宋"/>
          <w:color w:val="auto"/>
          <w:highlight w:val="none"/>
          <w:lang w:val="en-US" w:eastAsia="zh-CN"/>
        </w:rPr>
      </w:pPr>
      <w:r>
        <w:rPr>
          <w:rFonts w:hint="eastAsia" w:ascii="仿宋" w:eastAsia="仿宋" w:cs="仿宋"/>
          <w:color w:val="auto"/>
          <w:highlight w:val="none"/>
          <w:lang w:val="en-US" w:eastAsia="zh-CN"/>
        </w:rPr>
        <w:t>八</w:t>
      </w:r>
      <w:r>
        <w:rPr>
          <w:rFonts w:hint="eastAsia" w:ascii="仿宋" w:hAnsi="仿宋" w:eastAsia="仿宋" w:cs="仿宋"/>
          <w:color w:val="auto"/>
          <w:highlight w:val="none"/>
          <w:lang w:val="en-US" w:eastAsia="zh-CN"/>
        </w:rPr>
        <w:t>、供应商认为需要提供的其他有关资料</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val="en-US" w:eastAsia="zh-CN"/>
        </w:rPr>
        <w:t>（页码）</w:t>
      </w:r>
      <w:bookmarkEnd w:id="160"/>
      <w:bookmarkEnd w:id="161"/>
    </w:p>
    <w:bookmarkEnd w:id="162"/>
    <w:p w14:paraId="0B1E2C85">
      <w:pPr>
        <w:pStyle w:val="34"/>
        <w:spacing w:line="360" w:lineRule="auto"/>
        <w:ind w:left="0"/>
        <w:rPr>
          <w:rFonts w:hint="eastAsia" w:ascii="仿宋" w:hAnsi="仿宋" w:eastAsia="仿宋" w:cs="仿宋"/>
          <w:color w:val="auto"/>
          <w:highlight w:val="none"/>
          <w:lang w:val="en-US" w:eastAsia="zh-CN"/>
        </w:rPr>
      </w:pPr>
      <w:r>
        <w:rPr>
          <w:rFonts w:hint="eastAsia" w:ascii="仿宋" w:eastAsia="仿宋" w:cs="仿宋"/>
          <w:color w:val="auto"/>
          <w:highlight w:val="none"/>
          <w:lang w:val="en-US" w:eastAsia="zh-CN"/>
        </w:rPr>
        <w:t>九</w:t>
      </w:r>
      <w:r>
        <w:rPr>
          <w:rFonts w:hint="eastAsia" w:ascii="仿宋" w:hAnsi="仿宋" w:eastAsia="仿宋" w:cs="仿宋"/>
          <w:color w:val="auto"/>
          <w:highlight w:val="none"/>
          <w:lang w:val="en-US" w:eastAsia="zh-CN"/>
        </w:rPr>
        <w:t>、技术需求偏离表</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（页码）</w:t>
      </w:r>
    </w:p>
    <w:p w14:paraId="34D7CF60">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十、施工组织设计…………………………………………………………</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（页码）</w:t>
      </w:r>
    </w:p>
    <w:p w14:paraId="0CE75697">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十一、项目管理机构配备情况表…………………………………………………（页码）</w:t>
      </w:r>
    </w:p>
    <w:p w14:paraId="74F7C2FE">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w:t>
      </w:r>
      <w:r>
        <w:rPr>
          <w:rFonts w:hint="eastAsia" w:ascii="仿宋" w:eastAsia="仿宋" w:cs="仿宋"/>
          <w:color w:val="auto"/>
          <w:highlight w:val="none"/>
          <w:lang w:val="en-US" w:eastAsia="zh-CN"/>
        </w:rPr>
        <w:t>二</w:t>
      </w:r>
      <w:r>
        <w:rPr>
          <w:rFonts w:hint="eastAsia" w:ascii="仿宋" w:hAnsi="仿宋" w:eastAsia="仿宋" w:cs="仿宋"/>
          <w:color w:val="auto"/>
          <w:highlight w:val="none"/>
          <w:lang w:val="en-US" w:eastAsia="zh-CN"/>
        </w:rPr>
        <w:t>、项目经理简历表……………………………………………………………（页码）</w:t>
      </w:r>
    </w:p>
    <w:p w14:paraId="47E200AD">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w:t>
      </w:r>
      <w:r>
        <w:rPr>
          <w:rFonts w:hint="eastAsia" w:ascii="仿宋" w:eastAsia="仿宋" w:cs="仿宋"/>
          <w:color w:val="auto"/>
          <w:highlight w:val="none"/>
          <w:lang w:val="en-US" w:eastAsia="zh-CN"/>
        </w:rPr>
        <w:t>三</w:t>
      </w:r>
      <w:r>
        <w:rPr>
          <w:rFonts w:hint="eastAsia" w:ascii="仿宋" w:hAnsi="仿宋" w:eastAsia="仿宋" w:cs="仿宋"/>
          <w:color w:val="auto"/>
          <w:highlight w:val="none"/>
          <w:lang w:val="en-US" w:eastAsia="zh-CN"/>
        </w:rPr>
        <w:t>、供应商认为需要提供的其他有关资料……………………………………（页码）</w:t>
      </w:r>
    </w:p>
    <w:p w14:paraId="00466767">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注：以上目录是基本格式要求，各供应商可根据自身情况进一步向下增加内容或细化。</w:t>
      </w:r>
    </w:p>
    <w:p w14:paraId="38A0BED2">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仿宋" w:hAnsi="仿宋" w:eastAsia="仿宋" w:cs="仿宋"/>
          <w:b/>
          <w:color w:val="auto"/>
          <w:sz w:val="30"/>
          <w:szCs w:val="30"/>
          <w:highlight w:val="none"/>
        </w:rPr>
        <w:t>一、无串通竞标行为的承诺函</w:t>
      </w:r>
    </w:p>
    <w:p w14:paraId="54D24B19">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14:paraId="173D676C">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61CA009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2897CB8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2A96428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4AFA3FB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373E7CE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17EB96C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2B6C1F7B">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4B57B4F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0F01A9C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1207396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5BB7C52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2AD41A3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5FDC129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619FBB9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571C2047">
      <w:pPr>
        <w:spacing w:line="360" w:lineRule="auto"/>
        <w:ind w:firstLine="480" w:firstLineChars="200"/>
        <w:contextualSpacing/>
        <w:rPr>
          <w:rFonts w:hint="eastAsia" w:ascii="宋体" w:hAnsi="宋体" w:eastAsia="宋体" w:cs="宋体"/>
          <w:color w:val="auto"/>
          <w:sz w:val="24"/>
          <w:highlight w:val="none"/>
        </w:rPr>
      </w:pPr>
    </w:p>
    <w:p w14:paraId="113BBB98">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2E051A18">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4C4AF2D7">
      <w:pPr>
        <w:spacing w:line="360" w:lineRule="auto"/>
        <w:ind w:left="237" w:leftChars="113" w:firstLine="5860" w:firstLineChars="2442"/>
        <w:jc w:val="left"/>
        <w:rPr>
          <w:rFonts w:hint="eastAsia" w:ascii="仿宋" w:hAnsi="仿宋" w:eastAsia="仿宋" w:cs="仿宋"/>
          <w:bCs/>
          <w:color w:val="auto"/>
          <w:sz w:val="44"/>
          <w:szCs w:val="44"/>
          <w:highlight w:val="none"/>
        </w:rPr>
      </w:pPr>
      <w:r>
        <w:rPr>
          <w:rFonts w:hint="eastAsia" w:ascii="仿宋" w:hAnsi="仿宋" w:eastAsia="仿宋" w:cs="仿宋"/>
          <w:color w:val="auto"/>
          <w:kern w:val="0"/>
          <w:sz w:val="24"/>
          <w:highlight w:val="none"/>
          <w:lang w:val="zh-CN"/>
        </w:rPr>
        <w:t xml:space="preserve">日期：  年  月   日  </w:t>
      </w:r>
      <w:r>
        <w:rPr>
          <w:rFonts w:hint="eastAsia" w:ascii="宋体" w:hAnsi="宋体" w:eastAsia="宋体" w:cs="宋体"/>
          <w:color w:val="auto"/>
          <w:kern w:val="0"/>
          <w:sz w:val="24"/>
          <w:highlight w:val="none"/>
          <w:lang w:val="zh-CN"/>
        </w:rPr>
        <w:t xml:space="preserve"> </w:t>
      </w:r>
      <w:r>
        <w:rPr>
          <w:rFonts w:hint="eastAsia" w:ascii="宋体" w:hAnsi="宋体" w:eastAsia="宋体" w:cs="宋体"/>
          <w:b/>
          <w:bCs/>
          <w:color w:val="auto"/>
          <w:sz w:val="32"/>
          <w:szCs w:val="32"/>
          <w:highlight w:val="none"/>
        </w:rPr>
        <w:br w:type="page"/>
      </w:r>
      <w:r>
        <w:rPr>
          <w:rFonts w:hint="eastAsia" w:ascii="仿宋" w:hAnsi="仿宋" w:eastAsia="仿宋" w:cs="仿宋"/>
          <w:b/>
          <w:color w:val="auto"/>
          <w:sz w:val="30"/>
          <w:szCs w:val="30"/>
          <w:highlight w:val="none"/>
        </w:rPr>
        <w:t>二、法定代表人身份证明及法定代表人有效身份证正反面复印件</w:t>
      </w:r>
    </w:p>
    <w:p w14:paraId="3DFC4A4C">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3DD93160">
      <w:pPr>
        <w:spacing w:line="360" w:lineRule="auto"/>
        <w:ind w:left="540"/>
        <w:contextualSpacing/>
        <w:rPr>
          <w:rFonts w:hint="eastAsia" w:ascii="宋体" w:hAnsi="宋体" w:eastAsia="宋体" w:cs="宋体"/>
          <w:color w:val="auto"/>
          <w:sz w:val="32"/>
          <w:szCs w:val="32"/>
          <w:highlight w:val="none"/>
        </w:rPr>
      </w:pPr>
    </w:p>
    <w:p w14:paraId="41321588">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341ACF3D">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66D515A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1EE1E097">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38F8834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06B8557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00F9DCD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4F747CB1">
      <w:pPr>
        <w:spacing w:line="360" w:lineRule="auto"/>
        <w:ind w:left="540"/>
        <w:contextualSpacing/>
        <w:rPr>
          <w:rFonts w:hint="eastAsia" w:ascii="宋体" w:hAnsi="宋体" w:eastAsia="宋体" w:cs="宋体"/>
          <w:color w:val="auto"/>
          <w:sz w:val="24"/>
          <w:highlight w:val="none"/>
        </w:rPr>
      </w:pPr>
    </w:p>
    <w:p w14:paraId="49BF8EEA">
      <w:pPr>
        <w:spacing w:line="360" w:lineRule="auto"/>
        <w:ind w:left="540"/>
        <w:contextualSpacing/>
        <w:rPr>
          <w:rFonts w:hint="eastAsia" w:ascii="宋体" w:hAnsi="宋体" w:eastAsia="宋体" w:cs="宋体"/>
          <w:color w:val="auto"/>
          <w:sz w:val="24"/>
          <w:highlight w:val="none"/>
        </w:rPr>
      </w:pPr>
    </w:p>
    <w:p w14:paraId="12A3D858">
      <w:pPr>
        <w:spacing w:line="360" w:lineRule="auto"/>
        <w:ind w:left="540"/>
        <w:contextualSpacing/>
        <w:rPr>
          <w:rFonts w:hint="eastAsia" w:ascii="宋体" w:hAnsi="宋体" w:eastAsia="宋体" w:cs="宋体"/>
          <w:color w:val="auto"/>
          <w:sz w:val="24"/>
          <w:highlight w:val="none"/>
        </w:rPr>
      </w:pPr>
    </w:p>
    <w:p w14:paraId="3D131C7A">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5887D21E">
      <w:pPr>
        <w:spacing w:line="360" w:lineRule="auto"/>
        <w:ind w:left="540"/>
        <w:contextualSpacing/>
        <w:rPr>
          <w:rFonts w:hint="eastAsia" w:ascii="宋体" w:hAnsi="宋体" w:eastAsia="宋体" w:cs="宋体"/>
          <w:color w:val="auto"/>
          <w:sz w:val="24"/>
          <w:highlight w:val="none"/>
        </w:rPr>
      </w:pPr>
    </w:p>
    <w:p w14:paraId="5035984B">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067CF33B">
      <w:pPr>
        <w:spacing w:line="360" w:lineRule="auto"/>
        <w:contextualSpacing/>
        <w:jc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 xml:space="preserve">                                                   日期：  年  月   日</w:t>
      </w:r>
    </w:p>
    <w:p w14:paraId="35A6019D">
      <w:pPr>
        <w:spacing w:line="360" w:lineRule="auto"/>
        <w:contextualSpacing/>
        <w:jc w:val="left"/>
        <w:rPr>
          <w:rFonts w:hint="eastAsia" w:ascii="宋体" w:hAnsi="宋体" w:eastAsia="宋体" w:cs="宋体"/>
          <w:color w:val="auto"/>
          <w:sz w:val="24"/>
          <w:highlight w:val="none"/>
        </w:rPr>
      </w:pPr>
    </w:p>
    <w:p w14:paraId="48D54312">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1B7E682B">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5"/>
        <w:tblpPr w:leftFromText="180" w:rightFromText="180" w:vertAnchor="text" w:horzAnchor="margin" w:tblpY="1169"/>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4466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5206DF45">
            <w:pPr>
              <w:spacing w:line="360" w:lineRule="auto"/>
              <w:rPr>
                <w:rFonts w:hint="eastAsia" w:ascii="宋体" w:hAnsi="宋体" w:eastAsia="宋体" w:cs="宋体"/>
                <w:b/>
                <w:color w:val="auto"/>
                <w:sz w:val="24"/>
                <w:highlight w:val="none"/>
              </w:rPr>
            </w:pPr>
          </w:p>
          <w:p w14:paraId="7A92343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3F867D0B">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082C584F">
      <w:pPr>
        <w:adjustRightInd w:val="0"/>
        <w:snapToGrid w:val="0"/>
        <w:spacing w:line="360" w:lineRule="auto"/>
        <w:jc w:val="left"/>
        <w:rPr>
          <w:rFonts w:hint="eastAsia" w:ascii="宋体" w:hAnsi="宋体" w:eastAsia="宋体" w:cs="宋体"/>
          <w:b/>
          <w:color w:val="auto"/>
          <w:szCs w:val="21"/>
          <w:highlight w:val="none"/>
        </w:rPr>
      </w:pPr>
    </w:p>
    <w:p w14:paraId="56E9346E">
      <w:pPr>
        <w:spacing w:line="360" w:lineRule="auto"/>
        <w:ind w:firstLine="880"/>
        <w:jc w:val="left"/>
        <w:rPr>
          <w:rFonts w:hint="eastAsia" w:ascii="仿宋" w:hAnsi="仿宋" w:eastAsia="仿宋" w:cs="仿宋"/>
          <w:bCs/>
          <w:color w:val="auto"/>
          <w:sz w:val="44"/>
          <w:szCs w:val="44"/>
          <w:highlight w:val="none"/>
        </w:rPr>
      </w:pPr>
      <w:r>
        <w:rPr>
          <w:rFonts w:hint="eastAsia" w:ascii="宋体" w:hAnsi="宋体" w:eastAsia="宋体" w:cs="宋体"/>
          <w:color w:val="auto"/>
          <w:sz w:val="44"/>
          <w:szCs w:val="44"/>
          <w:highlight w:val="none"/>
        </w:rPr>
        <w:br w:type="page"/>
      </w:r>
      <w:r>
        <w:rPr>
          <w:rFonts w:hint="eastAsia" w:ascii="仿宋" w:hAnsi="仿宋" w:eastAsia="仿宋" w:cs="仿宋"/>
          <w:b/>
          <w:color w:val="auto"/>
          <w:sz w:val="30"/>
          <w:szCs w:val="30"/>
          <w:highlight w:val="none"/>
        </w:rPr>
        <w:t>三、法定代表人授权委托书及委托代理人有效身份证正反面复印件</w:t>
      </w:r>
    </w:p>
    <w:p w14:paraId="57A2E34B">
      <w:pPr>
        <w:spacing w:line="360" w:lineRule="auto"/>
        <w:jc w:val="center"/>
        <w:rPr>
          <w:rFonts w:hint="eastAsia" w:ascii="宋体" w:hAnsi="宋体" w:eastAsia="宋体" w:cs="宋体"/>
          <w:color w:val="auto"/>
          <w:sz w:val="44"/>
          <w:szCs w:val="44"/>
          <w:highlight w:val="none"/>
        </w:rPr>
      </w:pPr>
    </w:p>
    <w:p w14:paraId="55BAA2EE">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14:paraId="717AE167">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050AC96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5FAD4CD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44B02D7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1D1BE12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5944438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73FC17A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7C5E2A60">
      <w:pPr>
        <w:spacing w:line="360" w:lineRule="auto"/>
        <w:rPr>
          <w:rFonts w:hint="eastAsia" w:ascii="宋体" w:hAnsi="宋体" w:eastAsia="宋体" w:cs="宋体"/>
          <w:color w:val="auto"/>
          <w:sz w:val="24"/>
          <w:highlight w:val="none"/>
        </w:rPr>
      </w:pPr>
    </w:p>
    <w:p w14:paraId="00DD9E9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法定代表人（签字或盖章）：                    </w:t>
      </w:r>
    </w:p>
    <w:p w14:paraId="7AC48FA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30607529">
      <w:pPr>
        <w:spacing w:line="360" w:lineRule="auto"/>
        <w:rPr>
          <w:rFonts w:hint="eastAsia" w:ascii="仿宋" w:hAnsi="仿宋" w:eastAsia="仿宋" w:cs="仿宋"/>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kern w:val="0"/>
          <w:sz w:val="24"/>
          <w:highlight w:val="none"/>
        </w:rPr>
        <w:t>供应商名称（电子签章）：</w:t>
      </w:r>
    </w:p>
    <w:p w14:paraId="1A0CAE74">
      <w:pPr>
        <w:spacing w:line="360" w:lineRule="auto"/>
        <w:contextualSpacing/>
        <w:jc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 xml:space="preserve">                                                   日期：  年  月   日</w:t>
      </w:r>
    </w:p>
    <w:p w14:paraId="2C95A6EB">
      <w:pPr>
        <w:spacing w:line="360" w:lineRule="auto"/>
        <w:rPr>
          <w:rFonts w:hint="eastAsia" w:ascii="宋体" w:hAnsi="宋体" w:eastAsia="宋体" w:cs="宋体"/>
          <w:color w:val="auto"/>
          <w:sz w:val="24"/>
          <w:highlight w:val="none"/>
        </w:rPr>
      </w:pPr>
    </w:p>
    <w:p w14:paraId="748B220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5FADA5F1">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01CE116">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148E058C">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44"/>
          <w:szCs w:val="44"/>
          <w:highlight w:val="none"/>
        </w:rPr>
        <w:t>授权委托书（联合体竞标格式）</w:t>
      </w:r>
    </w:p>
    <w:p w14:paraId="076484A2">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347DFCB9">
      <w:pPr>
        <w:spacing w:line="360" w:lineRule="auto"/>
        <w:jc w:val="center"/>
        <w:rPr>
          <w:rFonts w:hint="eastAsia" w:ascii="宋体" w:hAnsi="宋体" w:eastAsia="宋体" w:cs="宋体"/>
          <w:color w:val="auto"/>
          <w:sz w:val="32"/>
          <w:szCs w:val="32"/>
          <w:highlight w:val="none"/>
        </w:rPr>
      </w:pPr>
    </w:p>
    <w:p w14:paraId="620512C5">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本授权委托书声明：根据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（联合体其他成员名称）签订的《联合体竞标协议书》的内容，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（牵头人名称）的法定代表人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（姓名）现授权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（姓名）为联合委托代理人，并代表我方全权办理针对上述项目的所有采购程序和环节的具体事务和签署相关文件。</w:t>
      </w:r>
    </w:p>
    <w:p w14:paraId="55698EE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我方对委托代理人的签字事项负全部责任。</w:t>
      </w:r>
    </w:p>
    <w:p w14:paraId="06DA628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5EBCC4A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460C728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14DCBC4">
      <w:pPr>
        <w:spacing w:line="360" w:lineRule="auto"/>
        <w:ind w:firstLine="1560" w:firstLineChars="65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牵头人法定代表人（签字或盖章）：</w:t>
      </w:r>
    </w:p>
    <w:p w14:paraId="557AAFB4">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牵头人（电子签章）：</w:t>
      </w:r>
    </w:p>
    <w:p w14:paraId="0D3BC504">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3D86DCD7">
      <w:pPr>
        <w:spacing w:line="360" w:lineRule="auto"/>
        <w:rPr>
          <w:rFonts w:hint="eastAsia" w:ascii="宋体" w:hAnsi="宋体" w:eastAsia="宋体" w:cs="宋体"/>
          <w:color w:val="auto"/>
          <w:sz w:val="24"/>
          <w:highlight w:val="none"/>
        </w:rPr>
      </w:pPr>
    </w:p>
    <w:p w14:paraId="47556647">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被授权人（签字）：</w:t>
      </w:r>
    </w:p>
    <w:p w14:paraId="6C9DE555">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2C1459D7">
      <w:pPr>
        <w:spacing w:line="360" w:lineRule="auto"/>
        <w:rPr>
          <w:rFonts w:hint="eastAsia" w:ascii="宋体" w:hAnsi="宋体" w:eastAsia="宋体" w:cs="宋体"/>
          <w:color w:val="auto"/>
          <w:sz w:val="24"/>
          <w:highlight w:val="none"/>
        </w:rPr>
      </w:pPr>
    </w:p>
    <w:p w14:paraId="2469D4A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2EAD8A8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2.本授权委托书应由联合体牵头人的法定代表人按上述规定签署。</w:t>
      </w:r>
    </w:p>
    <w:p w14:paraId="3B2DAAFC">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4564C57">
      <w:pPr>
        <w:spacing w:line="360" w:lineRule="auto"/>
        <w:ind w:firstLine="48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4.法人、其他组织竞标时“我方”是指“我单位”，自然人竞标时“我方”是指“本人”。</w:t>
      </w:r>
      <w:r>
        <w:rPr>
          <w:rFonts w:hint="eastAsia" w:ascii="宋体" w:hAnsi="宋体" w:eastAsia="宋体" w:cs="宋体"/>
          <w:color w:val="auto"/>
          <w:sz w:val="32"/>
          <w:szCs w:val="32"/>
          <w:highlight w:val="none"/>
        </w:rPr>
        <w:br w:type="page"/>
      </w:r>
      <w:r>
        <w:rPr>
          <w:rFonts w:hint="eastAsia" w:ascii="仿宋" w:hAnsi="仿宋" w:eastAsia="仿宋" w:cs="仿宋"/>
          <w:b/>
          <w:color w:val="auto"/>
          <w:sz w:val="30"/>
          <w:szCs w:val="30"/>
          <w:highlight w:val="none"/>
        </w:rPr>
        <w:t>四、商务条款偏离表</w:t>
      </w:r>
    </w:p>
    <w:p w14:paraId="36709448">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63326D1A">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NNZC2025-C2-260121-XMZX</w:t>
      </w:r>
      <w:r>
        <w:rPr>
          <w:rFonts w:hint="eastAsia" w:ascii="宋体" w:hAnsi="宋体" w:eastAsia="宋体" w:cs="宋体"/>
          <w:color w:val="auto"/>
          <w:sz w:val="24"/>
          <w:highlight w:val="none"/>
          <w:u w:val="single"/>
        </w:rPr>
        <w:t xml:space="preserve"> </w:t>
      </w:r>
    </w:p>
    <w:p w14:paraId="38979E0B">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eastAsia="zh-CN"/>
        </w:rPr>
        <w:t>宾阳县2024年第一批大中型水库库区基金项目</w:t>
      </w:r>
      <w:r>
        <w:rPr>
          <w:rFonts w:hint="eastAsia" w:ascii="宋体" w:hAnsi="宋体" w:eastAsia="宋体" w:cs="宋体"/>
          <w:color w:val="auto"/>
          <w:sz w:val="24"/>
          <w:highlight w:val="none"/>
          <w:u w:val="single"/>
        </w:rPr>
        <w:t xml:space="preserve"> </w:t>
      </w:r>
    </w:p>
    <w:p w14:paraId="2D150AF8">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5"/>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6343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3C02BEC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A99DD5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0FF6F1B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5FAA7AB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3406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BFBB1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15050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11A94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3D9EBE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C5DC51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79F1C7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2A5CAE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7EEF936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97B82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42BD966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149E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2108577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FCDEE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4DF49B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B0DED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ED8D7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3CB46F1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F08A28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DA86A7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34DE8C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6580B8B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2EDA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26C608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42E4D4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169D5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74033C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190C13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44578E6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322391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4BEE35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6B970F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250258E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45D08967">
      <w:pPr>
        <w:pStyle w:val="13"/>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0CF88EF8">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14:paraId="18757D26">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14:paraId="6DFAF30E">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14:paraId="36BC2221">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5040BFCE">
      <w:pPr>
        <w:pStyle w:val="16"/>
        <w:spacing w:line="360" w:lineRule="auto"/>
        <w:contextualSpacing/>
        <w:rPr>
          <w:rFonts w:hint="eastAsia" w:ascii="宋体" w:hAnsi="宋体" w:eastAsia="宋体" w:cs="宋体"/>
          <w:color w:val="auto"/>
          <w:sz w:val="24"/>
          <w:highlight w:val="none"/>
          <w:lang w:eastAsia="zh-CN"/>
        </w:rPr>
      </w:pPr>
    </w:p>
    <w:p w14:paraId="3E6B4974">
      <w:pPr>
        <w:spacing w:line="360" w:lineRule="auto"/>
        <w:ind w:firstLine="3840" w:firstLineChars="16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供应商名称（电子签章）：</w:t>
      </w:r>
    </w:p>
    <w:p w14:paraId="2F352D3B">
      <w:pPr>
        <w:spacing w:line="360" w:lineRule="auto"/>
        <w:contextualSpacing/>
        <w:jc w:val="center"/>
        <w:rPr>
          <w:rFonts w:hint="eastAsia" w:ascii="宋体" w:hAnsi="宋体" w:eastAsia="宋体" w:cs="宋体"/>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C030640">
      <w:pPr>
        <w:snapToGrid w:val="0"/>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五、竞标人情况介绍</w:t>
      </w:r>
    </w:p>
    <w:p w14:paraId="0257A371">
      <w:pPr>
        <w:snapToGrid w:val="0"/>
        <w:spacing w:line="360" w:lineRule="auto"/>
        <w:ind w:firstLine="602" w:firstLineChars="200"/>
        <w:rPr>
          <w:rFonts w:hint="eastAsia" w:ascii="宋体" w:hAnsi="宋体" w:eastAsia="宋体" w:cs="宋体"/>
          <w:b/>
          <w:color w:val="auto"/>
          <w:sz w:val="30"/>
          <w:szCs w:val="30"/>
          <w:highlight w:val="none"/>
        </w:rPr>
      </w:pPr>
    </w:p>
    <w:p w14:paraId="6049C8D6">
      <w:pPr>
        <w:pStyle w:val="12"/>
        <w:spacing w:line="360" w:lineRule="auto"/>
        <w:rPr>
          <w:rFonts w:hint="eastAsia" w:ascii="宋体" w:hAnsi="宋体" w:eastAsia="宋体" w:cs="宋体"/>
          <w:b/>
          <w:color w:val="auto"/>
          <w:sz w:val="30"/>
          <w:szCs w:val="30"/>
          <w:highlight w:val="none"/>
        </w:rPr>
      </w:pPr>
    </w:p>
    <w:p w14:paraId="0484BCC1">
      <w:pPr>
        <w:pStyle w:val="12"/>
        <w:spacing w:line="360" w:lineRule="auto"/>
        <w:rPr>
          <w:rFonts w:hint="eastAsia" w:ascii="仿宋" w:hAnsi="仿宋" w:eastAsia="仿宋" w:cs="仿宋"/>
          <w:b/>
          <w:color w:val="auto"/>
          <w:sz w:val="30"/>
          <w:szCs w:val="30"/>
          <w:highlight w:val="none"/>
        </w:rPr>
      </w:pPr>
    </w:p>
    <w:p w14:paraId="0380CC09">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307EBA15">
      <w:pPr>
        <w:spacing w:line="360" w:lineRule="auto"/>
        <w:ind w:left="0" w:leftChars="0" w:firstLine="6098" w:firstLineChars="2541"/>
        <w:contextualSpacing/>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14:paraId="6A6574AE">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4C64845A">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3958A3D8">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67D4640">
      <w:pPr>
        <w:tabs>
          <w:tab w:val="left" w:pos="826"/>
        </w:tabs>
        <w:snapToGrid w:val="0"/>
        <w:ind w:firstLine="602" w:firstLineChars="200"/>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lang w:eastAsia="zh-CN"/>
        </w:rPr>
        <w:t>、建设工程项目管理承诺书</w:t>
      </w:r>
    </w:p>
    <w:p w14:paraId="79CA3A10">
      <w:pPr>
        <w:jc w:val="center"/>
        <w:rPr>
          <w:rFonts w:ascii="宋体" w:hAnsi="宋体" w:eastAsia="宋体" w:cs="宋体"/>
          <w:color w:val="auto"/>
          <w:sz w:val="24"/>
          <w:szCs w:val="24"/>
          <w:highlight w:val="none"/>
        </w:rPr>
      </w:pPr>
      <w:r>
        <w:rPr>
          <w:rFonts w:ascii="宋体" w:hAnsi="宋体" w:eastAsia="宋体" w:cs="宋体"/>
          <w:color w:val="auto"/>
          <w:sz w:val="32"/>
          <w:szCs w:val="32"/>
          <w:highlight w:val="none"/>
        </w:rPr>
        <w:t>建设工程项目管理承诺书</w:t>
      </w:r>
    </w:p>
    <w:p w14:paraId="41D25073">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color w:val="auto"/>
          <w:sz w:val="24"/>
          <w:szCs w:val="24"/>
          <w:highlight w:val="none"/>
        </w:rPr>
      </w:pPr>
    </w:p>
    <w:p w14:paraId="7B3DE77A">
      <w:pPr>
        <w:pStyle w:val="35"/>
        <w:spacing w:line="480" w:lineRule="auto"/>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致</w:t>
      </w:r>
      <w:r>
        <w:rPr>
          <w:rStyle w:val="27"/>
          <w:rFonts w:hint="eastAsia" w:ascii="宋体" w:hAnsi="宋体" w:eastAsia="宋体" w:cs="宋体"/>
          <w:color w:val="auto"/>
          <w:szCs w:val="21"/>
          <w:highlight w:val="none"/>
          <w:u w:val="single"/>
        </w:rPr>
        <w:t xml:space="preserve">                        </w:t>
      </w:r>
      <w:r>
        <w:rPr>
          <w:rStyle w:val="27"/>
          <w:rFonts w:hint="eastAsia" w:ascii="宋体" w:hAnsi="宋体" w:eastAsia="宋体" w:cs="宋体"/>
          <w:color w:val="auto"/>
          <w:szCs w:val="21"/>
          <w:highlight w:val="none"/>
        </w:rPr>
        <w:t>（</w:t>
      </w:r>
      <w:r>
        <w:rPr>
          <w:rStyle w:val="27"/>
          <w:rFonts w:hint="eastAsia" w:ascii="宋体" w:hAnsi="宋体" w:eastAsia="宋体" w:cs="宋体"/>
          <w:color w:val="auto"/>
          <w:szCs w:val="21"/>
          <w:highlight w:val="none"/>
          <w:lang w:eastAsia="zh-CN"/>
        </w:rPr>
        <w:t>采购人</w:t>
      </w:r>
      <w:r>
        <w:rPr>
          <w:rStyle w:val="27"/>
          <w:rFonts w:hint="eastAsia" w:ascii="宋体" w:hAnsi="宋体" w:eastAsia="宋体" w:cs="宋体"/>
          <w:color w:val="auto"/>
          <w:szCs w:val="21"/>
          <w:highlight w:val="none"/>
        </w:rPr>
        <w:t>名称）：</w:t>
      </w:r>
    </w:p>
    <w:p w14:paraId="1C9D179E">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作为参与</w:t>
      </w:r>
      <w:r>
        <w:rPr>
          <w:rStyle w:val="27"/>
          <w:rFonts w:hint="eastAsia" w:ascii="宋体" w:hAnsi="宋体" w:eastAsia="宋体" w:cs="宋体"/>
          <w:color w:val="auto"/>
          <w:szCs w:val="21"/>
          <w:highlight w:val="none"/>
          <w:u w:val="single"/>
        </w:rPr>
        <w:t xml:space="preserve">                  </w:t>
      </w:r>
      <w:r>
        <w:rPr>
          <w:rStyle w:val="27"/>
          <w:rFonts w:hint="eastAsia" w:ascii="宋体" w:hAnsi="宋体" w:eastAsia="宋体" w:cs="宋体"/>
          <w:color w:val="auto"/>
          <w:szCs w:val="21"/>
          <w:highlight w:val="none"/>
        </w:rPr>
        <w:t>（工程名称）项目的投标方，根据国家、自治区相关文件规定，我方在此向招标人承诺：</w:t>
      </w:r>
    </w:p>
    <w:p w14:paraId="014E1F09">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1、一旦中标，我方保证按照政府相关部门的规定，在中标后7个工作日内，按照《保障农民工工资支付条例》规定及广西壮族自治区有关规定开设农民工工资专用账户，并按</w:t>
      </w:r>
      <w:r>
        <w:rPr>
          <w:rStyle w:val="27"/>
          <w:rFonts w:hint="eastAsia" w:ascii="宋体" w:hAnsi="宋体" w:eastAsia="宋体" w:cs="宋体"/>
          <w:color w:val="auto"/>
          <w:szCs w:val="21"/>
          <w:highlight w:val="none"/>
          <w:u w:val="single"/>
        </w:rPr>
        <w:t>要求</w:t>
      </w:r>
      <w:r>
        <w:rPr>
          <w:rStyle w:val="27"/>
          <w:rFonts w:hint="eastAsia" w:ascii="宋体" w:hAnsi="宋体" w:eastAsia="宋体" w:cs="宋体"/>
          <w:color w:val="auto"/>
          <w:szCs w:val="21"/>
          <w:highlight w:val="none"/>
        </w:rPr>
        <w:t>比例将农民工工资保证金存入帐户，专项用于支付本工程提供劳动的农民工被拖欠的工资。按照与农民工依法约定的工资支付周期和具体支付日期支付工资，保证每月至少向农民工足额支付一次工资。</w:t>
      </w:r>
    </w:p>
    <w:p w14:paraId="2DEB2154">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2、一旦中标，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14:paraId="0CD90203">
      <w:pPr>
        <w:pStyle w:val="35"/>
        <w:spacing w:line="520" w:lineRule="exact"/>
        <w:ind w:left="-2" w:leftChars="-1" w:firstLine="449" w:firstLineChars="214"/>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5C5C69FD">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6CEB361">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3C252152">
      <w:pPr>
        <w:pStyle w:val="35"/>
        <w:spacing w:line="520" w:lineRule="exact"/>
        <w:ind w:left="-10" w:firstLine="455" w:firstLineChars="217"/>
        <w:jc w:val="left"/>
        <w:rPr>
          <w:rStyle w:val="27"/>
          <w:rFonts w:hint="eastAsia" w:ascii="宋体" w:hAnsi="宋体" w:eastAsia="宋体" w:cs="宋体"/>
          <w:color w:val="auto"/>
          <w:szCs w:val="21"/>
          <w:highlight w:val="none"/>
        </w:rPr>
      </w:pPr>
    </w:p>
    <w:p w14:paraId="58114CA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FD1B269">
      <w:pPr>
        <w:snapToGrid w:val="0"/>
        <w:spacing w:before="120" w:beforeLines="50" w:after="50" w:line="360" w:lineRule="auto"/>
        <w:ind w:firstLine="6000" w:firstLineChars="2500"/>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日期：  年  月   日</w:t>
      </w:r>
    </w:p>
    <w:p w14:paraId="01F1D792">
      <w:pPr>
        <w:pStyle w:val="49"/>
        <w:spacing w:line="420" w:lineRule="exact"/>
        <w:ind w:firstLine="4800" w:firstLineChars="2000"/>
        <w:rPr>
          <w:rFonts w:hint="eastAsia" w:ascii="宋体" w:hAnsi="宋体" w:cs="Arial"/>
          <w:color w:val="auto"/>
          <w:sz w:val="24"/>
          <w:szCs w:val="24"/>
          <w:highlight w:val="none"/>
        </w:rPr>
      </w:pPr>
    </w:p>
    <w:p w14:paraId="655FF79B">
      <w:pPr>
        <w:tabs>
          <w:tab w:val="left" w:pos="826"/>
        </w:tabs>
        <w:snapToGrid w:val="0"/>
        <w:ind w:firstLine="602" w:firstLineChars="200"/>
        <w:rPr>
          <w:rFonts w:hint="eastAsia" w:ascii="仿宋" w:hAnsi="仿宋" w:eastAsia="仿宋" w:cs="仿宋"/>
          <w:b/>
          <w:color w:val="auto"/>
          <w:sz w:val="30"/>
          <w:szCs w:val="30"/>
          <w:highlight w:val="none"/>
          <w:lang w:eastAsia="zh-CN"/>
        </w:rPr>
      </w:pPr>
    </w:p>
    <w:p w14:paraId="2D747758">
      <w:pPr>
        <w:tabs>
          <w:tab w:val="left" w:pos="826"/>
        </w:tabs>
        <w:snapToGrid w:val="0"/>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供应商类似业绩的证明文件</w:t>
      </w:r>
    </w:p>
    <w:p w14:paraId="0F77F239">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0399BD51">
      <w:pPr>
        <w:pStyle w:val="12"/>
        <w:rPr>
          <w:color w:val="auto"/>
          <w:highlight w:val="none"/>
        </w:rPr>
      </w:pPr>
    </w:p>
    <w:tbl>
      <w:tblPr>
        <w:tblStyle w:val="25"/>
        <w:tblW w:w="7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14:paraId="16DE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A7BE9B5">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C019195">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54A8185">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14:paraId="43D7BCFC">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14:paraId="39F07CD7">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51B6B1A">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14:paraId="447F66D7">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14:paraId="3A5C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77E20898">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9237A17">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E1CB6EE">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184DACE">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C59A40F">
            <w:pPr>
              <w:jc w:val="center"/>
              <w:rPr>
                <w:rFonts w:ascii="宋体" w:hAnsi="宋体"/>
                <w:color w:val="auto"/>
                <w:sz w:val="24"/>
                <w:szCs w:val="24"/>
                <w:highlight w:val="none"/>
              </w:rPr>
            </w:pPr>
          </w:p>
        </w:tc>
      </w:tr>
      <w:tr w14:paraId="391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8CE0A37">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8A6075D">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687EC9">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380BA9DA">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96731C3">
            <w:pPr>
              <w:jc w:val="center"/>
              <w:rPr>
                <w:rFonts w:ascii="宋体" w:hAnsi="宋体"/>
                <w:color w:val="auto"/>
                <w:sz w:val="24"/>
                <w:szCs w:val="24"/>
                <w:highlight w:val="none"/>
              </w:rPr>
            </w:pPr>
          </w:p>
        </w:tc>
      </w:tr>
      <w:tr w14:paraId="63D1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673EB1A4">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E582D23">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A642454">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1A366F3A">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649E9FA">
            <w:pPr>
              <w:jc w:val="center"/>
              <w:rPr>
                <w:rFonts w:ascii="宋体" w:hAnsi="宋体"/>
                <w:color w:val="auto"/>
                <w:sz w:val="24"/>
                <w:szCs w:val="24"/>
                <w:highlight w:val="none"/>
              </w:rPr>
            </w:pPr>
          </w:p>
        </w:tc>
      </w:tr>
      <w:tr w14:paraId="08CE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6D90EC96">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36C2603">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49487B9">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58AD3F42">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C5CB937">
            <w:pPr>
              <w:jc w:val="center"/>
              <w:rPr>
                <w:rFonts w:ascii="宋体" w:hAnsi="宋体"/>
                <w:color w:val="auto"/>
                <w:sz w:val="24"/>
                <w:szCs w:val="24"/>
                <w:highlight w:val="none"/>
              </w:rPr>
            </w:pPr>
          </w:p>
        </w:tc>
      </w:tr>
      <w:tr w14:paraId="1B89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10DA59E9">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A4FE78A">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CEBA2E1">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8DB3063">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A59B03F">
            <w:pPr>
              <w:jc w:val="center"/>
              <w:rPr>
                <w:rFonts w:ascii="宋体" w:hAnsi="宋体"/>
                <w:color w:val="auto"/>
                <w:sz w:val="24"/>
                <w:szCs w:val="24"/>
                <w:highlight w:val="none"/>
              </w:rPr>
            </w:pPr>
          </w:p>
        </w:tc>
      </w:tr>
      <w:tr w14:paraId="094E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7477474">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F2AD8A1">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D7B9580">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55C493DA">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2EEA06A">
            <w:pPr>
              <w:jc w:val="center"/>
              <w:rPr>
                <w:rFonts w:ascii="宋体" w:hAnsi="宋体"/>
                <w:color w:val="auto"/>
                <w:sz w:val="24"/>
                <w:szCs w:val="24"/>
                <w:highlight w:val="none"/>
              </w:rPr>
            </w:pPr>
          </w:p>
        </w:tc>
      </w:tr>
      <w:tr w14:paraId="71DF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AE64FCD">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3D2B7A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A127C99">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5DA641A1">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9E9CFCC">
            <w:pPr>
              <w:jc w:val="center"/>
              <w:rPr>
                <w:rFonts w:ascii="宋体" w:hAnsi="宋体"/>
                <w:color w:val="auto"/>
                <w:sz w:val="24"/>
                <w:szCs w:val="24"/>
                <w:highlight w:val="none"/>
              </w:rPr>
            </w:pPr>
          </w:p>
        </w:tc>
      </w:tr>
    </w:tbl>
    <w:p w14:paraId="4F1EA2E4">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14:paraId="7A186185">
      <w:pPr>
        <w:ind w:firstLine="720" w:firstLineChars="300"/>
        <w:rPr>
          <w:rFonts w:ascii="宋体" w:hAnsi="宋体"/>
          <w:color w:val="auto"/>
          <w:sz w:val="24"/>
          <w:szCs w:val="24"/>
          <w:highlight w:val="none"/>
        </w:rPr>
      </w:pPr>
      <w:bookmarkStart w:id="163"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63"/>
    <w:p w14:paraId="1E7CC824">
      <w:pPr>
        <w:jc w:val="center"/>
        <w:rPr>
          <w:rFonts w:ascii="宋体" w:hAnsi="宋体"/>
          <w:color w:val="auto"/>
          <w:sz w:val="24"/>
          <w:szCs w:val="24"/>
          <w:highlight w:val="none"/>
        </w:rPr>
      </w:pPr>
    </w:p>
    <w:p w14:paraId="65B6FDAB">
      <w:pPr>
        <w:widowControl/>
        <w:tabs>
          <w:tab w:val="center" w:pos="4153"/>
          <w:tab w:val="right" w:pos="8306"/>
        </w:tabs>
        <w:snapToGrid w:val="0"/>
        <w:jc w:val="left"/>
        <w:rPr>
          <w:rFonts w:ascii="宋体" w:hAnsi="宋体"/>
          <w:color w:val="auto"/>
          <w:kern w:val="0"/>
          <w:sz w:val="24"/>
          <w:szCs w:val="24"/>
          <w:highlight w:val="none"/>
        </w:rPr>
      </w:pPr>
    </w:p>
    <w:p w14:paraId="006BA3CB">
      <w:pPr>
        <w:widowControl/>
        <w:tabs>
          <w:tab w:val="center" w:pos="4153"/>
          <w:tab w:val="right" w:pos="8306"/>
        </w:tabs>
        <w:snapToGrid w:val="0"/>
        <w:jc w:val="left"/>
        <w:rPr>
          <w:rFonts w:ascii="宋体" w:hAnsi="宋体"/>
          <w:color w:val="auto"/>
          <w:kern w:val="0"/>
          <w:sz w:val="24"/>
          <w:szCs w:val="24"/>
          <w:highlight w:val="none"/>
        </w:rPr>
      </w:pPr>
    </w:p>
    <w:p w14:paraId="344E28AA">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14:paraId="7C21F201">
      <w:pPr>
        <w:snapToGrid w:val="0"/>
        <w:spacing w:before="120" w:beforeLines="50" w:after="50" w:line="360" w:lineRule="auto"/>
        <w:ind w:firstLine="6720" w:firstLineChars="28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14:paraId="51C5EA14">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3D35F690">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41E48E92">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6579665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654ED324">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3A167675">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7DD82D50">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14:paraId="4BA2B5A9">
      <w:pPr>
        <w:pStyle w:val="21"/>
        <w:snapToGrid w:val="0"/>
        <w:spacing w:line="360" w:lineRule="auto"/>
        <w:ind w:left="480" w:hanging="480"/>
        <w:rPr>
          <w:rFonts w:hint="eastAsia" w:ascii="宋体" w:hAnsi="宋体" w:eastAsia="宋体" w:cs="宋体"/>
          <w:color w:val="auto"/>
          <w:sz w:val="24"/>
          <w:highlight w:val="none"/>
        </w:rPr>
      </w:pPr>
    </w:p>
    <w:p w14:paraId="47D367BA">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、供应商认为需要提供的其他有关资料</w:t>
      </w:r>
    </w:p>
    <w:p w14:paraId="292C6EF3">
      <w:pPr>
        <w:jc w:val="center"/>
        <w:rPr>
          <w:rFonts w:hint="eastAsia" w:ascii="仿宋" w:hAnsi="仿宋" w:eastAsia="仿宋" w:cs="仿宋"/>
          <w:b/>
          <w:color w:val="auto"/>
          <w:sz w:val="30"/>
          <w:szCs w:val="30"/>
          <w:highlight w:val="none"/>
        </w:rPr>
      </w:pPr>
    </w:p>
    <w:p w14:paraId="57242189">
      <w:pPr>
        <w:jc w:val="center"/>
        <w:rPr>
          <w:rFonts w:hint="eastAsia" w:ascii="仿宋" w:hAnsi="仿宋" w:eastAsia="仿宋" w:cs="仿宋"/>
          <w:b/>
          <w:color w:val="auto"/>
          <w:sz w:val="30"/>
          <w:szCs w:val="30"/>
          <w:highlight w:val="none"/>
        </w:rPr>
      </w:pPr>
    </w:p>
    <w:p w14:paraId="368D9CE6">
      <w:pPr>
        <w:jc w:val="center"/>
        <w:rPr>
          <w:rFonts w:hint="eastAsia" w:ascii="仿宋" w:hAnsi="仿宋" w:eastAsia="仿宋" w:cs="仿宋"/>
          <w:b/>
          <w:color w:val="auto"/>
          <w:sz w:val="30"/>
          <w:szCs w:val="30"/>
          <w:highlight w:val="none"/>
        </w:rPr>
      </w:pPr>
    </w:p>
    <w:p w14:paraId="1321B4BF">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14:paraId="4AA54A0B">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14:paraId="647D6023">
      <w:pPr>
        <w:jc w:val="center"/>
        <w:rPr>
          <w:rFonts w:hint="eastAsia" w:ascii="宋体" w:hAnsi="宋体" w:cs="宋体"/>
          <w:b/>
          <w:color w:val="auto"/>
          <w:sz w:val="30"/>
          <w:szCs w:val="30"/>
          <w:highlight w:val="none"/>
        </w:rPr>
      </w:pPr>
    </w:p>
    <w:p w14:paraId="6BDC438D">
      <w:pPr>
        <w:jc w:val="center"/>
        <w:rPr>
          <w:rFonts w:hint="eastAsia" w:ascii="宋体" w:hAnsi="宋体" w:cs="宋体"/>
          <w:b/>
          <w:color w:val="auto"/>
          <w:sz w:val="30"/>
          <w:szCs w:val="30"/>
          <w:highlight w:val="none"/>
        </w:rPr>
      </w:pPr>
    </w:p>
    <w:p w14:paraId="0C3E1A6E">
      <w:pPr>
        <w:jc w:val="center"/>
        <w:rPr>
          <w:rFonts w:hint="eastAsia" w:ascii="宋体" w:hAnsi="宋体" w:cs="宋体"/>
          <w:b/>
          <w:color w:val="auto"/>
          <w:sz w:val="30"/>
          <w:szCs w:val="30"/>
          <w:highlight w:val="none"/>
        </w:rPr>
      </w:pPr>
    </w:p>
    <w:p w14:paraId="5BB44594">
      <w:pPr>
        <w:jc w:val="center"/>
        <w:rPr>
          <w:rFonts w:hint="eastAsia" w:ascii="宋体" w:hAnsi="宋体" w:cs="宋体"/>
          <w:b/>
          <w:color w:val="auto"/>
          <w:sz w:val="30"/>
          <w:szCs w:val="30"/>
          <w:highlight w:val="none"/>
        </w:rPr>
      </w:pPr>
    </w:p>
    <w:p w14:paraId="729FB9D7">
      <w:pPr>
        <w:pStyle w:val="42"/>
        <w:rPr>
          <w:rFonts w:hint="eastAsia" w:ascii="宋体" w:hAnsi="宋体" w:cs="宋体"/>
          <w:b/>
          <w:color w:val="auto"/>
          <w:sz w:val="30"/>
          <w:szCs w:val="30"/>
          <w:highlight w:val="none"/>
        </w:rPr>
      </w:pPr>
    </w:p>
    <w:p w14:paraId="2127F516">
      <w:pPr>
        <w:pStyle w:val="42"/>
        <w:rPr>
          <w:rFonts w:hint="eastAsia" w:ascii="宋体" w:hAnsi="宋体" w:cs="宋体"/>
          <w:b/>
          <w:color w:val="auto"/>
          <w:sz w:val="30"/>
          <w:szCs w:val="30"/>
          <w:highlight w:val="none"/>
        </w:rPr>
      </w:pPr>
    </w:p>
    <w:p w14:paraId="4F911BE0">
      <w:pPr>
        <w:pStyle w:val="42"/>
        <w:rPr>
          <w:rFonts w:hint="eastAsia" w:ascii="宋体" w:hAnsi="宋体" w:cs="宋体"/>
          <w:b/>
          <w:color w:val="auto"/>
          <w:sz w:val="30"/>
          <w:szCs w:val="30"/>
          <w:highlight w:val="none"/>
        </w:rPr>
      </w:pPr>
    </w:p>
    <w:p w14:paraId="254A833E">
      <w:pPr>
        <w:pStyle w:val="42"/>
        <w:rPr>
          <w:rFonts w:hint="eastAsia" w:ascii="宋体" w:hAnsi="宋体" w:cs="宋体"/>
          <w:b/>
          <w:color w:val="auto"/>
          <w:sz w:val="30"/>
          <w:szCs w:val="30"/>
          <w:highlight w:val="none"/>
        </w:rPr>
      </w:pPr>
    </w:p>
    <w:p w14:paraId="03668FAF">
      <w:pPr>
        <w:pStyle w:val="42"/>
        <w:rPr>
          <w:rFonts w:hint="eastAsia" w:ascii="宋体" w:hAnsi="宋体" w:cs="宋体"/>
          <w:b/>
          <w:color w:val="auto"/>
          <w:sz w:val="30"/>
          <w:szCs w:val="30"/>
          <w:highlight w:val="none"/>
        </w:rPr>
      </w:pPr>
    </w:p>
    <w:p w14:paraId="4372BB39">
      <w:pPr>
        <w:pStyle w:val="42"/>
        <w:rPr>
          <w:rFonts w:hint="eastAsia" w:ascii="宋体" w:hAnsi="宋体" w:cs="宋体"/>
          <w:b/>
          <w:color w:val="auto"/>
          <w:sz w:val="30"/>
          <w:szCs w:val="30"/>
          <w:highlight w:val="none"/>
        </w:rPr>
      </w:pPr>
    </w:p>
    <w:p w14:paraId="10353CDF">
      <w:pPr>
        <w:pStyle w:val="42"/>
        <w:rPr>
          <w:rFonts w:hint="eastAsia" w:ascii="宋体" w:hAnsi="宋体" w:cs="宋体"/>
          <w:b/>
          <w:color w:val="auto"/>
          <w:sz w:val="30"/>
          <w:szCs w:val="30"/>
          <w:highlight w:val="none"/>
        </w:rPr>
      </w:pPr>
    </w:p>
    <w:p w14:paraId="1A410A64">
      <w:pPr>
        <w:pStyle w:val="42"/>
        <w:rPr>
          <w:rFonts w:hint="eastAsia" w:ascii="宋体" w:hAnsi="宋体" w:cs="宋体"/>
          <w:b/>
          <w:color w:val="auto"/>
          <w:sz w:val="30"/>
          <w:szCs w:val="30"/>
          <w:highlight w:val="none"/>
        </w:rPr>
      </w:pPr>
    </w:p>
    <w:p w14:paraId="03B75285">
      <w:pPr>
        <w:pStyle w:val="42"/>
        <w:rPr>
          <w:rFonts w:hint="eastAsia" w:ascii="宋体" w:hAnsi="宋体" w:cs="宋体"/>
          <w:b/>
          <w:color w:val="auto"/>
          <w:sz w:val="30"/>
          <w:szCs w:val="30"/>
          <w:highlight w:val="none"/>
        </w:rPr>
      </w:pPr>
    </w:p>
    <w:p w14:paraId="1FD61243">
      <w:pPr>
        <w:pStyle w:val="42"/>
        <w:rPr>
          <w:rFonts w:hint="eastAsia" w:ascii="宋体" w:hAnsi="宋体" w:cs="宋体"/>
          <w:b/>
          <w:color w:val="auto"/>
          <w:sz w:val="30"/>
          <w:szCs w:val="30"/>
          <w:highlight w:val="none"/>
        </w:rPr>
      </w:pPr>
    </w:p>
    <w:p w14:paraId="1649F543">
      <w:pPr>
        <w:pStyle w:val="42"/>
        <w:rPr>
          <w:rFonts w:hint="eastAsia" w:ascii="宋体" w:hAnsi="宋体" w:cs="宋体"/>
          <w:b/>
          <w:color w:val="auto"/>
          <w:sz w:val="30"/>
          <w:szCs w:val="30"/>
          <w:highlight w:val="none"/>
        </w:rPr>
      </w:pPr>
    </w:p>
    <w:p w14:paraId="18971933">
      <w:pPr>
        <w:pStyle w:val="42"/>
        <w:rPr>
          <w:rFonts w:hint="eastAsia" w:ascii="宋体" w:hAnsi="宋体" w:cs="宋体"/>
          <w:b/>
          <w:color w:val="auto"/>
          <w:sz w:val="30"/>
          <w:szCs w:val="30"/>
          <w:highlight w:val="none"/>
        </w:rPr>
      </w:pPr>
    </w:p>
    <w:p w14:paraId="5077029E">
      <w:pPr>
        <w:pStyle w:val="42"/>
        <w:rPr>
          <w:rFonts w:hint="eastAsia" w:ascii="宋体" w:hAnsi="宋体" w:cs="宋体"/>
          <w:b/>
          <w:color w:val="auto"/>
          <w:sz w:val="30"/>
          <w:szCs w:val="30"/>
          <w:highlight w:val="none"/>
        </w:rPr>
      </w:pPr>
    </w:p>
    <w:p w14:paraId="71BC3782">
      <w:pPr>
        <w:pStyle w:val="42"/>
        <w:rPr>
          <w:rFonts w:hint="eastAsia" w:ascii="宋体" w:hAnsi="宋体" w:cs="宋体"/>
          <w:b/>
          <w:color w:val="auto"/>
          <w:sz w:val="30"/>
          <w:szCs w:val="30"/>
          <w:highlight w:val="none"/>
        </w:rPr>
      </w:pPr>
    </w:p>
    <w:p w14:paraId="2064901C">
      <w:pPr>
        <w:pStyle w:val="42"/>
        <w:rPr>
          <w:rFonts w:hint="eastAsia" w:ascii="宋体" w:hAnsi="宋体" w:cs="宋体"/>
          <w:b/>
          <w:color w:val="auto"/>
          <w:sz w:val="30"/>
          <w:szCs w:val="30"/>
          <w:highlight w:val="none"/>
        </w:rPr>
      </w:pPr>
    </w:p>
    <w:p w14:paraId="3A37EF2F">
      <w:pPr>
        <w:pStyle w:val="42"/>
        <w:rPr>
          <w:rFonts w:hint="eastAsia" w:ascii="宋体" w:hAnsi="宋体" w:cs="宋体"/>
          <w:b/>
          <w:color w:val="auto"/>
          <w:sz w:val="30"/>
          <w:szCs w:val="30"/>
          <w:highlight w:val="none"/>
        </w:rPr>
      </w:pPr>
    </w:p>
    <w:p w14:paraId="5E191B68">
      <w:pPr>
        <w:pStyle w:val="42"/>
        <w:rPr>
          <w:rFonts w:hint="eastAsia" w:ascii="宋体" w:hAnsi="宋体" w:cs="宋体"/>
          <w:b/>
          <w:color w:val="auto"/>
          <w:sz w:val="30"/>
          <w:szCs w:val="30"/>
          <w:highlight w:val="none"/>
        </w:rPr>
      </w:pPr>
    </w:p>
    <w:p w14:paraId="3D7B15EA">
      <w:pPr>
        <w:pStyle w:val="42"/>
        <w:rPr>
          <w:rFonts w:hint="eastAsia" w:ascii="宋体" w:hAnsi="宋体" w:cs="宋体"/>
          <w:b/>
          <w:color w:val="auto"/>
          <w:sz w:val="30"/>
          <w:szCs w:val="30"/>
          <w:highlight w:val="none"/>
        </w:rPr>
      </w:pPr>
    </w:p>
    <w:p w14:paraId="6AA13301">
      <w:pPr>
        <w:pStyle w:val="42"/>
        <w:rPr>
          <w:rFonts w:hint="eastAsia" w:ascii="宋体" w:hAnsi="宋体" w:cs="宋体"/>
          <w:b/>
          <w:color w:val="auto"/>
          <w:sz w:val="30"/>
          <w:szCs w:val="30"/>
          <w:highlight w:val="none"/>
        </w:rPr>
      </w:pPr>
    </w:p>
    <w:p w14:paraId="60DAD970">
      <w:pPr>
        <w:pStyle w:val="42"/>
        <w:rPr>
          <w:rFonts w:hint="eastAsia" w:ascii="宋体" w:hAnsi="宋体" w:cs="宋体"/>
          <w:b/>
          <w:color w:val="auto"/>
          <w:sz w:val="30"/>
          <w:szCs w:val="30"/>
          <w:highlight w:val="none"/>
        </w:rPr>
      </w:pPr>
    </w:p>
    <w:p w14:paraId="37722E9F">
      <w:pPr>
        <w:pStyle w:val="42"/>
        <w:rPr>
          <w:rFonts w:hint="eastAsia" w:ascii="宋体" w:hAnsi="宋体" w:cs="宋体"/>
          <w:b/>
          <w:color w:val="auto"/>
          <w:sz w:val="30"/>
          <w:szCs w:val="30"/>
          <w:highlight w:val="none"/>
        </w:rPr>
      </w:pPr>
    </w:p>
    <w:p w14:paraId="2735BC3D">
      <w:pPr>
        <w:pStyle w:val="42"/>
        <w:rPr>
          <w:rFonts w:hint="eastAsia" w:ascii="宋体" w:hAnsi="宋体" w:cs="宋体"/>
          <w:b/>
          <w:color w:val="auto"/>
          <w:sz w:val="30"/>
          <w:szCs w:val="30"/>
          <w:highlight w:val="none"/>
        </w:rPr>
      </w:pPr>
    </w:p>
    <w:p w14:paraId="32D46826">
      <w:pPr>
        <w:pStyle w:val="42"/>
        <w:rPr>
          <w:rFonts w:hint="eastAsia" w:ascii="宋体" w:hAnsi="宋体" w:cs="宋体"/>
          <w:b/>
          <w:color w:val="auto"/>
          <w:sz w:val="30"/>
          <w:szCs w:val="30"/>
          <w:highlight w:val="none"/>
        </w:rPr>
      </w:pPr>
    </w:p>
    <w:p w14:paraId="268AF0EA">
      <w:pPr>
        <w:jc w:val="both"/>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val="en-US" w:eastAsia="zh-CN"/>
        </w:rPr>
        <w:t>九</w:t>
      </w:r>
      <w:r>
        <w:rPr>
          <w:rFonts w:hint="eastAsia" w:ascii="仿宋" w:hAnsi="仿宋" w:eastAsia="仿宋" w:cs="仿宋"/>
          <w:b/>
          <w:color w:val="auto"/>
          <w:sz w:val="30"/>
          <w:szCs w:val="30"/>
          <w:highlight w:val="none"/>
          <w:lang w:eastAsia="zh-CN"/>
        </w:rPr>
        <w:t>、技术需求偏离表</w:t>
      </w:r>
    </w:p>
    <w:p w14:paraId="56D2C02B">
      <w:pPr>
        <w:jc w:val="center"/>
        <w:rPr>
          <w:rFonts w:hint="eastAsia" w:ascii="宋体" w:hAnsi="宋体" w:cs="宋体"/>
          <w:b/>
          <w:color w:val="auto"/>
          <w:sz w:val="30"/>
          <w:szCs w:val="30"/>
          <w:highlight w:val="none"/>
          <w:lang w:eastAsia="zh-CN"/>
        </w:rPr>
      </w:pPr>
    </w:p>
    <w:p w14:paraId="614E94DF">
      <w:pPr>
        <w:spacing w:line="360" w:lineRule="auto"/>
        <w:jc w:val="center"/>
        <w:rPr>
          <w:rFonts w:hint="eastAsia" w:ascii="宋体" w:hAnsi="宋体" w:eastAsia="宋体" w:cs="宋体"/>
          <w:bCs/>
          <w:color w:val="auto"/>
          <w:sz w:val="36"/>
          <w:szCs w:val="36"/>
          <w:highlight w:val="none"/>
        </w:rPr>
      </w:pPr>
      <w:r>
        <w:rPr>
          <w:rFonts w:hint="eastAsia" w:ascii="方正小标宋简体" w:hAnsi="方正小标宋简体" w:eastAsia="方正小标宋简体" w:cs="方正小标宋简体"/>
          <w:bCs/>
          <w:color w:val="auto"/>
          <w:sz w:val="44"/>
          <w:szCs w:val="44"/>
          <w:highlight w:val="none"/>
          <w:lang w:eastAsia="zh-CN"/>
        </w:rPr>
        <w:t>技术</w:t>
      </w:r>
      <w:r>
        <w:rPr>
          <w:rFonts w:hint="eastAsia" w:ascii="方正小标宋简体" w:hAnsi="方正小标宋简体" w:eastAsia="方正小标宋简体" w:cs="方正小标宋简体"/>
          <w:bCs/>
          <w:color w:val="auto"/>
          <w:sz w:val="44"/>
          <w:szCs w:val="44"/>
          <w:highlight w:val="none"/>
        </w:rPr>
        <w:t>需求偏离表</w:t>
      </w:r>
    </w:p>
    <w:p w14:paraId="0113782E">
      <w:pPr>
        <w:pStyle w:val="11"/>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5"/>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7AD3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2F4CB55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369EC0FE">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400888D0">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27B80C13">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6FA5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45876645">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2BCC7D0E">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1B37AC39">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A2475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1E34DE17">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15E46E7A">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F76EFA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4A733129">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0067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0A7C2D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47E809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33A1C42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69577A0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C064B5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E21EDF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DDA0DD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B4B90E3">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1574D6C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99D8FA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98C498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385E8B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6A38DED">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F7B1231">
            <w:pPr>
              <w:pageBreakBefore w:val="0"/>
              <w:kinsoku/>
              <w:overflowPunct/>
              <w:topLinePunct w:val="0"/>
              <w:bidi w:val="0"/>
              <w:spacing w:line="360" w:lineRule="auto"/>
              <w:rPr>
                <w:rFonts w:hint="eastAsia" w:ascii="宋体" w:hAnsi="宋体" w:eastAsia="宋体" w:cs="宋体"/>
                <w:color w:val="auto"/>
                <w:szCs w:val="21"/>
                <w:highlight w:val="none"/>
              </w:rPr>
            </w:pPr>
          </w:p>
        </w:tc>
      </w:tr>
      <w:tr w14:paraId="7C50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2D5337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E551E93">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1C10D18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042173C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1878B53">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ECD840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6859DFF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6C3982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2679FAD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30D941DD">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6AC402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A42DAFD">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722B48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3E213EE4">
            <w:pPr>
              <w:pageBreakBefore w:val="0"/>
              <w:kinsoku/>
              <w:overflowPunct/>
              <w:topLinePunct w:val="0"/>
              <w:bidi w:val="0"/>
              <w:spacing w:line="360" w:lineRule="auto"/>
              <w:rPr>
                <w:rFonts w:hint="eastAsia" w:ascii="宋体" w:hAnsi="宋体" w:eastAsia="宋体" w:cs="宋体"/>
                <w:color w:val="auto"/>
                <w:szCs w:val="21"/>
                <w:highlight w:val="none"/>
              </w:rPr>
            </w:pPr>
          </w:p>
        </w:tc>
      </w:tr>
      <w:tr w14:paraId="0342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43B198D3">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F913B29">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0E0164FE">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EE9505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642B7BF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7233966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317166B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4C9489E4">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2ACFD6D3">
      <w:pPr>
        <w:pStyle w:val="11"/>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5968E78F">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244A9266">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14:paraId="467F85C1">
      <w:pPr>
        <w:pStyle w:val="13"/>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14:paraId="0E8F1A01">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14:paraId="31354D5C">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3AA64CDE">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14:paraId="476FC79C">
      <w:pPr>
        <w:pageBreakBefore w:val="0"/>
        <w:kinsoku/>
        <w:overflowPunct/>
        <w:topLinePunct w:val="0"/>
        <w:autoSpaceDE w:val="0"/>
        <w:autoSpaceDN w:val="0"/>
        <w:bidi w:val="0"/>
        <w:spacing w:line="360" w:lineRule="auto"/>
        <w:ind w:left="4334" w:leftChars="2064" w:firstLine="720" w:firstLineChars="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0426EFC7">
      <w:pPr>
        <w:pageBreakBefore w:val="0"/>
        <w:kinsoku/>
        <w:overflowPunct/>
        <w:topLinePunct w:val="0"/>
        <w:autoSpaceDE w:val="0"/>
        <w:autoSpaceDN w:val="0"/>
        <w:bidi w:val="0"/>
        <w:spacing w:line="360" w:lineRule="auto"/>
        <w:ind w:firstLine="7440" w:firstLineChars="310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14:paraId="0C51FAF5">
      <w:pPr>
        <w:jc w:val="center"/>
        <w:rPr>
          <w:rFonts w:hint="eastAsia" w:ascii="宋体" w:hAnsi="宋体" w:cs="宋体"/>
          <w:b/>
          <w:color w:val="auto"/>
          <w:sz w:val="30"/>
          <w:szCs w:val="30"/>
          <w:highlight w:val="none"/>
          <w:lang w:eastAsia="zh-CN"/>
        </w:rPr>
      </w:pPr>
      <w:r>
        <w:rPr>
          <w:rFonts w:hint="eastAsia" w:ascii="仿宋" w:hAnsi="仿宋" w:eastAsia="仿宋" w:cs="仿宋"/>
          <w:b/>
          <w:color w:val="auto"/>
          <w:sz w:val="30"/>
          <w:szCs w:val="30"/>
          <w:highlight w:val="none"/>
          <w:lang w:val="en-US" w:eastAsia="zh-CN"/>
        </w:rPr>
        <w:t>十</w:t>
      </w:r>
      <w:r>
        <w:rPr>
          <w:rFonts w:hint="eastAsia" w:ascii="仿宋" w:hAnsi="仿宋" w:eastAsia="仿宋" w:cs="仿宋"/>
          <w:b/>
          <w:color w:val="auto"/>
          <w:sz w:val="30"/>
          <w:szCs w:val="30"/>
          <w:highlight w:val="none"/>
          <w:lang w:eastAsia="zh-CN"/>
        </w:rPr>
        <w:t>、施工组织设计</w:t>
      </w:r>
    </w:p>
    <w:p w14:paraId="414321EE">
      <w:pPr>
        <w:autoSpaceDE w:val="0"/>
        <w:autoSpaceDN w:val="0"/>
        <w:spacing w:line="360" w:lineRule="auto"/>
        <w:jc w:val="center"/>
        <w:outlineLvl w:val="9"/>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（格式自拟</w:t>
      </w:r>
      <w:r>
        <w:rPr>
          <w:rFonts w:hint="eastAsia" w:ascii="宋体" w:hAnsi="宋体" w:eastAsia="宋体" w:cs="仿宋_GB2312"/>
          <w:color w:val="auto"/>
          <w:sz w:val="24"/>
          <w:highlight w:val="none"/>
          <w:lang w:eastAsia="zh-CN"/>
        </w:rPr>
        <w:t>，</w:t>
      </w:r>
      <w:r>
        <w:rPr>
          <w:rFonts w:hint="eastAsia" w:ascii="宋体" w:hAnsi="宋体" w:eastAsia="宋体" w:cs="仿宋_GB2312"/>
          <w:color w:val="auto"/>
          <w:sz w:val="24"/>
          <w:highlight w:val="none"/>
        </w:rPr>
        <w:t>由供应商根据采购需求及采购文件要求编制）</w:t>
      </w:r>
    </w:p>
    <w:p w14:paraId="5AC2976A">
      <w:pPr>
        <w:spacing w:line="500" w:lineRule="exact"/>
        <w:rPr>
          <w:rFonts w:ascii="宋体" w:hAnsi="宋体" w:cs="仿宋_GB2312"/>
          <w:color w:val="auto"/>
          <w:sz w:val="32"/>
          <w:szCs w:val="32"/>
          <w:highlight w:val="none"/>
        </w:rPr>
      </w:pPr>
    </w:p>
    <w:p w14:paraId="7840D01F">
      <w:pPr>
        <w:pStyle w:val="50"/>
        <w:rPr>
          <w:color w:val="auto"/>
          <w:highlight w:val="none"/>
        </w:rPr>
      </w:pPr>
    </w:p>
    <w:p w14:paraId="0B670A05">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77CE98C1">
      <w:pPr>
        <w:autoSpaceDE w:val="0"/>
        <w:autoSpaceDN w:val="0"/>
        <w:spacing w:line="360" w:lineRule="auto"/>
        <w:ind w:firstLine="6480" w:firstLineChars="270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14:paraId="6BA6F4F4">
      <w:pPr>
        <w:jc w:val="center"/>
        <w:rPr>
          <w:rFonts w:hint="eastAsia" w:ascii="宋体" w:hAnsi="宋体" w:cs="宋体"/>
          <w:b/>
          <w:color w:val="auto"/>
          <w:sz w:val="30"/>
          <w:szCs w:val="30"/>
          <w:highlight w:val="none"/>
          <w:lang w:eastAsia="zh-CN"/>
        </w:rPr>
      </w:pPr>
    </w:p>
    <w:p w14:paraId="0F4F9E5B">
      <w:pPr>
        <w:jc w:val="center"/>
        <w:rPr>
          <w:rFonts w:hint="eastAsia" w:ascii="宋体" w:hAnsi="宋体" w:cs="宋体"/>
          <w:b/>
          <w:color w:val="auto"/>
          <w:sz w:val="30"/>
          <w:szCs w:val="30"/>
          <w:highlight w:val="none"/>
          <w:lang w:eastAsia="zh-CN"/>
        </w:rPr>
      </w:pPr>
    </w:p>
    <w:p w14:paraId="23F477CD">
      <w:pPr>
        <w:jc w:val="center"/>
        <w:rPr>
          <w:rFonts w:hint="eastAsia" w:ascii="宋体" w:hAnsi="宋体" w:cs="宋体"/>
          <w:b/>
          <w:color w:val="auto"/>
          <w:sz w:val="30"/>
          <w:szCs w:val="30"/>
          <w:highlight w:val="none"/>
          <w:lang w:eastAsia="zh-CN"/>
        </w:rPr>
      </w:pPr>
    </w:p>
    <w:p w14:paraId="604AEDF5">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r>
        <w:rPr>
          <w:rFonts w:hint="eastAsia" w:ascii="仿宋" w:hAnsi="仿宋" w:eastAsia="仿宋" w:cs="仿宋"/>
          <w:b/>
          <w:color w:val="auto"/>
          <w:sz w:val="28"/>
          <w:szCs w:val="28"/>
          <w:highlight w:val="none"/>
          <w:lang w:val="en-US" w:eastAsia="zh-CN"/>
        </w:rPr>
        <w:t>十一</w:t>
      </w:r>
      <w:r>
        <w:rPr>
          <w:rFonts w:hint="eastAsia" w:ascii="仿宋" w:hAnsi="仿宋" w:eastAsia="仿宋" w:cs="仿宋"/>
          <w:b/>
          <w:color w:val="auto"/>
          <w:sz w:val="28"/>
          <w:szCs w:val="28"/>
          <w:highlight w:val="none"/>
        </w:rPr>
        <w:t>、项目管理机构配备情况表</w:t>
      </w:r>
    </w:p>
    <w:p w14:paraId="6E41D707">
      <w:pPr>
        <w:widowControl/>
        <w:rPr>
          <w:rFonts w:hint="eastAsia" w:ascii="宋体" w:hAnsi="宋体" w:cs="宋体"/>
          <w:color w:val="auto"/>
          <w:szCs w:val="21"/>
          <w:highlight w:val="none"/>
          <w:u w:val="single"/>
        </w:rPr>
      </w:pPr>
    </w:p>
    <w:p w14:paraId="7B6D9D08">
      <w:pPr>
        <w:widowControl/>
        <w:ind w:firstLine="210" w:firstLineChars="100"/>
        <w:rPr>
          <w:rFonts w:hint="eastAsia" w:ascii="宋体" w:hAnsi="宋体" w:cs="宋体"/>
          <w:color w:val="auto"/>
          <w:szCs w:val="21"/>
          <w:highlight w:val="none"/>
          <w:u w:val="single"/>
          <w:lang w:eastAsia="zh-CN"/>
        </w:rPr>
      </w:pPr>
      <w:r>
        <w:rPr>
          <w:rFonts w:hint="eastAsia" w:ascii="宋体" w:hAnsi="宋体" w:cs="宋体"/>
          <w:color w:val="auto"/>
          <w:szCs w:val="21"/>
          <w:highlight w:val="none"/>
          <w:u w:val="single"/>
        </w:rPr>
        <w:t>项目名称</w:t>
      </w:r>
      <w:r>
        <w:rPr>
          <w:rFonts w:hint="eastAsia" w:ascii="宋体" w:hAnsi="宋体" w:cs="宋体"/>
          <w:color w:val="auto"/>
          <w:szCs w:val="21"/>
          <w:highlight w:val="none"/>
          <w:u w:val="single"/>
          <w:lang w:eastAsia="zh-CN"/>
        </w:rPr>
        <w:t>：宾阳县2024年第一批大中型水库库区基金项目</w:t>
      </w:r>
    </w:p>
    <w:p w14:paraId="7018B62B">
      <w:pPr>
        <w:widowControl/>
        <w:ind w:firstLine="210" w:firstLineChars="100"/>
        <w:rPr>
          <w:rFonts w:hint="eastAsia" w:ascii="宋体" w:hAnsi="宋体" w:cs="宋体"/>
          <w:color w:val="auto"/>
          <w:szCs w:val="21"/>
          <w:highlight w:val="none"/>
          <w:u w:val="single"/>
          <w:lang w:val="en-US" w:eastAsia="zh-CN"/>
        </w:rPr>
      </w:pPr>
    </w:p>
    <w:p w14:paraId="333FA14C">
      <w:pPr>
        <w:widowControl/>
        <w:ind w:firstLine="210" w:firstLineChars="100"/>
        <w:rPr>
          <w:rFonts w:hint="default"/>
          <w:color w:val="auto"/>
          <w:highlight w:val="none"/>
          <w:lang w:val="en-US" w:eastAsia="zh-CN"/>
        </w:rPr>
      </w:pPr>
      <w:r>
        <w:rPr>
          <w:rFonts w:hint="eastAsia" w:ascii="宋体" w:hAnsi="宋体" w:cs="宋体"/>
          <w:color w:val="auto"/>
          <w:szCs w:val="21"/>
          <w:highlight w:val="none"/>
          <w:u w:val="single"/>
          <w:lang w:val="en-US" w:eastAsia="zh-CN"/>
        </w:rPr>
        <w:t xml:space="preserve"> 项目编号：NNZC2025-C2-260121-XMZX</w:t>
      </w:r>
    </w:p>
    <w:tbl>
      <w:tblPr>
        <w:tblStyle w:val="25"/>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35E7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4" w:type="dxa"/>
            <w:vMerge w:val="restart"/>
            <w:tcBorders>
              <w:top w:val="single" w:color="auto" w:sz="4" w:space="0"/>
              <w:left w:val="single" w:color="auto" w:sz="4" w:space="0"/>
              <w:bottom w:val="single" w:color="auto" w:sz="4" w:space="0"/>
              <w:right w:val="single" w:color="auto" w:sz="4" w:space="0"/>
            </w:tcBorders>
            <w:noWrap w:val="0"/>
            <w:vAlign w:val="center"/>
          </w:tcPr>
          <w:p w14:paraId="7739186F">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14:paraId="7934EE9E">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姓名</w:t>
            </w:r>
          </w:p>
        </w:tc>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14:paraId="65155AE2">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职称</w:t>
            </w:r>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2B24E7E9">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执业或职业资格证明</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715E86C2">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承担完工工程情况</w:t>
            </w:r>
          </w:p>
        </w:tc>
      </w:tr>
      <w:tr w14:paraId="09F3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4" w:type="dxa"/>
            <w:vMerge w:val="continue"/>
            <w:tcBorders>
              <w:top w:val="single" w:color="auto" w:sz="4" w:space="0"/>
              <w:left w:val="single" w:color="auto" w:sz="4" w:space="0"/>
              <w:bottom w:val="single" w:color="auto" w:sz="4" w:space="0"/>
              <w:right w:val="single" w:color="auto" w:sz="4" w:space="0"/>
            </w:tcBorders>
            <w:noWrap w:val="0"/>
            <w:vAlign w:val="center"/>
          </w:tcPr>
          <w:p w14:paraId="42774763">
            <w:pPr>
              <w:rPr>
                <w:rFonts w:ascii="宋体" w:hAnsi="宋体"/>
                <w:color w:val="auto"/>
                <w:szCs w:val="21"/>
                <w:highlight w:val="none"/>
              </w:rPr>
            </w:pPr>
          </w:p>
        </w:tc>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14:paraId="22A8C2B0">
            <w:pPr>
              <w:rPr>
                <w:rFonts w:ascii="宋体" w:hAnsi="宋体"/>
                <w:color w:val="auto"/>
                <w:szCs w:val="21"/>
                <w:highlight w:val="none"/>
              </w:rPr>
            </w:pPr>
          </w:p>
        </w:tc>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14:paraId="6FAA7756">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912CBFA">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证书名称</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829308D">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级别</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44C1D6B">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证号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2B48EF3">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专业</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C4B661">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项目数</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18868B55">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主要项目</w:t>
            </w:r>
          </w:p>
          <w:p w14:paraId="0383E460">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p>
        </w:tc>
      </w:tr>
      <w:tr w14:paraId="6EF3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14:paraId="43FAA973">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74635766">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2525478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3F2DC5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9DDE568">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D19A4B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7400B0B">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28AD82F">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14:paraId="10985526">
            <w:pPr>
              <w:ind w:left="223" w:hanging="222" w:hangingChars="106"/>
              <w:jc w:val="center"/>
              <w:rPr>
                <w:rFonts w:ascii="宋体" w:hAnsi="宋体"/>
                <w:color w:val="auto"/>
                <w:szCs w:val="21"/>
                <w:highlight w:val="none"/>
              </w:rPr>
            </w:pPr>
          </w:p>
        </w:tc>
      </w:tr>
      <w:tr w14:paraId="26B1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14:paraId="41FB3448">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5A8EF259">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2AD6BBC8">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989DE4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066931E">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009192D">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0B617F9">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3282C3">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14:paraId="720575CC">
            <w:pPr>
              <w:ind w:left="223" w:hanging="222" w:hangingChars="106"/>
              <w:jc w:val="center"/>
              <w:rPr>
                <w:rFonts w:ascii="宋体" w:hAnsi="宋体"/>
                <w:color w:val="auto"/>
                <w:szCs w:val="21"/>
                <w:highlight w:val="none"/>
              </w:rPr>
            </w:pPr>
          </w:p>
        </w:tc>
      </w:tr>
      <w:tr w14:paraId="39DD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14:paraId="0F37911A">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05E95629">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3CE6C5FE">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F8D32C4">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BB60D6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55D237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3421760">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3E45E6A">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14:paraId="36FB3F1B">
            <w:pPr>
              <w:ind w:left="223" w:hanging="222" w:hangingChars="106"/>
              <w:jc w:val="center"/>
              <w:rPr>
                <w:rFonts w:ascii="宋体" w:hAnsi="宋体"/>
                <w:color w:val="auto"/>
                <w:szCs w:val="21"/>
                <w:highlight w:val="none"/>
              </w:rPr>
            </w:pPr>
          </w:p>
        </w:tc>
      </w:tr>
      <w:tr w14:paraId="339D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14:paraId="59FE8E84">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6AD647E8">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343FF4B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35688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7B824F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C381657">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D6B65AC">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72E0DFE">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14:paraId="59E80934">
            <w:pPr>
              <w:ind w:left="223" w:hanging="222" w:hangingChars="106"/>
              <w:jc w:val="center"/>
              <w:rPr>
                <w:rFonts w:ascii="宋体" w:hAnsi="宋体"/>
                <w:color w:val="auto"/>
                <w:szCs w:val="21"/>
                <w:highlight w:val="none"/>
              </w:rPr>
            </w:pPr>
          </w:p>
        </w:tc>
      </w:tr>
    </w:tbl>
    <w:p w14:paraId="0963D543">
      <w:pPr>
        <w:jc w:val="center"/>
        <w:rPr>
          <w:rFonts w:ascii="宋体" w:hAnsi="宋体"/>
          <w:b/>
          <w:color w:val="auto"/>
          <w:szCs w:val="21"/>
          <w:highlight w:val="none"/>
        </w:rPr>
      </w:pPr>
    </w:p>
    <w:p w14:paraId="10B480EF">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14:paraId="1B0E3700">
      <w:pPr>
        <w:spacing w:line="440" w:lineRule="exact"/>
        <w:jc w:val="center"/>
        <w:rPr>
          <w:rFonts w:ascii="宋体" w:hAnsi="宋体"/>
          <w:b/>
          <w:color w:val="auto"/>
          <w:szCs w:val="21"/>
          <w:highlight w:val="none"/>
        </w:rPr>
      </w:pPr>
    </w:p>
    <w:p w14:paraId="0EF412F5">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14:paraId="7D38E235">
      <w:pPr>
        <w:pStyle w:val="12"/>
        <w:snapToGrid w:val="0"/>
        <w:spacing w:line="360" w:lineRule="auto"/>
        <w:ind w:left="480" w:firstLine="6960" w:firstLineChars="2900"/>
        <w:rPr>
          <w:rFonts w:hint="eastAsia" w:ascii="仿宋" w:hAnsi="仿宋" w:eastAsia="仿宋" w:cs="仿宋"/>
          <w:b/>
          <w:color w:val="auto"/>
          <w:sz w:val="24"/>
          <w:szCs w:val="24"/>
          <w:highlight w:val="none"/>
          <w:lang w:val="en-US"/>
        </w:rPr>
      </w:pPr>
      <w:r>
        <w:rPr>
          <w:rFonts w:hint="eastAsia" w:ascii="仿宋" w:hAnsi="仿宋" w:eastAsia="仿宋" w:cs="仿宋"/>
          <w:color w:val="auto"/>
          <w:kern w:val="0"/>
          <w:sz w:val="24"/>
          <w:szCs w:val="24"/>
          <w:highlight w:val="none"/>
          <w:lang w:val="zh-CN"/>
        </w:rPr>
        <w:t>日期：  年  月   日</w:t>
      </w:r>
    </w:p>
    <w:p w14:paraId="2123ED07">
      <w:pPr>
        <w:jc w:val="center"/>
        <w:rPr>
          <w:rFonts w:hint="eastAsia" w:ascii="宋体" w:hAnsi="宋体" w:cs="宋体"/>
          <w:b/>
          <w:color w:val="auto"/>
          <w:sz w:val="30"/>
          <w:szCs w:val="30"/>
          <w:highlight w:val="none"/>
          <w:lang w:eastAsia="zh-CN"/>
        </w:rPr>
      </w:pPr>
    </w:p>
    <w:p w14:paraId="48D5FF55">
      <w:pPr>
        <w:jc w:val="center"/>
        <w:rPr>
          <w:rFonts w:hint="eastAsia" w:ascii="宋体" w:hAnsi="宋体" w:cs="宋体"/>
          <w:b/>
          <w:color w:val="auto"/>
          <w:sz w:val="30"/>
          <w:szCs w:val="30"/>
          <w:highlight w:val="none"/>
          <w:lang w:eastAsia="zh-CN"/>
        </w:rPr>
      </w:pPr>
    </w:p>
    <w:p w14:paraId="01ED069A">
      <w:pPr>
        <w:pStyle w:val="24"/>
        <w:rPr>
          <w:rFonts w:hint="eastAsia" w:ascii="宋体" w:hAnsi="宋体" w:cs="宋体"/>
          <w:b/>
          <w:color w:val="auto"/>
          <w:sz w:val="30"/>
          <w:szCs w:val="30"/>
          <w:highlight w:val="none"/>
          <w:lang w:eastAsia="zh-CN"/>
        </w:rPr>
      </w:pPr>
    </w:p>
    <w:p w14:paraId="622DC58A">
      <w:pPr>
        <w:pStyle w:val="24"/>
        <w:rPr>
          <w:rFonts w:hint="eastAsia" w:ascii="宋体" w:hAnsi="宋体" w:cs="宋体"/>
          <w:b/>
          <w:color w:val="auto"/>
          <w:sz w:val="30"/>
          <w:szCs w:val="30"/>
          <w:highlight w:val="none"/>
          <w:lang w:eastAsia="zh-CN"/>
        </w:rPr>
      </w:pPr>
    </w:p>
    <w:p w14:paraId="46EC4963">
      <w:pPr>
        <w:jc w:val="center"/>
        <w:rPr>
          <w:rFonts w:hint="eastAsia" w:ascii="宋体" w:hAnsi="宋体" w:cs="宋体"/>
          <w:b/>
          <w:color w:val="auto"/>
          <w:sz w:val="30"/>
          <w:szCs w:val="30"/>
          <w:highlight w:val="none"/>
          <w:lang w:eastAsia="zh-CN"/>
        </w:rPr>
      </w:pPr>
    </w:p>
    <w:p w14:paraId="5923D5A1">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项目经理简历表</w:t>
      </w:r>
    </w:p>
    <w:p w14:paraId="1C9DF28E">
      <w:pPr>
        <w:jc w:val="center"/>
        <w:rPr>
          <w:rFonts w:ascii="宋体" w:hAnsi="宋体"/>
          <w:color w:val="auto"/>
          <w:highlight w:val="none"/>
        </w:rPr>
      </w:pPr>
    </w:p>
    <w:tbl>
      <w:tblPr>
        <w:tblStyle w:val="25"/>
        <w:tblW w:w="8613" w:type="dxa"/>
        <w:jc w:val="center"/>
        <w:tblLayout w:type="fixed"/>
        <w:tblCellMar>
          <w:top w:w="0" w:type="dxa"/>
          <w:left w:w="0" w:type="dxa"/>
          <w:bottom w:w="0" w:type="dxa"/>
          <w:right w:w="0" w:type="dxa"/>
        </w:tblCellMar>
      </w:tblPr>
      <w:tblGrid>
        <w:gridCol w:w="1158"/>
        <w:gridCol w:w="2005"/>
        <w:gridCol w:w="1155"/>
        <w:gridCol w:w="1565"/>
        <w:gridCol w:w="1060"/>
        <w:gridCol w:w="1670"/>
      </w:tblGrid>
      <w:tr w14:paraId="058474C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844DFAF">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DEB0F5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39C72A">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11D0CE">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DBB4DC">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EF458D3">
            <w:pPr>
              <w:jc w:val="center"/>
              <w:rPr>
                <w:rFonts w:ascii="宋体" w:hAnsi="宋体"/>
                <w:color w:val="auto"/>
                <w:szCs w:val="21"/>
                <w:highlight w:val="none"/>
              </w:rPr>
            </w:pPr>
          </w:p>
        </w:tc>
      </w:tr>
      <w:tr w14:paraId="1FB103A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72C21C">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ED3B53E">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B376E8E">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629AE13">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2993CD">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C8478A8">
            <w:pPr>
              <w:jc w:val="center"/>
              <w:rPr>
                <w:rFonts w:ascii="宋体" w:hAnsi="宋体"/>
                <w:color w:val="auto"/>
                <w:szCs w:val="21"/>
                <w:highlight w:val="none"/>
              </w:rPr>
            </w:pPr>
          </w:p>
        </w:tc>
      </w:tr>
      <w:tr w14:paraId="651F29F0">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CE70094">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20D0EEE">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E341E29">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4FC854">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A4153D5">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EF139B3">
            <w:pPr>
              <w:jc w:val="center"/>
              <w:rPr>
                <w:rFonts w:ascii="宋体" w:hAnsi="宋体"/>
                <w:color w:val="auto"/>
                <w:szCs w:val="21"/>
                <w:highlight w:val="none"/>
              </w:rPr>
            </w:pPr>
          </w:p>
        </w:tc>
      </w:tr>
      <w:tr w14:paraId="4DD3E31B">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959F30">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020E28C">
            <w:pPr>
              <w:jc w:val="center"/>
              <w:rPr>
                <w:rFonts w:ascii="宋体" w:hAnsi="宋体"/>
                <w:color w:val="auto"/>
                <w:szCs w:val="21"/>
                <w:highlight w:val="none"/>
              </w:rPr>
            </w:pPr>
          </w:p>
        </w:tc>
      </w:tr>
      <w:tr w14:paraId="59AB8B5F">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31F1F1">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6F4DB91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BF30BA8">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41615CA">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45DA9DB">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7FCA559">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8049B33">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7DC985E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A9F089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33604F0">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C0599BF">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A55451">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68B679">
            <w:pPr>
              <w:jc w:val="center"/>
              <w:rPr>
                <w:rFonts w:ascii="宋体" w:hAnsi="宋体"/>
                <w:color w:val="auto"/>
                <w:szCs w:val="21"/>
                <w:highlight w:val="none"/>
              </w:rPr>
            </w:pPr>
          </w:p>
        </w:tc>
      </w:tr>
      <w:tr w14:paraId="546FFC9F">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758839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C83E8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9170A7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6964B8E">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A6BEC16">
            <w:pPr>
              <w:jc w:val="center"/>
              <w:rPr>
                <w:rFonts w:ascii="宋体" w:hAnsi="宋体"/>
                <w:color w:val="auto"/>
                <w:szCs w:val="21"/>
                <w:highlight w:val="none"/>
              </w:rPr>
            </w:pPr>
          </w:p>
        </w:tc>
      </w:tr>
      <w:tr w14:paraId="384C3223">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4BCDD0F">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8C9704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2CC1AE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6E54A1">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F73C3D">
            <w:pPr>
              <w:jc w:val="center"/>
              <w:rPr>
                <w:rFonts w:ascii="宋体" w:hAnsi="宋体"/>
                <w:color w:val="auto"/>
                <w:szCs w:val="21"/>
                <w:highlight w:val="none"/>
              </w:rPr>
            </w:pPr>
          </w:p>
        </w:tc>
      </w:tr>
      <w:tr w14:paraId="32CA6E8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8539C8">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FABF644">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954D2D">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C125BA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8E528F8">
            <w:pPr>
              <w:jc w:val="center"/>
              <w:rPr>
                <w:rFonts w:ascii="宋体" w:hAnsi="宋体"/>
                <w:color w:val="auto"/>
                <w:szCs w:val="21"/>
                <w:highlight w:val="none"/>
              </w:rPr>
            </w:pPr>
          </w:p>
        </w:tc>
      </w:tr>
      <w:tr w14:paraId="7077D85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09B63C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858BCC">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B2117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CDEDA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22000B">
            <w:pPr>
              <w:jc w:val="center"/>
              <w:rPr>
                <w:rFonts w:ascii="宋体" w:hAnsi="宋体"/>
                <w:color w:val="auto"/>
                <w:szCs w:val="21"/>
                <w:highlight w:val="none"/>
              </w:rPr>
            </w:pPr>
          </w:p>
        </w:tc>
      </w:tr>
      <w:tr w14:paraId="181A1C4A">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9C952B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36C0D5">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CF8217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6520CA">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356E00">
            <w:pPr>
              <w:jc w:val="center"/>
              <w:rPr>
                <w:rFonts w:ascii="宋体" w:hAnsi="宋体"/>
                <w:color w:val="auto"/>
                <w:szCs w:val="21"/>
                <w:highlight w:val="none"/>
              </w:rPr>
            </w:pPr>
          </w:p>
        </w:tc>
      </w:tr>
      <w:tr w14:paraId="4572C45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43A89">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C8E1A8C">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EB8CC2B">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9EF2147">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1CB295">
            <w:pPr>
              <w:jc w:val="center"/>
              <w:rPr>
                <w:rFonts w:ascii="宋体" w:hAnsi="宋体"/>
                <w:color w:val="auto"/>
                <w:szCs w:val="21"/>
                <w:highlight w:val="none"/>
              </w:rPr>
            </w:pPr>
          </w:p>
        </w:tc>
      </w:tr>
      <w:tr w14:paraId="54D2C693">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A47EAB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10365E2">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65E3B9C">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09D1E7">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BC7D228">
            <w:pPr>
              <w:jc w:val="center"/>
              <w:rPr>
                <w:rFonts w:ascii="宋体" w:hAnsi="宋体"/>
                <w:color w:val="auto"/>
                <w:szCs w:val="21"/>
                <w:highlight w:val="none"/>
              </w:rPr>
            </w:pPr>
          </w:p>
        </w:tc>
      </w:tr>
      <w:tr w14:paraId="109F312F">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724CC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4DF8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F7753EE">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5513B55">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E2545AC">
            <w:pPr>
              <w:jc w:val="center"/>
              <w:rPr>
                <w:rFonts w:ascii="宋体" w:hAnsi="宋体"/>
                <w:color w:val="auto"/>
                <w:szCs w:val="21"/>
                <w:highlight w:val="none"/>
              </w:rPr>
            </w:pPr>
          </w:p>
        </w:tc>
      </w:tr>
      <w:tr w14:paraId="04B8B5D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EFCDD2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34DA32">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99A9F3D">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22AF68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3A6B27F">
            <w:pPr>
              <w:jc w:val="center"/>
              <w:rPr>
                <w:rFonts w:ascii="宋体" w:hAnsi="宋体"/>
                <w:color w:val="auto"/>
                <w:szCs w:val="21"/>
                <w:highlight w:val="none"/>
              </w:rPr>
            </w:pPr>
          </w:p>
        </w:tc>
      </w:tr>
      <w:tr w14:paraId="03ABB4C3">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2F1D3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3FBCCEB">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B2508BB">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609491">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F06C10">
            <w:pPr>
              <w:jc w:val="center"/>
              <w:rPr>
                <w:rFonts w:ascii="宋体" w:hAnsi="宋体"/>
                <w:color w:val="auto"/>
                <w:szCs w:val="21"/>
                <w:highlight w:val="none"/>
              </w:rPr>
            </w:pPr>
          </w:p>
        </w:tc>
      </w:tr>
      <w:tr w14:paraId="712B225F">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E8E7EFA">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C1DD8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E85C1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8D8513">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ACD306">
            <w:pPr>
              <w:jc w:val="center"/>
              <w:rPr>
                <w:rFonts w:ascii="宋体" w:hAnsi="宋体"/>
                <w:color w:val="auto"/>
                <w:szCs w:val="21"/>
                <w:highlight w:val="none"/>
              </w:rPr>
            </w:pPr>
          </w:p>
        </w:tc>
      </w:tr>
    </w:tbl>
    <w:p w14:paraId="777BF88C">
      <w:pPr>
        <w:rPr>
          <w:rFonts w:ascii="宋体" w:hAnsi="宋体"/>
          <w:color w:val="auto"/>
          <w:szCs w:val="21"/>
          <w:highlight w:val="none"/>
        </w:rPr>
      </w:pPr>
    </w:p>
    <w:p w14:paraId="236D6C57">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3DAAFEC3">
      <w:pPr>
        <w:rPr>
          <w:rFonts w:ascii="宋体" w:hAnsi="宋体"/>
          <w:b/>
          <w:color w:val="auto"/>
          <w:szCs w:val="21"/>
          <w:highlight w:val="none"/>
        </w:rPr>
      </w:pPr>
    </w:p>
    <w:p w14:paraId="05E6DA3F">
      <w:pPr>
        <w:rPr>
          <w:rFonts w:ascii="宋体" w:hAnsi="宋体"/>
          <w:b/>
          <w:color w:val="auto"/>
          <w:szCs w:val="21"/>
          <w:highlight w:val="none"/>
        </w:rPr>
      </w:pPr>
    </w:p>
    <w:p w14:paraId="7861A39C">
      <w:pPr>
        <w:rPr>
          <w:rFonts w:ascii="宋体" w:hAnsi="宋体"/>
          <w:b/>
          <w:color w:val="auto"/>
          <w:szCs w:val="21"/>
          <w:highlight w:val="none"/>
        </w:rPr>
      </w:pPr>
    </w:p>
    <w:p w14:paraId="2F89456A">
      <w:pPr>
        <w:rPr>
          <w:rFonts w:ascii="宋体" w:hAnsi="宋体"/>
          <w:b/>
          <w:color w:val="auto"/>
          <w:szCs w:val="21"/>
          <w:highlight w:val="none"/>
        </w:rPr>
      </w:pPr>
    </w:p>
    <w:p w14:paraId="3683CA60">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14:paraId="050540DD">
      <w:pPr>
        <w:pStyle w:val="21"/>
        <w:snapToGrid w:val="0"/>
        <w:spacing w:line="360" w:lineRule="auto"/>
        <w:ind w:left="409" w:leftChars="195" w:firstLine="6240" w:firstLineChars="26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  年  月   日</w:t>
      </w:r>
    </w:p>
    <w:p w14:paraId="27308B31">
      <w:pPr>
        <w:pStyle w:val="21"/>
        <w:snapToGrid w:val="0"/>
        <w:spacing w:line="360" w:lineRule="auto"/>
        <w:ind w:left="480" w:hanging="480"/>
        <w:rPr>
          <w:rFonts w:hint="eastAsia" w:ascii="宋体" w:hAnsi="宋体" w:eastAsia="宋体" w:cs="宋体"/>
          <w:color w:val="auto"/>
          <w:sz w:val="24"/>
          <w:highlight w:val="none"/>
        </w:rPr>
      </w:pPr>
    </w:p>
    <w:p w14:paraId="698B6EA9">
      <w:pPr>
        <w:pStyle w:val="21"/>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5E7F62A">
      <w:pPr>
        <w:numPr>
          <w:ilvl w:val="0"/>
          <w:numId w:val="0"/>
        </w:numPr>
        <w:snapToGrid w:val="0"/>
        <w:spacing w:line="360" w:lineRule="auto"/>
        <w:ind w:left="480" w:leftChars="0"/>
        <w:jc w:val="left"/>
        <w:rPr>
          <w:rFonts w:hint="eastAsia" w:ascii="仿宋" w:hAnsi="仿宋" w:eastAsia="仿宋" w:cs="仿宋"/>
          <w:b/>
          <w:color w:val="auto"/>
          <w:sz w:val="28"/>
          <w:szCs w:val="28"/>
          <w:highlight w:val="none"/>
          <w:lang w:val="en-US" w:eastAsia="zh-CN"/>
        </w:rPr>
      </w:pPr>
      <w:bookmarkStart w:id="164" w:name="_Toc2647"/>
      <w:r>
        <w:rPr>
          <w:rFonts w:hint="eastAsia" w:ascii="仿宋" w:hAnsi="仿宋" w:eastAsia="仿宋" w:cs="仿宋"/>
          <w:b/>
          <w:color w:val="auto"/>
          <w:sz w:val="28"/>
          <w:szCs w:val="28"/>
          <w:highlight w:val="none"/>
          <w:lang w:val="en-US" w:eastAsia="zh-CN"/>
        </w:rPr>
        <w:t>十</w:t>
      </w:r>
      <w:bookmarkEnd w:id="164"/>
      <w:r>
        <w:rPr>
          <w:rFonts w:hint="eastAsia" w:ascii="仿宋" w:hAnsi="仿宋" w:eastAsia="仿宋" w:cs="仿宋"/>
          <w:b/>
          <w:color w:val="auto"/>
          <w:sz w:val="28"/>
          <w:szCs w:val="28"/>
          <w:highlight w:val="none"/>
          <w:lang w:val="en-US" w:eastAsia="zh-CN"/>
        </w:rPr>
        <w:t>三、供应商认为需要提供的其他有关资料</w:t>
      </w:r>
    </w:p>
    <w:p w14:paraId="4BD9F1BF">
      <w:pPr>
        <w:numPr>
          <w:ilvl w:val="0"/>
          <w:numId w:val="0"/>
        </w:numPr>
        <w:outlineLvl w:val="9"/>
        <w:rPr>
          <w:rFonts w:hint="eastAsia" w:ascii="仿宋" w:hAnsi="仿宋" w:eastAsia="仿宋" w:cs="仿宋"/>
          <w:color w:val="auto"/>
          <w:highlight w:val="none"/>
          <w:lang w:val="en-US" w:eastAsia="zh-CN"/>
        </w:rPr>
      </w:pPr>
    </w:p>
    <w:p w14:paraId="25FCB417">
      <w:pPr>
        <w:outlineLvl w:val="9"/>
        <w:rPr>
          <w:rFonts w:hint="eastAsia" w:ascii="仿宋" w:hAnsi="仿宋" w:eastAsia="仿宋" w:cs="仿宋"/>
          <w:color w:val="auto"/>
          <w:highlight w:val="none"/>
          <w:lang w:val="en-US" w:eastAsia="zh-CN"/>
        </w:rPr>
      </w:pPr>
    </w:p>
    <w:p w14:paraId="00DEE312">
      <w:pPr>
        <w:outlineLvl w:val="9"/>
        <w:rPr>
          <w:rFonts w:hint="eastAsia" w:ascii="仿宋" w:hAnsi="仿宋" w:eastAsia="仿宋" w:cs="仿宋"/>
          <w:color w:val="auto"/>
          <w:highlight w:val="none"/>
          <w:lang w:val="en-US" w:eastAsia="zh-CN"/>
        </w:rPr>
      </w:pPr>
    </w:p>
    <w:p w14:paraId="0AA8873F">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14:paraId="0675C222">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14:paraId="32B6C605">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4875029F">
      <w:pPr>
        <w:pStyle w:val="1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日期：  年  月   日</w:t>
      </w:r>
    </w:p>
    <w:p w14:paraId="37B38D8B">
      <w:pPr>
        <w:pStyle w:val="17"/>
        <w:rPr>
          <w:rFonts w:hint="eastAsia" w:ascii="宋体" w:hAnsi="宋体" w:eastAsia="宋体" w:cs="宋体"/>
          <w:color w:val="auto"/>
          <w:kern w:val="0"/>
          <w:sz w:val="24"/>
          <w:highlight w:val="none"/>
          <w:lang w:val="zh-CN"/>
        </w:rPr>
      </w:pPr>
    </w:p>
    <w:p w14:paraId="3718480C">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C35EB7D">
      <w:pPr>
        <w:autoSpaceDE w:val="0"/>
        <w:autoSpaceDN w:val="0"/>
        <w:spacing w:line="360" w:lineRule="auto"/>
        <w:ind w:firstLine="6505" w:firstLineChars="2700"/>
        <w:rPr>
          <w:rFonts w:hint="eastAsia" w:ascii="宋体" w:hAnsi="宋体" w:eastAsia="宋体" w:cs="宋体"/>
          <w:b/>
          <w:bCs/>
          <w:color w:val="auto"/>
          <w:sz w:val="24"/>
          <w:highlight w:val="none"/>
        </w:rPr>
      </w:pPr>
    </w:p>
    <w:p w14:paraId="69AE92BA">
      <w:pPr>
        <w:pStyle w:val="3"/>
        <w:spacing w:line="360" w:lineRule="auto"/>
        <w:jc w:val="center"/>
        <w:rPr>
          <w:rFonts w:hint="eastAsia" w:ascii="宋体" w:hAnsi="宋体" w:eastAsia="宋体" w:cs="宋体"/>
          <w:color w:val="auto"/>
          <w:highlight w:val="none"/>
          <w:lang w:val="en-US" w:eastAsia="zh-CN"/>
        </w:rPr>
      </w:pPr>
      <w:bookmarkStart w:id="165" w:name="_Toc14497"/>
      <w:bookmarkStart w:id="166" w:name="_Toc12752"/>
      <w:bookmarkStart w:id="167" w:name="_Toc23387"/>
      <w:bookmarkStart w:id="168" w:name="_Toc80205941"/>
      <w:bookmarkStart w:id="169" w:name="_Toc9136"/>
      <w:bookmarkStart w:id="170" w:name="_Toc7838"/>
      <w:bookmarkStart w:id="171" w:name="_Toc4162"/>
      <w:r>
        <w:rPr>
          <w:rFonts w:hint="eastAsia" w:ascii="宋体" w:hAnsi="宋体" w:eastAsia="宋体" w:cs="宋体"/>
          <w:color w:val="auto"/>
          <w:highlight w:val="none"/>
          <w:lang w:val="en-US" w:eastAsia="zh-CN"/>
        </w:rPr>
        <w:t>第四节 报价文件格式</w:t>
      </w:r>
      <w:bookmarkEnd w:id="165"/>
      <w:bookmarkEnd w:id="166"/>
      <w:bookmarkEnd w:id="167"/>
      <w:bookmarkEnd w:id="168"/>
      <w:bookmarkEnd w:id="169"/>
      <w:bookmarkEnd w:id="170"/>
      <w:bookmarkEnd w:id="171"/>
    </w:p>
    <w:p w14:paraId="6A1C44EE">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1543B9F8">
      <w:pPr>
        <w:snapToGrid w:val="0"/>
        <w:spacing w:before="120" w:beforeLines="50" w:after="50" w:line="360" w:lineRule="auto"/>
        <w:rPr>
          <w:rFonts w:hint="eastAsia" w:ascii="宋体" w:hAnsi="宋体" w:eastAsia="宋体" w:cs="宋体"/>
          <w:color w:val="auto"/>
          <w:sz w:val="24"/>
          <w:szCs w:val="20"/>
          <w:highlight w:val="none"/>
        </w:rPr>
      </w:pPr>
    </w:p>
    <w:p w14:paraId="3C71A2C1">
      <w:pPr>
        <w:snapToGrid w:val="0"/>
        <w:spacing w:before="120" w:beforeLines="50" w:after="50" w:line="360" w:lineRule="auto"/>
        <w:rPr>
          <w:rFonts w:hint="eastAsia" w:ascii="宋体" w:hAnsi="宋体" w:eastAsia="宋体" w:cs="宋体"/>
          <w:color w:val="auto"/>
          <w:sz w:val="24"/>
          <w:szCs w:val="20"/>
          <w:highlight w:val="none"/>
        </w:rPr>
      </w:pPr>
    </w:p>
    <w:p w14:paraId="05DFAF97">
      <w:pPr>
        <w:snapToGrid w:val="0"/>
        <w:spacing w:before="120" w:beforeLines="50" w:after="50" w:line="360" w:lineRule="auto"/>
        <w:rPr>
          <w:rFonts w:hint="eastAsia" w:ascii="宋体" w:hAnsi="宋体" w:eastAsia="宋体" w:cs="宋体"/>
          <w:color w:val="auto"/>
          <w:sz w:val="24"/>
          <w:szCs w:val="20"/>
          <w:highlight w:val="none"/>
        </w:rPr>
      </w:pPr>
    </w:p>
    <w:p w14:paraId="0CDF1647">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14:paraId="7225DCEA">
      <w:pPr>
        <w:snapToGrid w:val="0"/>
        <w:spacing w:before="120" w:beforeLines="50" w:after="50" w:line="360" w:lineRule="auto"/>
        <w:rPr>
          <w:rFonts w:hint="eastAsia" w:ascii="宋体" w:hAnsi="宋体" w:eastAsia="宋体" w:cs="宋体"/>
          <w:bCs/>
          <w:color w:val="auto"/>
          <w:sz w:val="24"/>
          <w:szCs w:val="20"/>
          <w:highlight w:val="none"/>
        </w:rPr>
      </w:pPr>
    </w:p>
    <w:p w14:paraId="5049601E">
      <w:pPr>
        <w:snapToGrid w:val="0"/>
        <w:spacing w:before="120" w:beforeLines="50" w:after="50" w:line="360" w:lineRule="auto"/>
        <w:rPr>
          <w:rFonts w:hint="eastAsia" w:ascii="宋体" w:hAnsi="宋体" w:eastAsia="宋体" w:cs="宋体"/>
          <w:bCs/>
          <w:color w:val="auto"/>
          <w:sz w:val="24"/>
          <w:szCs w:val="20"/>
          <w:highlight w:val="none"/>
        </w:rPr>
      </w:pPr>
    </w:p>
    <w:p w14:paraId="45F6D0DF">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宾阳县2024年第一批大中型水库库区基金项目</w:t>
      </w:r>
    </w:p>
    <w:p w14:paraId="3E0D94DF">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15616FF">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NNZC2025-C2-260121-XMZX</w:t>
      </w:r>
    </w:p>
    <w:p w14:paraId="5F0C5882">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4512E651">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67536C0E">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330ABA4">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43A72032">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14:paraId="4566B9F3">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468175FA">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B325F0B">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color w:val="auto"/>
          <w:kern w:val="0"/>
          <w:sz w:val="36"/>
          <w:szCs w:val="36"/>
          <w:highlight w:val="none"/>
        </w:rPr>
        <w:t>报价文件目录</w:t>
      </w:r>
    </w:p>
    <w:p w14:paraId="378BA217">
      <w:pPr>
        <w:spacing w:line="360" w:lineRule="auto"/>
        <w:rPr>
          <w:rFonts w:hint="eastAsia" w:ascii="宋体" w:hAnsi="宋体" w:eastAsia="宋体" w:cs="宋体"/>
          <w:color w:val="auto"/>
          <w:highlight w:val="none"/>
        </w:rPr>
      </w:pPr>
    </w:p>
    <w:p w14:paraId="0434D1CE">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一、响应函………………………………………………………（页码）</w:t>
      </w:r>
    </w:p>
    <w:p w14:paraId="4B66B164">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二、响应报价表…………………………………………………（页码）</w:t>
      </w:r>
    </w:p>
    <w:p w14:paraId="4382B176">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已标价工程量清单</w:t>
      </w:r>
      <w:r>
        <w:rPr>
          <w:rFonts w:hint="eastAsia" w:ascii="仿宋" w:hAnsi="仿宋" w:eastAsia="仿宋" w:cs="仿宋"/>
          <w:color w:val="auto"/>
          <w:highlight w:val="none"/>
        </w:rPr>
        <w:t>…………………………………………（页码）</w:t>
      </w:r>
    </w:p>
    <w:p w14:paraId="295811A9">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四</w:t>
      </w:r>
      <w:r>
        <w:rPr>
          <w:rFonts w:hint="eastAsia" w:ascii="仿宋" w:eastAsia="仿宋" w:cs="仿宋"/>
          <w:color w:val="auto"/>
          <w:highlight w:val="none"/>
          <w:lang w:val="en-US" w:eastAsia="zh-CN"/>
        </w:rPr>
        <w:t>、</w:t>
      </w:r>
      <w:r>
        <w:rPr>
          <w:rFonts w:hint="eastAsia" w:ascii="仿宋" w:hAnsi="仿宋" w:eastAsia="仿宋" w:cs="仿宋"/>
          <w:color w:val="auto"/>
          <w:highlight w:val="none"/>
        </w:rPr>
        <w:t>供应商认为需要提供的其他有关资料……………………（页码）</w:t>
      </w:r>
    </w:p>
    <w:p w14:paraId="79C9C284">
      <w:pPr>
        <w:snapToGrid w:val="0"/>
        <w:spacing w:before="120" w:beforeLines="50" w:after="50" w:line="360" w:lineRule="auto"/>
        <w:ind w:left="0" w:firstLine="0" w:firstLineChars="0"/>
        <w:jc w:val="left"/>
        <w:rPr>
          <w:rFonts w:hint="eastAsia" w:ascii="仿宋" w:hAnsi="仿宋" w:eastAsia="仿宋" w:cs="仿宋"/>
          <w:color w:val="auto"/>
          <w:sz w:val="32"/>
          <w:szCs w:val="32"/>
          <w:highlight w:val="none"/>
        </w:rPr>
      </w:pPr>
      <w:r>
        <w:rPr>
          <w:rFonts w:hint="eastAsia" w:ascii="仿宋" w:hAnsi="仿宋" w:eastAsia="仿宋" w:cs="仿宋"/>
          <w:b/>
          <w:bCs/>
          <w:color w:val="auto"/>
          <w:sz w:val="24"/>
          <w:highlight w:val="none"/>
        </w:rPr>
        <w:t>注：以上目录是基本格式要求，各供应商可根据自身情况进一步向下增加内容或细化。</w:t>
      </w:r>
    </w:p>
    <w:p w14:paraId="299A1536">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仿宋" w:hAnsi="仿宋" w:eastAsia="仿宋" w:cs="仿宋"/>
          <w:b/>
          <w:bCs/>
          <w:color w:val="auto"/>
          <w:sz w:val="32"/>
          <w:szCs w:val="32"/>
          <w:highlight w:val="none"/>
        </w:rPr>
        <w:t>一、响应函</w:t>
      </w:r>
    </w:p>
    <w:p w14:paraId="650FD553">
      <w:pPr>
        <w:pStyle w:val="16"/>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5F70463D">
      <w:pPr>
        <w:pStyle w:val="16"/>
        <w:spacing w:line="360" w:lineRule="auto"/>
        <w:rPr>
          <w:rFonts w:hint="eastAsia" w:ascii="宋体" w:hAnsi="宋体" w:eastAsia="宋体" w:cs="宋体"/>
          <w:color w:val="auto"/>
          <w:sz w:val="32"/>
          <w:highlight w:val="none"/>
        </w:rPr>
      </w:pPr>
    </w:p>
    <w:p w14:paraId="6A2F4439">
      <w:pPr>
        <w:pStyle w:val="16"/>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32B4CF75">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eastAsia="zh-CN"/>
        </w:rPr>
        <w:t>宾阳县2024年第一批大中型水库库区基金项目</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NNZC2025-C2-260121-XMZX</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31E92490">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4FC85772">
      <w:pPr>
        <w:pStyle w:val="16"/>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60A70C4E">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4EA95BC4">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14:paraId="1A2D0A9E">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14:paraId="1FF34D8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1C59408F">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2212B576">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14:paraId="42946682">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、我方承诺未被列入失信被执行人、重大税收违法失信主体、政府采购严重违法失信行为记录名单，并已经具备《中华人民共和国政府采购法》中规定的参加政府采购活动的供应商应当具备的条件：</w:t>
      </w:r>
    </w:p>
    <w:p w14:paraId="29EDFA0D">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44336CBF">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48BEA03D">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4FB4654D">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3726677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1F9FC8A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3C500140">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39C81FF0">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683709F6">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5A4DDABC">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14:paraId="5CA37C6F">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14:paraId="516DD48E">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323411A">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7B1D419E">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3180B654">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0175FBB8">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64C01FF4">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21FFF260">
      <w:pPr>
        <w:pStyle w:val="16"/>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7764F6D7">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06952114">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2EE9B0C">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10A05201">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7ADDD8ED">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29BAF935">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3888E829">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77D70361">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1BF7EFAD">
      <w:pPr>
        <w:pStyle w:val="14"/>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246BBA25">
      <w:pPr>
        <w:spacing w:line="360" w:lineRule="auto"/>
        <w:contextualSpacing/>
        <w:jc w:val="left"/>
        <w:rPr>
          <w:rFonts w:hint="eastAsia" w:ascii="宋体" w:hAnsi="宋体" w:eastAsia="宋体" w:cs="宋体"/>
          <w:color w:val="auto"/>
          <w:szCs w:val="21"/>
          <w:highlight w:val="none"/>
        </w:rPr>
      </w:pPr>
    </w:p>
    <w:p w14:paraId="53180946">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5596BBE5">
      <w:pPr>
        <w:autoSpaceDE w:val="0"/>
        <w:autoSpaceDN w:val="0"/>
        <w:spacing w:line="360" w:lineRule="auto"/>
        <w:ind w:left="0" w:leftChars="0"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A183AA8">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7B8595A">
      <w:pPr>
        <w:snapToGrid w:val="0"/>
        <w:spacing w:before="120" w:beforeLines="50" w:after="50" w:line="360" w:lineRule="auto"/>
        <w:ind w:left="142" w:firstLine="643" w:firstLineChars="200"/>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二、响应报价表</w:t>
      </w:r>
    </w:p>
    <w:p w14:paraId="4AFF5041">
      <w:pPr>
        <w:snapToGrid w:val="0"/>
        <w:spacing w:before="50" w:after="50" w:line="360" w:lineRule="auto"/>
        <w:rPr>
          <w:rFonts w:hint="eastAsia" w:ascii="宋体" w:hAnsi="宋体" w:eastAsia="宋体" w:cs="宋体"/>
          <w:color w:val="auto"/>
          <w:sz w:val="24"/>
          <w:highlight w:val="none"/>
        </w:rPr>
      </w:pPr>
    </w:p>
    <w:p w14:paraId="6F3F3350">
      <w:pPr>
        <w:snapToGrid w:val="0"/>
        <w:spacing w:before="50" w:after="5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lang w:eastAsia="zh-CN"/>
        </w:rPr>
        <w:t>宾阳县2024年第一批大中型水库库区基金项目</w:t>
      </w:r>
    </w:p>
    <w:p w14:paraId="6DFF18D0">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NNZC2025-C2-260121-XMZX</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05FED1FF">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5"/>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168"/>
        <w:gridCol w:w="1080"/>
        <w:gridCol w:w="2686"/>
        <w:gridCol w:w="1124"/>
      </w:tblGrid>
      <w:tr w14:paraId="5673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6C9D8C4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739AE5A3">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工程</w:t>
            </w:r>
            <w:r>
              <w:rPr>
                <w:rFonts w:hint="eastAsia" w:ascii="宋体" w:hAnsi="宋体" w:eastAsia="宋体" w:cs="宋体"/>
                <w:color w:val="auto"/>
                <w:sz w:val="24"/>
                <w:szCs w:val="24"/>
                <w:highlight w:val="none"/>
                <w:lang w:eastAsia="zh-CN"/>
              </w:rPr>
              <w:t>名称</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F047FFE">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138176C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5D1ED00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70A5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3600B8C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675E37C6">
            <w:pPr>
              <w:jc w:val="center"/>
              <w:rPr>
                <w:rFonts w:hint="eastAsia" w:ascii="宋体" w:hAnsi="宋体" w:eastAsia="宋体" w:cs="宋体"/>
                <w:color w:val="auto"/>
                <w:sz w:val="24"/>
                <w:szCs w:val="24"/>
                <w:highlight w:val="none"/>
              </w:rPr>
            </w:pPr>
            <w:r>
              <w:rPr>
                <w:rFonts w:hint="eastAsia" w:ascii="宋体" w:hAnsi="宋体" w:cs="宋体"/>
                <w:color w:val="auto"/>
                <w:sz w:val="24"/>
                <w:highlight w:val="none"/>
                <w:lang w:eastAsia="zh-CN"/>
              </w:rPr>
              <w:t>宾阳县2024年第一批大中型水库库区基金项目</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A0D8BFB">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4DA8C241">
            <w:pPr>
              <w:jc w:val="center"/>
              <w:rPr>
                <w:rFonts w:hint="eastAsia" w:ascii="宋体" w:hAnsi="宋体" w:eastAsia="宋体" w:cs="宋体"/>
                <w:color w:val="auto"/>
                <w:sz w:val="24"/>
                <w:szCs w:val="24"/>
                <w:highlight w:val="none"/>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14:paraId="120EBFFB">
            <w:pPr>
              <w:jc w:val="center"/>
              <w:rPr>
                <w:rFonts w:hint="eastAsia" w:ascii="宋体" w:hAnsi="宋体" w:eastAsia="宋体" w:cs="宋体"/>
                <w:color w:val="auto"/>
                <w:sz w:val="24"/>
                <w:szCs w:val="24"/>
                <w:highlight w:val="none"/>
              </w:rPr>
            </w:pPr>
          </w:p>
        </w:tc>
      </w:tr>
      <w:tr w14:paraId="47D3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14:paraId="525512EC">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14:paraId="582A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14:paraId="5B8D90F7">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178C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14:paraId="29910C06">
            <w:pP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工程质量要求</w:t>
            </w:r>
            <w:r>
              <w:rPr>
                <w:rFonts w:hint="eastAsia" w:ascii="宋体" w:hAnsi="宋体" w:eastAsia="宋体" w:cs="宋体"/>
                <w:color w:val="auto"/>
                <w:sz w:val="24"/>
                <w:szCs w:val="24"/>
                <w:highlight w:val="none"/>
              </w:rPr>
              <w:t>：</w:t>
            </w:r>
          </w:p>
        </w:tc>
      </w:tr>
    </w:tbl>
    <w:p w14:paraId="17F2A585">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E07E300">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14:paraId="34E2FAC5">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D918EC3">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6D3FFD56">
      <w:pPr>
        <w:pStyle w:val="16"/>
        <w:spacing w:line="360" w:lineRule="auto"/>
        <w:ind w:left="0" w:leftChars="0" w:firstLine="5678" w:firstLineChars="2366"/>
        <w:rPr>
          <w:rFonts w:hint="eastAsia" w:ascii="仿宋" w:hAnsi="仿宋" w:eastAsia="仿宋" w:cs="仿宋"/>
          <w:color w:val="auto"/>
          <w:highlight w:val="none"/>
          <w:lang w:val="zh-CN"/>
        </w:rPr>
      </w:pPr>
      <w:r>
        <w:rPr>
          <w:rFonts w:hint="eastAsia" w:ascii="仿宋" w:hAnsi="仿宋" w:eastAsia="仿宋" w:cs="仿宋"/>
          <w:color w:val="auto"/>
          <w:sz w:val="24"/>
          <w:highlight w:val="none"/>
          <w:lang w:val="zh-CN"/>
        </w:rPr>
        <w:t>日期：  年  月   日</w:t>
      </w:r>
    </w:p>
    <w:p w14:paraId="30E514E4">
      <w:pPr>
        <w:rPr>
          <w:rFonts w:hint="eastAsia"/>
          <w:color w:val="auto"/>
          <w:highlight w:val="none"/>
          <w:lang w:val="zh-CN"/>
        </w:rPr>
      </w:pPr>
    </w:p>
    <w:p w14:paraId="18941BEF">
      <w:pPr>
        <w:pStyle w:val="24"/>
        <w:rPr>
          <w:rFonts w:hint="eastAsia"/>
          <w:color w:val="auto"/>
          <w:highlight w:val="none"/>
          <w:lang w:val="zh-CN"/>
        </w:rPr>
      </w:pPr>
    </w:p>
    <w:p w14:paraId="2746C559">
      <w:pPr>
        <w:rPr>
          <w:rFonts w:hint="eastAsia"/>
          <w:color w:val="auto"/>
          <w:highlight w:val="none"/>
          <w:lang w:val="zh-CN"/>
        </w:rPr>
      </w:pPr>
    </w:p>
    <w:p w14:paraId="0816FDAF">
      <w:pPr>
        <w:pStyle w:val="24"/>
        <w:rPr>
          <w:rFonts w:hint="eastAsia"/>
          <w:color w:val="auto"/>
          <w:highlight w:val="none"/>
          <w:lang w:val="zh-CN"/>
        </w:rPr>
      </w:pPr>
    </w:p>
    <w:p w14:paraId="7CAFB40E">
      <w:pPr>
        <w:rPr>
          <w:rFonts w:hint="eastAsia"/>
          <w:color w:val="auto"/>
          <w:highlight w:val="none"/>
          <w:lang w:val="zh-CN"/>
        </w:rPr>
      </w:pPr>
    </w:p>
    <w:p w14:paraId="6DAA3DDE">
      <w:pPr>
        <w:pStyle w:val="24"/>
        <w:rPr>
          <w:rFonts w:hint="eastAsia"/>
          <w:color w:val="auto"/>
          <w:highlight w:val="none"/>
          <w:lang w:val="zh-CN"/>
        </w:rPr>
      </w:pPr>
    </w:p>
    <w:p w14:paraId="6E2509BD">
      <w:pPr>
        <w:pStyle w:val="24"/>
        <w:rPr>
          <w:rFonts w:hint="eastAsia"/>
          <w:color w:val="auto"/>
          <w:highlight w:val="none"/>
          <w:lang w:val="zh-CN"/>
        </w:rPr>
      </w:pPr>
    </w:p>
    <w:p w14:paraId="785A528B">
      <w:pPr>
        <w:pStyle w:val="24"/>
        <w:rPr>
          <w:rFonts w:hint="eastAsia"/>
          <w:color w:val="auto"/>
          <w:highlight w:val="none"/>
          <w:lang w:val="zh-CN"/>
        </w:rPr>
      </w:pPr>
    </w:p>
    <w:p w14:paraId="34AB109E">
      <w:pPr>
        <w:rPr>
          <w:rFonts w:hint="eastAsia"/>
          <w:color w:val="auto"/>
          <w:highlight w:val="none"/>
          <w:lang w:val="zh-CN"/>
        </w:rPr>
      </w:pPr>
    </w:p>
    <w:p w14:paraId="1EEE2C78">
      <w:pPr>
        <w:snapToGrid w:val="0"/>
        <w:spacing w:line="360" w:lineRule="auto"/>
        <w:ind w:firstLine="602" w:firstLineChars="200"/>
        <w:rPr>
          <w:rFonts w:hint="eastAsia" w:ascii="宋体" w:hAnsi="宋体" w:cs="仿宋_GB2312"/>
          <w:b/>
          <w:color w:val="auto"/>
          <w:sz w:val="24"/>
          <w:szCs w:val="24"/>
          <w:highlight w:val="none"/>
          <w:lang w:val="en-US" w:eastAsia="zh-CN"/>
        </w:rPr>
      </w:pPr>
      <w:r>
        <w:rPr>
          <w:rFonts w:hint="eastAsia" w:ascii="仿宋" w:hAnsi="仿宋" w:eastAsia="仿宋" w:cs="仿宋"/>
          <w:b/>
          <w:color w:val="auto"/>
          <w:sz w:val="30"/>
          <w:szCs w:val="30"/>
          <w:highlight w:val="none"/>
        </w:rPr>
        <w:t>三、已标价工程量清单</w:t>
      </w:r>
    </w:p>
    <w:p w14:paraId="50F19D70">
      <w:pPr>
        <w:snapToGrid w:val="0"/>
        <w:spacing w:line="360" w:lineRule="auto"/>
        <w:ind w:firstLine="482" w:firstLineChars="200"/>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24"/>
          <w:szCs w:val="24"/>
          <w:highlight w:val="none"/>
          <w:lang w:val="en-US" w:eastAsia="zh-CN"/>
        </w:rPr>
        <w:t>说明：最后报价与首次报价相比有调整的，供应商提交的最后报价必须包含已标价的工程量清单（上传格式必须为PDF格式），请供应商提前准备好调整后的已标价工程量清单（已标价工程量清单合计金额须与相对应的竞标总报价金额保持一致），如未在规定时间内提供调整后的已标价工程量清单，由此造成的后果供应商自行承担</w:t>
      </w:r>
      <w:r>
        <w:rPr>
          <w:rFonts w:hint="eastAsia" w:ascii="仿宋" w:hAnsi="仿宋" w:eastAsia="仿宋" w:cs="仿宋"/>
          <w:b/>
          <w:bCs w:val="0"/>
          <w:color w:val="auto"/>
          <w:kern w:val="2"/>
          <w:sz w:val="24"/>
          <w:szCs w:val="24"/>
          <w:highlight w:val="none"/>
          <w:lang w:val="en-US" w:eastAsia="zh-CN"/>
        </w:rPr>
        <w:t>。</w:t>
      </w:r>
    </w:p>
    <w:p w14:paraId="48053A70">
      <w:pPr>
        <w:snapToGrid w:val="0"/>
        <w:spacing w:line="360" w:lineRule="auto"/>
        <w:ind w:firstLine="602" w:firstLineChars="200"/>
        <w:rPr>
          <w:rFonts w:hint="eastAsia" w:ascii="宋体" w:hAnsi="宋体" w:eastAsia="宋体" w:cs="宋体"/>
          <w:b/>
          <w:color w:val="auto"/>
          <w:sz w:val="30"/>
          <w:szCs w:val="30"/>
          <w:highlight w:val="none"/>
          <w:lang w:val="en-US" w:eastAsia="zh-CN"/>
        </w:rPr>
      </w:pPr>
    </w:p>
    <w:p w14:paraId="4E05E8FB">
      <w:pPr>
        <w:pStyle w:val="12"/>
        <w:jc w:val="center"/>
        <w:rPr>
          <w:rFonts w:hint="eastAsia" w:ascii="宋体" w:hAnsi="宋体" w:cs="宋体"/>
          <w:b/>
          <w:color w:val="auto"/>
          <w:sz w:val="24"/>
          <w:szCs w:val="24"/>
          <w:highlight w:val="none"/>
          <w:lang w:val="en-US" w:eastAsia="zh-CN"/>
        </w:rPr>
      </w:pPr>
    </w:p>
    <w:p w14:paraId="47BA0D70">
      <w:pPr>
        <w:pStyle w:val="12"/>
        <w:jc w:val="center"/>
        <w:rPr>
          <w:rFonts w:hint="eastAsia" w:ascii="宋体" w:hAnsi="宋体" w:cs="宋体"/>
          <w:b/>
          <w:color w:val="auto"/>
          <w:sz w:val="24"/>
          <w:szCs w:val="24"/>
          <w:highlight w:val="none"/>
          <w:lang w:val="en-US" w:eastAsia="zh-CN"/>
        </w:rPr>
      </w:pPr>
    </w:p>
    <w:p w14:paraId="278DC71E">
      <w:pPr>
        <w:rPr>
          <w:rFonts w:hint="eastAsia" w:ascii="宋体" w:hAnsi="宋体" w:cs="宋体"/>
          <w:b/>
          <w:color w:val="auto"/>
          <w:sz w:val="24"/>
          <w:szCs w:val="24"/>
          <w:highlight w:val="none"/>
          <w:lang w:val="en-US" w:eastAsia="zh-CN"/>
        </w:rPr>
      </w:pPr>
    </w:p>
    <w:p w14:paraId="01A51439">
      <w:pPr>
        <w:pStyle w:val="12"/>
        <w:rPr>
          <w:rFonts w:hint="eastAsia" w:ascii="宋体" w:hAnsi="宋体" w:cs="宋体"/>
          <w:b/>
          <w:color w:val="auto"/>
          <w:sz w:val="24"/>
          <w:szCs w:val="24"/>
          <w:highlight w:val="none"/>
          <w:lang w:val="en-US" w:eastAsia="zh-CN"/>
        </w:rPr>
      </w:pPr>
    </w:p>
    <w:p w14:paraId="017807AB">
      <w:pPr>
        <w:rPr>
          <w:rFonts w:hint="eastAsia" w:ascii="宋体" w:hAnsi="宋体" w:cs="宋体"/>
          <w:b/>
          <w:color w:val="auto"/>
          <w:sz w:val="24"/>
          <w:szCs w:val="24"/>
          <w:highlight w:val="none"/>
          <w:lang w:val="en-US" w:eastAsia="zh-CN"/>
        </w:rPr>
      </w:pPr>
    </w:p>
    <w:p w14:paraId="5A9C5091">
      <w:pPr>
        <w:pStyle w:val="12"/>
        <w:rPr>
          <w:rFonts w:hint="eastAsia" w:ascii="宋体" w:hAnsi="宋体" w:cs="宋体"/>
          <w:b/>
          <w:color w:val="auto"/>
          <w:sz w:val="24"/>
          <w:szCs w:val="24"/>
          <w:highlight w:val="none"/>
          <w:lang w:val="en-US" w:eastAsia="zh-CN"/>
        </w:rPr>
      </w:pPr>
    </w:p>
    <w:p w14:paraId="013D054B">
      <w:pPr>
        <w:rPr>
          <w:rFonts w:hint="eastAsia" w:ascii="宋体" w:hAnsi="宋体" w:cs="宋体"/>
          <w:b/>
          <w:color w:val="auto"/>
          <w:sz w:val="24"/>
          <w:szCs w:val="24"/>
          <w:highlight w:val="none"/>
          <w:lang w:val="en-US" w:eastAsia="zh-CN"/>
        </w:rPr>
      </w:pPr>
    </w:p>
    <w:p w14:paraId="1416A5D4">
      <w:pPr>
        <w:pStyle w:val="12"/>
        <w:rPr>
          <w:rFonts w:hint="eastAsia" w:ascii="宋体" w:hAnsi="宋体" w:cs="宋体"/>
          <w:b/>
          <w:color w:val="auto"/>
          <w:sz w:val="24"/>
          <w:szCs w:val="24"/>
          <w:highlight w:val="none"/>
          <w:lang w:val="en-US" w:eastAsia="zh-CN"/>
        </w:rPr>
      </w:pPr>
    </w:p>
    <w:p w14:paraId="64275E92">
      <w:pPr>
        <w:rPr>
          <w:rFonts w:hint="eastAsia" w:ascii="宋体" w:hAnsi="宋体" w:cs="宋体"/>
          <w:b/>
          <w:color w:val="auto"/>
          <w:sz w:val="24"/>
          <w:szCs w:val="24"/>
          <w:highlight w:val="none"/>
          <w:lang w:val="en-US" w:eastAsia="zh-CN"/>
        </w:rPr>
      </w:pPr>
    </w:p>
    <w:p w14:paraId="4E464113">
      <w:pPr>
        <w:pStyle w:val="12"/>
        <w:rPr>
          <w:rFonts w:hint="eastAsia" w:ascii="宋体" w:hAnsi="宋体" w:cs="宋体"/>
          <w:b/>
          <w:color w:val="auto"/>
          <w:sz w:val="24"/>
          <w:szCs w:val="24"/>
          <w:highlight w:val="none"/>
          <w:lang w:val="en-US" w:eastAsia="zh-CN"/>
        </w:rPr>
      </w:pPr>
    </w:p>
    <w:p w14:paraId="695CA42B">
      <w:pPr>
        <w:rPr>
          <w:rFonts w:hint="eastAsia" w:ascii="宋体" w:hAnsi="宋体" w:cs="宋体"/>
          <w:b/>
          <w:color w:val="auto"/>
          <w:sz w:val="24"/>
          <w:szCs w:val="24"/>
          <w:highlight w:val="none"/>
          <w:lang w:val="en-US" w:eastAsia="zh-CN"/>
        </w:rPr>
      </w:pPr>
    </w:p>
    <w:p w14:paraId="57346B75">
      <w:pPr>
        <w:pStyle w:val="12"/>
        <w:rPr>
          <w:rFonts w:hint="eastAsia" w:ascii="宋体" w:hAnsi="宋体" w:cs="宋体"/>
          <w:b/>
          <w:color w:val="auto"/>
          <w:sz w:val="24"/>
          <w:szCs w:val="24"/>
          <w:highlight w:val="none"/>
          <w:lang w:val="en-US" w:eastAsia="zh-CN"/>
        </w:rPr>
      </w:pPr>
    </w:p>
    <w:p w14:paraId="4D919151">
      <w:pPr>
        <w:rPr>
          <w:rFonts w:hint="eastAsia" w:ascii="宋体" w:hAnsi="宋体" w:cs="宋体"/>
          <w:b/>
          <w:color w:val="auto"/>
          <w:sz w:val="24"/>
          <w:szCs w:val="24"/>
          <w:highlight w:val="none"/>
          <w:lang w:val="en-US" w:eastAsia="zh-CN"/>
        </w:rPr>
      </w:pPr>
    </w:p>
    <w:p w14:paraId="364FFC0C">
      <w:pPr>
        <w:pStyle w:val="12"/>
        <w:rPr>
          <w:rFonts w:hint="eastAsia" w:ascii="宋体" w:hAnsi="宋体" w:cs="宋体"/>
          <w:b/>
          <w:color w:val="auto"/>
          <w:sz w:val="24"/>
          <w:szCs w:val="24"/>
          <w:highlight w:val="none"/>
          <w:lang w:val="en-US" w:eastAsia="zh-CN"/>
        </w:rPr>
      </w:pPr>
    </w:p>
    <w:p w14:paraId="50E05F48">
      <w:pPr>
        <w:rPr>
          <w:rFonts w:hint="eastAsia" w:ascii="宋体" w:hAnsi="宋体" w:cs="宋体"/>
          <w:b/>
          <w:color w:val="auto"/>
          <w:sz w:val="24"/>
          <w:szCs w:val="24"/>
          <w:highlight w:val="none"/>
          <w:lang w:val="en-US" w:eastAsia="zh-CN"/>
        </w:rPr>
      </w:pPr>
    </w:p>
    <w:p w14:paraId="66ADD6A2">
      <w:pPr>
        <w:pStyle w:val="12"/>
        <w:rPr>
          <w:rFonts w:hint="eastAsia" w:ascii="宋体" w:hAnsi="宋体" w:cs="宋体"/>
          <w:b/>
          <w:color w:val="auto"/>
          <w:sz w:val="24"/>
          <w:szCs w:val="24"/>
          <w:highlight w:val="none"/>
          <w:lang w:val="en-US" w:eastAsia="zh-CN"/>
        </w:rPr>
      </w:pPr>
    </w:p>
    <w:p w14:paraId="53E947C0">
      <w:pPr>
        <w:rPr>
          <w:rFonts w:hint="eastAsia" w:ascii="宋体" w:hAnsi="宋体" w:cs="宋体"/>
          <w:b/>
          <w:color w:val="auto"/>
          <w:sz w:val="24"/>
          <w:szCs w:val="24"/>
          <w:highlight w:val="none"/>
          <w:lang w:val="en-US" w:eastAsia="zh-CN"/>
        </w:rPr>
      </w:pPr>
    </w:p>
    <w:p w14:paraId="4018C40B">
      <w:pPr>
        <w:pStyle w:val="12"/>
        <w:rPr>
          <w:rFonts w:hint="eastAsia" w:ascii="宋体" w:hAnsi="宋体" w:cs="宋体"/>
          <w:b/>
          <w:color w:val="auto"/>
          <w:sz w:val="24"/>
          <w:szCs w:val="24"/>
          <w:highlight w:val="none"/>
          <w:lang w:val="en-US" w:eastAsia="zh-CN"/>
        </w:rPr>
      </w:pPr>
    </w:p>
    <w:p w14:paraId="0784F065">
      <w:pPr>
        <w:rPr>
          <w:rFonts w:hint="eastAsia" w:ascii="宋体" w:hAnsi="宋体" w:cs="宋体"/>
          <w:b/>
          <w:color w:val="auto"/>
          <w:sz w:val="24"/>
          <w:szCs w:val="24"/>
          <w:highlight w:val="none"/>
          <w:lang w:val="en-US" w:eastAsia="zh-CN"/>
        </w:rPr>
      </w:pPr>
    </w:p>
    <w:p w14:paraId="2CE35A34">
      <w:pPr>
        <w:snapToGrid w:val="0"/>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、供应商认为需要提供的其他有关资料</w:t>
      </w:r>
    </w:p>
    <w:p w14:paraId="621F173B">
      <w:pPr>
        <w:widowControl/>
        <w:shd w:val="clear" w:color="auto" w:fill="FFFFFF"/>
        <w:spacing w:line="360" w:lineRule="auto"/>
        <w:jc w:val="left"/>
        <w:rPr>
          <w:rFonts w:hint="eastAsia" w:ascii="仿宋" w:hAnsi="仿宋" w:eastAsia="仿宋" w:cs="仿宋"/>
          <w:color w:val="auto"/>
          <w:kern w:val="2"/>
          <w:sz w:val="24"/>
          <w:szCs w:val="24"/>
          <w:highlight w:val="none"/>
          <w:shd w:val="clear" w:color="auto" w:fill="FFFFFF"/>
          <w:lang w:val="en-US" w:eastAsia="zh-CN"/>
        </w:rPr>
      </w:pPr>
    </w:p>
    <w:p w14:paraId="3A06D426">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14:paraId="44C1BAE2">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284292E9">
      <w:pPr>
        <w:pStyle w:val="16"/>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日期：  </w:t>
      </w:r>
      <w:r>
        <w:rPr>
          <w:rFonts w:hint="eastAsia" w:ascii="仿宋" w:hAnsi="仿宋" w:eastAsia="仿宋" w:cs="仿宋"/>
          <w:color w:val="auto"/>
          <w:sz w:val="24"/>
          <w:highlight w:val="none"/>
          <w:lang w:val="zh-CN"/>
        </w:rPr>
        <w:t>年  月</w:t>
      </w:r>
      <w:r>
        <w:rPr>
          <w:rFonts w:hint="eastAsia" w:ascii="仿宋" w:hAnsi="仿宋" w:eastAsia="仿宋" w:cs="仿宋"/>
          <w:color w:val="auto"/>
          <w:kern w:val="0"/>
          <w:sz w:val="24"/>
          <w:highlight w:val="none"/>
          <w:lang w:val="zh-CN"/>
        </w:rPr>
        <w:t xml:space="preserve">   日</w:t>
      </w:r>
    </w:p>
    <w:p w14:paraId="7D73D4DD">
      <w:pPr>
        <w:pStyle w:val="12"/>
        <w:spacing w:after="0" w:line="360" w:lineRule="auto"/>
        <w:ind w:left="3960" w:right="1808"/>
        <w:contextualSpacing/>
        <w:rPr>
          <w:rFonts w:hint="eastAsia" w:ascii="仿宋" w:hAnsi="仿宋" w:eastAsia="仿宋" w:cs="仿宋"/>
          <w:color w:val="auto"/>
          <w:highlight w:val="none"/>
        </w:rPr>
      </w:pPr>
    </w:p>
    <w:p w14:paraId="453E812B">
      <w:pPr>
        <w:spacing w:line="360" w:lineRule="auto"/>
        <w:contextualSpacing/>
        <w:jc w:val="left"/>
        <w:rPr>
          <w:rFonts w:hint="eastAsia" w:ascii="仿宋" w:hAnsi="仿宋" w:eastAsia="仿宋" w:cs="仿宋"/>
          <w:color w:val="auto"/>
          <w:kern w:val="0"/>
          <w:sz w:val="24"/>
          <w:highlight w:val="none"/>
        </w:rPr>
      </w:pPr>
    </w:p>
    <w:p w14:paraId="7A9DC4AE">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6A79C72">
      <w:pPr>
        <w:pStyle w:val="3"/>
        <w:spacing w:line="360" w:lineRule="auto"/>
        <w:jc w:val="center"/>
        <w:rPr>
          <w:rFonts w:hint="eastAsia" w:ascii="宋体" w:hAnsi="宋体" w:eastAsia="宋体" w:cs="宋体"/>
          <w:color w:val="auto"/>
          <w:highlight w:val="none"/>
          <w:lang w:val="en-US" w:eastAsia="zh-CN"/>
        </w:rPr>
      </w:pPr>
      <w:bookmarkStart w:id="172" w:name="_Toc29246"/>
      <w:bookmarkStart w:id="173" w:name="_Toc80205942"/>
      <w:bookmarkStart w:id="174" w:name="_Toc18354"/>
      <w:bookmarkStart w:id="175" w:name="_Toc147684389"/>
      <w:r>
        <w:rPr>
          <w:rFonts w:hint="eastAsia" w:ascii="宋体" w:hAnsi="宋体" w:eastAsia="宋体" w:cs="宋体"/>
          <w:color w:val="auto"/>
          <w:highlight w:val="none"/>
          <w:lang w:val="en-US" w:eastAsia="zh-CN"/>
        </w:rPr>
        <w:t>第五节 其他文书、文件格式</w:t>
      </w:r>
      <w:bookmarkEnd w:id="172"/>
      <w:bookmarkEnd w:id="173"/>
      <w:bookmarkEnd w:id="174"/>
      <w:bookmarkEnd w:id="175"/>
    </w:p>
    <w:p w14:paraId="24D741C1">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14:paraId="3163871E">
      <w:pPr>
        <w:rPr>
          <w:rFonts w:ascii="仿宋_GB2312" w:hAnsi="仿宋_GB2312" w:eastAsia="仿宋_GB2312" w:cs="仿宋_GB2312"/>
          <w:color w:val="auto"/>
          <w:sz w:val="30"/>
          <w:szCs w:val="30"/>
          <w:highlight w:val="none"/>
        </w:rPr>
      </w:pPr>
    </w:p>
    <w:p w14:paraId="5C29702B">
      <w:pPr>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本企业（单位）自愿参与政府投资政府采购的</w:t>
      </w:r>
      <w:r>
        <w:rPr>
          <w:rFonts w:hint="eastAsia" w:ascii="仿宋_GB2312" w:hAnsi="仿宋_GB2312" w:eastAsia="仿宋_GB2312" w:cs="仿宋_GB2312"/>
          <w:color w:val="auto"/>
          <w:sz w:val="30"/>
          <w:szCs w:val="30"/>
          <w:highlight w:val="none"/>
          <w:u w:val="single"/>
          <w:lang w:eastAsia="zh-CN"/>
        </w:rPr>
        <w:t>宾阳县2024年第一批大中型水库库区基金项目</w:t>
      </w:r>
      <w:r>
        <w:rPr>
          <w:rFonts w:hint="eastAsia" w:ascii="仿宋_GB2312" w:hAnsi="仿宋_GB2312" w:eastAsia="仿宋_GB2312" w:cs="仿宋_GB2312"/>
          <w:color w:val="auto"/>
          <w:sz w:val="30"/>
          <w:szCs w:val="30"/>
          <w:highlight w:val="none"/>
        </w:rPr>
        <w:t>项目，</w:t>
      </w:r>
      <w:r>
        <w:rPr>
          <w:rFonts w:hint="eastAsia" w:ascii="仿宋_GB2312" w:hAnsi="仿宋_GB2312" w:eastAsia="仿宋_GB2312" w:cs="仿宋_GB2312"/>
          <w:b/>
          <w:bCs/>
          <w:color w:val="auto"/>
          <w:sz w:val="30"/>
          <w:szCs w:val="30"/>
          <w:highlight w:val="none"/>
        </w:rPr>
        <w:t>在此郑重承诺：</w:t>
      </w:r>
      <w:r>
        <w:rPr>
          <w:rFonts w:hint="eastAsia" w:ascii="仿宋_GB2312" w:hAnsi="仿宋_GB2312" w:eastAsia="仿宋_GB2312" w:cs="仿宋_GB2312"/>
          <w:color w:val="auto"/>
          <w:sz w:val="30"/>
          <w:szCs w:val="30"/>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8378E40">
      <w:pPr>
        <w:snapToGrid w:val="0"/>
        <w:spacing w:line="360" w:lineRule="auto"/>
        <w:ind w:left="5137" w:leftChars="1736" w:hanging="1491" w:hangingChars="825"/>
        <w:rPr>
          <w:b/>
          <w:color w:val="auto"/>
          <w:sz w:val="18"/>
          <w:szCs w:val="18"/>
          <w:highlight w:val="none"/>
        </w:rPr>
      </w:pPr>
    </w:p>
    <w:p w14:paraId="034E1E9C">
      <w:pPr>
        <w:snapToGrid w:val="0"/>
        <w:spacing w:line="360" w:lineRule="auto"/>
        <w:ind w:left="5137" w:leftChars="1736" w:hanging="1491" w:hangingChars="825"/>
        <w:rPr>
          <w:b/>
          <w:color w:val="auto"/>
          <w:sz w:val="18"/>
          <w:szCs w:val="18"/>
          <w:highlight w:val="none"/>
        </w:rPr>
      </w:pPr>
    </w:p>
    <w:p w14:paraId="71266594">
      <w:pPr>
        <w:snapToGrid w:val="0"/>
        <w:spacing w:line="360" w:lineRule="auto"/>
        <w:ind w:left="5137" w:leftChars="1736" w:hanging="1491" w:hangingChars="825"/>
        <w:rPr>
          <w:b/>
          <w:color w:val="auto"/>
          <w:sz w:val="18"/>
          <w:szCs w:val="18"/>
          <w:highlight w:val="none"/>
        </w:rPr>
      </w:pPr>
    </w:p>
    <w:p w14:paraId="27EB769B">
      <w:pPr>
        <w:snapToGrid w:val="0"/>
        <w:spacing w:line="360" w:lineRule="auto"/>
        <w:ind w:left="5626" w:leftChars="1736" w:hanging="1980" w:hangingChars="825"/>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供应商名称(电子签章)：</w:t>
      </w:r>
    </w:p>
    <w:p w14:paraId="1831A9D8">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lang w:val="en-US" w:eastAsia="zh-CN"/>
        </w:rPr>
        <w:t xml:space="preserve"> </w:t>
      </w:r>
      <w:r>
        <w:rPr>
          <w:rFonts w:hint="eastAsia" w:ascii="仿宋_GB2312" w:hAnsi="仿宋" w:eastAsia="仿宋_GB2312" w:cs="仿宋_GB2312"/>
          <w:color w:val="auto"/>
          <w:kern w:val="0"/>
          <w:sz w:val="24"/>
          <w:highlight w:val="none"/>
          <w:lang w:val="zh-CN"/>
        </w:rPr>
        <w:t>日</w:t>
      </w:r>
    </w:p>
    <w:p w14:paraId="75075C84">
      <w:pPr>
        <w:widowControl/>
        <w:jc w:val="left"/>
        <w:rPr>
          <w:rFonts w:ascii="宋体" w:hAnsi="宋体" w:cs="仿宋_GB2312"/>
          <w:color w:val="auto"/>
          <w:sz w:val="24"/>
          <w:highlight w:val="none"/>
        </w:rPr>
        <w:sectPr>
          <w:pgSz w:w="11906" w:h="16838"/>
          <w:pgMar w:top="1134" w:right="1134" w:bottom="1134" w:left="1134" w:header="720" w:footer="720" w:gutter="0"/>
          <w:cols w:space="720" w:num="1"/>
          <w:docGrid w:type="lines" w:linePitch="331" w:charSpace="0"/>
        </w:sectPr>
      </w:pPr>
    </w:p>
    <w:p w14:paraId="18B8151E">
      <w:pPr>
        <w:rPr>
          <w:rFonts w:hint="eastAsia"/>
          <w:color w:val="auto"/>
          <w:highlight w:val="none"/>
          <w:lang w:val="zh-CN" w:eastAsia="zh-CN"/>
        </w:rPr>
      </w:pPr>
    </w:p>
    <w:p w14:paraId="5BA80E37">
      <w:pPr>
        <w:pStyle w:val="16"/>
        <w:spacing w:line="360" w:lineRule="auto"/>
        <w:ind w:firstLine="602" w:firstLineChars="200"/>
        <w:rPr>
          <w:rFonts w:hint="eastAsia" w:ascii="宋体" w:hAnsi="宋体" w:eastAsia="宋体" w:cs="宋体"/>
          <w:b/>
          <w:color w:val="auto"/>
          <w:kern w:val="2"/>
          <w:sz w:val="30"/>
          <w:szCs w:val="30"/>
          <w:highlight w:val="none"/>
          <w:lang w:val="en-US" w:eastAsia="zh-CN"/>
        </w:rPr>
      </w:pPr>
    </w:p>
    <w:p w14:paraId="15F2D7E4">
      <w:pPr>
        <w:spacing w:line="360" w:lineRule="auto"/>
        <w:jc w:val="center"/>
        <w:rPr>
          <w:rFonts w:hint="eastAsia" w:ascii="宋体" w:hAnsi="宋体" w:eastAsia="宋体" w:cs="宋体"/>
          <w:color w:val="auto"/>
          <w:sz w:val="24"/>
          <w:highlight w:val="none"/>
        </w:rPr>
      </w:pPr>
    </w:p>
    <w:p w14:paraId="1197646B">
      <w:pPr>
        <w:spacing w:line="360" w:lineRule="auto"/>
        <w:jc w:val="center"/>
        <w:rPr>
          <w:rFonts w:hint="eastAsia" w:ascii="宋体" w:hAnsi="宋体" w:eastAsia="宋体" w:cs="宋体"/>
          <w:color w:val="auto"/>
          <w:sz w:val="24"/>
          <w:highlight w:val="none"/>
        </w:rPr>
      </w:pPr>
    </w:p>
    <w:p w14:paraId="4DB9A738">
      <w:pPr>
        <w:spacing w:line="360" w:lineRule="auto"/>
        <w:jc w:val="center"/>
        <w:rPr>
          <w:rFonts w:hint="eastAsia" w:ascii="宋体" w:hAnsi="宋体" w:eastAsia="宋体" w:cs="宋体"/>
          <w:color w:val="auto"/>
          <w:sz w:val="24"/>
          <w:highlight w:val="none"/>
        </w:rPr>
      </w:pPr>
    </w:p>
    <w:p w14:paraId="337E191D">
      <w:pPr>
        <w:spacing w:line="360" w:lineRule="auto"/>
        <w:jc w:val="center"/>
        <w:rPr>
          <w:rFonts w:hint="eastAsia" w:ascii="宋体" w:hAnsi="宋体" w:eastAsia="宋体" w:cs="宋体"/>
          <w:color w:val="auto"/>
          <w:sz w:val="24"/>
          <w:highlight w:val="none"/>
        </w:rPr>
      </w:pPr>
    </w:p>
    <w:p w14:paraId="3BB40D2E">
      <w:pPr>
        <w:spacing w:line="360" w:lineRule="auto"/>
        <w:jc w:val="center"/>
        <w:rPr>
          <w:rFonts w:hint="eastAsia" w:ascii="宋体" w:hAnsi="宋体" w:eastAsia="宋体" w:cs="宋体"/>
          <w:color w:val="auto"/>
          <w:sz w:val="24"/>
          <w:highlight w:val="none"/>
        </w:rPr>
      </w:pPr>
    </w:p>
    <w:p w14:paraId="197E3CD0">
      <w:pPr>
        <w:spacing w:line="360" w:lineRule="auto"/>
        <w:jc w:val="both"/>
        <w:rPr>
          <w:rFonts w:hint="eastAsia" w:ascii="宋体" w:hAnsi="宋体" w:eastAsia="宋体" w:cs="宋体"/>
          <w:color w:val="auto"/>
          <w:sz w:val="24"/>
          <w:highlight w:val="none"/>
        </w:rPr>
      </w:pPr>
    </w:p>
    <w:p w14:paraId="3170AFA0">
      <w:pPr>
        <w:spacing w:line="360" w:lineRule="auto"/>
        <w:jc w:val="center"/>
        <w:rPr>
          <w:rFonts w:hint="eastAsia" w:ascii="宋体" w:hAnsi="宋体" w:eastAsia="宋体" w:cs="宋体"/>
          <w:color w:val="auto"/>
          <w:sz w:val="24"/>
          <w:highlight w:val="none"/>
        </w:rPr>
      </w:pPr>
    </w:p>
    <w:p w14:paraId="689E6913">
      <w:pPr>
        <w:spacing w:line="360" w:lineRule="auto"/>
        <w:jc w:val="center"/>
        <w:rPr>
          <w:rFonts w:hint="eastAsia" w:ascii="宋体" w:hAnsi="宋体" w:eastAsia="宋体" w:cs="宋体"/>
          <w:color w:val="auto"/>
          <w:sz w:val="24"/>
          <w:highlight w:val="none"/>
        </w:rPr>
      </w:pPr>
    </w:p>
    <w:p w14:paraId="712FA852">
      <w:pPr>
        <w:spacing w:line="360" w:lineRule="auto"/>
        <w:jc w:val="center"/>
        <w:rPr>
          <w:rFonts w:hint="eastAsia" w:ascii="宋体" w:hAnsi="宋体" w:eastAsia="宋体" w:cs="宋体"/>
          <w:color w:val="auto"/>
          <w:sz w:val="24"/>
          <w:highlight w:val="none"/>
        </w:rPr>
      </w:pPr>
    </w:p>
    <w:p w14:paraId="7DCC5E7F">
      <w:pPr>
        <w:pStyle w:val="2"/>
        <w:spacing w:line="360" w:lineRule="auto"/>
        <w:jc w:val="center"/>
        <w:rPr>
          <w:rFonts w:hint="eastAsia" w:ascii="宋体" w:hAnsi="宋体" w:eastAsia="宋体" w:cs="宋体"/>
          <w:b w:val="0"/>
          <w:bCs w:val="0"/>
          <w:color w:val="auto"/>
          <w:highlight w:val="none"/>
        </w:rPr>
      </w:pPr>
      <w:bookmarkStart w:id="176" w:name="_Toc11775"/>
      <w:bookmarkStart w:id="177" w:name="_Toc2080"/>
      <w:bookmarkStart w:id="178" w:name="_Toc11925"/>
      <w:bookmarkStart w:id="179" w:name="_Toc26628"/>
      <w:bookmarkStart w:id="180" w:name="_Toc25466"/>
      <w:bookmarkStart w:id="181" w:name="_Toc14897"/>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76"/>
      <w:bookmarkEnd w:id="177"/>
      <w:bookmarkEnd w:id="178"/>
      <w:bookmarkEnd w:id="179"/>
      <w:bookmarkEnd w:id="180"/>
      <w:bookmarkEnd w:id="181"/>
    </w:p>
    <w:p w14:paraId="07508D6B">
      <w:pPr>
        <w:spacing w:line="360" w:lineRule="auto"/>
        <w:rPr>
          <w:rFonts w:hint="eastAsia" w:ascii="宋体" w:hAnsi="宋体" w:eastAsia="宋体" w:cs="宋体"/>
          <w:b/>
          <w:bCs/>
          <w:color w:val="auto"/>
          <w:highlight w:val="none"/>
        </w:rPr>
      </w:pPr>
      <w:r>
        <w:rPr>
          <w:rFonts w:hint="eastAsia" w:ascii="宋体" w:hAnsi="宋体" w:cs="宋体"/>
          <w:b/>
          <w:bCs/>
          <w:color w:val="auto"/>
          <w:sz w:val="24"/>
          <w:highlight w:val="none"/>
          <w:lang w:eastAsia="zh-CN"/>
        </w:rPr>
        <w:t>“广西政府采购云平台”</w:t>
      </w:r>
      <w:r>
        <w:rPr>
          <w:rFonts w:hint="eastAsia" w:ascii="宋体" w:hAnsi="宋体" w:eastAsia="宋体" w:cs="宋体"/>
          <w:b/>
          <w:bCs/>
          <w:color w:val="auto"/>
          <w:sz w:val="24"/>
          <w:highlight w:val="none"/>
        </w:rPr>
        <w:t>合同编号：</w:t>
      </w:r>
    </w:p>
    <w:p w14:paraId="12D2FEBC">
      <w:pPr>
        <w:spacing w:line="360" w:lineRule="auto"/>
        <w:jc w:val="center"/>
        <w:rPr>
          <w:rFonts w:hint="eastAsia" w:ascii="宋体" w:hAnsi="宋体" w:eastAsia="宋体" w:cs="宋体"/>
          <w:b/>
          <w:bCs/>
          <w:color w:val="auto"/>
          <w:sz w:val="52"/>
          <w:highlight w:val="none"/>
        </w:rPr>
      </w:pPr>
    </w:p>
    <w:p w14:paraId="1D7621A6">
      <w:pPr>
        <w:spacing w:line="360" w:lineRule="auto"/>
        <w:jc w:val="center"/>
        <w:rPr>
          <w:rFonts w:hint="eastAsia" w:ascii="宋体" w:hAnsi="宋体" w:cs="宋体"/>
          <w:b/>
          <w:bCs/>
          <w:color w:val="auto"/>
          <w:sz w:val="52"/>
          <w:highlight w:val="none"/>
        </w:rPr>
      </w:pPr>
      <w:r>
        <w:rPr>
          <w:rFonts w:hint="eastAsia" w:ascii="宋体" w:hAnsi="宋体" w:cs="宋体"/>
          <w:b/>
          <w:bCs/>
          <w:color w:val="auto"/>
          <w:sz w:val="52"/>
          <w:highlight w:val="none"/>
        </w:rPr>
        <w:t>南 宁 市 政 府 采 购</w:t>
      </w:r>
    </w:p>
    <w:p w14:paraId="5DBB4575">
      <w:pPr>
        <w:spacing w:line="360" w:lineRule="auto"/>
        <w:ind w:firstLine="420" w:firstLineChars="200"/>
        <w:rPr>
          <w:rFonts w:hint="eastAsia" w:ascii="宋体" w:hAnsi="宋体" w:cs="宋体"/>
          <w:color w:val="auto"/>
          <w:highlight w:val="none"/>
        </w:rPr>
      </w:pPr>
    </w:p>
    <w:p w14:paraId="57408F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                                                 </w:t>
      </w:r>
    </w:p>
    <w:p w14:paraId="46FCC5FB">
      <w:pPr>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u w:val="single"/>
          <w:lang w:eastAsia="zh-CN"/>
        </w:rPr>
        <w:t>宾阳县2024年第一批大中型水库库区基金项目</w:t>
      </w:r>
      <w:r>
        <w:rPr>
          <w:rFonts w:hint="eastAsia" w:ascii="宋体" w:hAnsi="宋体" w:cs="宋体"/>
          <w:b/>
          <w:bCs/>
          <w:color w:val="auto"/>
          <w:sz w:val="44"/>
          <w:highlight w:val="none"/>
        </w:rPr>
        <w:t>合同</w:t>
      </w:r>
    </w:p>
    <w:p w14:paraId="1E9D264B">
      <w:pPr>
        <w:spacing w:line="360" w:lineRule="auto"/>
        <w:jc w:val="center"/>
        <w:rPr>
          <w:rFonts w:hint="eastAsia" w:ascii="宋体" w:hAnsi="宋体" w:cs="宋体"/>
          <w:b/>
          <w:bCs/>
          <w:color w:val="auto"/>
          <w:sz w:val="44"/>
          <w:highlight w:val="none"/>
        </w:rPr>
      </w:pPr>
    </w:p>
    <w:p w14:paraId="5C2D11E4">
      <w:pPr>
        <w:spacing w:line="360" w:lineRule="auto"/>
        <w:ind w:firstLine="3507" w:firstLineChars="794"/>
        <w:rPr>
          <w:rFonts w:hint="eastAsia" w:ascii="宋体" w:hAnsi="宋体" w:cs="宋体"/>
          <w:b/>
          <w:bCs/>
          <w:color w:val="auto"/>
          <w:sz w:val="44"/>
          <w:highlight w:val="none"/>
        </w:rPr>
      </w:pPr>
    </w:p>
    <w:p w14:paraId="05B33B8E">
      <w:pPr>
        <w:spacing w:line="360" w:lineRule="auto"/>
        <w:ind w:firstLine="3507" w:firstLineChars="794"/>
        <w:rPr>
          <w:rFonts w:hint="eastAsia" w:ascii="宋体" w:hAnsi="宋体" w:cs="宋体"/>
          <w:b/>
          <w:bCs/>
          <w:color w:val="auto"/>
          <w:sz w:val="44"/>
          <w:highlight w:val="none"/>
        </w:rPr>
      </w:pPr>
    </w:p>
    <w:p w14:paraId="3CDDFF9A">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采购项目编号：</w:t>
      </w:r>
      <w:r>
        <w:rPr>
          <w:rFonts w:hint="eastAsia" w:ascii="宋体" w:hAnsi="宋体" w:cs="宋体"/>
          <w:b/>
          <w:color w:val="auto"/>
          <w:sz w:val="36"/>
          <w:szCs w:val="36"/>
          <w:highlight w:val="none"/>
          <w:u w:val="single"/>
        </w:rPr>
        <w:t xml:space="preserve">                  </w:t>
      </w:r>
    </w:p>
    <w:p w14:paraId="682563A5">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采购计划编号：</w:t>
      </w:r>
      <w:r>
        <w:rPr>
          <w:rFonts w:hint="eastAsia" w:ascii="宋体" w:hAnsi="宋体" w:cs="宋体"/>
          <w:b/>
          <w:color w:val="auto"/>
          <w:sz w:val="36"/>
          <w:szCs w:val="36"/>
          <w:highlight w:val="none"/>
          <w:u w:val="single"/>
        </w:rPr>
        <w:t xml:space="preserve">                   </w:t>
      </w:r>
    </w:p>
    <w:p w14:paraId="542FB50F">
      <w:pPr>
        <w:ind w:firstLine="1308" w:firstLineChars="545"/>
        <w:rPr>
          <w:rFonts w:hint="eastAsia" w:ascii="宋体" w:hAnsi="宋体" w:cs="宋体"/>
          <w:color w:val="auto"/>
          <w:sz w:val="24"/>
          <w:highlight w:val="none"/>
        </w:rPr>
      </w:pPr>
    </w:p>
    <w:p w14:paraId="4A0E696E">
      <w:pPr>
        <w:ind w:firstLine="1995" w:firstLineChars="552"/>
        <w:rPr>
          <w:rFonts w:hint="eastAsia" w:ascii="宋体" w:hAnsi="宋体" w:cs="宋体"/>
          <w:b/>
          <w:color w:val="auto"/>
          <w:sz w:val="36"/>
          <w:szCs w:val="36"/>
          <w:highlight w:val="none"/>
          <w:u w:val="single"/>
        </w:rPr>
      </w:pPr>
    </w:p>
    <w:p w14:paraId="2B1CA89E">
      <w:pPr>
        <w:ind w:firstLine="1995" w:firstLineChars="552"/>
        <w:rPr>
          <w:rFonts w:hint="eastAsia" w:ascii="宋体" w:hAnsi="宋体" w:cs="宋体"/>
          <w:b/>
          <w:color w:val="auto"/>
          <w:sz w:val="36"/>
          <w:szCs w:val="36"/>
          <w:highlight w:val="none"/>
          <w:u w:val="single"/>
        </w:rPr>
      </w:pPr>
    </w:p>
    <w:p w14:paraId="6F3A9D63">
      <w:pPr>
        <w:tabs>
          <w:tab w:val="left" w:pos="7200"/>
        </w:tabs>
        <w:spacing w:line="360" w:lineRule="auto"/>
        <w:ind w:firstLine="1995" w:firstLineChars="552"/>
        <w:rPr>
          <w:rFonts w:hint="eastAsia" w:ascii="宋体" w:hAnsi="宋体" w:cs="宋体"/>
          <w:b/>
          <w:color w:val="auto"/>
          <w:sz w:val="36"/>
          <w:szCs w:val="36"/>
          <w:highlight w:val="none"/>
          <w:u w:val="single"/>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u w:val="single"/>
          <w:lang w:eastAsia="zh-CN"/>
        </w:rPr>
        <w:t>宾阳县水库移民安置服务中心</w:t>
      </w:r>
      <w:r>
        <w:rPr>
          <w:rFonts w:hint="eastAsia" w:ascii="宋体" w:hAnsi="宋体" w:cs="宋体"/>
          <w:b/>
          <w:color w:val="auto"/>
          <w:sz w:val="36"/>
          <w:szCs w:val="36"/>
          <w:highlight w:val="none"/>
          <w:u w:val="single"/>
        </w:rPr>
        <w:t xml:space="preserve">   </w:t>
      </w:r>
    </w:p>
    <w:p w14:paraId="5FB61A26">
      <w:pPr>
        <w:tabs>
          <w:tab w:val="left" w:pos="7380"/>
        </w:tabs>
        <w:spacing w:line="360" w:lineRule="auto"/>
        <w:ind w:firstLine="1995" w:firstLineChars="552"/>
        <w:rPr>
          <w:rFonts w:hint="eastAsia"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14:paraId="78209DD2">
      <w:pPr>
        <w:tabs>
          <w:tab w:val="left" w:pos="7380"/>
        </w:tabs>
        <w:spacing w:line="360" w:lineRule="auto"/>
        <w:rPr>
          <w:rFonts w:hint="eastAsia" w:ascii="宋体" w:hAnsi="宋体" w:cs="宋体"/>
          <w:b/>
          <w:bCs/>
          <w:color w:val="auto"/>
          <w:sz w:val="44"/>
          <w:highlight w:val="none"/>
        </w:rPr>
      </w:pPr>
    </w:p>
    <w:p w14:paraId="2B0CB8F3">
      <w:pPr>
        <w:tabs>
          <w:tab w:val="left" w:pos="7380"/>
        </w:tabs>
        <w:spacing w:line="360" w:lineRule="auto"/>
        <w:ind w:firstLine="2160" w:firstLineChars="600"/>
        <w:rPr>
          <w:rFonts w:hint="eastAsia" w:ascii="宋体" w:hAnsi="宋体" w:cs="宋体"/>
          <w:color w:val="auto"/>
          <w:sz w:val="36"/>
          <w:szCs w:val="36"/>
          <w:highlight w:val="none"/>
          <w:lang w:val="zh-CN"/>
        </w:r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14:paraId="7A4A1E08">
      <w:pPr>
        <w:keepNext/>
        <w:keepLines/>
        <w:spacing w:before="340" w:after="330" w:line="578" w:lineRule="auto"/>
        <w:jc w:val="center"/>
        <w:outlineLvl w:val="0"/>
        <w:rPr>
          <w:rFonts w:hint="eastAsia" w:ascii="宋体" w:hAnsi="宋体" w:cs="宋体"/>
          <w:b/>
          <w:bCs/>
          <w:color w:val="auto"/>
          <w:kern w:val="44"/>
          <w:sz w:val="44"/>
          <w:szCs w:val="44"/>
          <w:highlight w:val="none"/>
        </w:rPr>
      </w:pPr>
      <w:r>
        <w:rPr>
          <w:rFonts w:hint="eastAsia" w:ascii="宋体" w:hAnsi="宋体" w:cs="宋体"/>
          <w:color w:val="auto"/>
          <w:kern w:val="44"/>
          <w:sz w:val="44"/>
          <w:szCs w:val="44"/>
          <w:highlight w:val="none"/>
        </w:rPr>
        <w:br w:type="page"/>
      </w:r>
      <w:bookmarkStart w:id="182" w:name="_Toc22751"/>
      <w:r>
        <w:rPr>
          <w:rFonts w:hint="eastAsia" w:ascii="宋体" w:hAnsi="宋体" w:cs="宋体"/>
          <w:b/>
          <w:bCs/>
          <w:color w:val="auto"/>
          <w:kern w:val="44"/>
          <w:sz w:val="44"/>
          <w:szCs w:val="44"/>
          <w:highlight w:val="none"/>
        </w:rPr>
        <w:t xml:space="preserve"> 第一部分 协议书</w:t>
      </w:r>
      <w:bookmarkEnd w:id="182"/>
    </w:p>
    <w:p w14:paraId="10933652">
      <w:pPr>
        <w:widowControl/>
        <w:spacing w:line="360" w:lineRule="auto"/>
        <w:rPr>
          <w:rFonts w:hint="eastAsia" w:ascii="宋体" w:hAnsi="宋体" w:cs="宋体"/>
          <w:b/>
          <w:color w:val="auto"/>
          <w:szCs w:val="21"/>
          <w:highlight w:val="none"/>
          <w:u w:val="single"/>
        </w:rPr>
      </w:pPr>
      <w:r>
        <w:rPr>
          <w:rFonts w:hint="eastAsia" w:ascii="宋体" w:hAnsi="宋体" w:cs="宋体"/>
          <w:b/>
          <w:color w:val="auto"/>
          <w:szCs w:val="21"/>
          <w:highlight w:val="none"/>
        </w:rPr>
        <w:t>发包人（全称）：</w:t>
      </w:r>
      <w:r>
        <w:rPr>
          <w:rFonts w:hint="eastAsia" w:ascii="宋体" w:hAnsi="宋体" w:cs="宋体"/>
          <w:b/>
          <w:color w:val="auto"/>
          <w:szCs w:val="21"/>
          <w:highlight w:val="none"/>
          <w:u w:val="single"/>
          <w:lang w:eastAsia="zh-CN"/>
        </w:rPr>
        <w:t>宾阳县水库移民安置服务中心</w:t>
      </w:r>
      <w:r>
        <w:rPr>
          <w:rFonts w:hint="eastAsia" w:ascii="宋体" w:hAnsi="宋体" w:cs="宋体"/>
          <w:b/>
          <w:color w:val="auto"/>
          <w:szCs w:val="21"/>
          <w:highlight w:val="none"/>
          <w:u w:val="single"/>
        </w:rPr>
        <w:t xml:space="preserve">   </w:t>
      </w:r>
    </w:p>
    <w:p w14:paraId="7588EAC8">
      <w:pPr>
        <w:widowControl/>
        <w:spacing w:line="360" w:lineRule="auto"/>
        <w:rPr>
          <w:rFonts w:hint="eastAsia" w:ascii="宋体" w:hAnsi="宋体" w:cs="宋体"/>
          <w:color w:val="auto"/>
          <w:szCs w:val="21"/>
          <w:highlight w:val="none"/>
          <w:u w:val="single"/>
        </w:rPr>
      </w:pPr>
      <w:r>
        <w:rPr>
          <w:rFonts w:hint="eastAsia" w:ascii="宋体" w:hAnsi="宋体" w:cs="宋体"/>
          <w:b/>
          <w:color w:val="auto"/>
          <w:szCs w:val="21"/>
          <w:highlight w:val="none"/>
        </w:rPr>
        <w:t>承包人（全称）：</w:t>
      </w:r>
      <w:r>
        <w:rPr>
          <w:rFonts w:hint="eastAsia" w:ascii="宋体" w:hAnsi="宋体" w:cs="宋体"/>
          <w:b/>
          <w:color w:val="auto"/>
          <w:szCs w:val="21"/>
          <w:highlight w:val="none"/>
          <w:u w:val="single"/>
        </w:rPr>
        <w:t xml:space="preserve">                      </w:t>
      </w:r>
    </w:p>
    <w:p w14:paraId="7ACC223F">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根据《中华人民共和国民典法》、《中华人民共和国建筑法》及有关法律规定，遵循平等、自愿、公平和诚实信用的原则，双方就</w:t>
      </w:r>
      <w:r>
        <w:rPr>
          <w:rFonts w:hint="eastAsia" w:ascii="宋体" w:hAnsi="宋体" w:cs="宋体"/>
          <w:color w:val="auto"/>
          <w:szCs w:val="21"/>
          <w:highlight w:val="none"/>
          <w:u w:val="single"/>
          <w:lang w:eastAsia="zh-CN"/>
        </w:rPr>
        <w:t>宾阳县2024年第一批大中型水库库区基金项目</w:t>
      </w:r>
      <w:r>
        <w:rPr>
          <w:rFonts w:hint="eastAsia" w:ascii="宋体" w:hAnsi="宋体" w:cs="宋体"/>
          <w:color w:val="auto"/>
          <w:szCs w:val="21"/>
          <w:highlight w:val="none"/>
        </w:rPr>
        <w:t>施工及有关事项协商一致，共同达成如下协议：</w:t>
      </w:r>
    </w:p>
    <w:p w14:paraId="5CB02CB0">
      <w:pPr>
        <w:keepNext/>
        <w:keepLines/>
        <w:widowControl/>
        <w:spacing w:before="120" w:after="120" w:line="360" w:lineRule="auto"/>
        <w:outlineLvl w:val="3"/>
        <w:rPr>
          <w:rFonts w:hint="eastAsia" w:ascii="宋体" w:hAnsi="宋体" w:cs="宋体"/>
          <w:b/>
          <w:color w:val="auto"/>
          <w:szCs w:val="21"/>
          <w:highlight w:val="none"/>
        </w:rPr>
      </w:pPr>
      <w:bookmarkStart w:id="183" w:name="_Toc351203481"/>
      <w:r>
        <w:rPr>
          <w:rFonts w:hint="eastAsia" w:ascii="宋体" w:hAnsi="宋体" w:cs="宋体"/>
          <w:bCs/>
          <w:color w:val="auto"/>
          <w:szCs w:val="21"/>
          <w:highlight w:val="none"/>
        </w:rPr>
        <w:t>一、工程概况</w:t>
      </w:r>
      <w:bookmarkEnd w:id="183"/>
    </w:p>
    <w:p w14:paraId="203F9437">
      <w:pPr>
        <w:widowControl/>
        <w:spacing w:line="360" w:lineRule="auto"/>
        <w:ind w:firstLine="420" w:firstLineChars="200"/>
        <w:rPr>
          <w:rFonts w:hint="eastAsia" w:ascii="宋体" w:hAnsi="宋体" w:eastAsia="宋体" w:cs="宋体"/>
          <w:b/>
          <w:color w:val="auto"/>
          <w:szCs w:val="21"/>
          <w:highlight w:val="none"/>
          <w:u w:val="single"/>
          <w:lang w:eastAsia="zh-CN"/>
        </w:rPr>
      </w:pPr>
      <w:r>
        <w:rPr>
          <w:rFonts w:hint="eastAsia" w:ascii="宋体" w:hAnsi="宋体" w:cs="宋体"/>
          <w:bCs/>
          <w:color w:val="auto"/>
          <w:szCs w:val="21"/>
          <w:highlight w:val="none"/>
        </w:rPr>
        <w:t>1.工程名称</w:t>
      </w:r>
      <w:r>
        <w:rPr>
          <w:rFonts w:hint="eastAsia" w:ascii="宋体" w:hAnsi="宋体" w:cs="宋体"/>
          <w:color w:val="auto"/>
          <w:szCs w:val="21"/>
          <w:highlight w:val="none"/>
        </w:rPr>
        <w:t>：</w:t>
      </w:r>
      <w:r>
        <w:rPr>
          <w:rFonts w:hint="eastAsia" w:ascii="宋体" w:hAnsi="宋体" w:cs="宋体"/>
          <w:color w:val="auto"/>
          <w:szCs w:val="21"/>
          <w:highlight w:val="none"/>
          <w:u w:val="single"/>
          <w:lang w:eastAsia="zh-CN"/>
        </w:rPr>
        <w:t>宾阳县2024年第一批大中型水库库区基金项目</w:t>
      </w:r>
    </w:p>
    <w:p w14:paraId="54D9D8AB">
      <w:pPr>
        <w:widowControl/>
        <w:spacing w:line="360" w:lineRule="auto"/>
        <w:ind w:firstLine="420" w:firstLineChars="200"/>
        <w:jc w:val="left"/>
        <w:rPr>
          <w:rFonts w:hint="default" w:ascii="宋体" w:hAnsi="宋体" w:eastAsia="宋体" w:cs="宋体"/>
          <w:color w:val="auto"/>
          <w:kern w:val="0"/>
          <w:szCs w:val="21"/>
          <w:highlight w:val="none"/>
          <w:lang w:val="en-US" w:eastAsia="zh-CN" w:bidi="ar"/>
        </w:rPr>
      </w:pPr>
      <w:r>
        <w:rPr>
          <w:rFonts w:hint="eastAsia" w:ascii="宋体" w:hAnsi="宋体" w:cs="宋体"/>
          <w:bCs/>
          <w:color w:val="auto"/>
          <w:szCs w:val="21"/>
          <w:highlight w:val="none"/>
        </w:rPr>
        <w:t>2.工程地点：</w:t>
      </w:r>
      <w:r>
        <w:rPr>
          <w:rFonts w:hint="eastAsia" w:ascii="宋体" w:hAnsi="宋体" w:cs="宋体"/>
          <w:color w:val="auto"/>
          <w:kern w:val="0"/>
          <w:szCs w:val="21"/>
          <w:highlight w:val="none"/>
          <w:lang w:val="en-US" w:eastAsia="zh-CN" w:bidi="ar"/>
        </w:rPr>
        <w:t>宾阳县中华镇</w:t>
      </w:r>
    </w:p>
    <w:p w14:paraId="7983134D">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3.工程立项批准文号： </w:t>
      </w:r>
    </w:p>
    <w:p w14:paraId="18624534">
      <w:pPr>
        <w:widowControl/>
        <w:spacing w:line="360" w:lineRule="auto"/>
        <w:ind w:firstLine="411" w:firstLineChars="196"/>
        <w:rPr>
          <w:rFonts w:hint="eastAsia" w:ascii="宋体" w:hAnsi="宋体" w:cs="宋体"/>
          <w:bCs/>
          <w:color w:val="auto"/>
          <w:szCs w:val="21"/>
          <w:highlight w:val="none"/>
        </w:rPr>
      </w:pPr>
      <w:r>
        <w:rPr>
          <w:rFonts w:hint="eastAsia" w:ascii="宋体" w:hAnsi="宋体" w:cs="宋体"/>
          <w:bCs/>
          <w:color w:val="auto"/>
          <w:szCs w:val="21"/>
          <w:highlight w:val="none"/>
        </w:rPr>
        <w:t>4.资金来源：财政资金。</w:t>
      </w:r>
    </w:p>
    <w:p w14:paraId="7FC15892">
      <w:pPr>
        <w:widowControl/>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5.工程内容：</w:t>
      </w:r>
      <w:r>
        <w:rPr>
          <w:rFonts w:hint="eastAsia" w:ascii="宋体" w:hAnsi="宋体" w:cs="宋体"/>
          <w:color w:val="auto"/>
          <w:kern w:val="0"/>
          <w:szCs w:val="21"/>
          <w:highlight w:val="none"/>
          <w:lang w:bidi="ar"/>
        </w:rPr>
        <w:t>具体以施工图纸及工程量清单为准</w:t>
      </w:r>
      <w:r>
        <w:rPr>
          <w:rFonts w:hint="eastAsia" w:ascii="宋体" w:hAnsi="宋体" w:cs="宋体"/>
          <w:bCs/>
          <w:color w:val="auto"/>
          <w:szCs w:val="21"/>
          <w:highlight w:val="none"/>
        </w:rPr>
        <w:t>。</w:t>
      </w:r>
    </w:p>
    <w:p w14:paraId="47689EB0">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6.工程承包规模及范围：道路硬化1.791km、太阳能路灯233盏等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具体详见设计施工图纸、工程量清单所包含的内容为准</w:t>
      </w:r>
      <w:r>
        <w:rPr>
          <w:rFonts w:hint="eastAsia" w:ascii="宋体" w:hAnsi="宋体" w:eastAsia="宋体" w:cs="宋体"/>
          <w:color w:val="auto"/>
          <w:szCs w:val="21"/>
          <w:highlight w:val="none"/>
          <w:lang w:val="en-US" w:eastAsia="zh-CN"/>
        </w:rPr>
        <w:t>）。</w:t>
      </w:r>
    </w:p>
    <w:p w14:paraId="70D2789D">
      <w:pPr>
        <w:keepNext/>
        <w:keepLines/>
        <w:widowControl/>
        <w:spacing w:before="120" w:after="120" w:line="360" w:lineRule="auto"/>
        <w:outlineLvl w:val="3"/>
        <w:rPr>
          <w:rFonts w:hint="eastAsia" w:ascii="宋体" w:hAnsi="宋体" w:cs="宋体"/>
          <w:bCs/>
          <w:color w:val="auto"/>
          <w:szCs w:val="21"/>
          <w:highlight w:val="none"/>
        </w:rPr>
      </w:pPr>
      <w:bookmarkStart w:id="184" w:name="_Toc351203482"/>
      <w:r>
        <w:rPr>
          <w:rFonts w:hint="eastAsia" w:ascii="宋体" w:hAnsi="宋体" w:cs="宋体"/>
          <w:bCs/>
          <w:color w:val="auto"/>
          <w:szCs w:val="21"/>
          <w:highlight w:val="none"/>
        </w:rPr>
        <w:t>二、合同工期</w:t>
      </w:r>
      <w:bookmarkEnd w:id="184"/>
    </w:p>
    <w:p w14:paraId="68DB323B">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 xml:space="preserve">计划开工日期： </w:t>
      </w:r>
    </w:p>
    <w:p w14:paraId="29D1FE5D">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 xml:space="preserve">计划竣工日期： </w:t>
      </w:r>
    </w:p>
    <w:p w14:paraId="01CC615D">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日历天。</w:t>
      </w:r>
    </w:p>
    <w:p w14:paraId="22D4725E">
      <w:pPr>
        <w:keepNext/>
        <w:keepLines/>
        <w:widowControl/>
        <w:spacing w:before="120" w:after="120" w:line="360" w:lineRule="auto"/>
        <w:outlineLvl w:val="3"/>
        <w:rPr>
          <w:rFonts w:hint="eastAsia" w:ascii="宋体" w:hAnsi="宋体" w:cs="宋体"/>
          <w:b/>
          <w:color w:val="auto"/>
          <w:szCs w:val="21"/>
          <w:highlight w:val="none"/>
        </w:rPr>
      </w:pPr>
      <w:bookmarkStart w:id="185" w:name="_Toc351203483"/>
      <w:r>
        <w:rPr>
          <w:rFonts w:hint="eastAsia" w:ascii="宋体" w:hAnsi="宋体" w:cs="宋体"/>
          <w:bCs/>
          <w:color w:val="auto"/>
          <w:szCs w:val="21"/>
          <w:highlight w:val="none"/>
        </w:rPr>
        <w:t>三、质量标准</w:t>
      </w:r>
      <w:bookmarkEnd w:id="185"/>
    </w:p>
    <w:p w14:paraId="36B17B44">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u w:val="single"/>
        </w:rPr>
        <w:t>工程质量符合标准</w:t>
      </w:r>
      <w:r>
        <w:rPr>
          <w:rFonts w:hint="eastAsia" w:ascii="宋体" w:hAnsi="宋体" w:cs="宋体"/>
          <w:color w:val="auto"/>
          <w:szCs w:val="21"/>
          <w:highlight w:val="none"/>
        </w:rPr>
        <w:t>。</w:t>
      </w:r>
    </w:p>
    <w:p w14:paraId="1143BB5D">
      <w:pPr>
        <w:keepNext/>
        <w:keepLines/>
        <w:widowControl/>
        <w:spacing w:before="120" w:after="120" w:line="360" w:lineRule="auto"/>
        <w:outlineLvl w:val="3"/>
        <w:rPr>
          <w:rFonts w:hint="eastAsia" w:ascii="宋体" w:hAnsi="宋体" w:cs="宋体"/>
          <w:b/>
          <w:color w:val="auto"/>
          <w:szCs w:val="21"/>
          <w:highlight w:val="none"/>
        </w:rPr>
      </w:pPr>
      <w:bookmarkStart w:id="186" w:name="_Toc351203484"/>
      <w:r>
        <w:rPr>
          <w:rFonts w:hint="eastAsia" w:ascii="宋体" w:hAnsi="宋体" w:cs="宋体"/>
          <w:bCs/>
          <w:color w:val="auto"/>
          <w:szCs w:val="21"/>
          <w:highlight w:val="none"/>
        </w:rPr>
        <w:t>四、签约合同价与合同价格形式</w:t>
      </w:r>
      <w:bookmarkEnd w:id="186"/>
      <w:r>
        <w:rPr>
          <w:rFonts w:hint="eastAsia" w:ascii="宋体" w:hAnsi="宋体" w:cs="宋体"/>
          <w:bCs/>
          <w:color w:val="auto"/>
          <w:szCs w:val="21"/>
          <w:highlight w:val="none"/>
        </w:rPr>
        <w:tab/>
      </w:r>
    </w:p>
    <w:p w14:paraId="539F6A77">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1.签约合同价为：</w:t>
      </w:r>
    </w:p>
    <w:p w14:paraId="10C92944">
      <w:pPr>
        <w:widowControl/>
        <w:spacing w:line="360" w:lineRule="auto"/>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rPr>
        <w:t>；</w:t>
      </w:r>
    </w:p>
    <w:p w14:paraId="3FC2E568">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2.合同价格形式：固定单价合同。</w:t>
      </w:r>
    </w:p>
    <w:p w14:paraId="7F535131">
      <w:pPr>
        <w:keepNext/>
        <w:keepLines/>
        <w:widowControl/>
        <w:spacing w:before="120" w:after="120" w:line="360" w:lineRule="auto"/>
        <w:outlineLvl w:val="3"/>
        <w:rPr>
          <w:rFonts w:hint="eastAsia" w:ascii="宋体" w:hAnsi="宋体" w:cs="宋体"/>
          <w:bCs/>
          <w:color w:val="auto"/>
          <w:szCs w:val="21"/>
          <w:highlight w:val="none"/>
        </w:rPr>
      </w:pPr>
      <w:bookmarkStart w:id="187" w:name="_Toc351203485"/>
      <w:r>
        <w:rPr>
          <w:rFonts w:hint="eastAsia" w:ascii="宋体" w:hAnsi="宋体" w:cs="宋体"/>
          <w:bCs/>
          <w:color w:val="auto"/>
          <w:szCs w:val="21"/>
          <w:highlight w:val="none"/>
        </w:rPr>
        <w:t>五、</w:t>
      </w:r>
      <w:bookmarkEnd w:id="187"/>
      <w:r>
        <w:rPr>
          <w:rFonts w:hint="eastAsia" w:ascii="宋体" w:hAnsi="宋体" w:cs="宋体"/>
          <w:bCs/>
          <w:color w:val="auto"/>
          <w:szCs w:val="21"/>
          <w:highlight w:val="none"/>
        </w:rPr>
        <w:t>项目经理</w:t>
      </w:r>
    </w:p>
    <w:p w14:paraId="18D5FFE8">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99B3983">
      <w:pPr>
        <w:keepNext/>
        <w:keepLines/>
        <w:widowControl/>
        <w:spacing w:before="120" w:after="120" w:line="360" w:lineRule="auto"/>
        <w:outlineLvl w:val="3"/>
        <w:rPr>
          <w:rFonts w:hint="eastAsia" w:ascii="宋体" w:hAnsi="宋体" w:cs="宋体"/>
          <w:b/>
          <w:color w:val="auto"/>
          <w:szCs w:val="21"/>
          <w:highlight w:val="none"/>
        </w:rPr>
      </w:pPr>
      <w:bookmarkStart w:id="188" w:name="_Toc351203486"/>
      <w:r>
        <w:rPr>
          <w:rFonts w:hint="eastAsia" w:ascii="宋体" w:hAnsi="宋体" w:cs="宋体"/>
          <w:bCs/>
          <w:color w:val="auto"/>
          <w:szCs w:val="21"/>
          <w:highlight w:val="none"/>
        </w:rPr>
        <w:t>六、合同文件构成</w:t>
      </w:r>
      <w:bookmarkEnd w:id="188"/>
    </w:p>
    <w:p w14:paraId="39E3BC63">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本协议书与下列文件一起构成合同文件：</w:t>
      </w:r>
    </w:p>
    <w:p w14:paraId="68CBC0E9">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（1）成交通知书；</w:t>
      </w:r>
    </w:p>
    <w:p w14:paraId="459D9B8E">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（2）竞标函及其附录；</w:t>
      </w:r>
    </w:p>
    <w:p w14:paraId="2DBA8B81">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（3）专用合同条款及其附件；</w:t>
      </w:r>
    </w:p>
    <w:p w14:paraId="7520F045">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（4）通用合同条款；</w:t>
      </w:r>
    </w:p>
    <w:p w14:paraId="7B819514">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（5）技术标准和要求；</w:t>
      </w:r>
    </w:p>
    <w:p w14:paraId="72AF8559">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（6）图纸；</w:t>
      </w:r>
    </w:p>
    <w:p w14:paraId="66DFEF87">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（7）已标价工程量清单或预算书；</w:t>
      </w:r>
    </w:p>
    <w:p w14:paraId="383273F3">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（8）其他合同文件。</w:t>
      </w:r>
    </w:p>
    <w:p w14:paraId="36783AD1">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00F2435D">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0217A4E7">
      <w:pPr>
        <w:keepNext/>
        <w:keepLines/>
        <w:widowControl/>
        <w:spacing w:before="120" w:after="120" w:line="360" w:lineRule="auto"/>
        <w:outlineLvl w:val="3"/>
        <w:rPr>
          <w:rFonts w:hint="eastAsia" w:ascii="宋体" w:hAnsi="宋体" w:cs="宋体"/>
          <w:color w:val="auto"/>
          <w:szCs w:val="21"/>
          <w:highlight w:val="none"/>
        </w:rPr>
      </w:pPr>
      <w:bookmarkStart w:id="189" w:name="_Toc351203487"/>
      <w:r>
        <w:rPr>
          <w:rFonts w:hint="eastAsia" w:ascii="宋体" w:hAnsi="宋体" w:cs="宋体"/>
          <w:bCs/>
          <w:color w:val="auto"/>
          <w:szCs w:val="21"/>
          <w:highlight w:val="none"/>
        </w:rPr>
        <w:t>七、承诺</w:t>
      </w:r>
      <w:bookmarkEnd w:id="189"/>
    </w:p>
    <w:p w14:paraId="0E2B24D2">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1.发包人承诺按照法律规定履行项目审批手续、筹集工程建设资金并按照合同约定的期限和方式支付合同价款。</w:t>
      </w:r>
    </w:p>
    <w:p w14:paraId="52DA4F3A">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2.承包人承诺按照法律规定及合同约定组织完成工程施工，确保工程质量和安全，不进行转包及违法分包，并在缺陷责任期及保修期内承担相应的工程维修责任。</w:t>
      </w:r>
    </w:p>
    <w:p w14:paraId="563D0F54">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3.发包人和承包人通过招竞标形式签订合同的，双方理解并承诺不再就同一工程另行签订与合同实质性内容相背离的协议。</w:t>
      </w:r>
    </w:p>
    <w:p w14:paraId="1F2395A5">
      <w:pPr>
        <w:widowControl/>
        <w:spacing w:line="360" w:lineRule="auto"/>
        <w:ind w:firstLine="420" w:firstLineChars="200"/>
        <w:rPr>
          <w:rFonts w:hint="eastAsia" w:ascii="宋体" w:hAnsi="宋体" w:cs="宋体"/>
          <w:color w:val="auto"/>
          <w:szCs w:val="21"/>
          <w:highlight w:val="none"/>
        </w:rPr>
      </w:pPr>
      <w:bookmarkStart w:id="190" w:name="_Toc351203488"/>
      <w:r>
        <w:rPr>
          <w:rFonts w:hint="eastAsia" w:ascii="宋体" w:hAnsi="宋体" w:cs="宋体"/>
          <w:bCs/>
          <w:color w:val="auto"/>
          <w:szCs w:val="21"/>
          <w:highlight w:val="none"/>
        </w:rPr>
        <w:t>4.</w:t>
      </w:r>
      <w:r>
        <w:rPr>
          <w:rFonts w:hint="eastAsia" w:ascii="宋体" w:hAnsi="宋体" w:cs="宋体"/>
          <w:color w:val="auto"/>
          <w:szCs w:val="21"/>
          <w:highlight w:val="none"/>
        </w:rPr>
        <w:t xml:space="preserve"> 工程竣工后承包人应对施工场地内残留的垃圾全部清除出场。竣工清场费用由承包人承担。</w:t>
      </w:r>
    </w:p>
    <w:p w14:paraId="1459FB58">
      <w:pPr>
        <w:widowControl/>
        <w:spacing w:line="360" w:lineRule="auto"/>
        <w:rPr>
          <w:rFonts w:hint="eastAsia" w:ascii="宋体" w:hAnsi="宋体" w:cs="宋体"/>
          <w:bCs/>
          <w:color w:val="auto"/>
          <w:szCs w:val="21"/>
          <w:highlight w:val="none"/>
        </w:rPr>
      </w:pPr>
      <w:r>
        <w:rPr>
          <w:rFonts w:hint="eastAsia" w:ascii="宋体" w:hAnsi="宋体" w:cs="宋体"/>
          <w:b/>
          <w:color w:val="auto"/>
          <w:szCs w:val="21"/>
          <w:highlight w:val="none"/>
        </w:rPr>
        <w:t>八、词语含义</w:t>
      </w:r>
      <w:bookmarkEnd w:id="190"/>
    </w:p>
    <w:p w14:paraId="51EA8F10">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14:paraId="579DC960">
      <w:pPr>
        <w:keepNext/>
        <w:keepLines/>
        <w:widowControl/>
        <w:spacing w:before="120" w:after="120" w:line="360" w:lineRule="auto"/>
        <w:outlineLvl w:val="3"/>
        <w:rPr>
          <w:rFonts w:hint="eastAsia" w:ascii="宋体" w:hAnsi="宋体" w:cs="宋体"/>
          <w:b/>
          <w:color w:val="auto"/>
          <w:szCs w:val="21"/>
          <w:highlight w:val="none"/>
        </w:rPr>
      </w:pPr>
      <w:bookmarkStart w:id="191" w:name="_Toc351203489"/>
      <w:r>
        <w:rPr>
          <w:rFonts w:hint="eastAsia" w:ascii="宋体" w:hAnsi="宋体" w:cs="宋体"/>
          <w:bCs/>
          <w:color w:val="auto"/>
          <w:szCs w:val="21"/>
          <w:highlight w:val="none"/>
        </w:rPr>
        <w:t>九、签订时间</w:t>
      </w:r>
      <w:bookmarkEnd w:id="191"/>
    </w:p>
    <w:p w14:paraId="5B25E677">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本合同于        年     月      日签订。</w:t>
      </w:r>
    </w:p>
    <w:p w14:paraId="4E31697E">
      <w:pPr>
        <w:keepNext/>
        <w:keepLines/>
        <w:widowControl/>
        <w:spacing w:before="120" w:after="120" w:line="360" w:lineRule="auto"/>
        <w:outlineLvl w:val="3"/>
        <w:rPr>
          <w:rFonts w:hint="eastAsia" w:ascii="宋体" w:hAnsi="宋体" w:cs="宋体"/>
          <w:b/>
          <w:color w:val="auto"/>
          <w:szCs w:val="21"/>
          <w:highlight w:val="none"/>
        </w:rPr>
      </w:pPr>
      <w:bookmarkStart w:id="192" w:name="_Toc351203490"/>
      <w:r>
        <w:rPr>
          <w:rFonts w:hint="eastAsia" w:ascii="宋体" w:hAnsi="宋体" w:cs="宋体"/>
          <w:bCs/>
          <w:color w:val="auto"/>
          <w:szCs w:val="21"/>
          <w:highlight w:val="none"/>
        </w:rPr>
        <w:t>十、签订地点</w:t>
      </w:r>
      <w:bookmarkEnd w:id="192"/>
    </w:p>
    <w:p w14:paraId="6DA4E1B2">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宾阳县</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25BD93B6">
      <w:pPr>
        <w:keepNext/>
        <w:keepLines/>
        <w:widowControl/>
        <w:spacing w:before="120" w:after="120" w:line="360" w:lineRule="auto"/>
        <w:outlineLvl w:val="3"/>
        <w:rPr>
          <w:rFonts w:hint="eastAsia" w:ascii="宋体" w:hAnsi="宋体" w:cs="宋体"/>
          <w:b/>
          <w:color w:val="auto"/>
          <w:szCs w:val="21"/>
          <w:highlight w:val="none"/>
        </w:rPr>
      </w:pPr>
      <w:bookmarkStart w:id="193" w:name="_Toc351203491"/>
      <w:r>
        <w:rPr>
          <w:rFonts w:hint="eastAsia" w:ascii="宋体" w:hAnsi="宋体" w:cs="宋体"/>
          <w:bCs/>
          <w:color w:val="auto"/>
          <w:szCs w:val="21"/>
          <w:highlight w:val="none"/>
        </w:rPr>
        <w:t>十一、补充协议</w:t>
      </w:r>
      <w:bookmarkEnd w:id="193"/>
    </w:p>
    <w:p w14:paraId="42BE5DC7">
      <w:pPr>
        <w:widowControl/>
        <w:spacing w:line="360" w:lineRule="auto"/>
        <w:ind w:firstLine="420" w:firstLineChars="200"/>
        <w:rPr>
          <w:rFonts w:hint="eastAsia"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4F701486">
      <w:pPr>
        <w:keepNext/>
        <w:keepLines/>
        <w:widowControl/>
        <w:spacing w:before="120" w:after="120" w:line="360" w:lineRule="auto"/>
        <w:outlineLvl w:val="3"/>
        <w:rPr>
          <w:rFonts w:hint="eastAsia" w:ascii="宋体" w:hAnsi="宋体" w:cs="宋体"/>
          <w:b/>
          <w:color w:val="auto"/>
          <w:szCs w:val="21"/>
          <w:highlight w:val="none"/>
        </w:rPr>
      </w:pPr>
      <w:bookmarkStart w:id="194" w:name="_Toc351203492"/>
      <w:r>
        <w:rPr>
          <w:rFonts w:hint="eastAsia" w:ascii="宋体" w:hAnsi="宋体" w:cs="宋体"/>
          <w:bCs/>
          <w:color w:val="auto"/>
          <w:szCs w:val="21"/>
          <w:highlight w:val="none"/>
        </w:rPr>
        <w:t>十二、合同生效</w:t>
      </w:r>
      <w:bookmarkEnd w:id="194"/>
    </w:p>
    <w:p w14:paraId="4BA502B7">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本合同自双方签字盖章时生效。</w:t>
      </w:r>
    </w:p>
    <w:p w14:paraId="21361F6C">
      <w:pPr>
        <w:adjustRightInd w:val="0"/>
        <w:spacing w:line="360" w:lineRule="auto"/>
        <w:jc w:val="left"/>
        <w:textAlignment w:val="baseline"/>
        <w:rPr>
          <w:rFonts w:ascii="宋体" w:hAnsi="宋体" w:cs="宋体"/>
          <w:bCs/>
          <w:color w:val="auto"/>
          <w:kern w:val="0"/>
          <w:szCs w:val="21"/>
          <w:highlight w:val="none"/>
        </w:rPr>
      </w:pPr>
      <w:r>
        <w:rPr>
          <w:rFonts w:hint="eastAsia" w:ascii="宋体" w:hAnsi="宋体" w:cs="宋体"/>
          <w:bCs/>
          <w:color w:val="auto"/>
          <w:kern w:val="0"/>
          <w:szCs w:val="21"/>
          <w:highlight w:val="none"/>
        </w:rPr>
        <w:t>十三、争议解决</w:t>
      </w:r>
    </w:p>
    <w:p w14:paraId="432A1716">
      <w:pPr>
        <w:adjustRightInd w:val="0"/>
        <w:spacing w:line="360" w:lineRule="auto"/>
        <w:ind w:firstLine="420" w:firstLineChars="200"/>
        <w:jc w:val="left"/>
        <w:textAlignment w:val="baseline"/>
        <w:rPr>
          <w:rFonts w:ascii="宋体" w:hAnsi="宋体"/>
          <w:color w:val="auto"/>
          <w:kern w:val="0"/>
          <w:highlight w:val="none"/>
        </w:rPr>
      </w:pPr>
      <w:r>
        <w:rPr>
          <w:rFonts w:hint="eastAsia" w:ascii="宋体" w:hAnsi="宋体" w:cs="宋体"/>
          <w:bCs/>
          <w:color w:val="auto"/>
          <w:kern w:val="0"/>
          <w:szCs w:val="21"/>
          <w:highlight w:val="none"/>
        </w:rPr>
        <w:t>因本合同的履行发生纠纷的，由合同双方协商解决，协商不成的，任何一方可以向工程所在地有管辖权的人民法院起诉。</w:t>
      </w:r>
    </w:p>
    <w:p w14:paraId="183F12DB">
      <w:pPr>
        <w:keepNext/>
        <w:keepLines/>
        <w:widowControl/>
        <w:spacing w:before="120" w:after="120" w:line="360" w:lineRule="auto"/>
        <w:outlineLvl w:val="3"/>
        <w:rPr>
          <w:rFonts w:hint="eastAsia" w:ascii="宋体" w:hAnsi="宋体" w:cs="宋体"/>
          <w:bCs/>
          <w:color w:val="auto"/>
          <w:szCs w:val="21"/>
          <w:highlight w:val="none"/>
        </w:rPr>
      </w:pPr>
      <w:bookmarkStart w:id="195" w:name="_Toc351203493"/>
    </w:p>
    <w:p w14:paraId="252D1A0C">
      <w:pPr>
        <w:keepNext/>
        <w:keepLines/>
        <w:widowControl/>
        <w:spacing w:before="120" w:after="120" w:line="360" w:lineRule="auto"/>
        <w:outlineLvl w:val="3"/>
        <w:rPr>
          <w:rFonts w:hint="eastAsia" w:ascii="宋体" w:hAnsi="宋体" w:cs="宋体"/>
          <w:b/>
          <w:color w:val="auto"/>
          <w:szCs w:val="21"/>
          <w:highlight w:val="none"/>
        </w:rPr>
      </w:pPr>
      <w:r>
        <w:rPr>
          <w:rFonts w:hint="eastAsia" w:ascii="宋体" w:hAnsi="宋体" w:cs="宋体"/>
          <w:bCs/>
          <w:color w:val="auto"/>
          <w:szCs w:val="21"/>
          <w:highlight w:val="none"/>
        </w:rPr>
        <w:t>十四、合同份数</w:t>
      </w:r>
      <w:bookmarkEnd w:id="195"/>
    </w:p>
    <w:p w14:paraId="61313113">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六</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四</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二</w:t>
      </w:r>
      <w:r>
        <w:rPr>
          <w:rFonts w:hint="eastAsia" w:ascii="宋体" w:hAnsi="宋体" w:cs="宋体"/>
          <w:bCs/>
          <w:color w:val="auto"/>
          <w:szCs w:val="21"/>
          <w:highlight w:val="none"/>
        </w:rPr>
        <w:t>份。</w:t>
      </w:r>
    </w:p>
    <w:p w14:paraId="4963D8ED">
      <w:pPr>
        <w:widowControl/>
        <w:spacing w:line="360" w:lineRule="auto"/>
        <w:rPr>
          <w:rFonts w:hint="eastAsia" w:ascii="宋体" w:hAnsi="宋体" w:cs="宋体"/>
          <w:color w:val="auto"/>
          <w:szCs w:val="21"/>
          <w:highlight w:val="none"/>
        </w:rPr>
      </w:pPr>
    </w:p>
    <w:p w14:paraId="7CC10708">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发包人：  (公章) </w:t>
      </w:r>
      <w:r>
        <w:rPr>
          <w:rFonts w:hint="eastAsia" w:ascii="宋体" w:hAnsi="宋体" w:cs="宋体"/>
          <w:b/>
          <w:color w:val="auto"/>
          <w:szCs w:val="21"/>
          <w:highlight w:val="none"/>
          <w:u w:val="single"/>
          <w:lang w:eastAsia="zh-CN"/>
        </w:rPr>
        <w:t>宾阳县水库移民安置服务中心</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rPr>
        <w:t xml:space="preserve">          承包人： </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rPr>
        <w:t xml:space="preserve"> (公章)</w:t>
      </w:r>
    </w:p>
    <w:p w14:paraId="519809D7">
      <w:pPr>
        <w:widowControl/>
        <w:spacing w:line="360" w:lineRule="auto"/>
        <w:rPr>
          <w:rFonts w:hint="eastAsia" w:ascii="宋体" w:hAnsi="宋体" w:cs="宋体"/>
          <w:color w:val="auto"/>
          <w:szCs w:val="21"/>
          <w:highlight w:val="none"/>
          <w:u w:val="single"/>
        </w:rPr>
      </w:pPr>
    </w:p>
    <w:p w14:paraId="26D6CB94">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                         法定代表人或其委托代理人：</w:t>
      </w:r>
    </w:p>
    <w:p w14:paraId="17283E6B">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（签字）                                          （签字）</w:t>
      </w:r>
    </w:p>
    <w:p w14:paraId="09D493B3">
      <w:pPr>
        <w:widowControl/>
        <w:spacing w:line="360" w:lineRule="auto"/>
        <w:rPr>
          <w:rFonts w:hint="eastAsia" w:ascii="宋体" w:hAnsi="宋体" w:cs="宋体"/>
          <w:color w:val="auto"/>
          <w:szCs w:val="21"/>
          <w:highlight w:val="none"/>
          <w:u w:val="single"/>
        </w:rPr>
      </w:pPr>
    </w:p>
    <w:p w14:paraId="63BCE1B6">
      <w:pPr>
        <w:widowControl/>
        <w:tabs>
          <w:tab w:val="left" w:pos="4410"/>
        </w:tabs>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组织机构代码：                                     组织机构代码：</w:t>
      </w:r>
    </w:p>
    <w:p w14:paraId="1FF889B7">
      <w:pPr>
        <w:widowControl/>
        <w:spacing w:line="360" w:lineRule="auto"/>
        <w:ind w:left="5460" w:hanging="5460" w:hangingChars="2600"/>
        <w:rPr>
          <w:rFonts w:hint="eastAsia" w:ascii="宋体" w:hAnsi="宋体" w:cs="宋体"/>
          <w:b/>
          <w:color w:val="auto"/>
          <w:szCs w:val="21"/>
          <w:highlight w:val="none"/>
          <w:u w:val="single"/>
        </w:rPr>
      </w:pPr>
      <w:r>
        <w:rPr>
          <w:rFonts w:hint="eastAsia" w:ascii="宋体" w:hAnsi="宋体" w:cs="宋体"/>
          <w:color w:val="auto"/>
          <w:szCs w:val="21"/>
          <w:highlight w:val="none"/>
        </w:rPr>
        <w:t>地址：                                             地址：</w:t>
      </w:r>
      <w:r>
        <w:rPr>
          <w:rFonts w:hint="eastAsia" w:ascii="宋体" w:hAnsi="宋体" w:cs="宋体"/>
          <w:b/>
          <w:color w:val="auto"/>
          <w:szCs w:val="21"/>
          <w:highlight w:val="none"/>
          <w:u w:val="single"/>
        </w:rPr>
        <w:t xml:space="preserve"> </w:t>
      </w:r>
    </w:p>
    <w:p w14:paraId="48A8FB97">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                                         邮政编码：</w:t>
      </w:r>
    </w:p>
    <w:p w14:paraId="420FA36E">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法定代表人：                                       法定代表人：</w:t>
      </w:r>
    </w:p>
    <w:p w14:paraId="5DF79B55">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委托代理人：                                       委托代理人：</w:t>
      </w:r>
    </w:p>
    <w:p w14:paraId="3AB51D59">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                                             电话：</w:t>
      </w:r>
    </w:p>
    <w:p w14:paraId="5BAF6A4D">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传真：                                             传真：/</w:t>
      </w:r>
    </w:p>
    <w:p w14:paraId="3975B301">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 xml:space="preserve">电子信箱：                                         电子信箱： </w:t>
      </w:r>
    </w:p>
    <w:p w14:paraId="5E8BC0C5">
      <w:pPr>
        <w:widowControl/>
        <w:spacing w:line="360" w:lineRule="auto"/>
        <w:rPr>
          <w:rFonts w:hint="eastAsia" w:ascii="宋体" w:hAnsi="宋体" w:cs="宋体"/>
          <w:color w:val="auto"/>
          <w:kern w:val="0"/>
          <w:szCs w:val="21"/>
          <w:highlight w:val="none"/>
        </w:rPr>
      </w:pPr>
      <w:r>
        <w:rPr>
          <w:rFonts w:hint="eastAsia" w:ascii="宋体" w:hAnsi="宋体" w:cs="宋体"/>
          <w:color w:val="auto"/>
          <w:szCs w:val="21"/>
          <w:highlight w:val="none"/>
        </w:rPr>
        <w:t>开户银行：                                         开户银行：</w:t>
      </w:r>
      <w:r>
        <w:rPr>
          <w:rFonts w:hint="eastAsia" w:ascii="宋体" w:hAnsi="宋体" w:cs="宋体"/>
          <w:color w:val="auto"/>
          <w:kern w:val="0"/>
          <w:szCs w:val="21"/>
          <w:highlight w:val="none"/>
        </w:rPr>
        <w:t xml:space="preserve"> </w:t>
      </w:r>
    </w:p>
    <w:p w14:paraId="60D2DDD2">
      <w:pPr>
        <w:spacing w:line="360" w:lineRule="auto"/>
        <w:rPr>
          <w:rFonts w:hint="eastAsia" w:ascii="宋体" w:hAnsi="宋体" w:cs="宋体"/>
          <w:color w:val="auto"/>
          <w:kern w:val="0"/>
          <w:szCs w:val="21"/>
          <w:highlight w:val="none"/>
        </w:rPr>
        <w:sectPr>
          <w:headerReference r:id="rId13" w:type="default"/>
          <w:footerReference r:id="rId14" w:type="default"/>
          <w:pgSz w:w="11910" w:h="16840"/>
          <w:pgMar w:top="1418" w:right="1418" w:bottom="1418" w:left="1418" w:header="873" w:footer="851" w:gutter="0"/>
          <w:cols w:space="720" w:num="1"/>
        </w:sectPr>
      </w:pPr>
      <w:r>
        <w:rPr>
          <w:rFonts w:hint="eastAsia" w:ascii="宋体" w:hAnsi="宋体" w:cs="宋体"/>
          <w:color w:val="auto"/>
          <w:szCs w:val="21"/>
          <w:highlight w:val="none"/>
        </w:rPr>
        <w:t>账号：                                             账号：</w:t>
      </w:r>
    </w:p>
    <w:p w14:paraId="1AA9D8B6">
      <w:pPr>
        <w:tabs>
          <w:tab w:val="left" w:pos="1080"/>
        </w:tabs>
        <w:spacing w:line="360" w:lineRule="exact"/>
        <w:ind w:left="-359" w:leftChars="-171"/>
        <w:jc w:val="center"/>
        <w:rPr>
          <w:rFonts w:hint="eastAsia" w:ascii="宋体" w:hAnsi="宋体" w:cs="宋体"/>
          <w:b/>
          <w:color w:val="auto"/>
          <w:sz w:val="30"/>
          <w:szCs w:val="30"/>
          <w:highlight w:val="none"/>
        </w:rPr>
      </w:pPr>
    </w:p>
    <w:p w14:paraId="0A72714F">
      <w:pPr>
        <w:ind w:firstLine="420"/>
        <w:rPr>
          <w:rFonts w:hint="eastAsia" w:ascii="宋体" w:hAnsi="宋体"/>
          <w:color w:val="auto"/>
          <w:szCs w:val="20"/>
          <w:highlight w:val="none"/>
        </w:rPr>
      </w:pPr>
    </w:p>
    <w:p w14:paraId="5262F85F">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第一节 通用合同条款</w:t>
      </w:r>
    </w:p>
    <w:p w14:paraId="43E8C62F">
      <w:pPr>
        <w:tabs>
          <w:tab w:val="left" w:pos="1080"/>
        </w:tabs>
        <w:spacing w:line="360" w:lineRule="exact"/>
        <w:ind w:left="-359" w:leftChars="-171"/>
        <w:rPr>
          <w:rFonts w:hint="eastAsia" w:ascii="宋体" w:hAnsi="宋体" w:cs="宋体"/>
          <w:color w:val="auto"/>
          <w:sz w:val="24"/>
          <w:highlight w:val="none"/>
        </w:rPr>
      </w:pPr>
    </w:p>
    <w:p w14:paraId="5056DDDB">
      <w:pPr>
        <w:tabs>
          <w:tab w:val="left" w:pos="1080"/>
        </w:tabs>
        <w:spacing w:line="400" w:lineRule="exact"/>
        <w:ind w:left="-359" w:leftChars="-171"/>
        <w:jc w:val="center"/>
        <w:rPr>
          <w:rFonts w:hint="eastAsia" w:ascii="宋体" w:hAnsi="宋体" w:cs="宋体"/>
          <w:b/>
          <w:color w:val="auto"/>
          <w:szCs w:val="21"/>
          <w:highlight w:val="none"/>
        </w:rPr>
        <w:sectPr>
          <w:pgSz w:w="11910" w:h="16840"/>
          <w:pgMar w:top="1418" w:right="1418" w:bottom="1418" w:left="1418" w:header="878" w:footer="707" w:gutter="0"/>
          <w:cols w:space="720" w:num="1"/>
        </w:sectPr>
      </w:pPr>
      <w:r>
        <w:rPr>
          <w:rFonts w:hint="eastAsia" w:ascii="宋体" w:hAnsi="宋体" w:cs="宋体"/>
          <w:b/>
          <w:color w:val="auto"/>
          <w:szCs w:val="21"/>
          <w:highlight w:val="none"/>
        </w:rPr>
        <w:t>“通用合同条款”采用中华人民共和国交通运输部《公路工程标准施工招标文件》（2018 年版）的“通用合同条款”</w:t>
      </w:r>
    </w:p>
    <w:p w14:paraId="385D8510">
      <w:pPr>
        <w:tabs>
          <w:tab w:val="left" w:pos="1080"/>
        </w:tabs>
        <w:spacing w:line="360" w:lineRule="exact"/>
        <w:jc w:val="center"/>
        <w:rPr>
          <w:rFonts w:hint="eastAsia" w:ascii="宋体" w:hAnsi="宋体" w:cs="宋体"/>
          <w:b/>
          <w:color w:val="auto"/>
          <w:sz w:val="30"/>
          <w:szCs w:val="30"/>
          <w:highlight w:val="none"/>
        </w:rPr>
      </w:pPr>
    </w:p>
    <w:p w14:paraId="1EE53D18">
      <w:pPr>
        <w:tabs>
          <w:tab w:val="left" w:pos="1080"/>
        </w:tabs>
        <w:spacing w:line="360" w:lineRule="exact"/>
        <w:jc w:val="center"/>
        <w:rPr>
          <w:rFonts w:hint="eastAsia" w:ascii="宋体" w:hAnsi="宋体" w:cs="宋体"/>
          <w:b/>
          <w:color w:val="auto"/>
          <w:sz w:val="30"/>
          <w:szCs w:val="30"/>
          <w:highlight w:val="none"/>
        </w:rPr>
      </w:pPr>
    </w:p>
    <w:p w14:paraId="45AAAC83">
      <w:pPr>
        <w:tabs>
          <w:tab w:val="left" w:pos="1080"/>
        </w:tabs>
        <w:spacing w:line="36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第二节 专用合同条款</w:t>
      </w:r>
    </w:p>
    <w:p w14:paraId="40161900">
      <w:pPr>
        <w:tabs>
          <w:tab w:val="left" w:pos="1080"/>
        </w:tabs>
        <w:spacing w:line="360" w:lineRule="exact"/>
        <w:jc w:val="center"/>
        <w:rPr>
          <w:rFonts w:hint="eastAsia" w:ascii="宋体" w:hAnsi="宋体" w:cs="宋体"/>
          <w:b/>
          <w:color w:val="auto"/>
          <w:sz w:val="30"/>
          <w:szCs w:val="30"/>
          <w:highlight w:val="none"/>
        </w:rPr>
      </w:pPr>
    </w:p>
    <w:p w14:paraId="429ADAF0">
      <w:pPr>
        <w:tabs>
          <w:tab w:val="left" w:pos="1080"/>
        </w:tabs>
        <w:spacing w:line="360" w:lineRule="exact"/>
        <w:jc w:val="center"/>
        <w:rPr>
          <w:rFonts w:hint="eastAsia" w:ascii="宋体" w:hAnsi="宋体" w:cs="宋体"/>
          <w:b/>
          <w:color w:val="auto"/>
          <w:sz w:val="30"/>
          <w:szCs w:val="30"/>
          <w:highlight w:val="none"/>
        </w:rPr>
      </w:pPr>
    </w:p>
    <w:p w14:paraId="05356A8E">
      <w:pPr>
        <w:tabs>
          <w:tab w:val="left" w:pos="1080"/>
        </w:tabs>
        <w:spacing w:line="360" w:lineRule="exact"/>
        <w:jc w:val="center"/>
        <w:rPr>
          <w:rFonts w:hint="eastAsia" w:ascii="宋体" w:hAnsi="宋体" w:cs="宋体"/>
          <w:b/>
          <w:color w:val="auto"/>
          <w:sz w:val="30"/>
          <w:szCs w:val="30"/>
          <w:highlight w:val="none"/>
        </w:rPr>
      </w:pPr>
    </w:p>
    <w:p w14:paraId="69E1D5F4">
      <w:pPr>
        <w:tabs>
          <w:tab w:val="left" w:pos="1080"/>
        </w:tabs>
        <w:spacing w:line="360" w:lineRule="exact"/>
        <w:jc w:val="center"/>
        <w:rPr>
          <w:rFonts w:hint="eastAsia" w:ascii="宋体" w:hAnsi="宋体" w:cs="宋体"/>
          <w:b/>
          <w:color w:val="auto"/>
          <w:sz w:val="30"/>
          <w:szCs w:val="30"/>
          <w:highlight w:val="none"/>
        </w:rPr>
      </w:pPr>
    </w:p>
    <w:p w14:paraId="51B3E972">
      <w:pPr>
        <w:tabs>
          <w:tab w:val="left" w:pos="1080"/>
        </w:tabs>
        <w:spacing w:line="360" w:lineRule="exact"/>
        <w:jc w:val="center"/>
        <w:rPr>
          <w:rFonts w:hint="eastAsia" w:ascii="宋体" w:hAnsi="宋体" w:cs="宋体"/>
          <w:b/>
          <w:color w:val="auto"/>
          <w:sz w:val="30"/>
          <w:szCs w:val="30"/>
          <w:highlight w:val="none"/>
        </w:rPr>
      </w:pPr>
    </w:p>
    <w:p w14:paraId="2ED2D574">
      <w:pPr>
        <w:tabs>
          <w:tab w:val="left" w:pos="1080"/>
        </w:tabs>
        <w:spacing w:line="360" w:lineRule="exact"/>
        <w:jc w:val="center"/>
        <w:rPr>
          <w:rFonts w:hint="eastAsia" w:ascii="宋体" w:hAnsi="宋体" w:cs="宋体"/>
          <w:b/>
          <w:color w:val="auto"/>
          <w:sz w:val="30"/>
          <w:szCs w:val="30"/>
          <w:highlight w:val="none"/>
        </w:rPr>
      </w:pPr>
    </w:p>
    <w:p w14:paraId="1C3FD198">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A.公路工程专用合同条款</w:t>
      </w:r>
    </w:p>
    <w:p w14:paraId="468A1657">
      <w:pPr>
        <w:tabs>
          <w:tab w:val="left" w:pos="1080"/>
        </w:tabs>
        <w:spacing w:line="360" w:lineRule="exact"/>
        <w:rPr>
          <w:rFonts w:hint="eastAsia" w:ascii="宋体" w:hAnsi="宋体" w:cs="宋体"/>
          <w:b/>
          <w:color w:val="auto"/>
          <w:sz w:val="30"/>
          <w:szCs w:val="30"/>
          <w:highlight w:val="none"/>
        </w:rPr>
      </w:pPr>
    </w:p>
    <w:p w14:paraId="32E9143D">
      <w:pPr>
        <w:tabs>
          <w:tab w:val="left" w:pos="1080"/>
        </w:tabs>
        <w:spacing w:line="360" w:lineRule="exact"/>
        <w:rPr>
          <w:rFonts w:hint="eastAsia" w:ascii="宋体" w:hAnsi="宋体" w:cs="宋体"/>
          <w:b/>
          <w:color w:val="auto"/>
          <w:sz w:val="30"/>
          <w:szCs w:val="30"/>
          <w:highlight w:val="none"/>
        </w:rPr>
      </w:pPr>
    </w:p>
    <w:p w14:paraId="65A9D397">
      <w:pPr>
        <w:tabs>
          <w:tab w:val="left" w:pos="1080"/>
        </w:tabs>
        <w:spacing w:line="360" w:lineRule="exact"/>
        <w:ind w:firstLine="562" w:firstLineChars="200"/>
        <w:rPr>
          <w:rFonts w:hint="eastAsia" w:ascii="宋体" w:hAnsi="宋体" w:cs="宋体"/>
          <w:b/>
          <w:color w:val="auto"/>
          <w:sz w:val="28"/>
          <w:szCs w:val="30"/>
          <w:highlight w:val="none"/>
        </w:rPr>
        <w:sectPr>
          <w:footerReference r:id="rId16" w:type="first"/>
          <w:footerReference r:id="rId15" w:type="default"/>
          <w:pgSz w:w="11906" w:h="16838"/>
          <w:pgMar w:top="1418" w:right="1418" w:bottom="1418" w:left="1418" w:header="851" w:footer="992" w:gutter="0"/>
          <w:cols w:space="720" w:num="1"/>
          <w:titlePg/>
          <w:docGrid w:linePitch="312" w:charSpace="0"/>
        </w:sectPr>
      </w:pPr>
      <w:r>
        <w:rPr>
          <w:rFonts w:hint="eastAsia" w:ascii="宋体" w:hAnsi="宋体" w:cs="宋体"/>
          <w:b/>
          <w:color w:val="auto"/>
          <w:sz w:val="28"/>
          <w:szCs w:val="30"/>
          <w:highlight w:val="none"/>
        </w:rPr>
        <w:t>“A.公路工程专用合同条款”采用《标准施工采购文件》的“A.公路工程专用合同条款”。</w:t>
      </w:r>
    </w:p>
    <w:p w14:paraId="20E2F783">
      <w:pPr>
        <w:tabs>
          <w:tab w:val="left" w:pos="1080"/>
        </w:tabs>
        <w:spacing w:line="360" w:lineRule="exact"/>
        <w:rPr>
          <w:rFonts w:hint="eastAsia" w:ascii="宋体" w:hAnsi="宋体" w:cs="宋体"/>
          <w:b/>
          <w:color w:val="auto"/>
          <w:sz w:val="30"/>
          <w:szCs w:val="30"/>
          <w:highlight w:val="none"/>
        </w:rPr>
      </w:pPr>
    </w:p>
    <w:p w14:paraId="67C8A6BF">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B.项目专用合同条款</w:t>
      </w:r>
    </w:p>
    <w:p w14:paraId="2856C568">
      <w:pPr>
        <w:tabs>
          <w:tab w:val="left" w:pos="1080"/>
        </w:tabs>
        <w:spacing w:line="340" w:lineRule="exact"/>
        <w:rPr>
          <w:rFonts w:hint="eastAsia" w:ascii="宋体" w:hAnsi="宋体" w:cs="宋体"/>
          <w:color w:val="auto"/>
          <w:sz w:val="24"/>
          <w:highlight w:val="none"/>
        </w:rPr>
      </w:pPr>
    </w:p>
    <w:p w14:paraId="16324564">
      <w:pPr>
        <w:tabs>
          <w:tab w:val="left" w:pos="1080"/>
        </w:tabs>
        <w:spacing w:line="36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说明：</w:t>
      </w:r>
    </w:p>
    <w:p w14:paraId="098F86DA">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购人在根据《公路工程标准施工采购文件》编制项目采购文件中的“项目专用合同条款”时，可根据采购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不同内容，不得违反法律、行政法规的强制性规定和平等、自愿、公平和诚实信用原则。</w:t>
      </w:r>
    </w:p>
    <w:p w14:paraId="01862D79">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2.项目专用合同条款的编号应与通用合同条款和公路工程专用合同条款一致。</w:t>
      </w:r>
    </w:p>
    <w:p w14:paraId="50D999F9">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3.项目专用合同条款可对下列内容进行补充和细化：</w:t>
      </w:r>
    </w:p>
    <w:p w14:paraId="2A7BDB14">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192E9881">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62C63AF8">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（3）其他需要补充、细化的内容。</w:t>
      </w:r>
    </w:p>
    <w:p w14:paraId="3A43D4AD">
      <w:pPr>
        <w:tabs>
          <w:tab w:val="left" w:pos="1080"/>
        </w:tabs>
        <w:spacing w:line="360" w:lineRule="exact"/>
        <w:ind w:firstLine="480" w:firstLineChars="200"/>
        <w:rPr>
          <w:rFonts w:hint="eastAsia" w:ascii="宋体" w:hAnsi="宋体" w:cs="宋体"/>
          <w:color w:val="auto"/>
          <w:sz w:val="24"/>
          <w:highlight w:val="none"/>
        </w:rPr>
      </w:pPr>
    </w:p>
    <w:p w14:paraId="35EBD46F">
      <w:pPr>
        <w:tabs>
          <w:tab w:val="left" w:pos="1080"/>
        </w:tabs>
        <w:spacing w:line="360" w:lineRule="exact"/>
        <w:ind w:left="1222"/>
        <w:rPr>
          <w:rFonts w:hint="eastAsia" w:ascii="宋体" w:hAnsi="宋体" w:cs="宋体"/>
          <w:color w:val="auto"/>
          <w:sz w:val="24"/>
          <w:highlight w:val="none"/>
        </w:rPr>
      </w:pPr>
    </w:p>
    <w:p w14:paraId="07692C2F">
      <w:pPr>
        <w:tabs>
          <w:tab w:val="left" w:pos="1080"/>
        </w:tabs>
        <w:spacing w:line="360" w:lineRule="exact"/>
        <w:rPr>
          <w:rFonts w:hint="eastAsia" w:ascii="宋体" w:hAnsi="宋体" w:cs="宋体"/>
          <w:color w:val="auto"/>
          <w:sz w:val="24"/>
          <w:highlight w:val="none"/>
        </w:rPr>
      </w:pPr>
    </w:p>
    <w:p w14:paraId="3CB4891B">
      <w:pPr>
        <w:tabs>
          <w:tab w:val="left" w:pos="1080"/>
        </w:tabs>
        <w:spacing w:line="360" w:lineRule="exact"/>
        <w:jc w:val="center"/>
        <w:rPr>
          <w:rFonts w:hint="eastAsia" w:ascii="宋体" w:hAnsi="宋体" w:cs="宋体"/>
          <w:b/>
          <w:color w:val="auto"/>
          <w:sz w:val="24"/>
          <w:highlight w:val="none"/>
        </w:rPr>
        <w:sectPr>
          <w:pgSz w:w="11906" w:h="16838"/>
          <w:pgMar w:top="1418" w:right="1418" w:bottom="1418" w:left="1418" w:header="851" w:footer="992" w:gutter="0"/>
          <w:cols w:space="720" w:num="1"/>
          <w:titlePg/>
          <w:docGrid w:linePitch="312" w:charSpace="0"/>
        </w:sectPr>
      </w:pPr>
    </w:p>
    <w:p w14:paraId="2DADFF93">
      <w:pPr>
        <w:tabs>
          <w:tab w:val="left" w:pos="1080"/>
        </w:tabs>
        <w:spacing w:line="360" w:lineRule="exact"/>
        <w:jc w:val="center"/>
        <w:rPr>
          <w:rFonts w:hint="eastAsia" w:ascii="宋体" w:hAnsi="宋体" w:cs="宋体"/>
          <w:b/>
          <w:color w:val="auto"/>
          <w:sz w:val="32"/>
          <w:highlight w:val="none"/>
        </w:rPr>
      </w:pPr>
      <w:r>
        <w:rPr>
          <w:rFonts w:hint="eastAsia" w:ascii="宋体" w:hAnsi="宋体" w:cs="宋体"/>
          <w:b/>
          <w:color w:val="auto"/>
          <w:sz w:val="32"/>
          <w:highlight w:val="none"/>
        </w:rPr>
        <w:t>项目专用合同条款数据表</w:t>
      </w:r>
    </w:p>
    <w:p w14:paraId="64B8118F">
      <w:pPr>
        <w:tabs>
          <w:tab w:val="left" w:pos="1080"/>
        </w:tabs>
        <w:spacing w:line="360" w:lineRule="exact"/>
        <w:rPr>
          <w:rFonts w:hint="eastAsia" w:ascii="宋体" w:hAnsi="宋体" w:cs="宋体"/>
          <w:color w:val="auto"/>
          <w:sz w:val="24"/>
          <w:highlight w:val="none"/>
        </w:rPr>
      </w:pPr>
    </w:p>
    <w:p w14:paraId="18074E5A">
      <w:pPr>
        <w:tabs>
          <w:tab w:val="left" w:pos="1080"/>
        </w:tabs>
        <w:spacing w:line="400" w:lineRule="exact"/>
        <w:rPr>
          <w:rFonts w:hint="eastAsia" w:ascii="宋体" w:hAnsi="宋体" w:cs="宋体"/>
          <w:color w:val="auto"/>
          <w:szCs w:val="21"/>
          <w:highlight w:val="none"/>
        </w:rPr>
      </w:pPr>
      <w:r>
        <w:rPr>
          <w:rFonts w:hint="eastAsia" w:ascii="宋体" w:hAnsi="宋体" w:cs="宋体"/>
          <w:b/>
          <w:color w:val="auto"/>
          <w:szCs w:val="21"/>
          <w:highlight w:val="none"/>
        </w:rPr>
        <w:t>说明：</w:t>
      </w:r>
      <w:r>
        <w:rPr>
          <w:rFonts w:hint="eastAsia" w:ascii="宋体" w:hAnsi="宋体" w:cs="宋体"/>
          <w:color w:val="auto"/>
          <w:szCs w:val="21"/>
          <w:highlight w:val="none"/>
        </w:rPr>
        <w:t>本数据表是项目专用合同条款中适用于本项目的信息和数据的归纳与提示，是项目专用合同条款的组成部分。第八章“竞标文件格式”的竞标函附录中的数据（供竞标人确认）与本表所列有重复。编写采购文件的单位应仔细校核，不使数据出现差错或不一致。</w:t>
      </w:r>
    </w:p>
    <w:p w14:paraId="6BF63A48">
      <w:pPr>
        <w:tabs>
          <w:tab w:val="left" w:pos="1080"/>
        </w:tabs>
        <w:spacing w:line="400" w:lineRule="exact"/>
        <w:rPr>
          <w:rFonts w:hint="eastAsia" w:ascii="宋体" w:hAnsi="宋体" w:cs="宋体"/>
          <w:color w:val="auto"/>
          <w:szCs w:val="21"/>
          <w:highlight w:val="none"/>
        </w:rPr>
      </w:pPr>
    </w:p>
    <w:tbl>
      <w:tblPr>
        <w:tblStyle w:val="25"/>
        <w:tblW w:w="96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484"/>
        <w:gridCol w:w="7426"/>
      </w:tblGrid>
      <w:tr w14:paraId="4659C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29" w:type="dxa"/>
            <w:noWrap w:val="0"/>
            <w:vAlign w:val="center"/>
          </w:tcPr>
          <w:p w14:paraId="1DF78A61">
            <w:pPr>
              <w:jc w:val="center"/>
              <w:rPr>
                <w:rFonts w:hint="eastAsia" w:ascii="宋体" w:hAnsi="宋体" w:cs="宋体"/>
                <w:bCs/>
                <w:color w:val="auto"/>
                <w:szCs w:val="21"/>
                <w:highlight w:val="none"/>
              </w:rPr>
            </w:pPr>
            <w:r>
              <w:rPr>
                <w:rFonts w:hint="eastAsia" w:ascii="宋体" w:hAnsi="宋体" w:cs="宋体"/>
                <w:bCs/>
                <w:color w:val="auto"/>
                <w:szCs w:val="21"/>
                <w:highlight w:val="none"/>
              </w:rPr>
              <w:t>序号</w:t>
            </w:r>
          </w:p>
        </w:tc>
        <w:tc>
          <w:tcPr>
            <w:tcW w:w="1484" w:type="dxa"/>
            <w:noWrap w:val="0"/>
            <w:vAlign w:val="center"/>
          </w:tcPr>
          <w:p w14:paraId="5E798198">
            <w:pPr>
              <w:jc w:val="center"/>
              <w:rPr>
                <w:rFonts w:hint="eastAsia" w:ascii="宋体" w:hAnsi="宋体" w:cs="宋体"/>
                <w:bCs/>
                <w:color w:val="auto"/>
                <w:szCs w:val="21"/>
                <w:highlight w:val="none"/>
              </w:rPr>
            </w:pPr>
            <w:r>
              <w:rPr>
                <w:rFonts w:hint="eastAsia" w:ascii="宋体" w:hAnsi="宋体" w:cs="宋体"/>
                <w:bCs/>
                <w:color w:val="auto"/>
                <w:szCs w:val="21"/>
                <w:highlight w:val="none"/>
              </w:rPr>
              <w:t>条款号</w:t>
            </w:r>
          </w:p>
        </w:tc>
        <w:tc>
          <w:tcPr>
            <w:tcW w:w="7426" w:type="dxa"/>
            <w:noWrap w:val="0"/>
            <w:vAlign w:val="center"/>
          </w:tcPr>
          <w:p w14:paraId="7120BEC3">
            <w:pPr>
              <w:jc w:val="center"/>
              <w:rPr>
                <w:rFonts w:hint="eastAsia" w:ascii="宋体" w:hAnsi="宋体" w:cs="宋体"/>
                <w:bCs/>
                <w:color w:val="auto"/>
                <w:szCs w:val="21"/>
                <w:highlight w:val="none"/>
              </w:rPr>
            </w:pPr>
            <w:r>
              <w:rPr>
                <w:rFonts w:hint="eastAsia" w:ascii="宋体" w:hAnsi="宋体" w:cs="宋体"/>
                <w:bCs/>
                <w:color w:val="auto"/>
                <w:szCs w:val="21"/>
                <w:highlight w:val="none"/>
              </w:rPr>
              <w:t>信息或数据</w:t>
            </w:r>
          </w:p>
        </w:tc>
      </w:tr>
      <w:tr w14:paraId="78D212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1" w:hRule="exact"/>
          <w:jc w:val="center"/>
        </w:trPr>
        <w:tc>
          <w:tcPr>
            <w:tcW w:w="729" w:type="dxa"/>
            <w:noWrap w:val="0"/>
            <w:vAlign w:val="center"/>
          </w:tcPr>
          <w:p w14:paraId="433B78D4">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w:t>
            </w:r>
          </w:p>
        </w:tc>
        <w:tc>
          <w:tcPr>
            <w:tcW w:w="1484" w:type="dxa"/>
            <w:noWrap w:val="0"/>
            <w:vAlign w:val="center"/>
          </w:tcPr>
          <w:p w14:paraId="2AA24F82">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1.1.2.2</w:t>
            </w:r>
          </w:p>
        </w:tc>
        <w:tc>
          <w:tcPr>
            <w:tcW w:w="7426" w:type="dxa"/>
            <w:noWrap w:val="0"/>
            <w:vAlign w:val="center"/>
          </w:tcPr>
          <w:p w14:paraId="748BF585">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 包 人：</w:t>
            </w:r>
            <w:r>
              <w:rPr>
                <w:rFonts w:hint="eastAsia" w:ascii="宋体" w:hAnsi="宋体" w:cs="宋体"/>
                <w:bCs/>
                <w:color w:val="auto"/>
                <w:szCs w:val="21"/>
                <w:highlight w:val="none"/>
                <w:lang w:eastAsia="zh-CN"/>
              </w:rPr>
              <w:t>宾阳县水库移民安置服务中心</w:t>
            </w:r>
            <w:r>
              <w:rPr>
                <w:rFonts w:hint="eastAsia" w:ascii="宋体" w:hAnsi="宋体" w:cs="宋体"/>
                <w:bCs/>
                <w:color w:val="auto"/>
                <w:szCs w:val="21"/>
                <w:highlight w:val="none"/>
              </w:rPr>
              <w:t xml:space="preserve">  </w:t>
            </w:r>
          </w:p>
          <w:p w14:paraId="62843DE9">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地    址：南宁市江南区壮锦大道19号</w:t>
            </w:r>
          </w:p>
          <w:p w14:paraId="10A899D7">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邮政编码：530000</w:t>
            </w:r>
          </w:p>
        </w:tc>
      </w:tr>
      <w:tr w14:paraId="26519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7" w:hRule="exact"/>
          <w:jc w:val="center"/>
        </w:trPr>
        <w:tc>
          <w:tcPr>
            <w:tcW w:w="729" w:type="dxa"/>
            <w:noWrap w:val="0"/>
            <w:vAlign w:val="center"/>
          </w:tcPr>
          <w:p w14:paraId="64EA9615">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w:t>
            </w:r>
          </w:p>
        </w:tc>
        <w:tc>
          <w:tcPr>
            <w:tcW w:w="1484" w:type="dxa"/>
            <w:noWrap w:val="0"/>
            <w:vAlign w:val="center"/>
          </w:tcPr>
          <w:p w14:paraId="74B846ED">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1.1.2.6</w:t>
            </w:r>
          </w:p>
        </w:tc>
        <w:tc>
          <w:tcPr>
            <w:tcW w:w="7426" w:type="dxa"/>
            <w:noWrap w:val="0"/>
            <w:vAlign w:val="center"/>
          </w:tcPr>
          <w:p w14:paraId="6A39297C">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监 理 人：待定</w:t>
            </w:r>
          </w:p>
          <w:p w14:paraId="077D8B26">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地    址：待定</w:t>
            </w:r>
          </w:p>
          <w:p w14:paraId="1D579041">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邮政编码：待定</w:t>
            </w:r>
          </w:p>
        </w:tc>
      </w:tr>
      <w:tr w14:paraId="6AA5A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480A8EBF">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3</w:t>
            </w:r>
          </w:p>
        </w:tc>
        <w:tc>
          <w:tcPr>
            <w:tcW w:w="1484" w:type="dxa"/>
            <w:noWrap w:val="0"/>
            <w:vAlign w:val="center"/>
          </w:tcPr>
          <w:p w14:paraId="3F3D3FA9">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1.1.4.5</w:t>
            </w:r>
          </w:p>
        </w:tc>
        <w:tc>
          <w:tcPr>
            <w:tcW w:w="7426" w:type="dxa"/>
            <w:noWrap w:val="0"/>
            <w:vAlign w:val="center"/>
          </w:tcPr>
          <w:p w14:paraId="543E7801">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缺陷责任期：自实际交工日期起计算</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Hans"/>
              </w:rPr>
              <w:t>二</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p>
        </w:tc>
      </w:tr>
      <w:tr w14:paraId="31528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729" w:type="dxa"/>
            <w:noWrap w:val="0"/>
            <w:vAlign w:val="center"/>
          </w:tcPr>
          <w:p w14:paraId="15051B63">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4</w:t>
            </w:r>
          </w:p>
        </w:tc>
        <w:tc>
          <w:tcPr>
            <w:tcW w:w="1484" w:type="dxa"/>
            <w:noWrap w:val="0"/>
            <w:vAlign w:val="center"/>
          </w:tcPr>
          <w:p w14:paraId="0C121EDA">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1.6.3</w:t>
            </w:r>
          </w:p>
        </w:tc>
        <w:tc>
          <w:tcPr>
            <w:tcW w:w="7426" w:type="dxa"/>
            <w:noWrap w:val="0"/>
            <w:vAlign w:val="center"/>
          </w:tcPr>
          <w:p w14:paraId="5A9F3A24">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图纸需要修改和补充的，应由监理人取得发包人同意后，在该项工程或工程相应部位施工前</w:t>
            </w:r>
            <w:r>
              <w:rPr>
                <w:rFonts w:hint="eastAsia" w:ascii="宋体" w:hAnsi="宋体" w:cs="宋体"/>
                <w:bCs/>
                <w:color w:val="auto"/>
                <w:szCs w:val="21"/>
                <w:highlight w:val="none"/>
                <w:u w:val="single"/>
              </w:rPr>
              <w:t xml:space="preserve">  5  </w:t>
            </w:r>
            <w:r>
              <w:rPr>
                <w:rFonts w:hint="eastAsia" w:ascii="宋体" w:hAnsi="宋体" w:cs="宋体"/>
                <w:bCs/>
                <w:color w:val="auto"/>
                <w:szCs w:val="21"/>
                <w:highlight w:val="none"/>
              </w:rPr>
              <w:t>天签发图纸修改图给承包人</w:t>
            </w:r>
          </w:p>
        </w:tc>
      </w:tr>
      <w:tr w14:paraId="0C7FE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7" w:hRule="atLeast"/>
          <w:jc w:val="center"/>
        </w:trPr>
        <w:tc>
          <w:tcPr>
            <w:tcW w:w="729" w:type="dxa"/>
            <w:noWrap w:val="0"/>
            <w:vAlign w:val="center"/>
          </w:tcPr>
          <w:p w14:paraId="28372AB5">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5</w:t>
            </w:r>
          </w:p>
        </w:tc>
        <w:tc>
          <w:tcPr>
            <w:tcW w:w="1484" w:type="dxa"/>
            <w:noWrap w:val="0"/>
            <w:vAlign w:val="center"/>
          </w:tcPr>
          <w:p w14:paraId="1F24D059">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3.1.1</w:t>
            </w:r>
          </w:p>
        </w:tc>
        <w:tc>
          <w:tcPr>
            <w:tcW w:w="7426" w:type="dxa"/>
            <w:noWrap w:val="0"/>
            <w:vAlign w:val="center"/>
          </w:tcPr>
          <w:p w14:paraId="0F1A8D1F">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监理人在行使下列权利前需要经发包人事先批准：</w:t>
            </w:r>
          </w:p>
          <w:p w14:paraId="12BA0B42">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（6）根据第15.3款发出的变更指示，其单项工程变更涉及的金额超过了该单项工程签约时合同价的</w:t>
            </w:r>
            <w:r>
              <w:rPr>
                <w:rFonts w:hint="eastAsia" w:ascii="宋体" w:hAnsi="宋体" w:cs="宋体"/>
                <w:bCs/>
                <w:color w:val="auto"/>
                <w:szCs w:val="21"/>
                <w:highlight w:val="none"/>
                <w:u w:val="single"/>
              </w:rPr>
              <w:t xml:space="preserve">  0.5  </w:t>
            </w:r>
            <w:r>
              <w:rPr>
                <w:rFonts w:hint="eastAsia" w:ascii="宋体" w:hAnsi="宋体" w:cs="宋体"/>
                <w:bCs/>
                <w:color w:val="auto"/>
                <w:szCs w:val="21"/>
                <w:highlight w:val="none"/>
              </w:rPr>
              <w:t>%或累计变更超过了签约合同价的</w:t>
            </w:r>
            <w:r>
              <w:rPr>
                <w:rFonts w:hint="eastAsia" w:ascii="宋体" w:hAnsi="宋体" w:cs="宋体"/>
                <w:bCs/>
                <w:color w:val="auto"/>
                <w:szCs w:val="21"/>
                <w:highlight w:val="none"/>
                <w:u w:val="single"/>
              </w:rPr>
              <w:t xml:space="preserve"> 2  </w:t>
            </w:r>
            <w:r>
              <w:rPr>
                <w:rFonts w:hint="eastAsia" w:ascii="宋体" w:hAnsi="宋体" w:cs="宋体"/>
                <w:bCs/>
                <w:color w:val="auto"/>
                <w:szCs w:val="21"/>
                <w:highlight w:val="none"/>
              </w:rPr>
              <w:t>%</w:t>
            </w:r>
          </w:p>
        </w:tc>
      </w:tr>
      <w:tr w14:paraId="255D93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exact"/>
          <w:jc w:val="center"/>
        </w:trPr>
        <w:tc>
          <w:tcPr>
            <w:tcW w:w="729" w:type="dxa"/>
            <w:noWrap w:val="0"/>
            <w:vAlign w:val="center"/>
          </w:tcPr>
          <w:p w14:paraId="450404E0">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6</w:t>
            </w:r>
          </w:p>
        </w:tc>
        <w:tc>
          <w:tcPr>
            <w:tcW w:w="1484" w:type="dxa"/>
            <w:noWrap w:val="0"/>
            <w:vAlign w:val="center"/>
          </w:tcPr>
          <w:p w14:paraId="124D1B56">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5.2.1</w:t>
            </w:r>
          </w:p>
        </w:tc>
        <w:tc>
          <w:tcPr>
            <w:tcW w:w="7426" w:type="dxa"/>
            <w:noWrap w:val="0"/>
            <w:vAlign w:val="center"/>
          </w:tcPr>
          <w:p w14:paraId="35ADD71E">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发包人是否提供材料或工程设备：</w:t>
            </w:r>
            <w:r>
              <w:rPr>
                <w:rFonts w:hint="eastAsia" w:ascii="宋体" w:hAnsi="宋体" w:cs="宋体"/>
                <w:bCs/>
                <w:color w:val="auto"/>
                <w:szCs w:val="21"/>
                <w:highlight w:val="none"/>
                <w:u w:val="single"/>
              </w:rPr>
              <w:t>否</w:t>
            </w:r>
          </w:p>
        </w:tc>
      </w:tr>
      <w:tr w14:paraId="7054C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exact"/>
          <w:jc w:val="center"/>
        </w:trPr>
        <w:tc>
          <w:tcPr>
            <w:tcW w:w="729" w:type="dxa"/>
            <w:noWrap w:val="0"/>
            <w:vAlign w:val="center"/>
          </w:tcPr>
          <w:p w14:paraId="7947B9F7">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7</w:t>
            </w:r>
          </w:p>
        </w:tc>
        <w:tc>
          <w:tcPr>
            <w:tcW w:w="1484" w:type="dxa"/>
            <w:noWrap w:val="0"/>
            <w:vAlign w:val="center"/>
          </w:tcPr>
          <w:p w14:paraId="27122FF4">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6.2</w:t>
            </w:r>
          </w:p>
        </w:tc>
        <w:tc>
          <w:tcPr>
            <w:tcW w:w="7426" w:type="dxa"/>
            <w:noWrap w:val="0"/>
            <w:vAlign w:val="center"/>
          </w:tcPr>
          <w:p w14:paraId="5E63AE45">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发包人是否提供施工设备和临时设施：</w:t>
            </w:r>
            <w:r>
              <w:rPr>
                <w:rFonts w:hint="eastAsia" w:ascii="宋体" w:hAnsi="宋体" w:cs="宋体"/>
                <w:bCs/>
                <w:color w:val="auto"/>
                <w:szCs w:val="21"/>
                <w:highlight w:val="none"/>
                <w:u w:val="single"/>
              </w:rPr>
              <w:t>否</w:t>
            </w:r>
          </w:p>
        </w:tc>
      </w:tr>
      <w:tr w14:paraId="51ABE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729" w:type="dxa"/>
            <w:noWrap w:val="0"/>
            <w:vAlign w:val="center"/>
          </w:tcPr>
          <w:p w14:paraId="11E82E51">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8</w:t>
            </w:r>
          </w:p>
        </w:tc>
        <w:tc>
          <w:tcPr>
            <w:tcW w:w="1484" w:type="dxa"/>
            <w:noWrap w:val="0"/>
            <w:vAlign w:val="center"/>
          </w:tcPr>
          <w:p w14:paraId="333C5AFA">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8.1.1</w:t>
            </w:r>
          </w:p>
        </w:tc>
        <w:tc>
          <w:tcPr>
            <w:tcW w:w="7426" w:type="dxa"/>
            <w:noWrap w:val="0"/>
            <w:vAlign w:val="center"/>
          </w:tcPr>
          <w:p w14:paraId="7D8767F3">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发包人提供测量基准点、基准先和水准点及其书面资料的期限：</w:t>
            </w:r>
            <w:r>
              <w:rPr>
                <w:rFonts w:hint="eastAsia" w:ascii="宋体" w:hAnsi="宋体" w:cs="宋体"/>
                <w:bCs/>
                <w:color w:val="auto"/>
                <w:szCs w:val="21"/>
                <w:highlight w:val="none"/>
                <w:u w:val="single"/>
              </w:rPr>
              <w:t xml:space="preserve">  开工后1周内</w:t>
            </w:r>
          </w:p>
          <w:p w14:paraId="26F24AA9">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承包人将施工控制网资料报送监理人审批的期限：</w:t>
            </w:r>
            <w:r>
              <w:rPr>
                <w:rFonts w:hint="eastAsia" w:ascii="宋体" w:hAnsi="宋体" w:cs="宋体"/>
                <w:bCs/>
                <w:color w:val="auto"/>
                <w:szCs w:val="21"/>
                <w:highlight w:val="none"/>
                <w:u w:val="single"/>
              </w:rPr>
              <w:t xml:space="preserve"> 开工后3周内</w:t>
            </w:r>
          </w:p>
        </w:tc>
      </w:tr>
      <w:tr w14:paraId="0B8D2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29" w:type="dxa"/>
            <w:noWrap w:val="0"/>
            <w:vAlign w:val="center"/>
          </w:tcPr>
          <w:p w14:paraId="2E4F5ED9">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9</w:t>
            </w:r>
          </w:p>
        </w:tc>
        <w:tc>
          <w:tcPr>
            <w:tcW w:w="1484" w:type="dxa"/>
            <w:noWrap w:val="0"/>
            <w:vAlign w:val="center"/>
          </w:tcPr>
          <w:p w14:paraId="7539E755">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11.5（3）</w:t>
            </w:r>
          </w:p>
        </w:tc>
        <w:tc>
          <w:tcPr>
            <w:tcW w:w="7426" w:type="dxa"/>
            <w:noWrap w:val="0"/>
            <w:vAlign w:val="center"/>
          </w:tcPr>
          <w:p w14:paraId="0D80F6B3">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逾期交工违约金：</w:t>
            </w:r>
            <w:r>
              <w:rPr>
                <w:rFonts w:hint="eastAsia" w:ascii="宋体" w:hAnsi="宋体" w:cs="宋体"/>
                <w:bCs/>
                <w:color w:val="auto"/>
                <w:szCs w:val="21"/>
                <w:highlight w:val="none"/>
                <w:u w:val="single"/>
              </w:rPr>
              <w:t xml:space="preserve"> 500 </w:t>
            </w:r>
            <w:r>
              <w:rPr>
                <w:rFonts w:hint="eastAsia" w:ascii="宋体" w:hAnsi="宋体" w:cs="宋体"/>
                <w:bCs/>
                <w:color w:val="auto"/>
                <w:szCs w:val="21"/>
                <w:highlight w:val="none"/>
              </w:rPr>
              <w:t>元/天</w:t>
            </w:r>
          </w:p>
        </w:tc>
      </w:tr>
      <w:tr w14:paraId="17FE0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29" w:type="dxa"/>
            <w:noWrap w:val="0"/>
            <w:vAlign w:val="center"/>
          </w:tcPr>
          <w:p w14:paraId="07C47DCF">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10</w:t>
            </w:r>
          </w:p>
        </w:tc>
        <w:tc>
          <w:tcPr>
            <w:tcW w:w="1484" w:type="dxa"/>
            <w:noWrap w:val="0"/>
            <w:vAlign w:val="center"/>
          </w:tcPr>
          <w:p w14:paraId="6F1D9789">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11.5（3）</w:t>
            </w:r>
          </w:p>
        </w:tc>
        <w:tc>
          <w:tcPr>
            <w:tcW w:w="7426" w:type="dxa"/>
            <w:noWrap w:val="0"/>
            <w:vAlign w:val="center"/>
          </w:tcPr>
          <w:p w14:paraId="6838F6A6">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逾期交工违约金限额：</w:t>
            </w:r>
            <w:r>
              <w:rPr>
                <w:rFonts w:hint="eastAsia" w:ascii="宋体" w:hAnsi="宋体" w:cs="宋体"/>
                <w:bCs/>
                <w:color w:val="auto"/>
                <w:szCs w:val="21"/>
                <w:highlight w:val="none"/>
                <w:u w:val="single"/>
              </w:rPr>
              <w:t>2</w:t>
            </w:r>
            <w:r>
              <w:rPr>
                <w:rFonts w:hint="eastAsia" w:ascii="宋体" w:hAnsi="宋体" w:cs="宋体"/>
                <w:bCs/>
                <w:color w:val="auto"/>
                <w:szCs w:val="21"/>
                <w:highlight w:val="none"/>
              </w:rPr>
              <w:t>%签约合同价</w:t>
            </w:r>
          </w:p>
        </w:tc>
      </w:tr>
      <w:tr w14:paraId="16A240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29" w:type="dxa"/>
            <w:noWrap w:val="0"/>
            <w:vAlign w:val="center"/>
          </w:tcPr>
          <w:p w14:paraId="00D94486">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w:t>
            </w:r>
          </w:p>
        </w:tc>
        <w:tc>
          <w:tcPr>
            <w:tcW w:w="1484" w:type="dxa"/>
            <w:noWrap w:val="0"/>
            <w:vAlign w:val="center"/>
          </w:tcPr>
          <w:p w14:paraId="5F0ED849">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11.6</w:t>
            </w:r>
          </w:p>
        </w:tc>
        <w:tc>
          <w:tcPr>
            <w:tcW w:w="7426" w:type="dxa"/>
            <w:noWrap w:val="0"/>
            <w:vAlign w:val="center"/>
          </w:tcPr>
          <w:p w14:paraId="0D8381F8">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 xml:space="preserve">提前交工的奖金： </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元/天</w:t>
            </w:r>
          </w:p>
        </w:tc>
      </w:tr>
      <w:tr w14:paraId="6B92E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29" w:type="dxa"/>
            <w:noWrap w:val="0"/>
            <w:vAlign w:val="center"/>
          </w:tcPr>
          <w:p w14:paraId="59F72EE3">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12</w:t>
            </w:r>
          </w:p>
        </w:tc>
        <w:tc>
          <w:tcPr>
            <w:tcW w:w="1484" w:type="dxa"/>
            <w:noWrap w:val="0"/>
            <w:vAlign w:val="center"/>
          </w:tcPr>
          <w:p w14:paraId="4250397B">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11.6</w:t>
            </w:r>
          </w:p>
        </w:tc>
        <w:tc>
          <w:tcPr>
            <w:tcW w:w="7426" w:type="dxa"/>
            <w:noWrap w:val="0"/>
            <w:vAlign w:val="center"/>
          </w:tcPr>
          <w:p w14:paraId="6BFAC58E">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提前交工的奖金限额：</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签约合同价</w:t>
            </w:r>
          </w:p>
        </w:tc>
      </w:tr>
      <w:tr w14:paraId="6A372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7" w:hRule="exact"/>
          <w:jc w:val="center"/>
        </w:trPr>
        <w:tc>
          <w:tcPr>
            <w:tcW w:w="729" w:type="dxa"/>
            <w:noWrap w:val="0"/>
            <w:vAlign w:val="center"/>
          </w:tcPr>
          <w:p w14:paraId="1C8D6FF4">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13</w:t>
            </w:r>
          </w:p>
        </w:tc>
        <w:tc>
          <w:tcPr>
            <w:tcW w:w="1484" w:type="dxa"/>
            <w:noWrap w:val="0"/>
            <w:vAlign w:val="center"/>
          </w:tcPr>
          <w:p w14:paraId="32450CCF">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15.5.2</w:t>
            </w:r>
          </w:p>
        </w:tc>
        <w:tc>
          <w:tcPr>
            <w:tcW w:w="7426" w:type="dxa"/>
            <w:noWrap w:val="0"/>
            <w:vAlign w:val="center"/>
          </w:tcPr>
          <w:p w14:paraId="38AD8B0C">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承包人提出的合理化建议降低了合同价格或者提高了工程经济效益的，发包</w:t>
            </w:r>
          </w:p>
          <w:p w14:paraId="36E2701E">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人按所节约成本的</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或增加收益的</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给予奖励</w:t>
            </w:r>
          </w:p>
        </w:tc>
      </w:tr>
      <w:tr w14:paraId="357EE4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7" w:hRule="exact"/>
          <w:jc w:val="center"/>
        </w:trPr>
        <w:tc>
          <w:tcPr>
            <w:tcW w:w="729" w:type="dxa"/>
            <w:noWrap w:val="0"/>
            <w:vAlign w:val="center"/>
          </w:tcPr>
          <w:p w14:paraId="596C8990">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14</w:t>
            </w:r>
          </w:p>
        </w:tc>
        <w:tc>
          <w:tcPr>
            <w:tcW w:w="1484" w:type="dxa"/>
            <w:noWrap w:val="0"/>
            <w:vAlign w:val="center"/>
          </w:tcPr>
          <w:p w14:paraId="2E67A4C1">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16.1</w:t>
            </w:r>
          </w:p>
        </w:tc>
        <w:tc>
          <w:tcPr>
            <w:tcW w:w="7426" w:type="dxa"/>
            <w:noWrap w:val="0"/>
            <w:vAlign w:val="center"/>
          </w:tcPr>
          <w:p w14:paraId="351C37F0">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合同期内不调价</w:t>
            </w:r>
          </w:p>
        </w:tc>
      </w:tr>
      <w:tr w14:paraId="437B20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5" w:hRule="exact"/>
          <w:jc w:val="center"/>
        </w:trPr>
        <w:tc>
          <w:tcPr>
            <w:tcW w:w="729" w:type="dxa"/>
            <w:noWrap w:val="0"/>
            <w:vAlign w:val="center"/>
          </w:tcPr>
          <w:p w14:paraId="3D506942">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15</w:t>
            </w:r>
          </w:p>
        </w:tc>
        <w:tc>
          <w:tcPr>
            <w:tcW w:w="1484" w:type="dxa"/>
            <w:noWrap w:val="0"/>
            <w:vAlign w:val="center"/>
          </w:tcPr>
          <w:p w14:paraId="5439D53F">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17.2.1(1)</w:t>
            </w:r>
          </w:p>
        </w:tc>
        <w:tc>
          <w:tcPr>
            <w:tcW w:w="7426" w:type="dxa"/>
            <w:noWrap w:val="0"/>
            <w:vAlign w:val="center"/>
          </w:tcPr>
          <w:p w14:paraId="1E51FA12">
            <w:pPr>
              <w:tabs>
                <w:tab w:val="left" w:pos="1080"/>
              </w:tabs>
              <w:spacing w:line="420" w:lineRule="exact"/>
              <w:rPr>
                <w:rFonts w:hint="eastAsia" w:ascii="宋体" w:hAnsi="宋体" w:cs="宋体"/>
                <w:bCs/>
                <w:color w:val="auto"/>
                <w:szCs w:val="21"/>
                <w:highlight w:val="none"/>
              </w:rPr>
            </w:pPr>
            <w:r>
              <w:rPr>
                <w:rFonts w:hint="eastAsia" w:ascii="宋体" w:hAnsi="宋体" w:cs="宋体"/>
                <w:bCs/>
                <w:color w:val="auto"/>
                <w:szCs w:val="21"/>
                <w:highlight w:val="none"/>
              </w:rPr>
              <w:t>开工预付款金额：无</w:t>
            </w:r>
          </w:p>
        </w:tc>
      </w:tr>
      <w:tr w14:paraId="3088B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65FA98C0">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w:t>
            </w:r>
          </w:p>
        </w:tc>
        <w:tc>
          <w:tcPr>
            <w:tcW w:w="1484" w:type="dxa"/>
            <w:noWrap w:val="0"/>
            <w:vAlign w:val="center"/>
          </w:tcPr>
          <w:p w14:paraId="0D66D7BC">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17.3.2（2）</w:t>
            </w:r>
          </w:p>
        </w:tc>
        <w:tc>
          <w:tcPr>
            <w:tcW w:w="7426" w:type="dxa"/>
            <w:noWrap w:val="0"/>
            <w:vAlign w:val="center"/>
          </w:tcPr>
          <w:p w14:paraId="3D1B4549">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材料、设备预付款比例：无</w:t>
            </w:r>
          </w:p>
        </w:tc>
      </w:tr>
      <w:tr w14:paraId="49193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2B1F4120">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w:t>
            </w:r>
          </w:p>
        </w:tc>
        <w:tc>
          <w:tcPr>
            <w:tcW w:w="1484" w:type="dxa"/>
            <w:noWrap w:val="0"/>
            <w:vAlign w:val="center"/>
          </w:tcPr>
          <w:p w14:paraId="2EFAD88C">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17.3.2</w:t>
            </w:r>
          </w:p>
        </w:tc>
        <w:tc>
          <w:tcPr>
            <w:tcW w:w="7426" w:type="dxa"/>
            <w:noWrap w:val="0"/>
            <w:vAlign w:val="center"/>
          </w:tcPr>
          <w:p w14:paraId="6CB4642D">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承包人在每个付款周期末向监理人提交进度付款申请单的份数：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14:paraId="75CA5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4DD1CC9D">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w:t>
            </w:r>
          </w:p>
        </w:tc>
        <w:tc>
          <w:tcPr>
            <w:tcW w:w="1484" w:type="dxa"/>
            <w:noWrap w:val="0"/>
            <w:vAlign w:val="center"/>
          </w:tcPr>
          <w:p w14:paraId="5A1E751F">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17.3.3（1）</w:t>
            </w:r>
          </w:p>
        </w:tc>
        <w:tc>
          <w:tcPr>
            <w:tcW w:w="7426" w:type="dxa"/>
            <w:noWrap w:val="0"/>
            <w:vAlign w:val="center"/>
          </w:tcPr>
          <w:p w14:paraId="218F5372">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进度付款证书最低限额：</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%签约合同价或</w:t>
            </w:r>
            <w:r>
              <w:rPr>
                <w:rFonts w:hint="eastAsia" w:ascii="宋体" w:hAnsi="宋体" w:cs="宋体"/>
                <w:bCs/>
                <w:color w:val="auto"/>
                <w:szCs w:val="21"/>
                <w:highlight w:val="none"/>
                <w:u w:val="single"/>
              </w:rPr>
              <w:t xml:space="preserve">   8  </w:t>
            </w:r>
            <w:r>
              <w:rPr>
                <w:rFonts w:hint="eastAsia" w:ascii="宋体" w:hAnsi="宋体" w:cs="宋体"/>
                <w:bCs/>
                <w:color w:val="auto"/>
                <w:szCs w:val="21"/>
                <w:highlight w:val="none"/>
              </w:rPr>
              <w:t>万元</w:t>
            </w:r>
          </w:p>
        </w:tc>
      </w:tr>
      <w:tr w14:paraId="08733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336F5715">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19</w:t>
            </w:r>
          </w:p>
        </w:tc>
        <w:tc>
          <w:tcPr>
            <w:tcW w:w="1484" w:type="dxa"/>
            <w:noWrap w:val="0"/>
            <w:vAlign w:val="center"/>
          </w:tcPr>
          <w:p w14:paraId="300FFA40">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17.3.3（2）</w:t>
            </w:r>
          </w:p>
        </w:tc>
        <w:tc>
          <w:tcPr>
            <w:tcW w:w="7426" w:type="dxa"/>
            <w:noWrap w:val="0"/>
            <w:vAlign w:val="center"/>
          </w:tcPr>
          <w:p w14:paraId="2636342F">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逾期付款违约金的利率：</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‰/天</w:t>
            </w:r>
          </w:p>
        </w:tc>
      </w:tr>
      <w:tr w14:paraId="234385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8" w:hRule="exact"/>
          <w:jc w:val="center"/>
        </w:trPr>
        <w:tc>
          <w:tcPr>
            <w:tcW w:w="729" w:type="dxa"/>
            <w:noWrap w:val="0"/>
            <w:vAlign w:val="center"/>
          </w:tcPr>
          <w:p w14:paraId="482A4734">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w:t>
            </w:r>
          </w:p>
        </w:tc>
        <w:tc>
          <w:tcPr>
            <w:tcW w:w="1484" w:type="dxa"/>
            <w:noWrap w:val="0"/>
            <w:vAlign w:val="center"/>
          </w:tcPr>
          <w:p w14:paraId="1AD8C0CA">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17.4.1</w:t>
            </w:r>
          </w:p>
        </w:tc>
        <w:tc>
          <w:tcPr>
            <w:tcW w:w="7426" w:type="dxa"/>
            <w:noWrap w:val="0"/>
            <w:vAlign w:val="center"/>
          </w:tcPr>
          <w:p w14:paraId="55C91D9B">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质量保证金限额：</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%合同价格。</w:t>
            </w:r>
          </w:p>
        </w:tc>
      </w:tr>
      <w:tr w14:paraId="377D9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546595E2">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21</w:t>
            </w:r>
          </w:p>
        </w:tc>
        <w:tc>
          <w:tcPr>
            <w:tcW w:w="1484" w:type="dxa"/>
            <w:noWrap w:val="0"/>
            <w:vAlign w:val="center"/>
          </w:tcPr>
          <w:p w14:paraId="701F9E06">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17.5.1（1）</w:t>
            </w:r>
          </w:p>
        </w:tc>
        <w:tc>
          <w:tcPr>
            <w:tcW w:w="7426" w:type="dxa"/>
            <w:noWrap w:val="0"/>
            <w:vAlign w:val="center"/>
          </w:tcPr>
          <w:p w14:paraId="412AEFAD">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承包人向监理人提交交工付款申请单（包括相关证明材料）的份数：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14:paraId="0844A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0465F060">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22</w:t>
            </w:r>
          </w:p>
        </w:tc>
        <w:tc>
          <w:tcPr>
            <w:tcW w:w="1484" w:type="dxa"/>
            <w:noWrap w:val="0"/>
            <w:vAlign w:val="center"/>
          </w:tcPr>
          <w:p w14:paraId="4EEAA334">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17.6.1（1）</w:t>
            </w:r>
          </w:p>
        </w:tc>
        <w:tc>
          <w:tcPr>
            <w:tcW w:w="7426" w:type="dxa"/>
            <w:noWrap w:val="0"/>
            <w:vAlign w:val="center"/>
          </w:tcPr>
          <w:p w14:paraId="23C35A63">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承包人向监理人提交最终结清申请单（包括相关证明材料）的份数：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14:paraId="014EE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exact"/>
          <w:jc w:val="center"/>
        </w:trPr>
        <w:tc>
          <w:tcPr>
            <w:tcW w:w="729" w:type="dxa"/>
            <w:noWrap w:val="0"/>
            <w:vAlign w:val="center"/>
          </w:tcPr>
          <w:p w14:paraId="7EA63245">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23</w:t>
            </w:r>
          </w:p>
        </w:tc>
        <w:tc>
          <w:tcPr>
            <w:tcW w:w="1484" w:type="dxa"/>
            <w:noWrap w:val="0"/>
            <w:vAlign w:val="center"/>
          </w:tcPr>
          <w:p w14:paraId="3641CFB9">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18.2（2）</w:t>
            </w:r>
          </w:p>
        </w:tc>
        <w:tc>
          <w:tcPr>
            <w:tcW w:w="7426" w:type="dxa"/>
            <w:noWrap w:val="0"/>
            <w:vAlign w:val="center"/>
          </w:tcPr>
          <w:p w14:paraId="216DF9E6">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竣工资料的份数：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14:paraId="38CDCF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exact"/>
          <w:jc w:val="center"/>
        </w:trPr>
        <w:tc>
          <w:tcPr>
            <w:tcW w:w="729" w:type="dxa"/>
            <w:noWrap w:val="0"/>
            <w:vAlign w:val="center"/>
          </w:tcPr>
          <w:p w14:paraId="46DA6492">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24</w:t>
            </w:r>
          </w:p>
        </w:tc>
        <w:tc>
          <w:tcPr>
            <w:tcW w:w="1484" w:type="dxa"/>
            <w:noWrap w:val="0"/>
            <w:vAlign w:val="center"/>
          </w:tcPr>
          <w:p w14:paraId="68424A22">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18.5.1</w:t>
            </w:r>
          </w:p>
        </w:tc>
        <w:tc>
          <w:tcPr>
            <w:tcW w:w="7426" w:type="dxa"/>
            <w:noWrap w:val="0"/>
            <w:vAlign w:val="center"/>
          </w:tcPr>
          <w:p w14:paraId="3C4EDE31">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单位工程或工程设备是否需投入施工期运行：</w:t>
            </w:r>
            <w:r>
              <w:rPr>
                <w:rFonts w:hint="eastAsia" w:ascii="宋体" w:hAnsi="宋体" w:cs="宋体"/>
                <w:bCs/>
                <w:color w:val="auto"/>
                <w:szCs w:val="21"/>
                <w:highlight w:val="none"/>
                <w:u w:val="single"/>
              </w:rPr>
              <w:t>否</w:t>
            </w:r>
          </w:p>
        </w:tc>
      </w:tr>
      <w:tr w14:paraId="743F2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729" w:type="dxa"/>
            <w:noWrap w:val="0"/>
            <w:vAlign w:val="center"/>
          </w:tcPr>
          <w:p w14:paraId="42C6DC04">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25</w:t>
            </w:r>
          </w:p>
        </w:tc>
        <w:tc>
          <w:tcPr>
            <w:tcW w:w="1484" w:type="dxa"/>
            <w:noWrap w:val="0"/>
            <w:vAlign w:val="center"/>
          </w:tcPr>
          <w:p w14:paraId="04B71B6A">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18.6.1</w:t>
            </w:r>
          </w:p>
        </w:tc>
        <w:tc>
          <w:tcPr>
            <w:tcW w:w="7426" w:type="dxa"/>
            <w:noWrap w:val="0"/>
            <w:vAlign w:val="center"/>
          </w:tcPr>
          <w:p w14:paraId="3BFEA350">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本工程及工程设备是否进行试运行：</w:t>
            </w:r>
            <w:r>
              <w:rPr>
                <w:rFonts w:hint="eastAsia" w:ascii="宋体" w:hAnsi="宋体" w:cs="宋体"/>
                <w:bCs/>
                <w:color w:val="auto"/>
                <w:szCs w:val="21"/>
                <w:highlight w:val="none"/>
                <w:u w:val="single"/>
              </w:rPr>
              <w:t>否</w:t>
            </w:r>
          </w:p>
        </w:tc>
      </w:tr>
      <w:tr w14:paraId="7F001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4"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14:paraId="238D57BD">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26</w:t>
            </w:r>
          </w:p>
        </w:tc>
        <w:tc>
          <w:tcPr>
            <w:tcW w:w="1484" w:type="dxa"/>
            <w:tcBorders>
              <w:top w:val="single" w:color="auto" w:sz="6" w:space="0"/>
              <w:left w:val="single" w:color="auto" w:sz="6" w:space="0"/>
              <w:bottom w:val="single" w:color="auto" w:sz="6" w:space="0"/>
              <w:right w:val="single" w:color="auto" w:sz="6" w:space="0"/>
            </w:tcBorders>
            <w:noWrap w:val="0"/>
            <w:vAlign w:val="center"/>
          </w:tcPr>
          <w:p w14:paraId="7C862983">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19.7（1）</w:t>
            </w:r>
          </w:p>
        </w:tc>
        <w:tc>
          <w:tcPr>
            <w:tcW w:w="7426" w:type="dxa"/>
            <w:tcBorders>
              <w:top w:val="single" w:color="auto" w:sz="6" w:space="0"/>
              <w:left w:val="single" w:color="auto" w:sz="6" w:space="0"/>
              <w:bottom w:val="single" w:color="auto" w:sz="6" w:space="0"/>
              <w:right w:val="single" w:color="auto" w:sz="12" w:space="0"/>
            </w:tcBorders>
            <w:noWrap w:val="0"/>
            <w:vAlign w:val="center"/>
          </w:tcPr>
          <w:p w14:paraId="04C0F7BB">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 xml:space="preserve">保修期：自实际交工日期起计算 </w:t>
            </w:r>
            <w:r>
              <w:rPr>
                <w:rFonts w:hint="eastAsia" w:ascii="宋体" w:hAnsi="宋体" w:cs="宋体"/>
                <w:bCs/>
                <w:color w:val="auto"/>
                <w:szCs w:val="21"/>
                <w:highlight w:val="none"/>
                <w:u w:val="single"/>
              </w:rPr>
              <w:t xml:space="preserve">2 </w:t>
            </w:r>
            <w:r>
              <w:rPr>
                <w:rFonts w:hint="eastAsia" w:ascii="宋体" w:hAnsi="宋体" w:cs="宋体"/>
                <w:bCs/>
                <w:color w:val="auto"/>
                <w:szCs w:val="21"/>
                <w:highlight w:val="none"/>
              </w:rPr>
              <w:t>年</w:t>
            </w:r>
          </w:p>
        </w:tc>
      </w:tr>
      <w:tr w14:paraId="51A9A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14:paraId="36DFA807">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27</w:t>
            </w:r>
          </w:p>
        </w:tc>
        <w:tc>
          <w:tcPr>
            <w:tcW w:w="1484" w:type="dxa"/>
            <w:tcBorders>
              <w:top w:val="single" w:color="auto" w:sz="6" w:space="0"/>
              <w:left w:val="single" w:color="auto" w:sz="6" w:space="0"/>
              <w:bottom w:val="single" w:color="auto" w:sz="6" w:space="0"/>
              <w:right w:val="single" w:color="auto" w:sz="6" w:space="0"/>
            </w:tcBorders>
            <w:noWrap w:val="0"/>
            <w:vAlign w:val="center"/>
          </w:tcPr>
          <w:p w14:paraId="0B4203A6">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20.1</w:t>
            </w:r>
          </w:p>
        </w:tc>
        <w:tc>
          <w:tcPr>
            <w:tcW w:w="7426" w:type="dxa"/>
            <w:tcBorders>
              <w:top w:val="single" w:color="auto" w:sz="6" w:space="0"/>
              <w:left w:val="single" w:color="auto" w:sz="6" w:space="0"/>
              <w:bottom w:val="single" w:color="auto" w:sz="6" w:space="0"/>
              <w:right w:val="single" w:color="auto" w:sz="12" w:space="0"/>
            </w:tcBorders>
            <w:noWrap w:val="0"/>
            <w:vAlign w:val="center"/>
          </w:tcPr>
          <w:p w14:paraId="6D1FF591">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本项目需提供建筑工程一切险</w:t>
            </w:r>
          </w:p>
        </w:tc>
      </w:tr>
      <w:tr w14:paraId="06D88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14:paraId="6D4D6CA4">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28</w:t>
            </w:r>
          </w:p>
        </w:tc>
        <w:tc>
          <w:tcPr>
            <w:tcW w:w="1484" w:type="dxa"/>
            <w:tcBorders>
              <w:top w:val="single" w:color="auto" w:sz="6" w:space="0"/>
              <w:left w:val="single" w:color="auto" w:sz="6" w:space="0"/>
              <w:bottom w:val="single" w:color="auto" w:sz="6" w:space="0"/>
              <w:right w:val="single" w:color="auto" w:sz="6" w:space="0"/>
            </w:tcBorders>
            <w:noWrap w:val="0"/>
            <w:vAlign w:val="center"/>
          </w:tcPr>
          <w:p w14:paraId="5A916819">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20.4.2</w:t>
            </w:r>
          </w:p>
        </w:tc>
        <w:tc>
          <w:tcPr>
            <w:tcW w:w="7426" w:type="dxa"/>
            <w:tcBorders>
              <w:top w:val="single" w:color="auto" w:sz="6" w:space="0"/>
              <w:left w:val="single" w:color="auto" w:sz="6" w:space="0"/>
              <w:bottom w:val="single" w:color="auto" w:sz="6" w:space="0"/>
              <w:right w:val="single" w:color="auto" w:sz="12" w:space="0"/>
            </w:tcBorders>
            <w:noWrap w:val="0"/>
            <w:vAlign w:val="center"/>
          </w:tcPr>
          <w:p w14:paraId="21A42C02">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本项目需提供第三者责任险</w:t>
            </w:r>
          </w:p>
        </w:tc>
      </w:tr>
      <w:tr w14:paraId="20AB5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exact"/>
          <w:jc w:val="center"/>
        </w:trPr>
        <w:tc>
          <w:tcPr>
            <w:tcW w:w="729" w:type="dxa"/>
            <w:tcBorders>
              <w:top w:val="single" w:color="auto" w:sz="6" w:space="0"/>
              <w:left w:val="single" w:color="auto" w:sz="12" w:space="0"/>
              <w:bottom w:val="single" w:color="auto" w:sz="12" w:space="0"/>
              <w:right w:val="single" w:color="auto" w:sz="6" w:space="0"/>
            </w:tcBorders>
            <w:noWrap w:val="0"/>
            <w:vAlign w:val="center"/>
          </w:tcPr>
          <w:p w14:paraId="0FFAD7C3">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29</w:t>
            </w:r>
          </w:p>
        </w:tc>
        <w:tc>
          <w:tcPr>
            <w:tcW w:w="1484" w:type="dxa"/>
            <w:tcBorders>
              <w:top w:val="single" w:color="auto" w:sz="6" w:space="0"/>
              <w:left w:val="single" w:color="auto" w:sz="6" w:space="0"/>
              <w:bottom w:val="single" w:color="auto" w:sz="12" w:space="0"/>
              <w:right w:val="single" w:color="auto" w:sz="6" w:space="0"/>
            </w:tcBorders>
            <w:noWrap w:val="0"/>
            <w:vAlign w:val="center"/>
          </w:tcPr>
          <w:p w14:paraId="129AA21A">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24.1</w:t>
            </w:r>
          </w:p>
        </w:tc>
        <w:tc>
          <w:tcPr>
            <w:tcW w:w="7426" w:type="dxa"/>
            <w:tcBorders>
              <w:top w:val="single" w:color="auto" w:sz="6" w:space="0"/>
              <w:left w:val="single" w:color="auto" w:sz="6" w:space="0"/>
              <w:bottom w:val="single" w:color="auto" w:sz="12" w:space="0"/>
              <w:right w:val="single" w:color="auto" w:sz="12" w:space="0"/>
            </w:tcBorders>
            <w:noWrap w:val="0"/>
            <w:vAlign w:val="center"/>
          </w:tcPr>
          <w:p w14:paraId="0BF7E812">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争议的最终解决方式：</w:t>
            </w:r>
            <w:r>
              <w:rPr>
                <w:rFonts w:hint="eastAsia" w:ascii="宋体" w:hAnsi="宋体" w:cs="宋体"/>
                <w:bCs/>
                <w:color w:val="auto"/>
                <w:szCs w:val="21"/>
                <w:highlight w:val="none"/>
                <w:u w:val="single"/>
              </w:rPr>
              <w:t>向具有管辖权的人民法院提起诉讼</w:t>
            </w:r>
          </w:p>
        </w:tc>
      </w:tr>
    </w:tbl>
    <w:p w14:paraId="0405CB84">
      <w:pPr>
        <w:rPr>
          <w:rFonts w:hint="eastAsia" w:ascii="宋体" w:hAnsi="宋体" w:cs="宋体"/>
          <w:color w:val="auto"/>
          <w:sz w:val="24"/>
          <w:highlight w:val="none"/>
        </w:rPr>
      </w:pPr>
    </w:p>
    <w:p w14:paraId="6550ED5A">
      <w:pPr>
        <w:tabs>
          <w:tab w:val="left" w:pos="1080"/>
        </w:tabs>
        <w:spacing w:line="700" w:lineRule="exact"/>
        <w:jc w:val="center"/>
        <w:rPr>
          <w:rFonts w:hint="eastAsia" w:ascii="宋体" w:hAnsi="宋体" w:cs="宋体"/>
          <w:b/>
          <w:color w:val="auto"/>
          <w:sz w:val="30"/>
          <w:szCs w:val="30"/>
          <w:highlight w:val="none"/>
        </w:rPr>
      </w:pPr>
    </w:p>
    <w:p w14:paraId="3ABF712B">
      <w:pPr>
        <w:tabs>
          <w:tab w:val="left" w:pos="1080"/>
        </w:tabs>
        <w:spacing w:line="7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r>
        <w:rPr>
          <w:rFonts w:hint="eastAsia" w:ascii="宋体" w:hAnsi="宋体" w:cs="宋体"/>
          <w:b/>
          <w:color w:val="auto"/>
          <w:sz w:val="30"/>
          <w:szCs w:val="30"/>
          <w:highlight w:val="none"/>
        </w:rPr>
        <w:t>项目专用合同条款</w:t>
      </w:r>
    </w:p>
    <w:p w14:paraId="6D908B04">
      <w:pPr>
        <w:tabs>
          <w:tab w:val="left" w:pos="1080"/>
        </w:tabs>
        <w:spacing w:line="420" w:lineRule="exact"/>
        <w:rPr>
          <w:rFonts w:hint="eastAsia" w:ascii="宋体" w:hAnsi="宋体" w:cs="宋体"/>
          <w:b/>
          <w:color w:val="auto"/>
          <w:szCs w:val="21"/>
          <w:highlight w:val="none"/>
        </w:rPr>
      </w:pPr>
    </w:p>
    <w:p w14:paraId="5CDBD96D">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4.1  承包人的一般义务</w:t>
      </w:r>
    </w:p>
    <w:p w14:paraId="295E33F3">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4.1.10  义务：</w:t>
      </w:r>
    </w:p>
    <w:p w14:paraId="6250EFA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修改为：承包人应承担并支付为获得合同工程所需的石料、砂、砾石等其他当地材料所发生的料场使用费、资源费（税）及其他开支或补偿费。发包人应尽可能协助该项目部办理料场租用手续及解决使用过程中的有关问题。发包人协助办理的成功与否，不免除根据合同文件规定的承包人的一切责任。</w:t>
      </w:r>
    </w:p>
    <w:p w14:paraId="55690D3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增加）承包人还应执行广西壮族自治区公路管理局《关于印发广西壮族自治区公路管理局公路工程建设农民工管理实施细则（修订）的通知》(桂路工程发[2014]300号)要求（注：文件内容附后）。各竞标人必须对农民工工资保障金的问题作出以下承诺，格式见第八章竞标文件格式“四、农民工工资保证金承诺书”。</w:t>
      </w:r>
    </w:p>
    <w:p w14:paraId="63E8F1A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（4）（增加）保证严格按图纸、规范和工艺操作程序和</w:t>
      </w:r>
      <w:r>
        <w:rPr>
          <w:rFonts w:hint="eastAsia" w:ascii="宋体" w:hAnsi="宋体" w:cs="宋体"/>
          <w:color w:val="auto"/>
          <w:szCs w:val="21"/>
          <w:highlight w:val="none"/>
          <w:u w:val="single"/>
        </w:rPr>
        <w:t>《广西路网工程施工标准化技术指南(试行)》</w:t>
      </w:r>
      <w:r>
        <w:rPr>
          <w:rFonts w:hint="eastAsia" w:ascii="宋体" w:hAnsi="宋体" w:cs="宋体"/>
          <w:color w:val="auto"/>
          <w:szCs w:val="21"/>
          <w:highlight w:val="none"/>
        </w:rPr>
        <w:t>组织施工，加强质量自检和安全管理。在施工过程中，如发现承包人违反施工标准化技术指南、施工工艺操作程序，或违反质量、安全管理的有关规定，或出现质量问题、造成质量隐患及发生安全事故，发包人有权按照第22.1款之相关规定对其进行违约处理。同时不免除承包人自费整改的责任以及其他应负的责任。</w:t>
      </w:r>
    </w:p>
    <w:p w14:paraId="43EC4E97">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（5）（增加）承包人应履行的其他义务：</w:t>
      </w:r>
    </w:p>
    <w:p w14:paraId="0CE6563E">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a.与本工程项目相关的审计和稽查、检查、视察等活动，承包人应高度重视并有义务委派专人积极予以配合。</w:t>
      </w:r>
    </w:p>
    <w:p w14:paraId="0B7C86CC">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b.发包人和监理有权监督检查承包人的供货合同。</w:t>
      </w:r>
    </w:p>
    <w:p w14:paraId="6365A8A3">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c.对项目使用的原有道路的维护和管理，以确保正常通行。</w:t>
      </w:r>
    </w:p>
    <w:p w14:paraId="0EF4D8B5">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d.维护社会稳定，避免发生因承包人原因引起施工队伍或施工引起周边群众等群体性上访事件</w:t>
      </w:r>
    </w:p>
    <w:p w14:paraId="1F9B9FA0">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e.承包人应自觉接受交通主管部门、质量监督单位、公路管理机构的监督，对指出的问题进行认真的整改，及时报告处理结果。</w:t>
      </w:r>
    </w:p>
    <w:p w14:paraId="06813EE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4.1.11(增加) 承包人响应“美丽广西•乡村振兴”行动</w:t>
      </w:r>
    </w:p>
    <w:p w14:paraId="411328B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 xml:space="preserve">  1、 承包人应根据上级文件精神，响应号召，大力实施交通运输尤其是农村交通运输环境的净化、绿化、美化，为群众创造畅通、高效、平安、绿色的交通运输环境及服务，以实现“生态环境美、文明风尚美、平安和谐美”的“三美交通”。</w:t>
      </w:r>
    </w:p>
    <w:p w14:paraId="5E6D4DB3">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具体要求：在建公路项目要文明施工，严格实行驻地建设标准化，强化施工路段的环境整治，施工车辆要避免扬尘洒漏，避免对原有公路的破坏，做好水土保持、环境保护工作；旧路改建项目要保证施工期间维持良好通车秩序；承包人应高度重视，有义务积极配合并委派专人参加“美丽广西•乡村振兴”的相关活动。</w:t>
      </w:r>
    </w:p>
    <w:p w14:paraId="74770884">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4.6  承包人人员的管理</w:t>
      </w:r>
    </w:p>
    <w:p w14:paraId="7B9B87BF">
      <w:pPr>
        <w:tabs>
          <w:tab w:val="left" w:pos="1080"/>
        </w:tabs>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（增加）4.6.6 项目经理、总工每年驻现场的时间应不少于300天，因故需离开工地应得到业主、监理工程师的许可，否则将按第22.1款视为承包人违约。</w:t>
      </w:r>
    </w:p>
    <w:p w14:paraId="75795F6F">
      <w:pPr>
        <w:tabs>
          <w:tab w:val="left" w:pos="1080"/>
        </w:tabs>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承包人安排在施工场地的主要管理人员和技术骨干人员每年驻现场的时间应不少于300天，除非经业主、监理工程师同意，否则将按第22.1款视为承包人违约。</w:t>
      </w:r>
    </w:p>
    <w:p w14:paraId="4F035196">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4.9工程价款应专款专用</w:t>
      </w:r>
    </w:p>
    <w:p w14:paraId="1840497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在原条款末增加：项目法人向承包人支付的预付款、工程进度款等为本工程的专款专用资金，承包人违反下述规定的，项目法人将中止其任何款项的支付，至承包人按要求完成整改，且承包人不能因此停止履行施工等任何合同义务。</w:t>
      </w:r>
    </w:p>
    <w:p w14:paraId="0884A01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（1）凡不在业主指定银行开户的承包人，业主将不对其支付任何款项。</w:t>
      </w:r>
    </w:p>
    <w:p w14:paraId="033C203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根据中国人民银行有关规定，每个承包人只能在一个银行开立一个结算帐户，不允许多头开户。业主按合同条款规定对承包人支付的款项，只对合同规定的法人或者法人代表的授权代理人支付，不对其内部独立核算单位或经批准的分包人直接支付（合同有专项规定者除外）。</w:t>
      </w:r>
    </w:p>
    <w:p w14:paraId="30A88E9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在合同执行期间，业主或业主委托的公路审计部门有权不定期检查或审计承包人项目经理部的财务收支情况，承包人必须严格财经纪律，确保项目经理部的财务收支能客观、真实的反映工程实际成本，承包人及项目经理部必须接受业主或业主委托部门的监督和检查。</w:t>
      </w:r>
    </w:p>
    <w:p w14:paraId="49536047">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在合同执行期间，承包人购买用于本工程的各种材料、施工机械设备、配件等，凡是每次支付的货款金额在贰万元以上、拾万元以下者，须凭购货发票或购（订）货合同协议，每次汇付金额在拾万元以上，须经业主批准。</w:t>
      </w:r>
    </w:p>
    <w:p w14:paraId="1F996D3B">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在合同执行期间，承包人必须保证业主按合同规定支付的各项工程建设资金专款专用，不允许挪作它用或私自调走资金，承包人收到业主支付的款项后，必须优先支付工人特别是农民工的工资，其次是材料价款以及工程建设直接的成本。承包人凡是汇往其上级主管部门、基地或其所属的部门、单位的款项，不管其以任何理由、用途和采取何方式，都必须经业主批准。承包人按合同规定按期按质按量完成工程施工，并交工验收后，承包人结存的资金，任由承包人调度。</w:t>
      </w:r>
    </w:p>
    <w:p w14:paraId="7E67243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（6）根据《关于印发广西壮族自治区工程建设领域工人工资支付专用帐户管理办法》（桂薪联发[2016]1号），工程建设领域的工人工资支付实行专户管理，以银行转账方式支付工资。</w:t>
      </w:r>
    </w:p>
    <w:p w14:paraId="60C0C28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承包人（含专业分包、劳务分包等）对建设项目中的工人工资和其他款项实行分开银行账户管理，在商业银行设立工人工资支付专用账户用于支付工资。工人工资支付专用账户内的资金除发放工人工资外，不得用于其他用途。工人工资支付专用账户开立后，应向人力资源社会保障部门和建设项目主管部门备案。工人工资支付专用账户的开立、使用和管理应按照人民银行相关规定执行。</w:t>
      </w:r>
    </w:p>
    <w:p w14:paraId="7CE08F9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单位应在项目开工前，在项目所在地商业银行设立工人工资支付专用账户，并在用工之日起15个工作日内为每个工人开立有效工资个人账户。施工单位应当通过工人工资支付帐户，依法按时足额将工人工资直接支付到工人的个人账户，并按月及时将工人工资支付明细表报建设单位、施工总承包单位和当地劳动保障监察部门备案。</w:t>
      </w:r>
    </w:p>
    <w:p w14:paraId="1F24C4AF">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施工单位应当建立劳动用工管理台账，真实、准确记录工人名册、劳动合同（集体合同）、劳务合同、工程进度、工时、劳务承包款和工人工资支付情况等信息，并保存两年以上备查。</w:t>
      </w:r>
    </w:p>
    <w:p w14:paraId="0A43979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（7）业主及当地人力资源社会保障部门有权监督承包人的工人工资支付情况。</w:t>
      </w:r>
    </w:p>
    <w:p w14:paraId="624819E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（8）工程通过交工验收后，由建设单位（项目现场管理机构）对承包人支付农民工工资等内容进行公示，公示期不少于15天。</w:t>
      </w:r>
    </w:p>
    <w:p w14:paraId="4996BA6E">
      <w:pPr>
        <w:tabs>
          <w:tab w:val="left" w:pos="1080"/>
        </w:tabs>
        <w:spacing w:line="360" w:lineRule="auto"/>
        <w:ind w:left="420" w:leftChars="200" w:firstLine="548" w:firstLineChars="261"/>
        <w:rPr>
          <w:rFonts w:hint="eastAsia" w:ascii="宋体" w:hAnsi="宋体" w:cs="宋体"/>
          <w:color w:val="auto"/>
          <w:szCs w:val="21"/>
          <w:highlight w:val="none"/>
        </w:rPr>
      </w:pPr>
      <w:r>
        <w:rPr>
          <w:rFonts w:hint="eastAsia" w:ascii="宋体" w:hAnsi="宋体" w:cs="宋体"/>
          <w:color w:val="auto"/>
          <w:szCs w:val="21"/>
          <w:highlight w:val="none"/>
        </w:rPr>
        <w:t>(9)涉及农民工工资保证金其它未尽事宜或与其他文件不一致之处按《关于建立交通行业农民工工资保证金制度的通知》（桂劳社发﹝2007﹞147号）、《关于明确农民工工资保证金制度有关问题的通知》（桂薪联发﹝2016﹞2号）等有关规定执行。</w:t>
      </w:r>
    </w:p>
    <w:p w14:paraId="332E2303">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4.11 不利物质条件</w:t>
      </w:r>
    </w:p>
    <w:p w14:paraId="62F1368F">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4.11.1 不利物质条件的范围：</w:t>
      </w:r>
      <w:r>
        <w:rPr>
          <w:rFonts w:hint="eastAsia" w:ascii="宋体" w:hAnsi="宋体" w:cs="宋体"/>
          <w:color w:val="auto"/>
          <w:szCs w:val="21"/>
          <w:highlight w:val="none"/>
          <w:u w:val="single"/>
        </w:rPr>
        <w:t xml:space="preserve">  /  </w:t>
      </w:r>
    </w:p>
    <w:p w14:paraId="4EF23879">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7.3 场外交通</w:t>
      </w:r>
    </w:p>
    <w:p w14:paraId="56F83187">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（增加）7.3.3为保证道路交通安全及运输畅通，承包人应采取以下措施：</w:t>
      </w:r>
    </w:p>
    <w:p w14:paraId="2236BEB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当施工期间，因施工原因造成原有道路暂时堵塞时，承包人必须与交通和公安部门协商，采取足够的措施引导、疏通交通。但不管何种原因，因其交通堵塞时间均不能超过60分钟。若堵塞交通超过上述规定的时间，将视为承包人违约按22.1款等相关条款处理，同时监理人可指令采取任何措施疏通，一切费用由承包人承担。</w:t>
      </w:r>
    </w:p>
    <w:p w14:paraId="6563773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7.3.4 承包人应加强文明施工，保障道路通畅的管理</w:t>
      </w:r>
    </w:p>
    <w:p w14:paraId="65E9D5CA">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（1）承包人在施工期内应按国家、交通主管部门与公路管理机构有关文明施工，保障畅通的规定组织施工，对出现的交通堵塞无条件地采取措施进行疏通。</w:t>
      </w:r>
    </w:p>
    <w:p w14:paraId="7D79B17B">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对于旧路改建工程项目：破坏旧路必须作出交通维持与恢复路面通行条件方案并必须取得监理工程师与项目建设办公室的书面批准，未经批准进行旧路开挖与填筑的，项目建设办公室和监理工程师有权责令停工，并由承包人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14:paraId="68F4BFA7">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9.2  承包人的施工安全责任</w:t>
      </w:r>
    </w:p>
    <w:p w14:paraId="013400F6">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9.2.5 条款末增加： 如项目法人或监理在日常检查中发现承包人用于危险路段、有安全隐患路段施工安全防护的设施和用具（含交通标志牌、安全危险告知牌、安全隐患告知牌等）不齐全或缺乏，并且承包人没有按规定及时添置安放的情况，则项目法人及监理工程师应按照合同有关规定指令承包人纠正和整改，承包人拒不整改或整改不彻底的，项目法人有权进行直接购置施工安全防护设施和用具（含交通标志牌、安全危险告知牌、安全隐患告知牌等）并安排专人进行设置管理等安全管理工作，所发生的费用由承包人负责，并由项目法人在承包人合同价中计量扣除。</w:t>
      </w:r>
    </w:p>
    <w:p w14:paraId="121B59E3">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10.1  合同进度计划</w:t>
      </w:r>
    </w:p>
    <w:p w14:paraId="55695739">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rPr>
        <w:t>承包人编制施工方案的内容：</w:t>
      </w:r>
      <w:r>
        <w:rPr>
          <w:rFonts w:hint="eastAsia" w:ascii="宋体" w:hAnsi="宋体" w:cs="宋体"/>
          <w:color w:val="auto"/>
          <w:szCs w:val="21"/>
          <w:highlight w:val="none"/>
          <w:u w:val="single"/>
        </w:rPr>
        <w:t>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14:paraId="73E02C74">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11.4  异常恶劣的气候条件</w:t>
      </w:r>
    </w:p>
    <w:p w14:paraId="3314D7DF">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rPr>
        <w:t>异常恶劣的气候条件的范围：</w:t>
      </w:r>
      <w:r>
        <w:rPr>
          <w:rFonts w:hint="eastAsia" w:ascii="宋体" w:hAnsi="宋体" w:cs="宋体"/>
          <w:color w:val="auto"/>
          <w:szCs w:val="21"/>
          <w:highlight w:val="none"/>
          <w:u w:val="single"/>
        </w:rPr>
        <w:t>对本项目而言，指发生烈度7度（含7度）以上地震、龙卷风、施工场地受淹超过项目法人提供的设计图纸指明的设计洪水水位引起的延误的情况。</w:t>
      </w:r>
    </w:p>
    <w:p w14:paraId="67E3CE03">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增加：异常恶劣的气候条件，政府及有关部门预先有预报的，由于承包人没有应急措施或没有采取应急措施的，造成的损失和工期延误，由承包人负责。</w:t>
      </w:r>
    </w:p>
    <w:p w14:paraId="24DB8096">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11.8 （增加）其它进度要求</w:t>
      </w:r>
    </w:p>
    <w:p w14:paraId="4ABC504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（1）承包人应加强工程进度计划管理，努力实现均衡组织施工的目标。</w:t>
      </w:r>
    </w:p>
    <w:p w14:paraId="0A2BB0AA">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14:paraId="06E61578">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12．暂停施工</w:t>
      </w:r>
    </w:p>
    <w:p w14:paraId="772EA91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12. 1承包人暂停施工的责任</w:t>
      </w:r>
    </w:p>
    <w:p w14:paraId="71D3288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公路工程专用合同条款12.1.(6）项约定:</w:t>
      </w:r>
    </w:p>
    <w:p w14:paraId="6D1B114A">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(6）由承包人承担的其他暂停施工：</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EFEB255">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13.3承包人的质量检查</w:t>
      </w:r>
    </w:p>
    <w:p w14:paraId="42D05C3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增加内容：（1）落实质量责任制和质量保证体系</w:t>
      </w:r>
    </w:p>
    <w:p w14:paraId="491E900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 xml:space="preserve">分项工程施工现场应实行质量责任牌管理，写明作业内容、项目质量管理责任人（施工单位、监理单位、建设管理机构）和质量管理举报电话； </w:t>
      </w:r>
    </w:p>
    <w:p w14:paraId="3208FE5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（2）认真执行质量检查制度：</w:t>
      </w:r>
    </w:p>
    <w:p w14:paraId="4859C727">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施工作业管理的专业工程师在测量、试验工程师配合下完成施工自检并作施工记录（工艺及原材料使用等）；</w:t>
      </w:r>
    </w:p>
    <w:p w14:paraId="6EF4A71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质检工程师在测量、试验工程师配合下加强中间质量检测，严格控制工序质量，及时完成工序、分项完工检验并提交质量检验记录，收集工序、分项资料与检验申请经项目总工签认后报送监理工程师。</w:t>
      </w:r>
    </w:p>
    <w:p w14:paraId="4E20F7B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试验、测量工程师根据施工质检需要完成试验与测量作业并及时交检验结果报告专业工程师、质检工程师。</w:t>
      </w:r>
    </w:p>
    <w:p w14:paraId="16ECA1E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为保证质量责任制的落实，必须做到“三个到位”、“三个同时”，即：质量管理人员到位，检测工具到位，记录表格到位；施工作业与专业工程师质量检查、检验同时，承包人质量检验工程师、监理的检验与施工作业同时，检查、检验与记录同时。</w:t>
      </w:r>
    </w:p>
    <w:p w14:paraId="78C41ED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(3)质量管理记录的原始记录包括作业记录、测量记录、试验记录、检验记录及验收记录，地基、基础、填挖交界碾压，墙台背回填等隐蔽工程应摄象或照相作为现场记录保存。</w:t>
      </w:r>
    </w:p>
    <w:p w14:paraId="559EA334">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13.5工程隐蔽部位覆盖前的检查</w:t>
      </w:r>
    </w:p>
    <w:p w14:paraId="7540615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（增加）13.5.1项补充： 隐蔽部位覆盖前应经监理人检查确认,分阶段(工序)进行拍摄或照相,并向监理人提供相关影像相片等书面资料作为计量支付的依据，否则不应给予计量.</w:t>
      </w:r>
    </w:p>
    <w:p w14:paraId="63AE9169">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15.3 变更</w:t>
      </w:r>
    </w:p>
    <w:p w14:paraId="1C908AF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（增加）15.3.5项补充： 设计变更除遵守交通运输部、交通运输厅的现行设计变更管理办法外，还应执行广西壮族自治区公路管理局现行《广西公路管理局公路工程设计变更管理办法实施细则》的规定及《南宁市江南区政府投资项目管理办法》的规定。</w:t>
      </w:r>
    </w:p>
    <w:p w14:paraId="4B2705AF">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16. 价格调整</w:t>
      </w:r>
    </w:p>
    <w:p w14:paraId="1D4886A7">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16.1物价波动引起的价格调整</w:t>
      </w:r>
    </w:p>
    <w:p w14:paraId="744D537F">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按《工程建设项目施工招标投标办法》、《关于印发广西交通建设项目价格调整指导性意见的通知》（桂交基建发（2008）94号）、《广西壮族自治区人民政府办公厅印发关于促进 广西建筑业高质量发展若干措施的通知》（桂政办发〔2021〕41号）有关规定执行。</w:t>
      </w:r>
    </w:p>
    <w:p w14:paraId="1203EFEA">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17.1计量</w:t>
      </w:r>
    </w:p>
    <w:p w14:paraId="2653D4B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17.1.5本项目工程量清单中总额价子目的支付原则和支付进度：</w:t>
      </w:r>
    </w:p>
    <w:p w14:paraId="5234D3D3">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竣工文件费：在监理人验收合格后一次支付；</w:t>
      </w:r>
    </w:p>
    <w:p w14:paraId="6F29053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安全生产费：将根据承包人安全生产措施的实施情况及工程进度按进度支付；</w:t>
      </w:r>
    </w:p>
    <w:p w14:paraId="7FE8D476">
      <w:pPr>
        <w:adjustRightInd w:val="0"/>
        <w:spacing w:line="360" w:lineRule="auto"/>
        <w:ind w:left="409" w:leftChars="195" w:firstLine="420" w:firstLineChars="200"/>
        <w:rPr>
          <w:rFonts w:hint="eastAsia" w:ascii="宋体" w:hAnsi="宋体" w:cs="宋体"/>
          <w:color w:val="auto"/>
          <w:szCs w:val="21"/>
          <w:highlight w:val="none"/>
        </w:rPr>
      </w:pPr>
      <w:r>
        <w:rPr>
          <w:rFonts w:hint="eastAsia" w:ascii="宋体" w:hAnsi="宋体" w:cs="宋体"/>
          <w:color w:val="auto"/>
          <w:szCs w:val="21"/>
          <w:highlight w:val="none"/>
        </w:rPr>
        <w:t>信息化系统：信息化系统不作为竞争性报价，发包人在接到承包人购买凭证后，才予以支付。</w:t>
      </w:r>
    </w:p>
    <w:p w14:paraId="7986E925">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17.2预付款</w:t>
      </w:r>
    </w:p>
    <w:p w14:paraId="572AEADE">
      <w:pPr>
        <w:tabs>
          <w:tab w:val="left" w:pos="1080"/>
        </w:tabs>
        <w:spacing w:line="360" w:lineRule="auto"/>
        <w:ind w:firstLine="831" w:firstLineChars="396"/>
        <w:rPr>
          <w:rFonts w:hint="eastAsia" w:ascii="宋体" w:hAnsi="宋体" w:cs="宋体"/>
          <w:color w:val="auto"/>
          <w:szCs w:val="21"/>
          <w:highlight w:val="none"/>
        </w:rPr>
      </w:pP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14:paraId="576064E3">
      <w:pPr>
        <w:tabs>
          <w:tab w:val="left" w:pos="1080"/>
        </w:tabs>
        <w:spacing w:line="360" w:lineRule="auto"/>
        <w:ind w:firstLine="835" w:firstLineChars="396"/>
        <w:rPr>
          <w:rFonts w:hint="eastAsia" w:ascii="宋体" w:hAnsi="宋体" w:cs="宋体"/>
          <w:b/>
          <w:color w:val="auto"/>
          <w:szCs w:val="21"/>
          <w:highlight w:val="none"/>
        </w:rPr>
      </w:pPr>
      <w:r>
        <w:rPr>
          <w:rFonts w:hint="eastAsia" w:ascii="宋体" w:hAnsi="宋体" w:cs="宋体"/>
          <w:b/>
          <w:color w:val="auto"/>
          <w:szCs w:val="21"/>
          <w:highlight w:val="none"/>
        </w:rPr>
        <w:t>17.3工程进度付款</w:t>
      </w:r>
    </w:p>
    <w:p w14:paraId="6526C95E">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17.3.2 </w:t>
      </w:r>
      <w:r>
        <w:rPr>
          <w:rFonts w:hint="eastAsia"/>
          <w:i w:val="0"/>
          <w:iCs w:val="0"/>
          <w:color w:val="auto"/>
          <w:sz w:val="21"/>
          <w:szCs w:val="21"/>
          <w:highlight w:val="none"/>
        </w:rPr>
        <w:t>每个付款周期按实际完成工程量的</w:t>
      </w:r>
      <w:r>
        <w:rPr>
          <w:rFonts w:hint="eastAsia"/>
          <w:i w:val="0"/>
          <w:iCs w:val="0"/>
          <w:color w:val="auto"/>
          <w:sz w:val="21"/>
          <w:szCs w:val="21"/>
          <w:highlight w:val="none"/>
          <w:u w:val="single"/>
          <w:lang w:val="en-US" w:eastAsia="zh-CN"/>
        </w:rPr>
        <w:t xml:space="preserve">      </w:t>
      </w:r>
      <w:r>
        <w:rPr>
          <w:rFonts w:hint="eastAsia"/>
          <w:i w:val="0"/>
          <w:iCs w:val="0"/>
          <w:color w:val="auto"/>
          <w:sz w:val="21"/>
          <w:szCs w:val="21"/>
          <w:highlight w:val="none"/>
        </w:rPr>
        <w:t>%支付工程进度款，</w:t>
      </w:r>
      <w:r>
        <w:rPr>
          <w:rFonts w:hint="eastAsia"/>
          <w:i w:val="0"/>
          <w:iCs w:val="0"/>
          <w:color w:val="auto"/>
          <w:sz w:val="21"/>
          <w:szCs w:val="21"/>
          <w:highlight w:val="none"/>
          <w:lang w:eastAsia="zh-CN"/>
        </w:rPr>
        <w:t>合同外工程支付限额为实际完成工程量的</w:t>
      </w:r>
      <w:r>
        <w:rPr>
          <w:rFonts w:hint="eastAsia"/>
          <w:i w:val="0"/>
          <w:iCs w:val="0"/>
          <w:color w:val="auto"/>
          <w:sz w:val="21"/>
          <w:szCs w:val="21"/>
          <w:highlight w:val="none"/>
          <w:lang w:val="en-US" w:eastAsia="zh-CN"/>
        </w:rPr>
        <w:t>60%。在工程完工验收合格，完成工程结算并通过财政投资评审单位审核扣除3%质量保证金后，工程款支付至结算总价的97%（含已支付的），从验收合格之日起一年质量保证期满后无工程质量问题（或有一些质量缺陷已整改处理完成达到合格等级）的，支付至结算总价的100%。承包人向发包人开具增值税发票后发包人才进行工程款支付。（注：工程款项支付时，需按宾阳县财政、税务部门的规定在项目所在地缴纳相关税费）</w:t>
      </w:r>
      <w:r>
        <w:rPr>
          <w:rFonts w:hint="eastAsia" w:ascii="宋体" w:hAnsi="宋体" w:cs="宋体"/>
          <w:color w:val="auto"/>
          <w:szCs w:val="21"/>
          <w:highlight w:val="none"/>
        </w:rPr>
        <w:t>。</w:t>
      </w:r>
    </w:p>
    <w:p w14:paraId="509990C7">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承包人在每个付款周期末向监理人提交进度付款申请单的份数：</w:t>
      </w:r>
      <w:r>
        <w:rPr>
          <w:rFonts w:hint="eastAsia" w:ascii="宋体" w:hAnsi="宋体" w:cs="宋体"/>
          <w:color w:val="auto"/>
          <w:szCs w:val="21"/>
          <w:highlight w:val="none"/>
          <w:u w:val="single"/>
        </w:rPr>
        <w:t xml:space="preserve"> 4  </w:t>
      </w:r>
      <w:r>
        <w:rPr>
          <w:rFonts w:hint="eastAsia" w:ascii="宋体" w:hAnsi="宋体" w:cs="宋体"/>
          <w:color w:val="auto"/>
          <w:szCs w:val="21"/>
          <w:highlight w:val="none"/>
        </w:rPr>
        <w:t>份</w:t>
      </w:r>
    </w:p>
    <w:p w14:paraId="7939D163">
      <w:pPr>
        <w:tabs>
          <w:tab w:val="left" w:pos="1080"/>
        </w:tabs>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17.3.5农民工工资保证金的缴存时间：按照农民工工资保证金承诺书执行。</w:t>
      </w:r>
    </w:p>
    <w:p w14:paraId="0078C156">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第17.4.1项后补充：承包人也可选择递交银行保函形式对工程质量进行担保。质量保证金银行保函的要求：</w:t>
      </w:r>
    </w:p>
    <w:p w14:paraId="6F9D1D84">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a、担保金额为中标金额的3%；</w:t>
      </w:r>
    </w:p>
    <w:p w14:paraId="4D6A9DF9">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b、一次性全额开具；</w:t>
      </w:r>
    </w:p>
    <w:p w14:paraId="5C126016">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c、出具质量保证金保函的银行：采用银行保函时，出具履约担保的银行级别为：中国银行、中国农业银行、中国工商银行、中国建设银行、交通银行五大银行的全国性的地市级分行（支行）及以上级别银行，且开具前须报发包人核准；</w:t>
      </w:r>
    </w:p>
    <w:p w14:paraId="15685424">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d、按采购文件提供的格式与内容（附件十）。</w:t>
      </w:r>
    </w:p>
    <w:p w14:paraId="5626CC3B">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如承包人在第一次工程进度款申请支付时未向发包人提交质量保证金保函或所提交的保函不符合上述的各点要求之一，发包人视承包人选择按进度计量额的10%扣缴方式缴纳质量保证金，无需另外通知承包人。</w:t>
      </w:r>
    </w:p>
    <w:p w14:paraId="6515153C">
      <w:pPr>
        <w:tabs>
          <w:tab w:val="left" w:pos="1080"/>
        </w:tabs>
        <w:spacing w:line="360" w:lineRule="auto"/>
        <w:ind w:left="420" w:leftChars="200"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开具该保函所需费用由承包人承担。银行保函的正本由发包人保存，在缺陷责任期满之前一直有效。缺陷责任期满，质量保证金保函原件不予退还承包人，可由发包人出具一份失效证明。</w:t>
      </w:r>
    </w:p>
    <w:p w14:paraId="31BB2FF6">
      <w:pPr>
        <w:tabs>
          <w:tab w:val="left" w:pos="1080"/>
        </w:tabs>
        <w:spacing w:line="360" w:lineRule="auto"/>
        <w:ind w:firstLine="826" w:firstLineChars="392"/>
        <w:rPr>
          <w:rFonts w:hint="eastAsia" w:ascii="宋体" w:hAnsi="宋体" w:cs="宋体"/>
          <w:b/>
          <w:color w:val="auto"/>
          <w:szCs w:val="21"/>
          <w:highlight w:val="none"/>
        </w:rPr>
      </w:pPr>
      <w:r>
        <w:rPr>
          <w:rFonts w:hint="eastAsia" w:ascii="宋体" w:hAnsi="宋体" w:cs="宋体"/>
          <w:b/>
          <w:color w:val="auto"/>
          <w:szCs w:val="21"/>
          <w:highlight w:val="none"/>
        </w:rPr>
        <w:t>18.9 竣工文件</w:t>
      </w:r>
    </w:p>
    <w:p w14:paraId="638B29C8">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增加）工程竣工文件的立卷归档按交通运输部《公路建设项目文件材料立卷归档管理办法》（交办发[2010]382号）和广西壮族自治区公路管理局《广西路网项目公路工程文件材料收集立卷归档及验收实施细则》（修订）（桂路工程发[2014]316号）执行。</w:t>
      </w:r>
    </w:p>
    <w:p w14:paraId="59E64D3B">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20.1 工程保险</w:t>
      </w:r>
    </w:p>
    <w:p w14:paraId="4892BA3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本项目取消建筑工程一切险</w:t>
      </w:r>
    </w:p>
    <w:p w14:paraId="1622E041">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20.2 人员工伤事故的保险</w:t>
      </w:r>
    </w:p>
    <w:p w14:paraId="7C5D5D6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20.2.1 承包人员工伤事故的保险</w:t>
      </w:r>
    </w:p>
    <w:p w14:paraId="0D47503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增加内容：</w:t>
      </w:r>
    </w:p>
    <w:p w14:paraId="67F5871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办理保险的一切费用均由承包人承担，并包括在工程量清单的单价及总额价中，发包人不单独支付。</w:t>
      </w:r>
    </w:p>
    <w:p w14:paraId="0F54D165">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20.3 人身意外伤害险</w:t>
      </w:r>
    </w:p>
    <w:p w14:paraId="5861454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20.3.2 承包人应在整个施工期间为其现场机构雇用的全部人员，投保人身意外伤害险，缴纳保险费，并要求其分包人也进行此项保险。办理保险的一切费用均由承包人承担，并包括在工程量清单的单价及总额价中，发包人不单独支付。</w:t>
      </w:r>
    </w:p>
    <w:p w14:paraId="299BCDB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其中：人身意外伤害险每位被保险人的最低保险金额为10万元人民币，附加意外伤害险医疗险的保险金额为2万元人民币，每合同段的人身意外伤害险和附加意外伤害医疗险保险费按合同价（不含该保险费）的3‰计列。人身意外伤害险和附加意外伤害医疗险的保险对象为建筑施工企业参加基建项目建设施工现场从事施工作业和管理的人员。时间上涵盖施工全过程的任一时段，在保险范围上覆盖所有参加工程建设的管理人员、施工人员（含农民工）。保险期限为自施工队伍进场之日起至工程通过竣工验收时止。</w:t>
      </w:r>
    </w:p>
    <w:p w14:paraId="62D0E93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施工合同签订后工程开工前15日，承包人必须按有关规定与保险公司签订人身意外伤害险和附加意外伤害医疗险以及其他需要投保的险种的保险合同。</w:t>
      </w:r>
    </w:p>
    <w:p w14:paraId="6073E06C">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20.4  第三者责任险</w:t>
      </w:r>
    </w:p>
    <w:p w14:paraId="17DD44F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修改20.4.2款为：第三者责任险由承包人以承包人与项目法人的名义联名投保，保险费由承包人承担并支付，竞标人应在所报的单价或总额价中对该保险费予以考虑，发包人不单独进行计量与支付。</w:t>
      </w:r>
    </w:p>
    <w:p w14:paraId="40277DE5">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21.1不可抗力的确认</w:t>
      </w:r>
    </w:p>
    <w:p w14:paraId="2DDA590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公路工程专用合同条款21. 1款</w:t>
      </w:r>
    </w:p>
    <w:p w14:paraId="12782B0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21.1.1  (6）不可抗力的其他情形：</w:t>
      </w:r>
      <w:r>
        <w:rPr>
          <w:rFonts w:hint="eastAsia" w:ascii="宋体" w:hAnsi="宋体" w:cs="宋体"/>
          <w:color w:val="auto"/>
          <w:szCs w:val="21"/>
          <w:highlight w:val="none"/>
          <w:u w:val="single"/>
        </w:rPr>
        <w:t xml:space="preserve">   /   </w:t>
      </w:r>
    </w:p>
    <w:p w14:paraId="5A6F101A">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  承包人违约</w:t>
      </w:r>
    </w:p>
    <w:p w14:paraId="05EAB21F">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22.1.1承包人违约的情形</w:t>
      </w:r>
    </w:p>
    <w:p w14:paraId="222CE902">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(注：（1）-（10）同标准施工采购文件2007版及公路工程标准施工采购文件2018版，本处不加修改引用)</w:t>
      </w:r>
    </w:p>
    <w:p w14:paraId="77F9E0A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(1)承包人违反第1.8款或第4.3款的约定，私自将合同的全部或部分权利转让给其他人，或私自将合同的全部或部分义务转移给其他人；</w:t>
      </w:r>
    </w:p>
    <w:p w14:paraId="22BE9A29">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(2)承包人违反第5.3款或第6.4款的约定，未经监理人批准，私自将已按合同约定进入施工场地的施工设备、临时设施、材料或工程设备撤离施工场地；</w:t>
      </w:r>
    </w:p>
    <w:p w14:paraId="11CE2D6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(3)承包人违反第5.4款的约定使用了不合格材料或工程设备，工程质量达不到标准要求，又拒绝清理不合格工程；</w:t>
      </w:r>
    </w:p>
    <w:p w14:paraId="5BB518D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(4)承包人未能按合同进度计划及时完成合同约定的工作，已造成或预期造成工期延误；</w:t>
      </w:r>
    </w:p>
    <w:p w14:paraId="74CE7E2F">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(5)承包人在缺陷责任期内，未能对工程接受证书所列的缺陷清单的内容或缺陷责任期内发生的缺陷进行修复，而又拒绝按监理人指示再进行修补；</w:t>
      </w:r>
    </w:p>
    <w:p w14:paraId="3E22402A">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(6）承包人无法继续履行或明确表示不履行或实质上已停止履行合同；</w:t>
      </w:r>
    </w:p>
    <w:p w14:paraId="4CCFB7A9">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(7)承包人未能按期开工；</w:t>
      </w:r>
    </w:p>
    <w:p w14:paraId="2429A617">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(8)承包人违反第4.6款或第6.3款的规定，未按承诺或未按监理人的要求及时配备称职的主要管理人员、技术骨干或关键施工设备；</w:t>
      </w:r>
    </w:p>
    <w:p w14:paraId="463BED33">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(9)经监理人和发包人检查，发现承包人有安全问题或有违反安全管理规章制度的情况；</w:t>
      </w:r>
    </w:p>
    <w:p w14:paraId="4210DAF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(10）承包人不按合同约定履行义务的其他情况。</w:t>
      </w:r>
    </w:p>
    <w:p w14:paraId="74B6476E">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14:paraId="45DECB52">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（11）违反《广西路网工程施工标准化技术指南(试行)》的相关规定；</w:t>
      </w:r>
    </w:p>
    <w:p w14:paraId="0EF0089C">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（12）违反《</w:t>
      </w:r>
      <w:r>
        <w:rPr>
          <w:rFonts w:hint="eastAsia" w:ascii="宋体" w:hAnsi="宋体" w:cs="宋体"/>
          <w:color w:val="auto"/>
          <w:szCs w:val="21"/>
          <w:highlight w:val="none"/>
        </w:rPr>
        <w:t>广西壮族自治区公路管理局公路工程建设农民工管理实施细则（修订）</w:t>
      </w:r>
      <w:r>
        <w:rPr>
          <w:rFonts w:hint="eastAsia" w:ascii="宋体" w:hAnsi="宋体" w:cs="宋体"/>
          <w:b/>
          <w:color w:val="auto"/>
          <w:szCs w:val="21"/>
          <w:highlight w:val="none"/>
        </w:rPr>
        <w:t>》的相关规定。</w:t>
      </w:r>
    </w:p>
    <w:p w14:paraId="1DB94B81">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22.1.2  对承包人违约的处理</w:t>
      </w:r>
    </w:p>
    <w:p w14:paraId="2F07F316">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(注：（1）-（4）同标准施工采购文件2007版及公路工程标准施工采购文件2018版，本处不加修改引用)</w:t>
      </w:r>
    </w:p>
    <w:p w14:paraId="3047520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.1承包人发生第22.1.1(4)⑹目约定的违约情形时，发包人可通知承包人立即解除合同，并按有关法律处理。</w:t>
      </w:r>
    </w:p>
    <w:p w14:paraId="7EDFF18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.2承包人发生第22.1.1(4)⑹目约定以外的违约情形时，监理人可向承包人发出整改通知，要求其在指定的期限内改正。承包人应承担其违约所引起的费用增加和（或）工期延误。</w:t>
      </w:r>
    </w:p>
    <w:p w14:paraId="3F530492">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.3经检查证明承包人已采取了有效措施纠正违约行为，具备复工条件的可由监理人签发复工通知进行复工。</w:t>
      </w:r>
    </w:p>
    <w:p w14:paraId="2705014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.4承包人发生第22.1.1项约定的违约情况时，无论发包人是否解除合同，发包人均有权向承包人课以违约金，并由发包人将其违约行为上报省级交通主管部门，作为不良记录纳人公路建设市场信用信息管理系统。</w:t>
      </w:r>
    </w:p>
    <w:p w14:paraId="65BD8399">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14:paraId="6F4417A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.5当承包人发生第 22.1.1 项约定的违约情况时，发包人有权向承包人处以违约金，具体约定如下：违约金处理：</w:t>
      </w:r>
    </w:p>
    <w:p w14:paraId="2B4D61C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a．由于承包人没有履行合同规定的义务与责任，同类事件第一次被监理工程师、业主工作指令整改的处 500 元/次；第二次出现指令整改的处 1000 元/次；多次重复出现被责令整改的处</w:t>
      </w:r>
    </w:p>
    <w:p w14:paraId="3AA975C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5000 元/次。</w:t>
      </w:r>
    </w:p>
    <w:p w14:paraId="24D4010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b．在指令规定时间内拒不整改的同一事件被第二次及以上责令整改的处 2000 元/次。</w:t>
      </w:r>
    </w:p>
    <w:p w14:paraId="0E4CC5B6">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（6）有本项（2）、（3）、（5）、（6）目行为的，除按合同相关条款处理外，由监理工程师发出整改工作指令，按 22.1.2.1 对承包人处以违约金。</w:t>
      </w:r>
    </w:p>
    <w:p w14:paraId="41BF45D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.6有本项（4）、（7）目行为的，可对承包人处以以下的违约金。</w:t>
      </w:r>
    </w:p>
    <w:p w14:paraId="369D4EEF">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a．未按规定开工的，可处以 1000 元/天的业主延期损失偿金。</w:t>
      </w:r>
    </w:p>
    <w:p w14:paraId="140A94F6">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b．未按指令采取措施加快进行本工程或其关键部分的施工，可处以 1000 元/天的业主延期损失偿金。</w:t>
      </w:r>
    </w:p>
    <w:p w14:paraId="70C1FE0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c．未按均衡组织施工要求组织施工的，处每项 1000 元/月次。</w:t>
      </w:r>
    </w:p>
    <w:p w14:paraId="296FCA4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22.1.2.7有本项（8）目行为的，可对承包人按以下处以违约金。</w:t>
      </w:r>
    </w:p>
    <w:p w14:paraId="2C7085E2">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a.承包人未经业主、监理工程师同意更换人员，项目经理处 2 万元/次，总工（或技术负责人）处 1 万元/次。</w:t>
      </w:r>
    </w:p>
    <w:p w14:paraId="30145F2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b.项目经理、总工每月驻工地不满 25 天，处 200 元/人·月，其他主要人员处 100 元/人·月。</w:t>
      </w:r>
    </w:p>
    <w:p w14:paraId="44F050E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c.未经请假准允离开工地，经理、总工处 500 元/人·日，其他主要人员处 100 元/人·日。</w:t>
      </w:r>
    </w:p>
    <w:p w14:paraId="150333B6">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d.主要设备没有按承诺进场的处 500 元台/日。</w:t>
      </w:r>
    </w:p>
    <w:p w14:paraId="34E2A91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22.1.2.8有本项（9）目行为的，可对承包人处以以下的违约金。</w:t>
      </w:r>
    </w:p>
    <w:p w14:paraId="34493E0F">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a．安全生产管理</w:t>
      </w:r>
    </w:p>
    <w:p w14:paraId="310BB1F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（a）出现下列行为之一可处 100 元/（人）次。</w:t>
      </w:r>
    </w:p>
    <w:p w14:paraId="729B115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Ⅰ需持证上岗人员无证上岗的；或</w:t>
      </w:r>
    </w:p>
    <w:p w14:paraId="7ECF90A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Ⅱ需配戴安全防护用具作业的；或</w:t>
      </w:r>
    </w:p>
    <w:p w14:paraId="4EA016D3">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Ⅲ未经登记、安全培训教育上岗的。</w:t>
      </w:r>
    </w:p>
    <w:p w14:paraId="74B9016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（b）出现下列行为之一可处 300 元/处次。</w:t>
      </w:r>
    </w:p>
    <w:p w14:paraId="781A677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无专职安全检查人员；或</w:t>
      </w:r>
    </w:p>
    <w:p w14:paraId="760439D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无安全生产检查日志；或</w:t>
      </w:r>
    </w:p>
    <w:p w14:paraId="2935FE2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作业点或危险施工路段安全标志不全；或</w:t>
      </w:r>
    </w:p>
    <w:p w14:paraId="782F3B3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安全标志（牌）、线（绳）不符国家规定的；或</w:t>
      </w:r>
    </w:p>
    <w:p w14:paraId="24B32A1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w:t>
      </w:r>
      <w:r>
        <w:rPr>
          <w:rFonts w:hint="eastAsia" w:ascii="宋体" w:hAnsi="宋体" w:cs="宋体"/>
          <w:color w:val="auto"/>
          <w:szCs w:val="21"/>
          <w:highlight w:val="none"/>
        </w:rPr>
        <w:tab/>
      </w:r>
      <w:r>
        <w:rPr>
          <w:rFonts w:hint="eastAsia" w:ascii="宋体" w:hAnsi="宋体" w:cs="宋体"/>
          <w:color w:val="auto"/>
          <w:szCs w:val="21"/>
          <w:highlight w:val="none"/>
        </w:rPr>
        <w:t>易燃易爆物品管理不符合管理要求。</w:t>
      </w:r>
    </w:p>
    <w:p w14:paraId="4D262C5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（c）出现下列行为之一可处 500 元/处次。</w:t>
      </w:r>
    </w:p>
    <w:p w14:paraId="0A96BCF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施工作业点或施工形成的危险路段无规定的安全标志；或</w:t>
      </w:r>
    </w:p>
    <w:p w14:paraId="3B10055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需设安全防护设施的未按规定设置；或</w:t>
      </w:r>
    </w:p>
    <w:p w14:paraId="2523298B">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出现一般安全生事故负有责任的；或</w:t>
      </w:r>
    </w:p>
    <w:p w14:paraId="2AB8E255">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发生重大安全事故不按规定报告的。</w:t>
      </w:r>
    </w:p>
    <w:p w14:paraId="269ADB8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（d）出现下列行为之一可处 5000 元/处次。出现重大安全生产事故负有责任的。</w:t>
      </w:r>
    </w:p>
    <w:p w14:paraId="6B405A7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22.1.2.9有本项（10）目违反合同专用条款规定的其他重要规定，可对承包人处以以下的违约金。</w:t>
      </w:r>
    </w:p>
    <w:p w14:paraId="45A0498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a.质量管理</w:t>
      </w:r>
    </w:p>
    <w:p w14:paraId="7CDD9DA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(a)出现下列行为之一可处 100 元/（人）次。</w:t>
      </w:r>
    </w:p>
    <w:p w14:paraId="0D48FC32">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 分项工程施工现场无合格的施工责任牌；或</w:t>
      </w:r>
    </w:p>
    <w:p w14:paraId="0C383BE9">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 分项工程施工现场无其相关责任人；或</w:t>
      </w:r>
    </w:p>
    <w:p w14:paraId="113B1C4B">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 施工现场无基本的检测检验工具；或</w:t>
      </w:r>
    </w:p>
    <w:p w14:paraId="37336636">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 施工现场相关责任人无检查检验记录表；或</w:t>
      </w:r>
    </w:p>
    <w:p w14:paraId="27408337">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 现场已完成工作无检查记录。</w:t>
      </w:r>
    </w:p>
    <w:p w14:paraId="55B100C9">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（b）出现以下行为之一，可处 500 元/次。</w:t>
      </w:r>
    </w:p>
    <w:p w14:paraId="309D22F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未按工序申请检验进入下一道工序的；或</w:t>
      </w:r>
    </w:p>
    <w:p w14:paraId="3F10BE11">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隐蔽工程记录文件不全；或</w:t>
      </w:r>
    </w:p>
    <w:p w14:paraId="19424B6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施工试验检验频率不符合施工规范规定；或</w:t>
      </w:r>
    </w:p>
    <w:p w14:paraId="1D8C4E3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分项工程质量自检验收检验频率不符合质量评定标准规定的。</w:t>
      </w:r>
    </w:p>
    <w:p w14:paraId="1C213CDB">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（c）出现以下行为之一，可处 1000 元/次。</w:t>
      </w:r>
    </w:p>
    <w:p w14:paraId="61A3EC8B">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出现质量问题，且承包人负有直接责任的，或不能证明其履行其职责的。或</w:t>
      </w:r>
    </w:p>
    <w:p w14:paraId="7F64F8E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发生质量事故，未按有关规定和时间向有关部门报告的；</w:t>
      </w:r>
    </w:p>
    <w:p w14:paraId="068BA6EB">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已经施工完成的工程没有按竣工文件收集归档管理办法要求依分项工程、工序将施工作业记录、测量记录、试验检测记录及工序报验审批记录等收集归档。</w:t>
      </w:r>
    </w:p>
    <w:p w14:paraId="36D2C743">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 ）出现以下行为之一，可处 3000 元/次。</w:t>
      </w:r>
    </w:p>
    <w:p w14:paraId="4C576BB2">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施工单位不接受质监机构监督；或</w:t>
      </w:r>
    </w:p>
    <w:p w14:paraId="3AE7078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出现二、三级一般质量事故，且承包人负有直接责任，或不能证明其履行其职责的；或</w:t>
      </w:r>
    </w:p>
    <w:p w14:paraId="3B08E17C">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构造物、中小型预制构件等一次单点实体抽查合格率为 50%—75%的；或</w:t>
      </w:r>
    </w:p>
    <w:p w14:paraId="15777A97">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使用主要材料（钢筋、水泥、沥青、碎石、砂、砂砾等）不合格的。或</w:t>
      </w:r>
    </w:p>
    <w:p w14:paraId="566D4829">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w:t>
      </w:r>
      <w:r>
        <w:rPr>
          <w:rFonts w:hint="eastAsia" w:ascii="宋体" w:hAnsi="宋体" w:cs="宋体"/>
          <w:color w:val="auto"/>
          <w:szCs w:val="21"/>
          <w:highlight w:val="none"/>
        </w:rPr>
        <w:tab/>
      </w:r>
      <w:r>
        <w:rPr>
          <w:rFonts w:hint="eastAsia" w:ascii="宋体" w:hAnsi="宋体" w:cs="宋体"/>
          <w:color w:val="auto"/>
          <w:szCs w:val="21"/>
          <w:highlight w:val="none"/>
        </w:rPr>
        <w:t>已经施工完成的工程无法提供按竣工文件收集归档管理办法要求应收集的分项工程、工序的施工作业记录、测量记录、试验检测记录及工序报验审批记录等质量管理文件的。</w:t>
      </w:r>
    </w:p>
    <w:p w14:paraId="0638A9F6">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（e）出现以下行为之一，可处 5000 元/次。</w:t>
      </w:r>
    </w:p>
    <w:p w14:paraId="5337D328">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Ⅰ发生一级一般质量事故或重大质量事故，且承包人负有直接责任，或不能证明其履行其职责的；或</w:t>
      </w:r>
    </w:p>
    <w:p w14:paraId="7238A27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Ⅱ构造物、中小型预制构件等一次单点实体抽查合格率小于 50%的；或</w:t>
      </w:r>
    </w:p>
    <w:p w14:paraId="43AFB9D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Ⅲ未按要求进行自检，弄虚作假、捏造数据、伪造试验报告的。</w:t>
      </w:r>
    </w:p>
    <w:p w14:paraId="0F861DBA">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（f）因质量问题被地市级及以上交通主管部门、质量监督单位、公路管理机构通报（批评）的，可对承包人处以 10000 元违约金，红牌警告 5000 元，黄牌警告 3000 元。</w:t>
      </w:r>
    </w:p>
    <w:p w14:paraId="07206469">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b．文明施工与环境保护，交通通畅</w:t>
      </w:r>
    </w:p>
    <w:p w14:paraId="1C7EE01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（a）由于施工原因造成污染、破坏被群众向政府、主管单位投诉或被环保、水利部门责令整改的，处 1000 元/次。</w:t>
      </w:r>
    </w:p>
    <w:p w14:paraId="6B0D96FD">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（b）其他重要规定违约处理</w:t>
      </w:r>
    </w:p>
    <w:p w14:paraId="59C87D42">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有下列行为之一的处 500 元/人次违约金并责令承包人进行整改。</w:t>
      </w:r>
    </w:p>
    <w:p w14:paraId="5F09ED9F">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 劳务人员未按规定签订聘用合同并向业主、监理工程师报备；或</w:t>
      </w:r>
    </w:p>
    <w:p w14:paraId="6B1BAB4E">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b)、签订的劳务合同不符合劳动法等法规要求；或</w:t>
      </w:r>
    </w:p>
    <w:p w14:paraId="37B6FA00">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c)、劳务人员未编入承包人施工班组，并持项目经理签发的劳务上岗证上岗。</w:t>
      </w:r>
    </w:p>
    <w:p w14:paraId="0D5F47F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22.1.10上述被处的违约金在计量支付时从当期支付中扣除。</w:t>
      </w:r>
    </w:p>
    <w:p w14:paraId="06DE0689">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22.1.11业主（项目法人）按合同进行违约处理后，并不解除承包人按照国家法规与合同应承担的责任与义务。</w:t>
      </w:r>
    </w:p>
    <w:p w14:paraId="40D8383C">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14:paraId="68B5DB84">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22.1.12违反22.1.1（11）目，发包人可视其情形严重程度对承包人每处课以人民币2000元～5万元的违约金。</w:t>
      </w:r>
    </w:p>
    <w:p w14:paraId="161AE542">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22.1.13违反22.1.1（12）目，发包人可视其情形严重程度对承包人每次课以人民币2000元~2万元的违约金。</w:t>
      </w:r>
    </w:p>
    <w:p w14:paraId="22DFF554">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25.其它（增加）</w:t>
      </w:r>
    </w:p>
    <w:p w14:paraId="03B98901">
      <w:pPr>
        <w:widowControl/>
        <w:spacing w:line="360" w:lineRule="auto"/>
        <w:rPr>
          <w:rFonts w:hint="eastAsia" w:ascii="宋体" w:hAnsi="宋体" w:cs="宋体"/>
          <w:color w:val="auto"/>
          <w:sz w:val="20"/>
          <w:szCs w:val="20"/>
          <w:highlight w:val="none"/>
        </w:rPr>
      </w:pPr>
    </w:p>
    <w:p w14:paraId="025E6B33">
      <w:pPr>
        <w:widowControl/>
        <w:spacing w:line="360" w:lineRule="auto"/>
        <w:rPr>
          <w:rFonts w:hint="eastAsia" w:ascii="宋体" w:hAnsi="宋体" w:cs="宋体"/>
          <w:color w:val="auto"/>
          <w:sz w:val="20"/>
          <w:szCs w:val="20"/>
          <w:highlight w:val="none"/>
        </w:rPr>
      </w:pPr>
      <w:r>
        <w:rPr>
          <w:rFonts w:hint="eastAsia" w:ascii="宋体" w:hAnsi="宋体" w:cs="宋体"/>
          <w:color w:val="auto"/>
          <w:szCs w:val="21"/>
          <w:highlight w:val="none"/>
        </w:rPr>
        <w:t>25.1（增加）承包人应严格按照《中华人民共和国农业法》、《中华人民共和国土地管理法》、《基本农田保护条例》等的规定占用或使用土地，切实保护耕地，承包人的临时用地应作好复耕、绿化、地质灾害防护或恢复至使用状态。同时，在工程施工中，依据国家和地方有关环境的法律法规和文件、环境影响报告书、有关技术规范及设计文件等，在生态保护、水土保持、地质灾害防治、绿化、污染物防治等方面执行有关环境规定。对承包人违反耕地保护和环境保护的相关规定的，监理工程师有权作出指令要求承包人进行整改或修复并监理工程师满意，若承包人不执行监理工程师指令的，监理工程师有权中止支付或另行处理，所发生费用由承包人承担。</w:t>
      </w:r>
    </w:p>
    <w:p w14:paraId="1EC0569C">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28.1 料场使用费</w:t>
      </w:r>
    </w:p>
    <w:p w14:paraId="0D2D5360">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在原条款末增加：碎石、砂砾等材料在承包人的料场所发生的推堆费用由承包人负责。</w:t>
      </w:r>
    </w:p>
    <w:p w14:paraId="42E5E7A6">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29.1 施工对邻近房产和群众的干扰</w:t>
      </w:r>
    </w:p>
    <w:p w14:paraId="49CE07D5">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在原条款末增加：</w:t>
      </w:r>
    </w:p>
    <w:p w14:paraId="0D646C71">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（1）施工路段不得出现晴天扬尘，雨天打滑现象；破环或污染旧路面出现扬尘、打滑，必须洒水或铺垫，确保文明施工，交通畅通。</w:t>
      </w:r>
    </w:p>
    <w:p w14:paraId="2015998F">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（2）有道口的，要先恢复群众道口保证晴雨均能通行，方可进行施工作业。</w:t>
      </w:r>
    </w:p>
    <w:p w14:paraId="3A36C57E">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（3）承包单位的项目管理人员必须具有较高的思想理论和业务素质会做群众思想工作，必须妥善自行处理和解决工程项目施工过程中遇到的各种困难和问题，确保工程按质、按量、按期顺利实施。</w:t>
      </w:r>
    </w:p>
    <w:p w14:paraId="360DBE05">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32.1 承包人保持现场整洁</w:t>
      </w:r>
    </w:p>
    <w:p w14:paraId="42472BEB">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在原条款末增加：施工时不得向用地外丢弃土石，用地内应按规范施工，边上土边平整；路基高出地表后必须按路基宽度进行整理，一经整理后不得再弃方。所有弃方应运送到弃土场地。</w:t>
      </w:r>
    </w:p>
    <w:p w14:paraId="2E72CB48">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34.1 增加（5）款：</w:t>
      </w:r>
    </w:p>
    <w:p w14:paraId="0F76E8E4">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严格劳动用工制度，切实维护农民工的合法权益。加强配合交通主管部门和业主对承包人使用农民工情况的检查，承包人必须依法与农民工签订劳动用工合同，明确合同期限、劳动报酬、工作内容、工作时间、劳动保护、劳动条件、工资支付方式及违反劳动合同的责任等内容。不与农民工签订劳动用工合同、损害农民工合法权益的承包人，交通主管部门和业主将依法予以严肃处理。</w:t>
      </w:r>
    </w:p>
    <w:p w14:paraId="24B8F0FE">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承包人必须实行工资支付担保制度、工资支付公示制度等措施，由交通主管部门和业主对承包人进行监管，确保农民工工资按时足额发放。由业主从每次计量款中留 2%计量款作为民工工资保障金，等工程完工后进行完工公示，公示期不少于 15 天，确定无拖欠民工工资后，一次性退还承包人。规范劳务用工行为。严禁无劳务资质的分包人承接劳务分包作业。承包人不得招用零散的劳务人员或使用无资质的劳务队伍。承包人进行劳务作业分包，须经监理工程师批准，劳务合同及农民工名册必须报业主备案。</w:t>
      </w:r>
    </w:p>
    <w:p w14:paraId="2380718E">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 xml:space="preserve">34.2 </w:t>
      </w:r>
      <w:r>
        <w:rPr>
          <w:rFonts w:hint="eastAsia" w:ascii="宋体" w:hAnsi="宋体" w:cs="宋体"/>
          <w:color w:val="auto"/>
          <w:szCs w:val="21"/>
          <w:highlight w:val="none"/>
        </w:rPr>
        <w:t>承包人在任何时候均采用一切合理的预防措施，以防止其雇员或在其雇员之中发生任何违法、暴乱性的或妨碍治安的行为，为维护治安和保卫工程附近的个人或财产免受上述行为的破坏。</w:t>
      </w:r>
    </w:p>
    <w:p w14:paraId="384EB3C3">
      <w:pPr>
        <w:widowControl/>
        <w:tabs>
          <w:tab w:val="left" w:pos="110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42.3</w:t>
      </w:r>
      <w:r>
        <w:rPr>
          <w:rFonts w:hint="eastAsia" w:ascii="宋体" w:hAnsi="宋体" w:cs="宋体"/>
          <w:color w:val="auto"/>
          <w:sz w:val="20"/>
          <w:szCs w:val="20"/>
          <w:highlight w:val="none"/>
        </w:rPr>
        <w:tab/>
      </w:r>
      <w:r>
        <w:rPr>
          <w:rFonts w:hint="eastAsia" w:ascii="宋体" w:hAnsi="宋体" w:cs="宋体"/>
          <w:color w:val="auto"/>
          <w:sz w:val="20"/>
          <w:szCs w:val="20"/>
          <w:highlight w:val="none"/>
        </w:rPr>
        <w:t>临时用地的租用</w:t>
      </w:r>
    </w:p>
    <w:p w14:paraId="20C10898">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原文“临时工程用地范围包括承包人驻地的办公室、食堂、宿舍、道路和机械设备停放场、材料堆放场地、弃土场、预制场、拌和场、仓库、进场临时道路、临时便道、便桥等。……”，改为：“临时工程用地范围包括承包人驻地的办公室、食堂、宿舍、道路和机械设备停放场、材料堆放场地、弃土场、借土场、预制场、拌和场、仓库、进场临时道路、临时便道、便桥等。……”。</w:t>
      </w:r>
    </w:p>
    <w:p w14:paraId="2A3D52E4">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44．1</w:t>
      </w:r>
      <w:r>
        <w:rPr>
          <w:rFonts w:hint="eastAsia" w:ascii="宋体" w:hAnsi="宋体" w:cs="宋体"/>
          <w:color w:val="auto"/>
          <w:sz w:val="20"/>
          <w:szCs w:val="20"/>
          <w:highlight w:val="none"/>
        </w:rPr>
        <w:tab/>
      </w:r>
      <w:r>
        <w:rPr>
          <w:rFonts w:hint="eastAsia" w:ascii="宋体" w:hAnsi="宋体" w:cs="宋体"/>
          <w:color w:val="auto"/>
          <w:szCs w:val="21"/>
          <w:highlight w:val="none"/>
        </w:rPr>
        <w:t>工期的延长</w:t>
      </w:r>
    </w:p>
    <w:p w14:paraId="5F3493E2">
      <w:pPr>
        <w:widowControl/>
        <w:spacing w:line="360" w:lineRule="auto"/>
        <w:ind w:left="480"/>
        <w:rPr>
          <w:rFonts w:hint="eastAsia" w:ascii="宋体" w:hAnsi="宋体" w:cs="宋体"/>
          <w:color w:val="auto"/>
          <w:sz w:val="20"/>
          <w:szCs w:val="20"/>
          <w:highlight w:val="none"/>
        </w:rPr>
      </w:pPr>
      <w:r>
        <w:rPr>
          <w:rFonts w:hint="eastAsia" w:ascii="宋体" w:hAnsi="宋体" w:cs="宋体"/>
          <w:b/>
          <w:bCs/>
          <w:color w:val="auto"/>
          <w:sz w:val="20"/>
          <w:szCs w:val="20"/>
          <w:highlight w:val="none"/>
        </w:rPr>
        <w:t>（3）异常恶劣的气候条件，对本项目而言，指发生烈度 7 度（含 7 度）以上地震、龙卷风、施工场地</w:t>
      </w:r>
    </w:p>
    <w:p w14:paraId="71BAEB26">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受淹超过业主提供的设计图纸指明的设计洪水水位引起的延误的情况。</w:t>
      </w:r>
    </w:p>
    <w:p w14:paraId="320E7308">
      <w:pPr>
        <w:widowControl/>
        <w:spacing w:line="360" w:lineRule="auto"/>
        <w:ind w:firstLine="479" w:firstLineChars="227"/>
        <w:rPr>
          <w:rFonts w:hint="eastAsia" w:ascii="宋体" w:hAnsi="宋体" w:cs="宋体"/>
          <w:color w:val="auto"/>
          <w:sz w:val="20"/>
          <w:szCs w:val="20"/>
          <w:highlight w:val="none"/>
        </w:rPr>
      </w:pPr>
      <w:r>
        <w:rPr>
          <w:rFonts w:hint="eastAsia" w:ascii="宋体" w:hAnsi="宋体" w:cs="宋体"/>
          <w:b/>
          <w:bCs/>
          <w:color w:val="auto"/>
          <w:szCs w:val="21"/>
          <w:highlight w:val="none"/>
        </w:rPr>
        <w:t xml:space="preserve">46.2 </w:t>
      </w:r>
      <w:r>
        <w:rPr>
          <w:rFonts w:hint="eastAsia" w:ascii="宋体" w:hAnsi="宋体" w:cs="宋体"/>
          <w:color w:val="auto"/>
          <w:szCs w:val="21"/>
          <w:highlight w:val="none"/>
        </w:rPr>
        <w:t>如果监理工程师认为承包人的施工进度滞后于调整后已批准进度计划的20%，在监理工程师提出书面警告后，承包人仍不能采取有效措施明显加快进度，继续照此进度明显不能按合同工期完工时，在监理工程师向业主提出报告后，由业主决定。</w:t>
      </w:r>
    </w:p>
    <w:p w14:paraId="51BFE355">
      <w:pPr>
        <w:widowControl/>
        <w:spacing w:line="360" w:lineRule="auto"/>
        <w:ind w:left="540"/>
        <w:rPr>
          <w:rFonts w:hint="eastAsia" w:ascii="宋体" w:hAnsi="宋体" w:cs="宋体"/>
          <w:color w:val="auto"/>
          <w:sz w:val="20"/>
          <w:szCs w:val="20"/>
          <w:highlight w:val="none"/>
        </w:rPr>
      </w:pPr>
      <w:r>
        <w:rPr>
          <w:rFonts w:hint="eastAsia" w:ascii="宋体" w:hAnsi="宋体" w:cs="宋体"/>
          <w:b/>
          <w:bCs/>
          <w:color w:val="auto"/>
          <w:szCs w:val="21"/>
          <w:highlight w:val="none"/>
        </w:rPr>
        <w:t>48.1 交工验收和交工证书</w:t>
      </w:r>
    </w:p>
    <w:p w14:paraId="41F9499F">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删除（3）款最后一段，以下文替代：</w:t>
      </w:r>
    </w:p>
    <w:p w14:paraId="1D246F42">
      <w:pPr>
        <w:widowControl/>
        <w:spacing w:line="360" w:lineRule="auto"/>
        <w:ind w:firstLine="539" w:firstLineChars="257"/>
        <w:rPr>
          <w:rFonts w:hint="eastAsia" w:ascii="宋体" w:hAnsi="宋体" w:cs="宋体"/>
          <w:color w:val="auto"/>
          <w:sz w:val="20"/>
          <w:szCs w:val="20"/>
          <w:highlight w:val="none"/>
        </w:rPr>
      </w:pPr>
      <w:r>
        <w:rPr>
          <w:rFonts w:hint="eastAsia" w:ascii="宋体" w:hAnsi="宋体" w:cs="宋体"/>
          <w:color w:val="auto"/>
          <w:szCs w:val="21"/>
          <w:highlight w:val="none"/>
        </w:rPr>
        <w:t>组织办理交工验收和签发交工证书的费用由承包人承担，其费用包含在相关单价或总额价中，业主不单独另行计量与支付。</w:t>
      </w:r>
    </w:p>
    <w:p w14:paraId="44B12312">
      <w:pPr>
        <w:widowControl/>
        <w:spacing w:line="360" w:lineRule="auto"/>
        <w:ind w:left="540"/>
        <w:rPr>
          <w:rFonts w:hint="eastAsia" w:ascii="宋体" w:hAnsi="宋体" w:cs="宋体"/>
          <w:color w:val="auto"/>
          <w:sz w:val="20"/>
          <w:szCs w:val="20"/>
          <w:highlight w:val="none"/>
        </w:rPr>
      </w:pPr>
      <w:r>
        <w:rPr>
          <w:rFonts w:hint="eastAsia" w:ascii="宋体" w:hAnsi="宋体" w:cs="宋体"/>
          <w:b/>
          <w:bCs/>
          <w:color w:val="auto"/>
          <w:szCs w:val="21"/>
          <w:highlight w:val="none"/>
        </w:rPr>
        <w:t>48.3 竣工文件</w:t>
      </w:r>
    </w:p>
    <w:p w14:paraId="507B00D9">
      <w:pPr>
        <w:widowControl/>
        <w:spacing w:line="360" w:lineRule="auto"/>
        <w:ind w:firstLine="540" w:firstLineChars="270"/>
        <w:rPr>
          <w:rFonts w:hint="eastAsia" w:ascii="宋体" w:hAnsi="宋体" w:cs="宋体"/>
          <w:color w:val="auto"/>
          <w:sz w:val="20"/>
          <w:szCs w:val="20"/>
          <w:highlight w:val="none"/>
        </w:rPr>
      </w:pPr>
      <w:r>
        <w:rPr>
          <w:rFonts w:hint="eastAsia" w:ascii="宋体" w:hAnsi="宋体" w:cs="宋体"/>
          <w:color w:val="auto"/>
          <w:sz w:val="20"/>
          <w:szCs w:val="20"/>
          <w:highlight w:val="none"/>
        </w:rPr>
        <w:t>在本条款后增加：工程竣工文件的立卷归档按交通部《公路工程竣工文件材料立卷归档管理办法》（交办发[2001]390 号）和广西区公路管理局《广西公路网建设工程档案验收办法》（路工程函[2005]591 号）</w:t>
      </w:r>
      <w:r>
        <w:rPr>
          <w:rFonts w:hint="eastAsia" w:ascii="宋体" w:hAnsi="宋体" w:cs="宋体"/>
          <w:color w:val="auto"/>
          <w:szCs w:val="21"/>
          <w:highlight w:val="none"/>
        </w:rPr>
        <w:t>执行。</w:t>
      </w:r>
    </w:p>
    <w:p w14:paraId="4D74FDF7">
      <w:pPr>
        <w:widowControl/>
        <w:tabs>
          <w:tab w:val="left" w:pos="1040"/>
        </w:tabs>
        <w:spacing w:line="360" w:lineRule="auto"/>
        <w:ind w:left="340"/>
        <w:rPr>
          <w:rFonts w:hint="eastAsia" w:ascii="宋体" w:hAnsi="宋体" w:cs="宋体"/>
          <w:color w:val="auto"/>
          <w:sz w:val="20"/>
          <w:szCs w:val="20"/>
          <w:highlight w:val="none"/>
        </w:rPr>
      </w:pPr>
      <w:r>
        <w:rPr>
          <w:rFonts w:hint="eastAsia" w:ascii="宋体" w:hAnsi="宋体" w:cs="宋体"/>
          <w:b/>
          <w:bCs/>
          <w:color w:val="auto"/>
          <w:szCs w:val="21"/>
          <w:highlight w:val="none"/>
        </w:rPr>
        <w:t>52．3</w:t>
      </w:r>
      <w:r>
        <w:rPr>
          <w:rFonts w:hint="eastAsia" w:ascii="宋体" w:hAnsi="宋体" w:cs="宋体"/>
          <w:b/>
          <w:bCs/>
          <w:color w:val="auto"/>
          <w:szCs w:val="21"/>
          <w:highlight w:val="none"/>
        </w:rPr>
        <w:tab/>
      </w:r>
      <w:r>
        <w:rPr>
          <w:rFonts w:hint="eastAsia" w:ascii="宋体" w:hAnsi="宋体" w:cs="宋体"/>
          <w:b/>
          <w:bCs/>
          <w:color w:val="auto"/>
          <w:szCs w:val="21"/>
          <w:highlight w:val="none"/>
        </w:rPr>
        <w:t>工程变更</w:t>
      </w:r>
    </w:p>
    <w:p w14:paraId="1A853E06">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因设计变更或签证引起工程项目、工程量变化的，变更合同价款按下列方法进行：</w:t>
      </w:r>
      <w:r>
        <w:rPr>
          <w:rFonts w:hint="eastAsia" w:ascii="宋体" w:hAnsi="宋体" w:cs="宋体"/>
          <w:color w:val="auto"/>
          <w:szCs w:val="21"/>
          <w:highlight w:val="none"/>
          <w:u w:val="single"/>
        </w:rPr>
        <w:t>（1）合同中已有适用于变更工程的价格，按合同已有的价格变更合同价款；（2）合同中只有类似于变更工程的价格，可以参照类似价格变更合同价款；（3）合同中没有适用或类似于变更工程的价格，则有定额的套定额计算（土石方除外），并乘以下浮系数（中标价/招标控制价）计算，其中材料价格有信息价的按施工同期的信息价进行计算，无信息价的按市场价；无定额可套的，根据市场价格协商；新增项目无定额可套的，由发包人、承包人、监理人进行市场询价确定。</w:t>
      </w:r>
    </w:p>
    <w:p w14:paraId="20148C5D">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60．5</w:t>
      </w:r>
      <w:r>
        <w:rPr>
          <w:rFonts w:hint="eastAsia" w:ascii="宋体" w:hAnsi="宋体" w:cs="宋体"/>
          <w:b/>
          <w:bCs/>
          <w:color w:val="auto"/>
          <w:szCs w:val="21"/>
          <w:highlight w:val="none"/>
        </w:rPr>
        <w:t>工程初期必须进场的主要设备指：推土机、压路机、挖掘机、装载机、自卸汽车、空压机等机械设备。</w:t>
      </w:r>
    </w:p>
    <w:p w14:paraId="4F033EF7">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74．1</w:t>
      </w:r>
      <w:r>
        <w:rPr>
          <w:rFonts w:hint="eastAsia" w:ascii="宋体" w:hAnsi="宋体" w:cs="宋体"/>
          <w:color w:val="auto"/>
          <w:szCs w:val="21"/>
          <w:highlight w:val="none"/>
        </w:rPr>
        <w:tab/>
      </w:r>
      <w:r>
        <w:rPr>
          <w:rFonts w:hint="eastAsia" w:ascii="宋体" w:hAnsi="宋体" w:cs="宋体"/>
          <w:color w:val="auto"/>
          <w:szCs w:val="21"/>
          <w:highlight w:val="none"/>
        </w:rPr>
        <w:t>交通堵塞的处罚</w:t>
      </w:r>
      <w:r>
        <w:rPr>
          <w:rFonts w:hint="eastAsia" w:ascii="宋体" w:hAnsi="宋体" w:cs="宋体"/>
          <w:b/>
          <w:bCs/>
          <w:color w:val="auto"/>
          <w:szCs w:val="21"/>
          <w:highlight w:val="none"/>
        </w:rPr>
        <w:t>（增加）</w:t>
      </w:r>
    </w:p>
    <w:p w14:paraId="0FA537E4">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(a)．承包人在施工过程中应对出现交通堵塞及时采取措施进行排除，对堵车采取措施不力的，由业主和监理工程师采取措施所涉及的费用由承包人承担。</w:t>
      </w:r>
    </w:p>
    <w:p w14:paraId="4AAE35E1">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(b)．对未经批准进行旧路开挖或填筑的，承包人应向业主支付违约金，违约金每项次 3000 元，并且业主和监理工程师有权责令停工，由承包人恢复原良好的通车条件，承担一切费用。</w:t>
      </w:r>
    </w:p>
    <w:p w14:paraId="4277D006">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74．2</w:t>
      </w:r>
      <w:r>
        <w:rPr>
          <w:rFonts w:hint="eastAsia" w:ascii="宋体" w:hAnsi="宋体" w:cs="宋体"/>
          <w:color w:val="auto"/>
          <w:szCs w:val="21"/>
          <w:highlight w:val="none"/>
        </w:rPr>
        <w:tab/>
      </w:r>
      <w:r>
        <w:rPr>
          <w:rFonts w:hint="eastAsia" w:ascii="宋体" w:hAnsi="宋体" w:cs="宋体"/>
          <w:color w:val="auto"/>
          <w:szCs w:val="21"/>
          <w:highlight w:val="none"/>
        </w:rPr>
        <w:t>监理工程师费用</w:t>
      </w:r>
      <w:r>
        <w:rPr>
          <w:rFonts w:hint="eastAsia" w:ascii="宋体" w:hAnsi="宋体" w:cs="宋体"/>
          <w:b/>
          <w:bCs/>
          <w:color w:val="auto"/>
          <w:szCs w:val="21"/>
          <w:highlight w:val="none"/>
        </w:rPr>
        <w:t>（增加）</w:t>
      </w:r>
    </w:p>
    <w:p w14:paraId="233F072D">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监理工程师及其代表进驻工地施工现场的有关监理费用，均由业主另行支付，合同价格不计该费用，承包人不得以任何理由向监理人员赠送礼品和报酬，否则作行贿处理。</w:t>
      </w:r>
    </w:p>
    <w:p w14:paraId="37D582A7">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75．1</w:t>
      </w:r>
      <w:r>
        <w:rPr>
          <w:rFonts w:hint="eastAsia" w:ascii="宋体" w:hAnsi="宋体" w:cs="宋体"/>
          <w:color w:val="auto"/>
          <w:szCs w:val="21"/>
          <w:highlight w:val="none"/>
        </w:rPr>
        <w:tab/>
      </w:r>
      <w:r>
        <w:rPr>
          <w:rFonts w:hint="eastAsia" w:ascii="宋体" w:hAnsi="宋体" w:cs="宋体"/>
          <w:color w:val="auto"/>
          <w:szCs w:val="21"/>
          <w:highlight w:val="none"/>
        </w:rPr>
        <w:t>承包人管理</w:t>
      </w:r>
      <w:r>
        <w:rPr>
          <w:rFonts w:hint="eastAsia" w:ascii="宋体" w:hAnsi="宋体" w:cs="宋体"/>
          <w:b/>
          <w:bCs/>
          <w:color w:val="auto"/>
          <w:szCs w:val="21"/>
          <w:highlight w:val="none"/>
        </w:rPr>
        <w:t>（增加）</w:t>
      </w:r>
    </w:p>
    <w:p w14:paraId="5434FB97">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竞标人在竞争性谈判响应文件中列明的项目经理和总工必须是能够具体在本工程服务的人员。</w:t>
      </w:r>
    </w:p>
    <w:p w14:paraId="0F59BE90">
      <w:pPr>
        <w:widowControl/>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若竞标人中标后更换项目经理和总工两人或其中一人，属成交人违约，除在开工前 15 天内更换补充令业主和总监满意的合格的人员外，还应向业主支付违约金，违约金按项目经理 5 万元/人，总工 4 万元/人计算，并由业主将承包人违约情况上报上级主管部门。</w:t>
      </w:r>
    </w:p>
    <w:p w14:paraId="49D0E65C">
      <w:pPr>
        <w:widowControl/>
        <w:tabs>
          <w:tab w:val="left" w:pos="1300"/>
        </w:tabs>
        <w:spacing w:line="360" w:lineRule="auto"/>
        <w:ind w:left="480"/>
        <w:rPr>
          <w:rFonts w:hint="eastAsia" w:ascii="宋体" w:hAnsi="宋体" w:cs="宋体"/>
          <w:color w:val="auto"/>
          <w:sz w:val="20"/>
          <w:szCs w:val="20"/>
          <w:highlight w:val="none"/>
        </w:rPr>
      </w:pPr>
      <w:r>
        <w:rPr>
          <w:rFonts w:hint="eastAsia" w:ascii="宋体" w:hAnsi="宋体" w:cs="宋体"/>
          <w:b/>
          <w:bCs/>
          <w:color w:val="auto"/>
          <w:szCs w:val="21"/>
          <w:highlight w:val="none"/>
        </w:rPr>
        <w:t>76．1</w:t>
      </w:r>
      <w:r>
        <w:rPr>
          <w:rFonts w:hint="eastAsia" w:ascii="宋体" w:hAnsi="宋体" w:cs="宋体"/>
          <w:color w:val="auto"/>
          <w:sz w:val="20"/>
          <w:szCs w:val="20"/>
          <w:highlight w:val="none"/>
        </w:rPr>
        <w:tab/>
      </w:r>
      <w:r>
        <w:rPr>
          <w:rFonts w:hint="eastAsia" w:ascii="宋体" w:hAnsi="宋体" w:cs="宋体"/>
          <w:b/>
          <w:bCs/>
          <w:color w:val="auto"/>
          <w:szCs w:val="21"/>
          <w:highlight w:val="none"/>
        </w:rPr>
        <w:t>工程进度款（增加）</w:t>
      </w:r>
    </w:p>
    <w:p w14:paraId="11B315F4">
      <w:pPr>
        <w:widowControl/>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根据工程进度原则上中期计量支付按进度，按实际完成工程量价款的80%进行支付，审计结算并通过竣工验收后可拨付至结算审定的97%，剩余3%预留作为项目质量保证金，待工程质量缺陷期期满、承包人修复质量缺陷后支付（不计利息）。承包人每次申请工程款之前必须按要求提供所计量工程量的质保资料，并同时向发包人开具增值税发票后发包人才进行工程款的拨付。</w:t>
      </w:r>
    </w:p>
    <w:p w14:paraId="160945AB">
      <w:pPr>
        <w:tabs>
          <w:tab w:val="left" w:pos="1080"/>
        </w:tabs>
        <w:spacing w:line="360" w:lineRule="auto"/>
        <w:ind w:left="420" w:firstLine="422"/>
        <w:rPr>
          <w:rFonts w:hint="eastAsia" w:ascii="宋体" w:hAnsi="宋体" w:cs="宋体"/>
          <w:color w:val="auto"/>
          <w:szCs w:val="21"/>
          <w:highlight w:val="none"/>
        </w:rPr>
      </w:pPr>
    </w:p>
    <w:p w14:paraId="5435CE0B">
      <w:pPr>
        <w:tabs>
          <w:tab w:val="left" w:pos="1080"/>
        </w:tabs>
        <w:spacing w:line="420" w:lineRule="exact"/>
        <w:rPr>
          <w:rFonts w:hint="eastAsia"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color w:val="auto"/>
          <w:sz w:val="28"/>
          <w:szCs w:val="28"/>
          <w:highlight w:val="none"/>
        </w:rPr>
        <w:t>附件一</w:t>
      </w:r>
    </w:p>
    <w:p w14:paraId="2FF5F870">
      <w:pPr>
        <w:tabs>
          <w:tab w:val="left" w:pos="1080"/>
        </w:tabs>
        <w:spacing w:line="42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广西公路管理局公路工程建设农民工工资管理实施细则(修订)</w:t>
      </w:r>
    </w:p>
    <w:p w14:paraId="19F31B29">
      <w:pPr>
        <w:tabs>
          <w:tab w:val="left" w:pos="1080"/>
        </w:tabs>
        <w:spacing w:line="420" w:lineRule="exact"/>
        <w:jc w:val="center"/>
        <w:rPr>
          <w:rFonts w:hint="eastAsia" w:ascii="宋体" w:hAnsi="宋体" w:cs="宋体"/>
          <w:color w:val="auto"/>
          <w:szCs w:val="21"/>
          <w:highlight w:val="none"/>
        </w:rPr>
      </w:pPr>
      <w:r>
        <w:rPr>
          <w:rFonts w:hint="eastAsia" w:ascii="宋体" w:hAnsi="宋体" w:cs="宋体"/>
          <w:color w:val="auto"/>
          <w:szCs w:val="21"/>
          <w:highlight w:val="none"/>
        </w:rPr>
        <w:t>----广西壮族自治区公路管理局《关于印发广西壮族自治区公路管理局公路工程建设农民工管理实施细则（修订）的通知》(桂路工程发[2014]300号)印发</w:t>
      </w:r>
    </w:p>
    <w:p w14:paraId="20B9FF91">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第一条  为贯彻落实党中央、国务院和自治区党委、人民政府及有关部门解决农民工问题的指示精神，认真解决公路工程建设领域农民工问题，保护农民工合法权益，维护社会稳定，根据《国务院关于解决农民工问题的若干意见》、《交通运输部关于进一步做好公路水运建设领域农民工工资支付与管理有关工作的意见的通知》、《广西壮族自治区人民政府办公厅对关于切实解决建设领域拖欠工程款和农民工工资问题的通知》、《广西壮族自治区劳动和社会保障厅自治区交通厅关于建立交通行业农民工工资保证金制度的通知》等有关规定，制定公路工程建设农民工工资管理实施细则。</w:t>
      </w:r>
    </w:p>
    <w:p w14:paraId="03D75C8B">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第二条  本实施细则适用于由自治区公路管理局管理的公路路网工程建设、农村公路工程建设、公路养护工程等。承担有由自治区交通运输厅委托我局进行建设行业管理的项目管理任务的相应业主参照本细则执行。</w:t>
      </w:r>
    </w:p>
    <w:p w14:paraId="4303DF2C">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第三条  工程建设农民工工资管理实行分级负责，按责任加强对公路建设工程、公路养护工程等拖欠工程款和农民工工资问题的领导。</w:t>
      </w:r>
    </w:p>
    <w:p w14:paraId="7185CC8E">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自治区公路管理局负责全区工程建设农民工工资管理工作的指导与监督，对群众投诉及上访及时进行处理。</w:t>
      </w:r>
    </w:p>
    <w:p w14:paraId="48AD1C2E">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市级公路局成立农民工工资管理领导小组，由工程、养护、监察、财务等部门组成。对各自辖区内的路网、农村公路、养护等工程的农民工工资管理工作进行监督检查指导，对项目建设办落实农民工工资管理工作进行检查，对群众投诉及上访及时进行处理。</w:t>
      </w:r>
    </w:p>
    <w:p w14:paraId="73821895">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路网、农村公路、养护工程项目现场管理机构（建设办）成立农民工工资管理领导小组，由项目现场管理机构负责人担任组长、现场管理机构财务处负责人、总监担任副组长，现场管理机构其他部门负责人等主要人员组成，领导小组办公室一般设在财务处，负责管理本工程农民工工资管理。</w:t>
      </w:r>
    </w:p>
    <w:p w14:paraId="320B6912">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项目中标单位法人（项目部）要按劳动法及国家有关管理规定使用农民工，签订劳动合同并向建设办报备，在合同中明确农民工工资支付方式；合同执行其间严格按劳动合同约定执行，无约定的必须做到月清月结，确保劳务队伍中农民工工资按时足额发放到农民工本人。</w:t>
      </w:r>
    </w:p>
    <w:p w14:paraId="673A9AE3">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第四条  建立健全管理制度，建立长效预防管理机制。</w:t>
      </w:r>
    </w:p>
    <w:p w14:paraId="06DAE867">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（一）建立农民工实名管理制度。</w:t>
      </w:r>
    </w:p>
    <w:p w14:paraId="1B4871E0">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中标单位要建立农民工名册、进退场记录、考勤记录、工资发放台账，并需将以上信息汇总后上报项目现场管理机构（建设办）备案。</w:t>
      </w:r>
    </w:p>
    <w:p w14:paraId="39DE0356">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（二）建立农民工工资保证金制度。</w:t>
      </w:r>
    </w:p>
    <w:p w14:paraId="234CC885">
      <w:pPr>
        <w:tabs>
          <w:tab w:val="left" w:pos="1080"/>
        </w:tabs>
        <w:spacing w:line="420" w:lineRule="exact"/>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在采购文件中约定农民工工资保证金制度，保证金额度按中标价（A）金额计算：小于5000万元（含5000万元）的，按A×2%存入； 5000万元以上的，按5000×2%+（A-5000）×1.5%存入。</w:t>
      </w:r>
    </w:p>
    <w:p w14:paraId="15BBCDAA">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农民工工资保证金设立专户进行管理，专款专用，任何单位和个人不得挪用。中标单位的农民工工资保证金应存入项目现场管理机构（建设办）指定的农民工工资保证金专用帐户，一旦其出现拖欠工程款导致中标单位无法按时足额支付农民工工资时，可由项目现场管理机构（建设办）根据相关规定从其农民工工资保证金中先予支取。</w:t>
      </w:r>
    </w:p>
    <w:p w14:paraId="253ED7FC">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（三）建立完善的支付制度。</w:t>
      </w:r>
    </w:p>
    <w:p w14:paraId="2AAA70FA">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中标单位要将计量资料上报监理单位后进行公示7天，计量资料审查完成后要将计量结果公示3天，公示时间到期且无争议后才可支付。</w:t>
      </w:r>
    </w:p>
    <w:p w14:paraId="1ED4FBD3">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每期计量须分次支付给中标单位，第一次支付款项必须用于劳务合作队伍、农民工工资发放；经现场管理机构（建设办）农民工工资管理领导小组核实确认无拖欠农民工工资后，才能进行第二次计量工程款支付。</w:t>
      </w:r>
    </w:p>
    <w:p w14:paraId="3809D5A0">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农民工工资应采用银行直付方式，由中标单位委托银行每月按时将农民工工资汇入农民工个人账户，项目现场管理机构（建设办）进行督办。</w:t>
      </w:r>
    </w:p>
    <w:p w14:paraId="259F07D0">
      <w:pPr>
        <w:tabs>
          <w:tab w:val="left" w:pos="1080"/>
        </w:tabs>
        <w:spacing w:line="420" w:lineRule="exact"/>
        <w:ind w:firstLine="735" w:firstLineChars="350"/>
        <w:rPr>
          <w:rFonts w:hint="eastAsia" w:ascii="宋体" w:hAnsi="宋体" w:cs="宋体"/>
          <w:color w:val="auto"/>
          <w:szCs w:val="21"/>
          <w:highlight w:val="none"/>
        </w:rPr>
      </w:pPr>
      <w:r>
        <w:rPr>
          <w:rFonts w:hint="eastAsia" w:ascii="宋体" w:hAnsi="宋体" w:cs="宋体"/>
          <w:color w:val="auto"/>
          <w:szCs w:val="21"/>
          <w:highlight w:val="none"/>
        </w:rPr>
        <w:t>（四）建立农民工劳动合同管理制度。</w:t>
      </w:r>
    </w:p>
    <w:p w14:paraId="71FB821B">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与劳务合作队伍、农民工三方必须依法订立并履行劳动合同，建立权责明确的劳动关系，必须明确劳动工资支付方式。劳动合同必须在工程开工当月或劳务合作队伍、农民工新进场当月签订。中标单位要当月将劳动合同报送给现场管理机构（建设办）农民工工资管理领导小组办公室备案，并纳入月度考核。</w:t>
      </w:r>
    </w:p>
    <w:p w14:paraId="19715203">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现场管理机构（建设办）农民工工资管理领导小组要对标段承包单位的农民工劳动合同进行管理，加强对标段承包单位订立和履行劳动合同的指导和监督。任何单位都不得违反劳动合同约定，损害农民工权益。</w:t>
      </w:r>
    </w:p>
    <w:p w14:paraId="4198A999">
      <w:pPr>
        <w:tabs>
          <w:tab w:val="left" w:pos="1080"/>
        </w:tabs>
        <w:spacing w:line="420" w:lineRule="exact"/>
        <w:ind w:firstLine="735" w:firstLineChars="350"/>
        <w:rPr>
          <w:rFonts w:hint="eastAsia" w:ascii="宋体" w:hAnsi="宋体" w:cs="宋体"/>
          <w:color w:val="auto"/>
          <w:szCs w:val="21"/>
          <w:highlight w:val="none"/>
        </w:rPr>
      </w:pPr>
      <w:r>
        <w:rPr>
          <w:rFonts w:hint="eastAsia" w:ascii="宋体" w:hAnsi="宋体" w:cs="宋体"/>
          <w:color w:val="auto"/>
          <w:szCs w:val="21"/>
          <w:highlight w:val="none"/>
        </w:rPr>
        <w:t>（五）建立监督举报制度。</w:t>
      </w:r>
    </w:p>
    <w:p w14:paraId="59304CAB">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在中标单位（项目部）驻地显目的位置要公布自治区公路管理局、市级公路管理局、现场管理机构（建设办）的举报电话和举报信箱，若出现农民工工资被拖欠的情况，可逐级进行举报。</w:t>
      </w:r>
    </w:p>
    <w:p w14:paraId="6B9B938E">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第五条  依法规范农民工劳动合同管理，保障农民工职业安全卫生权益。</w:t>
      </w:r>
    </w:p>
    <w:p w14:paraId="6ABD58AC">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（一）中标单位必须按规定配备安全生产和职业病防护设施。</w:t>
      </w:r>
    </w:p>
    <w:p w14:paraId="01E3D331">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（二）强化各中标单位职业安全卫生的主体责任，要向新招用的农民工告知劳动安全、职业危害事项，发放必要的劳动防护用品，对从事可能产生职业危害作业的人员定期进行健康检查并造册登记。</w:t>
      </w:r>
    </w:p>
    <w:p w14:paraId="1D4A94FE">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（三）加强农民工职业安全、劳动保护教育，增强农民工自我保护能力。</w:t>
      </w:r>
    </w:p>
    <w:p w14:paraId="321B4703">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（四）从事高危作业和特种作业的农民工要经专门培训、持证上岗。现场管理机构（建设办）农民工工资管理领导小组要切实履行职业安全和劳动保护监管职责。</w:t>
      </w:r>
    </w:p>
    <w:p w14:paraId="7D994552">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（五）切实保护女工和未成年人权益，严格禁止使用童工。</w:t>
      </w:r>
    </w:p>
    <w:p w14:paraId="51DB2554">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第六条  加强制度落实管理，预防问题的出现。</w:t>
      </w:r>
    </w:p>
    <w:p w14:paraId="578F00DB">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（一）现场管理机构（建设办）农民工工资管理领导小组要重点监控农民工工资发放情况。</w:t>
      </w:r>
    </w:p>
    <w:p w14:paraId="791F7CD6">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除加强支付管理处，对农民工投诉、举报要及时查处，预防群发性问题的出现。若出现农民工工资拖欠问题一经核实，现场管理机构（建设办）可优先使用农民工工资保证金以予解决，并在下次计量支付时补足保证金。</w:t>
      </w:r>
    </w:p>
    <w:p w14:paraId="426DD06C">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（二）对出现或发生过拖欠农民工工资的承包单位，现场管理机构（建设办）农民工工资管理领导小组要对其实施重点监控，并及时将拖欠工资情况上级农民工工资管理领导小组。</w:t>
      </w:r>
    </w:p>
    <w:p w14:paraId="423FB925">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现场管理机构（建设办）在重大节假日、重大活动前要加强检查，预防群体性突发事件发生，特别是在每年11月至次年2月要增加检查次数，彻底解决春节前农民工因工资拖欠而集中上访的问题。</w:t>
      </w:r>
    </w:p>
    <w:p w14:paraId="684202E3">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各市级公路局农民工工资管理领导小组每季度要对辖区现场管理机构（建设办）农民工工资管理情况进行考核、指导；每年6月20日、12月20日前将本辖区农民工用工情况总结上报区公路管理局农民工工资管理领导小组。</w:t>
      </w:r>
    </w:p>
    <w:p w14:paraId="126A758B">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第七条  责任追究。</w:t>
      </w:r>
    </w:p>
    <w:p w14:paraId="2996F6BD">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（一）中标单位与进场的劳务合作队伍、农民工三方没有依法订立劳动合同而参与工程施工作业的，现场管理机构（建设办）进行履约检查考核时不得将其履约评价等级评定为一般以上等次。</w:t>
      </w:r>
    </w:p>
    <w:p w14:paraId="1892310D">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自治区公路管理局对恶意拖欠农民工工资，并出现因拖欠工资造成农民工上访的中标单位包括因其合作的劳务合作队伍产生的将对其进行通报，列入黑名单档案，在路网工程、农村公路工程、公路养护工程新项目采购时，一至三年内不得通过资格审查。</w:t>
      </w:r>
    </w:p>
    <w:p w14:paraId="6D6E430B">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（三）因拖欠工资造成农民工到自治区政府或交通主管部门上访并造成恶劣社会影响的，管理项目的市级公路管理局取消当年年终考核前三名的评选资格。</w:t>
      </w:r>
    </w:p>
    <w:p w14:paraId="270C823B">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第八条 本细则自下发之日起实施，原《广西公路管理局公路工程建设农民工管理实施细则（路工程〔2006〕61号）》同时废止。</w:t>
      </w:r>
    </w:p>
    <w:p w14:paraId="621C6A2F">
      <w:pPr>
        <w:adjustRightInd w:val="0"/>
        <w:spacing w:line="590" w:lineRule="exact"/>
        <w:jc w:val="left"/>
        <w:rPr>
          <w:rFonts w:hint="eastAsia" w:ascii="宋体" w:hAnsi="宋体" w:cs="宋体"/>
          <w:color w:val="auto"/>
          <w:sz w:val="28"/>
          <w:szCs w:val="28"/>
          <w:highlight w:val="none"/>
        </w:rPr>
      </w:pPr>
      <w:r>
        <w:rPr>
          <w:rFonts w:hint="eastAsia" w:ascii="宋体" w:hAnsi="宋体" w:cs="宋体"/>
          <w:b/>
          <w:color w:val="auto"/>
          <w:sz w:val="32"/>
          <w:szCs w:val="32"/>
          <w:highlight w:val="none"/>
        </w:rPr>
        <w:br w:type="page"/>
      </w:r>
      <w:r>
        <w:rPr>
          <w:rFonts w:hint="eastAsia" w:ascii="宋体" w:hAnsi="宋体" w:cs="宋体"/>
          <w:b/>
          <w:color w:val="auto"/>
          <w:sz w:val="44"/>
          <w:szCs w:val="44"/>
          <w:highlight w:val="none"/>
        </w:rPr>
        <w:t xml:space="preserve"> </w:t>
      </w:r>
      <w:r>
        <w:rPr>
          <w:rFonts w:hint="eastAsia" w:ascii="宋体" w:hAnsi="宋体" w:cs="宋体"/>
          <w:color w:val="auto"/>
          <w:sz w:val="28"/>
          <w:szCs w:val="28"/>
          <w:highlight w:val="none"/>
        </w:rPr>
        <w:t>附件二</w:t>
      </w:r>
    </w:p>
    <w:p w14:paraId="5051CC0D">
      <w:pPr>
        <w:adjustRightInd w:val="0"/>
        <w:spacing w:line="59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u w:val="single"/>
          <w:lang w:eastAsia="zh-CN"/>
        </w:rPr>
        <w:t>宾阳县2024年第一批大中型水库库区基金项目</w:t>
      </w:r>
      <w:r>
        <w:rPr>
          <w:rFonts w:hint="eastAsia" w:ascii="宋体" w:hAnsi="宋体" w:cs="宋体"/>
          <w:b/>
          <w:color w:val="auto"/>
          <w:sz w:val="30"/>
          <w:szCs w:val="30"/>
          <w:highlight w:val="none"/>
          <w:u w:val="single"/>
        </w:rPr>
        <w:t>项目</w:t>
      </w:r>
      <w:r>
        <w:rPr>
          <w:rFonts w:hint="eastAsia" w:ascii="宋体" w:hAnsi="宋体" w:cs="宋体"/>
          <w:b/>
          <w:color w:val="auto"/>
          <w:sz w:val="30"/>
          <w:szCs w:val="30"/>
          <w:highlight w:val="none"/>
        </w:rPr>
        <w:t>分帐制协议</w:t>
      </w:r>
    </w:p>
    <w:p w14:paraId="38B82F09">
      <w:pPr>
        <w:adjustRightInd w:val="0"/>
        <w:spacing w:line="590" w:lineRule="exact"/>
        <w:ind w:firstLine="562" w:firstLineChars="200"/>
        <w:jc w:val="center"/>
        <w:rPr>
          <w:rFonts w:hint="eastAsia" w:ascii="宋体" w:hAnsi="宋体" w:cs="宋体"/>
          <w:b/>
          <w:color w:val="auto"/>
          <w:sz w:val="28"/>
          <w:szCs w:val="28"/>
          <w:highlight w:val="none"/>
        </w:rPr>
      </w:pPr>
    </w:p>
    <w:p w14:paraId="3504853A">
      <w:pPr>
        <w:adjustRightInd w:val="0"/>
        <w:spacing w:line="59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lang w:eastAsia="zh-CN"/>
        </w:rPr>
        <w:t>宾阳县水库移民安置服务中心</w:t>
      </w:r>
      <w:r>
        <w:rPr>
          <w:rFonts w:hint="eastAsia" w:ascii="宋体" w:hAnsi="宋体" w:cs="宋体"/>
          <w:color w:val="auto"/>
          <w:sz w:val="24"/>
          <w:highlight w:val="none"/>
          <w:u w:val="single"/>
        </w:rPr>
        <w:t>（建设单位）</w:t>
      </w:r>
    </w:p>
    <w:p w14:paraId="4C9F3BE1">
      <w:pPr>
        <w:adjustRightInd w:val="0"/>
        <w:snapToGrid w:val="0"/>
        <w:spacing w:line="59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（施工总承包单位）</w:t>
      </w:r>
    </w:p>
    <w:p w14:paraId="417CA9E1">
      <w:pPr>
        <w:adjustRightInd w:val="0"/>
        <w:snapToGrid w:val="0"/>
        <w:spacing w:line="590" w:lineRule="exact"/>
        <w:ind w:firstLine="480" w:firstLineChars="200"/>
        <w:rPr>
          <w:rFonts w:hint="eastAsia" w:ascii="宋体" w:hAnsi="宋体" w:cs="宋体"/>
          <w:color w:val="auto"/>
          <w:sz w:val="24"/>
          <w:highlight w:val="none"/>
          <w:u w:val="single"/>
        </w:rPr>
      </w:pPr>
    </w:p>
    <w:p w14:paraId="501090BF">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现为维护建筑工人合法权益，规范建筑工人工资支付行为，切实解决拖欠建筑工人工资问题，促进企业持续健康发展和社会和谐稳定，根据《保障农民工工资支付条例》、《中华人民共和国劳动合同法》及《国务院办公厅关于全面治理拖欠农民工工资问题的意见》（国办发〔2016〕1号）、《国务院办公厅关于印发保障农民工工资支付工作考核办法的通知》（国办发〔2017〕96号）、自治区办公厅《关于全面治理拖欠农民工工资问题的实施意见》（桂政办发〔2016〕113号）、《关于印发广西壮族自治区工程建设领域工人工资支付专用账户管理办法的通知》（桂薪联发〔2016〕1号）、《关于明确农民工工资保证金制度有关问题的通知》（桂薪联发〔2016〕2号）等文件精神，经双方充分协商，达成如下一致意见并签订本补充协议，以资共同守：</w:t>
      </w:r>
    </w:p>
    <w:p w14:paraId="2721248C">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一、双方同意自</w:t>
      </w:r>
      <w:r>
        <w:rPr>
          <w:rFonts w:hint="eastAsia" w:ascii="宋体" w:hAnsi="宋体" w:cs="宋体"/>
          <w:snapToGrid w:val="0"/>
          <w:color w:val="auto"/>
          <w:sz w:val="24"/>
          <w:highlight w:val="none"/>
        </w:rPr>
        <w:t>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w:t>
      </w:r>
      <w:r>
        <w:rPr>
          <w:rFonts w:hint="eastAsia" w:ascii="宋体" w:hAnsi="宋体" w:cs="宋体"/>
          <w:snapToGrid w:val="0"/>
          <w:color w:val="auto"/>
          <w:sz w:val="24"/>
          <w:highlight w:val="none"/>
          <w:u w:val="single"/>
        </w:rPr>
        <w:t xml:space="preserve">    </w:t>
      </w:r>
      <w:r>
        <w:rPr>
          <w:rFonts w:hint="eastAsia" w:ascii="宋体" w:hAnsi="宋体" w:cs="宋体"/>
          <w:snapToGrid w:val="0"/>
          <w:color w:val="auto"/>
          <w:sz w:val="24"/>
          <w:highlight w:val="none"/>
        </w:rPr>
        <w:t>月</w:t>
      </w:r>
      <w:r>
        <w:rPr>
          <w:rFonts w:hint="eastAsia" w:ascii="宋体" w:hAnsi="宋体" w:cs="宋体"/>
          <w:snapToGrid w:val="0"/>
          <w:color w:val="auto"/>
          <w:sz w:val="24"/>
          <w:highlight w:val="none"/>
          <w:u w:val="single"/>
        </w:rPr>
        <w:t xml:space="preserve">   </w:t>
      </w:r>
      <w:r>
        <w:rPr>
          <w:rFonts w:hint="eastAsia" w:ascii="宋体" w:hAnsi="宋体" w:cs="宋体"/>
          <w:snapToGrid w:val="0"/>
          <w:color w:val="auto"/>
          <w:sz w:val="24"/>
          <w:highlight w:val="none"/>
        </w:rPr>
        <w:t>日</w:t>
      </w:r>
      <w:r>
        <w:rPr>
          <w:rFonts w:hint="eastAsia" w:ascii="宋体" w:hAnsi="宋体" w:cs="宋体"/>
          <w:color w:val="auto"/>
          <w:sz w:val="24"/>
          <w:highlight w:val="none"/>
        </w:rPr>
        <w:t>起，约定工程款中农民工工资比例为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甲方支付工程进度款时，按照上述比例将农民工资转至乙方农民工工资专用账户（账户信息详见本协议第三条），乙方按月足额支付农民工工资，不得将农民工工资专用款挪做其它用途。工程完工时如农村工工资专用帐户不足以支付农民工工资时，在承包人的单位基本户转到农民工工资专用帐户支付。</w:t>
      </w:r>
    </w:p>
    <w:p w14:paraId="3202389D">
      <w:pPr>
        <w:adjustRightInd w:val="0"/>
        <w:snapToGrid w:val="0"/>
        <w:spacing w:line="59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二、</w:t>
      </w:r>
      <w:r>
        <w:rPr>
          <w:rFonts w:hint="eastAsia" w:ascii="宋体" w:hAnsi="宋体" w:cs="宋体"/>
          <w:color w:val="auto"/>
          <w:sz w:val="24"/>
          <w:highlight w:val="none"/>
        </w:rPr>
        <w:t>乙方农民工工资专用账户信息如下：</w:t>
      </w:r>
    </w:p>
    <w:p w14:paraId="2618D147">
      <w:pPr>
        <w:spacing w:line="440" w:lineRule="exact"/>
        <w:ind w:firstLine="420"/>
        <w:rPr>
          <w:rFonts w:hint="eastAsia" w:ascii="宋体" w:hAnsi="宋体" w:cs="宋体"/>
          <w:color w:val="auto"/>
          <w:sz w:val="24"/>
          <w:highlight w:val="none"/>
        </w:rPr>
      </w:pPr>
      <w:r>
        <w:rPr>
          <w:rFonts w:hint="eastAsia" w:ascii="宋体" w:hAnsi="宋体" w:cs="宋体"/>
          <w:color w:val="auto"/>
          <w:sz w:val="24"/>
          <w:highlight w:val="none"/>
        </w:rPr>
        <w:t>专用账户名称：</w:t>
      </w:r>
      <w:r>
        <w:rPr>
          <w:rFonts w:hint="eastAsia" w:ascii="宋体" w:hAnsi="宋体" w:cs="宋体"/>
          <w:color w:val="auto"/>
          <w:kern w:val="0"/>
          <w:sz w:val="24"/>
          <w:highlight w:val="none"/>
          <w:u w:val="single"/>
        </w:rPr>
        <w:t xml:space="preserve">        </w:t>
      </w:r>
    </w:p>
    <w:p w14:paraId="65162632">
      <w:pPr>
        <w:spacing w:line="440" w:lineRule="exact"/>
        <w:ind w:firstLine="420"/>
        <w:rPr>
          <w:rFonts w:hint="eastAsia" w:ascii="宋体" w:hAnsi="宋体" w:cs="宋体"/>
          <w:color w:val="auto"/>
          <w:kern w:val="0"/>
          <w:sz w:val="24"/>
          <w:highlight w:val="none"/>
          <w:u w:val="single"/>
        </w:rPr>
      </w:pPr>
      <w:r>
        <w:rPr>
          <w:rFonts w:hint="eastAsia" w:ascii="宋体" w:hAnsi="宋体" w:cs="宋体"/>
          <w:color w:val="auto"/>
          <w:sz w:val="24"/>
          <w:highlight w:val="none"/>
        </w:rPr>
        <w:t>专用账号：</w:t>
      </w:r>
      <w:r>
        <w:rPr>
          <w:rFonts w:hint="eastAsia" w:ascii="宋体" w:hAnsi="宋体" w:cs="宋体"/>
          <w:color w:val="auto"/>
          <w:kern w:val="0"/>
          <w:sz w:val="24"/>
          <w:highlight w:val="none"/>
          <w:u w:val="single"/>
        </w:rPr>
        <w:t xml:space="preserve">        </w:t>
      </w:r>
    </w:p>
    <w:p w14:paraId="12A87A19">
      <w:pPr>
        <w:spacing w:line="440" w:lineRule="exact"/>
        <w:ind w:firstLine="420"/>
        <w:rPr>
          <w:rFonts w:hint="eastAsia" w:ascii="宋体" w:hAnsi="宋体" w:cs="宋体"/>
          <w:color w:val="auto"/>
          <w:sz w:val="24"/>
          <w:highlight w:val="none"/>
        </w:rPr>
      </w:pPr>
      <w:r>
        <w:rPr>
          <w:rFonts w:hint="eastAsia" w:ascii="宋体" w:hAnsi="宋体" w:cs="宋体"/>
          <w:color w:val="auto"/>
          <w:sz w:val="24"/>
          <w:highlight w:val="none"/>
        </w:rPr>
        <w:t>专用账户开户银行名称：</w:t>
      </w:r>
      <w:r>
        <w:rPr>
          <w:rFonts w:hint="eastAsia" w:ascii="宋体" w:hAnsi="宋体" w:cs="宋体"/>
          <w:color w:val="auto"/>
          <w:kern w:val="0"/>
          <w:sz w:val="24"/>
          <w:highlight w:val="none"/>
          <w:u w:val="single"/>
        </w:rPr>
        <w:t xml:space="preserve">           </w:t>
      </w:r>
    </w:p>
    <w:p w14:paraId="15F3EF78">
      <w:pPr>
        <w:adjustRightInd w:val="0"/>
        <w:snapToGrid w:val="0"/>
        <w:spacing w:line="59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三、</w:t>
      </w:r>
      <w:r>
        <w:rPr>
          <w:rFonts w:hint="eastAsia" w:ascii="宋体" w:hAnsi="宋体" w:cs="宋体"/>
          <w:color w:val="auto"/>
          <w:sz w:val="24"/>
          <w:highlight w:val="none"/>
        </w:rPr>
        <w:t>截止本协议签订之前，甲方已支付给乙方的进度款中的人工费，甲乙双方通过银行转账凭证双方予以认可。</w:t>
      </w:r>
    </w:p>
    <w:p w14:paraId="3B0388C4">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bCs/>
          <w:color w:val="auto"/>
          <w:sz w:val="24"/>
          <w:highlight w:val="none"/>
        </w:rPr>
        <w:t>四、</w:t>
      </w:r>
      <w:r>
        <w:rPr>
          <w:rFonts w:hint="eastAsia" w:ascii="宋体" w:hAnsi="宋体" w:cs="宋体"/>
          <w:color w:val="auto"/>
          <w:sz w:val="24"/>
          <w:highlight w:val="none"/>
        </w:rPr>
        <w:t>本协议与“原合同”冲突的，以本协议为准，本协议未涉及的其它条款，仍按“原合同”执行。</w:t>
      </w:r>
    </w:p>
    <w:p w14:paraId="37450D0A">
      <w:pPr>
        <w:adjustRightInd w:val="0"/>
        <w:snapToGrid w:val="0"/>
        <w:spacing w:line="590" w:lineRule="exact"/>
        <w:ind w:firstLine="480" w:firstLineChars="200"/>
        <w:rPr>
          <w:rFonts w:hint="eastAsia" w:ascii="宋体" w:hAnsi="宋体" w:cs="宋体"/>
          <w:color w:val="auto"/>
          <w:sz w:val="28"/>
          <w:szCs w:val="28"/>
          <w:highlight w:val="none"/>
        </w:rPr>
      </w:pPr>
      <w:r>
        <w:rPr>
          <w:rFonts w:hint="eastAsia" w:ascii="宋体" w:hAnsi="宋体" w:cs="宋体"/>
          <w:bCs/>
          <w:color w:val="auto"/>
          <w:sz w:val="24"/>
          <w:highlight w:val="none"/>
        </w:rPr>
        <w:t>五、</w:t>
      </w:r>
      <w:r>
        <w:rPr>
          <w:rFonts w:hint="eastAsia" w:ascii="宋体" w:hAnsi="宋体" w:cs="宋体"/>
          <w:color w:val="auto"/>
          <w:sz w:val="24"/>
          <w:highlight w:val="none"/>
        </w:rPr>
        <w:t>本协议一式贰份，甲方执壹份，乙方执壹份，均具同等法律效力</w:t>
      </w:r>
      <w:r>
        <w:rPr>
          <w:rFonts w:hint="eastAsia" w:ascii="宋体" w:hAnsi="宋体" w:cs="宋体"/>
          <w:color w:val="auto"/>
          <w:sz w:val="28"/>
          <w:szCs w:val="28"/>
          <w:highlight w:val="none"/>
        </w:rPr>
        <w:t>。</w:t>
      </w:r>
    </w:p>
    <w:p w14:paraId="5E2EA508">
      <w:pPr>
        <w:adjustRightInd w:val="0"/>
        <w:snapToGrid w:val="0"/>
        <w:spacing w:line="590" w:lineRule="exact"/>
        <w:rPr>
          <w:rFonts w:hint="eastAsia" w:ascii="宋体" w:hAnsi="宋体" w:cs="宋体"/>
          <w:bCs/>
          <w:color w:val="auto"/>
          <w:sz w:val="28"/>
          <w:szCs w:val="28"/>
          <w:highlight w:val="none"/>
        </w:rPr>
      </w:pPr>
    </w:p>
    <w:p w14:paraId="7D758150">
      <w:pPr>
        <w:adjustRightInd w:val="0"/>
        <w:snapToGrid w:val="0"/>
        <w:spacing w:line="590" w:lineRule="exact"/>
        <w:rPr>
          <w:rFonts w:hint="eastAsia" w:ascii="宋体" w:hAnsi="宋体" w:cs="宋体"/>
          <w:bCs/>
          <w:color w:val="auto"/>
          <w:sz w:val="28"/>
          <w:szCs w:val="28"/>
          <w:highlight w:val="none"/>
        </w:rPr>
      </w:pPr>
    </w:p>
    <w:p w14:paraId="48F19255">
      <w:pPr>
        <w:adjustRightInd w:val="0"/>
        <w:snapToGrid w:val="0"/>
        <w:spacing w:line="590" w:lineRule="exact"/>
        <w:rPr>
          <w:rFonts w:hint="eastAsia" w:ascii="宋体" w:hAnsi="宋体" w:cs="宋体"/>
          <w:color w:val="auto"/>
          <w:sz w:val="28"/>
          <w:szCs w:val="28"/>
          <w:highlight w:val="none"/>
        </w:rPr>
      </w:pPr>
    </w:p>
    <w:p w14:paraId="6AF75BF4">
      <w:pPr>
        <w:adjustRightInd w:val="0"/>
        <w:snapToGrid w:val="0"/>
        <w:spacing w:line="590" w:lineRule="exact"/>
        <w:rPr>
          <w:rFonts w:hint="eastAsia" w:ascii="宋体" w:hAnsi="宋体" w:cs="宋体"/>
          <w:color w:val="auto"/>
          <w:sz w:val="28"/>
          <w:szCs w:val="28"/>
          <w:highlight w:val="none"/>
        </w:rPr>
      </w:pPr>
    </w:p>
    <w:p w14:paraId="0BAF413B">
      <w:pPr>
        <w:adjustRightInd w:val="0"/>
        <w:snapToGrid w:val="0"/>
        <w:spacing w:before="240" w:beforeLines="100" w:after="240" w:afterLines="100" w:line="590" w:lineRule="exact"/>
        <w:rPr>
          <w:rFonts w:hint="eastAsia" w:ascii="宋体" w:hAnsi="宋体" w:cs="宋体"/>
          <w:color w:val="auto"/>
          <w:spacing w:val="-10"/>
          <w:sz w:val="24"/>
          <w:highlight w:val="none"/>
        </w:rPr>
      </w:pPr>
      <w:r>
        <w:rPr>
          <w:rFonts w:hint="eastAsia" w:ascii="宋体" w:hAnsi="宋体" w:cs="宋体"/>
          <w:color w:val="auto"/>
          <w:sz w:val="24"/>
          <w:highlight w:val="none"/>
        </w:rPr>
        <w:t xml:space="preserve">甲方（盖章）：                        乙方（盖章）：  </w:t>
      </w:r>
    </w:p>
    <w:p w14:paraId="68CAEE30">
      <w:pPr>
        <w:adjustRightInd w:val="0"/>
        <w:snapToGrid w:val="0"/>
        <w:spacing w:before="240" w:beforeLines="100" w:after="240" w:afterLines="100" w:line="590" w:lineRule="exact"/>
        <w:rPr>
          <w:rFonts w:hint="eastAsia" w:ascii="宋体" w:hAnsi="宋体" w:cs="宋体"/>
          <w:color w:val="auto"/>
          <w:sz w:val="24"/>
          <w:highlight w:val="none"/>
        </w:rPr>
      </w:pPr>
      <w:r>
        <w:rPr>
          <w:rFonts w:hint="eastAsia" w:ascii="宋体" w:hAnsi="宋体" w:cs="宋体"/>
          <w:color w:val="auto"/>
          <w:sz w:val="24"/>
          <w:highlight w:val="none"/>
        </w:rPr>
        <w:t>甲方法定代表人：                     乙方法定代表人：</w:t>
      </w:r>
    </w:p>
    <w:p w14:paraId="59462E68">
      <w:pPr>
        <w:adjustRightInd w:val="0"/>
        <w:snapToGrid w:val="0"/>
        <w:spacing w:before="240" w:beforeLines="100" w:after="240" w:afterLines="100" w:line="590" w:lineRule="exact"/>
        <w:rPr>
          <w:rFonts w:hint="eastAsia" w:ascii="宋体" w:hAnsi="宋体" w:cs="宋体"/>
          <w:color w:val="auto"/>
          <w:sz w:val="24"/>
          <w:highlight w:val="none"/>
        </w:rPr>
      </w:pPr>
      <w:r>
        <w:rPr>
          <w:rFonts w:hint="eastAsia" w:ascii="宋体" w:hAnsi="宋体" w:cs="宋体"/>
          <w:color w:val="auto"/>
          <w:sz w:val="24"/>
          <w:highlight w:val="none"/>
        </w:rPr>
        <w:t>甲方授权代理人：                     乙方授权代理人</w:t>
      </w:r>
    </w:p>
    <w:p w14:paraId="013813FD">
      <w:pPr>
        <w:adjustRightInd w:val="0"/>
        <w:snapToGrid w:val="0"/>
        <w:spacing w:before="240" w:beforeLines="100" w:after="240" w:afterLines="100" w:line="590" w:lineRule="exact"/>
        <w:rPr>
          <w:rFonts w:hint="eastAsia" w:ascii="宋体" w:hAnsi="宋体" w:cs="宋体"/>
          <w:snapToGrid w:val="0"/>
          <w:color w:val="auto"/>
          <w:sz w:val="24"/>
          <w:highlight w:val="none"/>
        </w:rPr>
      </w:pPr>
      <w:r>
        <w:rPr>
          <w:rFonts w:hint="eastAsia" w:ascii="宋体" w:hAnsi="宋体" w:cs="宋体"/>
          <w:snapToGrid w:val="0"/>
          <w:color w:val="auto"/>
          <w:sz w:val="24"/>
          <w:highlight w:val="none"/>
        </w:rPr>
        <w:t>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   月   日                    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   月   日</w:t>
      </w:r>
    </w:p>
    <w:p w14:paraId="07F3684A">
      <w:pPr>
        <w:rPr>
          <w:rFonts w:hint="eastAsia" w:ascii="宋体" w:hAnsi="宋体" w:cs="宋体"/>
          <w:b/>
          <w:color w:val="auto"/>
          <w:sz w:val="44"/>
          <w:szCs w:val="44"/>
          <w:highlight w:val="none"/>
        </w:rPr>
      </w:pPr>
    </w:p>
    <w:p w14:paraId="69110CD0">
      <w:pPr>
        <w:rPr>
          <w:rFonts w:hint="eastAsia" w:ascii="宋体" w:hAnsi="宋体" w:cs="宋体"/>
          <w:b/>
          <w:color w:val="auto"/>
          <w:sz w:val="44"/>
          <w:szCs w:val="44"/>
          <w:highlight w:val="none"/>
        </w:rPr>
      </w:pPr>
      <w:r>
        <w:rPr>
          <w:rFonts w:hint="eastAsia" w:ascii="宋体" w:hAnsi="宋体" w:cs="宋体"/>
          <w:b/>
          <w:color w:val="auto"/>
          <w:sz w:val="44"/>
          <w:szCs w:val="44"/>
          <w:highlight w:val="none"/>
        </w:rPr>
        <w:t xml:space="preserve"> </w:t>
      </w:r>
      <w:bookmarkStart w:id="196" w:name="_Toc519586145"/>
    </w:p>
    <w:p w14:paraId="0318BC89">
      <w:pPr>
        <w:rPr>
          <w:rFonts w:hint="eastAsia" w:ascii="宋体" w:hAnsi="宋体" w:cs="宋体"/>
          <w:b/>
          <w:color w:val="auto"/>
          <w:sz w:val="44"/>
          <w:szCs w:val="44"/>
          <w:highlight w:val="none"/>
        </w:rPr>
      </w:pPr>
    </w:p>
    <w:p w14:paraId="1C0DAB77">
      <w:pPr>
        <w:rPr>
          <w:rFonts w:hint="eastAsia" w:ascii="宋体" w:hAnsi="宋体" w:cs="宋体"/>
          <w:b/>
          <w:color w:val="auto"/>
          <w:sz w:val="44"/>
          <w:szCs w:val="44"/>
          <w:highlight w:val="none"/>
        </w:rPr>
      </w:pPr>
    </w:p>
    <w:p w14:paraId="5ACE5683">
      <w:pPr>
        <w:rPr>
          <w:rFonts w:hint="eastAsia" w:ascii="宋体" w:hAnsi="宋体" w:cs="宋体"/>
          <w:b/>
          <w:color w:val="auto"/>
          <w:sz w:val="44"/>
          <w:szCs w:val="44"/>
          <w:highlight w:val="none"/>
        </w:rPr>
      </w:pPr>
    </w:p>
    <w:p w14:paraId="44D94E08">
      <w:pPr>
        <w:rPr>
          <w:rFonts w:hint="eastAsia" w:ascii="宋体" w:hAnsi="宋体" w:cs="宋体"/>
          <w:b/>
          <w:color w:val="auto"/>
          <w:sz w:val="44"/>
          <w:szCs w:val="44"/>
          <w:highlight w:val="none"/>
        </w:rPr>
      </w:pPr>
    </w:p>
    <w:p w14:paraId="59D733B3">
      <w:pPr>
        <w:rPr>
          <w:rFonts w:hint="eastAsia" w:ascii="宋体" w:hAnsi="宋体" w:cs="宋体"/>
          <w:color w:val="auto"/>
          <w:sz w:val="28"/>
          <w:szCs w:val="28"/>
          <w:highlight w:val="none"/>
        </w:rPr>
      </w:pPr>
    </w:p>
    <w:p w14:paraId="1C723FF7">
      <w:pPr>
        <w:rPr>
          <w:rFonts w:hint="eastAsia" w:ascii="宋体" w:hAnsi="宋体" w:cs="宋体"/>
          <w:color w:val="auto"/>
          <w:sz w:val="28"/>
          <w:szCs w:val="28"/>
          <w:highlight w:val="none"/>
        </w:rPr>
      </w:pPr>
    </w:p>
    <w:p w14:paraId="00893263">
      <w:pPr>
        <w:rPr>
          <w:rFonts w:hint="eastAsia" w:ascii="宋体" w:hAnsi="宋体"/>
          <w:color w:val="auto"/>
          <w:kern w:val="0"/>
          <w:sz w:val="20"/>
          <w:szCs w:val="21"/>
          <w:highlight w:val="none"/>
        </w:rPr>
      </w:pPr>
    </w:p>
    <w:p w14:paraId="2B05CBC2">
      <w:pPr>
        <w:rPr>
          <w:rFonts w:hint="eastAsia" w:ascii="宋体" w:hAnsi="宋体"/>
          <w:color w:val="auto"/>
          <w:sz w:val="18"/>
          <w:szCs w:val="18"/>
          <w:highlight w:val="none"/>
        </w:rPr>
      </w:pPr>
    </w:p>
    <w:p w14:paraId="36A5E3B7">
      <w:pPr>
        <w:rPr>
          <w:rFonts w:hint="eastAsia" w:ascii="宋体" w:hAnsi="宋体" w:cs="宋体"/>
          <w:color w:val="auto"/>
          <w:sz w:val="28"/>
          <w:szCs w:val="28"/>
          <w:highlight w:val="none"/>
        </w:rPr>
      </w:pPr>
    </w:p>
    <w:p w14:paraId="7EC8FB7D">
      <w:pPr>
        <w:rPr>
          <w:rFonts w:hint="eastAsia" w:ascii="宋体" w:hAnsi="宋体" w:cs="宋体"/>
          <w:color w:val="auto"/>
          <w:sz w:val="44"/>
          <w:szCs w:val="44"/>
          <w:highlight w:val="none"/>
        </w:rPr>
      </w:pPr>
      <w:r>
        <w:rPr>
          <w:rFonts w:hint="eastAsia" w:ascii="宋体" w:hAnsi="宋体" w:cs="宋体"/>
          <w:color w:val="auto"/>
          <w:sz w:val="28"/>
          <w:szCs w:val="28"/>
          <w:highlight w:val="none"/>
        </w:rPr>
        <w:t>附件三</w:t>
      </w:r>
      <w:r>
        <w:rPr>
          <w:rFonts w:hint="eastAsia" w:ascii="宋体" w:hAnsi="宋体" w:cs="宋体"/>
          <w:color w:val="auto"/>
          <w:sz w:val="44"/>
          <w:szCs w:val="44"/>
          <w:highlight w:val="none"/>
        </w:rPr>
        <w:t xml:space="preserve">  </w:t>
      </w:r>
      <w:bookmarkEnd w:id="196"/>
    </w:p>
    <w:p w14:paraId="516CC806">
      <w:pPr>
        <w:spacing w:after="386" w:line="360" w:lineRule="auto"/>
        <w:ind w:left="160" w:firstLine="420"/>
        <w:jc w:val="center"/>
        <w:rPr>
          <w:rFonts w:hint="eastAsia" w:ascii="宋体" w:hAnsi="宋体" w:cs="宋体"/>
          <w:b/>
          <w:bCs/>
          <w:color w:val="auto"/>
          <w:spacing w:val="20"/>
          <w:sz w:val="44"/>
          <w:szCs w:val="44"/>
          <w:highlight w:val="none"/>
        </w:rPr>
      </w:pPr>
      <w:r>
        <w:rPr>
          <w:rFonts w:hint="eastAsia" w:ascii="宋体" w:hAnsi="宋体" w:cs="宋体"/>
          <w:b/>
          <w:bCs/>
          <w:color w:val="auto"/>
          <w:spacing w:val="150"/>
          <w:sz w:val="44"/>
          <w:highlight w:val="none"/>
          <w:shd w:val="clear" w:color="auto" w:fill="FFFFFF"/>
          <w:lang w:val="zh-CN"/>
        </w:rPr>
        <w:t>廉政合同</w:t>
      </w:r>
    </w:p>
    <w:p w14:paraId="779087E0">
      <w:pPr>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(项目名称）的项目法人</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(项目法人名称，以下简称“发包人”）与该项目</w:t>
      </w:r>
      <w:r>
        <w:rPr>
          <w:rFonts w:hint="eastAsia" w:ascii="宋体" w:hAnsi="宋体" w:cs="宋体"/>
          <w:color w:val="auto"/>
          <w:highlight w:val="none"/>
          <w:u w:val="single"/>
          <w:shd w:val="clear" w:color="auto" w:fill="FFFFFF"/>
          <w:lang w:val="zh-CN" w:bidi="zh-CN"/>
        </w:rPr>
        <w:t>宾阳县2024年第一批大中型水库库区基金项目项目</w:t>
      </w:r>
      <w:r>
        <w:rPr>
          <w:rFonts w:hint="eastAsia" w:ascii="宋体" w:hAnsi="宋体" w:cs="宋体"/>
          <w:color w:val="auto"/>
          <w:highlight w:val="none"/>
          <w:shd w:val="clear" w:color="auto" w:fill="FFFFFF"/>
          <w:lang w:val="zh-CN" w:bidi="zh-CN"/>
        </w:rPr>
        <w:t>的施工单位</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(施工单位名称，以下简称“承包人”)，特订立如下合同。</w:t>
      </w:r>
    </w:p>
    <w:p w14:paraId="3094F1FA">
      <w:pPr>
        <w:keepNext/>
        <w:keepLines/>
        <w:tabs>
          <w:tab w:val="left" w:pos="1178"/>
        </w:tabs>
        <w:spacing w:line="360" w:lineRule="auto"/>
        <w:ind w:firstLine="420" w:firstLineChars="2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1、</w:t>
      </w:r>
      <w:r>
        <w:rPr>
          <w:rFonts w:hint="eastAsia" w:ascii="宋体" w:hAnsi="宋体" w:cs="宋体"/>
          <w:color w:val="auto"/>
          <w:highlight w:val="none"/>
          <w:lang w:val="zh-CN" w:bidi="zh-CN"/>
        </w:rPr>
        <w:t>发包人和承包人双方的权利和义务</w:t>
      </w:r>
    </w:p>
    <w:p w14:paraId="168E33AB">
      <w:pPr>
        <w:tabs>
          <w:tab w:val="left" w:pos="1386"/>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严格遵守党的政策规定和国家有关法律法规及交通运输部的有关规定。</w:t>
      </w:r>
    </w:p>
    <w:p w14:paraId="6B1949FB">
      <w:pPr>
        <w:tabs>
          <w:tab w:val="left" w:leader="underscore" w:pos="3406"/>
          <w:tab w:val="left" w:leader="underscore" w:pos="5420"/>
        </w:tabs>
        <w:spacing w:line="360" w:lineRule="auto"/>
        <w:ind w:firstLine="500" w:firstLineChars="200"/>
        <w:rPr>
          <w:rFonts w:hint="eastAsia" w:ascii="宋体" w:hAnsi="宋体" w:cs="宋体"/>
          <w:color w:val="auto"/>
          <w:spacing w:val="20"/>
          <w:szCs w:val="21"/>
          <w:highlight w:val="none"/>
        </w:rPr>
      </w:pPr>
      <w:r>
        <w:rPr>
          <w:rFonts w:hint="eastAsia" w:ascii="宋体" w:hAnsi="宋体" w:cs="宋体"/>
          <w:bCs/>
          <w:color w:val="auto"/>
          <w:spacing w:val="20"/>
          <w:szCs w:val="21"/>
          <w:highlight w:val="none"/>
        </w:rPr>
        <w:t>(2)</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 xml:space="preserve"> 严格执行</w:t>
      </w:r>
      <w:r>
        <w:rPr>
          <w:rFonts w:hint="eastAsia" w:ascii="宋体" w:hAnsi="宋体" w:cs="宋体"/>
          <w:color w:val="auto"/>
          <w:highlight w:val="none"/>
          <w:u w:val="single"/>
          <w:shd w:val="clear" w:color="auto" w:fill="FFFFFF"/>
          <w:lang w:val="zh-CN" w:bidi="zh-CN"/>
        </w:rPr>
        <w:t>宾阳县2024年第一批大中型水库库区基金项目项目</w:t>
      </w:r>
      <w:r>
        <w:rPr>
          <w:rFonts w:hint="eastAsia" w:ascii="宋体" w:hAnsi="宋体" w:cs="宋体"/>
          <w:color w:val="auto"/>
          <w:highlight w:val="none"/>
          <w:shd w:val="clear" w:color="auto" w:fill="FFFFFF"/>
          <w:lang w:val="zh-CN" w:bidi="zh-CN"/>
        </w:rPr>
        <w:t>标段施工合同文件，自觉按合同办事。双方的业务活动坚持公开、公正、诚信、透明的原则（法律认定的商业 秘密和合同文件另有规定除外），不得损害国家和集体利益，不得违反工程建设管理 规章制度。</w:t>
      </w:r>
    </w:p>
    <w:p w14:paraId="46D29081">
      <w:pPr>
        <w:tabs>
          <w:tab w:val="left" w:pos="1270"/>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建立健全廉政制度，开展廉政教育，设立廉政告示牌，公布举报电话， 监督并认真查处违法违纪行为。</w:t>
      </w:r>
    </w:p>
    <w:p w14:paraId="400AE312">
      <w:pPr>
        <w:tabs>
          <w:tab w:val="left" w:pos="1273"/>
        </w:tabs>
        <w:spacing w:line="360" w:lineRule="auto"/>
        <w:ind w:left="425" w:right="280" w:hanging="5"/>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发现对方在业务活动中有违反廉政规定的行为，有及时提醒对方纠正的 权利和义务。</w:t>
      </w:r>
    </w:p>
    <w:p w14:paraId="46581937">
      <w:pPr>
        <w:tabs>
          <w:tab w:val="left" w:pos="1270"/>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发现对方严重违反本合同义务条款的行为，有向其上级有关部门举报、 建议给予处理并要求告知处理结果的权利。</w:t>
      </w:r>
    </w:p>
    <w:p w14:paraId="1E4A0930">
      <w:pPr>
        <w:keepNext/>
        <w:keepLines/>
        <w:tabs>
          <w:tab w:val="left" w:pos="1178"/>
        </w:tabs>
        <w:spacing w:line="360" w:lineRule="auto"/>
        <w:ind w:left="387"/>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2、</w:t>
      </w:r>
      <w:r>
        <w:rPr>
          <w:rFonts w:hint="eastAsia" w:ascii="宋体" w:hAnsi="宋体" w:cs="宋体"/>
          <w:color w:val="auto"/>
          <w:highlight w:val="none"/>
          <w:lang w:val="zh-CN" w:bidi="zh-CN"/>
        </w:rPr>
        <w:t>发包人的义务</w:t>
      </w:r>
    </w:p>
    <w:p w14:paraId="2C42BFB9">
      <w:pPr>
        <w:tabs>
          <w:tab w:val="left" w:pos="1251"/>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发包人及其工作人员不得索要或接受承包人的礼金、有价证券和贵重物 品，不得让承包人报销任何应由发包人或发包人工作人员个人支付的费用等。</w:t>
      </w:r>
    </w:p>
    <w:p w14:paraId="354FD9D3">
      <w:pPr>
        <w:tabs>
          <w:tab w:val="left" w:pos="1266"/>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发包人工作人员不得参加承包人安排的超标准宴请和娱乐活动；不得接 受承包人提供的通讯工具、交通工具和高档办公用品等。</w:t>
      </w:r>
    </w:p>
    <w:p w14:paraId="607CF54A">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发包人及其工作人员不得要求或者接受承包人为其住房装修、婚丧嫁娶 活动、配偶子女的工作安排以及出国出境、旅游等提供方便等。</w:t>
      </w:r>
    </w:p>
    <w:p w14:paraId="6A0CEE78">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发包人工作人员及其配偶、子女不得从事与发包人工程有关的材料设备 供应、工程分包、劳务等经济活动等。</w:t>
      </w:r>
    </w:p>
    <w:p w14:paraId="7F3CB90B">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发包人及其工作人员不得以任何理由向承包人推荐分包单位或推销材料， 不得要求承包人购买合同规定外的材料和设备。</w:t>
      </w:r>
    </w:p>
    <w:p w14:paraId="292AF3D4">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发包人工作人员要秉公办事，不准营私舞弊，不准利用职权从事各种个人有偿中介活动和安排个人施工队伍。</w:t>
      </w:r>
    </w:p>
    <w:p w14:paraId="0A4D4BA6">
      <w:pPr>
        <w:tabs>
          <w:tab w:val="left" w:pos="1154"/>
        </w:tabs>
        <w:spacing w:line="360" w:lineRule="auto"/>
        <w:ind w:left="387"/>
        <w:rPr>
          <w:rFonts w:hint="eastAsia" w:ascii="宋体" w:hAnsi="宋体" w:cs="宋体"/>
          <w:bCs/>
          <w:color w:val="auto"/>
          <w:spacing w:val="10"/>
          <w:szCs w:val="21"/>
          <w:highlight w:val="none"/>
        </w:rPr>
      </w:pPr>
      <w:r>
        <w:rPr>
          <w:rFonts w:hint="eastAsia" w:ascii="宋体" w:hAnsi="宋体" w:cs="宋体"/>
          <w:color w:val="auto"/>
          <w:highlight w:val="none"/>
          <w:lang w:bidi="zh-CN"/>
        </w:rPr>
        <w:t>3、</w:t>
      </w:r>
      <w:r>
        <w:rPr>
          <w:rFonts w:hint="eastAsia" w:ascii="宋体" w:hAnsi="宋体" w:cs="宋体"/>
          <w:color w:val="auto"/>
          <w:highlight w:val="none"/>
          <w:lang w:val="zh-CN" w:bidi="zh-CN"/>
        </w:rPr>
        <w:t>承包人的义务</w:t>
      </w:r>
    </w:p>
    <w:p w14:paraId="6350012A">
      <w:pPr>
        <w:tabs>
          <w:tab w:val="left" w:pos="1275"/>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承包人不得以任何理由向发包人及其工作人员行贿或馈赠礼金、有价证 券、贵重礼品。</w:t>
      </w:r>
    </w:p>
    <w:p w14:paraId="1E4C2286">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承包人不得以任何名义为发包人及其工作人员报销应由发包人单位或个 人支付的任何费用。</w:t>
      </w:r>
    </w:p>
    <w:p w14:paraId="210AA250">
      <w:pPr>
        <w:tabs>
          <w:tab w:val="left" w:pos="1389"/>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承包人不得以任何理由安排发包人工作人员参加超标准宴请及娱乐活动。</w:t>
      </w:r>
    </w:p>
    <w:p w14:paraId="2DE5E9A1">
      <w:pPr>
        <w:tabs>
          <w:tab w:val="left" w:pos="1266"/>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承包人不得为发包人单位和个人购置或提供通信工具、交通工具和高档 办公用品等。</w:t>
      </w:r>
    </w:p>
    <w:p w14:paraId="01903E90">
      <w:pPr>
        <w:tabs>
          <w:tab w:val="left" w:pos="1154"/>
        </w:tabs>
        <w:spacing w:line="360" w:lineRule="auto"/>
        <w:ind w:left="387"/>
        <w:rPr>
          <w:rFonts w:hint="eastAsia" w:ascii="宋体" w:hAnsi="宋体" w:cs="宋体"/>
          <w:bCs/>
          <w:color w:val="auto"/>
          <w:spacing w:val="10"/>
          <w:szCs w:val="21"/>
          <w:highlight w:val="none"/>
        </w:rPr>
      </w:pPr>
      <w:r>
        <w:rPr>
          <w:rFonts w:hint="eastAsia" w:ascii="宋体" w:hAnsi="宋体" w:cs="宋体"/>
          <w:color w:val="auto"/>
          <w:highlight w:val="none"/>
          <w:lang w:bidi="zh-CN"/>
        </w:rPr>
        <w:t>4、</w:t>
      </w:r>
      <w:r>
        <w:rPr>
          <w:rFonts w:hint="eastAsia" w:ascii="宋体" w:hAnsi="宋体" w:cs="宋体"/>
          <w:color w:val="auto"/>
          <w:highlight w:val="none"/>
          <w:lang w:val="zh-CN" w:bidi="zh-CN"/>
        </w:rPr>
        <w:t>违约责任</w:t>
      </w:r>
    </w:p>
    <w:p w14:paraId="600DB4FB">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发包人及其工作人员违反本合同第1、2条，按管理权限，依据有关规定 给予党纪、政纪或组织处理；涉嫌犯罪的，移交司法机关追究刑事责任；给承包人 单位造成经济损失的，应予以赔偿。</w:t>
      </w:r>
    </w:p>
    <w:p w14:paraId="14A3A7EA">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承包人及其工作人员违反本合同第1、3条，按管理权限，依据有关规定 给予党纪、政纪或组织处理；给发包人单位造成经济损失的，应予以赔偿；情节严 重的，发包人建议交通运输主管部门给予承包人一至三年内不得进入其主管的公路 建设市场的处罚。</w:t>
      </w:r>
    </w:p>
    <w:p w14:paraId="6F081B94">
      <w:pPr>
        <w:tabs>
          <w:tab w:val="left" w:pos="975"/>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双方约定：本合同由双方或双方上级单位的纪检监察部门负责监督执行。 由发包人或发包人上级单位的纪检监察部门约请承包人或承包人上级单位纪检监察 部门对本合同执行情况进行检查，提出在本合同规定范围内的裁定意见。</w:t>
      </w:r>
    </w:p>
    <w:p w14:paraId="41967ABC">
      <w:pPr>
        <w:tabs>
          <w:tab w:val="left" w:pos="1154"/>
        </w:tabs>
        <w:spacing w:line="360" w:lineRule="auto"/>
        <w:ind w:left="387"/>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本合同有效期为发包人和承包人签署之日起至该工程项目竣工验收后止。</w:t>
      </w:r>
    </w:p>
    <w:p w14:paraId="3C43DD72">
      <w:pPr>
        <w:tabs>
          <w:tab w:val="left" w:leader="underscore" w:pos="3373"/>
          <w:tab w:val="left" w:leader="underscore" w:pos="5307"/>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7、</w:t>
      </w:r>
      <w:r>
        <w:rPr>
          <w:rFonts w:hint="eastAsia" w:ascii="宋体" w:hAnsi="宋体" w:cs="宋体"/>
          <w:color w:val="auto"/>
          <w:highlight w:val="none"/>
          <w:shd w:val="clear" w:color="auto" w:fill="FFFFFF"/>
          <w:lang w:val="zh-CN" w:bidi="zh-CN"/>
        </w:rPr>
        <w:t>本合同作为</w:t>
      </w:r>
      <w:r>
        <w:rPr>
          <w:rFonts w:hint="eastAsia" w:ascii="宋体" w:hAnsi="宋体" w:cs="宋体"/>
          <w:color w:val="auto"/>
          <w:highlight w:val="none"/>
          <w:u w:val="single"/>
          <w:shd w:val="clear" w:color="auto" w:fill="FFFFFF"/>
          <w:lang w:val="zh-CN" w:bidi="zh-CN"/>
        </w:rPr>
        <w:t>宾阳县2024年第一批大中型水库库区基金项目项目</w:t>
      </w:r>
      <w:r>
        <w:rPr>
          <w:rFonts w:hint="eastAsia" w:ascii="宋体" w:hAnsi="宋体" w:cs="宋体"/>
          <w:color w:val="auto"/>
          <w:highlight w:val="none"/>
          <w:shd w:val="clear" w:color="auto" w:fill="FFFFFF"/>
          <w:lang w:val="zh-CN" w:bidi="zh-CN"/>
        </w:rPr>
        <w:t xml:space="preserve"> (项目名称）标段施工合同的附件，与工程施工合同具有同等的法律效力，经合同双方签署后立即生效。</w:t>
      </w:r>
    </w:p>
    <w:p w14:paraId="15D36CCC">
      <w:pPr>
        <w:tabs>
          <w:tab w:val="left" w:pos="978"/>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8、</w:t>
      </w:r>
      <w:r>
        <w:rPr>
          <w:rFonts w:hint="eastAsia" w:ascii="宋体" w:hAnsi="宋体" w:cs="宋体"/>
          <w:color w:val="auto"/>
          <w:highlight w:val="none"/>
          <w:shd w:val="clear" w:color="auto" w:fill="FFFFFF"/>
          <w:lang w:val="zh-CN" w:bidi="zh-CN"/>
        </w:rPr>
        <w:t>本合同一式四份，由发包人和承包人各执一份，送交发包人和承包人的监督单位各一份。</w:t>
      </w:r>
    </w:p>
    <w:p w14:paraId="595DCB5D">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14:paraId="73F688A6">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14:paraId="0FEDD7E5">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14:paraId="5BB8F4C5">
      <w:pPr>
        <w:tabs>
          <w:tab w:val="left" w:pos="4550"/>
        </w:tabs>
        <w:spacing w:line="360" w:lineRule="auto"/>
        <w:ind w:left="6090" w:hanging="6090" w:hangingChars="29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发包人监督单位：</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u w:val="single"/>
          <w:shd w:val="clear" w:color="auto" w:fill="FFFFFF"/>
          <w:lang w:val="zh-CN"/>
        </w:rPr>
        <w:t>（盖单位章）</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承包人监督单位：</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u w:val="single"/>
          <w:shd w:val="clear" w:color="auto" w:fill="FFFFFF"/>
          <w:lang w:val="zh-CN"/>
        </w:rPr>
        <w:t>（盖单位章)</w:t>
      </w:r>
    </w:p>
    <w:p w14:paraId="1754DEF7">
      <w:pPr>
        <w:spacing w:line="360" w:lineRule="auto"/>
        <w:ind w:firstLine="480"/>
        <w:rPr>
          <w:rFonts w:hint="eastAsia" w:ascii="宋体" w:hAnsi="宋体" w:cs="宋体"/>
          <w:b/>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0288" behindDoc="1" locked="0" layoutInCell="1" allowOverlap="1">
                <wp:simplePos x="0" y="0"/>
                <wp:positionH relativeFrom="margin">
                  <wp:posOffset>2836545</wp:posOffset>
                </wp:positionH>
                <wp:positionV relativeFrom="paragraph">
                  <wp:posOffset>733425</wp:posOffset>
                </wp:positionV>
                <wp:extent cx="2912745" cy="1544320"/>
                <wp:effectExtent l="0" t="0" r="0" b="0"/>
                <wp:wrapTopAndBottom/>
                <wp:docPr id="12" name="文本框 12"/>
                <wp:cNvGraphicFramePr/>
                <a:graphic xmlns:a="http://schemas.openxmlformats.org/drawingml/2006/main">
                  <a:graphicData uri="http://schemas.microsoft.com/office/word/2010/wordprocessingShape">
                    <wps:wsp>
                      <wps:cNvSpPr txBox="1"/>
                      <wps:spPr>
                        <a:xfrm>
                          <a:off x="0" y="0"/>
                          <a:ext cx="2912745" cy="1544320"/>
                        </a:xfrm>
                        <a:prstGeom prst="rect">
                          <a:avLst/>
                        </a:prstGeom>
                        <a:noFill/>
                        <a:ln>
                          <a:noFill/>
                        </a:ln>
                      </wps:spPr>
                      <wps:txbx>
                        <w:txbxContent>
                          <w:p w14:paraId="026F731D">
                            <w:pPr>
                              <w:pStyle w:val="45"/>
                              <w:shd w:val="clear" w:color="auto" w:fill="auto"/>
                              <w:tabs>
                                <w:tab w:val="left" w:leader="underscore" w:pos="2968"/>
                              </w:tabs>
                              <w:spacing w:before="0"/>
                              <w:ind w:left="1878" w:leftChars="161" w:hanging="1540" w:hangingChars="700"/>
                              <w:jc w:val="both"/>
                              <w:rPr>
                                <w:rStyle w:val="46"/>
                              </w:rPr>
                            </w:pPr>
                            <w:r>
                              <w:rPr>
                                <w:rStyle w:val="46"/>
                                <w:rFonts w:hint="eastAsia"/>
                              </w:rPr>
                              <w:t>承包人：</w:t>
                            </w:r>
                            <w:r>
                              <w:rPr>
                                <w:rFonts w:hint="eastAsia" w:ascii="宋体" w:hAnsi="宋体" w:eastAsia="宋体"/>
                                <w:b/>
                                <w:szCs w:val="21"/>
                                <w:u w:val="single"/>
                              </w:rPr>
                              <w:t xml:space="preserve">            </w:t>
                            </w:r>
                            <w:r>
                              <w:rPr>
                                <w:rStyle w:val="46"/>
                              </w:rPr>
                              <w:t xml:space="preserve"> </w:t>
                            </w:r>
                          </w:p>
                          <w:p w14:paraId="0086DD0C">
                            <w:pPr>
                              <w:pStyle w:val="45"/>
                              <w:shd w:val="clear" w:color="auto" w:fill="auto"/>
                              <w:tabs>
                                <w:tab w:val="left" w:leader="underscore" w:pos="2968"/>
                              </w:tabs>
                              <w:spacing w:before="0"/>
                              <w:ind w:left="1867" w:leftChars="889"/>
                              <w:jc w:val="both"/>
                            </w:pPr>
                            <w:r>
                              <w:rPr>
                                <w:rStyle w:val="46"/>
                              </w:rPr>
                              <w:t>(</w:t>
                            </w:r>
                            <w:r>
                              <w:rPr>
                                <w:rStyle w:val="46"/>
                                <w:rFonts w:hint="eastAsia"/>
                              </w:rPr>
                              <w:t>盖单位章</w:t>
                            </w:r>
                            <w:r>
                              <w:rPr>
                                <w:rStyle w:val="46"/>
                              </w:rPr>
                              <w:t>)</w:t>
                            </w:r>
                          </w:p>
                          <w:p w14:paraId="2AABABDA">
                            <w:pPr>
                              <w:pStyle w:val="45"/>
                              <w:shd w:val="clear" w:color="auto" w:fill="auto"/>
                              <w:tabs>
                                <w:tab w:val="left" w:leader="underscore" w:pos="2153"/>
                                <w:tab w:val="left" w:leader="underscore" w:pos="2993"/>
                                <w:tab w:val="left" w:leader="underscore" w:pos="3833"/>
                              </w:tabs>
                              <w:spacing w:before="0"/>
                              <w:ind w:left="1200" w:leftChars="100" w:hanging="990" w:hangingChars="450"/>
                              <w:jc w:val="left"/>
                              <w:rPr>
                                <w:rStyle w:val="46"/>
                              </w:rPr>
                            </w:pPr>
                            <w:r>
                              <w:rPr>
                                <w:rStyle w:val="46"/>
                                <w:rFonts w:hint="eastAsia"/>
                              </w:rPr>
                              <w:t>法定代表人或其委托代理人：</w:t>
                            </w:r>
                            <w:r>
                              <w:rPr>
                                <w:rStyle w:val="46"/>
                                <w:u w:val="single"/>
                              </w:rPr>
                              <w:t xml:space="preserve">  </w:t>
                            </w:r>
                            <w:r>
                              <w:rPr>
                                <w:rStyle w:val="46"/>
                                <w:rFonts w:hint="eastAsia"/>
                                <w:u w:val="single"/>
                              </w:rPr>
                              <w:t xml:space="preserve">   </w:t>
                            </w:r>
                            <w:r>
                              <w:rPr>
                                <w:rStyle w:val="46"/>
                                <w:u w:val="single"/>
                              </w:rPr>
                              <w:t xml:space="preserve">  </w:t>
                            </w:r>
                            <w:r>
                              <w:rPr>
                                <w:rStyle w:val="46"/>
                              </w:rPr>
                              <w:t xml:space="preserve"> (</w:t>
                            </w:r>
                            <w:r>
                              <w:rPr>
                                <w:rStyle w:val="46"/>
                                <w:rFonts w:hint="eastAsia"/>
                              </w:rPr>
                              <w:t>签字</w:t>
                            </w:r>
                            <w:r>
                              <w:rPr>
                                <w:rStyle w:val="46"/>
                              </w:rPr>
                              <w:t xml:space="preserve">) </w:t>
                            </w:r>
                          </w:p>
                          <w:p w14:paraId="23AA67DF">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rPr>
                                <w:rStyle w:val="46"/>
                                <w:rFonts w:hint="eastAsia"/>
                              </w:rPr>
                            </w:pPr>
                          </w:p>
                          <w:p w14:paraId="4F0F94DE">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pPr>
                            <w:r>
                              <w:rPr>
                                <w:rStyle w:val="46"/>
                                <w:rFonts w:hint="eastAsia"/>
                              </w:rPr>
                              <w:t>年</w:t>
                            </w:r>
                            <w:r>
                              <w:rPr>
                                <w:rStyle w:val="46"/>
                              </w:rPr>
                              <w:tab/>
                            </w:r>
                            <w:r>
                              <w:rPr>
                                <w:rStyle w:val="46"/>
                                <w:rFonts w:hint="eastAsia"/>
                              </w:rPr>
                              <w:t>月   日</w:t>
                            </w:r>
                          </w:p>
                        </w:txbxContent>
                      </wps:txbx>
                      <wps:bodyPr lIns="0" tIns="0" rIns="0" bIns="0" upright="1"/>
                    </wps:wsp>
                  </a:graphicData>
                </a:graphic>
              </wp:anchor>
            </w:drawing>
          </mc:Choice>
          <mc:Fallback>
            <w:pict>
              <v:shape id="_x0000_s1026" o:spid="_x0000_s1026" o:spt="202" type="#_x0000_t202" style="position:absolute;left:0pt;margin-left:223.35pt;margin-top:57.75pt;height:121.6pt;width:229.35pt;mso-position-horizontal-relative:margin;mso-wrap-distance-bottom:0pt;mso-wrap-distance-top:0pt;z-index:-251656192;mso-width-relative:page;mso-height-relative:page;" filled="f" stroked="f" coordsize="21600,21600" o:gfxdata="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4HmStoAAAALAQAADwAAAAAAAAABACAAAAAiAAAAZHJzL2Rvd25yZXYueG1s&#10;UEsBAhQAFAAAAAgAh07iQDecIjK9AQAAdQMAAA4AAAAAAAAAAQAgAAAAKQEAAGRycy9lMm9Eb2Mu&#10;eG1sUEsFBgAAAAAGAAYAWQEAAFgFAAAAAA==&#10;">
                <v:fill on="f" focussize="0,0"/>
                <v:stroke on="f"/>
                <v:imagedata o:title=""/>
                <o:lock v:ext="edit" aspectratio="f"/>
                <v:textbox inset="0mm,0mm,0mm,0mm">
                  <w:txbxContent>
                    <w:p w14:paraId="026F731D">
                      <w:pPr>
                        <w:pStyle w:val="45"/>
                        <w:shd w:val="clear" w:color="auto" w:fill="auto"/>
                        <w:tabs>
                          <w:tab w:val="left" w:leader="underscore" w:pos="2968"/>
                        </w:tabs>
                        <w:spacing w:before="0"/>
                        <w:ind w:left="1878" w:leftChars="161" w:hanging="1540" w:hangingChars="700"/>
                        <w:jc w:val="both"/>
                        <w:rPr>
                          <w:rStyle w:val="46"/>
                        </w:rPr>
                      </w:pPr>
                      <w:r>
                        <w:rPr>
                          <w:rStyle w:val="46"/>
                          <w:rFonts w:hint="eastAsia"/>
                        </w:rPr>
                        <w:t>承包人：</w:t>
                      </w:r>
                      <w:r>
                        <w:rPr>
                          <w:rFonts w:hint="eastAsia" w:ascii="宋体" w:hAnsi="宋体" w:eastAsia="宋体"/>
                          <w:b/>
                          <w:szCs w:val="21"/>
                          <w:u w:val="single"/>
                        </w:rPr>
                        <w:t xml:space="preserve">            </w:t>
                      </w:r>
                      <w:r>
                        <w:rPr>
                          <w:rStyle w:val="46"/>
                        </w:rPr>
                        <w:t xml:space="preserve"> </w:t>
                      </w:r>
                    </w:p>
                    <w:p w14:paraId="0086DD0C">
                      <w:pPr>
                        <w:pStyle w:val="45"/>
                        <w:shd w:val="clear" w:color="auto" w:fill="auto"/>
                        <w:tabs>
                          <w:tab w:val="left" w:leader="underscore" w:pos="2968"/>
                        </w:tabs>
                        <w:spacing w:before="0"/>
                        <w:ind w:left="1867" w:leftChars="889"/>
                        <w:jc w:val="both"/>
                      </w:pPr>
                      <w:r>
                        <w:rPr>
                          <w:rStyle w:val="46"/>
                        </w:rPr>
                        <w:t>(</w:t>
                      </w:r>
                      <w:r>
                        <w:rPr>
                          <w:rStyle w:val="46"/>
                          <w:rFonts w:hint="eastAsia"/>
                        </w:rPr>
                        <w:t>盖单位章</w:t>
                      </w:r>
                      <w:r>
                        <w:rPr>
                          <w:rStyle w:val="46"/>
                        </w:rPr>
                        <w:t>)</w:t>
                      </w:r>
                    </w:p>
                    <w:p w14:paraId="2AABABDA">
                      <w:pPr>
                        <w:pStyle w:val="45"/>
                        <w:shd w:val="clear" w:color="auto" w:fill="auto"/>
                        <w:tabs>
                          <w:tab w:val="left" w:leader="underscore" w:pos="2153"/>
                          <w:tab w:val="left" w:leader="underscore" w:pos="2993"/>
                          <w:tab w:val="left" w:leader="underscore" w:pos="3833"/>
                        </w:tabs>
                        <w:spacing w:before="0"/>
                        <w:ind w:left="1200" w:leftChars="100" w:hanging="990" w:hangingChars="450"/>
                        <w:jc w:val="left"/>
                        <w:rPr>
                          <w:rStyle w:val="46"/>
                        </w:rPr>
                      </w:pPr>
                      <w:r>
                        <w:rPr>
                          <w:rStyle w:val="46"/>
                          <w:rFonts w:hint="eastAsia"/>
                        </w:rPr>
                        <w:t>法定代表人或其委托代理人：</w:t>
                      </w:r>
                      <w:r>
                        <w:rPr>
                          <w:rStyle w:val="46"/>
                          <w:u w:val="single"/>
                        </w:rPr>
                        <w:t xml:space="preserve">  </w:t>
                      </w:r>
                      <w:r>
                        <w:rPr>
                          <w:rStyle w:val="46"/>
                          <w:rFonts w:hint="eastAsia"/>
                          <w:u w:val="single"/>
                        </w:rPr>
                        <w:t xml:space="preserve">   </w:t>
                      </w:r>
                      <w:r>
                        <w:rPr>
                          <w:rStyle w:val="46"/>
                          <w:u w:val="single"/>
                        </w:rPr>
                        <w:t xml:space="preserve">  </w:t>
                      </w:r>
                      <w:r>
                        <w:rPr>
                          <w:rStyle w:val="46"/>
                        </w:rPr>
                        <w:t xml:space="preserve"> (</w:t>
                      </w:r>
                      <w:r>
                        <w:rPr>
                          <w:rStyle w:val="46"/>
                          <w:rFonts w:hint="eastAsia"/>
                        </w:rPr>
                        <w:t>签字</w:t>
                      </w:r>
                      <w:r>
                        <w:rPr>
                          <w:rStyle w:val="46"/>
                        </w:rPr>
                        <w:t xml:space="preserve">) </w:t>
                      </w:r>
                    </w:p>
                    <w:p w14:paraId="23AA67DF">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rPr>
                          <w:rStyle w:val="46"/>
                          <w:rFonts w:hint="eastAsia"/>
                        </w:rPr>
                      </w:pPr>
                    </w:p>
                    <w:p w14:paraId="4F0F94DE">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pPr>
                      <w:r>
                        <w:rPr>
                          <w:rStyle w:val="46"/>
                          <w:rFonts w:hint="eastAsia"/>
                        </w:rPr>
                        <w:t>年</w:t>
                      </w:r>
                      <w:r>
                        <w:rPr>
                          <w:rStyle w:val="46"/>
                        </w:rPr>
                        <w:tab/>
                      </w:r>
                      <w:r>
                        <w:rPr>
                          <w:rStyle w:val="46"/>
                          <w:rFonts w:hint="eastAsia"/>
                        </w:rPr>
                        <w:t>月   日</w:t>
                      </w:r>
                    </w:p>
                  </w:txbxContent>
                </v:textbox>
                <w10:wrap type="topAndBottom"/>
              </v:shape>
            </w:pict>
          </mc:Fallback>
        </mc:AlternateContent>
      </w:r>
      <w:r>
        <w:rPr>
          <w:rFonts w:hint="eastAsia" w:ascii="宋体" w:hAnsi="宋体" w:cs="宋体"/>
          <w:color w:val="auto"/>
          <w:szCs w:val="21"/>
          <w:highlight w:val="none"/>
        </w:rPr>
        <mc:AlternateContent>
          <mc:Choice Requires="wps">
            <w:drawing>
              <wp:anchor distT="0" distB="0" distL="114300" distR="114300" simplePos="0" relativeHeight="251659264" behindDoc="1" locked="0" layoutInCell="1" allowOverlap="1">
                <wp:simplePos x="0" y="0"/>
                <wp:positionH relativeFrom="margin">
                  <wp:posOffset>8255</wp:posOffset>
                </wp:positionH>
                <wp:positionV relativeFrom="paragraph">
                  <wp:posOffset>717550</wp:posOffset>
                </wp:positionV>
                <wp:extent cx="2663825" cy="1531620"/>
                <wp:effectExtent l="0" t="0" r="0" b="0"/>
                <wp:wrapTopAndBottom/>
                <wp:docPr id="5" name="文本框 5"/>
                <wp:cNvGraphicFramePr/>
                <a:graphic xmlns:a="http://schemas.openxmlformats.org/drawingml/2006/main">
                  <a:graphicData uri="http://schemas.microsoft.com/office/word/2010/wordprocessingShape">
                    <wps:wsp>
                      <wps:cNvSpPr txBox="1"/>
                      <wps:spPr>
                        <a:xfrm>
                          <a:off x="0" y="0"/>
                          <a:ext cx="2663825" cy="1531620"/>
                        </a:xfrm>
                        <a:prstGeom prst="rect">
                          <a:avLst/>
                        </a:prstGeom>
                        <a:noFill/>
                        <a:ln>
                          <a:noFill/>
                        </a:ln>
                      </wps:spPr>
                      <wps:txbx>
                        <w:txbxContent>
                          <w:p w14:paraId="200A5450">
                            <w:pPr>
                              <w:pStyle w:val="45"/>
                              <w:shd w:val="clear" w:color="auto" w:fill="auto"/>
                              <w:tabs>
                                <w:tab w:val="left" w:leader="underscore" w:pos="2738"/>
                              </w:tabs>
                              <w:spacing w:before="0" w:line="442" w:lineRule="exact"/>
                              <w:ind w:left="1600" w:hanging="1600" w:hangingChars="800"/>
                              <w:jc w:val="both"/>
                              <w:rPr>
                                <w:rFonts w:hint="eastAsia" w:ascii="宋体" w:hAnsi="宋体" w:eastAsia="宋体"/>
                                <w:b/>
                                <w:szCs w:val="21"/>
                                <w:u w:val="single"/>
                              </w:rPr>
                            </w:pPr>
                            <w:r>
                              <w:rPr>
                                <w:rStyle w:val="47"/>
                                <w:rFonts w:hint="eastAsia"/>
                                <w:i w:val="0"/>
                                <w:sz w:val="24"/>
                              </w:rPr>
                              <w:t>发包人</w:t>
                            </w:r>
                            <w:r>
                              <w:rPr>
                                <w:rStyle w:val="47"/>
                                <w:rFonts w:hint="eastAsia" w:eastAsia="宋体"/>
                                <w:i w:val="0"/>
                                <w:sz w:val="24"/>
                              </w:rPr>
                              <w:t>：</w:t>
                            </w:r>
                            <w:r>
                              <w:rPr>
                                <w:rStyle w:val="46"/>
                                <w:i/>
                                <w:sz w:val="24"/>
                              </w:rPr>
                              <w:t xml:space="preserve"> </w:t>
                            </w:r>
                            <w:r>
                              <w:rPr>
                                <w:rFonts w:hint="eastAsia" w:ascii="宋体" w:hAnsi="宋体" w:eastAsia="宋体"/>
                                <w:b/>
                                <w:szCs w:val="21"/>
                                <w:u w:val="single"/>
                                <w:lang w:eastAsia="zh-CN"/>
                              </w:rPr>
                              <w:t>宾阳县水库移民安置服务中心</w:t>
                            </w:r>
                            <w:r>
                              <w:rPr>
                                <w:rFonts w:hint="eastAsia" w:ascii="宋体" w:hAnsi="宋体" w:eastAsia="宋体"/>
                                <w:b/>
                                <w:szCs w:val="21"/>
                                <w:u w:val="single"/>
                              </w:rPr>
                              <w:t xml:space="preserve">  </w:t>
                            </w:r>
                          </w:p>
                          <w:p w14:paraId="5626CDA6">
                            <w:pPr>
                              <w:pStyle w:val="45"/>
                              <w:shd w:val="clear" w:color="auto" w:fill="auto"/>
                              <w:tabs>
                                <w:tab w:val="left" w:leader="underscore" w:pos="2738"/>
                              </w:tabs>
                              <w:spacing w:before="0" w:line="442" w:lineRule="exact"/>
                              <w:ind w:left="1749" w:leftChars="728" w:hanging="220" w:hangingChars="100"/>
                              <w:jc w:val="both"/>
                            </w:pPr>
                            <w:r>
                              <w:rPr>
                                <w:rStyle w:val="46"/>
                              </w:rPr>
                              <w:t xml:space="preserve"> (</w:t>
                            </w:r>
                            <w:r>
                              <w:rPr>
                                <w:rStyle w:val="46"/>
                                <w:rFonts w:hint="eastAsia"/>
                              </w:rPr>
                              <w:t>盖单位章）</w:t>
                            </w:r>
                          </w:p>
                          <w:p w14:paraId="61A8DA7D">
                            <w:pPr>
                              <w:pStyle w:val="45"/>
                              <w:shd w:val="clear" w:color="auto" w:fill="auto"/>
                              <w:tabs>
                                <w:tab w:val="left" w:leader="underscore" w:pos="1913"/>
                                <w:tab w:val="left" w:leader="underscore" w:pos="2753"/>
                                <w:tab w:val="left" w:leader="underscore" w:pos="3593"/>
                              </w:tabs>
                              <w:spacing w:before="0" w:line="442" w:lineRule="exact"/>
                              <w:ind w:left="860" w:hanging="860"/>
                              <w:jc w:val="left"/>
                              <w:rPr>
                                <w:rStyle w:val="46"/>
                              </w:rPr>
                            </w:pPr>
                            <w:r>
                              <w:rPr>
                                <w:rStyle w:val="46"/>
                                <w:rFonts w:hint="eastAsia"/>
                              </w:rPr>
                              <w:t>定代表人或其委托代理人：</w:t>
                            </w:r>
                            <w:r>
                              <w:rPr>
                                <w:rStyle w:val="46"/>
                                <w:rFonts w:hint="eastAsia"/>
                                <w:u w:val="single"/>
                              </w:rPr>
                              <w:t xml:space="preserve">      </w:t>
                            </w:r>
                            <w:r>
                              <w:rPr>
                                <w:rStyle w:val="46"/>
                                <w:u w:val="single"/>
                              </w:rPr>
                              <w:t xml:space="preserve"> </w:t>
                            </w:r>
                            <w:r>
                              <w:rPr>
                                <w:rStyle w:val="46"/>
                              </w:rPr>
                              <w:t>(</w:t>
                            </w:r>
                            <w:r>
                              <w:rPr>
                                <w:rStyle w:val="46"/>
                                <w:rFonts w:hint="eastAsia"/>
                              </w:rPr>
                              <w:t>签字</w:t>
                            </w:r>
                            <w:r>
                              <w:rPr>
                                <w:rStyle w:val="46"/>
                              </w:rPr>
                              <w:t xml:space="preserve">) </w:t>
                            </w:r>
                          </w:p>
                          <w:p w14:paraId="61B47F68">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rPr>
                                <w:rStyle w:val="46"/>
                              </w:rPr>
                            </w:pPr>
                          </w:p>
                          <w:p w14:paraId="3D84020F">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pPr>
                            <w:r>
                              <w:rPr>
                                <w:rStyle w:val="46"/>
                              </w:rPr>
                              <w:t xml:space="preserve"> </w:t>
                            </w:r>
                            <w:r>
                              <w:rPr>
                                <w:rStyle w:val="46"/>
                                <w:rFonts w:hint="eastAsia"/>
                              </w:rPr>
                              <w:t>年</w:t>
                            </w:r>
                            <w:r>
                              <w:rPr>
                                <w:rStyle w:val="46"/>
                              </w:rPr>
                              <w:tab/>
                            </w:r>
                            <w:r>
                              <w:rPr>
                                <w:rStyle w:val="46"/>
                                <w:rFonts w:hint="eastAsia"/>
                              </w:rPr>
                              <w:t>月   日</w:t>
                            </w:r>
                          </w:p>
                        </w:txbxContent>
                      </wps:txbx>
                      <wps:bodyPr lIns="0" tIns="0" rIns="0" bIns="0" upright="1"/>
                    </wps:wsp>
                  </a:graphicData>
                </a:graphic>
              </wp:anchor>
            </w:drawing>
          </mc:Choice>
          <mc:Fallback>
            <w:pict>
              <v:shape id="_x0000_s1026" o:spid="_x0000_s1026" o:spt="202" type="#_x0000_t202" style="position:absolute;left:0pt;margin-left:0.65pt;margin-top:56.5pt;height:120.6pt;width:209.75pt;mso-position-horizontal-relative:margin;mso-wrap-distance-bottom:0pt;mso-wrap-distance-top:0pt;z-index:-251657216;mso-width-relative:page;mso-height-relative:page;" filled="f" stroked="f" coordsize="21600,21600" o:gfxdata="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Hr00bXAAAACQEAAA8AAAAAAAAAAQAgAAAAIgAAAGRycy9kb3ducmV2LnhtbFBLAQIU&#10;ABQAAAAIAIdO4kCcD+V4uwEAAHMDAAAOAAAAAAAAAAEAIAAAACYBAABkcnMvZTJvRG9jLnhtbFBL&#10;BQYAAAAABgAGAFkBAABTBQAAAAA=&#10;">
                <v:fill on="f" focussize="0,0"/>
                <v:stroke on="f"/>
                <v:imagedata o:title=""/>
                <o:lock v:ext="edit" aspectratio="f"/>
                <v:textbox inset="0mm,0mm,0mm,0mm">
                  <w:txbxContent>
                    <w:p w14:paraId="200A5450">
                      <w:pPr>
                        <w:pStyle w:val="45"/>
                        <w:shd w:val="clear" w:color="auto" w:fill="auto"/>
                        <w:tabs>
                          <w:tab w:val="left" w:leader="underscore" w:pos="2738"/>
                        </w:tabs>
                        <w:spacing w:before="0" w:line="442" w:lineRule="exact"/>
                        <w:ind w:left="1600" w:hanging="1600" w:hangingChars="800"/>
                        <w:jc w:val="both"/>
                        <w:rPr>
                          <w:rFonts w:hint="eastAsia" w:ascii="宋体" w:hAnsi="宋体" w:eastAsia="宋体"/>
                          <w:b/>
                          <w:szCs w:val="21"/>
                          <w:u w:val="single"/>
                        </w:rPr>
                      </w:pPr>
                      <w:r>
                        <w:rPr>
                          <w:rStyle w:val="47"/>
                          <w:rFonts w:hint="eastAsia"/>
                          <w:i w:val="0"/>
                          <w:sz w:val="24"/>
                        </w:rPr>
                        <w:t>发包人</w:t>
                      </w:r>
                      <w:r>
                        <w:rPr>
                          <w:rStyle w:val="47"/>
                          <w:rFonts w:hint="eastAsia" w:eastAsia="宋体"/>
                          <w:i w:val="0"/>
                          <w:sz w:val="24"/>
                        </w:rPr>
                        <w:t>：</w:t>
                      </w:r>
                      <w:r>
                        <w:rPr>
                          <w:rStyle w:val="46"/>
                          <w:i/>
                          <w:sz w:val="24"/>
                        </w:rPr>
                        <w:t xml:space="preserve"> </w:t>
                      </w:r>
                      <w:r>
                        <w:rPr>
                          <w:rFonts w:hint="eastAsia" w:ascii="宋体" w:hAnsi="宋体" w:eastAsia="宋体"/>
                          <w:b/>
                          <w:szCs w:val="21"/>
                          <w:u w:val="single"/>
                          <w:lang w:eastAsia="zh-CN"/>
                        </w:rPr>
                        <w:t>宾阳县水库移民安置服务中心</w:t>
                      </w:r>
                      <w:r>
                        <w:rPr>
                          <w:rFonts w:hint="eastAsia" w:ascii="宋体" w:hAnsi="宋体" w:eastAsia="宋体"/>
                          <w:b/>
                          <w:szCs w:val="21"/>
                          <w:u w:val="single"/>
                        </w:rPr>
                        <w:t xml:space="preserve">  </w:t>
                      </w:r>
                    </w:p>
                    <w:p w14:paraId="5626CDA6">
                      <w:pPr>
                        <w:pStyle w:val="45"/>
                        <w:shd w:val="clear" w:color="auto" w:fill="auto"/>
                        <w:tabs>
                          <w:tab w:val="left" w:leader="underscore" w:pos="2738"/>
                        </w:tabs>
                        <w:spacing w:before="0" w:line="442" w:lineRule="exact"/>
                        <w:ind w:left="1749" w:leftChars="728" w:hanging="220" w:hangingChars="100"/>
                        <w:jc w:val="both"/>
                      </w:pPr>
                      <w:r>
                        <w:rPr>
                          <w:rStyle w:val="46"/>
                        </w:rPr>
                        <w:t xml:space="preserve"> (</w:t>
                      </w:r>
                      <w:r>
                        <w:rPr>
                          <w:rStyle w:val="46"/>
                          <w:rFonts w:hint="eastAsia"/>
                        </w:rPr>
                        <w:t>盖单位章）</w:t>
                      </w:r>
                    </w:p>
                    <w:p w14:paraId="61A8DA7D">
                      <w:pPr>
                        <w:pStyle w:val="45"/>
                        <w:shd w:val="clear" w:color="auto" w:fill="auto"/>
                        <w:tabs>
                          <w:tab w:val="left" w:leader="underscore" w:pos="1913"/>
                          <w:tab w:val="left" w:leader="underscore" w:pos="2753"/>
                          <w:tab w:val="left" w:leader="underscore" w:pos="3593"/>
                        </w:tabs>
                        <w:spacing w:before="0" w:line="442" w:lineRule="exact"/>
                        <w:ind w:left="860" w:hanging="860"/>
                        <w:jc w:val="left"/>
                        <w:rPr>
                          <w:rStyle w:val="46"/>
                        </w:rPr>
                      </w:pPr>
                      <w:r>
                        <w:rPr>
                          <w:rStyle w:val="46"/>
                          <w:rFonts w:hint="eastAsia"/>
                        </w:rPr>
                        <w:t>定代表人或其委托代理人：</w:t>
                      </w:r>
                      <w:r>
                        <w:rPr>
                          <w:rStyle w:val="46"/>
                          <w:rFonts w:hint="eastAsia"/>
                          <w:u w:val="single"/>
                        </w:rPr>
                        <w:t xml:space="preserve">      </w:t>
                      </w:r>
                      <w:r>
                        <w:rPr>
                          <w:rStyle w:val="46"/>
                          <w:u w:val="single"/>
                        </w:rPr>
                        <w:t xml:space="preserve"> </w:t>
                      </w:r>
                      <w:r>
                        <w:rPr>
                          <w:rStyle w:val="46"/>
                        </w:rPr>
                        <w:t>(</w:t>
                      </w:r>
                      <w:r>
                        <w:rPr>
                          <w:rStyle w:val="46"/>
                          <w:rFonts w:hint="eastAsia"/>
                        </w:rPr>
                        <w:t>签字</w:t>
                      </w:r>
                      <w:r>
                        <w:rPr>
                          <w:rStyle w:val="46"/>
                        </w:rPr>
                        <w:t xml:space="preserve">) </w:t>
                      </w:r>
                    </w:p>
                    <w:p w14:paraId="61B47F68">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rPr>
                          <w:rStyle w:val="46"/>
                        </w:rPr>
                      </w:pPr>
                    </w:p>
                    <w:p w14:paraId="3D84020F">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pPr>
                      <w:r>
                        <w:rPr>
                          <w:rStyle w:val="46"/>
                        </w:rPr>
                        <w:t xml:space="preserve"> </w:t>
                      </w:r>
                      <w:r>
                        <w:rPr>
                          <w:rStyle w:val="46"/>
                          <w:rFonts w:hint="eastAsia"/>
                        </w:rPr>
                        <w:t>年</w:t>
                      </w:r>
                      <w:r>
                        <w:rPr>
                          <w:rStyle w:val="46"/>
                        </w:rPr>
                        <w:tab/>
                      </w:r>
                      <w:r>
                        <w:rPr>
                          <w:rStyle w:val="46"/>
                          <w:rFonts w:hint="eastAsia"/>
                        </w:rPr>
                        <w:t>月   日</w:t>
                      </w:r>
                    </w:p>
                  </w:txbxContent>
                </v:textbox>
                <w10:wrap type="topAndBottom"/>
              </v:shape>
            </w:pict>
          </mc:Fallback>
        </mc:AlternateContent>
      </w:r>
    </w:p>
    <w:p w14:paraId="6101FC1F">
      <w:pPr>
        <w:keepNext/>
        <w:keepLines/>
        <w:spacing w:before="280" w:after="290" w:line="360" w:lineRule="auto"/>
        <w:ind w:firstLine="281" w:firstLineChars="100"/>
        <w:outlineLvl w:val="3"/>
        <w:rPr>
          <w:rFonts w:hint="eastAsia" w:ascii="宋体" w:hAnsi="宋体" w:cs="宋体"/>
          <w:color w:val="auto"/>
          <w:sz w:val="28"/>
          <w:szCs w:val="28"/>
          <w:highlight w:val="none"/>
        </w:rPr>
      </w:pPr>
      <w:bookmarkStart w:id="197" w:name="_Toc519586146"/>
      <w:r>
        <w:rPr>
          <w:rFonts w:hint="eastAsia" w:ascii="宋体" w:hAnsi="宋体" w:cs="宋体"/>
          <w:b/>
          <w:bCs/>
          <w:color w:val="auto"/>
          <w:sz w:val="28"/>
          <w:szCs w:val="28"/>
          <w:highlight w:val="none"/>
        </w:rPr>
        <w:t xml:space="preserve">附件四  </w:t>
      </w:r>
      <w:bookmarkEnd w:id="197"/>
    </w:p>
    <w:p w14:paraId="652094A2">
      <w:pPr>
        <w:keepNext/>
        <w:keepLines/>
        <w:spacing w:after="388" w:line="360" w:lineRule="auto"/>
        <w:jc w:val="center"/>
        <w:outlineLvl w:val="6"/>
        <w:rPr>
          <w:rFonts w:hint="eastAsia" w:ascii="宋体" w:hAnsi="宋体" w:cs="宋体"/>
          <w:b/>
          <w:bCs/>
          <w:color w:val="auto"/>
          <w:spacing w:val="30"/>
          <w:sz w:val="44"/>
          <w:szCs w:val="44"/>
          <w:highlight w:val="none"/>
        </w:rPr>
      </w:pPr>
      <w:r>
        <w:rPr>
          <w:rFonts w:hint="eastAsia" w:ascii="宋体" w:hAnsi="宋体" w:cs="宋体"/>
          <w:b/>
          <w:bCs/>
          <w:color w:val="auto"/>
          <w:spacing w:val="10"/>
          <w:sz w:val="44"/>
          <w:highlight w:val="none"/>
          <w:shd w:val="clear" w:color="auto" w:fill="FFFFFF"/>
          <w:lang w:val="zh-CN"/>
        </w:rPr>
        <w:t>安全生产合同</w:t>
      </w:r>
    </w:p>
    <w:p w14:paraId="3A5A2C04">
      <w:pPr>
        <w:tabs>
          <w:tab w:val="left" w:leader="underscore" w:pos="2305"/>
          <w:tab w:val="left" w:leader="underscore" w:pos="4730"/>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为在</w:t>
      </w:r>
      <w:r>
        <w:rPr>
          <w:rFonts w:hint="eastAsia" w:ascii="宋体" w:hAnsi="宋体" w:cs="宋体"/>
          <w:color w:val="auto"/>
          <w:highlight w:val="none"/>
          <w:u w:val="single"/>
          <w:shd w:val="clear" w:color="auto" w:fill="FFFFFF"/>
          <w:lang w:val="zh-CN" w:bidi="zh-CN"/>
        </w:rPr>
        <w:t>宾阳县2024年第一批大中型水库库区基金项目项目</w:t>
      </w:r>
      <w:r>
        <w:rPr>
          <w:rFonts w:hint="eastAsia" w:ascii="宋体" w:hAnsi="宋体" w:cs="宋体"/>
          <w:color w:val="auto"/>
          <w:highlight w:val="none"/>
          <w:shd w:val="clear" w:color="auto" w:fill="FFFFFF"/>
          <w:lang w:val="zh-CN" w:bidi="zh-CN"/>
        </w:rPr>
        <w:t>标段施工合同的实施过程中创造安全、高效的施工环境，切实搞好本项目的安全管理工作，本项目发包人(发包人名称，以下简称“发包人”）与承包人</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(承包人名称，以下简称“承包人”）特此签订安全生产合同：</w:t>
      </w:r>
    </w:p>
    <w:p w14:paraId="15B0A6DD">
      <w:pPr>
        <w:keepNext/>
        <w:keepLines/>
        <w:tabs>
          <w:tab w:val="left" w:pos="994"/>
        </w:tabs>
        <w:spacing w:line="360" w:lineRule="auto"/>
        <w:ind w:firstLine="630" w:firstLineChars="3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1、</w:t>
      </w:r>
      <w:r>
        <w:rPr>
          <w:rFonts w:hint="eastAsia" w:ascii="宋体" w:hAnsi="宋体" w:cs="宋体"/>
          <w:color w:val="auto"/>
          <w:highlight w:val="none"/>
          <w:lang w:val="zh-CN" w:bidi="zh-CN"/>
        </w:rPr>
        <w:t>发包人职责</w:t>
      </w:r>
    </w:p>
    <w:p w14:paraId="01F9C0E0">
      <w:pPr>
        <w:tabs>
          <w:tab w:val="left" w:pos="1268"/>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严格遵守国家有关安全生产的法律法规，认真执行工程承包合同中的有 关安全要求。</w:t>
      </w:r>
    </w:p>
    <w:p w14:paraId="02027FF6">
      <w:pPr>
        <w:tabs>
          <w:tab w:val="left" w:pos="1273"/>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按照“安全第一、预防为主”和坚持“管生产必须管安全”的原则进行安全 生产管理，做到生产与安全工作同时计划、布置、检查、总结和评比。</w:t>
      </w:r>
    </w:p>
    <w:p w14:paraId="5FBD72FF">
      <w:pPr>
        <w:tabs>
          <w:tab w:val="left" w:pos="1263"/>
        </w:tabs>
        <w:spacing w:line="360" w:lineRule="auto"/>
        <w:ind w:left="63"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重要的安全设施必须坚持与主体工程“三同时”的原则：同时设计、 审批，同时施工，同时验收，投入使用。</w:t>
      </w:r>
    </w:p>
    <w:p w14:paraId="5C79B062">
      <w:pPr>
        <w:tabs>
          <w:tab w:val="left" w:pos="1311"/>
        </w:tabs>
        <w:spacing w:line="360" w:lineRule="auto"/>
        <w:ind w:left="63"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定期召开安全生产调度会，及时传达中央及地方有关安全生产的精神。</w:t>
      </w:r>
    </w:p>
    <w:p w14:paraId="2AEA05CC">
      <w:pPr>
        <w:tabs>
          <w:tab w:val="left" w:pos="1273"/>
        </w:tabs>
        <w:spacing w:line="360" w:lineRule="auto"/>
        <w:ind w:left="63"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组织对承包人施工现场进行安全生产检查，监督承包人及时处理发现的 各种安全隐患。</w:t>
      </w:r>
    </w:p>
    <w:p w14:paraId="6EEBCB63">
      <w:pPr>
        <w:keepNext/>
        <w:keepLines/>
        <w:tabs>
          <w:tab w:val="left" w:pos="1018"/>
        </w:tabs>
        <w:spacing w:line="360" w:lineRule="auto"/>
        <w:ind w:firstLine="630" w:firstLineChars="3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2、</w:t>
      </w:r>
      <w:r>
        <w:rPr>
          <w:rFonts w:hint="eastAsia" w:ascii="宋体" w:hAnsi="宋体" w:cs="宋体"/>
          <w:color w:val="auto"/>
          <w:highlight w:val="none"/>
          <w:lang w:val="zh-CN" w:bidi="zh-CN"/>
        </w:rPr>
        <w:t>承包人职责</w:t>
      </w:r>
    </w:p>
    <w:p w14:paraId="1F759DF7">
      <w:pPr>
        <w:tabs>
          <w:tab w:val="left" w:pos="127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严格遵守《中华人民共和国安全生产法》、《建设工程安全生产管理条例》 等国家有关安全生产的法律法规、《公路水运工程安全生产监督管理办法》和《公路 工程施工安全技术规范》等有关安全生产的规定。认真执行工程承包合同中的有关 安全要求。</w:t>
      </w:r>
    </w:p>
    <w:p w14:paraId="17A29A76">
      <w:pPr>
        <w:tabs>
          <w:tab w:val="left" w:pos="1275"/>
        </w:tabs>
        <w:spacing w:line="360" w:lineRule="auto"/>
        <w:ind w:left="176"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坚持“安全第一、预防为主”和“管生产必须管安全”的原则，加强安全生 产宣传教育，增强全员安全生产意识，建立健全各项安全生产的管理机构和安全生 产管理制度，配备专职及兼职安全检查人员，有组织有领导地开展安全生产活动。 各级领导、工程技术人员、生产管理人员和具体操作人员，必须熟悉和遵守本合同 的各项规定，做到生产与安全工作同时计划、布置、检查、总结和评比。</w:t>
      </w:r>
    </w:p>
    <w:p w14:paraId="3CE3D0F4">
      <w:pPr>
        <w:tabs>
          <w:tab w:val="left" w:pos="1275"/>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建立健全安全生产责任制。从派往项目实施的项目经理到生产工人（包 括临时雇请的民工）的安全生产管理系统必须做到纵向到底，一环不漏；各职能部 门、人员的安全生产责任制做到横向到边，人人有责。项目经理是安全生产的第一 责任人。现场设置的安全机构，应按《公路水运工程安全生产监督管理办法》规定 的最低数量和资质条件配备专职安全生产管理人员，专职负责所有员工的安全和治 安保卫工作及预防事故的发生。安全机构人员有权按有关规定发布指令，并采取保 护性措施防止事故发生。</w:t>
      </w:r>
    </w:p>
    <w:p w14:paraId="37788325">
      <w:pPr>
        <w:tabs>
          <w:tab w:val="left" w:pos="531"/>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承包人在任何时候都应采取各种合理的预防措施，防止其员工发生任何 违法、违禁、暴力或妨碍治安的行为。</w:t>
      </w:r>
    </w:p>
    <w:p w14:paraId="7BE2920A">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承包人必须具有劳动安全管理部门颁发的安全生产考核合格证书，参加 施工的人员，必须接受安全技术教育，熟知和遵守本工种的各项安全技术操作规程， 定期进行安全技术考核，合格者方准上岗操作。对于从事电气、起重、建筑登高架 设作业、锅炉、压力容器、焊接、机动车船艇驾驶、爆破、潜水、瓦斯检验等特殊 工种的人员，经过专业培训，获得《安全操作合格证》后，方准持证上岗。施工现 场如出现特种作业无证操作现象时，项目经理必须承担管理责任。</w:t>
      </w:r>
    </w:p>
    <w:p w14:paraId="19DFCAE0">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对于易燃易爆的材料除应专门妥善保管之外，还应配备有足够的消防设 施，所有施工人员都应熟悉消防设备的性能和使用方法；承包人不得将任何种类的 爆炸物给予、易货或以其他方式转让给任何其他人，或允许、容忍上述同样行为。</w:t>
      </w:r>
    </w:p>
    <w:p w14:paraId="274908AF">
      <w:pPr>
        <w:tabs>
          <w:tab w:val="left" w:pos="1261"/>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7）</w:t>
      </w:r>
      <w:r>
        <w:rPr>
          <w:rFonts w:hint="eastAsia" w:ascii="宋体" w:hAnsi="宋体" w:cs="宋体"/>
          <w:color w:val="auto"/>
          <w:highlight w:val="none"/>
          <w:shd w:val="clear" w:color="auto" w:fill="FFFFFF"/>
          <w:lang w:val="zh-CN" w:bidi="zh-CN"/>
        </w:rPr>
        <w:t>操作人员上岗，必须按规定穿戴防护用品。施工负责人和安全检查员应 随时检查劳动防护用品的穿戴情况，不按规定穿戴防护用品的人员不得上岗。</w:t>
      </w:r>
    </w:p>
    <w:p w14:paraId="6FB14C2A">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8）</w:t>
      </w:r>
      <w:r>
        <w:rPr>
          <w:rFonts w:hint="eastAsia" w:ascii="宋体" w:hAnsi="宋体" w:cs="宋体"/>
          <w:color w:val="auto"/>
          <w:highlight w:val="none"/>
          <w:shd w:val="clear" w:color="auto" w:fill="FFFFFF"/>
          <w:lang w:val="zh-CN" w:bidi="zh-CN"/>
        </w:rPr>
        <w:t>所有施工机具设备和高空作业的设备均应定期检查，并有安全员的签字 记录，保证其经常处于完好状态；不合格的机具、设备和劳动保护用品严禁使用。</w:t>
      </w:r>
    </w:p>
    <w:p w14:paraId="07786131">
      <w:pPr>
        <w:tabs>
          <w:tab w:val="left" w:pos="127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9）</w:t>
      </w:r>
      <w:r>
        <w:rPr>
          <w:rFonts w:hint="eastAsia" w:ascii="宋体" w:hAnsi="宋体" w:cs="宋体"/>
          <w:color w:val="auto"/>
          <w:highlight w:val="none"/>
          <w:shd w:val="clear" w:color="auto" w:fill="FFFFFF"/>
          <w:lang w:val="zh-CN" w:bidi="zh-CN"/>
        </w:rPr>
        <w:t>施工中采用新技术、新工艺、新设备、新材料时，必须制定相应的安全 技术措施，施工现场必须具有相关的安全标志牌。</w:t>
      </w:r>
    </w:p>
    <w:p w14:paraId="3B510F57">
      <w:pPr>
        <w:tabs>
          <w:tab w:val="left" w:pos="1390"/>
        </w:tabs>
        <w:spacing w:line="360" w:lineRule="auto"/>
        <w:ind w:left="176"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10）</w:t>
      </w:r>
      <w:r>
        <w:rPr>
          <w:rFonts w:hint="eastAsia" w:ascii="宋体" w:hAnsi="宋体" w:cs="宋体"/>
          <w:color w:val="auto"/>
          <w:highlight w:val="none"/>
          <w:shd w:val="clear" w:color="auto" w:fill="FFFFFF"/>
          <w:lang w:val="zh-CN" w:bidi="zh-CN"/>
        </w:rPr>
        <w:t>承包人必须按照本工程项目特点，组织制定本工程实施中的生产安全事 故应急救援预案；如果发生安全事故，应按照《国务院关于特大安全事故行政责任 追究的规定》以及其他有关规定，及时上报有关部门，并坚持“四不放过”的原则， 严肃处理相关责任人。</w:t>
      </w:r>
    </w:p>
    <w:p w14:paraId="61833715">
      <w:pPr>
        <w:tabs>
          <w:tab w:val="left" w:pos="139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11）</w:t>
      </w:r>
      <w:r>
        <w:rPr>
          <w:rFonts w:hint="eastAsia" w:ascii="宋体" w:hAnsi="宋体" w:cs="宋体"/>
          <w:color w:val="auto"/>
          <w:highlight w:val="none"/>
          <w:shd w:val="clear" w:color="auto" w:fill="FFFFFF"/>
          <w:lang w:val="zh-CN" w:bidi="zh-CN"/>
        </w:rPr>
        <w:t>安全生产费用按照《公路水运工程安全生产监督管理办法》的相关规定使用和管理。</w:t>
      </w:r>
    </w:p>
    <w:p w14:paraId="271C7FA2">
      <w:pPr>
        <w:tabs>
          <w:tab w:val="left" w:pos="994"/>
        </w:tabs>
        <w:spacing w:line="360" w:lineRule="auto"/>
        <w:ind w:firstLine="420" w:firstLineChars="200"/>
        <w:rPr>
          <w:rFonts w:hint="eastAsia" w:ascii="宋体" w:hAnsi="宋体" w:cs="宋体"/>
          <w:bCs/>
          <w:color w:val="auto"/>
          <w:spacing w:val="10"/>
          <w:szCs w:val="21"/>
          <w:highlight w:val="none"/>
        </w:rPr>
      </w:pPr>
      <w:r>
        <w:rPr>
          <w:rFonts w:hint="eastAsia" w:ascii="宋体" w:hAnsi="宋体" w:cs="宋体"/>
          <w:color w:val="auto"/>
          <w:highlight w:val="none"/>
          <w:lang w:bidi="zh-CN"/>
        </w:rPr>
        <w:t>3、</w:t>
      </w:r>
      <w:r>
        <w:rPr>
          <w:rFonts w:hint="eastAsia" w:ascii="宋体" w:hAnsi="宋体" w:cs="宋体"/>
          <w:color w:val="auto"/>
          <w:highlight w:val="none"/>
          <w:lang w:val="zh-CN" w:bidi="zh-CN"/>
        </w:rPr>
        <w:t>违约责任</w:t>
      </w:r>
    </w:p>
    <w:p w14:paraId="330D8DC9">
      <w:pPr>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如因发包人或承包人违约造成安全事故，将依法追究责任。</w:t>
      </w:r>
    </w:p>
    <w:p w14:paraId="523B954C">
      <w:pPr>
        <w:tabs>
          <w:tab w:val="left" w:pos="966"/>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本合同由双方法定代表人或其授权的代理人签署并加盖单位章后生效，全部工程竣工验收后失效。</w:t>
      </w:r>
    </w:p>
    <w:p w14:paraId="5E7BE429">
      <w:pPr>
        <w:tabs>
          <w:tab w:val="left" w:leader="underscore" w:pos="3679"/>
          <w:tab w:val="left" w:leader="underscore" w:pos="7914"/>
        </w:tabs>
        <w:spacing w:line="360" w:lineRule="auto"/>
        <w:ind w:firstLine="420" w:firstLineChars="200"/>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本合同正本二份、副本</w:t>
      </w:r>
      <w:r>
        <w:rPr>
          <w:rFonts w:hint="eastAsia" w:ascii="宋体" w:hAnsi="宋体" w:cs="宋体"/>
          <w:color w:val="auto"/>
          <w:highlight w:val="none"/>
          <w:u w:val="single"/>
          <w:shd w:val="clear" w:color="auto" w:fill="FFFFFF"/>
          <w:lang w:bidi="zh-CN"/>
        </w:rPr>
        <w:t xml:space="preserve"> 二 </w:t>
      </w:r>
      <w:r>
        <w:rPr>
          <w:rFonts w:hint="eastAsia" w:ascii="宋体" w:hAnsi="宋体" w:cs="宋体"/>
          <w:color w:val="auto"/>
          <w:highlight w:val="none"/>
          <w:shd w:val="clear" w:color="auto" w:fill="FFFFFF"/>
          <w:lang w:val="zh-CN" w:bidi="zh-CN"/>
        </w:rPr>
        <w:t>份，合同双方各执正本一份，副本</w:t>
      </w:r>
      <w:r>
        <w:rPr>
          <w:rFonts w:hint="eastAsia" w:ascii="宋体" w:hAnsi="宋体" w:cs="宋体"/>
          <w:color w:val="auto"/>
          <w:highlight w:val="none"/>
          <w:u w:val="single"/>
          <w:shd w:val="clear" w:color="auto" w:fill="FFFFFF"/>
          <w:lang w:bidi="zh-CN"/>
        </w:rPr>
        <w:t xml:space="preserve">  一 </w:t>
      </w:r>
      <w:r>
        <w:rPr>
          <w:rFonts w:hint="eastAsia" w:ascii="宋体" w:hAnsi="宋体" w:cs="宋体"/>
          <w:color w:val="auto"/>
          <w:highlight w:val="none"/>
          <w:shd w:val="clear" w:color="auto" w:fill="FFFFFF"/>
          <w:lang w:val="zh-CN" w:bidi="zh-CN"/>
        </w:rPr>
        <w:t>份，当正本与副本的内容不一致时，以正本为准。</w:t>
      </w:r>
    </w:p>
    <w:p w14:paraId="20D854C9">
      <w:pPr>
        <w:tabs>
          <w:tab w:val="left" w:leader="underscore" w:pos="3679"/>
          <w:tab w:val="left" w:leader="underscore" w:pos="7914"/>
        </w:tabs>
        <w:spacing w:line="360" w:lineRule="auto"/>
        <w:rPr>
          <w:rFonts w:hint="eastAsia" w:ascii="宋体" w:hAnsi="宋体" w:cs="宋体"/>
          <w:b/>
          <w:bCs/>
          <w:color w:val="auto"/>
          <w:highlight w:val="none"/>
          <w:shd w:val="clear" w:color="auto" w:fill="FFFFFF"/>
          <w:lang w:val="zh-CN" w:bidi="zh-CN"/>
        </w:rPr>
      </w:pPr>
    </w:p>
    <w:p w14:paraId="4C7C74A9">
      <w:pPr>
        <w:tabs>
          <w:tab w:val="left" w:leader="underscore" w:pos="3679"/>
          <w:tab w:val="left" w:leader="underscore" w:pos="7914"/>
        </w:tabs>
        <w:spacing w:line="360" w:lineRule="auto"/>
        <w:rPr>
          <w:rFonts w:hint="eastAsia" w:ascii="宋体" w:hAnsi="宋体" w:cs="宋体"/>
          <w:b/>
          <w:bCs/>
          <w:color w:val="auto"/>
          <w:highlight w:val="none"/>
          <w:shd w:val="clear" w:color="auto" w:fill="FFFFFF"/>
          <w:lang w:val="zh-CN" w:bidi="zh-CN"/>
        </w:rPr>
      </w:pPr>
    </w:p>
    <w:p w14:paraId="52B7749F">
      <w:pPr>
        <w:spacing w:line="380" w:lineRule="exact"/>
        <w:ind w:left="5520" w:hanging="5520" w:hangingChars="2400"/>
        <w:jc w:val="left"/>
        <w:rPr>
          <w:rFonts w:hint="eastAsia" w:ascii="宋体" w:hAnsi="宋体" w:cs="宋体"/>
          <w:color w:val="auto"/>
          <w:highlight w:val="none"/>
          <w:shd w:val="clear" w:color="auto" w:fill="FFFFFF"/>
          <w:lang w:val="zh-CN" w:bidi="zh-CN"/>
        </w:rPr>
      </w:pPr>
      <w:r>
        <w:rPr>
          <w:rFonts w:hint="eastAsia" w:ascii="宋体" w:hAnsi="宋体" w:cs="宋体"/>
          <w:iCs/>
          <w:color w:val="auto"/>
          <w:spacing w:val="10"/>
          <w:highlight w:val="none"/>
          <w:shd w:val="clear" w:color="auto" w:fill="FFFFFF"/>
          <w:lang w:val="zh-CN"/>
        </w:rPr>
        <w:t>发包人：</w:t>
      </w:r>
      <w:r>
        <w:rPr>
          <w:rFonts w:hint="eastAsia" w:ascii="宋体" w:hAnsi="宋体" w:cs="宋体"/>
          <w:b/>
          <w:color w:val="auto"/>
          <w:spacing w:val="20"/>
          <w:szCs w:val="21"/>
          <w:highlight w:val="none"/>
          <w:u w:val="single"/>
          <w:lang w:eastAsia="zh-CN"/>
        </w:rPr>
        <w:t>宾阳县水库移民安置服务中心</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承包人：</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 xml:space="preserve"> </w:t>
      </w:r>
    </w:p>
    <w:p w14:paraId="620A5E49">
      <w:pPr>
        <w:spacing w:line="380" w:lineRule="exact"/>
        <w:ind w:left="5040" w:hanging="5040" w:hangingChars="2400"/>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(盖单位章）</w:t>
      </w: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(盖单位章)</w:t>
      </w:r>
    </w:p>
    <w:p w14:paraId="2673A123">
      <w:pPr>
        <w:spacing w:line="380" w:lineRule="exact"/>
        <w:ind w:left="5040" w:hanging="5040" w:hangingChars="2400"/>
        <w:jc w:val="left"/>
        <w:rPr>
          <w:rFonts w:hint="eastAsia" w:ascii="宋体" w:hAnsi="宋体" w:cs="宋体"/>
          <w:color w:val="auto"/>
          <w:highlight w:val="none"/>
          <w:shd w:val="clear" w:color="auto" w:fill="FFFFFF"/>
          <w:lang w:val="zh-CN" w:bidi="zh-CN"/>
        </w:rPr>
      </w:pPr>
    </w:p>
    <w:p w14:paraId="2D3B3911">
      <w:pPr>
        <w:spacing w:line="380" w:lineRule="exact"/>
        <w:ind w:left="5040" w:hanging="5040" w:hangingChars="2400"/>
        <w:jc w:val="left"/>
        <w:rPr>
          <w:rFonts w:hint="eastAsia" w:ascii="宋体" w:hAnsi="宋体" w:cs="宋体"/>
          <w:color w:val="auto"/>
          <w:highlight w:val="none"/>
          <w:shd w:val="clear" w:color="auto" w:fill="FFFFFF"/>
          <w:lang w:val="zh-CN" w:bidi="zh-CN"/>
        </w:rPr>
      </w:pPr>
    </w:p>
    <w:p w14:paraId="671DB326">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val="zh-CN" w:bidi="zh-CN"/>
        </w:rPr>
        <w:t>法定代表人或其委托代理人：</w:t>
      </w:r>
      <w:r>
        <w:rPr>
          <w:rFonts w:hint="eastAsia" w:ascii="宋体" w:hAnsi="宋体" w:cs="宋体"/>
          <w:color w:val="auto"/>
          <w:highlight w:val="none"/>
          <w:u w:val="single"/>
          <w:shd w:val="clear" w:color="auto" w:fill="FFFFFF"/>
          <w:lang w:val="zh-CN" w:bidi="zh-CN"/>
        </w:rPr>
        <w:t xml:space="preserve">    </w:t>
      </w:r>
      <w:r>
        <w:rPr>
          <w:rFonts w:hint="eastAsia" w:ascii="宋体" w:hAnsi="宋体" w:cs="宋体"/>
          <w:color w:val="auto"/>
          <w:highlight w:val="none"/>
          <w:u w:val="single"/>
          <w:shd w:val="clear" w:color="auto" w:fill="FFFFFF"/>
          <w:lang w:bidi="zh-CN"/>
        </w:rPr>
        <w:t xml:space="preserve">  </w:t>
      </w:r>
      <w:r>
        <w:rPr>
          <w:rFonts w:hint="eastAsia" w:ascii="宋体" w:hAnsi="宋体" w:cs="宋体"/>
          <w:color w:val="auto"/>
          <w:highlight w:val="none"/>
          <w:u w:val="single"/>
          <w:shd w:val="clear" w:color="auto" w:fill="FFFFFF"/>
          <w:lang w:val="zh-CN" w:bidi="zh-CN"/>
        </w:rPr>
        <w:t>（</w:t>
      </w:r>
      <w:r>
        <w:rPr>
          <w:rFonts w:hint="eastAsia" w:ascii="宋体" w:hAnsi="宋体" w:cs="宋体"/>
          <w:color w:val="auto"/>
          <w:highlight w:val="none"/>
          <w:shd w:val="clear" w:color="auto" w:fill="FFFFFF"/>
          <w:lang w:val="zh-CN" w:bidi="zh-CN"/>
        </w:rPr>
        <w:t>签字）    法定代表人或其委托代理人：</w:t>
      </w:r>
      <w:r>
        <w:rPr>
          <w:rFonts w:hint="eastAsia" w:ascii="宋体" w:hAnsi="宋体" w:cs="宋体"/>
          <w:color w:val="auto"/>
          <w:highlight w:val="none"/>
          <w:u w:val="single"/>
          <w:shd w:val="clear" w:color="auto" w:fill="FFFFFF"/>
          <w:lang w:bidi="zh-CN"/>
        </w:rPr>
        <w:t xml:space="preserve">         </w:t>
      </w:r>
      <w:r>
        <w:rPr>
          <w:rFonts w:hint="eastAsia" w:ascii="宋体" w:hAnsi="宋体" w:cs="宋体"/>
          <w:color w:val="auto"/>
          <w:highlight w:val="none"/>
          <w:shd w:val="clear" w:color="auto" w:fill="FFFFFF"/>
          <w:lang w:val="zh-CN" w:bidi="zh-CN"/>
        </w:rPr>
        <w:t xml:space="preserve">(签字) </w:t>
      </w:r>
    </w:p>
    <w:p w14:paraId="00AF81F2">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p>
    <w:p w14:paraId="488D6FB2">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年</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月</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日</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年</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月</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日</w:t>
      </w:r>
    </w:p>
    <w:p w14:paraId="49DBDD93">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p>
    <w:p w14:paraId="79D75070">
      <w:pPr>
        <w:keepNext/>
        <w:keepLines/>
        <w:spacing w:before="280" w:after="290"/>
        <w:outlineLvl w:val="3"/>
        <w:rPr>
          <w:rFonts w:hint="eastAsia" w:ascii="宋体" w:hAnsi="宋体" w:cs="宋体"/>
          <w:b/>
          <w:bCs/>
          <w:color w:val="auto"/>
          <w:kern w:val="0"/>
          <w:szCs w:val="21"/>
          <w:highlight w:val="none"/>
        </w:rPr>
      </w:pPr>
      <w:bookmarkStart w:id="198" w:name="_Toc394929419"/>
      <w:bookmarkStart w:id="199" w:name="_Toc519586147"/>
      <w:r>
        <w:rPr>
          <w:rFonts w:hint="eastAsia" w:ascii="宋体" w:hAnsi="宋体" w:cs="宋体"/>
          <w:b/>
          <w:bCs/>
          <w:color w:val="auto"/>
          <w:kern w:val="0"/>
          <w:szCs w:val="21"/>
          <w:highlight w:val="none"/>
        </w:rPr>
        <w:t>附件五  其他主要管理人员和技术人员最低要求</w:t>
      </w:r>
      <w:bookmarkEnd w:id="198"/>
      <w:bookmarkEnd w:id="199"/>
    </w:p>
    <w:tbl>
      <w:tblPr>
        <w:tblStyle w:val="25"/>
        <w:tblW w:w="9299" w:type="dxa"/>
        <w:jc w:val="center"/>
        <w:tblLayout w:type="fixed"/>
        <w:tblCellMar>
          <w:top w:w="0" w:type="dxa"/>
          <w:left w:w="108" w:type="dxa"/>
          <w:bottom w:w="0" w:type="dxa"/>
          <w:right w:w="108" w:type="dxa"/>
        </w:tblCellMar>
      </w:tblPr>
      <w:tblGrid>
        <w:gridCol w:w="2732"/>
        <w:gridCol w:w="933"/>
        <w:gridCol w:w="5634"/>
      </w:tblGrid>
      <w:tr w14:paraId="76A22E26">
        <w:tblPrEx>
          <w:tblCellMar>
            <w:top w:w="0" w:type="dxa"/>
            <w:left w:w="108" w:type="dxa"/>
            <w:bottom w:w="0" w:type="dxa"/>
            <w:right w:w="108" w:type="dxa"/>
          </w:tblCellMar>
        </w:tblPrEx>
        <w:trPr>
          <w:trHeight w:val="671" w:hRule="atLeast"/>
          <w:jc w:val="center"/>
        </w:trPr>
        <w:tc>
          <w:tcPr>
            <w:tcW w:w="2732" w:type="dxa"/>
            <w:tcBorders>
              <w:top w:val="single" w:color="auto" w:sz="4" w:space="0"/>
              <w:left w:val="single" w:color="auto" w:sz="4" w:space="0"/>
              <w:bottom w:val="single" w:color="auto" w:sz="4" w:space="0"/>
              <w:right w:val="single" w:color="auto" w:sz="4" w:space="0"/>
            </w:tcBorders>
            <w:noWrap w:val="0"/>
            <w:vAlign w:val="center"/>
          </w:tcPr>
          <w:p w14:paraId="05CC0C71">
            <w:pPr>
              <w:widowControl/>
              <w:ind w:left="420"/>
              <w:jc w:val="center"/>
              <w:rPr>
                <w:rFonts w:hint="eastAsia" w:ascii="宋体" w:hAnsi="宋体" w:cs="宋体"/>
                <w:color w:val="auto"/>
                <w:szCs w:val="21"/>
                <w:highlight w:val="none"/>
              </w:rPr>
            </w:pPr>
            <w:r>
              <w:rPr>
                <w:rFonts w:hint="eastAsia" w:ascii="宋体" w:hAnsi="宋体" w:cs="宋体"/>
                <w:color w:val="auto"/>
                <w:szCs w:val="21"/>
                <w:highlight w:val="none"/>
              </w:rPr>
              <w:t>人员</w:t>
            </w:r>
          </w:p>
        </w:tc>
        <w:tc>
          <w:tcPr>
            <w:tcW w:w="933" w:type="dxa"/>
            <w:tcBorders>
              <w:top w:val="single" w:color="auto" w:sz="4" w:space="0"/>
              <w:left w:val="nil"/>
              <w:bottom w:val="single" w:color="auto" w:sz="4" w:space="0"/>
              <w:right w:val="single" w:color="auto" w:sz="4" w:space="0"/>
            </w:tcBorders>
            <w:noWrap w:val="0"/>
            <w:vAlign w:val="center"/>
          </w:tcPr>
          <w:p w14:paraId="546FA594">
            <w:pPr>
              <w:widowControl/>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5634" w:type="dxa"/>
            <w:tcBorders>
              <w:top w:val="single" w:color="auto" w:sz="4" w:space="0"/>
              <w:left w:val="nil"/>
              <w:bottom w:val="single" w:color="auto" w:sz="4" w:space="0"/>
              <w:right w:val="single" w:color="auto" w:sz="4" w:space="0"/>
            </w:tcBorders>
            <w:noWrap w:val="0"/>
            <w:vAlign w:val="center"/>
          </w:tcPr>
          <w:p w14:paraId="54C9C59E">
            <w:pPr>
              <w:widowControl/>
              <w:jc w:val="center"/>
              <w:rPr>
                <w:rFonts w:hint="eastAsia" w:ascii="宋体" w:hAnsi="宋体" w:cs="宋体"/>
                <w:color w:val="auto"/>
                <w:szCs w:val="21"/>
                <w:highlight w:val="none"/>
              </w:rPr>
            </w:pPr>
            <w:r>
              <w:rPr>
                <w:rFonts w:hint="eastAsia" w:ascii="宋体" w:hAnsi="宋体" w:cs="宋体"/>
                <w:color w:val="auto"/>
                <w:szCs w:val="21"/>
                <w:highlight w:val="none"/>
              </w:rPr>
              <w:t>资格要求</w:t>
            </w:r>
          </w:p>
        </w:tc>
      </w:tr>
      <w:tr w14:paraId="47062EB1">
        <w:tblPrEx>
          <w:tblCellMar>
            <w:top w:w="0" w:type="dxa"/>
            <w:left w:w="108" w:type="dxa"/>
            <w:bottom w:w="0" w:type="dxa"/>
            <w:right w:w="108" w:type="dxa"/>
          </w:tblCellMar>
        </w:tblPrEx>
        <w:trPr>
          <w:trHeight w:val="1676" w:hRule="atLeast"/>
          <w:jc w:val="center"/>
        </w:trPr>
        <w:tc>
          <w:tcPr>
            <w:tcW w:w="2732" w:type="dxa"/>
            <w:tcBorders>
              <w:top w:val="nil"/>
              <w:left w:val="single" w:color="auto" w:sz="4" w:space="0"/>
              <w:bottom w:val="single" w:color="auto" w:sz="4" w:space="0"/>
              <w:right w:val="single" w:color="auto" w:sz="4" w:space="0"/>
            </w:tcBorders>
            <w:noWrap w:val="0"/>
            <w:vAlign w:val="center"/>
          </w:tcPr>
          <w:p w14:paraId="4FB6C178">
            <w:pPr>
              <w:widowControl/>
              <w:jc w:val="center"/>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933" w:type="dxa"/>
            <w:tcBorders>
              <w:top w:val="nil"/>
              <w:left w:val="nil"/>
              <w:bottom w:val="single" w:color="auto" w:sz="4" w:space="0"/>
              <w:right w:val="single" w:color="auto" w:sz="4" w:space="0"/>
            </w:tcBorders>
            <w:noWrap w:val="0"/>
            <w:vAlign w:val="center"/>
          </w:tcPr>
          <w:p w14:paraId="477BB9E0">
            <w:pPr>
              <w:widowControl/>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5634" w:type="dxa"/>
            <w:tcBorders>
              <w:top w:val="nil"/>
              <w:left w:val="nil"/>
              <w:bottom w:val="single" w:color="auto" w:sz="4" w:space="0"/>
              <w:right w:val="single" w:color="auto" w:sz="4" w:space="0"/>
            </w:tcBorders>
            <w:noWrap w:val="0"/>
            <w:vAlign w:val="center"/>
          </w:tcPr>
          <w:p w14:paraId="1B4254DA">
            <w:pPr>
              <w:spacing w:line="360" w:lineRule="auto"/>
              <w:rPr>
                <w:rFonts w:hint="eastAsia" w:ascii="宋体" w:hAnsi="宋体" w:cs="宋体"/>
                <w:color w:val="auto"/>
                <w:szCs w:val="21"/>
                <w:highlight w:val="none"/>
              </w:rPr>
            </w:pPr>
            <w:r>
              <w:rPr>
                <w:rFonts w:hint="eastAsia" w:ascii="宋体" w:hAnsi="宋体" w:cs="宋体"/>
                <w:color w:val="auto"/>
                <w:highlight w:val="none"/>
              </w:rPr>
              <w:t>中级工程师职称，具有二级注册建造师证（公路工程专业）和省级或以上交通运输行政主管部门颁发的安全生产考核合格证（“三类人员”B类证书）。</w:t>
            </w:r>
          </w:p>
        </w:tc>
      </w:tr>
      <w:tr w14:paraId="7D5DC2FF">
        <w:tblPrEx>
          <w:tblCellMar>
            <w:top w:w="0" w:type="dxa"/>
            <w:left w:w="108" w:type="dxa"/>
            <w:bottom w:w="0" w:type="dxa"/>
            <w:right w:w="108" w:type="dxa"/>
          </w:tblCellMar>
        </w:tblPrEx>
        <w:trPr>
          <w:trHeight w:val="1262" w:hRule="atLeast"/>
          <w:jc w:val="center"/>
        </w:trPr>
        <w:tc>
          <w:tcPr>
            <w:tcW w:w="2732" w:type="dxa"/>
            <w:tcBorders>
              <w:top w:val="nil"/>
              <w:left w:val="single" w:color="auto" w:sz="4" w:space="0"/>
              <w:bottom w:val="single" w:color="auto" w:sz="4" w:space="0"/>
              <w:right w:val="single" w:color="auto" w:sz="4" w:space="0"/>
            </w:tcBorders>
            <w:noWrap w:val="0"/>
            <w:vAlign w:val="center"/>
          </w:tcPr>
          <w:p w14:paraId="5366EC42">
            <w:pPr>
              <w:widowControl/>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技术负责人</w:t>
            </w:r>
          </w:p>
        </w:tc>
        <w:tc>
          <w:tcPr>
            <w:tcW w:w="933" w:type="dxa"/>
            <w:tcBorders>
              <w:top w:val="nil"/>
              <w:left w:val="nil"/>
              <w:bottom w:val="single" w:color="auto" w:sz="4" w:space="0"/>
              <w:right w:val="single" w:color="auto" w:sz="4" w:space="0"/>
            </w:tcBorders>
            <w:noWrap w:val="0"/>
            <w:vAlign w:val="center"/>
          </w:tcPr>
          <w:p w14:paraId="65C0B32E">
            <w:pPr>
              <w:widowControl/>
              <w:jc w:val="center"/>
              <w:rPr>
                <w:rFonts w:hint="eastAsia" w:ascii="宋体" w:hAnsi="宋体" w:cs="宋体"/>
                <w:bCs/>
                <w:color w:val="auto"/>
                <w:szCs w:val="21"/>
                <w:highlight w:val="none"/>
              </w:rPr>
            </w:pPr>
            <w:r>
              <w:rPr>
                <w:rFonts w:hint="eastAsia" w:ascii="宋体" w:hAnsi="宋体" w:cs="宋体"/>
                <w:bCs/>
                <w:color w:val="auto"/>
                <w:szCs w:val="21"/>
                <w:highlight w:val="none"/>
              </w:rPr>
              <w:t>1</w:t>
            </w:r>
          </w:p>
        </w:tc>
        <w:tc>
          <w:tcPr>
            <w:tcW w:w="5634" w:type="dxa"/>
            <w:tcBorders>
              <w:top w:val="nil"/>
              <w:left w:val="nil"/>
              <w:bottom w:val="single" w:color="auto" w:sz="4" w:space="0"/>
              <w:right w:val="single" w:color="auto" w:sz="4" w:space="0"/>
            </w:tcBorders>
            <w:noWrap w:val="0"/>
            <w:vAlign w:val="center"/>
          </w:tcPr>
          <w:p w14:paraId="014E0CB1">
            <w:pPr>
              <w:spacing w:line="360" w:lineRule="auto"/>
              <w:rPr>
                <w:rFonts w:hint="eastAsia" w:ascii="宋体" w:hAnsi="宋体" w:cs="宋体"/>
                <w:color w:val="auto"/>
                <w:szCs w:val="21"/>
                <w:highlight w:val="none"/>
              </w:rPr>
            </w:pPr>
            <w:r>
              <w:rPr>
                <w:rFonts w:hint="eastAsia" w:ascii="宋体" w:hAnsi="宋体" w:cs="宋体"/>
                <w:color w:val="auto"/>
                <w:highlight w:val="none"/>
              </w:rPr>
              <w:t>中级工程师职称（公路专业），具有省级或以上交通运输行政主管部门颁发的安全生产考核合格证（“三类人员”B类证书）。</w:t>
            </w:r>
          </w:p>
        </w:tc>
      </w:tr>
      <w:tr w14:paraId="461A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2732" w:type="dxa"/>
            <w:noWrap w:val="0"/>
            <w:vAlign w:val="center"/>
          </w:tcPr>
          <w:p w14:paraId="1C30E307">
            <w:pPr>
              <w:spacing w:line="400" w:lineRule="exact"/>
              <w:jc w:val="center"/>
              <w:rPr>
                <w:rFonts w:hint="eastAsia" w:ascii="宋体" w:hAnsi="宋体" w:cs="宋体"/>
                <w:color w:val="auto"/>
                <w:highlight w:val="none"/>
              </w:rPr>
            </w:pPr>
            <w:r>
              <w:rPr>
                <w:rFonts w:hint="eastAsia" w:ascii="宋体" w:hAnsi="宋体" w:cs="宋体"/>
                <w:color w:val="auto"/>
                <w:highlight w:val="none"/>
              </w:rPr>
              <w:t>专职安全员</w:t>
            </w:r>
          </w:p>
        </w:tc>
        <w:tc>
          <w:tcPr>
            <w:tcW w:w="933" w:type="dxa"/>
            <w:noWrap w:val="0"/>
            <w:vAlign w:val="center"/>
          </w:tcPr>
          <w:p w14:paraId="0A645EDA">
            <w:pPr>
              <w:jc w:val="center"/>
              <w:rPr>
                <w:rFonts w:hint="eastAsia" w:ascii="宋体" w:hAnsi="宋体" w:cs="宋体"/>
                <w:color w:val="auto"/>
                <w:highlight w:val="none"/>
              </w:rPr>
            </w:pPr>
            <w:r>
              <w:rPr>
                <w:rFonts w:hint="eastAsia" w:ascii="宋体" w:hAnsi="宋体" w:cs="宋体"/>
                <w:color w:val="auto"/>
                <w:highlight w:val="none"/>
              </w:rPr>
              <w:t>1</w:t>
            </w:r>
          </w:p>
        </w:tc>
        <w:tc>
          <w:tcPr>
            <w:tcW w:w="5634" w:type="dxa"/>
            <w:noWrap w:val="0"/>
            <w:vAlign w:val="center"/>
          </w:tcPr>
          <w:p w14:paraId="3F6235CE">
            <w:pPr>
              <w:spacing w:line="300" w:lineRule="exact"/>
              <w:rPr>
                <w:rFonts w:hint="eastAsia" w:ascii="宋体" w:hAnsi="宋体" w:cs="宋体"/>
                <w:color w:val="auto"/>
                <w:highlight w:val="none"/>
              </w:rPr>
            </w:pPr>
            <w:r>
              <w:rPr>
                <w:rFonts w:hint="eastAsia" w:ascii="宋体" w:hAnsi="宋体" w:cs="宋体"/>
                <w:color w:val="auto"/>
                <w:highlight w:val="none"/>
              </w:rPr>
              <w:t>具有省级（或以上）交通主管部门颁发的《安全生产考核合格证书》C证。</w:t>
            </w:r>
          </w:p>
        </w:tc>
      </w:tr>
      <w:tr w14:paraId="391B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732" w:type="dxa"/>
            <w:noWrap w:val="0"/>
            <w:vAlign w:val="center"/>
          </w:tcPr>
          <w:p w14:paraId="00F00BFE">
            <w:pPr>
              <w:spacing w:line="300" w:lineRule="exact"/>
              <w:jc w:val="center"/>
              <w:rPr>
                <w:rFonts w:hint="eastAsia" w:ascii="宋体" w:hAnsi="宋体" w:cs="宋体"/>
                <w:color w:val="auto"/>
                <w:highlight w:val="none"/>
              </w:rPr>
            </w:pPr>
          </w:p>
        </w:tc>
        <w:tc>
          <w:tcPr>
            <w:tcW w:w="933" w:type="dxa"/>
            <w:noWrap w:val="0"/>
            <w:vAlign w:val="center"/>
          </w:tcPr>
          <w:p w14:paraId="6533E967">
            <w:pPr>
              <w:jc w:val="center"/>
              <w:rPr>
                <w:rFonts w:hint="eastAsia" w:ascii="宋体" w:hAnsi="宋体" w:cs="宋体"/>
                <w:color w:val="auto"/>
                <w:highlight w:val="none"/>
              </w:rPr>
            </w:pPr>
          </w:p>
        </w:tc>
        <w:tc>
          <w:tcPr>
            <w:tcW w:w="5634" w:type="dxa"/>
            <w:noWrap w:val="0"/>
            <w:vAlign w:val="center"/>
          </w:tcPr>
          <w:p w14:paraId="63AF26C6">
            <w:pPr>
              <w:spacing w:line="300" w:lineRule="exact"/>
              <w:rPr>
                <w:rFonts w:hint="eastAsia" w:ascii="宋体" w:hAnsi="宋体" w:cs="宋体"/>
                <w:color w:val="auto"/>
                <w:highlight w:val="none"/>
              </w:rPr>
            </w:pPr>
          </w:p>
        </w:tc>
      </w:tr>
      <w:tr w14:paraId="31E8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732" w:type="dxa"/>
            <w:noWrap w:val="0"/>
            <w:vAlign w:val="center"/>
          </w:tcPr>
          <w:p w14:paraId="126FCEAC">
            <w:pPr>
              <w:spacing w:line="300" w:lineRule="exact"/>
              <w:jc w:val="center"/>
              <w:rPr>
                <w:rFonts w:hint="eastAsia" w:ascii="宋体" w:hAnsi="宋体" w:cs="宋体"/>
                <w:color w:val="auto"/>
                <w:highlight w:val="none"/>
              </w:rPr>
            </w:pPr>
          </w:p>
        </w:tc>
        <w:tc>
          <w:tcPr>
            <w:tcW w:w="933" w:type="dxa"/>
            <w:noWrap w:val="0"/>
            <w:vAlign w:val="center"/>
          </w:tcPr>
          <w:p w14:paraId="48677413">
            <w:pPr>
              <w:jc w:val="center"/>
              <w:rPr>
                <w:rFonts w:hint="eastAsia" w:ascii="宋体" w:hAnsi="宋体" w:cs="宋体"/>
                <w:color w:val="auto"/>
                <w:highlight w:val="none"/>
              </w:rPr>
            </w:pPr>
          </w:p>
        </w:tc>
        <w:tc>
          <w:tcPr>
            <w:tcW w:w="5634" w:type="dxa"/>
            <w:noWrap w:val="0"/>
            <w:vAlign w:val="center"/>
          </w:tcPr>
          <w:p w14:paraId="13D31552">
            <w:pPr>
              <w:spacing w:line="300" w:lineRule="exact"/>
              <w:rPr>
                <w:rFonts w:hint="eastAsia" w:ascii="宋体" w:hAnsi="宋体" w:cs="宋体"/>
                <w:color w:val="auto"/>
                <w:highlight w:val="none"/>
              </w:rPr>
            </w:pPr>
          </w:p>
        </w:tc>
      </w:tr>
      <w:tr w14:paraId="467E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732" w:type="dxa"/>
            <w:noWrap w:val="0"/>
            <w:vAlign w:val="center"/>
          </w:tcPr>
          <w:p w14:paraId="2DAC2566">
            <w:pPr>
              <w:spacing w:line="300" w:lineRule="exact"/>
              <w:jc w:val="center"/>
              <w:rPr>
                <w:rFonts w:hint="eastAsia" w:ascii="宋体" w:hAnsi="宋体" w:cs="宋体"/>
                <w:color w:val="auto"/>
                <w:highlight w:val="none"/>
              </w:rPr>
            </w:pPr>
          </w:p>
        </w:tc>
        <w:tc>
          <w:tcPr>
            <w:tcW w:w="933" w:type="dxa"/>
            <w:noWrap w:val="0"/>
            <w:vAlign w:val="center"/>
          </w:tcPr>
          <w:p w14:paraId="4B5996B3">
            <w:pPr>
              <w:jc w:val="center"/>
              <w:rPr>
                <w:rFonts w:hint="eastAsia" w:ascii="宋体" w:hAnsi="宋体" w:cs="宋体"/>
                <w:color w:val="auto"/>
                <w:highlight w:val="none"/>
              </w:rPr>
            </w:pPr>
          </w:p>
        </w:tc>
        <w:tc>
          <w:tcPr>
            <w:tcW w:w="5634" w:type="dxa"/>
            <w:noWrap w:val="0"/>
            <w:vAlign w:val="center"/>
          </w:tcPr>
          <w:p w14:paraId="2DA8B68C">
            <w:pPr>
              <w:spacing w:line="300" w:lineRule="exact"/>
              <w:rPr>
                <w:rFonts w:hint="eastAsia" w:ascii="宋体" w:hAnsi="宋体" w:cs="宋体"/>
                <w:color w:val="auto"/>
                <w:highlight w:val="none"/>
              </w:rPr>
            </w:pPr>
          </w:p>
        </w:tc>
      </w:tr>
      <w:tr w14:paraId="49CF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732" w:type="dxa"/>
            <w:noWrap w:val="0"/>
            <w:vAlign w:val="center"/>
          </w:tcPr>
          <w:p w14:paraId="352A2F3F">
            <w:pPr>
              <w:spacing w:line="300" w:lineRule="exact"/>
              <w:jc w:val="center"/>
              <w:rPr>
                <w:rFonts w:hint="eastAsia" w:ascii="宋体" w:hAnsi="宋体" w:cs="宋体"/>
                <w:color w:val="auto"/>
                <w:highlight w:val="none"/>
              </w:rPr>
            </w:pPr>
          </w:p>
        </w:tc>
        <w:tc>
          <w:tcPr>
            <w:tcW w:w="933" w:type="dxa"/>
            <w:noWrap w:val="0"/>
            <w:vAlign w:val="center"/>
          </w:tcPr>
          <w:p w14:paraId="09C7488F">
            <w:pPr>
              <w:jc w:val="center"/>
              <w:rPr>
                <w:rFonts w:hint="eastAsia" w:ascii="宋体" w:hAnsi="宋体" w:cs="宋体"/>
                <w:color w:val="auto"/>
                <w:highlight w:val="none"/>
              </w:rPr>
            </w:pPr>
          </w:p>
        </w:tc>
        <w:tc>
          <w:tcPr>
            <w:tcW w:w="5634" w:type="dxa"/>
            <w:noWrap w:val="0"/>
            <w:vAlign w:val="center"/>
          </w:tcPr>
          <w:p w14:paraId="7869F341">
            <w:pPr>
              <w:spacing w:line="300" w:lineRule="exact"/>
              <w:rPr>
                <w:rFonts w:hint="eastAsia" w:ascii="宋体" w:hAnsi="宋体" w:cs="宋体"/>
                <w:color w:val="auto"/>
                <w:highlight w:val="none"/>
              </w:rPr>
            </w:pPr>
          </w:p>
        </w:tc>
      </w:tr>
      <w:tr w14:paraId="0FFC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732" w:type="dxa"/>
            <w:noWrap w:val="0"/>
            <w:vAlign w:val="center"/>
          </w:tcPr>
          <w:p w14:paraId="35255859">
            <w:pPr>
              <w:spacing w:line="400" w:lineRule="exact"/>
              <w:jc w:val="center"/>
              <w:rPr>
                <w:rFonts w:hint="eastAsia" w:ascii="宋体" w:hAnsi="宋体" w:cs="宋体"/>
                <w:color w:val="auto"/>
                <w:highlight w:val="none"/>
              </w:rPr>
            </w:pPr>
          </w:p>
        </w:tc>
        <w:tc>
          <w:tcPr>
            <w:tcW w:w="933" w:type="dxa"/>
            <w:noWrap w:val="0"/>
            <w:vAlign w:val="center"/>
          </w:tcPr>
          <w:p w14:paraId="20B2FA50">
            <w:pPr>
              <w:jc w:val="center"/>
              <w:rPr>
                <w:rFonts w:hint="eastAsia" w:ascii="宋体" w:hAnsi="宋体" w:cs="宋体"/>
                <w:color w:val="auto"/>
                <w:highlight w:val="none"/>
              </w:rPr>
            </w:pPr>
          </w:p>
        </w:tc>
        <w:tc>
          <w:tcPr>
            <w:tcW w:w="5634" w:type="dxa"/>
            <w:noWrap w:val="0"/>
            <w:vAlign w:val="center"/>
          </w:tcPr>
          <w:p w14:paraId="10762D37">
            <w:pPr>
              <w:spacing w:line="300" w:lineRule="exact"/>
              <w:rPr>
                <w:rFonts w:hint="eastAsia" w:ascii="宋体" w:hAnsi="宋体" w:cs="宋体"/>
                <w:color w:val="auto"/>
                <w:highlight w:val="none"/>
              </w:rPr>
            </w:pPr>
          </w:p>
        </w:tc>
      </w:tr>
      <w:tr w14:paraId="70DD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732" w:type="dxa"/>
            <w:noWrap w:val="0"/>
            <w:vAlign w:val="center"/>
          </w:tcPr>
          <w:p w14:paraId="54C598B4">
            <w:pPr>
              <w:spacing w:line="400" w:lineRule="exact"/>
              <w:jc w:val="center"/>
              <w:rPr>
                <w:rFonts w:hint="eastAsia" w:ascii="宋体" w:hAnsi="宋体" w:cs="宋体"/>
                <w:color w:val="auto"/>
                <w:highlight w:val="none"/>
              </w:rPr>
            </w:pPr>
          </w:p>
        </w:tc>
        <w:tc>
          <w:tcPr>
            <w:tcW w:w="933" w:type="dxa"/>
            <w:noWrap w:val="0"/>
            <w:vAlign w:val="center"/>
          </w:tcPr>
          <w:p w14:paraId="74C7CDA6">
            <w:pPr>
              <w:jc w:val="center"/>
              <w:rPr>
                <w:rFonts w:hint="eastAsia" w:ascii="宋体" w:hAnsi="宋体" w:cs="宋体"/>
                <w:color w:val="auto"/>
                <w:highlight w:val="none"/>
              </w:rPr>
            </w:pPr>
          </w:p>
        </w:tc>
        <w:tc>
          <w:tcPr>
            <w:tcW w:w="5634" w:type="dxa"/>
            <w:noWrap w:val="0"/>
            <w:vAlign w:val="center"/>
          </w:tcPr>
          <w:p w14:paraId="5197FDFE">
            <w:pPr>
              <w:spacing w:line="300" w:lineRule="exact"/>
              <w:rPr>
                <w:rFonts w:hint="eastAsia" w:ascii="宋体" w:hAnsi="宋体" w:cs="宋体"/>
                <w:color w:val="auto"/>
                <w:highlight w:val="none"/>
              </w:rPr>
            </w:pPr>
          </w:p>
        </w:tc>
      </w:tr>
    </w:tbl>
    <w:p w14:paraId="6D97690B">
      <w:pPr>
        <w:ind w:firstLine="420"/>
        <w:rPr>
          <w:rFonts w:hint="eastAsia" w:ascii="宋体" w:hAnsi="宋体" w:cs="宋体"/>
          <w:color w:val="auto"/>
          <w:szCs w:val="21"/>
          <w:highlight w:val="none"/>
        </w:rPr>
      </w:pPr>
    </w:p>
    <w:p w14:paraId="45A577BA">
      <w:pPr>
        <w:ind w:firstLine="420"/>
        <w:rPr>
          <w:rFonts w:hint="eastAsia" w:ascii="宋体" w:hAnsi="宋体" w:cs="宋体"/>
          <w:color w:val="auto"/>
          <w:szCs w:val="21"/>
          <w:highlight w:val="none"/>
        </w:rPr>
      </w:pPr>
      <w:r>
        <w:rPr>
          <w:rFonts w:hint="eastAsia" w:ascii="宋体" w:hAnsi="宋体" w:cs="宋体"/>
          <w:color w:val="auto"/>
          <w:szCs w:val="21"/>
          <w:highlight w:val="none"/>
        </w:rPr>
        <w:br w:type="page"/>
      </w:r>
    </w:p>
    <w:p w14:paraId="6A8AC92E">
      <w:pPr>
        <w:keepNext/>
        <w:keepLines/>
        <w:spacing w:before="280" w:after="290"/>
        <w:outlineLvl w:val="3"/>
        <w:rPr>
          <w:rFonts w:hint="eastAsia" w:ascii="宋体" w:hAnsi="宋体" w:cs="宋体"/>
          <w:b/>
          <w:bCs/>
          <w:color w:val="auto"/>
          <w:kern w:val="0"/>
          <w:szCs w:val="21"/>
          <w:highlight w:val="none"/>
        </w:rPr>
      </w:pPr>
      <w:bookmarkStart w:id="200" w:name="_Toc394929420"/>
      <w:bookmarkStart w:id="201" w:name="_Toc519586148"/>
      <w:r>
        <w:rPr>
          <w:rFonts w:hint="eastAsia" w:ascii="宋体" w:hAnsi="宋体" w:cs="宋体"/>
          <w:b/>
          <w:bCs/>
          <w:color w:val="auto"/>
          <w:kern w:val="0"/>
          <w:szCs w:val="21"/>
          <w:highlight w:val="none"/>
        </w:rPr>
        <w:t>附件六  主要机械设备和试验检测设备最低要求</w:t>
      </w:r>
      <w:bookmarkEnd w:id="200"/>
      <w:bookmarkEnd w:id="201"/>
    </w:p>
    <w:tbl>
      <w:tblPr>
        <w:tblStyle w:val="25"/>
        <w:tblW w:w="9373" w:type="dxa"/>
        <w:tblInd w:w="-22" w:type="dxa"/>
        <w:tblLayout w:type="fixed"/>
        <w:tblCellMar>
          <w:top w:w="0" w:type="dxa"/>
          <w:left w:w="108" w:type="dxa"/>
          <w:bottom w:w="0" w:type="dxa"/>
          <w:right w:w="108" w:type="dxa"/>
        </w:tblCellMar>
      </w:tblPr>
      <w:tblGrid>
        <w:gridCol w:w="2423"/>
        <w:gridCol w:w="2126"/>
        <w:gridCol w:w="851"/>
        <w:gridCol w:w="3973"/>
      </w:tblGrid>
      <w:tr w14:paraId="4958DF69">
        <w:tblPrEx>
          <w:tblCellMar>
            <w:top w:w="0" w:type="dxa"/>
            <w:left w:w="108" w:type="dxa"/>
            <w:bottom w:w="0" w:type="dxa"/>
            <w:right w:w="108" w:type="dxa"/>
          </w:tblCellMar>
        </w:tblPrEx>
        <w:trPr>
          <w:trHeight w:val="560" w:hRule="atLeast"/>
        </w:trPr>
        <w:tc>
          <w:tcPr>
            <w:tcW w:w="2423" w:type="dxa"/>
            <w:tcBorders>
              <w:top w:val="single" w:color="auto" w:sz="8" w:space="0"/>
              <w:left w:val="single" w:color="auto" w:sz="8" w:space="0"/>
              <w:bottom w:val="single" w:color="auto" w:sz="8" w:space="0"/>
              <w:right w:val="single" w:color="auto" w:sz="8" w:space="0"/>
            </w:tcBorders>
            <w:noWrap w:val="0"/>
            <w:vAlign w:val="center"/>
          </w:tcPr>
          <w:p w14:paraId="16790E2F">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设备名称</w:t>
            </w:r>
          </w:p>
        </w:tc>
        <w:tc>
          <w:tcPr>
            <w:tcW w:w="2126" w:type="dxa"/>
            <w:tcBorders>
              <w:top w:val="single" w:color="auto" w:sz="8" w:space="0"/>
              <w:left w:val="nil"/>
              <w:bottom w:val="single" w:color="auto" w:sz="8" w:space="0"/>
              <w:right w:val="single" w:color="auto" w:sz="8" w:space="0"/>
            </w:tcBorders>
            <w:noWrap w:val="0"/>
            <w:vAlign w:val="center"/>
          </w:tcPr>
          <w:p w14:paraId="42245218">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规格、功率及容量</w:t>
            </w:r>
          </w:p>
        </w:tc>
        <w:tc>
          <w:tcPr>
            <w:tcW w:w="851" w:type="dxa"/>
            <w:tcBorders>
              <w:top w:val="single" w:color="auto" w:sz="8" w:space="0"/>
              <w:left w:val="single" w:color="auto" w:sz="8" w:space="0"/>
              <w:bottom w:val="single" w:color="auto" w:sz="8" w:space="0"/>
              <w:right w:val="single" w:color="auto" w:sz="4" w:space="0"/>
            </w:tcBorders>
            <w:noWrap w:val="0"/>
            <w:vAlign w:val="center"/>
          </w:tcPr>
          <w:p w14:paraId="315D4FAE">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  位</w:t>
            </w:r>
          </w:p>
        </w:tc>
        <w:tc>
          <w:tcPr>
            <w:tcW w:w="3973" w:type="dxa"/>
            <w:tcBorders>
              <w:top w:val="single" w:color="auto" w:sz="4" w:space="0"/>
              <w:left w:val="single" w:color="auto" w:sz="4" w:space="0"/>
              <w:bottom w:val="single" w:color="auto" w:sz="4" w:space="0"/>
              <w:right w:val="single" w:color="auto" w:sz="4" w:space="0"/>
            </w:tcBorders>
            <w:noWrap w:val="0"/>
            <w:vAlign w:val="center"/>
          </w:tcPr>
          <w:p w14:paraId="4B733DF9">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最低数量要求</w:t>
            </w:r>
          </w:p>
        </w:tc>
      </w:tr>
      <w:tr w14:paraId="44C4B1EB">
        <w:tblPrEx>
          <w:tblCellMar>
            <w:top w:w="0" w:type="dxa"/>
            <w:left w:w="108" w:type="dxa"/>
            <w:bottom w:w="0" w:type="dxa"/>
            <w:right w:w="108" w:type="dxa"/>
          </w:tblCellMar>
        </w:tblPrEx>
        <w:trPr>
          <w:trHeight w:val="560" w:hRule="atLeast"/>
        </w:trPr>
        <w:tc>
          <w:tcPr>
            <w:tcW w:w="2423" w:type="dxa"/>
            <w:tcBorders>
              <w:top w:val="single" w:color="auto" w:sz="8" w:space="0"/>
              <w:left w:val="single" w:color="auto" w:sz="8" w:space="0"/>
              <w:bottom w:val="single" w:color="auto" w:sz="8" w:space="0"/>
              <w:right w:val="single" w:color="auto" w:sz="8" w:space="0"/>
            </w:tcBorders>
            <w:noWrap w:val="0"/>
            <w:vAlign w:val="center"/>
          </w:tcPr>
          <w:p w14:paraId="2950856F">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0D3ECAE8">
            <w:pPr>
              <w:tabs>
                <w:tab w:val="left" w:pos="1080"/>
              </w:tabs>
              <w:spacing w:line="300" w:lineRule="exact"/>
              <w:jc w:val="center"/>
              <w:rPr>
                <w:rFonts w:hint="eastAsia" w:ascii="宋体" w:hAnsi="宋体" w:cs="宋体"/>
                <w:color w:val="auto"/>
                <w:szCs w:val="21"/>
                <w:highlight w:val="none"/>
              </w:rPr>
            </w:pPr>
          </w:p>
        </w:tc>
        <w:tc>
          <w:tcPr>
            <w:tcW w:w="851" w:type="dxa"/>
            <w:tcBorders>
              <w:top w:val="single" w:color="auto" w:sz="8" w:space="0"/>
              <w:left w:val="single" w:color="auto" w:sz="8" w:space="0"/>
              <w:bottom w:val="single" w:color="auto" w:sz="8" w:space="0"/>
              <w:right w:val="single" w:color="auto" w:sz="4" w:space="0"/>
            </w:tcBorders>
            <w:noWrap w:val="0"/>
            <w:vAlign w:val="center"/>
          </w:tcPr>
          <w:p w14:paraId="5C8B6EA2">
            <w:pPr>
              <w:spacing w:line="300" w:lineRule="exact"/>
              <w:jc w:val="center"/>
              <w:rPr>
                <w:rFonts w:hint="eastAsia" w:ascii="宋体" w:hAnsi="宋体" w:cs="宋体"/>
                <w:color w:val="auto"/>
                <w:szCs w:val="21"/>
                <w:highlight w:val="none"/>
              </w:rPr>
            </w:pPr>
          </w:p>
        </w:tc>
        <w:tc>
          <w:tcPr>
            <w:tcW w:w="3973" w:type="dxa"/>
            <w:tcBorders>
              <w:top w:val="single" w:color="auto" w:sz="4" w:space="0"/>
              <w:left w:val="single" w:color="auto" w:sz="4" w:space="0"/>
              <w:bottom w:val="single" w:color="auto" w:sz="4" w:space="0"/>
              <w:right w:val="single" w:color="auto" w:sz="4" w:space="0"/>
            </w:tcBorders>
            <w:noWrap w:val="0"/>
            <w:vAlign w:val="center"/>
          </w:tcPr>
          <w:p w14:paraId="2D6A2112">
            <w:pPr>
              <w:spacing w:line="300" w:lineRule="exact"/>
              <w:jc w:val="center"/>
              <w:rPr>
                <w:rFonts w:hint="eastAsia" w:ascii="宋体" w:hAnsi="宋体" w:cs="宋体"/>
                <w:color w:val="auto"/>
                <w:szCs w:val="21"/>
                <w:highlight w:val="none"/>
              </w:rPr>
            </w:pPr>
          </w:p>
        </w:tc>
      </w:tr>
      <w:tr w14:paraId="42DADB5F">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4DB36BA2">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79DBEBC0">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14:paraId="3140256A">
            <w:pPr>
              <w:spacing w:line="300" w:lineRule="exact"/>
              <w:jc w:val="center"/>
              <w:rPr>
                <w:rFonts w:hint="eastAsia" w:ascii="宋体" w:hAnsi="宋体" w:cs="宋体"/>
                <w:color w:val="auto"/>
                <w:szCs w:val="21"/>
                <w:highlight w:val="none"/>
              </w:rPr>
            </w:pPr>
          </w:p>
        </w:tc>
        <w:tc>
          <w:tcPr>
            <w:tcW w:w="3973" w:type="dxa"/>
            <w:tcBorders>
              <w:top w:val="single" w:color="auto" w:sz="4" w:space="0"/>
              <w:left w:val="nil"/>
              <w:bottom w:val="single" w:color="auto" w:sz="8" w:space="0"/>
              <w:right w:val="single" w:color="auto" w:sz="8" w:space="0"/>
            </w:tcBorders>
            <w:noWrap w:val="0"/>
            <w:vAlign w:val="center"/>
          </w:tcPr>
          <w:p w14:paraId="0FD2975F">
            <w:pPr>
              <w:spacing w:line="300" w:lineRule="exact"/>
              <w:jc w:val="center"/>
              <w:rPr>
                <w:rFonts w:hint="eastAsia" w:ascii="宋体" w:hAnsi="宋体" w:cs="宋体"/>
                <w:color w:val="auto"/>
                <w:szCs w:val="21"/>
                <w:highlight w:val="none"/>
              </w:rPr>
            </w:pPr>
          </w:p>
        </w:tc>
      </w:tr>
      <w:tr w14:paraId="285ABDCC">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7F513725">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14:paraId="21438F45">
            <w:pPr>
              <w:tabs>
                <w:tab w:val="left" w:pos="1080"/>
              </w:tabs>
              <w:spacing w:line="300" w:lineRule="exact"/>
              <w:jc w:val="center"/>
              <w:rPr>
                <w:rFonts w:hint="eastAsia" w:ascii="宋体" w:hAnsi="宋体" w:cs="宋体"/>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14:paraId="1B0DD245">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14:paraId="61B6629A">
            <w:pPr>
              <w:spacing w:line="300" w:lineRule="exact"/>
              <w:jc w:val="center"/>
              <w:rPr>
                <w:rFonts w:hint="eastAsia" w:ascii="宋体" w:hAnsi="宋体" w:cs="宋体"/>
                <w:color w:val="auto"/>
                <w:sz w:val="22"/>
                <w:szCs w:val="21"/>
                <w:highlight w:val="none"/>
                <w:lang w:val="zh-CN" w:bidi="zh-CN"/>
              </w:rPr>
            </w:pPr>
          </w:p>
        </w:tc>
      </w:tr>
      <w:tr w14:paraId="59F655A0">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78BA61B3">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14:paraId="708B0DC6">
            <w:pPr>
              <w:tabs>
                <w:tab w:val="left" w:pos="1080"/>
              </w:tabs>
              <w:spacing w:line="300" w:lineRule="exact"/>
              <w:jc w:val="center"/>
              <w:rPr>
                <w:rFonts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14:paraId="58121F32">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14:paraId="3EA1A226">
            <w:pPr>
              <w:spacing w:line="300" w:lineRule="exact"/>
              <w:jc w:val="center"/>
              <w:rPr>
                <w:rFonts w:ascii="宋体" w:hAnsi="宋体" w:cs="宋体"/>
                <w:color w:val="auto"/>
                <w:sz w:val="22"/>
                <w:szCs w:val="21"/>
                <w:highlight w:val="none"/>
                <w:lang w:bidi="zh-CN"/>
              </w:rPr>
            </w:pPr>
          </w:p>
        </w:tc>
      </w:tr>
      <w:tr w14:paraId="0B3A586A">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62C60B3A">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2338E35B">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14:paraId="56D5A34D">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14:paraId="76023C1B">
            <w:pPr>
              <w:spacing w:line="300" w:lineRule="exact"/>
              <w:jc w:val="center"/>
              <w:rPr>
                <w:rFonts w:hint="eastAsia" w:ascii="宋体" w:hAnsi="宋体" w:cs="宋体"/>
                <w:color w:val="auto"/>
                <w:szCs w:val="21"/>
                <w:highlight w:val="none"/>
              </w:rPr>
            </w:pPr>
          </w:p>
        </w:tc>
      </w:tr>
      <w:tr w14:paraId="4C689B11">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6982E999">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14:paraId="745FADC9">
            <w:pPr>
              <w:tabs>
                <w:tab w:val="left" w:pos="1080"/>
              </w:tabs>
              <w:spacing w:line="300" w:lineRule="exact"/>
              <w:jc w:val="center"/>
              <w:rPr>
                <w:rFonts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14:paraId="1FD39579">
            <w:pPr>
              <w:spacing w:line="300" w:lineRule="exact"/>
              <w:jc w:val="center"/>
              <w:rPr>
                <w:rFonts w:hint="eastAsia" w:ascii="宋体" w:hAnsi="宋体" w:cs="宋体"/>
                <w:color w:val="auto"/>
                <w:sz w:val="22"/>
                <w:szCs w:val="21"/>
                <w:highlight w:val="none"/>
                <w:lang w:bidi="zh-CN"/>
              </w:rPr>
            </w:pPr>
          </w:p>
        </w:tc>
        <w:tc>
          <w:tcPr>
            <w:tcW w:w="3973" w:type="dxa"/>
            <w:tcBorders>
              <w:top w:val="single" w:color="auto" w:sz="8" w:space="0"/>
              <w:left w:val="nil"/>
              <w:bottom w:val="single" w:color="auto" w:sz="8" w:space="0"/>
              <w:right w:val="single" w:color="auto" w:sz="8" w:space="0"/>
            </w:tcBorders>
            <w:noWrap w:val="0"/>
            <w:vAlign w:val="center"/>
          </w:tcPr>
          <w:p w14:paraId="17EE6AD2">
            <w:pPr>
              <w:spacing w:line="300" w:lineRule="exact"/>
              <w:jc w:val="center"/>
              <w:rPr>
                <w:rFonts w:hint="eastAsia" w:ascii="宋体" w:hAnsi="宋体" w:cs="宋体"/>
                <w:color w:val="auto"/>
                <w:sz w:val="22"/>
                <w:szCs w:val="21"/>
                <w:highlight w:val="none"/>
                <w:lang w:bidi="zh-CN"/>
              </w:rPr>
            </w:pPr>
          </w:p>
        </w:tc>
      </w:tr>
      <w:tr w14:paraId="31816303">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12FED503">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18D026E4">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14:paraId="30026A38">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14:paraId="23BCD27B">
            <w:pPr>
              <w:spacing w:line="300" w:lineRule="exact"/>
              <w:jc w:val="center"/>
              <w:rPr>
                <w:rFonts w:hint="eastAsia" w:ascii="宋体" w:hAnsi="宋体" w:cs="宋体"/>
                <w:color w:val="auto"/>
                <w:szCs w:val="21"/>
                <w:highlight w:val="none"/>
              </w:rPr>
            </w:pPr>
          </w:p>
        </w:tc>
      </w:tr>
      <w:tr w14:paraId="78025E33">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255364BC">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457F2EA1">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14:paraId="681D6521">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14:paraId="041D764D">
            <w:pPr>
              <w:spacing w:line="300" w:lineRule="exact"/>
              <w:jc w:val="center"/>
              <w:rPr>
                <w:rFonts w:hint="eastAsia" w:ascii="宋体" w:hAnsi="宋体" w:cs="宋体"/>
                <w:color w:val="auto"/>
                <w:szCs w:val="21"/>
                <w:highlight w:val="none"/>
              </w:rPr>
            </w:pPr>
          </w:p>
        </w:tc>
      </w:tr>
      <w:tr w14:paraId="589E71AA">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387E69CE">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14:paraId="40101EE6">
            <w:pPr>
              <w:tabs>
                <w:tab w:val="left" w:pos="1080"/>
              </w:tabs>
              <w:spacing w:line="300" w:lineRule="exact"/>
              <w:jc w:val="center"/>
              <w:rPr>
                <w:rFonts w:hint="eastAsia" w:ascii="宋体" w:hAnsi="宋体" w:cs="宋体"/>
                <w:b/>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14:paraId="52F1E47B">
            <w:pPr>
              <w:spacing w:line="300" w:lineRule="exact"/>
              <w:jc w:val="center"/>
              <w:rPr>
                <w:rFonts w:hint="eastAsia" w:ascii="宋体" w:hAnsi="宋体" w:cs="宋体"/>
                <w:color w:val="auto"/>
                <w:sz w:val="22"/>
                <w:szCs w:val="21"/>
                <w:highlight w:val="none"/>
                <w:lang w:bidi="zh-CN"/>
              </w:rPr>
            </w:pPr>
          </w:p>
        </w:tc>
        <w:tc>
          <w:tcPr>
            <w:tcW w:w="3973" w:type="dxa"/>
            <w:tcBorders>
              <w:top w:val="single" w:color="auto" w:sz="8" w:space="0"/>
              <w:left w:val="nil"/>
              <w:bottom w:val="single" w:color="auto" w:sz="8" w:space="0"/>
              <w:right w:val="single" w:color="auto" w:sz="8" w:space="0"/>
            </w:tcBorders>
            <w:noWrap w:val="0"/>
            <w:vAlign w:val="center"/>
          </w:tcPr>
          <w:p w14:paraId="41A10B07">
            <w:pPr>
              <w:spacing w:line="300" w:lineRule="exact"/>
              <w:jc w:val="center"/>
              <w:rPr>
                <w:rFonts w:hint="eastAsia" w:ascii="宋体" w:hAnsi="宋体" w:cs="宋体"/>
                <w:bCs/>
                <w:color w:val="auto"/>
                <w:sz w:val="22"/>
                <w:szCs w:val="21"/>
                <w:highlight w:val="none"/>
                <w:lang w:bidi="zh-CN"/>
              </w:rPr>
            </w:pPr>
          </w:p>
        </w:tc>
      </w:tr>
      <w:tr w14:paraId="166634D1">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66879E86">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14:paraId="7A6A0AEA">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14:paraId="57B1109D">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14:paraId="73075AFD">
            <w:pPr>
              <w:spacing w:line="300" w:lineRule="exact"/>
              <w:jc w:val="center"/>
              <w:rPr>
                <w:rFonts w:hint="eastAsia" w:ascii="宋体" w:hAnsi="宋体" w:cs="宋体"/>
                <w:color w:val="auto"/>
                <w:sz w:val="22"/>
                <w:szCs w:val="21"/>
                <w:highlight w:val="none"/>
                <w:lang w:bidi="zh-CN"/>
              </w:rPr>
            </w:pPr>
          </w:p>
        </w:tc>
      </w:tr>
      <w:tr w14:paraId="67F74D1E">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6EB78FC9">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081ACCC1">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14:paraId="0F18A3F8">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14:paraId="417EC6D4">
            <w:pPr>
              <w:spacing w:line="300" w:lineRule="exact"/>
              <w:jc w:val="center"/>
              <w:rPr>
                <w:rFonts w:hint="eastAsia" w:ascii="宋体" w:hAnsi="宋体" w:cs="宋体"/>
                <w:color w:val="auto"/>
                <w:szCs w:val="21"/>
                <w:highlight w:val="none"/>
              </w:rPr>
            </w:pPr>
          </w:p>
        </w:tc>
      </w:tr>
      <w:tr w14:paraId="66001193">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0F7A23E0">
            <w:pPr>
              <w:spacing w:line="300" w:lineRule="exact"/>
              <w:jc w:val="center"/>
              <w:rPr>
                <w:rFonts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14:paraId="2F31FA05">
            <w:pPr>
              <w:tabs>
                <w:tab w:val="left" w:pos="1080"/>
              </w:tabs>
              <w:spacing w:line="300" w:lineRule="exact"/>
              <w:jc w:val="center"/>
              <w:rPr>
                <w:rFonts w:hint="eastAsia" w:ascii="宋体" w:hAnsi="宋体" w:cs="宋体"/>
                <w:b/>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14:paraId="003716A8">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14:paraId="4E4C66E7">
            <w:pPr>
              <w:spacing w:line="300" w:lineRule="exact"/>
              <w:jc w:val="center"/>
              <w:rPr>
                <w:rFonts w:ascii="宋体" w:hAnsi="宋体" w:cs="宋体"/>
                <w:bCs/>
                <w:color w:val="auto"/>
                <w:sz w:val="22"/>
                <w:szCs w:val="21"/>
                <w:highlight w:val="none"/>
                <w:lang w:bidi="zh-CN"/>
              </w:rPr>
            </w:pPr>
          </w:p>
        </w:tc>
      </w:tr>
      <w:tr w14:paraId="2902E032">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15A505C8">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14:paraId="1AE9AF39">
            <w:pPr>
              <w:tabs>
                <w:tab w:val="left" w:pos="1080"/>
              </w:tabs>
              <w:spacing w:line="300" w:lineRule="exact"/>
              <w:jc w:val="center"/>
              <w:rPr>
                <w:rFonts w:hint="eastAsia" w:ascii="宋体" w:hAnsi="宋体" w:cs="宋体"/>
                <w:b/>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14:paraId="50E281C8">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14:paraId="7B4108AE">
            <w:pPr>
              <w:spacing w:line="300" w:lineRule="exact"/>
              <w:jc w:val="center"/>
              <w:rPr>
                <w:rFonts w:hint="eastAsia" w:ascii="宋体" w:hAnsi="宋体" w:cs="宋体"/>
                <w:bCs/>
                <w:color w:val="auto"/>
                <w:sz w:val="22"/>
                <w:szCs w:val="21"/>
                <w:highlight w:val="none"/>
                <w:lang w:bidi="zh-CN"/>
              </w:rPr>
            </w:pPr>
          </w:p>
        </w:tc>
      </w:tr>
      <w:tr w14:paraId="24E46276">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1F51F16B">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14:paraId="7B11833F">
            <w:pPr>
              <w:tabs>
                <w:tab w:val="left" w:pos="1080"/>
              </w:tabs>
              <w:spacing w:line="300" w:lineRule="exact"/>
              <w:jc w:val="center"/>
              <w:rPr>
                <w:rFonts w:hint="eastAsia" w:ascii="宋体" w:hAnsi="宋体" w:cs="宋体"/>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14:paraId="26883AB2">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14:paraId="38DC7AB2">
            <w:pPr>
              <w:spacing w:line="300" w:lineRule="exact"/>
              <w:jc w:val="center"/>
              <w:rPr>
                <w:rFonts w:hint="eastAsia" w:ascii="宋体" w:hAnsi="宋体" w:cs="宋体"/>
                <w:color w:val="auto"/>
                <w:sz w:val="22"/>
                <w:szCs w:val="21"/>
                <w:highlight w:val="none"/>
                <w:lang w:val="zh-CN" w:bidi="zh-CN"/>
              </w:rPr>
            </w:pPr>
          </w:p>
        </w:tc>
      </w:tr>
      <w:tr w14:paraId="5884EB06">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49C203C7">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38371B46">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14:paraId="242F8F92">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14:paraId="1F884967">
            <w:pPr>
              <w:spacing w:line="300" w:lineRule="exact"/>
              <w:jc w:val="center"/>
              <w:rPr>
                <w:rFonts w:hint="eastAsia" w:ascii="宋体" w:hAnsi="宋体" w:cs="宋体"/>
                <w:color w:val="auto"/>
                <w:szCs w:val="21"/>
                <w:highlight w:val="none"/>
              </w:rPr>
            </w:pPr>
          </w:p>
        </w:tc>
      </w:tr>
      <w:tr w14:paraId="2FD0F706">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32EBCA5D">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5DDDB75E">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14:paraId="6C87F72A">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14:paraId="44BE288F">
            <w:pPr>
              <w:spacing w:line="300" w:lineRule="exact"/>
              <w:jc w:val="center"/>
              <w:rPr>
                <w:rFonts w:hint="eastAsia" w:ascii="宋体" w:hAnsi="宋体" w:cs="宋体"/>
                <w:color w:val="auto"/>
                <w:szCs w:val="21"/>
                <w:highlight w:val="none"/>
              </w:rPr>
            </w:pPr>
          </w:p>
        </w:tc>
      </w:tr>
      <w:tr w14:paraId="79986B7D">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2E93B29F">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3E14F43F">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14:paraId="7BC9A43E">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14:paraId="19ED8555">
            <w:pPr>
              <w:spacing w:line="300" w:lineRule="exact"/>
              <w:jc w:val="center"/>
              <w:rPr>
                <w:rFonts w:hint="eastAsia" w:ascii="宋体" w:hAnsi="宋体" w:cs="宋体"/>
                <w:color w:val="auto"/>
                <w:szCs w:val="21"/>
                <w:highlight w:val="none"/>
              </w:rPr>
            </w:pPr>
          </w:p>
        </w:tc>
      </w:tr>
      <w:tr w14:paraId="4C443828">
        <w:tblPrEx>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14:paraId="1C5BF592">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14:paraId="46B90E5A">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14:paraId="35219AAB">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14:paraId="60ACAD6C">
            <w:pPr>
              <w:spacing w:line="300" w:lineRule="exact"/>
              <w:jc w:val="center"/>
              <w:rPr>
                <w:rFonts w:hint="eastAsia" w:ascii="宋体" w:hAnsi="宋体" w:cs="宋体"/>
                <w:color w:val="auto"/>
                <w:szCs w:val="21"/>
                <w:highlight w:val="none"/>
              </w:rPr>
            </w:pPr>
          </w:p>
        </w:tc>
      </w:tr>
    </w:tbl>
    <w:p w14:paraId="64EF36A5">
      <w:pPr>
        <w:ind w:firstLine="411" w:firstLineChars="196"/>
        <w:rPr>
          <w:rFonts w:hint="eastAsia" w:ascii="宋体" w:hAnsi="宋体" w:cs="宋体"/>
          <w:color w:val="auto"/>
          <w:szCs w:val="21"/>
          <w:highlight w:val="none"/>
        </w:rPr>
      </w:pPr>
    </w:p>
    <w:p w14:paraId="296FFD2A">
      <w:pPr>
        <w:ind w:firstLine="411" w:firstLineChars="196"/>
        <w:rPr>
          <w:rFonts w:hint="eastAsia" w:ascii="宋体" w:hAnsi="宋体" w:cs="宋体"/>
          <w:color w:val="auto"/>
          <w:szCs w:val="21"/>
          <w:highlight w:val="none"/>
        </w:rPr>
      </w:pPr>
    </w:p>
    <w:p w14:paraId="2BDCCED9">
      <w:pPr>
        <w:ind w:firstLine="411" w:firstLineChars="196"/>
        <w:rPr>
          <w:rFonts w:hint="eastAsia" w:ascii="宋体" w:hAnsi="宋体" w:cs="宋体"/>
          <w:color w:val="auto"/>
          <w:szCs w:val="21"/>
          <w:highlight w:val="none"/>
        </w:rPr>
      </w:pPr>
    </w:p>
    <w:p w14:paraId="1117AD36">
      <w:pPr>
        <w:spacing w:before="2"/>
        <w:rPr>
          <w:rFonts w:hint="eastAsia" w:ascii="宋体" w:hAnsi="宋体" w:cs="宋体"/>
          <w:b/>
          <w:bCs/>
          <w:color w:val="auto"/>
          <w:szCs w:val="21"/>
          <w:highlight w:val="none"/>
        </w:rPr>
      </w:pPr>
    </w:p>
    <w:p w14:paraId="2E806836">
      <w:pPr>
        <w:rPr>
          <w:rFonts w:hint="eastAsia" w:ascii="宋体" w:hAnsi="宋体" w:cs="宋体"/>
          <w:color w:val="auto"/>
          <w:szCs w:val="21"/>
          <w:highlight w:val="none"/>
        </w:rPr>
        <w:sectPr>
          <w:pgSz w:w="11906" w:h="16838"/>
          <w:pgMar w:top="1418" w:right="1418" w:bottom="1418" w:left="1418" w:header="851" w:footer="851" w:gutter="0"/>
          <w:cols w:space="720" w:num="1"/>
          <w:docGrid w:linePitch="312" w:charSpace="0"/>
        </w:sectPr>
      </w:pPr>
    </w:p>
    <w:p w14:paraId="12BCF837">
      <w:pPr>
        <w:keepNext/>
        <w:keepLines/>
        <w:spacing w:before="280" w:after="290" w:line="360" w:lineRule="auto"/>
        <w:outlineLvl w:val="3"/>
        <w:rPr>
          <w:rFonts w:hint="eastAsia" w:ascii="宋体" w:hAnsi="宋体" w:cs="宋体"/>
          <w:b/>
          <w:bCs/>
          <w:color w:val="auto"/>
          <w:szCs w:val="21"/>
          <w:highlight w:val="none"/>
        </w:rPr>
      </w:pPr>
      <w:bookmarkStart w:id="202" w:name="_Toc519586149"/>
      <w:r>
        <w:rPr>
          <w:rFonts w:hint="eastAsia" w:ascii="宋体" w:hAnsi="宋体" w:cs="宋体"/>
          <w:b/>
          <w:bCs/>
          <w:color w:val="auto"/>
          <w:szCs w:val="21"/>
          <w:highlight w:val="none"/>
        </w:rPr>
        <w:t>附件七  项目经理委任书</w:t>
      </w:r>
      <w:bookmarkEnd w:id="202"/>
    </w:p>
    <w:p w14:paraId="7CB134D2">
      <w:pPr>
        <w:keepNext/>
        <w:keepLines/>
        <w:spacing w:after="774"/>
        <w:ind w:right="23"/>
        <w:jc w:val="center"/>
        <w:outlineLvl w:val="6"/>
        <w:rPr>
          <w:rFonts w:hint="eastAsia" w:ascii="宋体" w:hAnsi="宋体" w:cs="宋体"/>
          <w:color w:val="auto"/>
          <w:spacing w:val="30"/>
          <w:sz w:val="26"/>
          <w:szCs w:val="21"/>
          <w:highlight w:val="none"/>
          <w:u w:val="single"/>
        </w:rPr>
      </w:pPr>
      <w:r>
        <w:rPr>
          <w:rFonts w:hint="eastAsia" w:ascii="宋体" w:hAnsi="宋体" w:cs="宋体"/>
          <w:color w:val="auto"/>
          <w:spacing w:val="30"/>
          <w:sz w:val="26"/>
          <w:szCs w:val="21"/>
          <w:highlight w:val="none"/>
          <w:u w:val="single"/>
        </w:rPr>
        <w:t xml:space="preserve">       有限公司</w:t>
      </w:r>
    </w:p>
    <w:p w14:paraId="167A1109">
      <w:pPr>
        <w:keepNext/>
        <w:keepLines/>
        <w:spacing w:after="774"/>
        <w:ind w:right="23"/>
        <w:jc w:val="center"/>
        <w:outlineLvl w:val="6"/>
        <w:rPr>
          <w:rFonts w:hint="eastAsia" w:ascii="宋体" w:hAnsi="宋体" w:cs="宋体"/>
          <w:color w:val="auto"/>
          <w:spacing w:val="30"/>
          <w:sz w:val="26"/>
          <w:szCs w:val="21"/>
          <w:highlight w:val="none"/>
        </w:rPr>
      </w:pPr>
      <w:r>
        <w:rPr>
          <w:rFonts w:hint="eastAsia" w:ascii="宋体" w:hAnsi="宋体" w:cs="宋体"/>
          <w:b/>
          <w:color w:val="auto"/>
          <w:sz w:val="30"/>
          <w:szCs w:val="30"/>
          <w:highlight w:val="none"/>
          <w:u w:val="single"/>
          <w:lang w:eastAsia="zh-CN"/>
        </w:rPr>
        <w:t>宾阳县2024年第一批大中型水库库区基金项目</w:t>
      </w:r>
      <w:r>
        <w:rPr>
          <w:rFonts w:hint="eastAsia" w:ascii="宋体" w:hAnsi="宋体" w:cs="宋体"/>
          <w:b/>
          <w:color w:val="auto"/>
          <w:sz w:val="30"/>
          <w:szCs w:val="30"/>
          <w:highlight w:val="none"/>
          <w:u w:val="single"/>
        </w:rPr>
        <w:t>项目</w:t>
      </w:r>
    </w:p>
    <w:p w14:paraId="1702D8EA">
      <w:pPr>
        <w:keepNext/>
        <w:keepLines/>
        <w:spacing w:after="774"/>
        <w:ind w:right="23"/>
        <w:jc w:val="center"/>
        <w:outlineLvl w:val="6"/>
        <w:rPr>
          <w:rFonts w:hint="eastAsia" w:ascii="宋体" w:hAnsi="宋体" w:cs="宋体"/>
          <w:color w:val="auto"/>
          <w:spacing w:val="30"/>
          <w:sz w:val="24"/>
          <w:highlight w:val="none"/>
        </w:rPr>
      </w:pPr>
      <w:r>
        <w:rPr>
          <w:rFonts w:hint="eastAsia" w:ascii="宋体" w:hAnsi="宋体" w:cs="宋体"/>
          <w:color w:val="auto"/>
          <w:spacing w:val="30"/>
          <w:sz w:val="26"/>
          <w:szCs w:val="21"/>
          <w:highlight w:val="none"/>
        </w:rPr>
        <w:t xml:space="preserve"> </w:t>
      </w:r>
      <w:r>
        <w:rPr>
          <w:rFonts w:hint="eastAsia" w:ascii="宋体" w:hAnsi="宋体" w:cs="宋体"/>
          <w:color w:val="auto"/>
          <w:spacing w:val="30"/>
          <w:sz w:val="24"/>
          <w:highlight w:val="none"/>
        </w:rPr>
        <w:t xml:space="preserve"> </w:t>
      </w:r>
      <w:r>
        <w:rPr>
          <w:rFonts w:hint="eastAsia" w:ascii="宋体" w:hAnsi="宋体" w:cs="宋体"/>
          <w:color w:val="auto"/>
          <w:spacing w:val="10"/>
          <w:sz w:val="24"/>
          <w:highlight w:val="none"/>
          <w:shd w:val="clear" w:color="auto" w:fill="FFFFFF"/>
          <w:lang w:val="zh-CN"/>
        </w:rPr>
        <w:t>项目经理委任书</w:t>
      </w:r>
    </w:p>
    <w:p w14:paraId="2EFA8BEE">
      <w:pPr>
        <w:spacing w:line="480" w:lineRule="auto"/>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致：</w:t>
      </w:r>
      <w:r>
        <w:rPr>
          <w:rFonts w:hint="eastAsia" w:ascii="宋体" w:hAnsi="宋体" w:cs="宋体"/>
          <w:color w:val="auto"/>
          <w:sz w:val="24"/>
          <w:highlight w:val="none"/>
          <w:u w:val="single"/>
          <w:shd w:val="clear" w:color="auto" w:fill="FFFFFF"/>
          <w:lang w:val="zh-CN"/>
        </w:rPr>
        <w:t>宾阳县水库移民安置服务中心</w:t>
      </w:r>
    </w:p>
    <w:p w14:paraId="020A7059">
      <w:pPr>
        <w:spacing w:after="360" w:line="480" w:lineRule="auto"/>
        <w:ind w:firstLine="1020"/>
        <w:rPr>
          <w:rFonts w:hint="eastAsia" w:ascii="宋体" w:hAnsi="宋体" w:cs="宋体"/>
          <w:color w:val="auto"/>
          <w:spacing w:val="20"/>
          <w:sz w:val="24"/>
          <w:highlight w:val="none"/>
        </w:rPr>
      </w:pP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法定代表人</w:t>
      </w:r>
      <w:r>
        <w:rPr>
          <w:rFonts w:hint="eastAsia" w:ascii="宋体" w:hAnsi="宋体" w:cs="宋体"/>
          <w:color w:val="auto"/>
          <w:sz w:val="24"/>
          <w:highlight w:val="none"/>
          <w:u w:val="single"/>
          <w:shd w:val="clear" w:color="auto" w:fill="FFFFFF"/>
        </w:rPr>
        <w:t xml:space="preserve">      </w:t>
      </w:r>
      <w:r>
        <w:rPr>
          <w:rFonts w:hint="eastAsia" w:ascii="宋体" w:hAnsi="宋体" w:cs="宋体"/>
          <w:color w:val="auto"/>
          <w:sz w:val="24"/>
          <w:highlight w:val="none"/>
          <w:shd w:val="clear" w:color="auto" w:fill="FFFFFF"/>
          <w:lang w:val="zh-CN" w:bidi="zh-CN"/>
        </w:rPr>
        <w:t>代表本单位委任</w:t>
      </w:r>
      <w:r>
        <w:rPr>
          <w:rFonts w:hint="eastAsia" w:ascii="宋体" w:hAnsi="宋体" w:cs="宋体"/>
          <w:color w:val="auto"/>
          <w:sz w:val="24"/>
          <w:highlight w:val="none"/>
          <w:u w:val="single"/>
          <w:shd w:val="clear" w:color="auto" w:fill="FFFFFF"/>
          <w:lang w:bidi="zh-CN"/>
        </w:rPr>
        <w:t xml:space="preserve"> </w:t>
      </w:r>
      <w:r>
        <w:rPr>
          <w:rFonts w:hint="eastAsia" w:ascii="宋体" w:hAnsi="宋体" w:cs="宋体"/>
          <w:color w:val="auto"/>
          <w:sz w:val="24"/>
          <w:highlight w:val="none"/>
          <w:u w:val="single"/>
          <w:shd w:val="clear" w:color="auto" w:fill="FFFFFF"/>
          <w:lang w:val="zh-CN"/>
        </w:rPr>
        <w:t xml:space="preserve">   </w:t>
      </w:r>
      <w:r>
        <w:rPr>
          <w:rFonts w:hint="eastAsia" w:ascii="宋体" w:hAnsi="宋体" w:cs="宋体"/>
          <w:color w:val="auto"/>
          <w:sz w:val="24"/>
          <w:highlight w:val="none"/>
          <w:u w:val="single"/>
          <w:shd w:val="clear" w:color="auto" w:fill="FFFFFF"/>
        </w:rPr>
        <w:t xml:space="preserve"> </w:t>
      </w:r>
      <w:r>
        <w:rPr>
          <w:rFonts w:hint="eastAsia" w:ascii="宋体" w:hAnsi="宋体" w:cs="宋体"/>
          <w:color w:val="auto"/>
          <w:sz w:val="24"/>
          <w:highlight w:val="none"/>
          <w:shd w:val="clear" w:color="auto" w:fill="FFFFFF"/>
          <w:lang w:val="zh-CN" w:bidi="zh-CN"/>
        </w:rPr>
        <w:t>为</w:t>
      </w:r>
      <w:r>
        <w:rPr>
          <w:rFonts w:hint="eastAsia" w:ascii="宋体" w:hAnsi="宋体" w:cs="宋体"/>
          <w:color w:val="auto"/>
          <w:sz w:val="24"/>
          <w:highlight w:val="none"/>
          <w:u w:val="single"/>
          <w:shd w:val="clear" w:color="auto" w:fill="FFFFFF"/>
          <w:lang w:val="zh-CN" w:bidi="zh-CN"/>
        </w:rPr>
        <w:t>宾阳县2024年第一批大中型水库库区基金项目项目</w:t>
      </w:r>
      <w:r>
        <w:rPr>
          <w:rFonts w:hint="eastAsia" w:ascii="宋体" w:hAnsi="宋体" w:cs="宋体"/>
          <w:color w:val="auto"/>
          <w:sz w:val="24"/>
          <w:highlight w:val="none"/>
          <w:shd w:val="clear" w:color="auto" w:fill="FFFFFF"/>
          <w:lang w:val="zh-CN" w:bidi="zh-CN"/>
        </w:rPr>
        <w:t>的项目经理。凡本合同执行中的有关技术、工程进度、现场管理、质量检验、结算与支付等方面工作，由</w:t>
      </w:r>
      <w:r>
        <w:rPr>
          <w:rFonts w:hint="eastAsia" w:ascii="宋体" w:hAnsi="宋体" w:cs="宋体"/>
          <w:color w:val="auto"/>
          <w:sz w:val="24"/>
          <w:highlight w:val="none"/>
          <w:u w:val="single"/>
          <w:shd w:val="clear" w:color="auto" w:fill="FFFFFF"/>
          <w:lang w:val="zh-CN"/>
        </w:rPr>
        <w:t xml:space="preserve">    </w:t>
      </w:r>
      <w:r>
        <w:rPr>
          <w:rFonts w:hint="eastAsia" w:ascii="宋体" w:hAnsi="宋体" w:cs="宋体"/>
          <w:color w:val="auto"/>
          <w:sz w:val="24"/>
          <w:highlight w:val="none"/>
          <w:shd w:val="clear" w:color="auto" w:fill="FFFFFF"/>
          <w:lang w:val="zh-CN" w:bidi="zh-CN"/>
        </w:rPr>
        <w:t>代表本单位全面负责。</w:t>
      </w:r>
    </w:p>
    <w:p w14:paraId="46554144">
      <w:pPr>
        <w:tabs>
          <w:tab w:val="left" w:leader="underscore" w:pos="7348"/>
        </w:tabs>
        <w:spacing w:line="480" w:lineRule="auto"/>
        <w:ind w:left="3880"/>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承包人：</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(盖单位章）</w:t>
      </w:r>
    </w:p>
    <w:p w14:paraId="21719E93">
      <w:pPr>
        <w:tabs>
          <w:tab w:val="center" w:pos="7411"/>
        </w:tabs>
        <w:spacing w:line="480" w:lineRule="auto"/>
        <w:ind w:left="4640"/>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法定代表人：</w:t>
      </w:r>
      <w:r>
        <w:rPr>
          <w:rFonts w:hint="eastAsia" w:ascii="宋体" w:hAnsi="宋体" w:cs="宋体"/>
          <w:color w:val="auto"/>
          <w:sz w:val="24"/>
          <w:highlight w:val="none"/>
          <w:u w:val="single"/>
          <w:shd w:val="clear" w:color="auto" w:fill="FFFFFF"/>
          <w:lang w:val="zh-CN" w:bidi="zh-CN"/>
        </w:rPr>
        <w:tab/>
      </w:r>
      <w:r>
        <w:rPr>
          <w:rFonts w:hint="eastAsia" w:ascii="宋体" w:hAnsi="宋体" w:cs="宋体"/>
          <w:color w:val="auto"/>
          <w:sz w:val="24"/>
          <w:highlight w:val="none"/>
          <w:u w:val="single"/>
          <w:shd w:val="clear" w:color="auto" w:fill="FFFFFF"/>
          <w:lang w:val="zh-CN"/>
        </w:rPr>
        <w:t>(职务）</w:t>
      </w:r>
    </w:p>
    <w:p w14:paraId="04328E51">
      <w:pPr>
        <w:tabs>
          <w:tab w:val="center" w:leader="underscore" w:pos="7411"/>
        </w:tabs>
        <w:spacing w:line="480" w:lineRule="auto"/>
        <w:ind w:left="6140"/>
        <w:rPr>
          <w:rFonts w:hint="eastAsia" w:ascii="宋体" w:hAnsi="宋体" w:cs="宋体"/>
          <w:color w:val="auto"/>
          <w:spacing w:val="20"/>
          <w:sz w:val="24"/>
          <w:highlight w:val="none"/>
        </w:rPr>
      </w:pP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u w:val="single"/>
          <w:shd w:val="clear" w:color="auto" w:fill="FFFFFF"/>
          <w:lang w:val="zh-CN"/>
        </w:rPr>
        <w:t>(姓名）</w:t>
      </w:r>
    </w:p>
    <w:p w14:paraId="68EC18D2">
      <w:pPr>
        <w:tabs>
          <w:tab w:val="center" w:leader="underscore" w:pos="7411"/>
          <w:tab w:val="left" w:leader="underscore" w:pos="8698"/>
        </w:tabs>
        <w:spacing w:line="480" w:lineRule="auto"/>
        <w:ind w:left="6140"/>
        <w:rPr>
          <w:rFonts w:hint="eastAsia" w:ascii="宋体" w:hAnsi="宋体" w:cs="宋体"/>
          <w:bCs/>
          <w:color w:val="auto"/>
          <w:sz w:val="24"/>
          <w:highlight w:val="none"/>
        </w:rPr>
      </w:pPr>
      <w:r>
        <w:rPr>
          <w:rFonts w:hint="eastAsia" w:ascii="宋体" w:hAnsi="宋体" w:cs="宋体"/>
          <w:bCs/>
          <w:color w:val="auto"/>
          <w:sz w:val="24"/>
          <w:highlight w:val="none"/>
          <w:u w:val="single"/>
        </w:rPr>
        <w:tab/>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u w:val="single"/>
          <w:lang w:val="zh-CN"/>
        </w:rPr>
        <w:t>(签字)</w:t>
      </w:r>
    </w:p>
    <w:p w14:paraId="03551413">
      <w:pPr>
        <w:tabs>
          <w:tab w:val="left" w:leader="underscore" w:pos="6749"/>
          <w:tab w:val="left" w:leader="underscore" w:pos="7348"/>
          <w:tab w:val="left" w:leader="underscore" w:pos="8182"/>
        </w:tabs>
        <w:spacing w:after="1283" w:line="480" w:lineRule="auto"/>
        <w:ind w:left="5660" w:firstLine="420"/>
        <w:rPr>
          <w:rFonts w:hint="eastAsia" w:ascii="宋体" w:hAnsi="宋体" w:cs="宋体"/>
          <w:color w:val="auto"/>
          <w:sz w:val="24"/>
          <w:highlight w:val="none"/>
          <w:shd w:val="clear" w:color="auto" w:fill="FFFFFF"/>
          <w:lang w:val="zh-CN" w:bidi="zh-CN"/>
        </w:rPr>
      </w:pPr>
      <w:r>
        <w:rPr>
          <w:rFonts w:hint="eastAsia" w:ascii="宋体" w:hAnsi="宋体" w:cs="宋体"/>
          <w:color w:val="auto"/>
          <w:sz w:val="24"/>
          <w:highlight w:val="none"/>
          <w:shd w:val="clear" w:color="auto" w:fill="FFFFFF"/>
          <w:lang w:val="zh-CN" w:bidi="zh-CN"/>
        </w:rPr>
        <w:tab/>
      </w:r>
      <w:r>
        <w:rPr>
          <w:rFonts w:hint="eastAsia" w:ascii="宋体" w:hAnsi="宋体" w:cs="宋体"/>
          <w:color w:val="auto"/>
          <w:sz w:val="24"/>
          <w:highlight w:val="none"/>
          <w:shd w:val="clear" w:color="auto" w:fill="FFFFFF"/>
          <w:lang w:val="zh-CN" w:bidi="zh-CN"/>
        </w:rPr>
        <w:t>年</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月</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u w:val="single"/>
          <w:shd w:val="clear" w:color="auto" w:fill="FFFFFF"/>
          <w:lang w:val="zh-CN" w:bidi="zh-CN"/>
        </w:rPr>
        <w:tab/>
      </w:r>
      <w:r>
        <w:rPr>
          <w:rFonts w:hint="eastAsia" w:ascii="宋体" w:hAnsi="宋体" w:cs="宋体"/>
          <w:color w:val="auto"/>
          <w:sz w:val="24"/>
          <w:highlight w:val="none"/>
          <w:shd w:val="clear" w:color="auto" w:fill="FFFFFF"/>
          <w:lang w:val="zh-CN" w:bidi="zh-CN"/>
        </w:rPr>
        <w:t>日</w:t>
      </w:r>
    </w:p>
    <w:p w14:paraId="52438CA1">
      <w:pPr>
        <w:tabs>
          <w:tab w:val="left" w:leader="underscore" w:pos="6502"/>
          <w:tab w:val="left" w:leader="underscore" w:pos="7348"/>
          <w:tab w:val="left" w:leader="underscore" w:pos="8182"/>
        </w:tabs>
        <w:spacing w:after="1283"/>
        <w:ind w:left="5660" w:firstLine="420"/>
        <w:rPr>
          <w:rFonts w:hint="eastAsia" w:ascii="宋体" w:hAnsi="宋体" w:cs="宋体"/>
          <w:color w:val="auto"/>
          <w:spacing w:val="20"/>
          <w:szCs w:val="21"/>
          <w:highlight w:val="none"/>
        </w:rPr>
      </w:pPr>
    </w:p>
    <w:p w14:paraId="43EB093D">
      <w:pPr>
        <w:ind w:firstLine="480"/>
        <w:rPr>
          <w:rFonts w:hint="eastAsia" w:ascii="宋体" w:hAnsi="宋体" w:cs="宋体"/>
          <w:color w:val="auto"/>
          <w:highlight w:val="none"/>
          <w:u w:val="single"/>
          <w:shd w:val="clear" w:color="auto" w:fill="FFFFFF"/>
          <w:lang w:val="zh-CN"/>
        </w:rPr>
      </w:pPr>
      <w:r>
        <w:rPr>
          <w:rFonts w:hint="eastAsia" w:ascii="宋体" w:hAnsi="宋体" w:cs="宋体"/>
          <w:color w:val="auto"/>
          <w:highlight w:val="none"/>
          <w:shd w:val="clear" w:color="auto" w:fill="FFFFFF"/>
          <w:lang w:val="zh-CN" w:bidi="zh-CN"/>
        </w:rPr>
        <w:t>抄送：</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u w:val="single"/>
          <w:shd w:val="clear" w:color="auto" w:fill="FFFFFF"/>
          <w:lang w:val="zh-CN"/>
        </w:rPr>
        <w:t>(监理人)</w:t>
      </w:r>
    </w:p>
    <w:p w14:paraId="1C616E2C">
      <w:pPr>
        <w:ind w:firstLine="440"/>
        <w:rPr>
          <w:rFonts w:hint="eastAsia" w:ascii="宋体" w:hAnsi="宋体" w:cs="宋体"/>
          <w:b/>
          <w:color w:val="auto"/>
          <w:sz w:val="30"/>
          <w:szCs w:val="30"/>
          <w:highlight w:val="none"/>
        </w:rPr>
      </w:pPr>
      <w:r>
        <w:rPr>
          <w:rFonts w:hint="eastAsia" w:ascii="宋体" w:hAnsi="宋体" w:cs="宋体"/>
          <w:color w:val="auto"/>
          <w:highlight w:val="none"/>
          <w:u w:val="single"/>
          <w:shd w:val="clear" w:color="auto" w:fill="FFFFFF"/>
          <w:lang w:val="zh-CN"/>
        </w:rPr>
        <w:br w:type="page"/>
      </w:r>
      <w:r>
        <w:rPr>
          <w:rFonts w:hint="eastAsia" w:ascii="宋体" w:hAnsi="宋体" w:cs="宋体"/>
          <w:b/>
          <w:color w:val="auto"/>
          <w:szCs w:val="21"/>
          <w:highlight w:val="none"/>
        </w:rPr>
        <w:t xml:space="preserve">附件八                           </w:t>
      </w:r>
      <w:r>
        <w:rPr>
          <w:rFonts w:hint="eastAsia" w:ascii="宋体" w:hAnsi="宋体" w:cs="宋体"/>
          <w:b/>
          <w:color w:val="auto"/>
          <w:sz w:val="30"/>
          <w:szCs w:val="30"/>
          <w:highlight w:val="none"/>
        </w:rPr>
        <w:t xml:space="preserve">   </w:t>
      </w:r>
    </w:p>
    <w:p w14:paraId="6FA306FC">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工程质量保修书</w:t>
      </w:r>
    </w:p>
    <w:p w14:paraId="5CCFCA0D">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eastAsia="zh-CN"/>
        </w:rPr>
        <w:t>宾阳县水库移民安置服务中心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D5E0EC6">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 xml:space="preserve"> </w:t>
      </w:r>
    </w:p>
    <w:p w14:paraId="7966DDFD">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　　发包人和承包人根据《中华人民共和国建筑法》和《建设工程质量管理条例》，经协商一致就</w:t>
      </w:r>
      <w:r>
        <w:rPr>
          <w:rFonts w:hint="eastAsia" w:ascii="宋体" w:hAnsi="宋体" w:cs="宋体"/>
          <w:color w:val="auto"/>
          <w:szCs w:val="21"/>
          <w:highlight w:val="none"/>
          <w:u w:val="single"/>
          <w:lang w:eastAsia="zh-CN"/>
        </w:rPr>
        <w:t>宾阳县2024年第一批大中型水库库区基金项目</w:t>
      </w:r>
      <w:r>
        <w:rPr>
          <w:rFonts w:hint="eastAsia" w:ascii="宋体" w:hAnsi="宋体" w:cs="宋体"/>
          <w:color w:val="auto"/>
          <w:szCs w:val="21"/>
          <w:highlight w:val="none"/>
          <w:u w:val="single"/>
        </w:rPr>
        <w:t>项目</w:t>
      </w:r>
      <w:r>
        <w:rPr>
          <w:rFonts w:hint="eastAsia" w:ascii="宋体" w:hAnsi="宋体" w:cs="宋体"/>
          <w:color w:val="auto"/>
          <w:szCs w:val="21"/>
          <w:highlight w:val="none"/>
        </w:rPr>
        <w:t>签订工程质量保修书。</w:t>
      </w:r>
    </w:p>
    <w:p w14:paraId="0EDF153A">
      <w:pPr>
        <w:spacing w:line="520" w:lineRule="exact"/>
        <w:rPr>
          <w:rFonts w:hint="eastAsia" w:ascii="宋体" w:hAnsi="宋体" w:cs="宋体"/>
          <w:b/>
          <w:color w:val="auto"/>
          <w:szCs w:val="21"/>
          <w:highlight w:val="none"/>
        </w:rPr>
      </w:pPr>
      <w:r>
        <w:rPr>
          <w:rFonts w:hint="eastAsia" w:ascii="宋体" w:hAnsi="宋体" w:cs="宋体"/>
          <w:b/>
          <w:color w:val="auto"/>
          <w:szCs w:val="21"/>
          <w:highlight w:val="none"/>
        </w:rPr>
        <w:t>　　一、工程质量保修范围和内容</w:t>
      </w:r>
    </w:p>
    <w:p w14:paraId="70C3AF48">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　　承包人在质量保修期内，按照有关法律规定和合同约定，承担工程质量保修责任。</w:t>
      </w:r>
    </w:p>
    <w:p w14:paraId="581E45D5">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　　质量保修范围包括</w:t>
      </w:r>
      <w:r>
        <w:rPr>
          <w:rFonts w:hint="eastAsia" w:ascii="宋体" w:hAnsi="宋体" w:cs="宋体"/>
          <w:color w:val="auto"/>
          <w:szCs w:val="21"/>
          <w:highlight w:val="none"/>
          <w:u w:val="single"/>
        </w:rPr>
        <w:t xml:space="preserve"> 批准的设计文件所有包括项目 </w:t>
      </w:r>
      <w:r>
        <w:rPr>
          <w:rFonts w:hint="eastAsia" w:ascii="宋体" w:hAnsi="宋体" w:cs="宋体"/>
          <w:color w:val="auto"/>
          <w:szCs w:val="21"/>
          <w:highlight w:val="none"/>
        </w:rPr>
        <w:t>。具体保修的内容，双方约定如下：</w:t>
      </w:r>
      <w:r>
        <w:rPr>
          <w:rFonts w:hint="eastAsia" w:ascii="宋体" w:hAnsi="宋体" w:cs="宋体"/>
          <w:color w:val="auto"/>
          <w:szCs w:val="21"/>
          <w:highlight w:val="none"/>
          <w:u w:val="single"/>
        </w:rPr>
        <w:t xml:space="preserve"> 在承包人承包范围内，属承包人责任造成的工程质量问题，由承包人承担质量保修责任。</w:t>
      </w:r>
    </w:p>
    <w:p w14:paraId="166E744F">
      <w:pPr>
        <w:spacing w:line="520" w:lineRule="exact"/>
        <w:rPr>
          <w:rFonts w:hint="eastAsia" w:ascii="宋体" w:hAnsi="宋体" w:cs="宋体"/>
          <w:b/>
          <w:color w:val="auto"/>
          <w:szCs w:val="21"/>
          <w:highlight w:val="none"/>
        </w:rPr>
      </w:pPr>
      <w:r>
        <w:rPr>
          <w:rFonts w:hint="eastAsia" w:ascii="宋体" w:hAnsi="宋体" w:cs="宋体"/>
          <w:b/>
          <w:color w:val="auto"/>
          <w:szCs w:val="21"/>
          <w:highlight w:val="none"/>
        </w:rPr>
        <w:t>　　二、质量保修期</w:t>
      </w:r>
    </w:p>
    <w:p w14:paraId="024CB251">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质量保修期自工程竣工验收合格之日起计算。分单项竣工验收的工程，按单项工程分别计算质量保修期。</w:t>
      </w:r>
    </w:p>
    <w:p w14:paraId="040C6FBD">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双方根据国家有关规定，结合具体工程约定质量保修期如下：</w:t>
      </w:r>
    </w:p>
    <w:p w14:paraId="6D9D8B60">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道路工程2年</w:t>
      </w:r>
      <w:r>
        <w:rPr>
          <w:rFonts w:hint="eastAsia" w:ascii="宋体" w:hAnsi="宋体" w:cs="宋体"/>
          <w:color w:val="auto"/>
          <w:szCs w:val="21"/>
          <w:highlight w:val="none"/>
        </w:rPr>
        <w:t>。</w:t>
      </w:r>
    </w:p>
    <w:p w14:paraId="0D7694EF">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绿化工程2年</w:t>
      </w:r>
      <w:r>
        <w:rPr>
          <w:rFonts w:hint="eastAsia" w:ascii="宋体" w:hAnsi="宋体" w:cs="宋体"/>
          <w:color w:val="auto"/>
          <w:szCs w:val="21"/>
          <w:highlight w:val="none"/>
        </w:rPr>
        <w:t>。</w:t>
      </w:r>
    </w:p>
    <w:p w14:paraId="28BCE073">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3、</w:t>
      </w:r>
      <w:r>
        <w:rPr>
          <w:rFonts w:hint="eastAsia" w:ascii="宋体" w:hAnsi="宋体" w:cs="宋体"/>
          <w:color w:val="auto"/>
          <w:szCs w:val="21"/>
          <w:highlight w:val="none"/>
          <w:u w:val="single"/>
        </w:rPr>
        <w:t>其他项目保修期限约定如下： 另行协商  </w:t>
      </w:r>
      <w:r>
        <w:rPr>
          <w:rFonts w:hint="eastAsia" w:ascii="宋体" w:hAnsi="宋体" w:cs="宋体"/>
          <w:color w:val="auto"/>
          <w:szCs w:val="21"/>
          <w:highlight w:val="none"/>
        </w:rPr>
        <w:t>。</w:t>
      </w:r>
    </w:p>
    <w:p w14:paraId="3F86DB8C">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以上保修期限，如遇有国家有关质量、技术标准年限比上述要求时间长的，从其规定。</w:t>
      </w:r>
    </w:p>
    <w:p w14:paraId="2DF36F79">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质保责任期终止后，发包人应退还剩余的质量保证金。</w:t>
      </w:r>
    </w:p>
    <w:p w14:paraId="0AFE3F2D">
      <w:pPr>
        <w:spacing w:line="520" w:lineRule="exact"/>
        <w:rPr>
          <w:rFonts w:hint="eastAsia" w:ascii="宋体" w:hAnsi="宋体" w:cs="宋体"/>
          <w:b/>
          <w:color w:val="auto"/>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 xml:space="preserve">   四、质量保修责任</w:t>
      </w:r>
    </w:p>
    <w:p w14:paraId="3D38FE3D">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1．属于保修范围、内容的项目，承包人应当在接到保修通知之日起7天内派人保修。承包人不在约定期限内派人保修的，发包人可以委托他人修理。</w:t>
      </w:r>
    </w:p>
    <w:p w14:paraId="1CFEC100">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3DC39AF0">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6BA43CB">
      <w:pPr>
        <w:spacing w:line="520" w:lineRule="exact"/>
        <w:ind w:left="420" w:leftChars="200" w:firstLine="105" w:firstLineChars="50"/>
        <w:rPr>
          <w:rFonts w:hint="eastAsia"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14733541">
      <w:pPr>
        <w:spacing w:line="520" w:lineRule="exact"/>
        <w:rPr>
          <w:rFonts w:hint="eastAsia" w:ascii="宋体" w:hAnsi="宋体" w:cs="宋体"/>
          <w:b/>
          <w:color w:val="auto"/>
          <w:szCs w:val="21"/>
          <w:highlight w:val="none"/>
        </w:rPr>
      </w:pPr>
      <w:r>
        <w:rPr>
          <w:rFonts w:hint="eastAsia" w:ascii="宋体" w:hAnsi="宋体" w:cs="宋体"/>
          <w:color w:val="auto"/>
          <w:szCs w:val="21"/>
          <w:highlight w:val="none"/>
        </w:rPr>
        <w:t>　</w:t>
      </w:r>
      <w:r>
        <w:rPr>
          <w:rFonts w:hint="eastAsia" w:ascii="宋体" w:hAnsi="宋体" w:cs="宋体"/>
          <w:b/>
          <w:color w:val="auto"/>
          <w:szCs w:val="21"/>
          <w:highlight w:val="none"/>
        </w:rPr>
        <w:t>　五、保修费用</w:t>
      </w:r>
    </w:p>
    <w:p w14:paraId="07CE59A2">
      <w:pPr>
        <w:spacing w:line="52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26FE5EE6">
      <w:pPr>
        <w:spacing w:line="52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六、其他</w:t>
      </w:r>
    </w:p>
    <w:p w14:paraId="6CE2A4A4">
      <w:pPr>
        <w:spacing w:line="520" w:lineRule="exact"/>
        <w:ind w:firstLine="315" w:firstLineChars="150"/>
        <w:jc w:val="left"/>
        <w:rPr>
          <w:rFonts w:hint="eastAsia" w:ascii="宋体" w:hAnsi="宋体" w:cs="宋体"/>
          <w:color w:val="auto"/>
          <w:szCs w:val="21"/>
          <w:highlight w:val="none"/>
        </w:rPr>
      </w:pP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u w:val="single"/>
        </w:rPr>
        <w:t xml:space="preserve">  其他保修按国家规定执行  </w:t>
      </w:r>
      <w:r>
        <w:rPr>
          <w:rFonts w:hint="eastAsia" w:ascii="宋体" w:hAnsi="宋体" w:cs="宋体"/>
          <w:color w:val="auto"/>
          <w:szCs w:val="21"/>
          <w:highlight w:val="none"/>
        </w:rPr>
        <w:t>。</w:t>
      </w:r>
    </w:p>
    <w:p w14:paraId="3329AA73">
      <w:pPr>
        <w:spacing w:line="520" w:lineRule="exact"/>
        <w:ind w:firstLine="399" w:firstLineChars="190"/>
        <w:rPr>
          <w:rFonts w:hint="eastAsia"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776F099F">
      <w:pPr>
        <w:spacing w:line="520" w:lineRule="exact"/>
        <w:ind w:firstLine="420"/>
        <w:rPr>
          <w:rFonts w:hint="eastAsia" w:ascii="宋体" w:hAnsi="宋体" w:cs="宋体"/>
          <w:color w:val="auto"/>
          <w:szCs w:val="21"/>
          <w:highlight w:val="none"/>
        </w:rPr>
      </w:pPr>
    </w:p>
    <w:p w14:paraId="7BF6B4A9">
      <w:pPr>
        <w:spacing w:line="520" w:lineRule="exact"/>
        <w:rPr>
          <w:rFonts w:hint="eastAsia" w:ascii="宋体" w:hAnsi="宋体" w:cs="宋体"/>
          <w:color w:val="auto"/>
          <w:szCs w:val="21"/>
          <w:highlight w:val="none"/>
        </w:rPr>
      </w:pPr>
    </w:p>
    <w:p w14:paraId="222A0AB2">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lang w:eastAsia="zh-CN"/>
        </w:rPr>
        <w:t>宾阳县水库移民安置服务中心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承包人(公章)：</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 xml:space="preserve"> </w:t>
      </w:r>
    </w:p>
    <w:p w14:paraId="6DF7D8C4">
      <w:pPr>
        <w:spacing w:line="800" w:lineRule="exact"/>
        <w:rPr>
          <w:rFonts w:hint="eastAsia" w:ascii="宋体" w:hAnsi="宋体" w:cs="宋体"/>
          <w:color w:val="auto"/>
          <w:szCs w:val="21"/>
          <w:highlight w:val="none"/>
          <w:u w:val="single"/>
        </w:rPr>
      </w:pPr>
      <w:r>
        <w:rPr>
          <w:rFonts w:hint="eastAsia" w:ascii="宋体" w:hAnsi="宋体" w:cs="宋体"/>
          <w:color w:val="auto"/>
          <w:szCs w:val="21"/>
          <w:highlight w:val="none"/>
        </w:rPr>
        <w:t>法定代表人                                       法定代表人</w:t>
      </w:r>
    </w:p>
    <w:p w14:paraId="2A62A447">
      <w:pPr>
        <w:spacing w:line="500" w:lineRule="exact"/>
        <w:rPr>
          <w:rFonts w:hint="eastAsia" w:ascii="宋体" w:hAnsi="宋体" w:cs="宋体"/>
          <w:color w:val="auto"/>
          <w:szCs w:val="21"/>
          <w:highlight w:val="none"/>
          <w:u w:val="single"/>
        </w:rPr>
      </w:pPr>
      <w:r>
        <w:rPr>
          <w:rFonts w:hint="eastAsia" w:ascii="宋体" w:hAnsi="宋体" w:cs="宋体"/>
          <w:color w:val="auto"/>
          <w:szCs w:val="21"/>
          <w:highlight w:val="none"/>
        </w:rPr>
        <w:t>(签字或盖章)：</w:t>
      </w:r>
      <w:r>
        <w:rPr>
          <w:rFonts w:hint="eastAsia" w:ascii="宋体" w:hAnsi="宋体" w:cs="MingLiU_HKSCS"/>
          <w:color w:val="auto"/>
          <w:szCs w:val="21"/>
          <w:highlight w:val="none"/>
          <w:u w:val="singl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(签字或盖章)：</w:t>
      </w:r>
      <w:r>
        <w:rPr>
          <w:rFonts w:hint="eastAsia" w:ascii="宋体" w:hAnsi="宋体" w:cs="MingLiU_HKSCS"/>
          <w:color w:val="auto"/>
          <w:szCs w:val="21"/>
          <w:highlight w:val="none"/>
          <w:u w:val="single"/>
        </w:rPr>
        <w:t></w:t>
      </w:r>
      <w:r>
        <w:rPr>
          <w:rFonts w:hint="eastAsia" w:ascii="宋体" w:hAnsi="宋体" w:cs="宋体"/>
          <w:color w:val="auto"/>
          <w:szCs w:val="21"/>
          <w:highlight w:val="none"/>
          <w:u w:val="single"/>
        </w:rPr>
        <w:t xml:space="preserve">             </w:t>
      </w:r>
    </w:p>
    <w:p w14:paraId="7DDECC46">
      <w:pPr>
        <w:spacing w:line="520" w:lineRule="exact"/>
        <w:ind w:left="1329" w:hanging="1329" w:hangingChars="633"/>
        <w:rPr>
          <w:rFonts w:hint="eastAsia" w:ascii="宋体" w:hAnsi="宋体" w:cs="宋体"/>
          <w:color w:val="auto"/>
          <w:szCs w:val="21"/>
          <w:highlight w:val="none"/>
        </w:rPr>
      </w:pPr>
    </w:p>
    <w:p w14:paraId="313D662D">
      <w:pPr>
        <w:spacing w:line="520" w:lineRule="exact"/>
        <w:ind w:left="1770" w:leftChars="843" w:firstLine="1680" w:firstLineChars="800"/>
        <w:rPr>
          <w:rFonts w:hint="eastAsia" w:ascii="宋体" w:hAnsi="宋体" w:cs="宋体"/>
          <w:color w:val="auto"/>
          <w:szCs w:val="21"/>
          <w:highlight w:val="none"/>
        </w:r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年   月   日 </w:t>
      </w:r>
    </w:p>
    <w:p w14:paraId="5C27800B">
      <w:pPr>
        <w:pStyle w:val="39"/>
        <w:rPr>
          <w:rFonts w:ascii="宋体" w:hAnsi="宋体" w:eastAsia="宋体" w:cs="宋体"/>
          <w:color w:val="auto"/>
          <w:sz w:val="20"/>
          <w:szCs w:val="20"/>
          <w:highlight w:val="none"/>
          <w:lang w:val="zh-CN" w:eastAsia="zh-CN" w:bidi="zh-CN"/>
        </w:rPr>
      </w:pPr>
    </w:p>
    <w:p w14:paraId="7152FCE7">
      <w:pPr>
        <w:pStyle w:val="39"/>
        <w:rPr>
          <w:rFonts w:hint="eastAsia" w:ascii="宋体" w:hAnsi="宋体" w:eastAsia="宋体" w:cs="宋体"/>
          <w:color w:val="auto"/>
          <w:sz w:val="20"/>
          <w:szCs w:val="20"/>
          <w:highlight w:val="none"/>
          <w:lang w:val="zh-CN" w:eastAsia="zh-CN" w:bidi="zh-CN"/>
        </w:rPr>
      </w:pPr>
    </w:p>
    <w:p w14:paraId="246EF076">
      <w:pPr>
        <w:pStyle w:val="40"/>
        <w:rPr>
          <w:rFonts w:hint="eastAsia"/>
          <w:color w:val="auto"/>
          <w:sz w:val="20"/>
          <w:szCs w:val="20"/>
          <w:highlight w:val="none"/>
          <w:lang w:eastAsia="zh-CN"/>
        </w:rPr>
      </w:pPr>
      <w:r>
        <w:rPr>
          <w:rFonts w:hint="eastAsia"/>
          <w:color w:val="auto"/>
          <w:sz w:val="20"/>
          <w:szCs w:val="20"/>
          <w:highlight w:val="none"/>
          <w:lang w:eastAsia="zh-CN"/>
        </w:rPr>
        <w:t xml:space="preserve"> </w:t>
      </w:r>
    </w:p>
    <w:p w14:paraId="384EC68C">
      <w:pPr>
        <w:spacing w:line="520" w:lineRule="exact"/>
        <w:ind w:firstLine="420" w:firstLineChars="200"/>
        <w:rPr>
          <w:rFonts w:ascii="宋体" w:hAnsi="宋体" w:cs="宋体"/>
          <w:color w:val="auto"/>
          <w:szCs w:val="21"/>
          <w:highlight w:val="none"/>
        </w:rPr>
      </w:pPr>
    </w:p>
    <w:p w14:paraId="0611293B">
      <w:pPr>
        <w:tabs>
          <w:tab w:val="left" w:pos="7380"/>
        </w:tabs>
        <w:spacing w:line="360" w:lineRule="auto"/>
        <w:rPr>
          <w:rFonts w:hint="eastAsia" w:ascii="宋体" w:hAnsi="宋体" w:eastAsia="宋体" w:cs="宋体"/>
          <w:b/>
          <w:bCs/>
          <w:color w:val="auto"/>
          <w:sz w:val="44"/>
          <w:highlight w:val="none"/>
        </w:rPr>
        <w:sectPr>
          <w:headerReference r:id="rId17" w:type="default"/>
          <w:footerReference r:id="rId18" w:type="default"/>
          <w:pgSz w:w="11907" w:h="16840"/>
          <w:pgMar w:top="1440" w:right="1440" w:bottom="1440" w:left="1797" w:header="851" w:footer="851" w:gutter="0"/>
          <w:cols w:space="720" w:num="1"/>
          <w:docGrid w:linePitch="312" w:charSpace="0"/>
        </w:sectPr>
      </w:pPr>
    </w:p>
    <w:p w14:paraId="0B93D153">
      <w:pPr>
        <w:pStyle w:val="2"/>
        <w:jc w:val="center"/>
        <w:rPr>
          <w:rFonts w:hint="default" w:eastAsia="宋体"/>
          <w:color w:val="auto"/>
          <w:highlight w:val="none"/>
          <w:lang w:val="en-US" w:eastAsia="zh-CN"/>
        </w:rPr>
      </w:pPr>
      <w:bookmarkStart w:id="203" w:name="_Toc28511"/>
      <w:bookmarkStart w:id="204" w:name="_Toc18563"/>
      <w:bookmarkStart w:id="205" w:name="_Toc23153"/>
      <w:bookmarkStart w:id="206" w:name="_Toc20243"/>
      <w:bookmarkStart w:id="207" w:name="_Toc13697"/>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203"/>
      <w:bookmarkEnd w:id="204"/>
      <w:bookmarkEnd w:id="205"/>
      <w:bookmarkEnd w:id="206"/>
      <w:bookmarkEnd w:id="207"/>
    </w:p>
    <w:p w14:paraId="7CC51A52">
      <w:pPr>
        <w:tabs>
          <w:tab w:val="left" w:pos="3261"/>
        </w:tabs>
        <w:spacing w:line="360" w:lineRule="auto"/>
        <w:contextualSpacing/>
        <w:jc w:val="center"/>
        <w:rPr>
          <w:rFonts w:hint="eastAsia" w:ascii="宋体" w:hAnsi="宋体" w:eastAsia="宋体" w:cs="宋体"/>
          <w:b/>
          <w:color w:val="auto"/>
          <w:sz w:val="44"/>
          <w:szCs w:val="4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E00AF73">
      <w:pPr>
        <w:pStyle w:val="2"/>
        <w:jc w:val="center"/>
        <w:rPr>
          <w:rFonts w:hint="eastAsia"/>
          <w:color w:val="auto"/>
          <w:highlight w:val="none"/>
        </w:rPr>
      </w:pPr>
      <w:bookmarkStart w:id="208" w:name="_Toc6522"/>
      <w:bookmarkStart w:id="209" w:name="_Toc20643"/>
      <w:bookmarkStart w:id="210" w:name="_Toc31581"/>
      <w:bookmarkStart w:id="211" w:name="_Toc11341"/>
      <w:bookmarkStart w:id="212" w:name="_Toc948"/>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208"/>
      <w:bookmarkEnd w:id="209"/>
      <w:bookmarkEnd w:id="210"/>
      <w:bookmarkEnd w:id="211"/>
      <w:bookmarkEnd w:id="212"/>
    </w:p>
    <w:p w14:paraId="318C01F8">
      <w:pPr>
        <w:pStyle w:val="23"/>
        <w:rPr>
          <w:rFonts w:hint="eastAsia"/>
          <w:color w:val="auto"/>
          <w:highlight w:val="none"/>
        </w:rPr>
      </w:pPr>
    </w:p>
    <w:p w14:paraId="26C39648">
      <w:pPr>
        <w:rPr>
          <w:rFonts w:hint="eastAsia"/>
          <w:color w:val="auto"/>
          <w:highlight w:val="none"/>
        </w:rPr>
      </w:pPr>
    </w:p>
    <w:p w14:paraId="58D94515">
      <w:pPr>
        <w:pStyle w:val="23"/>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A9ADCBB">
      <w:pPr>
        <w:pStyle w:val="2"/>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213" w:name="_Toc7745"/>
      <w:bookmarkStart w:id="214" w:name="_Toc11110"/>
      <w:bookmarkStart w:id="215" w:name="_Toc5640"/>
      <w:bookmarkStart w:id="216" w:name="_Toc1166"/>
      <w:bookmarkStart w:id="217" w:name="_Toc24083"/>
      <w:bookmarkStart w:id="218" w:name="_Toc24715"/>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213"/>
      <w:bookmarkEnd w:id="214"/>
      <w:bookmarkEnd w:id="215"/>
      <w:bookmarkEnd w:id="216"/>
      <w:bookmarkEnd w:id="217"/>
      <w:bookmarkEnd w:id="218"/>
    </w:p>
    <w:p w14:paraId="6991175A">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63ABA24F">
      <w:pPr>
        <w:pStyle w:val="16"/>
        <w:spacing w:line="360" w:lineRule="auto"/>
        <w:ind w:firstLine="482" w:firstLineChars="200"/>
        <w:contextualSpacing/>
        <w:rPr>
          <w:rFonts w:hint="eastAsia" w:ascii="宋体" w:hAnsi="宋体" w:eastAsia="宋体" w:cs="宋体"/>
          <w:b/>
          <w:bCs/>
          <w:color w:val="auto"/>
          <w:sz w:val="24"/>
          <w:szCs w:val="24"/>
          <w:highlight w:val="none"/>
        </w:rPr>
      </w:pPr>
    </w:p>
    <w:p w14:paraId="203A2C1F">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6D6E5E55">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DE87783">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4F380E4">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0ED68578">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4E2D9085">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7CB22E3B">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92EDB8D">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196212D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5F40DB37">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E6B42C6">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25B624BD">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427260A4">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59A7934E">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6B77B644">
      <w:pPr>
        <w:pStyle w:val="16"/>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6FD89431">
      <w:pPr>
        <w:pStyle w:val="16"/>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0CFFA1D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1744F93B">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5AACDEB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0AFF38C4">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57C27F9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500C0DC2">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6A938257">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4D4540EA">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63CDAAED">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63ED57AC">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4437B1C2">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78607651">
      <w:pPr>
        <w:pStyle w:val="16"/>
        <w:spacing w:line="360" w:lineRule="auto"/>
        <w:contextualSpacing/>
        <w:rPr>
          <w:rFonts w:hint="eastAsia" w:ascii="宋体" w:hAnsi="宋体" w:eastAsia="宋体" w:cs="宋体"/>
          <w:b/>
          <w:color w:val="auto"/>
          <w:sz w:val="24"/>
          <w:szCs w:val="24"/>
          <w:highlight w:val="none"/>
          <w:lang w:eastAsia="zh-CN"/>
        </w:rPr>
      </w:pPr>
    </w:p>
    <w:p w14:paraId="018EDD3A">
      <w:pPr>
        <w:pStyle w:val="16"/>
        <w:spacing w:line="360" w:lineRule="auto"/>
        <w:contextualSpacing/>
        <w:rPr>
          <w:rFonts w:hint="eastAsia" w:ascii="宋体" w:hAnsi="宋体" w:eastAsia="宋体" w:cs="宋体"/>
          <w:b/>
          <w:color w:val="auto"/>
          <w:sz w:val="24"/>
          <w:szCs w:val="24"/>
          <w:highlight w:val="none"/>
          <w:lang w:eastAsia="zh-CN"/>
        </w:rPr>
      </w:pPr>
    </w:p>
    <w:p w14:paraId="3CC18B22">
      <w:pPr>
        <w:pStyle w:val="16"/>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25F26895">
      <w:pPr>
        <w:pStyle w:val="16"/>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50B17652">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818AAEB">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445E663E">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63E41C43">
      <w:pPr>
        <w:pStyle w:val="16"/>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3F92E746">
      <w:pPr>
        <w:pStyle w:val="16"/>
        <w:snapToGrid w:val="0"/>
        <w:spacing w:line="360" w:lineRule="auto"/>
        <w:rPr>
          <w:rFonts w:hint="eastAsia" w:ascii="宋体" w:hAnsi="宋体" w:eastAsia="宋体" w:cs="宋体"/>
          <w:b/>
          <w:color w:val="auto"/>
          <w:sz w:val="24"/>
          <w:szCs w:val="24"/>
          <w:highlight w:val="none"/>
        </w:rPr>
      </w:pPr>
    </w:p>
    <w:p w14:paraId="0B4C98A9">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28365DDC">
      <w:pPr>
        <w:pStyle w:val="16"/>
        <w:snapToGrid w:val="0"/>
        <w:spacing w:line="360" w:lineRule="auto"/>
        <w:ind w:firstLine="482" w:firstLineChars="200"/>
        <w:rPr>
          <w:rFonts w:hint="eastAsia" w:ascii="宋体" w:hAnsi="宋体" w:eastAsia="宋体" w:cs="宋体"/>
          <w:b/>
          <w:bCs/>
          <w:color w:val="auto"/>
          <w:sz w:val="24"/>
          <w:szCs w:val="24"/>
          <w:highlight w:val="none"/>
        </w:rPr>
      </w:pPr>
    </w:p>
    <w:p w14:paraId="54ABD780">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28ACA0DB">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021BFD48">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0C62A3B0">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526BE8C2">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46277359">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7CF7AD1">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67ECFDB0">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AB0BEEE">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2F2DA2A6">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4FD963B2">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DB632B9">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11E166F8">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1A569415">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28605952">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077FE1A0">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3172CADE">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B9454C9">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37C208B9">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060AB767">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40E7631D">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6E4A8D1F">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1CF697E7">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218981DF">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7A34AEF8">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2C09FCB4">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34EA9D4C">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24CD452C">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41480AE9">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7A288C44">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66C247FB">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292AED31">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3AF900F9">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037C12D9">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90A2A3">
      <w:pPr>
        <w:pStyle w:val="16"/>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5C68D4C2">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61ECED6E">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148C434F">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2E22A381">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506DA754">
      <w:pPr>
        <w:pStyle w:val="16"/>
        <w:spacing w:line="360" w:lineRule="auto"/>
        <w:ind w:left="25" w:leftChars="12" w:firstLine="352" w:firstLineChars="147"/>
        <w:rPr>
          <w:rFonts w:hint="eastAsia" w:ascii="宋体" w:hAnsi="宋体" w:eastAsia="宋体" w:cs="宋体"/>
          <w:color w:val="auto"/>
          <w:sz w:val="24"/>
          <w:szCs w:val="24"/>
          <w:highlight w:val="none"/>
        </w:rPr>
      </w:pPr>
    </w:p>
    <w:p w14:paraId="6681C56C">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4E325C4E">
      <w:pPr>
        <w:pStyle w:val="16"/>
        <w:spacing w:line="360" w:lineRule="auto"/>
        <w:ind w:left="25" w:leftChars="12" w:firstLine="352" w:firstLineChars="147"/>
        <w:rPr>
          <w:rFonts w:hint="eastAsia" w:ascii="宋体" w:hAnsi="宋体" w:eastAsia="宋体" w:cs="宋体"/>
          <w:color w:val="auto"/>
          <w:sz w:val="24"/>
          <w:szCs w:val="24"/>
          <w:highlight w:val="none"/>
        </w:rPr>
      </w:pPr>
    </w:p>
    <w:p w14:paraId="08A5928B">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56548E1C">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0D19321C">
      <w:pPr>
        <w:pStyle w:val="16"/>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21CD491E">
      <w:pPr>
        <w:pStyle w:val="16"/>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1BFD6FCB">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7B3924B">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354DEF6F">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10548F9A">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4B8E422A">
      <w:pPr>
        <w:pStyle w:val="16"/>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14:paraId="47E41B5C">
      <w:pPr>
        <w:rPr>
          <w:rFonts w:hint="eastAsia"/>
          <w:color w:val="auto"/>
          <w:highlight w:val="none"/>
        </w:rPr>
      </w:pPr>
    </w:p>
    <w:p w14:paraId="21C1D79F">
      <w:pPr>
        <w:rPr>
          <w:rFonts w:hint="eastAsia"/>
          <w:color w:val="auto"/>
          <w:highlight w:val="none"/>
        </w:rPr>
      </w:pPr>
    </w:p>
    <w:p w14:paraId="4CB71650">
      <w:pPr>
        <w:rPr>
          <w:color w:val="auto"/>
          <w:highlight w:val="none"/>
        </w:rPr>
      </w:pPr>
    </w:p>
    <w:sectPr>
      <w:footerReference r:id="rId21" w:type="first"/>
      <w:headerReference r:id="rId19" w:type="default"/>
      <w:footerReference r:id="rId2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68F89DB-ACA5-49C4-8225-4CD42A1B7B12}"/>
  </w:font>
  <w:font w:name="黑体">
    <w:panose1 w:val="02010609060101010101"/>
    <w:charset w:val="86"/>
    <w:family w:val="auto"/>
    <w:pitch w:val="default"/>
    <w:sig w:usb0="800002BF" w:usb1="38CF7CFA" w:usb2="00000016" w:usb3="00000000" w:csb0="00040001" w:csb1="00000000"/>
    <w:embedRegular r:id="rId2" w:fontKey="{E8614E25-5DFB-4BFE-B665-D651C73AD959}"/>
  </w:font>
  <w:font w:name="Courier New">
    <w:panose1 w:val="02070309020205020404"/>
    <w:charset w:val="01"/>
    <w:family w:val="modern"/>
    <w:pitch w:val="default"/>
    <w:sig w:usb0="E0002EFF" w:usb1="C0007843" w:usb2="00000009" w:usb3="00000000" w:csb0="400001FF" w:csb1="FFFF0000"/>
    <w:embedRegular r:id="rId3" w:fontKey="{5AF59A34-B8AD-438B-8B0B-55C7339723C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4F3204B-673D-4A0D-83A9-1CFE28536397}"/>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3DB87F13-A9DC-4F1A-AB91-E33F5B7A6FB2}"/>
  </w:font>
  <w:font w:name="仿宋">
    <w:panose1 w:val="02010609060101010101"/>
    <w:charset w:val="86"/>
    <w:family w:val="modern"/>
    <w:pitch w:val="default"/>
    <w:sig w:usb0="800002BF" w:usb1="38CF7CFA" w:usb2="00000016" w:usb3="00000000" w:csb0="00040001" w:csb1="00000000"/>
    <w:embedRegular r:id="rId6" w:fontKey="{C6E8618B-6BB6-407B-BD23-E9C5505F2F41}"/>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embedRegular r:id="rId7" w:fontKey="{B7EF3816-33EF-4B05-BAE3-064887FA64A1}"/>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script"/>
    <w:pitch w:val="default"/>
    <w:sig w:usb0="00000001" w:usb1="08000000" w:usb2="00000000" w:usb3="00000000" w:csb0="00040000" w:csb1="00000000"/>
    <w:embedRegular r:id="rId8" w:fontKey="{BDF97453-DE01-41DD-8F17-AFAB3F6437A5}"/>
  </w:font>
  <w:font w:name="华文新魏">
    <w:altName w:val="宋体"/>
    <w:panose1 w:val="02010800040101010101"/>
    <w:charset w:val="86"/>
    <w:family w:val="auto"/>
    <w:pitch w:val="default"/>
    <w:sig w:usb0="00000000" w:usb1="00000000" w:usb2="00000000" w:usb3="00000000" w:csb0="00040000" w:csb1="00000000"/>
    <w:embedRegular r:id="rId9" w:fontKey="{3D09406F-95D2-439E-8710-F10C7268EBEB}"/>
  </w:font>
  <w:font w:name="Arial Unicode MS">
    <w:altName w:val="宋体"/>
    <w:panose1 w:val="020B0604020202020204"/>
    <w:charset w:val="86"/>
    <w:family w:val="swiss"/>
    <w:pitch w:val="default"/>
    <w:sig w:usb0="00000000" w:usb1="00000000" w:usb2="0000003F" w:usb3="00000000" w:csb0="603F01FF" w:csb1="FFFF0000"/>
    <w:embedRegular r:id="rId10" w:fontKey="{0DF8CCA6-9099-451A-89DC-58C8FF344F48}"/>
  </w:font>
  <w:font w:name="微软雅黑">
    <w:panose1 w:val="020B0503020204020204"/>
    <w:charset w:val="86"/>
    <w:family w:val="auto"/>
    <w:pitch w:val="default"/>
    <w:sig w:usb0="80000287" w:usb1="2ACF3C50" w:usb2="00000016" w:usb3="00000000" w:csb0="0004001F" w:csb1="00000000"/>
    <w:embedRegular r:id="rId11" w:fontKey="{B8F9FB7D-826B-45FF-BA31-57FEA9296BC3}"/>
  </w:font>
  <w:font w:name="MS Mincho">
    <w:altName w:val="Yu Gothic UI"/>
    <w:panose1 w:val="02020609040205080304"/>
    <w:charset w:val="80"/>
    <w:family w:val="modern"/>
    <w:pitch w:val="default"/>
    <w:sig w:usb0="00000000" w:usb1="00000000" w:usb2="00000012" w:usb3="00000000" w:csb0="4002009F" w:csb1="DFD70000"/>
    <w:embedRegular r:id="rId12" w:fontKey="{C370D44A-FBE4-4807-9C0E-CBEF9D0CA1BA}"/>
  </w:font>
  <w:font w:name="Yu Gothic UI">
    <w:panose1 w:val="020B0500000000000000"/>
    <w:charset w:val="80"/>
    <w:family w:val="auto"/>
    <w:pitch w:val="default"/>
    <w:sig w:usb0="E00002FF" w:usb1="2AC7FDFF" w:usb2="00000016" w:usb3="00000000" w:csb0="2002009F" w:csb1="00000000"/>
  </w:font>
  <w:font w:name="楷体_GB2312">
    <w:altName w:val="楷体"/>
    <w:panose1 w:val="02010609030101010101"/>
    <w:charset w:val="86"/>
    <w:family w:val="modern"/>
    <w:pitch w:val="default"/>
    <w:sig w:usb0="00000000" w:usb1="00000000" w:usb2="00000000" w:usb3="00000000" w:csb0="00040000" w:csb1="00000000"/>
    <w:embedRegular r:id="rId13" w:fontKey="{528D8C1A-2991-4CB5-9180-32B65989C4A7}"/>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embedRegular r:id="rId14" w:fontKey="{D5BBADB9-0057-40CE-97DD-D60031E4FAF9}"/>
  </w:font>
  <w:font w:name="MingLiU_HKSCS">
    <w:altName w:val="PMingLiU-ExtB"/>
    <w:panose1 w:val="02020500000000000000"/>
    <w:charset w:val="88"/>
    <w:family w:val="roman"/>
    <w:pitch w:val="default"/>
    <w:sig w:usb0="00000000" w:usb1="00000000" w:usb2="00000016" w:usb3="00000000" w:csb0="00100001" w:csb1="00000000"/>
    <w:embedRegular r:id="rId15" w:fontKey="{5D0A2AF8-AE7E-4054-978A-AD8F23C685DC}"/>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19479">
    <w:pPr>
      <w:pStyle w:val="18"/>
      <w:tabs>
        <w:tab w:val="center" w:pos="4439"/>
        <w:tab w:val="clear" w:pos="4153"/>
      </w:tabs>
      <w:jc w:val="both"/>
    </w:pPr>
  </w:p>
  <w:p w14:paraId="49AB4D1A">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5ADE7">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6D71C8">
                          <w:pPr>
                            <w:pStyle w:val="1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0B6D71C8">
                    <w:pPr>
                      <w:pStyle w:val="1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8A706">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1C0CE">
                          <w:pPr>
                            <w:pStyle w:val="18"/>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5A01C0CE">
                    <w:pPr>
                      <w:pStyle w:val="18"/>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FE8D0">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AAEDAE">
                          <w:pPr>
                            <w:pStyle w:val="18"/>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CAAEDAE">
                    <w:pPr>
                      <w:pStyle w:val="18"/>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569CC63B">
    <w:pPr>
      <w:pStyle w:val="1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DB71">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E5BF8B">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5E5BF8B">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6B1FE">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C54A4">
    <w:pPr>
      <w:pStyle w:val="18"/>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A07416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0A07416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628C">
    <w:pPr>
      <w:pStyle w:val="18"/>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C8D9EBE">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3C8D9EBE">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522F520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3C5C4">
    <w:pPr>
      <w:pStyle w:val="18"/>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385BDB9">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2385BDB9">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65B5900D">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1E01E">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E2B0C4">
                          <w:pPr>
                            <w:pStyle w:val="1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59E2B0C4">
                    <w:pPr>
                      <w:pStyle w:val="1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CBD14">
    <w:pPr>
      <w:pStyle w:val="1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952951F">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4952951F">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271F9824">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4B01F">
    <w:pPr>
      <w:pStyle w:val="18"/>
      <w:ind w:left="420" w:hanging="42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8BBCBE">
                          <w:pPr>
                            <w:pStyle w:val="18"/>
                            <w:ind w:left="420" w:hanging="420"/>
                            <w:jc w:val="center"/>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A8BBCBE">
                    <w:pPr>
                      <w:pStyle w:val="18"/>
                      <w:ind w:left="420" w:hanging="420"/>
                      <w:jc w:val="center"/>
                    </w:pPr>
                    <w:r>
                      <w:fldChar w:fldCharType="begin"/>
                    </w:r>
                    <w:r>
                      <w:instrText xml:space="preserve"> PAGE  \* MERGEFORMAT </w:instrText>
                    </w:r>
                    <w:r>
                      <w:fldChar w:fldCharType="separate"/>
                    </w:r>
                    <w:r>
                      <w:t>81</w:t>
                    </w:r>
                    <w:r>
                      <w:fldChar w:fldCharType="end"/>
                    </w:r>
                  </w:p>
                </w:txbxContent>
              </v:textbox>
            </v:shape>
          </w:pict>
        </mc:Fallback>
      </mc:AlternateContent>
    </w:r>
  </w:p>
  <w:p w14:paraId="2194CF7A">
    <w:pPr>
      <w:pStyle w:val="18"/>
      <w:ind w:left="420" w:hanging="4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4231A">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855D4B">
                          <w:pPr>
                            <w:pStyle w:val="18"/>
                          </w:pPr>
                          <w:r>
                            <w:fldChar w:fldCharType="begin"/>
                          </w:r>
                          <w:r>
                            <w:instrText xml:space="preserve"> PAGE  \* MERGEFORMAT </w:instrText>
                          </w:r>
                          <w:r>
                            <w:fldChar w:fldCharType="separate"/>
                          </w:r>
                          <w:r>
                            <w:t>116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51855D4B">
                    <w:pPr>
                      <w:pStyle w:val="18"/>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B4BEB">
    <w:pPr>
      <w:pStyle w:val="19"/>
      <w:rPr>
        <w:color w:val="auto"/>
      </w:rPr>
    </w:pPr>
    <w:r>
      <w:rPr>
        <w:rFonts w:hint="eastAsia"/>
        <w:color w:val="auto"/>
      </w:rPr>
      <w:t>南宁市政府采购竞争性磋商采购文件（项目编号：</w:t>
    </w:r>
    <w:r>
      <w:rPr>
        <w:rFonts w:hint="eastAsia"/>
        <w:color w:val="auto"/>
        <w:lang w:eastAsia="zh-CN"/>
      </w:rPr>
      <w:t>NNZC2025-C2-260121-XMZX</w:t>
    </w:r>
    <w:r>
      <w:rPr>
        <w:rFonts w:hint="eastAsia"/>
        <w:color w:val="auto"/>
      </w:rPr>
      <w:t>）</w:t>
    </w:r>
  </w:p>
  <w:p w14:paraId="57BE14B8">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2C0D8">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E27D">
    <w:pPr>
      <w:pStyle w:val="19"/>
      <w:rPr>
        <w:color w:val="auto"/>
      </w:rPr>
    </w:pPr>
    <w:r>
      <w:rPr>
        <w:rFonts w:hint="eastAsia"/>
        <w:color w:val="auto"/>
      </w:rPr>
      <w:t>南宁市政府采购竞争性磋商采购文件（项目编号：</w:t>
    </w:r>
    <w:r>
      <w:rPr>
        <w:rFonts w:hint="eastAsia"/>
        <w:color w:val="auto"/>
        <w:lang w:eastAsia="zh-CN"/>
      </w:rPr>
      <w:t>NNZC2025-C2-260121-XMZX</w:t>
    </w:r>
    <w:r>
      <w:rPr>
        <w:rFonts w:hint="eastAsia"/>
        <w:color w:val="auto"/>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3492A">
    <w:pPr>
      <w:pStyle w:val="19"/>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09DA0">
    <w:pPr>
      <w:pStyle w:val="19"/>
      <w:rPr>
        <w:color w:val="auto"/>
      </w:rPr>
    </w:pPr>
    <w:r>
      <w:rPr>
        <w:rFonts w:hint="eastAsia"/>
        <w:color w:val="auto"/>
      </w:rPr>
      <w:t>南宁市政府采购竞争性磋商采购文件（项目编号：</w:t>
    </w:r>
    <w:r>
      <w:rPr>
        <w:rFonts w:hint="eastAsia"/>
        <w:color w:val="auto"/>
        <w:lang w:eastAsia="zh-CN"/>
      </w:rPr>
      <w:t>NNZC2025-C2-260121-XMZX</w:t>
    </w:r>
    <w:r>
      <w:rPr>
        <w:rFonts w:hint="eastAsia"/>
        <w:color w:val="auto"/>
      </w:rPr>
      <w:t>）</w:t>
    </w:r>
  </w:p>
  <w:p w14:paraId="57C83562">
    <w:pPr>
      <w:pStyle w:val="1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F2469">
    <w:pPr>
      <w:pStyle w:val="19"/>
    </w:pPr>
    <w:r>
      <w:rPr>
        <w:rFonts w:hint="eastAsia"/>
        <w:color w:val="auto"/>
      </w:rPr>
      <w:t>南宁市政府采购竞争性磋商采购文件（项目编号：</w:t>
    </w:r>
    <w:r>
      <w:rPr>
        <w:rFonts w:hint="eastAsia"/>
        <w:color w:val="auto"/>
        <w:lang w:eastAsia="zh-CN"/>
      </w:rPr>
      <w:t>NNZC2025-C2-260121-XMZX</w:t>
    </w:r>
    <w:r>
      <w:rPr>
        <w:rFonts w:hint="eastAsia"/>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2A42B04"/>
    <w:multiLevelType w:val="singleLevel"/>
    <w:tmpl w:val="22A42B04"/>
    <w:lvl w:ilvl="0" w:tentative="0">
      <w:start w:val="1"/>
      <w:numFmt w:val="decimal"/>
      <w:pStyle w:val="9"/>
      <w:lvlText w:val="%1."/>
      <w:lvlJc w:val="left"/>
      <w:pPr>
        <w:tabs>
          <w:tab w:val="left" w:pos="360"/>
        </w:tabs>
        <w:ind w:left="36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NGFkODFiMWViMDEyNjEyZmFlODJjYTJlMjI0NmQifQ=="/>
  </w:docVars>
  <w:rsids>
    <w:rsidRoot w:val="4A792BC1"/>
    <w:rsid w:val="003A6B66"/>
    <w:rsid w:val="00A67D58"/>
    <w:rsid w:val="028E4F47"/>
    <w:rsid w:val="02B80216"/>
    <w:rsid w:val="031501B1"/>
    <w:rsid w:val="03ED4337"/>
    <w:rsid w:val="0442423B"/>
    <w:rsid w:val="064F4F9D"/>
    <w:rsid w:val="06694FBD"/>
    <w:rsid w:val="0792100E"/>
    <w:rsid w:val="0927769E"/>
    <w:rsid w:val="0A0C3321"/>
    <w:rsid w:val="0B195A81"/>
    <w:rsid w:val="0B5E4333"/>
    <w:rsid w:val="0B7D0DF1"/>
    <w:rsid w:val="0C3A50F6"/>
    <w:rsid w:val="0C41127C"/>
    <w:rsid w:val="0CA32483"/>
    <w:rsid w:val="0E372937"/>
    <w:rsid w:val="0E7B0A75"/>
    <w:rsid w:val="0F1609AB"/>
    <w:rsid w:val="0F8F00B0"/>
    <w:rsid w:val="0FD83CA6"/>
    <w:rsid w:val="10BA7FBF"/>
    <w:rsid w:val="112847B9"/>
    <w:rsid w:val="112B39CA"/>
    <w:rsid w:val="11534786"/>
    <w:rsid w:val="11AE74B8"/>
    <w:rsid w:val="13B36212"/>
    <w:rsid w:val="14497709"/>
    <w:rsid w:val="14554682"/>
    <w:rsid w:val="158C0236"/>
    <w:rsid w:val="164E59A4"/>
    <w:rsid w:val="18324737"/>
    <w:rsid w:val="18406443"/>
    <w:rsid w:val="188B3EA1"/>
    <w:rsid w:val="196D545F"/>
    <w:rsid w:val="19AD7661"/>
    <w:rsid w:val="19B412DF"/>
    <w:rsid w:val="1B4B2B35"/>
    <w:rsid w:val="1B54323F"/>
    <w:rsid w:val="1D867E58"/>
    <w:rsid w:val="1D8B2357"/>
    <w:rsid w:val="1DF05A29"/>
    <w:rsid w:val="1F901EA7"/>
    <w:rsid w:val="1FEA45C9"/>
    <w:rsid w:val="208539D6"/>
    <w:rsid w:val="227B299A"/>
    <w:rsid w:val="22C32593"/>
    <w:rsid w:val="2431093C"/>
    <w:rsid w:val="252D5589"/>
    <w:rsid w:val="25AA7CDA"/>
    <w:rsid w:val="25BE5AC8"/>
    <w:rsid w:val="25CC2EDF"/>
    <w:rsid w:val="26A7481C"/>
    <w:rsid w:val="28D5118E"/>
    <w:rsid w:val="28E868B0"/>
    <w:rsid w:val="2C2D1DFD"/>
    <w:rsid w:val="2CD81465"/>
    <w:rsid w:val="2E556795"/>
    <w:rsid w:val="2F1B5F91"/>
    <w:rsid w:val="2FB77156"/>
    <w:rsid w:val="2FE645BF"/>
    <w:rsid w:val="319B115F"/>
    <w:rsid w:val="31F91ADC"/>
    <w:rsid w:val="3267783E"/>
    <w:rsid w:val="33342978"/>
    <w:rsid w:val="3345560D"/>
    <w:rsid w:val="33A474CF"/>
    <w:rsid w:val="341F5C57"/>
    <w:rsid w:val="35A3506A"/>
    <w:rsid w:val="35FA7C22"/>
    <w:rsid w:val="36956DC4"/>
    <w:rsid w:val="36DF1C32"/>
    <w:rsid w:val="376E466E"/>
    <w:rsid w:val="37ED732A"/>
    <w:rsid w:val="38B1344E"/>
    <w:rsid w:val="39870694"/>
    <w:rsid w:val="3A747564"/>
    <w:rsid w:val="3B1F25AF"/>
    <w:rsid w:val="3BAB5456"/>
    <w:rsid w:val="3D200751"/>
    <w:rsid w:val="3D6176CB"/>
    <w:rsid w:val="3EFF6AAC"/>
    <w:rsid w:val="3F470381"/>
    <w:rsid w:val="3F6057F8"/>
    <w:rsid w:val="40C625AD"/>
    <w:rsid w:val="43127AF9"/>
    <w:rsid w:val="432A1A6E"/>
    <w:rsid w:val="43516F22"/>
    <w:rsid w:val="443006B8"/>
    <w:rsid w:val="455A327C"/>
    <w:rsid w:val="45C02C36"/>
    <w:rsid w:val="48081CE6"/>
    <w:rsid w:val="48BD0371"/>
    <w:rsid w:val="49653B3C"/>
    <w:rsid w:val="49656BC0"/>
    <w:rsid w:val="4A050C18"/>
    <w:rsid w:val="4A792BC1"/>
    <w:rsid w:val="4AE21B38"/>
    <w:rsid w:val="4B4166C0"/>
    <w:rsid w:val="4B614574"/>
    <w:rsid w:val="4BAC74BE"/>
    <w:rsid w:val="4DAC0452"/>
    <w:rsid w:val="4F7479F9"/>
    <w:rsid w:val="4F7E2B86"/>
    <w:rsid w:val="4FDE6BE1"/>
    <w:rsid w:val="50D94BAC"/>
    <w:rsid w:val="51894D3E"/>
    <w:rsid w:val="51A77922"/>
    <w:rsid w:val="52490566"/>
    <w:rsid w:val="535950B1"/>
    <w:rsid w:val="536B0AA5"/>
    <w:rsid w:val="54120E10"/>
    <w:rsid w:val="58005F43"/>
    <w:rsid w:val="5928560F"/>
    <w:rsid w:val="5AAA6FB5"/>
    <w:rsid w:val="5C06444B"/>
    <w:rsid w:val="5CE72757"/>
    <w:rsid w:val="5CE868B8"/>
    <w:rsid w:val="5DA35C00"/>
    <w:rsid w:val="5FDB4F12"/>
    <w:rsid w:val="6116474A"/>
    <w:rsid w:val="61555AB1"/>
    <w:rsid w:val="61B21B87"/>
    <w:rsid w:val="62052439"/>
    <w:rsid w:val="6239745E"/>
    <w:rsid w:val="63042A79"/>
    <w:rsid w:val="65B90E14"/>
    <w:rsid w:val="65BD6DD7"/>
    <w:rsid w:val="660B0EF6"/>
    <w:rsid w:val="666F593F"/>
    <w:rsid w:val="66B81126"/>
    <w:rsid w:val="67375865"/>
    <w:rsid w:val="683F2481"/>
    <w:rsid w:val="68E85E7D"/>
    <w:rsid w:val="691A77E9"/>
    <w:rsid w:val="698C4A89"/>
    <w:rsid w:val="6CED7CC6"/>
    <w:rsid w:val="6D110330"/>
    <w:rsid w:val="6D723464"/>
    <w:rsid w:val="6DDB7D5E"/>
    <w:rsid w:val="6E0472B5"/>
    <w:rsid w:val="6E946696"/>
    <w:rsid w:val="708B319F"/>
    <w:rsid w:val="721970A7"/>
    <w:rsid w:val="7390022E"/>
    <w:rsid w:val="74890D53"/>
    <w:rsid w:val="755911AE"/>
    <w:rsid w:val="75FA4D6A"/>
    <w:rsid w:val="762416C6"/>
    <w:rsid w:val="77DA4BE2"/>
    <w:rsid w:val="798C478A"/>
    <w:rsid w:val="7A374E51"/>
    <w:rsid w:val="7B60505B"/>
    <w:rsid w:val="7D3A35F4"/>
    <w:rsid w:val="7D807FDA"/>
    <w:rsid w:val="7D944D54"/>
    <w:rsid w:val="7F1E343E"/>
    <w:rsid w:val="7FE93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3"/>
    <w:next w:val="5"/>
    <w:unhideWhenUsed/>
    <w:qFormat/>
    <w:uiPriority w:val="9"/>
    <w:pPr>
      <w:keepNext/>
      <w:keepLines/>
      <w:spacing w:before="260" w:after="260" w:line="416" w:lineRule="auto"/>
      <w:outlineLvl w:val="2"/>
    </w:pPr>
    <w:rPr>
      <w:sz w:val="32"/>
      <w:szCs w:val="32"/>
    </w:rPr>
  </w:style>
  <w:style w:type="paragraph" w:styleId="5">
    <w:name w:val="heading 4"/>
    <w:basedOn w:val="4"/>
    <w:next w:val="6"/>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5"/>
    <w:next w:val="7"/>
    <w:qFormat/>
    <w:uiPriority w:val="0"/>
    <w:pPr>
      <w:keepNext/>
      <w:keepLines/>
      <w:spacing w:before="280" w:after="290" w:line="372" w:lineRule="auto"/>
      <w:outlineLvl w:val="4"/>
    </w:pPr>
    <w:rPr>
      <w:b w:val="0"/>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7">
    <w:name w:val="Normal Indent"/>
    <w:basedOn w:val="1"/>
    <w:unhideWhenUsed/>
    <w:qFormat/>
    <w:uiPriority w:val="99"/>
    <w:pPr>
      <w:ind w:firstLine="420"/>
    </w:pPr>
    <w:rPr>
      <w:szCs w:val="20"/>
    </w:rPr>
  </w:style>
  <w:style w:type="paragraph" w:styleId="8">
    <w:name w:val="index 8"/>
    <w:basedOn w:val="1"/>
    <w:next w:val="1"/>
    <w:qFormat/>
    <w:uiPriority w:val="0"/>
    <w:pPr>
      <w:tabs>
        <w:tab w:val="left" w:pos="540"/>
        <w:tab w:val="left" w:pos="900"/>
      </w:tabs>
      <w:jc w:val="center"/>
    </w:pPr>
    <w:rPr>
      <w:rFonts w:hAnsi="宋体" w:cs="宋体"/>
      <w:color w:val="000000"/>
      <w:sz w:val="32"/>
      <w:szCs w:val="32"/>
    </w:rPr>
  </w:style>
  <w:style w:type="paragraph" w:styleId="9">
    <w:name w:val="List Number"/>
    <w:basedOn w:val="1"/>
    <w:qFormat/>
    <w:uiPriority w:val="0"/>
    <w:pPr>
      <w:numPr>
        <w:ilvl w:val="0"/>
        <w:numId w:val="1"/>
      </w:numPr>
    </w:pPr>
  </w:style>
  <w:style w:type="paragraph" w:styleId="10">
    <w:name w:val="annotation text"/>
    <w:basedOn w:val="1"/>
    <w:unhideWhenUsed/>
    <w:qFormat/>
    <w:uiPriority w:val="99"/>
    <w:pPr>
      <w:jc w:val="left"/>
    </w:pPr>
  </w:style>
  <w:style w:type="paragraph" w:styleId="11">
    <w:name w:val="Body Text 3"/>
    <w:basedOn w:val="1"/>
    <w:qFormat/>
    <w:uiPriority w:val="99"/>
    <w:pPr>
      <w:spacing w:after="120"/>
    </w:pPr>
    <w:rPr>
      <w:sz w:val="16"/>
      <w:szCs w:val="16"/>
    </w:rPr>
  </w:style>
  <w:style w:type="paragraph" w:styleId="12">
    <w:name w:val="Body Text"/>
    <w:basedOn w:val="1"/>
    <w:unhideWhenUsed/>
    <w:qFormat/>
    <w:uiPriority w:val="99"/>
    <w:pPr>
      <w:spacing w:after="120"/>
    </w:pPr>
  </w:style>
  <w:style w:type="paragraph" w:styleId="13">
    <w:name w:val="Body Text Indent"/>
    <w:basedOn w:val="1"/>
    <w:unhideWhenUsed/>
    <w:qFormat/>
    <w:uiPriority w:val="99"/>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toc 3"/>
    <w:basedOn w:val="1"/>
    <w:next w:val="1"/>
    <w:qFormat/>
    <w:uiPriority w:val="0"/>
    <w:pPr>
      <w:ind w:left="840" w:leftChars="400"/>
    </w:pPr>
  </w:style>
  <w:style w:type="paragraph" w:styleId="16">
    <w:name w:val="Plain Text"/>
    <w:basedOn w:val="1"/>
    <w:next w:val="1"/>
    <w:unhideWhenUsed/>
    <w:qFormat/>
    <w:uiPriority w:val="99"/>
    <w:rPr>
      <w:rFonts w:ascii="宋体" w:hAnsi="Courier New"/>
      <w:kern w:val="0"/>
      <w:sz w:val="20"/>
      <w:szCs w:val="21"/>
    </w:rPr>
  </w:style>
  <w:style w:type="paragraph" w:styleId="17">
    <w:name w:val="Date"/>
    <w:basedOn w:val="1"/>
    <w:next w:val="1"/>
    <w:unhideWhenUsed/>
    <w:qFormat/>
    <w:uiPriority w:val="99"/>
    <w:pPr>
      <w:ind w:left="100" w:leftChars="2500"/>
    </w:pPr>
  </w:style>
  <w:style w:type="paragraph" w:styleId="18">
    <w:name w:val="footer"/>
    <w:basedOn w:val="1"/>
    <w:unhideWhenUsed/>
    <w:qFormat/>
    <w:uiPriority w:val="0"/>
    <w:pPr>
      <w:tabs>
        <w:tab w:val="center" w:pos="4153"/>
        <w:tab w:val="right" w:pos="8306"/>
      </w:tabs>
      <w:snapToGrid w:val="0"/>
      <w:jc w:val="left"/>
    </w:pPr>
    <w:rPr>
      <w:kern w:val="0"/>
      <w:sz w:val="18"/>
      <w:szCs w:val="18"/>
    </w:rPr>
  </w:style>
  <w:style w:type="paragraph" w:styleId="19">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style>
  <w:style w:type="paragraph" w:styleId="21">
    <w:name w:val="List"/>
    <w:basedOn w:val="1"/>
    <w:unhideWhenUsed/>
    <w:qFormat/>
    <w:uiPriority w:val="99"/>
    <w:pPr>
      <w:ind w:left="200" w:hanging="200" w:hangingChars="200"/>
      <w:contextualSpacing/>
    </w:pPr>
  </w:style>
  <w:style w:type="paragraph" w:styleId="22">
    <w:name w:val="table of figures"/>
    <w:basedOn w:val="1"/>
    <w:next w:val="1"/>
    <w:qFormat/>
    <w:uiPriority w:val="0"/>
    <w:pPr>
      <w:ind w:leftChars="200" w:hanging="200" w:hangingChars="200"/>
    </w:pPr>
    <w:rPr>
      <w:rFonts w:ascii="Times New Roman" w:hAnsi="Times New Roman" w:eastAsia="宋体" w:cs="Times New Roman"/>
    </w:rPr>
  </w:style>
  <w:style w:type="paragraph" w:styleId="23">
    <w:name w:val="toc 2"/>
    <w:basedOn w:val="1"/>
    <w:next w:val="1"/>
    <w:unhideWhenUsed/>
    <w:qFormat/>
    <w:uiPriority w:val="39"/>
    <w:pPr>
      <w:tabs>
        <w:tab w:val="right" w:leader="dot" w:pos="8296"/>
      </w:tabs>
      <w:ind w:left="420" w:leftChars="200"/>
    </w:pPr>
  </w:style>
  <w:style w:type="paragraph" w:styleId="24">
    <w:name w:val="Body Text First Indent 2"/>
    <w:basedOn w:val="13"/>
    <w:next w:val="1"/>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Hyperlink"/>
    <w:unhideWhenUsed/>
    <w:qFormat/>
    <w:uiPriority w:val="99"/>
    <w:rPr>
      <w:color w:val="0000FF"/>
      <w:u w:val="single"/>
    </w:rPr>
  </w:style>
  <w:style w:type="paragraph" w:customStyle="1" w:styleId="30">
    <w:name w:val="正文_2_0"/>
    <w:next w:val="3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页脚_2"/>
    <w:basedOn w:val="30"/>
    <w:unhideWhenUsed/>
    <w:qFormat/>
    <w:uiPriority w:val="99"/>
    <w:pPr>
      <w:tabs>
        <w:tab w:val="center" w:pos="4153"/>
        <w:tab w:val="right" w:pos="8306"/>
      </w:tabs>
      <w:snapToGrid w:val="0"/>
      <w:jc w:val="left"/>
    </w:pPr>
    <w:rPr>
      <w:sz w:val="18"/>
      <w:szCs w:val="18"/>
    </w:rPr>
  </w:style>
  <w:style w:type="paragraph" w:customStyle="1" w:styleId="32">
    <w:name w:val="表格文字"/>
    <w:basedOn w:val="13"/>
    <w:qFormat/>
    <w:uiPriority w:val="0"/>
    <w:pPr>
      <w:spacing w:before="60" w:after="60" w:line="240" w:lineRule="auto"/>
      <w:ind w:firstLine="0"/>
    </w:pPr>
    <w:rPr>
      <w:rFonts w:ascii="Times New Roman" w:hAnsi="Times New Roman"/>
      <w:szCs w:val="24"/>
    </w:rPr>
  </w:style>
  <w:style w:type="paragraph" w:customStyle="1" w:styleId="33">
    <w:name w:val="正文2"/>
    <w:basedOn w:val="1"/>
    <w:qFormat/>
    <w:uiPriority w:val="0"/>
    <w:pPr>
      <w:adjustRightInd w:val="0"/>
      <w:spacing w:before="156" w:line="360" w:lineRule="auto"/>
      <w:ind w:firstLine="510" w:firstLineChars="200"/>
    </w:pPr>
    <w:rPr>
      <w:kern w:val="0"/>
      <w:sz w:val="24"/>
      <w:szCs w:val="20"/>
    </w:rPr>
  </w:style>
  <w:style w:type="paragraph" w:customStyle="1" w:styleId="34">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
    <w:name w:val="10"/>
    <w:qFormat/>
    <w:uiPriority w:val="0"/>
    <w:rPr>
      <w:rFonts w:hint="default" w:ascii="Times New Roman" w:hAnsi="Times New Roman" w:cs="Times New Roman"/>
    </w:rPr>
  </w:style>
  <w:style w:type="paragraph" w:customStyle="1" w:styleId="39">
    <w:name w:val="正文_2"/>
    <w:basedOn w:val="4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3"/>
    <w:basedOn w:val="1"/>
    <w:qFormat/>
    <w:uiPriority w:val="0"/>
    <w:rPr>
      <w:szCs w:val="22"/>
    </w:rPr>
  </w:style>
  <w:style w:type="paragraph" w:customStyle="1" w:styleId="41">
    <w:name w:val="标题 2_1"/>
    <w:basedOn w:val="39"/>
    <w:next w:val="30"/>
    <w:qFormat/>
    <w:uiPriority w:val="99"/>
    <w:pPr>
      <w:keepNext/>
      <w:keepLines/>
      <w:spacing w:before="60" w:after="60" w:line="413" w:lineRule="auto"/>
      <w:outlineLvl w:val="1"/>
    </w:pPr>
    <w:rPr>
      <w:rFonts w:ascii="Arial" w:hAnsi="Arial" w:eastAsia="黑体"/>
      <w:b/>
      <w:bCs/>
      <w:szCs w:val="32"/>
    </w:rPr>
  </w:style>
  <w:style w:type="paragraph" w:customStyle="1" w:styleId="42">
    <w:name w:val="表格文字115"/>
    <w:basedOn w:val="1"/>
    <w:qFormat/>
    <w:uiPriority w:val="0"/>
    <w:pPr>
      <w:spacing w:before="25" w:after="25"/>
      <w:jc w:val="left"/>
    </w:pPr>
    <w:rPr>
      <w:bCs/>
      <w:spacing w:val="10"/>
      <w:kern w:val="0"/>
      <w:sz w:val="24"/>
    </w:rPr>
  </w:style>
  <w:style w:type="paragraph" w:customStyle="1" w:styleId="43">
    <w:name w:val="Normal Indent1"/>
    <w:basedOn w:val="1"/>
    <w:qFormat/>
    <w:uiPriority w:val="0"/>
    <w:pPr>
      <w:spacing w:line="660" w:lineRule="exact"/>
      <w:ind w:firstLine="720"/>
    </w:pPr>
    <w:rPr>
      <w:rFonts w:eastAsia="Cambria Math"/>
      <w:sz w:val="36"/>
      <w:szCs w:val="36"/>
    </w:rPr>
  </w:style>
  <w:style w:type="paragraph" w:customStyle="1" w:styleId="44">
    <w:name w:val="font5"/>
    <w:basedOn w:val="1"/>
    <w:qFormat/>
    <w:uiPriority w:val="0"/>
    <w:pPr>
      <w:widowControl/>
      <w:spacing w:before="100" w:beforeAutospacing="1" w:after="100" w:afterAutospacing="1"/>
      <w:jc w:val="left"/>
    </w:pPr>
    <w:rPr>
      <w:kern w:val="0"/>
      <w:sz w:val="24"/>
      <w:szCs w:val="20"/>
    </w:rPr>
  </w:style>
  <w:style w:type="paragraph" w:customStyle="1" w:styleId="45">
    <w:name w:val="正文文本 (2)4"/>
    <w:basedOn w:val="1"/>
    <w:qFormat/>
    <w:uiPriority w:val="0"/>
    <w:pPr>
      <w:shd w:val="clear" w:color="auto" w:fill="FFFFFF"/>
      <w:spacing w:before="300" w:line="439" w:lineRule="exact"/>
      <w:jc w:val="distribute"/>
    </w:pPr>
    <w:rPr>
      <w:rFonts w:ascii="MingLiU" w:hAnsi="MingLiU" w:eastAsia="MingLiU"/>
      <w:spacing w:val="20"/>
    </w:rPr>
  </w:style>
  <w:style w:type="character" w:customStyle="1" w:styleId="46">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7">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8">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1">
    <w:name w:val="Table Text"/>
    <w:basedOn w:val="1"/>
    <w:semiHidden/>
    <w:qFormat/>
    <w:uiPriority w:val="0"/>
    <w:pPr>
      <w:widowControl/>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0"/>
      <w:szCs w:val="20"/>
      <w:lang w:val="en-US" w:eastAsia="en-US" w:bidi="ar-SA"/>
    </w:rPr>
  </w:style>
  <w:style w:type="paragraph" w:customStyle="1" w:styleId="52">
    <w:name w:val="Body text|1"/>
    <w:basedOn w:val="1"/>
    <w:qFormat/>
    <w:uiPriority w:val="0"/>
    <w:pPr>
      <w:spacing w:line="360" w:lineRule="auto"/>
      <w:ind w:firstLine="400"/>
    </w:pPr>
    <w:rPr>
      <w:rFonts w:ascii="宋体" w:hAnsi="宋体" w:cs="宋体"/>
      <w:kern w:val="0"/>
      <w:sz w:val="20"/>
      <w:szCs w:val="20"/>
      <w:lang w:val="zh-CN" w:bidi="zh-CN"/>
    </w:rPr>
  </w:style>
  <w:style w:type="paragraph" w:customStyle="1" w:styleId="53">
    <w:name w:val="Body text|1_1"/>
    <w:basedOn w:val="30"/>
    <w:qFormat/>
    <w:uiPriority w:val="0"/>
    <w:pPr>
      <w:spacing w:line="360" w:lineRule="auto"/>
      <w:ind w:firstLine="400"/>
    </w:pPr>
    <w:rPr>
      <w:rFonts w:ascii="宋体" w:hAnsi="宋体" w:eastAsia="宋体" w:cs="宋体"/>
      <w:color w:val="auto"/>
      <w:kern w:val="2"/>
      <w:sz w:val="20"/>
      <w:szCs w:val="20"/>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29904</Words>
  <Characters>32610</Characters>
  <Lines>0</Lines>
  <Paragraphs>0</Paragraphs>
  <TotalTime>24</TotalTime>
  <ScaleCrop>false</ScaleCrop>
  <LinksUpToDate>false</LinksUpToDate>
  <CharactersWithSpaces>32906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Administrator</cp:lastModifiedBy>
  <cp:lastPrinted>2023-09-11T02:23:00Z</cp:lastPrinted>
  <dcterms:modified xsi:type="dcterms:W3CDTF">2025-08-29T10:26:04Z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5CF7AE9E5B614B65976BA100B285F2C7_13</vt:lpwstr>
  </property>
  <property fmtid="{D5CDD505-2E9C-101B-9397-08002B2CF9AE}" pid="4" name="KSOTemplateDocerSaveRecord">
    <vt:lpwstr>eyJoZGlkIjoiNmI4OTIyODZmZDNkMjMzZWQ1ZTc1OTA5ZWYzY2ViOTUiLCJ1c2VySWQiOiIyNjUyNjk5MTkifQ==</vt:lpwstr>
  </property>
</Properties>
</file>