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14FB">
      <w:pPr>
        <w:spacing w:before="165" w:beforeLines="50" w:line="360" w:lineRule="auto"/>
        <w:jc w:val="both"/>
        <w:rPr>
          <w:color w:val="auto"/>
          <w:highlight w:val="none"/>
        </w:rPr>
      </w:pPr>
    </w:p>
    <w:p w14:paraId="18E77558">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73DBEFF">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5A2E747">
      <w:pPr>
        <w:spacing w:before="165" w:beforeLines="50" w:line="360" w:lineRule="auto"/>
        <w:jc w:val="center"/>
        <w:rPr>
          <w:rFonts w:hint="eastAsia" w:ascii="宋体" w:hAnsi="宋体" w:eastAsia="宋体" w:cs="宋体"/>
          <w:color w:val="auto"/>
          <w:sz w:val="36"/>
          <w:szCs w:val="36"/>
          <w:highlight w:val="none"/>
        </w:rPr>
      </w:pPr>
    </w:p>
    <w:p w14:paraId="0B3A9B74">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782FD75">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7B218500">
      <w:pPr>
        <w:spacing w:line="360" w:lineRule="auto"/>
        <w:rPr>
          <w:rFonts w:hint="eastAsia" w:ascii="宋体" w:hAnsi="宋体" w:eastAsia="宋体" w:cs="宋体"/>
          <w:b/>
          <w:color w:val="auto"/>
          <w:sz w:val="32"/>
          <w:szCs w:val="32"/>
          <w:highlight w:val="none"/>
        </w:rPr>
      </w:pPr>
    </w:p>
    <w:p w14:paraId="16F52587">
      <w:pPr>
        <w:spacing w:line="360" w:lineRule="auto"/>
        <w:jc w:val="center"/>
        <w:rPr>
          <w:rFonts w:hint="eastAsia" w:ascii="宋体" w:hAnsi="宋体" w:eastAsia="宋体" w:cs="宋体"/>
          <w:b/>
          <w:color w:val="auto"/>
          <w:sz w:val="32"/>
          <w:szCs w:val="32"/>
          <w:highlight w:val="none"/>
        </w:rPr>
      </w:pPr>
    </w:p>
    <w:p w14:paraId="49C6A015">
      <w:pPr>
        <w:snapToGrid w:val="0"/>
        <w:spacing w:before="50" w:after="120" w:line="360" w:lineRule="auto"/>
        <w:ind w:firstLine="602" w:firstLineChars="200"/>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lang w:eastAsia="zh-CN"/>
        </w:rPr>
        <w:t>项目名称：2025—2026年隆安县隆安中学教育集团驻校生活教官服务</w:t>
      </w:r>
    </w:p>
    <w:p w14:paraId="51D9DC37">
      <w:pPr>
        <w:snapToGrid w:val="0"/>
        <w:spacing w:before="50" w:after="120" w:line="360" w:lineRule="auto"/>
        <w:ind w:firstLine="602" w:firstLineChars="200"/>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lang w:eastAsia="zh-CN"/>
        </w:rPr>
        <w:t>项目编号：NNZC2025-C3-230061-XMZX</w:t>
      </w:r>
      <w:r>
        <w:rPr>
          <w:rFonts w:hint="eastAsia" w:ascii="仿宋" w:hAnsi="仿宋" w:eastAsia="仿宋" w:cs="仿宋"/>
          <w:b/>
          <w:bCs/>
          <w:color w:val="auto"/>
          <w:kern w:val="0"/>
          <w:sz w:val="30"/>
          <w:szCs w:val="30"/>
          <w:highlight w:val="none"/>
          <w:lang w:val="en-US" w:eastAsia="zh-CN"/>
        </w:rPr>
        <w:t xml:space="preserve">    </w:t>
      </w:r>
      <w:r>
        <w:rPr>
          <w:rFonts w:hint="eastAsia" w:ascii="仿宋" w:hAnsi="仿宋" w:eastAsia="仿宋" w:cs="仿宋"/>
          <w:b/>
          <w:bCs/>
          <w:color w:val="auto"/>
          <w:kern w:val="0"/>
          <w:sz w:val="30"/>
          <w:szCs w:val="30"/>
          <w:highlight w:val="none"/>
          <w:lang w:eastAsia="zh-CN"/>
        </w:rPr>
        <w:t xml:space="preserve">   </w:t>
      </w:r>
    </w:p>
    <w:p w14:paraId="7A66017E">
      <w:pPr>
        <w:snapToGrid w:val="0"/>
        <w:spacing w:before="50" w:after="120" w:line="360" w:lineRule="auto"/>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项目所属区划：南宁市隆安县</w:t>
      </w:r>
    </w:p>
    <w:p w14:paraId="43C5C4C4">
      <w:pPr>
        <w:snapToGrid w:val="0"/>
        <w:spacing w:before="50" w:after="120" w:line="360" w:lineRule="auto"/>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采 购 人：隆安县隆安中学</w:t>
      </w:r>
    </w:p>
    <w:p w14:paraId="73912125">
      <w:pPr>
        <w:snapToGrid w:val="0"/>
        <w:spacing w:before="50" w:after="120" w:line="360" w:lineRule="auto"/>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采购代理机构：广西星木工程咨询有限公司</w:t>
      </w:r>
    </w:p>
    <w:p w14:paraId="4B057DA3">
      <w:pPr>
        <w:snapToGrid w:val="0"/>
        <w:spacing w:before="50" w:after="120" w:line="360" w:lineRule="auto"/>
        <w:jc w:val="center"/>
        <w:rPr>
          <w:rFonts w:hint="eastAsia" w:ascii="仿宋" w:hAnsi="仿宋" w:eastAsia="仿宋" w:cs="仿宋"/>
          <w:b/>
          <w:bCs/>
          <w:color w:val="auto"/>
          <w:sz w:val="30"/>
          <w:szCs w:val="30"/>
          <w:highlight w:val="none"/>
          <w:lang w:val="en-US" w:eastAsia="zh-CN"/>
        </w:rPr>
      </w:pPr>
    </w:p>
    <w:p w14:paraId="4A10DA0A">
      <w:pPr>
        <w:snapToGrid w:val="0"/>
        <w:spacing w:before="50" w:after="120" w:line="360" w:lineRule="auto"/>
        <w:jc w:val="center"/>
        <w:rPr>
          <w:rFonts w:hint="eastAsia" w:ascii="仿宋" w:hAnsi="仿宋" w:eastAsia="仿宋" w:cs="仿宋"/>
          <w:b/>
          <w:bCs/>
          <w:color w:val="auto"/>
          <w:sz w:val="30"/>
          <w:szCs w:val="30"/>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仿宋" w:hAnsi="仿宋" w:eastAsia="仿宋" w:cs="仿宋"/>
          <w:b/>
          <w:bCs/>
          <w:color w:val="auto"/>
          <w:sz w:val="30"/>
          <w:szCs w:val="30"/>
          <w:highlight w:val="none"/>
          <w:lang w:val="en-US" w:eastAsia="zh-CN"/>
        </w:rPr>
        <w:t>2025年07月17日</w:t>
      </w:r>
    </w:p>
    <w:p w14:paraId="7CFB223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F6ED1D4">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TOC \o "1-3" \h \z \u</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_Toc428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第一章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竞争性磋商公告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F269EBA">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_Toc15889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第二章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采购需求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_Toc15889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92A0DAA">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_Toc26790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第三章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供应商须知</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_Toc26790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AE0258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_Toc16265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供应商须知前附表</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_Toc16265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CED9FE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_Toc5418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供应商须知正文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_Toc5418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20ED9F3">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_Toc10969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一、总则</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_Toc10969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A7A5374">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_Toc30154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二、磋商文件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_Toc30154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0D94AA5">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_Toc16874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三、响应文件的编制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_Toc16874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5BBAF8A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_Toc9190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四、评审及磋商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_Toc9190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1205A9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_Toc847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五、成交及合同</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_Toc847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26</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5F9FF0">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_Toc2984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六、验收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_Toc2984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618796FC">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_Toc6859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七、其他事项</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_Toc6859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29</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1D63386">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_Toc24842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第四章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评审程序、评审方法和评审标准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_Toc24842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5ABB0CE">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评审程序和评审方法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_Toc11974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4FF9EA2">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_Toc12763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评标报告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_Toc12763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300D17">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_Toc15026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第三节 评审过程的保密与录像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_Toc15026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6E962C3">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_Toc9501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第五章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响应文件格式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_Toc9501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FAD8A46">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_Toc11988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第四节 报价文件格式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3</w:t>
      </w:r>
    </w:p>
    <w:p w14:paraId="011D386C">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_Toc15897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第五节 其他文书、文件格式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9</w:t>
      </w:r>
    </w:p>
    <w:p w14:paraId="4B627017">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_Toc10317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52"/>
          <w:highlight w:val="none"/>
        </w:rPr>
        <w:t>第六章 合同文本</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_Toc10317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71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C30DD18">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_Toc11528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第七章 质疑、投诉材料格式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_Toc11528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82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5006426F">
      <w:pPr>
        <w:spacing w:line="400" w:lineRule="exact"/>
        <w:jc w:val="center"/>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仿宋" w:hAnsi="仿宋" w:eastAsia="仿宋" w:cs="仿宋"/>
          <w:color w:val="auto"/>
          <w:sz w:val="24"/>
          <w:szCs w:val="36"/>
          <w:highlight w:val="none"/>
        </w:rPr>
        <w:fldChar w:fldCharType="end"/>
      </w:r>
    </w:p>
    <w:p w14:paraId="3D479BF0">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675640</wp:posOffset>
                </wp:positionV>
                <wp:extent cx="6168390" cy="1216660"/>
                <wp:effectExtent l="0" t="0" r="3810" b="2540"/>
                <wp:wrapNone/>
                <wp:docPr id="4" name="文本框 101"/>
                <wp:cNvGraphicFramePr/>
                <a:graphic xmlns:a="http://schemas.openxmlformats.org/drawingml/2006/main">
                  <a:graphicData uri="http://schemas.microsoft.com/office/word/2010/wordprocessingShape">
                    <wps:wsp>
                      <wps:cNvSpPr txBox="1"/>
                      <wps:spPr>
                        <a:xfrm>
                          <a:off x="0" y="0"/>
                          <a:ext cx="6168390" cy="1216660"/>
                        </a:xfrm>
                        <a:prstGeom prst="rect">
                          <a:avLst/>
                        </a:prstGeom>
                        <a:solidFill>
                          <a:srgbClr val="FFFFFF"/>
                        </a:solidFill>
                        <a:ln w="9525">
                          <a:noFill/>
                        </a:ln>
                        <a:effectLst/>
                      </wps:spPr>
                      <wps:txbx>
                        <w:txbxContent>
                          <w:p w14:paraId="51C5B45E">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2025—2026年隆安县隆安中学教育集团驻校生活教官服务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73"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10点30分</w:t>
                            </w:r>
                            <w:r>
                              <w:rPr>
                                <w:rFonts w:hint="eastAsia" w:ascii="宋体" w:hAnsi="宋体" w:eastAsia="宋体" w:cs="宋体"/>
                                <w:color w:val="auto"/>
                                <w:szCs w:val="21"/>
                                <w:highlight w:val="none"/>
                                <w:u w:val="single"/>
                              </w:rPr>
                              <w:t>00秒（北京时间）]</w:t>
                            </w:r>
                            <w:bookmarkEnd w:id="73"/>
                            <w:r>
                              <w:rPr>
                                <w:rFonts w:hint="eastAsia" w:ascii="宋体" w:hAnsi="宋体" w:eastAsia="宋体" w:cs="宋体"/>
                                <w:color w:val="auto"/>
                                <w:szCs w:val="21"/>
                                <w:highlight w:val="none"/>
                              </w:rPr>
                              <w:t>前提交响应文件。</w:t>
                            </w:r>
                          </w:p>
                          <w:p w14:paraId="62C6292F"/>
                        </w:txbxContent>
                      </wps:txbx>
                      <wps:bodyPr wrap="square" upright="1"/>
                    </wps:wsp>
                  </a:graphicData>
                </a:graphic>
              </wp:anchor>
            </w:drawing>
          </mc:Choice>
          <mc:Fallback>
            <w:pict>
              <v:shape id="文本框 101" o:spid="_x0000_s1026" o:spt="202" type="#_x0000_t202" style="position:absolute;left:0pt;margin-left:4.5pt;margin-top:53.2pt;height:95.8pt;width:485.7pt;z-index:251659264;mso-width-relative:page;mso-height-relative:page;" fillcolor="#FFFFFF" filled="t" stroked="f" coordsize="21600,21600" o:gfxdata="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POhotYAAAAJAQAADwAAAAAA&#10;AAABACAAAAAiAAAAZHJzL2Rvd25yZXYueG1sUEsBAhQAFAAAAAgAh07iQGU9YiLcAQAAnwMAAA4A&#10;AAAAAAAAAQAgAAAAJQEAAGRycy9lMm9Eb2MueG1sUEsFBgAAAAAGAAYAWQEAAHMFAAAAAA==&#10;">
                <v:fill on="t" focussize="0,0"/>
                <v:stroke on="f"/>
                <v:imagedata o:title=""/>
                <o:lock v:ext="edit" aspectratio="f"/>
                <v:textbox>
                  <w:txbxContent>
                    <w:p w14:paraId="51C5B45E">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2025—2026年隆安县隆安中学教育集团驻校生活教官服务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73"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10点30分</w:t>
                      </w:r>
                      <w:r>
                        <w:rPr>
                          <w:rFonts w:hint="eastAsia" w:ascii="宋体" w:hAnsi="宋体" w:eastAsia="宋体" w:cs="宋体"/>
                          <w:color w:val="auto"/>
                          <w:szCs w:val="21"/>
                          <w:highlight w:val="none"/>
                          <w:u w:val="single"/>
                        </w:rPr>
                        <w:t>00秒（北京时间）]</w:t>
                      </w:r>
                      <w:bookmarkEnd w:id="73"/>
                      <w:r>
                        <w:rPr>
                          <w:rFonts w:hint="eastAsia" w:ascii="宋体" w:hAnsi="宋体" w:eastAsia="宋体" w:cs="宋体"/>
                          <w:color w:val="auto"/>
                          <w:szCs w:val="21"/>
                          <w:highlight w:val="none"/>
                        </w:rPr>
                        <w:t>前提交响应文件。</w:t>
                      </w:r>
                    </w:p>
                    <w:p w14:paraId="62C6292F"/>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28359012"/>
      <w:bookmarkStart w:id="2" w:name="_Toc35393798"/>
      <w:bookmarkStart w:id="3" w:name="_Toc35393629"/>
      <w:bookmarkStart w:id="4" w:name="_Toc44229878"/>
      <w:bookmarkStart w:id="5" w:name="_Toc28359089"/>
      <w:bookmarkStart w:id="6" w:name="_Toc35393623"/>
      <w:bookmarkStart w:id="7" w:name="_Toc28359004"/>
      <w:bookmarkStart w:id="8" w:name="_Toc28359081"/>
      <w:bookmarkStart w:id="9" w:name="_Toc35393792"/>
    </w:p>
    <w:p w14:paraId="43E3743D">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7D13DBD2">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340B8F9A">
      <w:pPr>
        <w:spacing w:line="360" w:lineRule="auto"/>
        <w:rPr>
          <w:rFonts w:hint="eastAsia" w:ascii="宋体" w:hAnsi="宋体" w:eastAsia="宋体" w:cs="宋体"/>
          <w:bCs/>
          <w:color w:val="auto"/>
          <w:sz w:val="24"/>
          <w:highlight w:val="none"/>
        </w:rPr>
      </w:pPr>
    </w:p>
    <w:p w14:paraId="626D13ED">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2178DA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NNZC2025-C3-230061-XMZX</w:t>
      </w:r>
    </w:p>
    <w:p w14:paraId="68BD0E0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2025—2026年隆安县隆安中学教育集团驻校生活教官服务</w:t>
      </w:r>
    </w:p>
    <w:p w14:paraId="6D177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1DE3686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2274600.00</w:t>
      </w:r>
      <w:r>
        <w:rPr>
          <w:rFonts w:hint="eastAsia" w:ascii="宋体" w:hAnsi="宋体" w:eastAsia="宋体" w:cs="宋体"/>
          <w:color w:val="auto"/>
          <w:szCs w:val="21"/>
          <w:highlight w:val="none"/>
        </w:rPr>
        <w:t>元</w:t>
      </w:r>
    </w:p>
    <w:p w14:paraId="40130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2274600.00</w:t>
      </w:r>
      <w:r>
        <w:rPr>
          <w:rFonts w:hint="eastAsia" w:ascii="宋体" w:hAnsi="宋体" w:eastAsia="宋体" w:cs="宋体"/>
          <w:color w:val="auto"/>
          <w:szCs w:val="21"/>
          <w:highlight w:val="none"/>
        </w:rPr>
        <w:t>元</w:t>
      </w:r>
    </w:p>
    <w:p w14:paraId="7B694FB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2025—2026年隆安县隆安中学教育集团驻校生活教官服务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w:t>
      </w:r>
    </w:p>
    <w:p w14:paraId="55C2F32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7.合同履行期限：</w:t>
      </w:r>
      <w:r>
        <w:rPr>
          <w:rFonts w:hint="eastAsia" w:ascii="宋体" w:hAnsi="宋体" w:cs="宋体"/>
          <w:color w:val="auto"/>
          <w:sz w:val="21"/>
          <w:szCs w:val="21"/>
          <w:highlight w:val="none"/>
          <w:lang w:eastAsia="zh-CN"/>
        </w:rPr>
        <w:t>2025年9月1日至2026年8月31日。</w:t>
      </w:r>
    </w:p>
    <w:p w14:paraId="4F7ABB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34F9E85B">
      <w:pPr>
        <w:spacing w:line="360" w:lineRule="auto"/>
        <w:ind w:firstLine="482" w:firstLineChars="200"/>
        <w:rPr>
          <w:rFonts w:hint="eastAsia" w:ascii="宋体" w:hAnsi="宋体" w:eastAsia="宋体" w:cs="宋体"/>
          <w:bCs/>
          <w:color w:val="auto"/>
          <w:sz w:val="24"/>
          <w:highlight w:val="none"/>
        </w:rPr>
      </w:pPr>
      <w:bookmarkStart w:id="11" w:name="_Toc44229879"/>
      <w:bookmarkStart w:id="12" w:name="_Toc35393630"/>
      <w:bookmarkStart w:id="13" w:name="_Toc35393799"/>
      <w:bookmarkStart w:id="14" w:name="_Toc28359090"/>
      <w:bookmarkStart w:id="15" w:name="_Toc28359013"/>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69A0ED9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7F57097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w:t>
      </w:r>
      <w:r>
        <w:rPr>
          <w:rFonts w:hint="eastAsia" w:ascii="Segoe UI Symbol" w:hAnsi="Segoe UI Symbol" w:cs="Segoe UI Symbol"/>
          <w:color w:val="auto"/>
          <w:sz w:val="22"/>
          <w:szCs w:val="22"/>
          <w:highlight w:val="none"/>
          <w:lang w:eastAsia="zh-CN"/>
        </w:rPr>
        <w:t>☑</w:t>
      </w:r>
      <w:r>
        <w:rPr>
          <w:rFonts w:hint="eastAsia" w:ascii="宋体" w:hAnsi="宋体" w:eastAsia="宋体" w:cs="Times New Roman"/>
          <w:color w:val="auto"/>
          <w:szCs w:val="21"/>
          <w:highlight w:val="none"/>
        </w:rPr>
        <w:t>专门面向</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企业采购的项目（供应商应为</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企业或监</w:t>
      </w:r>
      <w:r>
        <w:rPr>
          <w:rFonts w:hint="eastAsia" w:ascii="宋体" w:hAnsi="宋体" w:eastAsia="宋体" w:cs="Times New Roman"/>
          <w:color w:val="auto"/>
          <w:szCs w:val="21"/>
          <w:highlight w:val="none"/>
        </w:rPr>
        <w:t>狱企业或残疾人福利性单位）</w:t>
      </w:r>
      <w:r>
        <w:rPr>
          <w:rFonts w:hint="eastAsia" w:ascii="宋体" w:hAnsi="宋体" w:cs="Times New Roman"/>
          <w:color w:val="auto"/>
          <w:szCs w:val="21"/>
          <w:highlight w:val="none"/>
          <w:lang w:eastAsia="zh-CN"/>
        </w:rPr>
        <w:t>。</w:t>
      </w:r>
    </w:p>
    <w:p w14:paraId="615D372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供应商属于保安服务公司的，须提供有效的公安部门颁发的《保安服务许可证》；供应商属于自行招用保安员的单位，须承诺：如本项目成交，按《保安服务管理条例》和《公安机关实施安保服务管理条例办法》的要求向公安机关备案（响应文件中提供承诺函）。</w:t>
      </w:r>
    </w:p>
    <w:p w14:paraId="34EC5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52B026D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1A3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6F49C1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5E0B1187">
      <w:pPr>
        <w:spacing w:line="360" w:lineRule="auto"/>
        <w:ind w:firstLine="420" w:firstLineChars="200"/>
        <w:rPr>
          <w:rFonts w:hint="eastAsia" w:ascii="宋体" w:hAnsi="宋体" w:eastAsia="宋体" w:cs="宋体"/>
          <w:color w:val="auto"/>
          <w:szCs w:val="21"/>
          <w:highlight w:val="none"/>
        </w:rPr>
      </w:pPr>
      <w:bookmarkStart w:id="16" w:name="_Toc28359082"/>
      <w:bookmarkStart w:id="17" w:name="_Toc35393624"/>
      <w:bookmarkStart w:id="18" w:name="_Toc35393793"/>
      <w:bookmarkStart w:id="19" w:name="_Toc28359005"/>
      <w:r>
        <w:rPr>
          <w:rFonts w:hint="eastAsia" w:ascii="宋体" w:hAnsi="宋体" w:eastAsia="宋体" w:cs="宋体"/>
          <w:color w:val="auto"/>
          <w:szCs w:val="21"/>
          <w:highlight w:val="none"/>
        </w:rPr>
        <w:t>时间：自公告发布之日起。</w:t>
      </w:r>
    </w:p>
    <w:p w14:paraId="7C53C40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4FE75B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2A812985">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1BA13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日10:</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eastAsia="zh-CN"/>
        </w:rPr>
        <w:t>。</w:t>
      </w:r>
    </w:p>
    <w:p w14:paraId="050698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4C9D566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2292518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6E0B40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A52CF4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77C456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3D0980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F8F15AF">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2B02E6E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日10:</w:t>
      </w:r>
      <w:r>
        <w:rPr>
          <w:rFonts w:hint="eastAsia" w:ascii="宋体" w:hAnsi="宋体" w:cs="宋体"/>
          <w:color w:val="auto"/>
          <w:szCs w:val="21"/>
          <w:highlight w:val="none"/>
          <w:lang w:val="en-US" w:eastAsia="zh-CN"/>
        </w:rPr>
        <w:t>30</w:t>
      </w:r>
      <w:r>
        <w:rPr>
          <w:rFonts w:hint="eastAsia" w:ascii="宋体" w:hAnsi="宋体" w:eastAsia="宋体" w:cs="宋体"/>
          <w:color w:val="auto"/>
          <w:kern w:val="0"/>
          <w:szCs w:val="21"/>
          <w:highlight w:val="none"/>
        </w:rPr>
        <w:t>后</w:t>
      </w:r>
    </w:p>
    <w:p w14:paraId="4F7B9C2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750627C2">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28359084"/>
      <w:bookmarkStart w:id="22" w:name="_Toc35393794"/>
      <w:bookmarkStart w:id="23" w:name="_Toc35393625"/>
      <w:r>
        <w:rPr>
          <w:rFonts w:hint="eastAsia" w:ascii="宋体" w:hAnsi="宋体" w:eastAsia="宋体" w:cs="宋体"/>
          <w:b/>
          <w:bCs/>
          <w:color w:val="auto"/>
          <w:sz w:val="24"/>
          <w:highlight w:val="none"/>
        </w:rPr>
        <w:t>六、公告期限</w:t>
      </w:r>
      <w:bookmarkEnd w:id="20"/>
      <w:bookmarkEnd w:id="21"/>
      <w:bookmarkEnd w:id="22"/>
      <w:bookmarkEnd w:id="23"/>
    </w:p>
    <w:p w14:paraId="24AD92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168D552">
      <w:pPr>
        <w:spacing w:line="360" w:lineRule="auto"/>
        <w:ind w:firstLine="482" w:firstLineChars="200"/>
        <w:rPr>
          <w:rFonts w:hint="eastAsia" w:ascii="宋体" w:hAnsi="宋体" w:eastAsia="宋体" w:cs="宋体"/>
          <w:b/>
          <w:bCs/>
          <w:color w:val="auto"/>
          <w:sz w:val="24"/>
          <w:highlight w:val="none"/>
        </w:rPr>
      </w:pPr>
      <w:bookmarkStart w:id="24" w:name="_Toc35393626"/>
      <w:bookmarkStart w:id="25" w:name="_Toc35393795"/>
      <w:r>
        <w:rPr>
          <w:rFonts w:hint="eastAsia" w:ascii="宋体" w:hAnsi="宋体" w:eastAsia="宋体" w:cs="宋体"/>
          <w:b/>
          <w:bCs/>
          <w:color w:val="auto"/>
          <w:sz w:val="24"/>
          <w:highlight w:val="none"/>
        </w:rPr>
        <w:t>七、其他补充事宜</w:t>
      </w:r>
      <w:bookmarkEnd w:id="24"/>
      <w:bookmarkEnd w:id="25"/>
    </w:p>
    <w:p w14:paraId="6AEC2A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A63C5FA">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2.采购意向公开链接：http://www.ccgp-guangxi.gov.cn/site/detail?parentId=66601&amp;articleId=90fliJMh5TZGDJHt+ZO/Kw==</w:t>
      </w:r>
    </w:p>
    <w:p w14:paraId="1ECFBE40">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6468F72C">
      <w:pPr>
        <w:wordWrap w:val="0"/>
        <w:spacing w:line="360" w:lineRule="auto"/>
        <w:ind w:firstLine="420" w:firstLineChars="200"/>
        <w:rPr>
          <w:rFonts w:hint="eastAsia" w:ascii="宋体" w:hAnsi="宋体" w:eastAsia="宋体" w:cs="宋体"/>
          <w:color w:val="auto"/>
          <w:kern w:val="0"/>
          <w:szCs w:val="21"/>
          <w:highlight w:val="none"/>
          <w:lang w:eastAsia="zh-CN"/>
        </w:rPr>
      </w:pPr>
      <w:bookmarkStart w:id="28" w:name="_Hlk37429674"/>
      <w:r>
        <w:rPr>
          <w:rFonts w:hint="eastAsia" w:ascii="宋体" w:hAnsi="宋体" w:eastAsia="宋体" w:cs="宋体"/>
          <w:color w:val="auto"/>
          <w:kern w:val="0"/>
          <w:szCs w:val="21"/>
          <w:highlight w:val="none"/>
        </w:rPr>
        <w:t>http://www.ccgp.gov.cn/（中国政府采购网）、http://zfcg.gxzf.gov.cn/ (广西政府采购网)、http://ggzy.jgswj.gxzf.gov.cn/nnggzy/（全国公共资源交易平台（广西.南宁））</w:t>
      </w:r>
      <w:r>
        <w:rPr>
          <w:rFonts w:hint="eastAsia" w:ascii="宋体" w:hAnsi="宋体" w:eastAsia="宋体" w:cs="宋体"/>
          <w:color w:val="auto"/>
          <w:kern w:val="0"/>
          <w:szCs w:val="21"/>
          <w:highlight w:val="none"/>
          <w:lang w:eastAsia="zh-CN"/>
        </w:rPr>
        <w:t>。</w:t>
      </w:r>
    </w:p>
    <w:p w14:paraId="3B903C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37E5352F">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872472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300C3FC">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216F44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66B00C9">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449BD6F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4A208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highlight w:val="none"/>
        </w:rPr>
        <w:t>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r>
        <w:rPr>
          <w:rFonts w:hint="eastAsia" w:ascii="宋体" w:hAnsi="宋体" w:eastAsia="宋体" w:cs="宋体"/>
          <w:color w:val="auto"/>
          <w:kern w:val="0"/>
          <w:szCs w:val="21"/>
          <w:highlight w:val="none"/>
        </w:rPr>
        <w:t xml:space="preserve">。 </w:t>
      </w:r>
    </w:p>
    <w:p w14:paraId="58F95EF3">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76F482F">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B6A8647">
      <w:pPr>
        <w:spacing w:line="360" w:lineRule="auto"/>
        <w:ind w:left="1041" w:leftChars="371" w:hanging="262" w:hangingChars="125"/>
        <w:jc w:val="left"/>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隆安县隆安中学</w:t>
      </w:r>
    </w:p>
    <w:p w14:paraId="56D1D359">
      <w:pPr>
        <w:spacing w:line="360" w:lineRule="auto"/>
        <w:ind w:left="1041" w:leftChars="371" w:hanging="262" w:hangingChars="125"/>
        <w:jc w:val="left"/>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隆安县城厢镇文化街32号</w:t>
      </w:r>
    </w:p>
    <w:p w14:paraId="7E2234F8">
      <w:pPr>
        <w:spacing w:line="360" w:lineRule="auto"/>
        <w:ind w:left="1041" w:leftChars="371" w:hanging="262" w:hangingChars="125"/>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苏老师</w:t>
      </w:r>
    </w:p>
    <w:p w14:paraId="18C16D88">
      <w:pPr>
        <w:spacing w:line="360" w:lineRule="auto"/>
        <w:ind w:left="1041" w:leftChars="371" w:hanging="262" w:hangingChars="125"/>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0771-6524842</w:t>
      </w:r>
    </w:p>
    <w:p w14:paraId="1AD2367D">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F41443E">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none"/>
          <w:lang w:eastAsia="zh-CN"/>
        </w:rPr>
        <w:t>广西星木工程咨询有限公司</w:t>
      </w:r>
    </w:p>
    <w:p w14:paraId="7C38B987">
      <w:pPr>
        <w:spacing w:line="360" w:lineRule="auto"/>
        <w:ind w:right="-309" w:rightChars="-147" w:firstLine="735" w:firstLineChars="35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南宁市青秀区佛子岭路18号德利国际·东盟文化广场B1栋十五层1508、1509号办公室</w:t>
      </w:r>
    </w:p>
    <w:p w14:paraId="48C41BF1">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16CBE30D">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：0771-3132669</w:t>
      </w:r>
    </w:p>
    <w:p w14:paraId="09447CA4">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D06A186">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2650A6F1">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0771-3132669</w:t>
      </w:r>
    </w:p>
    <w:p w14:paraId="406B6A1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3BF58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5"/>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6653E7C7">
      <w:pPr>
        <w:spacing w:line="360" w:lineRule="auto"/>
        <w:ind w:firstLine="640" w:firstLineChars="200"/>
        <w:jc w:val="right"/>
        <w:rPr>
          <w:rFonts w:hint="eastAsia" w:ascii="宋体" w:hAnsi="宋体" w:eastAsia="宋体" w:cs="宋体"/>
          <w:color w:val="auto"/>
          <w:sz w:val="32"/>
          <w:szCs w:val="32"/>
          <w:highlight w:val="none"/>
        </w:rPr>
      </w:pPr>
    </w:p>
    <w:p w14:paraId="6169887C">
      <w:pPr>
        <w:spacing w:line="360" w:lineRule="auto"/>
        <w:ind w:firstLine="640" w:firstLineChars="200"/>
        <w:jc w:val="right"/>
        <w:rPr>
          <w:rFonts w:hint="eastAsia" w:ascii="宋体" w:hAnsi="宋体" w:eastAsia="宋体" w:cs="宋体"/>
          <w:color w:val="auto"/>
          <w:sz w:val="32"/>
          <w:szCs w:val="32"/>
          <w:highlight w:val="none"/>
        </w:rPr>
      </w:pPr>
    </w:p>
    <w:p w14:paraId="166C9817">
      <w:pPr>
        <w:pStyle w:val="7"/>
        <w:rPr>
          <w:rFonts w:hint="eastAsia"/>
          <w:color w:val="auto"/>
          <w:highlight w:val="none"/>
        </w:rPr>
      </w:pPr>
    </w:p>
    <w:p w14:paraId="64845F5C">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广西星木工程咨询有限公司</w:t>
      </w:r>
    </w:p>
    <w:p w14:paraId="6C8CED4F">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07</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lang w:eastAsia="zh-CN"/>
        </w:rPr>
        <w:t>日</w:t>
      </w:r>
    </w:p>
    <w:p w14:paraId="558DCC9D">
      <w:pPr>
        <w:outlineLvl w:val="9"/>
        <w:rPr>
          <w:rFonts w:hint="eastAsia" w:ascii="宋体" w:hAnsi="宋体" w:eastAsia="宋体" w:cs="宋体"/>
          <w:color w:val="auto"/>
          <w:szCs w:val="21"/>
          <w:highlight w:val="none"/>
        </w:rPr>
      </w:pPr>
    </w:p>
    <w:p w14:paraId="3CFF40DE">
      <w:pPr>
        <w:outlineLvl w:val="9"/>
        <w:rPr>
          <w:rFonts w:hint="eastAsia" w:ascii="宋体" w:hAnsi="宋体" w:eastAsia="宋体" w:cs="宋体"/>
          <w:color w:val="auto"/>
          <w:highlight w:val="none"/>
        </w:rPr>
      </w:pPr>
    </w:p>
    <w:p w14:paraId="3A4BA6D2">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06D2ADA7">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22A6FE53">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F502729">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A8C0FAA">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3DAB8762">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5FD042B">
      <w:pPr>
        <w:pStyle w:val="19"/>
        <w:rPr>
          <w:rFonts w:hint="eastAsia" w:ascii="宋体" w:hAnsi="宋体" w:eastAsia="宋体" w:cs="宋体"/>
          <w:color w:val="auto"/>
          <w:highlight w:val="none"/>
        </w:rPr>
      </w:pPr>
    </w:p>
    <w:p w14:paraId="6E3328D1">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p>
    <w:p w14:paraId="52D7587B">
      <w:pPr>
        <w:keepNext/>
        <w:keepLines/>
        <w:spacing w:before="340" w:after="330" w:line="360"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t>第二章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采购需求</w:t>
      </w:r>
      <w:bookmarkEnd w:id="29"/>
    </w:p>
    <w:p w14:paraId="27A724E3">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12FF6FCC">
      <w:pPr>
        <w:pStyle w:val="1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为落实政府采购政策需满足的要求</w:t>
      </w:r>
    </w:p>
    <w:p w14:paraId="49691CA4">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5D6CFBC">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0E56163">
      <w:pPr>
        <w:spacing w:line="42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653B3531">
      <w:pPr>
        <w:pStyle w:val="10"/>
        <w:spacing w:line="420" w:lineRule="exact"/>
        <w:ind w:firstLine="420" w:firstLineChars="200"/>
        <w:rPr>
          <w:rFonts w:hint="eastAsia"/>
          <w:color w:val="auto"/>
          <w:highlight w:val="none"/>
        </w:rPr>
      </w:pPr>
      <w:r>
        <w:rPr>
          <w:rFonts w:hint="eastAsia" w:ascii="宋体" w:hAnsi="宋体" w:cs="宋体"/>
          <w:color w:val="auto"/>
          <w:szCs w:val="21"/>
          <w:highlight w:val="none"/>
        </w:rPr>
        <w:t xml:space="preserve">3. </w:t>
      </w:r>
      <w:r>
        <w:rPr>
          <w:rFonts w:hint="eastAsia"/>
          <w:color w:val="auto"/>
          <w:highlight w:val="none"/>
        </w:rPr>
        <w:t>如投标人投标产品存在侵犯他人的知识产权或者专利成果行为的，应承担相应法律责任。</w:t>
      </w:r>
    </w:p>
    <w:p w14:paraId="67D788CD">
      <w:pPr>
        <w:pStyle w:val="12"/>
        <w:rPr>
          <w:rFonts w:hint="eastAsia"/>
          <w:color w:val="auto"/>
          <w:highlight w:val="none"/>
        </w:rPr>
      </w:pPr>
    </w:p>
    <w:p w14:paraId="64297668">
      <w:pPr>
        <w:pStyle w:val="12"/>
        <w:rPr>
          <w:rFonts w:hint="eastAsia"/>
          <w:color w:val="auto"/>
          <w:highlight w:val="none"/>
        </w:rPr>
      </w:pPr>
    </w:p>
    <w:p w14:paraId="1EBB0F19">
      <w:pPr>
        <w:pStyle w:val="12"/>
        <w:rPr>
          <w:rFonts w:hint="eastAsia"/>
          <w:color w:val="auto"/>
          <w:highlight w:val="none"/>
        </w:rPr>
      </w:pPr>
    </w:p>
    <w:p w14:paraId="43F3C7A1">
      <w:pPr>
        <w:pStyle w:val="12"/>
        <w:rPr>
          <w:rFonts w:hint="eastAsia"/>
          <w:color w:val="auto"/>
          <w:highlight w:val="none"/>
        </w:rPr>
      </w:pPr>
    </w:p>
    <w:p w14:paraId="71F3D77D">
      <w:pPr>
        <w:pStyle w:val="12"/>
        <w:rPr>
          <w:rFonts w:hint="eastAsia"/>
          <w:color w:val="auto"/>
          <w:highlight w:val="none"/>
        </w:rPr>
      </w:pPr>
    </w:p>
    <w:p w14:paraId="42640FAF">
      <w:pPr>
        <w:pStyle w:val="12"/>
        <w:rPr>
          <w:rFonts w:hint="eastAsia"/>
          <w:color w:val="auto"/>
          <w:highlight w:val="none"/>
        </w:rPr>
      </w:pPr>
    </w:p>
    <w:p w14:paraId="19E28BB3">
      <w:pPr>
        <w:pStyle w:val="12"/>
        <w:rPr>
          <w:rFonts w:hint="eastAsia"/>
          <w:color w:val="auto"/>
          <w:highlight w:val="none"/>
        </w:rPr>
      </w:pPr>
    </w:p>
    <w:p w14:paraId="6325D572">
      <w:pPr>
        <w:pStyle w:val="12"/>
        <w:rPr>
          <w:rFonts w:hint="eastAsia"/>
          <w:color w:val="auto"/>
          <w:highlight w:val="none"/>
        </w:rPr>
      </w:pPr>
    </w:p>
    <w:p w14:paraId="3398DC9A">
      <w:pPr>
        <w:pStyle w:val="12"/>
        <w:rPr>
          <w:rFonts w:hint="eastAsia"/>
          <w:color w:val="auto"/>
          <w:highlight w:val="none"/>
        </w:rPr>
      </w:pPr>
    </w:p>
    <w:p w14:paraId="3D5FECA0">
      <w:pPr>
        <w:pStyle w:val="12"/>
        <w:rPr>
          <w:rFonts w:hint="eastAsia"/>
          <w:color w:val="auto"/>
          <w:highlight w:val="none"/>
        </w:rPr>
      </w:pPr>
    </w:p>
    <w:p w14:paraId="326A7BD8">
      <w:pPr>
        <w:pStyle w:val="12"/>
        <w:rPr>
          <w:rFonts w:hint="eastAsia"/>
          <w:color w:val="auto"/>
          <w:highlight w:val="none"/>
        </w:rPr>
      </w:pPr>
    </w:p>
    <w:p w14:paraId="758871A1">
      <w:pPr>
        <w:pStyle w:val="12"/>
        <w:rPr>
          <w:rFonts w:hint="eastAsia"/>
          <w:color w:val="auto"/>
          <w:highlight w:val="none"/>
        </w:rPr>
      </w:pPr>
    </w:p>
    <w:p w14:paraId="74DF01CB">
      <w:pPr>
        <w:pStyle w:val="12"/>
        <w:rPr>
          <w:rFonts w:hint="eastAsia"/>
          <w:color w:val="auto"/>
          <w:highlight w:val="none"/>
        </w:rPr>
      </w:pPr>
    </w:p>
    <w:p w14:paraId="2A8BA8B0">
      <w:pPr>
        <w:pStyle w:val="12"/>
        <w:rPr>
          <w:rFonts w:hint="eastAsia"/>
          <w:color w:val="auto"/>
          <w:highlight w:val="none"/>
        </w:rPr>
      </w:pPr>
    </w:p>
    <w:p w14:paraId="205FDCAF">
      <w:pPr>
        <w:pStyle w:val="12"/>
        <w:rPr>
          <w:rFonts w:hint="eastAsia"/>
          <w:color w:val="auto"/>
          <w:highlight w:val="none"/>
        </w:rPr>
      </w:pPr>
    </w:p>
    <w:p w14:paraId="5C4E05CF">
      <w:pPr>
        <w:pStyle w:val="12"/>
        <w:rPr>
          <w:rFonts w:hint="eastAsia"/>
          <w:color w:val="auto"/>
          <w:highlight w:val="none"/>
        </w:rPr>
      </w:pPr>
    </w:p>
    <w:p w14:paraId="3A009F64">
      <w:pPr>
        <w:pStyle w:val="12"/>
        <w:rPr>
          <w:rFonts w:hint="eastAsia"/>
          <w:color w:val="auto"/>
          <w:highlight w:val="none"/>
        </w:rPr>
      </w:pPr>
    </w:p>
    <w:p w14:paraId="7AD35960">
      <w:pPr>
        <w:pStyle w:val="12"/>
        <w:rPr>
          <w:rFonts w:hint="eastAsia"/>
          <w:color w:val="auto"/>
          <w:highlight w:val="none"/>
        </w:rPr>
      </w:pPr>
    </w:p>
    <w:p w14:paraId="7F5D0AD5">
      <w:pPr>
        <w:pStyle w:val="12"/>
        <w:rPr>
          <w:rFonts w:hint="eastAsia"/>
          <w:color w:val="auto"/>
          <w:highlight w:val="none"/>
        </w:rPr>
      </w:pPr>
    </w:p>
    <w:p w14:paraId="360F32E1">
      <w:pPr>
        <w:pStyle w:val="12"/>
        <w:rPr>
          <w:rFonts w:hint="eastAsia"/>
          <w:color w:val="auto"/>
          <w:highlight w:val="none"/>
        </w:rPr>
      </w:pPr>
    </w:p>
    <w:p w14:paraId="3BB3463B">
      <w:pPr>
        <w:pStyle w:val="12"/>
        <w:rPr>
          <w:rFonts w:hint="eastAsia"/>
          <w:color w:val="auto"/>
          <w:highlight w:val="none"/>
        </w:rPr>
      </w:pPr>
    </w:p>
    <w:p w14:paraId="225CB330">
      <w:pPr>
        <w:pStyle w:val="12"/>
        <w:rPr>
          <w:rFonts w:hint="eastAsia"/>
          <w:color w:val="auto"/>
          <w:highlight w:val="none"/>
        </w:rPr>
      </w:pPr>
    </w:p>
    <w:p w14:paraId="6628081B">
      <w:pPr>
        <w:pStyle w:val="12"/>
        <w:rPr>
          <w:rFonts w:hint="eastAsia"/>
          <w:color w:val="auto"/>
          <w:highlight w:val="none"/>
        </w:rPr>
      </w:pPr>
    </w:p>
    <w:tbl>
      <w:tblPr>
        <w:tblStyle w:val="29"/>
        <w:tblpPr w:leftFromText="180" w:rightFromText="180" w:vertAnchor="text" w:horzAnchor="page" w:tblpX="923" w:tblpY="417"/>
        <w:tblOverlap w:val="never"/>
        <w:tblW w:w="10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437"/>
        <w:gridCol w:w="757"/>
        <w:gridCol w:w="466"/>
        <w:gridCol w:w="423"/>
        <w:gridCol w:w="5355"/>
        <w:gridCol w:w="1385"/>
        <w:gridCol w:w="1051"/>
      </w:tblGrid>
      <w:tr w14:paraId="5A415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296" w:type="dxa"/>
            <w:gridSpan w:val="8"/>
            <w:tcBorders>
              <w:top w:val="single" w:color="auto" w:sz="4" w:space="0"/>
              <w:bottom w:val="nil"/>
            </w:tcBorders>
            <w:noWrap w:val="0"/>
            <w:vAlign w:val="center"/>
          </w:tcPr>
          <w:p w14:paraId="22E18485">
            <w:pPr>
              <w:spacing w:line="240" w:lineRule="auto"/>
              <w:jc w:val="center"/>
              <w:rPr>
                <w:rFonts w:ascii="宋体" w:cs="宋体"/>
                <w:bCs/>
                <w:color w:val="auto"/>
                <w:sz w:val="24"/>
                <w:highlight w:val="none"/>
              </w:rPr>
            </w:pPr>
            <w:r>
              <w:rPr>
                <w:rFonts w:hint="eastAsia" w:ascii="仿宋_GB2312" w:hAnsi="宋体" w:eastAsia="仿宋_GB2312" w:cs="Arial"/>
                <w:bCs/>
                <w:color w:val="auto"/>
                <w:sz w:val="32"/>
                <w:szCs w:val="32"/>
                <w:highlight w:val="none"/>
              </w:rPr>
              <w:t>服务需求一览表</w:t>
            </w:r>
          </w:p>
        </w:tc>
      </w:tr>
      <w:tr w14:paraId="23C09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22" w:type="dxa"/>
            <w:vMerge w:val="restart"/>
            <w:tcBorders>
              <w:top w:val="single" w:color="auto" w:sz="4" w:space="0"/>
              <w:right w:val="single" w:color="auto" w:sz="4" w:space="0"/>
            </w:tcBorders>
            <w:noWrap w:val="0"/>
            <w:vAlign w:val="top"/>
          </w:tcPr>
          <w:p w14:paraId="684C8BEF">
            <w:pPr>
              <w:jc w:val="center"/>
              <w:rPr>
                <w:rFonts w:ascii="宋体" w:cs="宋体"/>
                <w:bCs/>
                <w:color w:val="auto"/>
                <w:sz w:val="24"/>
                <w:highlight w:val="none"/>
              </w:rPr>
            </w:pPr>
            <w:r>
              <w:rPr>
                <w:rFonts w:hint="eastAsia" w:ascii="宋体" w:cs="宋体"/>
                <w:bCs/>
                <w:color w:val="auto"/>
                <w:highlight w:val="none"/>
              </w:rPr>
              <w:t>采购清单及技术参数</w:t>
            </w:r>
          </w:p>
        </w:tc>
        <w:tc>
          <w:tcPr>
            <w:tcW w:w="4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B177AF">
            <w:pPr>
              <w:jc w:val="center"/>
              <w:rPr>
                <w:rFonts w:ascii="宋体" w:cs="宋体"/>
                <w:bCs/>
                <w:color w:val="auto"/>
                <w:szCs w:val="21"/>
                <w:highlight w:val="none"/>
              </w:rPr>
            </w:pPr>
            <w:r>
              <w:rPr>
                <w:rFonts w:hint="eastAsia" w:ascii="宋体" w:cs="宋体"/>
                <w:bCs/>
                <w:color w:val="auto"/>
                <w:szCs w:val="21"/>
                <w:highlight w:val="none"/>
              </w:rPr>
              <w:t>序号</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9141483">
            <w:pPr>
              <w:jc w:val="center"/>
              <w:rPr>
                <w:rFonts w:ascii="宋体" w:cs="宋体"/>
                <w:bCs/>
                <w:color w:val="auto"/>
                <w:szCs w:val="21"/>
                <w:highlight w:val="none"/>
              </w:rPr>
            </w:pPr>
            <w:r>
              <w:rPr>
                <w:rFonts w:hint="eastAsia" w:ascii="宋体" w:cs="宋体"/>
                <w:bCs/>
                <w:color w:val="auto"/>
                <w:szCs w:val="21"/>
                <w:highlight w:val="none"/>
              </w:rPr>
              <w:t>标的的名称</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0414CF2A">
            <w:pPr>
              <w:jc w:val="center"/>
              <w:rPr>
                <w:rFonts w:ascii="宋体" w:cs="宋体"/>
                <w:bCs/>
                <w:color w:val="auto"/>
                <w:szCs w:val="21"/>
                <w:highlight w:val="none"/>
              </w:rPr>
            </w:pPr>
            <w:r>
              <w:rPr>
                <w:rFonts w:hint="eastAsia" w:ascii="宋体" w:cs="宋体"/>
                <w:bCs/>
                <w:color w:val="auto"/>
                <w:szCs w:val="21"/>
                <w:highlight w:val="none"/>
              </w:rPr>
              <w:t>数量</w:t>
            </w:r>
          </w:p>
        </w:tc>
        <w:tc>
          <w:tcPr>
            <w:tcW w:w="423" w:type="dxa"/>
            <w:tcBorders>
              <w:top w:val="single" w:color="auto" w:sz="4" w:space="0"/>
              <w:left w:val="single" w:color="auto" w:sz="4" w:space="0"/>
              <w:bottom w:val="single" w:color="auto" w:sz="4" w:space="0"/>
              <w:right w:val="single" w:color="auto" w:sz="4" w:space="0"/>
            </w:tcBorders>
            <w:noWrap w:val="0"/>
            <w:vAlign w:val="center"/>
          </w:tcPr>
          <w:p w14:paraId="46E711D5">
            <w:pPr>
              <w:jc w:val="center"/>
              <w:rPr>
                <w:rFonts w:ascii="宋体" w:cs="宋体"/>
                <w:bCs/>
                <w:color w:val="auto"/>
                <w:szCs w:val="21"/>
                <w:highlight w:val="none"/>
              </w:rPr>
            </w:pPr>
            <w:r>
              <w:rPr>
                <w:rFonts w:hint="eastAsia" w:ascii="宋体" w:cs="宋体"/>
                <w:bCs/>
                <w:color w:val="auto"/>
                <w:szCs w:val="21"/>
                <w:highlight w:val="none"/>
              </w:rPr>
              <w:t>单位</w:t>
            </w:r>
          </w:p>
        </w:tc>
        <w:tc>
          <w:tcPr>
            <w:tcW w:w="5355" w:type="dxa"/>
            <w:tcBorders>
              <w:top w:val="single" w:color="auto" w:sz="4" w:space="0"/>
              <w:left w:val="single" w:color="auto" w:sz="4" w:space="0"/>
              <w:bottom w:val="single" w:color="auto" w:sz="4" w:space="0"/>
              <w:right w:val="single" w:color="auto" w:sz="4" w:space="0"/>
            </w:tcBorders>
            <w:noWrap w:val="0"/>
            <w:vAlign w:val="center"/>
          </w:tcPr>
          <w:p w14:paraId="6A05937B">
            <w:pPr>
              <w:jc w:val="center"/>
              <w:rPr>
                <w:rFonts w:ascii="宋体" w:cs="宋体"/>
                <w:bCs/>
                <w:color w:val="auto"/>
                <w:szCs w:val="21"/>
                <w:highlight w:val="none"/>
              </w:rPr>
            </w:pPr>
            <w:r>
              <w:rPr>
                <w:rFonts w:hint="eastAsia" w:ascii="宋体" w:cs="宋体"/>
                <w:bCs/>
                <w:color w:val="auto"/>
                <w:szCs w:val="21"/>
                <w:highlight w:val="none"/>
              </w:rPr>
              <w:t>服务参数</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61231DA">
            <w:pPr>
              <w:jc w:val="center"/>
              <w:rPr>
                <w:rFonts w:ascii="宋体" w:cs="宋体"/>
                <w:bCs/>
                <w:color w:val="auto"/>
                <w:szCs w:val="21"/>
                <w:highlight w:val="none"/>
              </w:rPr>
            </w:pPr>
            <w:r>
              <w:rPr>
                <w:rFonts w:hint="eastAsia" w:ascii="宋体" w:cs="宋体"/>
                <w:bCs/>
                <w:color w:val="auto"/>
                <w:szCs w:val="21"/>
                <w:highlight w:val="none"/>
              </w:rPr>
              <w:t>预算</w:t>
            </w:r>
            <w:r>
              <w:rPr>
                <w:rFonts w:hint="eastAsia" w:ascii="宋体" w:cs="宋体"/>
                <w:bCs/>
                <w:color w:val="auto"/>
                <w:szCs w:val="21"/>
                <w:highlight w:val="none"/>
                <w:lang w:val="en-US" w:eastAsia="zh-CN"/>
              </w:rPr>
              <w:t>金额</w:t>
            </w:r>
            <w:r>
              <w:rPr>
                <w:rFonts w:hint="eastAsia" w:ascii="宋体" w:cs="宋体"/>
                <w:bCs/>
                <w:color w:val="auto"/>
                <w:szCs w:val="21"/>
                <w:highlight w:val="none"/>
              </w:rPr>
              <w:t>（元）</w:t>
            </w:r>
          </w:p>
        </w:tc>
        <w:tc>
          <w:tcPr>
            <w:tcW w:w="1051" w:type="dxa"/>
            <w:tcBorders>
              <w:top w:val="single" w:color="auto" w:sz="4" w:space="0"/>
              <w:left w:val="single" w:color="auto" w:sz="4" w:space="0"/>
              <w:bottom w:val="single" w:color="auto" w:sz="4" w:space="0"/>
            </w:tcBorders>
            <w:noWrap w:val="0"/>
            <w:vAlign w:val="center"/>
          </w:tcPr>
          <w:p w14:paraId="689CBBD5">
            <w:pPr>
              <w:jc w:val="center"/>
              <w:rPr>
                <w:rFonts w:ascii="宋体" w:cs="宋体"/>
                <w:bCs/>
                <w:color w:val="auto"/>
                <w:szCs w:val="21"/>
                <w:highlight w:val="none"/>
              </w:rPr>
            </w:pPr>
            <w:r>
              <w:rPr>
                <w:rFonts w:hint="eastAsia" w:ascii="宋体" w:cs="宋体"/>
                <w:bCs/>
                <w:color w:val="auto"/>
                <w:sz w:val="15"/>
                <w:szCs w:val="15"/>
                <w:highlight w:val="none"/>
              </w:rPr>
              <w:t>中小企业划分标准所属行业名称（行业名称及划分见本章附件</w:t>
            </w:r>
            <w:r>
              <w:rPr>
                <w:rFonts w:hint="eastAsia" w:ascii="宋体" w:cs="宋体"/>
                <w:bCs/>
                <w:color w:val="auto"/>
                <w:sz w:val="15"/>
                <w:szCs w:val="15"/>
                <w:highlight w:val="none"/>
                <w:lang w:val="en-US" w:eastAsia="zh-CN"/>
              </w:rPr>
              <w:t>2</w:t>
            </w:r>
            <w:r>
              <w:rPr>
                <w:rFonts w:hint="eastAsia" w:ascii="宋体" w:cs="宋体"/>
                <w:bCs/>
                <w:color w:val="auto"/>
                <w:sz w:val="15"/>
                <w:szCs w:val="15"/>
                <w:highlight w:val="none"/>
              </w:rPr>
              <w:t>）</w:t>
            </w:r>
          </w:p>
        </w:tc>
      </w:tr>
      <w:tr w14:paraId="72770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22" w:type="dxa"/>
            <w:vMerge w:val="continue"/>
            <w:tcBorders>
              <w:right w:val="single" w:color="auto" w:sz="4" w:space="0"/>
            </w:tcBorders>
            <w:noWrap w:val="0"/>
            <w:vAlign w:val="top"/>
          </w:tcPr>
          <w:p w14:paraId="585A5C95">
            <w:pPr>
              <w:jc w:val="center"/>
              <w:rPr>
                <w:rFonts w:ascii="宋体" w:cs="宋体"/>
                <w:bCs/>
                <w:color w:val="auto"/>
                <w:highlight w:val="none"/>
              </w:rPr>
            </w:pPr>
          </w:p>
        </w:tc>
        <w:tc>
          <w:tcPr>
            <w:tcW w:w="437" w:type="dxa"/>
            <w:tcBorders>
              <w:left w:val="single" w:color="auto" w:sz="4" w:space="0"/>
              <w:right w:val="single" w:color="auto" w:sz="4" w:space="0"/>
            </w:tcBorders>
            <w:noWrap w:val="0"/>
            <w:tcMar>
              <w:top w:w="0" w:type="dxa"/>
              <w:left w:w="0" w:type="dxa"/>
              <w:bottom w:w="0" w:type="dxa"/>
              <w:right w:w="0" w:type="dxa"/>
            </w:tcMar>
            <w:vAlign w:val="center"/>
          </w:tcPr>
          <w:p w14:paraId="41494804">
            <w:pPr>
              <w:jc w:val="center"/>
              <w:rPr>
                <w:rFonts w:hint="eastAsia" w:ascii="宋体" w:eastAsia="宋体" w:cs="宋体"/>
                <w:bCs/>
                <w:color w:val="auto"/>
                <w:szCs w:val="21"/>
                <w:highlight w:val="none"/>
                <w:lang w:val="en-US" w:eastAsia="zh-CN"/>
              </w:rPr>
            </w:pPr>
            <w:r>
              <w:rPr>
                <w:rFonts w:hint="eastAsia" w:ascii="宋体" w:cs="宋体"/>
                <w:bCs/>
                <w:color w:val="auto"/>
                <w:szCs w:val="21"/>
                <w:highlight w:val="none"/>
                <w:lang w:val="en-US" w:eastAsia="zh-CN"/>
              </w:rPr>
              <w:t>1</w:t>
            </w:r>
          </w:p>
        </w:tc>
        <w:tc>
          <w:tcPr>
            <w:tcW w:w="757" w:type="dxa"/>
            <w:tcBorders>
              <w:left w:val="single" w:color="auto" w:sz="4" w:space="0"/>
              <w:right w:val="single" w:color="auto" w:sz="4" w:space="0"/>
            </w:tcBorders>
            <w:noWrap w:val="0"/>
            <w:vAlign w:val="center"/>
          </w:tcPr>
          <w:p w14:paraId="3A44D7EA">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2025—2026年隆安县隆安中学教育集团驻校生活教官服务</w:t>
            </w:r>
          </w:p>
          <w:p w14:paraId="2F022C5F">
            <w:pPr>
              <w:jc w:val="both"/>
              <w:rPr>
                <w:rFonts w:hint="eastAsia" w:ascii="宋体" w:eastAsia="宋体" w:cs="宋体"/>
                <w:bCs/>
                <w:color w:val="auto"/>
                <w:szCs w:val="21"/>
                <w:highlight w:val="none"/>
                <w:lang w:eastAsia="zh-CN"/>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79F85EFE">
            <w:pPr>
              <w:jc w:val="center"/>
              <w:rPr>
                <w:rFonts w:ascii="宋体" w:cs="宋体"/>
                <w:bCs/>
                <w:color w:val="auto"/>
                <w:szCs w:val="21"/>
                <w:highlight w:val="none"/>
              </w:rPr>
            </w:pPr>
            <w:r>
              <w:rPr>
                <w:rFonts w:ascii="宋体" w:hAnsi="宋体" w:eastAsia="Times New Roman"/>
                <w:bCs/>
                <w:color w:val="auto"/>
                <w:szCs w:val="21"/>
                <w:highlight w:val="none"/>
              </w:rPr>
              <w:t>1</w:t>
            </w:r>
          </w:p>
        </w:tc>
        <w:tc>
          <w:tcPr>
            <w:tcW w:w="423" w:type="dxa"/>
            <w:tcBorders>
              <w:top w:val="single" w:color="auto" w:sz="4" w:space="0"/>
              <w:left w:val="single" w:color="auto" w:sz="4" w:space="0"/>
              <w:bottom w:val="single" w:color="auto" w:sz="4" w:space="0"/>
              <w:right w:val="single" w:color="auto" w:sz="4" w:space="0"/>
            </w:tcBorders>
            <w:noWrap w:val="0"/>
            <w:vAlign w:val="center"/>
          </w:tcPr>
          <w:p w14:paraId="5C24E1AE">
            <w:pPr>
              <w:jc w:val="center"/>
              <w:rPr>
                <w:rFonts w:ascii="宋体" w:cs="宋体"/>
                <w:bCs/>
                <w:color w:val="auto"/>
                <w:szCs w:val="21"/>
                <w:highlight w:val="none"/>
              </w:rPr>
            </w:pPr>
            <w:r>
              <w:rPr>
                <w:rFonts w:hint="eastAsia" w:ascii="宋体"/>
                <w:bCs/>
                <w:color w:val="auto"/>
                <w:szCs w:val="21"/>
                <w:highlight w:val="none"/>
              </w:rPr>
              <w:t>项</w:t>
            </w:r>
          </w:p>
        </w:tc>
        <w:tc>
          <w:tcPr>
            <w:tcW w:w="5355" w:type="dxa"/>
            <w:tcBorders>
              <w:top w:val="single" w:color="auto" w:sz="4" w:space="0"/>
              <w:left w:val="single" w:color="auto" w:sz="4" w:space="0"/>
              <w:bottom w:val="single" w:color="auto" w:sz="4" w:space="0"/>
              <w:right w:val="single" w:color="auto" w:sz="4" w:space="0"/>
            </w:tcBorders>
            <w:noWrap w:val="0"/>
            <w:vAlign w:val="center"/>
          </w:tcPr>
          <w:p w14:paraId="6B71633C">
            <w:pPr>
              <w:spacing w:line="360" w:lineRule="auto"/>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lang w:eastAsia="zh-CN"/>
              </w:rPr>
              <w:t>服务范围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隆安县教育集团3</w:t>
            </w:r>
            <w:r>
              <w:rPr>
                <w:rFonts w:hint="eastAsia" w:ascii="宋体" w:hAnsi="宋体" w:eastAsia="宋体" w:cs="宋体"/>
                <w:color w:val="auto"/>
                <w:szCs w:val="21"/>
                <w:highlight w:val="none"/>
                <w:lang w:eastAsia="zh-CN"/>
              </w:rPr>
              <w:t>个校区（</w:t>
            </w:r>
            <w:r>
              <w:rPr>
                <w:rFonts w:hint="eastAsia" w:ascii="宋体" w:hAnsi="宋体" w:eastAsia="宋体" w:cs="宋体"/>
                <w:color w:val="auto"/>
                <w:szCs w:val="21"/>
                <w:highlight w:val="none"/>
                <w:lang w:val="en-US" w:eastAsia="zh-CN"/>
              </w:rPr>
              <w:t>本部校区、震东校区、宝塔校区</w:t>
            </w:r>
            <w:r>
              <w:rPr>
                <w:rFonts w:hint="eastAsia" w:ascii="宋体" w:hAnsi="宋体" w:eastAsia="宋体" w:cs="宋体"/>
                <w:color w:val="auto"/>
                <w:szCs w:val="21"/>
                <w:highlight w:val="none"/>
                <w:lang w:eastAsia="zh-CN"/>
              </w:rPr>
              <w:t>）校园及周边的安全保卫管理、学生宿舍区管理、学生管理服务、各种学生集会组织及纪律管理、新生军训等。</w:t>
            </w:r>
          </w:p>
          <w:p w14:paraId="68D7CCBC">
            <w:pPr>
              <w:spacing w:line="360" w:lineRule="auto"/>
              <w:rPr>
                <w:rFonts w:hint="eastAsia" w:ascii="宋体" w:hAnsi="宋体" w:eastAsia="宋体" w:cs="宋体"/>
                <w:b/>
                <w:color w:val="auto"/>
                <w:sz w:val="21"/>
                <w:szCs w:val="21"/>
                <w:highlight w:val="none"/>
              </w:rPr>
            </w:pPr>
            <w:r>
              <w:rPr>
                <w:rFonts w:hint="eastAsia" w:ascii="宋体" w:hAnsi="宋体" w:cs="宋体"/>
                <w:b/>
                <w:bCs/>
                <w:color w:val="auto"/>
                <w:szCs w:val="21"/>
                <w:highlight w:val="none"/>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、生活教官工作</w:t>
            </w:r>
            <w:r>
              <w:rPr>
                <w:rFonts w:hint="eastAsia" w:ascii="宋体" w:hAnsi="宋体" w:eastAsia="宋体" w:cs="宋体"/>
                <w:b/>
                <w:color w:val="auto"/>
                <w:sz w:val="21"/>
                <w:szCs w:val="21"/>
                <w:highlight w:val="none"/>
                <w:lang w:val="en-US" w:eastAsia="zh-CN"/>
              </w:rPr>
              <w:t>要求</w:t>
            </w:r>
          </w:p>
          <w:p w14:paraId="5E765448">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(一)宿舍管理</w:t>
            </w:r>
          </w:p>
          <w:p w14:paraId="1257C75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1.实行双人值岗巡视制度。即中午11:40-13:00、下午16:50-18:50以及晚上21:30-23:30每栋宿舍楼必须有两人以上同时值班，其它时段每栋宿舍楼必须有一人值班。  </w:t>
            </w:r>
          </w:p>
          <w:p w14:paraId="130BE6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2.按照学校统一要求的时间，定时开门、关门，上课期间值班人员要清査宿舍(上午、下午及晚上各一次)。</w:t>
            </w:r>
          </w:p>
          <w:p w14:paraId="763331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3.值班人员要制止学生的各种违纪违规行为，要负责处理公寓内发生的各种突发事件，当处理不了时应及时向队长或学校有关部门报告。</w:t>
            </w:r>
          </w:p>
          <w:p w14:paraId="77A67D4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4.值班人员要按时填写好值班记录并上交各类表格。</w:t>
            </w:r>
          </w:p>
          <w:p w14:paraId="3AC1D3C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5督促学生做好宿舍及附近区域的卫生，对宿舍内务进行规范化管理，维护宿舍的正常秩序，做好学生的作息管理。</w:t>
            </w:r>
          </w:p>
          <w:p w14:paraId="264ACA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6.及时发现并制止校园内学生打架斗殴、盗窃、赌博、吸毒及其他纠纷，做好学生安全保卫工作。</w:t>
            </w:r>
          </w:p>
          <w:p w14:paraId="0B4F44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7.协助学校政教部门做好学生的思想教育工作。</w:t>
            </w:r>
          </w:p>
          <w:p w14:paraId="1D31A5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8.协助学校总务部门做好宿舍财产管理工作，学生离开宿舍后，关水关电，恶劣天气关好门窗，遇到情况及时上报。</w:t>
            </w:r>
          </w:p>
          <w:p w14:paraId="6AE1031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9.协助安全办做好防火、防盗、防意外事故为重点的安全保卫工作。</w:t>
            </w:r>
          </w:p>
          <w:p w14:paraId="1FE5A40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10.每天做好査寝工作，必须保证学生午休和晚睡秩序，</w:t>
            </w:r>
            <w:r>
              <w:rPr>
                <w:rFonts w:hint="eastAsia" w:ascii="宋体" w:hAnsi="宋体" w:cs="宋体"/>
                <w:color w:val="auto"/>
                <w:szCs w:val="21"/>
                <w:highlight w:val="none"/>
              </w:rPr>
              <w:t>发现学生去向不明要</w:t>
            </w:r>
            <w:r>
              <w:rPr>
                <w:rFonts w:hint="eastAsia" w:ascii="宋体" w:hAnsi="宋体" w:eastAsia="宋体" w:cs="宋体"/>
                <w:color w:val="auto"/>
                <w:szCs w:val="21"/>
                <w:highlight w:val="none"/>
              </w:rPr>
              <w:t>立即报告并采取相应措施。</w:t>
            </w:r>
          </w:p>
          <w:p w14:paraId="50C4E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11.负责宿舍内务卫生检查评比工作。</w:t>
            </w:r>
          </w:p>
          <w:p w14:paraId="6CCAA15F">
            <w:pPr>
              <w:widowControl w:val="0"/>
              <w:autoSpaceDE w:val="0"/>
              <w:autoSpaceDN w:val="0"/>
              <w:adjustRightInd w:val="0"/>
              <w:spacing w:line="360" w:lineRule="auto"/>
              <w:ind w:firstLine="420" w:firstLineChars="200"/>
              <w:rPr>
                <w:rFonts w:ascii="宋体" w:hAnsi="宋体" w:eastAsia="宋体" w:cs="方正小标宋简体"/>
                <w:color w:val="auto"/>
                <w:sz w:val="21"/>
                <w:szCs w:val="21"/>
                <w:highlight w:val="none"/>
                <w:lang w:val="en-US" w:eastAsia="zh-CN" w:bidi="ar-SA"/>
              </w:rPr>
            </w:pPr>
            <w:r>
              <w:rPr>
                <w:rFonts w:hint="eastAsia" w:ascii="宋体" w:hAnsi="宋体" w:eastAsia="宋体" w:cs="方正小标宋简体"/>
                <w:color w:val="auto"/>
                <w:sz w:val="21"/>
                <w:szCs w:val="21"/>
                <w:highlight w:val="none"/>
                <w:lang w:val="en-US" w:eastAsia="zh-CN" w:bidi="ar-SA"/>
              </w:rPr>
              <w:t>12.协助学校做好其它安全维稳工作。</w:t>
            </w:r>
          </w:p>
          <w:p w14:paraId="616C2323">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(二)校园巡查</w:t>
            </w:r>
          </w:p>
          <w:p w14:paraId="2EF7A93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1.配合学校维护学校和学生利益，保证师生人身及财产安全，创造生活秩序，维护学校的安全与稳定，树立我校良好形象。</w:t>
            </w:r>
          </w:p>
          <w:p w14:paraId="076017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2.遵守法律法规和学校的各项规章制度，依法办事，文明巡查，礼貌待人，耐心执勤，敢于管理。</w:t>
            </w:r>
          </w:p>
          <w:p w14:paraId="713BC9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认真履行职责，服从流动式服务要求，勤走勤问勤反映:学生下课期间，加强校园巡査尤其是重点区域巡査、如教学楼、厕所及田径场围栏等区域，防止出现学生叫买外卖、学生抽烟、男女交往过密、违规给手机或充电宝等违纪行为。</w:t>
            </w:r>
          </w:p>
          <w:p w14:paraId="444C1C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4.熟悉校园情况和学生活动规律，严禁外来可疑人员进入。</w:t>
            </w:r>
          </w:p>
          <w:p w14:paraId="7FF5BC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5.盘查外来闲散人员，对校园内乱停乱放的各类车辆进行登记、警告和处置。</w:t>
            </w:r>
          </w:p>
          <w:p w14:paraId="37DA797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6.及时发现和果断处理在公共场所发生的扰乱秩序、打架斗殴、乱扔垃圾、随地吐痰和追逐打闹的不文明现象。</w:t>
            </w:r>
          </w:p>
          <w:p w14:paraId="0A14FA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7.发现各类突发事件和事故，及时上报给学校相关部门或派出所，同时采取合法措施保护现场。</w:t>
            </w:r>
          </w:p>
          <w:p w14:paraId="71D91E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8.在岗期间积极完成学校交办的其他临时性工作。</w:t>
            </w:r>
          </w:p>
          <w:p w14:paraId="592FBEAC">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(三)就餐管理</w:t>
            </w:r>
          </w:p>
          <w:p w14:paraId="24E907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1.维持学生食堂开餐秩序，防止学生因插队引起的起哄、打架斗殴、冲突事件的发生，制止学生将饭菜打包离开饭堂或男女交往过密等行为。</w:t>
            </w:r>
          </w:p>
          <w:p w14:paraId="4C15F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2.督促学生就餐结束后将饭桌上残留的剩饭菜收抬干净，不乱倒菜渣。</w:t>
            </w:r>
          </w:p>
          <w:p w14:paraId="0AE4454E">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（四）根据各校区及学校管理实际可做适当调整。</w:t>
            </w:r>
          </w:p>
          <w:p w14:paraId="6FA92135">
            <w:pPr>
              <w:spacing w:line="360" w:lineRule="auto"/>
              <w:rPr>
                <w:rFonts w:hint="eastAsia" w:ascii="宋体" w:hAnsi="宋体" w:eastAsia="宋体" w:cs="宋体"/>
                <w:b/>
                <w:color w:val="auto"/>
                <w:sz w:val="21"/>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eastAsia="宋体" w:cs="宋体"/>
                <w:b/>
                <w:color w:val="auto"/>
                <w:sz w:val="21"/>
                <w:szCs w:val="21"/>
                <w:highlight w:val="none"/>
              </w:rPr>
              <w:t>、门岗工作</w:t>
            </w:r>
            <w:r>
              <w:rPr>
                <w:rFonts w:hint="eastAsia" w:ascii="宋体" w:hAnsi="宋体" w:cs="宋体"/>
                <w:b/>
                <w:color w:val="auto"/>
                <w:sz w:val="21"/>
                <w:szCs w:val="21"/>
                <w:highlight w:val="none"/>
                <w:lang w:val="en-US" w:eastAsia="zh-CN"/>
              </w:rPr>
              <w:t>要求</w:t>
            </w:r>
          </w:p>
          <w:p w14:paraId="3CE5ED33">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(一)进出人员管理制度</w:t>
            </w:r>
          </w:p>
          <w:p w14:paraId="342E95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1.特殊时段实行双岗制度。即每天中午11:50—12:50，下午5:00—7:00（周日为14：20-19:00），晚上9:40—10：40以及学生收假的当天下午前后门必须双人值岗。</w:t>
            </w:r>
          </w:p>
          <w:p w14:paraId="5807291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2.凡来访人员、学生家长，须问清情况填写好来访登记表，征得有关人员同意后，方可放行。</w:t>
            </w:r>
          </w:p>
          <w:p w14:paraId="67715C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学校门岗人员应认真查验进入学校的外来不明人员的相关证件，严禁闲杂人员、推销商品人员等不明身份人员进入学校，确保校园平安。对拒不出示证件或不能证明其身份的外来人员，学校门岗人员有权拒绝其进入学校并做好解释工作。</w:t>
            </w:r>
          </w:p>
          <w:p w14:paraId="4A78610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4.督促学生按要求进入学校，不要让学生在校门口逗留。在校时间不允许学生外出，学生确因特殊情况需出校门时，须有由班主任签字盖章的请假本，并有班主任或家长陪同方可离校。</w:t>
            </w:r>
          </w:p>
          <w:p w14:paraId="5FBC4A9A">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(二)车辆准入放行制度</w:t>
            </w:r>
          </w:p>
          <w:p w14:paraId="651B66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1.学校在正常教育教学工作期间，应关闭好校门，无录入车牌系统的车辆未经允许禁止入校。</w:t>
            </w:r>
          </w:p>
          <w:p w14:paraId="70A288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2.确因工作需要进入学校的社会车辆或其他为学校服务的车辆，经核实登记后，在门岗人员的引导下停放到指定地点，禁止鸣笛，限速行驶，确保师生安全(特殊车辆可先放行再马上汇报)。</w:t>
            </w:r>
          </w:p>
          <w:p w14:paraId="0BF8CD02">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(三)物品出入查验制度</w:t>
            </w:r>
          </w:p>
          <w:p w14:paraId="744D8D5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1.学校门岗人员对进出学校的外来人员携带的物品进行登记，对可疑物品要进行查验，严禁易燃易爆、剧毒、管制刀具等危险物品进入校园。</w:t>
            </w:r>
          </w:p>
          <w:p w14:paraId="6B18D1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2.学校门岗人员对带出学校的大宗物品要请示学校领导同意并査验登记后方可放行。</w:t>
            </w:r>
          </w:p>
          <w:p w14:paraId="091FAFB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（四）根据各校区及学校管理实际可做适当调整。</w:t>
            </w:r>
          </w:p>
          <w:p w14:paraId="3C7F70A1">
            <w:pPr>
              <w:spacing w:line="360" w:lineRule="auto"/>
              <w:rPr>
                <w:rFonts w:ascii="宋体" w:hAnsi="宋体" w:eastAsia="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、视频监控员工作</w:t>
            </w:r>
            <w:r>
              <w:rPr>
                <w:rFonts w:hint="eastAsia" w:ascii="宋体" w:hAnsi="宋体" w:eastAsia="宋体" w:cs="宋体"/>
                <w:b/>
                <w:color w:val="auto"/>
                <w:szCs w:val="21"/>
                <w:highlight w:val="none"/>
                <w:lang w:val="en-US" w:eastAsia="zh-CN"/>
              </w:rPr>
              <w:t>要求</w:t>
            </w:r>
          </w:p>
          <w:p w14:paraId="538A3984">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1.每天值岗时间不少8小时，具体值岗时段以各校区的规定为准。</w:t>
            </w:r>
          </w:p>
          <w:p w14:paraId="2E085C1A">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2.认真履行职责，全程监控，填写值岗记录，发现问题及时向相关部门反馈。</w:t>
            </w:r>
          </w:p>
          <w:p w14:paraId="193F7B1B">
            <w:pPr>
              <w:widowControl w:val="0"/>
              <w:autoSpaceDE w:val="0"/>
              <w:autoSpaceDN w:val="0"/>
              <w:adjustRightInd w:val="0"/>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3.根据各校区及学校管理实际可做适当调整。</w:t>
            </w:r>
          </w:p>
          <w:p w14:paraId="2BFEAB4E">
            <w:pPr>
              <w:widowControl w:val="0"/>
              <w:autoSpaceDE w:val="0"/>
              <w:autoSpaceDN w:val="0"/>
              <w:adjustRightInd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巡逻岗</w:t>
            </w:r>
            <w:r>
              <w:rPr>
                <w:rFonts w:hint="eastAsia" w:ascii="宋体" w:hAnsi="宋体" w:eastAsia="宋体" w:cs="宋体"/>
                <w:b/>
                <w:bCs/>
                <w:color w:val="auto"/>
                <w:kern w:val="2"/>
                <w:sz w:val="21"/>
                <w:szCs w:val="21"/>
                <w:highlight w:val="none"/>
                <w:lang w:val="en-US" w:eastAsia="zh-CN" w:bidi="ar-SA"/>
              </w:rPr>
              <w:t>工作要求</w:t>
            </w:r>
          </w:p>
          <w:p w14:paraId="0C7BFDF9">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按照《驻校管理准则》严格落实好本职工作，按要求检查、巡查好校园、围墙、停车场及周边环境安全工作并做好登记。</w:t>
            </w:r>
          </w:p>
          <w:p w14:paraId="4EC54047">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班次时间为：早班7:00-15:00，中班15:00-23:00，夜班23:00-7:00</w:t>
            </w:r>
            <w:r>
              <w:rPr>
                <w:rFonts w:hint="eastAsia" w:ascii="宋体" w:hAnsi="宋体" w:cs="宋体"/>
                <w:color w:val="auto"/>
                <w:kern w:val="2"/>
                <w:sz w:val="21"/>
                <w:szCs w:val="21"/>
                <w:highlight w:val="none"/>
                <w:lang w:val="en-US" w:eastAsia="zh-CN" w:bidi="ar-SA"/>
              </w:rPr>
              <w:t>。</w:t>
            </w:r>
          </w:p>
          <w:p w14:paraId="4E080F3C">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重点巡查时间段为每天上下午大课间活动时间及学生自由活动时间（上午12:05-12:55）、下午（16:55-18:40）、晚上（22:20-23:00、夜间1:00-3:00），巡查内容包括环境卫生、安全隐患、重点巡查围墙、田径场区域，防止出现校外人员向校内传递违禁物品等现象；加强对教学楼卫生间、体育馆等监控盲区巡查力度，整治学生抽烟现象，制止男女交往过密，违规使用手机等行为</w:t>
            </w:r>
            <w:r>
              <w:rPr>
                <w:rFonts w:hint="eastAsia" w:ascii="宋体" w:hAnsi="宋体" w:cs="宋体"/>
                <w:color w:val="auto"/>
                <w:kern w:val="2"/>
                <w:sz w:val="21"/>
                <w:szCs w:val="21"/>
                <w:highlight w:val="none"/>
                <w:lang w:val="en-US" w:eastAsia="zh-CN" w:bidi="ar-SA"/>
              </w:rPr>
              <w:t>。</w:t>
            </w:r>
          </w:p>
          <w:p w14:paraId="60A3D353">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视情况处理违纪违规学生，详尽记录当班情况做好存档，如遇紧急突发情况，参照《隆安中学震东校区门卫突发事件应急处置流程》实施处置。</w:t>
            </w:r>
          </w:p>
          <w:p w14:paraId="5C3A27AF">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做好保密工作，在岗（在校）期间因工作临时需要所拍摄的照片、视频等文档不得外传。根据需要完成上级领导交办的其他临时性工作。</w:t>
            </w:r>
          </w:p>
          <w:p w14:paraId="29F11032">
            <w:pPr>
              <w:widowControl w:val="0"/>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根据各校区及学校管理实际可做适当调整。</w:t>
            </w:r>
          </w:p>
          <w:p w14:paraId="3B14FE06">
            <w:pPr>
              <w:spacing w:line="360" w:lineRule="auto"/>
              <w:rPr>
                <w:rFonts w:ascii="宋体" w:hAnsi="宋体" w:eastAsia="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惩处办法</w:t>
            </w:r>
          </w:p>
          <w:p w14:paraId="76DEA47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1.不严格执行封闭式管理的有关规定，致学生或其他陌生人员违规进出门的，扣10元每人次。</w:t>
            </w:r>
          </w:p>
          <w:p w14:paraId="09E2E86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2.违反劳动纪律或不履行岗位职责的，扣50元每次。</w:t>
            </w:r>
          </w:p>
          <w:p w14:paraId="272B90D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3.无故离开值班室20分钟按脱岗处理，扣10元每次。</w:t>
            </w:r>
          </w:p>
          <w:p w14:paraId="1B8452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4.在值班区域从事经营性活动的，扣50元每次。</w:t>
            </w:r>
          </w:p>
          <w:p w14:paraId="66E74C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5.学生在值班管理范围内打架斗殴，教官发现不制止、不报告的扣50元每次；在所负责的区域有学生攀爬围墙或门的，教官发现不制止、不报告的扣20元每次。</w:t>
            </w:r>
          </w:p>
          <w:p w14:paraId="58505CB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6.所负责管理的区域周围发生火灾，教官不及时报告、处理的、每次扣50元；因教官责任而发生的，追究当班教官的责任。</w:t>
            </w:r>
          </w:p>
          <w:p w14:paraId="612B54E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7.学生因病在宿舍，应劝其就医。教官因未清査宿舍不知情，产生严重后果的(瘫痪或死在)，扣除全月工资，直至解聘，并追究其相关责任。</w:t>
            </w:r>
          </w:p>
          <w:p w14:paraId="1C8BFB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8.因教官未关门或未清查宿舍，在上课、自习期间发生盗窃案，按损失所产的总额的10％扣除教官的工资。</w:t>
            </w:r>
          </w:p>
          <w:p w14:paraId="78BD69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9.体罚或侵害学生，情节轻微的，扣100元每次。</w:t>
            </w:r>
          </w:p>
          <w:p w14:paraId="186595B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10.因管理不善，造成严重影响的，学校将追究当事人相应的责任，直至解除合同。</w:t>
            </w:r>
          </w:p>
          <w:p w14:paraId="611AE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11.教官在宿舍楼内不得参与任何有营业性质的为学生服务的活动，如买东西、烧开水、洗衣服、帮学生存放手机、为学生进行各种电器充电等，发现一次扣20元。</w:t>
            </w:r>
          </w:p>
          <w:p w14:paraId="4BC2B6E8">
            <w:pPr>
              <w:widowControl w:val="0"/>
              <w:autoSpaceDE w:val="0"/>
              <w:autoSpaceDN w:val="0"/>
              <w:adjustRightInd w:val="0"/>
              <w:spacing w:line="360" w:lineRule="auto"/>
              <w:ind w:firstLine="420" w:firstLineChars="200"/>
              <w:rPr>
                <w:rFonts w:hint="eastAsia" w:ascii="宋体" w:hAnsi="宋体" w:eastAsia="宋体" w:cs="方正小标宋简体"/>
                <w:color w:val="auto"/>
                <w:sz w:val="21"/>
                <w:szCs w:val="21"/>
                <w:highlight w:val="none"/>
                <w:lang w:val="en-US" w:eastAsia="zh-CN" w:bidi="ar-SA"/>
              </w:rPr>
            </w:pPr>
            <w:r>
              <w:rPr>
                <w:rFonts w:hint="eastAsia" w:ascii="宋体" w:hAnsi="宋体" w:eastAsia="宋体" w:cs="方正小标宋简体"/>
                <w:color w:val="auto"/>
                <w:sz w:val="21"/>
                <w:szCs w:val="21"/>
                <w:highlight w:val="none"/>
                <w:lang w:val="en-US" w:eastAsia="zh-CN" w:bidi="ar-SA"/>
              </w:rPr>
              <w:t>12.在学校拨付到账后十个工作日内，中标公司要将工资发放给聘用人员。逾期不付造成影响每次扣200元。</w:t>
            </w:r>
          </w:p>
          <w:p w14:paraId="0DB4270E">
            <w:pPr>
              <w:widowControl w:val="0"/>
              <w:autoSpaceDE w:val="0"/>
              <w:autoSpaceDN w:val="0"/>
              <w:adjustRightInd w:val="0"/>
              <w:spacing w:line="360" w:lineRule="auto"/>
              <w:ind w:firstLine="420" w:firstLineChars="200"/>
              <w:rPr>
                <w:rFonts w:ascii="方正小标宋简体" w:hAnsi="Calibri" w:eastAsia="宋体" w:cs="方正小标宋简体"/>
                <w:color w:val="auto"/>
                <w:sz w:val="24"/>
                <w:szCs w:val="24"/>
                <w:highlight w:val="none"/>
                <w:lang w:val="en-US" w:eastAsia="zh-CN" w:bidi="ar-SA"/>
              </w:rPr>
            </w:pPr>
            <w:r>
              <w:rPr>
                <w:rFonts w:hint="eastAsia" w:ascii="宋体" w:hAnsi="宋体" w:eastAsia="宋体" w:cs="宋体"/>
                <w:color w:val="auto"/>
                <w:sz w:val="21"/>
                <w:szCs w:val="21"/>
                <w:highlight w:val="none"/>
                <w:lang w:val="en-US" w:eastAsia="zh-CN" w:bidi="ar-SA"/>
              </w:rPr>
              <w:t>13.不履行以上条款，影响学校发展，追究当事人责任。</w:t>
            </w:r>
          </w:p>
          <w:p w14:paraId="50A4FC94">
            <w:pPr>
              <w:spacing w:line="360" w:lineRule="auto"/>
              <w:rPr>
                <w:rFonts w:hint="eastAsia" w:ascii="宋体" w:hAnsi="宋体" w:eastAsia="宋体" w:cs="宋体"/>
                <w:b/>
                <w:color w:val="auto"/>
                <w:szCs w:val="21"/>
                <w:highlight w:val="none"/>
                <w:lang w:val="en-US" w:eastAsia="zh-CN"/>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六</w:t>
            </w:r>
            <w:r>
              <w:rPr>
                <w:rFonts w:hint="eastAsia" w:ascii="宋体" w:hAnsi="宋体" w:eastAsia="宋体" w:cs="宋体"/>
                <w:b/>
                <w:color w:val="auto"/>
                <w:szCs w:val="21"/>
                <w:highlight w:val="none"/>
              </w:rPr>
              <w:t>、人员配备</w:t>
            </w:r>
            <w:r>
              <w:rPr>
                <w:rFonts w:hint="eastAsia" w:ascii="宋体" w:hAnsi="宋体" w:cs="宋体"/>
                <w:b/>
                <w:color w:val="auto"/>
                <w:szCs w:val="21"/>
                <w:highlight w:val="none"/>
                <w:lang w:val="en-US" w:eastAsia="zh-CN"/>
              </w:rPr>
              <w:t>要求</w:t>
            </w:r>
          </w:p>
          <w:p w14:paraId="360A86AF">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本项目人员配置要求</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生活教官40名，门岗12名，视频监控员7名，巡逻岗2名</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具体安排：</w:t>
            </w:r>
          </w:p>
          <w:p w14:paraId="5FC39D90">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（1）本部校区（22人）：生活教官12名（其中设置1名队长），门岗8名，视频监控员2名。</w:t>
            </w:r>
          </w:p>
          <w:p w14:paraId="1421E522">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（2）震东校区（25人）：生活16名（其中设置1名队长），门岗4名，视频监控员3名，巡逻岗2名。</w:t>
            </w:r>
          </w:p>
          <w:p w14:paraId="293E645A">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（3）宝塔校区（14人）：生活12名（其中设置1名队长），视频监控员2名。</w:t>
            </w:r>
          </w:p>
          <w:p w14:paraId="67E1837C">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2、配备人员素质要求</w:t>
            </w:r>
          </w:p>
          <w:p w14:paraId="25547E9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（1）从业人员应知法、懂法、守法、依法办事，必须严格遵守从业规范，模范遵守校园安全管理规定；</w:t>
            </w:r>
          </w:p>
          <w:p w14:paraId="5F6B5E2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（2）驻校队伍队长应具有较高的政治思想素养和业务水平，有较强的组织协调能力，受过专门的业务培训；</w:t>
            </w:r>
          </w:p>
          <w:p w14:paraId="41E02D7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（3）生活教官20-45岁，门岗年龄40-55岁，视频监控员20-45岁，巡逻员20-55岁。要求思想端正、政治合格、无犯罪记录且身心健康。</w:t>
            </w:r>
          </w:p>
          <w:p w14:paraId="5FB542E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（4）教官队伍要配合学校做好学生的安全教育、救护和心理辅导工作；</w:t>
            </w:r>
          </w:p>
          <w:p w14:paraId="64C64EE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（5）所聘用的人员有吃苦耐劳的精神和高度的责任感，受过专门的岗前培训，熟知学校的管理规定，严格履行岗位职责，善于发现各类问题，具备一定的管理经验和处理突发事件能力。 </w:t>
            </w:r>
          </w:p>
          <w:p w14:paraId="64547B6D">
            <w:pPr>
              <w:spacing w:line="360" w:lineRule="auto"/>
              <w:ind w:firstLine="422" w:firstLineChars="20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3、队伍建设与管理要求</w:t>
            </w:r>
          </w:p>
          <w:p w14:paraId="62B941B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（1）根据行业服务标准与学校规定要求，在学校政教处指导下，独立运作，落实校园安全保卫和学生工作整体方案，并结合校园变化实际在实践中不断完善；</w:t>
            </w:r>
          </w:p>
          <w:p w14:paraId="797AA4A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（2）成交供应商负责提供服务人员值勤所需的服装、标志牌等，负责安排其人员的食宿；</w:t>
            </w:r>
          </w:p>
          <w:p w14:paraId="1B27E24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供应商组织、安排人员工作时，应符合国家相关法规，维护工作人员的正当权益；工作人员在履行工作职责时，本人致伤、致残、致亡的，或者导致成交供应商财产、人身损害的，采购人不承担任何责任，由成交供应商承担相应责任，并负责妥善处理善后工作；因成交供应商原因造成的劳资纠纷，由成交供应商承担全部责任。</w:t>
            </w:r>
          </w:p>
          <w:p w14:paraId="76E32A3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（4）从学校安全实际出发，经常性开展在岗人员业务培训和紧急预案演练；</w:t>
            </w:r>
          </w:p>
          <w:p w14:paraId="51ABD14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（5）内部管理机制健全，队伍日常管理规范；</w:t>
            </w:r>
          </w:p>
          <w:p w14:paraId="1BC13D4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（6）必须采取切实有效措施保持队伍稳定，主要管理人员更换，应提前一个月以书面形式通知学校政教处，其他队员更换要提前三天告知学校政教处并取得采购人同意，确保服务质量不因人员变动而受影响；</w:t>
            </w:r>
          </w:p>
          <w:p w14:paraId="47B1B6D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（7）队员应聘、录用、离职等管理档案规范，手续齐全，相应资料必须报学校政教处备案，禁止离职人员进入校园；</w:t>
            </w:r>
          </w:p>
          <w:p w14:paraId="62B1796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（8）所有服务人员坚守岗位，不得擅离职守，不做与工作无关的事情，时刻注意进出校园的人员及值班室周围的情况。</w:t>
            </w:r>
          </w:p>
          <w:p w14:paraId="28448C4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（9）保持值班室内外清洁，发现垃圾或丢弃物应及时清扫。爱护值班室内外的设施、设备，发现问题或故障，应及时保修，不得影响工作。</w:t>
            </w:r>
          </w:p>
          <w:p w14:paraId="4BD0078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（10）态度和蔼、语言谦虚，不急不躁。认真细致:不冷淡、不刁难、不取笑，不得与学生打闹。对方态度不好，一定要耐心解释。</w:t>
            </w:r>
          </w:p>
          <w:p w14:paraId="410FA57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（11）与教师，学生或来访者交谈要使用普通话，说话要清楚，用词准确、言简易懂，不讲与工作无关的话，不讲有损学校形象的话。</w:t>
            </w:r>
          </w:p>
          <w:p w14:paraId="54CE1A2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（12）教师及领导到来，应主动迎接，认真听取老师和领导的意见，遇需要帮助的事情在保证安全的前提下提供力所能及的帮助，因影响安全不能帮助的，应主动解释力求得到谅解。</w:t>
            </w:r>
          </w:p>
          <w:p w14:paraId="231DDE4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（13）成交供应商所聘用门卫要有保安证，所有聘用人员必须体检合格，必须进行岗前培训，交人身意外险，签订保密协议，填写并上交临时聘用人员信息登记表</w:t>
            </w:r>
          </w:p>
          <w:p w14:paraId="5465808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（14）要加强对队员业务的管理，严格遵守法纪校规，严禁队员与在校学生谈恋爱、男女行为过密、与师生员工发生交易行为等，确保在校园内无违规事件发生；</w:t>
            </w:r>
          </w:p>
          <w:p w14:paraId="67881CC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（15）做好详细的执勤记录，原始台账保存完好，以备核查；</w:t>
            </w:r>
          </w:p>
          <w:p w14:paraId="2D940E09">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（16）与学校其他安保力量和学生管理部门协作联动。</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BA18A02">
            <w:pPr>
              <w:widowControl/>
              <w:spacing w:line="400" w:lineRule="exact"/>
              <w:jc w:val="center"/>
              <w:textAlignment w:val="center"/>
              <w:rPr>
                <w:rFonts w:hint="eastAsia" w:ascii="宋体" w:eastAsia="宋体" w:cs="宋体"/>
                <w:bCs/>
                <w:color w:val="auto"/>
                <w:highlight w:val="none"/>
                <w:lang w:eastAsia="zh-CN"/>
              </w:rPr>
            </w:pPr>
            <w:r>
              <w:rPr>
                <w:rFonts w:hint="eastAsia" w:ascii="宋体" w:hAnsi="宋体" w:cs="宋体"/>
                <w:bCs/>
                <w:color w:val="auto"/>
                <w:highlight w:val="none"/>
                <w:lang w:val="en-US" w:eastAsia="zh-CN"/>
              </w:rPr>
              <w:t>2274600</w:t>
            </w:r>
            <w:r>
              <w:rPr>
                <w:rFonts w:hint="eastAsia" w:ascii="宋体" w:hAnsi="宋体" w:eastAsia="宋体" w:cs="宋体"/>
                <w:bCs/>
                <w:color w:val="auto"/>
                <w:highlight w:val="none"/>
                <w:lang w:eastAsia="zh-CN"/>
              </w:rPr>
              <w:t>.00</w:t>
            </w:r>
          </w:p>
        </w:tc>
        <w:tc>
          <w:tcPr>
            <w:tcW w:w="1051" w:type="dxa"/>
            <w:tcBorders>
              <w:top w:val="single" w:color="auto" w:sz="4" w:space="0"/>
              <w:left w:val="single" w:color="auto" w:sz="4" w:space="0"/>
              <w:bottom w:val="single" w:color="auto" w:sz="4" w:space="0"/>
            </w:tcBorders>
            <w:noWrap w:val="0"/>
            <w:vAlign w:val="center"/>
          </w:tcPr>
          <w:p w14:paraId="5E1C003F">
            <w:pPr>
              <w:widowControl/>
              <w:spacing w:line="400" w:lineRule="exact"/>
              <w:jc w:val="center"/>
              <w:textAlignment w:val="center"/>
              <w:rPr>
                <w:rFonts w:ascii="宋体" w:cs="宋体"/>
                <w:bCs/>
                <w:color w:val="auto"/>
                <w:highlight w:val="none"/>
              </w:rPr>
            </w:pPr>
            <w:r>
              <w:rPr>
                <w:color w:val="auto"/>
                <w:highlight w:val="none"/>
              </w:rPr>
              <w:fldChar w:fldCharType="begin"/>
            </w:r>
            <w:r>
              <w:rPr>
                <w:color w:val="auto"/>
                <w:highlight w:val="none"/>
              </w:rPr>
              <w:instrText xml:space="preserve"> HYPERLINK "https://zhuanlan.zhihu.com/p/541672934" </w:instrText>
            </w:r>
            <w:r>
              <w:rPr>
                <w:color w:val="auto"/>
                <w:highlight w:val="none"/>
              </w:rPr>
              <w:fldChar w:fldCharType="separate"/>
            </w:r>
            <w:r>
              <w:rPr>
                <w:rFonts w:hint="eastAsia" w:ascii="宋体" w:cs="宋体"/>
                <w:bCs/>
                <w:color w:val="auto"/>
                <w:highlight w:val="none"/>
              </w:rPr>
              <w:t>商务服务业</w:t>
            </w:r>
            <w:r>
              <w:rPr>
                <w:rFonts w:hint="eastAsia" w:ascii="宋体" w:cs="宋体"/>
                <w:bCs/>
                <w:color w:val="auto"/>
                <w:highlight w:val="none"/>
              </w:rPr>
              <w:fldChar w:fldCharType="end"/>
            </w:r>
          </w:p>
          <w:p w14:paraId="5A500EE9">
            <w:pPr>
              <w:widowControl/>
              <w:spacing w:line="400" w:lineRule="exact"/>
              <w:jc w:val="center"/>
              <w:textAlignment w:val="center"/>
              <w:rPr>
                <w:rFonts w:ascii="宋体" w:cs="宋体"/>
                <w:bCs/>
                <w:color w:val="auto"/>
                <w:highlight w:val="none"/>
              </w:rPr>
            </w:pPr>
          </w:p>
          <w:p w14:paraId="56AFB09F">
            <w:pPr>
              <w:widowControl/>
              <w:spacing w:line="400" w:lineRule="exact"/>
              <w:jc w:val="center"/>
              <w:textAlignment w:val="center"/>
              <w:rPr>
                <w:rFonts w:ascii="宋体" w:cs="宋体"/>
                <w:bCs/>
                <w:color w:val="auto"/>
                <w:highlight w:val="none"/>
              </w:rPr>
            </w:pPr>
          </w:p>
          <w:p w14:paraId="47AFE3D9">
            <w:pPr>
              <w:widowControl/>
              <w:spacing w:line="400" w:lineRule="exact"/>
              <w:jc w:val="center"/>
              <w:textAlignment w:val="center"/>
              <w:rPr>
                <w:rFonts w:ascii="宋体" w:cs="宋体"/>
                <w:bCs/>
                <w:color w:val="auto"/>
                <w:highlight w:val="none"/>
              </w:rPr>
            </w:pPr>
          </w:p>
        </w:tc>
      </w:tr>
      <w:tr w14:paraId="161D9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22" w:type="dxa"/>
            <w:tcBorders>
              <w:top w:val="single" w:color="auto" w:sz="4" w:space="0"/>
              <w:bottom w:val="single" w:color="auto" w:sz="4" w:space="0"/>
              <w:right w:val="single" w:color="auto" w:sz="4" w:space="0"/>
            </w:tcBorders>
            <w:noWrap w:val="0"/>
            <w:vAlign w:val="top"/>
          </w:tcPr>
          <w:p w14:paraId="3D068D02">
            <w:pPr>
              <w:spacing w:line="360" w:lineRule="auto"/>
              <w:jc w:val="center"/>
              <w:rPr>
                <w:rFonts w:ascii="宋体" w:cs="宋体"/>
                <w:bCs/>
                <w:color w:val="auto"/>
                <w:highlight w:val="none"/>
              </w:rPr>
            </w:pPr>
            <w:r>
              <w:rPr>
                <w:rFonts w:hint="eastAsia" w:ascii="宋体" w:cs="宋体"/>
                <w:bCs/>
                <w:color w:val="auto"/>
                <w:highlight w:val="none"/>
              </w:rPr>
              <w:t>商务条款</w:t>
            </w:r>
          </w:p>
        </w:tc>
        <w:tc>
          <w:tcPr>
            <w:tcW w:w="9874" w:type="dxa"/>
            <w:gridSpan w:val="7"/>
            <w:tcBorders>
              <w:top w:val="single" w:color="auto" w:sz="4" w:space="0"/>
              <w:left w:val="single" w:color="auto" w:sz="4" w:space="0"/>
              <w:bottom w:val="single" w:color="auto" w:sz="4" w:space="0"/>
            </w:tcBorders>
            <w:noWrap w:val="0"/>
            <w:tcMar>
              <w:top w:w="0" w:type="dxa"/>
              <w:left w:w="0" w:type="dxa"/>
              <w:bottom w:w="0" w:type="dxa"/>
              <w:right w:w="0" w:type="dxa"/>
            </w:tcMar>
            <w:vAlign w:val="center"/>
          </w:tcPr>
          <w:p w14:paraId="5F55396D">
            <w:pPr>
              <w:keepNext w:val="0"/>
              <w:keepLines w:val="0"/>
              <w:pageBreakBefore w:val="0"/>
              <w:widowControl/>
              <w:tabs>
                <w:tab w:val="left" w:pos="1440"/>
              </w:tabs>
              <w:kinsoku/>
              <w:wordWrap/>
              <w:overflowPunct/>
              <w:topLinePunct w:val="0"/>
              <w:autoSpaceDE/>
              <w:autoSpaceDN/>
              <w:bidi w:val="0"/>
              <w:adjustRightInd/>
              <w:snapToGrid/>
              <w:spacing w:line="360" w:lineRule="auto"/>
              <w:ind w:left="212" w:leftChars="101" w:firstLine="6" w:firstLineChars="0"/>
              <w:jc w:val="left"/>
              <w:rPr>
                <w:rFonts w:ascii="宋体" w:cs="宋体"/>
                <w:bCs/>
                <w:color w:val="auto"/>
                <w:highlight w:val="none"/>
              </w:rPr>
            </w:pPr>
            <w:r>
              <w:rPr>
                <w:rFonts w:hint="eastAsia" w:ascii="宋体" w:hAnsi="宋体" w:cs="宋体"/>
                <w:b/>
                <w:bCs/>
                <w:color w:val="auto"/>
                <w:szCs w:val="21"/>
                <w:highlight w:val="none"/>
              </w:rPr>
              <w:t>▲</w:t>
            </w:r>
            <w:r>
              <w:rPr>
                <w:rFonts w:hint="eastAsia" w:ascii="宋体" w:cs="宋体"/>
                <w:bCs/>
                <w:color w:val="auto"/>
                <w:highlight w:val="none"/>
              </w:rPr>
              <w:t>一、合同签订期：自成交通知书发出之日起</w:t>
            </w:r>
            <w:r>
              <w:rPr>
                <w:rFonts w:ascii="宋体" w:hAnsi="宋体" w:eastAsia="Times New Roman" w:cs="宋体"/>
                <w:bCs/>
                <w:color w:val="auto"/>
                <w:highlight w:val="none"/>
              </w:rPr>
              <w:t>25日内。</w:t>
            </w:r>
          </w:p>
          <w:p w14:paraId="575857A0">
            <w:pPr>
              <w:keepNext w:val="0"/>
              <w:keepLines w:val="0"/>
              <w:pageBreakBefore w:val="0"/>
              <w:kinsoku/>
              <w:wordWrap/>
              <w:overflowPunct/>
              <w:topLinePunct w:val="0"/>
              <w:autoSpaceDE/>
              <w:autoSpaceDN/>
              <w:bidi w:val="0"/>
              <w:adjustRightInd/>
              <w:snapToGrid/>
              <w:spacing w:line="360" w:lineRule="auto"/>
              <w:ind w:left="212" w:leftChars="101" w:firstLine="6" w:firstLineChars="0"/>
              <w:textAlignment w:val="baseline"/>
              <w:rPr>
                <w:rFonts w:ascii="宋体" w:cs="宋体"/>
                <w:bCs/>
                <w:color w:val="auto"/>
                <w:highlight w:val="none"/>
              </w:rPr>
            </w:pPr>
            <w:r>
              <w:rPr>
                <w:rFonts w:hint="eastAsia" w:ascii="宋体" w:cs="宋体"/>
                <w:bCs/>
                <w:color w:val="auto"/>
                <w:highlight w:val="none"/>
              </w:rPr>
              <w:t>二、</w:t>
            </w:r>
            <w:r>
              <w:rPr>
                <w:rFonts w:hint="eastAsia" w:ascii="宋体" w:cs="宋体"/>
                <w:bCs/>
                <w:color w:val="auto"/>
                <w:highlight w:val="none"/>
                <w:lang w:val="en-US" w:eastAsia="zh-CN"/>
              </w:rPr>
              <w:t>服务期限</w:t>
            </w:r>
            <w:r>
              <w:rPr>
                <w:rFonts w:hint="eastAsia" w:ascii="宋体" w:cs="宋体"/>
                <w:bCs/>
                <w:color w:val="auto"/>
                <w:highlight w:val="none"/>
              </w:rPr>
              <w:t>：</w:t>
            </w:r>
            <w:r>
              <w:rPr>
                <w:rFonts w:hint="eastAsia" w:ascii="宋体" w:hAnsi="宋体" w:eastAsia="宋体" w:cs="宋体"/>
                <w:bCs/>
                <w:color w:val="auto"/>
                <w:highlight w:val="none"/>
                <w:lang w:eastAsia="zh-CN"/>
              </w:rPr>
              <w:t>202</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eastAsia="zh-CN"/>
              </w:rPr>
              <w:t>年9月1日至202</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lang w:eastAsia="zh-CN"/>
              </w:rPr>
              <w:t>年8月31日</w:t>
            </w:r>
          </w:p>
          <w:p w14:paraId="04A98066">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6" w:firstLineChars="0"/>
              <w:jc w:val="both"/>
              <w:rPr>
                <w:rFonts w:hint="eastAsia" w:ascii="宋体" w:hAnsi="Times New Roman" w:eastAsia="宋体" w:cs="宋体"/>
                <w:bCs/>
                <w:color w:val="auto"/>
                <w:kern w:val="2"/>
                <w:sz w:val="21"/>
                <w:szCs w:val="24"/>
                <w:highlight w:val="none"/>
                <w:lang w:val="en-US" w:eastAsia="zh-CN" w:bidi="ar-SA"/>
              </w:rPr>
            </w:pPr>
            <w:r>
              <w:rPr>
                <w:rFonts w:hint="eastAsia" w:ascii="宋体" w:hAnsi="Times New Roman" w:eastAsia="宋体" w:cs="宋体"/>
                <w:bCs/>
                <w:color w:val="auto"/>
                <w:kern w:val="2"/>
                <w:sz w:val="21"/>
                <w:szCs w:val="24"/>
                <w:highlight w:val="none"/>
                <w:lang w:val="en-US" w:eastAsia="zh-CN" w:bidi="ar-SA"/>
              </w:rPr>
              <w:t>三、服务地点：南宁市隆安县（采购人指定地点）。</w:t>
            </w:r>
          </w:p>
          <w:p w14:paraId="01DE17F0">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6" w:firstLineChars="0"/>
              <w:jc w:val="both"/>
              <w:rPr>
                <w:rFonts w:hint="eastAsia" w:ascii="宋体" w:hAnsi="Times New Roman" w:eastAsia="宋体" w:cs="宋体"/>
                <w:bCs/>
                <w:color w:val="auto"/>
                <w:kern w:val="2"/>
                <w:sz w:val="21"/>
                <w:szCs w:val="24"/>
                <w:highlight w:val="none"/>
                <w:lang w:val="en-US" w:eastAsia="zh-CN" w:bidi="ar-SA"/>
              </w:rPr>
            </w:pPr>
            <w:r>
              <w:rPr>
                <w:rFonts w:hint="eastAsia" w:ascii="宋体" w:hAnsi="Times New Roman" w:eastAsia="宋体" w:cs="宋体"/>
                <w:bCs/>
                <w:color w:val="auto"/>
                <w:kern w:val="2"/>
                <w:sz w:val="21"/>
                <w:szCs w:val="24"/>
                <w:highlight w:val="none"/>
                <w:lang w:val="en-US" w:eastAsia="zh-CN" w:bidi="ar-SA"/>
              </w:rPr>
              <w:t>▲四、售后服务要求：服务周期内，接到采购单位通知后1小时响应，6小时内到达指定服务地点现场。</w:t>
            </w:r>
          </w:p>
          <w:p w14:paraId="64C3CEEA">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6" w:firstLineChars="0"/>
              <w:jc w:val="both"/>
              <w:rPr>
                <w:rFonts w:hint="eastAsia" w:ascii="宋体" w:hAnsi="Times New Roman" w:eastAsia="宋体" w:cs="宋体"/>
                <w:bCs/>
                <w:color w:val="auto"/>
                <w:kern w:val="2"/>
                <w:sz w:val="21"/>
                <w:szCs w:val="24"/>
                <w:highlight w:val="none"/>
                <w:lang w:val="en-US" w:eastAsia="zh-CN" w:bidi="ar-SA"/>
              </w:rPr>
            </w:pPr>
            <w:r>
              <w:rPr>
                <w:rFonts w:hint="eastAsia" w:ascii="宋体" w:hAnsi="Times New Roman" w:eastAsia="宋体" w:cs="宋体"/>
                <w:bCs/>
                <w:color w:val="auto"/>
                <w:kern w:val="2"/>
                <w:sz w:val="21"/>
                <w:szCs w:val="24"/>
                <w:highlight w:val="none"/>
                <w:lang w:val="en-US" w:eastAsia="zh-CN" w:bidi="ar-SA"/>
              </w:rPr>
              <w:t>五、其他要求：</w:t>
            </w:r>
          </w:p>
          <w:p w14:paraId="6448EB86">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214" w:firstLineChars="102"/>
              <w:jc w:val="both"/>
              <w:rPr>
                <w:rFonts w:hint="eastAsia" w:ascii="宋体" w:hAnsi="Times New Roman" w:eastAsia="宋体" w:cs="宋体"/>
                <w:bCs/>
                <w:color w:val="auto"/>
                <w:kern w:val="2"/>
                <w:sz w:val="21"/>
                <w:szCs w:val="24"/>
                <w:highlight w:val="none"/>
                <w:lang w:val="en-US" w:eastAsia="zh-CN" w:bidi="ar-SA"/>
              </w:rPr>
            </w:pPr>
            <w:r>
              <w:rPr>
                <w:rFonts w:hint="eastAsia" w:ascii="宋体" w:hAnsi="Times New Roman" w:eastAsia="宋体" w:cs="宋体"/>
                <w:bCs/>
                <w:color w:val="auto"/>
                <w:kern w:val="2"/>
                <w:sz w:val="21"/>
                <w:szCs w:val="24"/>
                <w:highlight w:val="none"/>
                <w:lang w:val="en-US" w:eastAsia="zh-CN" w:bidi="ar-SA"/>
              </w:rPr>
              <w:t>1、磋商人不得将项目进行分包、转包，执行过程中由于特殊原因需要终止、撤销、变更的，须书面请采购人批准；</w:t>
            </w:r>
          </w:p>
          <w:p w14:paraId="18404B1E">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214" w:firstLineChars="102"/>
              <w:jc w:val="both"/>
              <w:rPr>
                <w:rFonts w:hint="eastAsia" w:ascii="宋体" w:hAnsi="Times New Roman" w:eastAsia="宋体" w:cs="宋体"/>
                <w:bCs/>
                <w:color w:val="auto"/>
                <w:kern w:val="2"/>
                <w:sz w:val="21"/>
                <w:szCs w:val="24"/>
                <w:highlight w:val="none"/>
                <w:lang w:val="en-US" w:eastAsia="zh-CN" w:bidi="ar-SA"/>
              </w:rPr>
            </w:pPr>
            <w:r>
              <w:rPr>
                <w:rFonts w:hint="eastAsia" w:ascii="宋体" w:hAnsi="Times New Roman" w:eastAsia="宋体" w:cs="宋体"/>
                <w:bCs/>
                <w:color w:val="auto"/>
                <w:kern w:val="2"/>
                <w:sz w:val="21"/>
                <w:szCs w:val="24"/>
                <w:highlight w:val="none"/>
                <w:lang w:val="en-US" w:eastAsia="zh-CN" w:bidi="ar-SA"/>
              </w:rPr>
              <w:t>2、供应商报价必须含以下部分，包含但不限于人员的工资（其中人员工资不能低于当地最低工资标准）、社会保险、人员服装费、培训费、必须的保险费用和各项税费及其他所有费用的总和。</w:t>
            </w:r>
          </w:p>
          <w:p w14:paraId="730DB68A">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214" w:firstLineChars="102"/>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3、付款</w:t>
            </w:r>
            <w:r>
              <w:rPr>
                <w:rStyle w:val="100"/>
                <w:rFonts w:hint="eastAsia"/>
                <w:color w:val="auto"/>
                <w:highlight w:val="none"/>
                <w:lang w:val="en-US" w:eastAsia="zh-CN"/>
              </w:rPr>
              <w:t>方式：①成交供应商履行职责后，按月支付费用，采购人每月10日前将上个月的费用转账到成交供应商账户，逢节假日顺延。转账前成交供应商将相应的足额（含税）发票交给采购人；否则，采购人有权拒绝付费且不承担任何责任</w:t>
            </w:r>
            <w:r>
              <w:rPr>
                <w:rStyle w:val="100"/>
                <w:rFonts w:hint="eastAsia"/>
                <w:color w:val="auto"/>
                <w:highlight w:val="none"/>
                <w:lang w:val="en-US" w:eastAsia="zh-CN"/>
              </w:rPr>
              <w:t>。</w:t>
            </w:r>
          </w:p>
          <w:p w14:paraId="122B66A1">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214" w:firstLineChars="102"/>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4、如出现未按时发放工资，采购人将约谈成交供应商提出限期整改，如连续3次出现未按时发放工资的，采购人与成交供应商解除或终止服务合同，所造成的一切经济损失由供应商自行承担。</w:t>
            </w:r>
          </w:p>
          <w:p w14:paraId="5AD2B5EF">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6" w:firstLineChars="0"/>
              <w:jc w:val="both"/>
              <w:rPr>
                <w:rFonts w:hint="eastAsia" w:ascii="宋体" w:hAnsi="Times New Roman"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4"/>
                <w:highlight w:val="none"/>
                <w:lang w:val="en-US" w:eastAsia="zh-CN" w:bidi="ar-SA"/>
              </w:rPr>
              <w:t>六</w:t>
            </w:r>
            <w:r>
              <w:rPr>
                <w:rFonts w:hint="eastAsia" w:ascii="宋体" w:hAnsi="Times New Roman" w:eastAsia="宋体" w:cs="宋体"/>
                <w:bCs/>
                <w:color w:val="auto"/>
                <w:kern w:val="2"/>
                <w:sz w:val="21"/>
                <w:szCs w:val="21"/>
                <w:highlight w:val="none"/>
                <w:lang w:val="en-US" w:eastAsia="zh-CN" w:bidi="ar-SA"/>
              </w:rPr>
              <w:t>、验收标准：按国家有关的规定、规范进行，符合采购人需求。</w:t>
            </w:r>
          </w:p>
          <w:p w14:paraId="1D0B181E">
            <w:pPr>
              <w:keepNext w:val="0"/>
              <w:keepLines w:val="0"/>
              <w:pageBreakBefore w:val="0"/>
              <w:widowControl w:val="0"/>
              <w:kinsoku/>
              <w:wordWrap/>
              <w:overflowPunct/>
              <w:topLinePunct w:val="0"/>
              <w:autoSpaceDE/>
              <w:autoSpaceDN/>
              <w:bidi w:val="0"/>
              <w:adjustRightInd/>
              <w:snapToGrid/>
              <w:spacing w:after="120" w:line="360" w:lineRule="auto"/>
              <w:ind w:left="212" w:leftChars="101" w:firstLine="6" w:firstLineChars="0"/>
              <w:jc w:val="both"/>
              <w:rPr>
                <w:rFonts w:hint="default" w:ascii="宋体" w:hAnsi="Times New Roman" w:eastAsia="宋体" w:cs="宋体"/>
                <w:bCs/>
                <w:color w:val="auto"/>
                <w:kern w:val="2"/>
                <w:sz w:val="21"/>
                <w:szCs w:val="21"/>
                <w:highlight w:val="none"/>
                <w:lang w:val="en-US" w:eastAsia="zh-CN" w:bidi="ar-SA"/>
              </w:rPr>
            </w:pPr>
            <w:r>
              <w:rPr>
                <w:rFonts w:hint="eastAsia" w:ascii="宋体" w:cs="宋体"/>
                <w:bCs/>
                <w:color w:val="auto"/>
                <w:kern w:val="2"/>
                <w:sz w:val="21"/>
                <w:szCs w:val="21"/>
                <w:highlight w:val="none"/>
                <w:lang w:val="en-US" w:eastAsia="zh-CN" w:bidi="ar-SA"/>
              </w:rPr>
              <w:t>七、合同协议另有约定的，从其约定。</w:t>
            </w:r>
          </w:p>
        </w:tc>
      </w:tr>
      <w:tr w14:paraId="4E282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422" w:type="dxa"/>
            <w:tcBorders>
              <w:top w:val="single" w:color="auto" w:sz="4" w:space="0"/>
              <w:bottom w:val="single" w:color="auto" w:sz="4" w:space="0"/>
              <w:right w:val="single" w:color="auto" w:sz="4" w:space="0"/>
            </w:tcBorders>
            <w:noWrap w:val="0"/>
            <w:vAlign w:val="center"/>
          </w:tcPr>
          <w:p w14:paraId="42C84934">
            <w:pPr>
              <w:jc w:val="center"/>
              <w:rPr>
                <w:rFonts w:ascii="宋体"/>
                <w:bCs/>
                <w:color w:val="auto"/>
                <w:highlight w:val="none"/>
              </w:rPr>
            </w:pPr>
            <w:r>
              <w:rPr>
                <w:rFonts w:hint="eastAsia" w:ascii="宋体"/>
                <w:bCs/>
                <w:color w:val="auto"/>
                <w:highlight w:val="none"/>
              </w:rPr>
              <w:t>其他说明</w:t>
            </w:r>
          </w:p>
        </w:tc>
        <w:tc>
          <w:tcPr>
            <w:tcW w:w="9874" w:type="dxa"/>
            <w:gridSpan w:val="7"/>
            <w:tcBorders>
              <w:top w:val="single" w:color="auto" w:sz="4" w:space="0"/>
              <w:left w:val="single" w:color="auto" w:sz="4" w:space="0"/>
              <w:bottom w:val="single" w:color="auto" w:sz="4" w:space="0"/>
            </w:tcBorders>
            <w:noWrap w:val="0"/>
            <w:vAlign w:val="center"/>
          </w:tcPr>
          <w:p w14:paraId="63C6C717">
            <w:pPr>
              <w:widowControl/>
              <w:shd w:val="clear" w:color="auto" w:fill="FFFFFF"/>
              <w:spacing w:line="360" w:lineRule="auto"/>
              <w:ind w:left="216" w:leftChars="103" w:firstLine="0" w:firstLineChars="0"/>
              <w:rPr>
                <w:rFonts w:ascii="宋体" w:cs="宋体"/>
                <w:bCs/>
                <w:color w:val="auto"/>
                <w:kern w:val="0"/>
                <w:szCs w:val="21"/>
                <w:highlight w:val="none"/>
              </w:rPr>
            </w:pPr>
            <w:r>
              <w:rPr>
                <w:rFonts w:hint="eastAsia" w:ascii="宋体"/>
                <w:bCs/>
                <w:color w:val="auto"/>
                <w:szCs w:val="21"/>
                <w:highlight w:val="none"/>
              </w:rPr>
              <w:t>本服务项目所涉及的货物不接受进口产品（即通过中国海关报关验放进入中国境内且产自关境外的产品）参与投标，如有进口产品参与投标的作无效标处理。</w:t>
            </w:r>
          </w:p>
        </w:tc>
      </w:tr>
    </w:tbl>
    <w:p w14:paraId="6BB33D86">
      <w:pPr>
        <w:pStyle w:val="19"/>
        <w:rPr>
          <w:rFonts w:hint="eastAsia" w:ascii="宋体" w:hAnsi="宋体" w:eastAsia="宋体" w:cs="宋体"/>
          <w:color w:val="auto"/>
          <w:highlight w:val="none"/>
        </w:rPr>
      </w:pPr>
    </w:p>
    <w:p w14:paraId="3391AB40">
      <w:pPr>
        <w:pStyle w:val="19"/>
        <w:rPr>
          <w:rFonts w:hint="eastAsia" w:ascii="宋体" w:hAnsi="宋体" w:eastAsia="宋体" w:cs="宋体"/>
          <w:color w:val="auto"/>
          <w:highlight w:val="none"/>
        </w:rPr>
      </w:pPr>
    </w:p>
    <w:p w14:paraId="661902A3">
      <w:pPr>
        <w:pStyle w:val="19"/>
        <w:rPr>
          <w:rFonts w:hint="eastAsia" w:ascii="宋体" w:hAnsi="宋体" w:eastAsia="宋体" w:cs="宋体"/>
          <w:color w:val="auto"/>
          <w:highlight w:val="none"/>
        </w:rPr>
      </w:pPr>
    </w:p>
    <w:p w14:paraId="04B5D3A3">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484A0610">
      <w:pPr>
        <w:spacing w:line="428" w:lineRule="exact"/>
        <w:rPr>
          <w:rFonts w:hint="eastAsia" w:ascii="宋体" w:hAnsi="宋体" w:eastAsia="宋体" w:cs="宋体"/>
          <w:color w:val="auto"/>
          <w:sz w:val="32"/>
          <w:szCs w:val="32"/>
          <w:highlight w:val="none"/>
        </w:rPr>
      </w:pPr>
      <w:bookmarkStart w:id="30" w:name="_Toc26790"/>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FC7B0DF">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3C5B65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3B3D5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E92A2A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49D21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724D282C">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9F14BF4">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9A9AE80">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2047D697">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3AF801E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569E55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3BB3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3B76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FBAFF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86054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EFC85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1273E3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08F6E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C554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BE403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E919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E16C0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0E2D2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548EA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824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BCE2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3F897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436B53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A2A74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4C3E26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98F2E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9FF9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E5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5065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39DB67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395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25336B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1909E5">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034EA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32A1F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32DF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2BADA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3DE7A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EED09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2B9E9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FC75D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976AC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1B26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7B2CC7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7F109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0027B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8F7883">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9C1D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D803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29546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E25EA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40755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1A043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49937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15C75B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076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CA368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48038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6FA9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D0A2E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D4E9B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6A90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BCE9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9FF2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E759E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B228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81D4C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F3C0D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4671D8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3E5A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1BE1F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D68BB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28D1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3C4C8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1BBC1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4A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FE8A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FB57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A3E8C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A108E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D25CB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AECE2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42A80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5F674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1628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82DDE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567BE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D82887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0ADA7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F5CA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675FF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E65F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10826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BD4A0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9FDEEE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69D00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17708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5A45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45220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463A9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39110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F9A541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E1E0A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CD6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6616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BAE4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B9299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25369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D6185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951ED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A970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757FC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09782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5ED33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3934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F38439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B220E8">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0A44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4FA4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21A9D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692C6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7EAC1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35F5A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8511E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3B48EC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A20E5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B590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0C44E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35B29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1564A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61FB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BD97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03D8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CE2EF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D3C87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1082F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B4C59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9127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19E164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51C1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D427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477D8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7702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5965D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AA0B0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47E7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37779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1A12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B134B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0B206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888F1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CE6D2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47B1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2C92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6576C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941E7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03DB6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B4A080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A2BFE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006A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AD2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BB42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8738A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5F1AF4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E1CA4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7785C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1580C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D25E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A5D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49DA3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ED7EA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4E373F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8AED6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E6E78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EB5D2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3D8E3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93076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AB343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5C049A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03F8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F1AFB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3356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9235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E615B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4DD81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32EFB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CF3F4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AA8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30C7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129C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E9FA2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27F5F6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2F3C9C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C55C71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1631A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47DF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F6F18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DDC98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FEF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34714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77F00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79112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3F15F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BA76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F76C2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DFF7C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8683BD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84A59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5F1868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3598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FE13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168B6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E4CF5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B587E05">
      <w:pPr>
        <w:spacing w:line="5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2B52D76">
      <w:pPr>
        <w:pStyle w:val="16"/>
        <w:jc w:val="center"/>
        <w:outlineLvl w:val="0"/>
        <w:rPr>
          <w:rFonts w:hint="eastAsia" w:ascii="宋体" w:hAnsi="宋体" w:eastAsia="宋体" w:cs="宋体"/>
          <w:color w:val="auto"/>
          <w:highlight w:val="none"/>
        </w:rPr>
        <w:sectPr>
          <w:headerReference r:id="rId10" w:type="default"/>
          <w:footerReference r:id="rId11" w:type="default"/>
          <w:pgSz w:w="11906" w:h="16838"/>
          <w:pgMar w:top="1440" w:right="1080" w:bottom="1440" w:left="1080" w:header="720" w:footer="720" w:gutter="0"/>
          <w:pgNumType w:fmt="decimal"/>
          <w:cols w:space="720" w:num="1"/>
          <w:docGrid w:type="lines" w:linePitch="331" w:charSpace="0"/>
        </w:sectPr>
      </w:pPr>
    </w:p>
    <w:p w14:paraId="1B28597D">
      <w:pPr>
        <w:keepNext/>
        <w:keepLines/>
        <w:spacing w:before="340" w:after="330" w:line="360" w:lineRule="auto"/>
        <w:jc w:val="center"/>
        <w:outlineLvl w:val="0"/>
        <w:rPr>
          <w:rFonts w:hint="eastAsia" w:ascii="宋体" w:hAnsi="宋体" w:eastAsia="宋体" w:cs="宋体"/>
          <w:bCs/>
          <w:color w:val="auto"/>
          <w:sz w:val="32"/>
          <w:szCs w:val="32"/>
          <w:highlight w:val="none"/>
        </w:rPr>
      </w:pPr>
      <w:r>
        <w:rPr>
          <w:rFonts w:hint="eastAsia" w:ascii="宋体" w:hAnsi="宋体" w:eastAsia="宋体" w:cs="宋体"/>
          <w:b/>
          <w:bCs/>
          <w:color w:val="auto"/>
          <w:kern w:val="44"/>
          <w:sz w:val="44"/>
          <w:szCs w:val="44"/>
          <w:highlight w:val="none"/>
        </w:rPr>
        <w:t>第三章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供应商须知</w:t>
      </w:r>
      <w:bookmarkEnd w:id="30"/>
      <w:bookmarkStart w:id="31" w:name="_Toc16265"/>
    </w:p>
    <w:p w14:paraId="18858218">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Cs/>
          <w:color w:val="auto"/>
          <w:sz w:val="32"/>
          <w:szCs w:val="32"/>
          <w:highlight w:val="none"/>
        </w:rPr>
        <w:t>第一节 供应商须知前附表</w:t>
      </w:r>
      <w:bookmarkEnd w:id="31"/>
    </w:p>
    <w:tbl>
      <w:tblPr>
        <w:tblStyle w:val="29"/>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5B6D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43F354C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49B236B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1B01193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57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52CD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75CCB5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015313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5A0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ACAD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3EF505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724BD75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7975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5E35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5AB50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061CA4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1CE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9E039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240FD0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3ED8D56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06E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90A5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4E836264">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0E80D3F9">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1E60B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F46D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2E7120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03CD6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0CC7B1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13B50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E050E6">
            <w:pPr>
              <w:snapToGrid w:val="0"/>
              <w:spacing w:line="360" w:lineRule="auto"/>
              <w:jc w:val="left"/>
              <w:rPr>
                <w:rFonts w:hint="eastAsia" w:ascii="宋体" w:hAnsi="宋体"/>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rPr>
              <w:t>中小企业声明函</w:t>
            </w:r>
            <w:r>
              <w:rPr>
                <w:rFonts w:hint="eastAsia" w:ascii="宋体" w:hAnsi="宋体"/>
                <w:color w:val="auto"/>
                <w:szCs w:val="21"/>
                <w:highlight w:val="none"/>
                <w:lang w:eastAsia="zh-CN"/>
              </w:rPr>
              <w:t>或残疾人福利性单位声明函或属于监狱企业的证明文件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75D79FA0">
            <w:pPr>
              <w:snapToGrid w:val="0"/>
              <w:spacing w:line="360" w:lineRule="auto"/>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供应商属于保安服务公司的，须提供有效的公安部门颁发的《保安服务许可证》；供应商属于自行招用保安员的单位，须承诺：如本项目成交，按《保安服务管理条例》和《公安机关实施安保服务管理条例办法》的要求向公安机关备案（响应文件中提供承诺函，承诺函格式自拟）</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62E5C651">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6BB123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BF5D268">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1358F812">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1CEE1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77247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15DDCEF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49D0F8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3FCE25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4AFD61">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F18ED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53BBD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1F3FF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7A075AD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C59D056">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0E54446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7C81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4BAE1F8">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2CB94C8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6E2360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C843D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服务方案、质量管理方案、规章管理制度</w:t>
            </w:r>
            <w:r>
              <w:rPr>
                <w:rFonts w:hint="eastAsia" w:ascii="宋体" w:hAnsi="宋体" w:eastAsia="宋体" w:cs="宋体"/>
                <w:color w:val="auto"/>
                <w:szCs w:val="21"/>
                <w:highlight w:val="none"/>
              </w:rPr>
              <w:t>；（根据评分标准要求提供）</w:t>
            </w:r>
          </w:p>
          <w:p w14:paraId="24ADAB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91C2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820F3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AEB92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3F70C722">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D78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71" w:type="dxa"/>
            <w:noWrap w:val="0"/>
            <w:vAlign w:val="center"/>
          </w:tcPr>
          <w:p w14:paraId="363A97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4581A7AC">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21FC3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76273D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FE588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供应商认为需要提供的其他有关资料。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tc>
      </w:tr>
      <w:tr w14:paraId="6EDE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71" w:type="dxa"/>
            <w:noWrap w:val="0"/>
            <w:vAlign w:val="center"/>
          </w:tcPr>
          <w:p w14:paraId="48226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232AF6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315C83A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1F512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324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64E70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7BAA3F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0012A684">
            <w:pPr>
              <w:keepNext w:val="0"/>
              <w:keepLines w:val="0"/>
              <w:pageBreakBefore w:val="0"/>
              <w:widowControl w:val="0"/>
              <w:kinsoku/>
              <w:wordWrap/>
              <w:overflowPunct/>
              <w:topLinePunct w:val="0"/>
              <w:autoSpaceDE/>
              <w:autoSpaceDN/>
              <w:bidi w:val="0"/>
              <w:adjustRightInd/>
              <w:snapToGrid/>
              <w:spacing w:after="12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Times New Roman" w:eastAsia="宋体" w:cs="宋体"/>
                <w:bCs/>
                <w:color w:val="auto"/>
                <w:kern w:val="2"/>
                <w:sz w:val="21"/>
                <w:szCs w:val="24"/>
                <w:highlight w:val="none"/>
                <w:lang w:val="en-US" w:eastAsia="zh-CN" w:bidi="ar-SA"/>
              </w:rPr>
              <w:t>供应商报价必须含以下部分，包含但不限于人员的工资（其中人员工资不能低于当地最低工资标准）、社会保险、人员服装费、培训费、必须的保险费用和各项税费及其他所有费用的总和。</w:t>
            </w:r>
          </w:p>
          <w:p w14:paraId="1A9FFD05">
            <w:pPr>
              <w:numPr>
                <w:ilvl w:val="0"/>
                <w:numId w:val="0"/>
              </w:num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color w:val="auto"/>
                <w:szCs w:val="21"/>
                <w:highlight w:val="none"/>
                <w:lang w:val="en-US" w:eastAsia="zh-CN"/>
              </w:rPr>
              <w:t xml:space="preserve">如最终报价与首次报价相比有调整的，供应商须提供最终报价表，在磋商小组发起新一轮报价时以附件形式上传。 </w:t>
            </w:r>
          </w:p>
        </w:tc>
      </w:tr>
      <w:tr w14:paraId="4CF3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F5C62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69EFE8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73F62271">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2670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60867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69141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A6409C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0C7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646419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2B129E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3F4C091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472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68129F76">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23F21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3F4463C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B1F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49E322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554509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64B7939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34F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320898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03F23E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6090A9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40B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4F7992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30C01B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429ED6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3CC259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0A88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CE5CE44">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7B09D2C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4F1ADB8F">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0771934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45D70E16">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5A5A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2D2E2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50D8C7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04D1B0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4E73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F535F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EE137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1206AAE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300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71778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3C6B6FA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7660A6F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5FB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456430E0">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C699C5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7C0DFB2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5A498FB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0771-3132669</w:t>
            </w:r>
            <w:r>
              <w:rPr>
                <w:rFonts w:hint="eastAsia" w:ascii="宋体" w:hAnsi="宋体" w:eastAsia="宋体" w:cs="宋体"/>
                <w:color w:val="auto"/>
                <w:szCs w:val="21"/>
                <w:highlight w:val="none"/>
              </w:rPr>
              <w:t>，</w:t>
            </w:r>
          </w:p>
          <w:p w14:paraId="3454AF7E">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val="en-US" w:eastAsia="zh-CN"/>
              </w:rPr>
              <w:t>南宁市青秀区佛子岭路18号德利国际·东盟文化广场B1栋十五层1508、1509号办公室</w:t>
            </w:r>
          </w:p>
          <w:p w14:paraId="186C0AF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隆安县隆安中学</w:t>
            </w:r>
            <w:r>
              <w:rPr>
                <w:rFonts w:hint="eastAsia" w:ascii="宋体" w:hAnsi="宋体" w:eastAsia="宋体" w:cs="宋体"/>
                <w:color w:val="auto"/>
                <w:szCs w:val="21"/>
                <w:highlight w:val="none"/>
              </w:rPr>
              <w:t>；</w:t>
            </w:r>
          </w:p>
          <w:p w14:paraId="0756096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0771-6524842</w:t>
            </w:r>
            <w:r>
              <w:rPr>
                <w:rFonts w:hint="eastAsia" w:ascii="宋体" w:hAnsi="宋体" w:eastAsia="宋体" w:cs="宋体"/>
                <w:color w:val="auto"/>
                <w:szCs w:val="21"/>
                <w:highlight w:val="none"/>
              </w:rPr>
              <w:t>，</w:t>
            </w:r>
          </w:p>
          <w:p w14:paraId="1C35F45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 xml:space="preserve">隆安县城厢镇文化街32号 </w:t>
            </w:r>
          </w:p>
        </w:tc>
      </w:tr>
      <w:tr w14:paraId="59F0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4F47447">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9D9F86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6AA6A1E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70E4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4C6D4A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118C7A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1616166C">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3F125E4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02CDBA04">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369D02E7">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7C693780">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67E4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BE41B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538C95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2A5836CA">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 是否收取采购代理费：</w:t>
            </w:r>
          </w:p>
          <w:p w14:paraId="303FD25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是    □ 否</w:t>
            </w:r>
          </w:p>
          <w:p w14:paraId="1712E331">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DB763FE">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本项目代理服务费由成交供应商领取成交通知书时，一次性向采购代理机构支付。</w:t>
            </w:r>
          </w:p>
          <w:p w14:paraId="44615676">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9B9FC4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5063C17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☑采购代理服务费</w:t>
            </w:r>
            <w:r>
              <w:rPr>
                <w:rFonts w:hint="eastAsia" w:hAnsi="宋体" w:cs="宋体"/>
                <w:color w:val="auto"/>
                <w:sz w:val="21"/>
                <w:highlight w:val="none"/>
                <w:lang w:val="en-US" w:eastAsia="zh-CN"/>
              </w:rPr>
              <w:t>以</w:t>
            </w:r>
            <w:r>
              <w:rPr>
                <w:rFonts w:hint="eastAsia" w:hAnsi="宋体" w:cs="宋体"/>
                <w:b/>
                <w:bCs/>
                <w:color w:val="auto"/>
                <w:sz w:val="21"/>
                <w:highlight w:val="none"/>
                <w:lang w:val="en-US" w:eastAsia="zh-CN"/>
              </w:rPr>
              <w:t>中标金额</w:t>
            </w:r>
            <w:r>
              <w:rPr>
                <w:rFonts w:hint="eastAsia" w:hAnsi="宋体" w:cs="宋体"/>
                <w:color w:val="auto"/>
                <w:sz w:val="21"/>
                <w:highlight w:val="none"/>
                <w:lang w:val="en-US" w:eastAsia="zh-CN"/>
              </w:rPr>
              <w:t>为计费额，</w:t>
            </w:r>
            <w:r>
              <w:rPr>
                <w:rFonts w:hint="eastAsia" w:ascii="宋体" w:hAnsi="宋体" w:eastAsia="宋体" w:cs="宋体"/>
                <w:color w:val="auto"/>
                <w:sz w:val="21"/>
                <w:highlight w:val="none"/>
                <w:lang w:val="en-US" w:eastAsia="zh-CN"/>
              </w:rPr>
              <w:t>参考国家发展计划委员会计价格[2002]1980号《招标代理服务收费管理暂行办法》和《国家发展改革委关于降低部分建设项目收费标准规范收费行为等有关问题的通知》（发改价格[2011]534号）文件规定的服务类收费标准收取，由成交供应商领取成交通知书前，一次性向采购代理机构支付。</w:t>
            </w:r>
          </w:p>
          <w:p w14:paraId="2F7929A2">
            <w:pPr>
              <w:pStyle w:val="16"/>
              <w:snapToGrid w:val="0"/>
              <w:spacing w:line="400" w:lineRule="exact"/>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4</w:t>
            </w:r>
            <w:r>
              <w:rPr>
                <w:rFonts w:hint="eastAsia" w:ascii="宋体" w:hAnsi="宋体" w:eastAsia="宋体" w:cs="宋体"/>
                <w:color w:val="auto"/>
                <w:sz w:val="21"/>
                <w:highlight w:val="none"/>
                <w:lang w:val="en-US" w:eastAsia="zh-CN"/>
              </w:rPr>
              <w:t>、开户名称：广西星木工程咨询有限公司</w:t>
            </w:r>
          </w:p>
          <w:p w14:paraId="008E68D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银行账号：660000019017100018</w:t>
            </w:r>
          </w:p>
          <w:p w14:paraId="5300DECA">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 xml:space="preserve">开户银行：桂林银行股份有限公司南宁桃源支行 </w:t>
            </w:r>
          </w:p>
        </w:tc>
      </w:tr>
      <w:tr w14:paraId="7133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FB32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759255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62188FCF">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0BDB2910">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6F865B28">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4B18213">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5CB6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1989D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01EE21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78CADEE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D3D481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41252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76C4F2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306CF05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67F3FFED">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2" w:name="_Toc5418"/>
      <w:r>
        <w:rPr>
          <w:rFonts w:hint="eastAsia" w:ascii="宋体" w:hAnsi="宋体" w:eastAsia="宋体" w:cs="宋体"/>
          <w:bCs/>
          <w:color w:val="auto"/>
          <w:sz w:val="32"/>
          <w:szCs w:val="32"/>
          <w:highlight w:val="none"/>
        </w:rPr>
        <w:t>第二节 供应商须知正文</w:t>
      </w:r>
      <w:bookmarkEnd w:id="32"/>
    </w:p>
    <w:p w14:paraId="19F9BA9A">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3" w:name="_Toc10969"/>
      <w:r>
        <w:rPr>
          <w:rFonts w:hint="eastAsia" w:ascii="宋体" w:hAnsi="宋体" w:eastAsia="宋体" w:cs="宋体"/>
          <w:bCs/>
          <w:color w:val="auto"/>
          <w:sz w:val="32"/>
          <w:szCs w:val="32"/>
          <w:highlight w:val="none"/>
        </w:rPr>
        <w:t>一、总则</w:t>
      </w:r>
      <w:bookmarkEnd w:id="33"/>
    </w:p>
    <w:p w14:paraId="3D20F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23A2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BF6E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BD595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23E7F6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54689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A76E0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E7ED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5232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B706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6C81F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4D222A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42FC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B8D4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0F9ED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6F6E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5E8C8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并经修正（如有）和政策功能价格扣除（如有）后的价格。</w:t>
      </w:r>
    </w:p>
    <w:p w14:paraId="7EA71D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9F926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2BEB6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C322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D88AB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578E0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5592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A7CBC3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68BA35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66ABB7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D290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D176896">
      <w:pPr>
        <w:spacing w:line="360" w:lineRule="auto"/>
        <w:ind w:firstLine="482" w:firstLineChars="200"/>
        <w:rPr>
          <w:rFonts w:hint="eastAsia" w:ascii="宋体" w:hAnsi="宋体" w:eastAsia="宋体" w:cs="宋体"/>
          <w:b/>
          <w:bCs/>
          <w:color w:val="auto"/>
          <w:sz w:val="24"/>
          <w:highlight w:val="none"/>
        </w:rPr>
      </w:pPr>
      <w:bookmarkStart w:id="34" w:name="_Toc254970673"/>
      <w:bookmarkStart w:id="35" w:name="_Toc254970532"/>
      <w:r>
        <w:rPr>
          <w:rFonts w:hint="eastAsia" w:ascii="宋体" w:hAnsi="宋体" w:eastAsia="宋体" w:cs="宋体"/>
          <w:b/>
          <w:bCs/>
          <w:color w:val="auto"/>
          <w:sz w:val="24"/>
          <w:highlight w:val="none"/>
        </w:rPr>
        <w:t>7.特别说明</w:t>
      </w:r>
      <w:bookmarkEnd w:id="34"/>
      <w:bookmarkEnd w:id="35"/>
    </w:p>
    <w:p w14:paraId="211486D0">
      <w:pPr>
        <w:spacing w:line="360" w:lineRule="auto"/>
        <w:ind w:firstLine="420" w:firstLineChars="200"/>
        <w:rPr>
          <w:rFonts w:hint="eastAsia" w:ascii="宋体" w:hAnsi="宋体" w:eastAsia="宋体" w:cs="宋体"/>
          <w:color w:val="auto"/>
          <w:szCs w:val="21"/>
          <w:highlight w:val="none"/>
        </w:rPr>
      </w:pPr>
      <w:bookmarkStart w:id="36" w:name="_8.1提供相同品牌产品且通过资格审查、符合性审查的不同投标人参加同一合"/>
      <w:bookmarkEnd w:id="36"/>
      <w:r>
        <w:rPr>
          <w:rFonts w:hint="eastAsia" w:ascii="宋体" w:hAnsi="宋体" w:eastAsia="宋体" w:cs="宋体"/>
          <w:color w:val="auto"/>
          <w:szCs w:val="21"/>
          <w:highlight w:val="none"/>
        </w:rPr>
        <w:t>7.1</w:t>
      </w:r>
      <w:bookmarkStart w:id="3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7"/>
    <w:p w14:paraId="10619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0C8C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8A2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D4A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026E4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2EB1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3A74E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8142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A29F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896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5C34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70BA9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6D31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34CC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7BBFD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2EBE541">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9D7E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75AE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A9B6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1CED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48475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CF83D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230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4578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5CE9B1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38" w:name="_Toc254970534"/>
      <w:bookmarkStart w:id="39" w:name="_Toc30154"/>
      <w:bookmarkStart w:id="40" w:name="_Toc254970675"/>
      <w:r>
        <w:rPr>
          <w:rFonts w:hint="eastAsia" w:ascii="宋体" w:hAnsi="宋体" w:eastAsia="宋体" w:cs="宋体"/>
          <w:color w:val="auto"/>
          <w:sz w:val="32"/>
          <w:szCs w:val="32"/>
          <w:highlight w:val="none"/>
        </w:rPr>
        <w:t>二、磋商文件</w:t>
      </w:r>
      <w:bookmarkEnd w:id="38"/>
      <w:bookmarkEnd w:id="39"/>
      <w:bookmarkEnd w:id="40"/>
    </w:p>
    <w:p w14:paraId="614C72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243FE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56FE0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743AA65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157C30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8D352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11B313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6BA285C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EBC44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B54B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CFB5F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FF978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FF793E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CED3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w:t>
      </w:r>
      <w:bookmarkStart w:id="74" w:name="_GoBack"/>
      <w:bookmarkEnd w:id="74"/>
      <w:r>
        <w:rPr>
          <w:rFonts w:hint="eastAsia" w:ascii="宋体" w:hAnsi="宋体" w:eastAsia="宋体" w:cs="宋体"/>
          <w:color w:val="auto"/>
          <w:szCs w:val="21"/>
          <w:highlight w:val="none"/>
        </w:rPr>
        <w:t>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C8A50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DC8A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86A3098">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5F343EC">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16874"/>
      <w:r>
        <w:rPr>
          <w:rFonts w:hint="eastAsia" w:ascii="宋体" w:hAnsi="宋体" w:eastAsia="宋体" w:cs="宋体"/>
          <w:color w:val="auto"/>
          <w:sz w:val="32"/>
          <w:szCs w:val="32"/>
          <w:highlight w:val="none"/>
        </w:rPr>
        <w:t>三、响应文件的编制</w:t>
      </w:r>
      <w:bookmarkEnd w:id="41"/>
    </w:p>
    <w:p w14:paraId="661A67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F45A5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9915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3BF2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2CB2FF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46791C4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0ADCF6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53F4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569671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ED454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D70B3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0F2A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8BC22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555F127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1B22C84E">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3EE5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714B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1E698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（1）供应商必须就“采购需求”中所竞标的全部内容分别作完整唯一总价报价，不得存在漏项报价；</w:t>
      </w:r>
    </w:p>
    <w:p w14:paraId="2588A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（2）供应商必须就所竞标的内容作唯一报价。</w:t>
      </w:r>
    </w:p>
    <w:p w14:paraId="35F9C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）超过所竞标分标规定的采购预算金额或者最高限价的，其响应文件将作无效处理。</w:t>
      </w:r>
    </w:p>
    <w:p w14:paraId="2A55E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2" w:name="_Hlk42592874"/>
      <w:r>
        <w:rPr>
          <w:rFonts w:hint="eastAsia" w:ascii="宋体" w:hAnsi="宋体" w:eastAsia="宋体" w:cs="宋体"/>
          <w:color w:val="auto"/>
          <w:szCs w:val="21"/>
          <w:highlight w:val="none"/>
        </w:rPr>
        <w:t>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）超过分项采购预算金额或者最高限价的，其响应文件将作无效处理。</w:t>
      </w:r>
    </w:p>
    <w:p w14:paraId="1F1D3449">
      <w:pPr>
        <w:spacing w:line="36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15.3.4如最终报价与首次报价相比有调整的，供应商须提供最终报价表。</w:t>
      </w:r>
    </w:p>
    <w:bookmarkEnd w:id="42"/>
    <w:p w14:paraId="0C2389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0DC4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D8DC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06E7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30CE4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1A6F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2966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7D247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011C8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49D2E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3"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3"/>
      <w:r>
        <w:rPr>
          <w:rFonts w:hint="eastAsia" w:ascii="宋体" w:hAnsi="宋体" w:eastAsia="宋体" w:cs="宋体"/>
          <w:color w:val="auto"/>
          <w:szCs w:val="21"/>
          <w:highlight w:val="none"/>
        </w:rPr>
        <w:t>，否则其响应文件按无效响应处理。骑缝盖公章不视为在规定位置盖章。</w:t>
      </w:r>
    </w:p>
    <w:p w14:paraId="67A00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2E07C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FAA6C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5A6E3DE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3C94A4E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39C1A5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A68AB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21A86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D110C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3A03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”后，供应商不能退出谈判。</w:t>
      </w:r>
    </w:p>
    <w:p w14:paraId="1DB018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10634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5F28ACF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00C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5E0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54AA2AE">
      <w:pPr>
        <w:spacing w:line="360" w:lineRule="auto"/>
        <w:ind w:firstLine="482" w:firstLineChars="200"/>
        <w:rPr>
          <w:rFonts w:hint="eastAsia" w:ascii="宋体" w:hAnsi="宋体" w:eastAsia="宋体" w:cs="宋体"/>
          <w:b/>
          <w:bCs/>
          <w:color w:val="auto"/>
          <w:sz w:val="24"/>
          <w:highlight w:val="none"/>
        </w:rPr>
      </w:pPr>
      <w:bookmarkStart w:id="44" w:name="_Hlk45702405"/>
      <w:r>
        <w:rPr>
          <w:rFonts w:hint="eastAsia" w:ascii="宋体" w:hAnsi="宋体" w:eastAsia="宋体" w:cs="宋体"/>
          <w:b/>
          <w:bCs/>
          <w:color w:val="auto"/>
          <w:sz w:val="24"/>
          <w:highlight w:val="none"/>
        </w:rPr>
        <w:t>22. 首次响应文件的退回</w:t>
      </w:r>
    </w:p>
    <w:p w14:paraId="20255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DBC83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2EE561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4"/>
    </w:p>
    <w:p w14:paraId="5C9C0C5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5" w:name="_Toc9190"/>
      <w:r>
        <w:rPr>
          <w:rFonts w:hint="eastAsia" w:ascii="宋体" w:hAnsi="宋体" w:eastAsia="宋体" w:cs="宋体"/>
          <w:color w:val="auto"/>
          <w:sz w:val="32"/>
          <w:szCs w:val="32"/>
          <w:highlight w:val="none"/>
        </w:rPr>
        <w:t>四、评审及磋商</w:t>
      </w:r>
      <w:bookmarkEnd w:id="45"/>
    </w:p>
    <w:p w14:paraId="70E3A3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B928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8D64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577C5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3C1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A55E1C3">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04F01F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1F04663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0D7990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71D6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530DD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A901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DEE3C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46FE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7636D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75B7C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DD595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1A7F7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C75278B">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6" w:name="_Toc847"/>
      <w:r>
        <w:rPr>
          <w:rFonts w:hint="eastAsia" w:ascii="宋体" w:hAnsi="宋体" w:eastAsia="宋体" w:cs="宋体"/>
          <w:color w:val="auto"/>
          <w:sz w:val="32"/>
          <w:szCs w:val="32"/>
          <w:highlight w:val="none"/>
        </w:rPr>
        <w:t>五、成交及合同</w:t>
      </w:r>
      <w:bookmarkEnd w:id="46"/>
    </w:p>
    <w:p w14:paraId="0BB9C9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F174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C6502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66281B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CE70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647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370B0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2B87FD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E41F9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8156BE3">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3171A9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F5594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B27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E820054">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327E7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C34EE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7BE2B0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656CC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38C03BA">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3BD21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7878B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46DBD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BAE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6B10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DCF13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E87E1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E664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3440B1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061BA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E397C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AE36C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08FC1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3CDA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196C3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4CB32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9968D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7" w:name="_Toc80205930"/>
    </w:p>
    <w:p w14:paraId="38B3964D">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48"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47"/>
      <w:bookmarkEnd w:id="48"/>
    </w:p>
    <w:p w14:paraId="36B0F337">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E9721C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95B8A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72A185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AF5FD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638896">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49" w:name="_Toc6859"/>
      <w:r>
        <w:rPr>
          <w:rFonts w:hint="eastAsia" w:ascii="宋体" w:hAnsi="宋体" w:eastAsia="宋体" w:cs="宋体"/>
          <w:color w:val="auto"/>
          <w:sz w:val="32"/>
          <w:szCs w:val="32"/>
          <w:highlight w:val="none"/>
        </w:rPr>
        <w:t>七、其他事项</w:t>
      </w:r>
      <w:bookmarkEnd w:id="49"/>
    </w:p>
    <w:p w14:paraId="323876D0">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9F0CB79">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53CC739">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62596A7">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77638AEA">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42C3F0B">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1F0D7C1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4F35895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6DF08AB2">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79C3A1B0">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6A45D02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0"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0"/>
    </w:p>
    <w:p w14:paraId="560229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1" w:name="_Toc11974"/>
      <w:r>
        <w:rPr>
          <w:rFonts w:hint="eastAsia" w:ascii="宋体" w:hAnsi="宋体" w:eastAsia="宋体" w:cs="宋体"/>
          <w:bCs/>
          <w:color w:val="auto"/>
          <w:sz w:val="32"/>
          <w:szCs w:val="32"/>
          <w:highlight w:val="none"/>
        </w:rPr>
        <w:t>第一节 评审程序和评审方法</w:t>
      </w:r>
      <w:bookmarkEnd w:id="51"/>
    </w:p>
    <w:p w14:paraId="5B2A99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F63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2407B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E84D8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0ABB0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1B6D6E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0188FE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2F8CE4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D02C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6D55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40D3A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18355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B3E6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4E53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35CAC02">
      <w:pPr>
        <w:spacing w:line="360" w:lineRule="auto"/>
        <w:ind w:firstLine="420" w:firstLineChars="200"/>
        <w:rPr>
          <w:rFonts w:hint="eastAsia" w:ascii="宋体" w:hAnsi="宋体" w:eastAsia="宋体" w:cs="宋体"/>
          <w:color w:val="auto"/>
          <w:szCs w:val="21"/>
          <w:highlight w:val="none"/>
        </w:rPr>
      </w:pPr>
      <w:bookmarkStart w:id="5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2"/>
    </w:p>
    <w:p w14:paraId="4BDBF9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A03C3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674AE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8F3C1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94FB1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C11667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EA33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FC4F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E7C61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472C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0382C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F515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D5679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6CD1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587FD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DDBA1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86A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A439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A589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32B2C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5F68A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BC15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A58C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3CF24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6CC9E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6FB1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F42B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F9D9F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4BACF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28DE9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9F51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0F162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336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BD25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）超过所竞标分标规定的采购预算金额或者最高限价的（如本项目公布了最高限价）；响应报价（包含首次报价、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）超过磋商文件分项采购预算金额或者最高限价的（如本项目公布了最高限价）；</w:t>
      </w:r>
    </w:p>
    <w:p w14:paraId="09AE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）超过所竞标分标规定的采购预算金额或者最高限价（如本项目公布了最高限价）；或者经供应商确认修正后响应报价（包含首次报价、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）超过磋商文件分项采购预算金额或者最高限价的（如本项目公布了最高限价）。</w:t>
      </w:r>
    </w:p>
    <w:p w14:paraId="1E9EC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560E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034F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1401CF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257E5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237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F1FE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4C8F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ABE81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50A3DC01">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9D6F1B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2E4DB9A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089D7F69">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2102F7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4EB39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8F3B9F">
      <w:pPr>
        <w:ind w:firstLine="200"/>
        <w:rPr>
          <w:rFonts w:hint="eastAsia" w:ascii="宋体" w:hAnsi="宋体" w:eastAsia="宋体" w:cs="宋体"/>
          <w:color w:val="auto"/>
          <w:szCs w:val="21"/>
          <w:highlight w:val="none"/>
          <w:lang w:eastAsia="zh-CN"/>
        </w:rPr>
      </w:pPr>
      <w:r>
        <w:rPr>
          <w:rFonts w:hint="eastAsia" w:ascii="宋体" w:hAnsi="宋体" w:eastAsia="宋体" w:cs="宋体"/>
          <w:b/>
          <w:bCs/>
          <w:color w:val="auto"/>
          <w:sz w:val="24"/>
          <w:highlight w:val="none"/>
        </w:rPr>
        <w:t xml:space="preserve">5. </w:t>
      </w:r>
      <w:r>
        <w:rPr>
          <w:rFonts w:hint="eastAsia" w:ascii="宋体" w:hAnsi="宋体" w:cs="宋体"/>
          <w:b/>
          <w:bCs/>
          <w:color w:val="auto"/>
          <w:sz w:val="24"/>
          <w:highlight w:val="none"/>
          <w:lang w:eastAsia="zh-CN"/>
        </w:rPr>
        <w:t>最终报价</w:t>
      </w:r>
    </w:p>
    <w:p w14:paraId="2872A3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，除本章第5.3条外，提交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的供应商不得少于3家，否则必须重新采购。</w:t>
      </w:r>
    </w:p>
    <w:p w14:paraId="4292F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w:t>
      </w:r>
    </w:p>
    <w:p w14:paraId="26322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5.3 </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是供应商响应文件的有效组成部分。符合《政府采购竞争性磋商采购方式管理暂行办法》（财库〔2014〕214号）第三条第四项“市场竞争不充分的科研项目，以及需要扶持的科技成果转化项目”的，提交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的供应商可以为2家。</w:t>
      </w:r>
    </w:p>
    <w:p w14:paraId="7176C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之前，可以根据磋商情况退出磋商，退出磋商的供应商的响应文件按无效响应处理。</w:t>
      </w:r>
    </w:p>
    <w:p w14:paraId="6B46D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的，视同退出磋商。</w:t>
      </w:r>
    </w:p>
    <w:p w14:paraId="0993B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后统一开启，磋商小组对</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进行有效性、完整性和响应程度的审查。</w:t>
      </w:r>
    </w:p>
    <w:p w14:paraId="4476B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17332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8F2B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03621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）超过所竞标分标规定的采购预算金额或者最高限价的（如本项目公布了最高限价）；</w:t>
      </w:r>
    </w:p>
    <w:p w14:paraId="2ACC8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）超过分项采购预算金额或者最高限价的（如本项目公布了最高限价）。</w:t>
      </w:r>
    </w:p>
    <w:p w14:paraId="23092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作为评审及签订合同的依据。</w:t>
      </w:r>
    </w:p>
    <w:p w14:paraId="3B9A53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0FA2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结束后，磋商小组不得再与供应商进行任何形式的商谈。</w:t>
      </w:r>
    </w:p>
    <w:p w14:paraId="6FCFF77B">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2D5E1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0BAE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的供应商后，由磋商小组采用综合评分法对提交</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的供应商的响应文件和</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进行综合评分。</w:t>
      </w:r>
    </w:p>
    <w:p w14:paraId="78D50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0F2C2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中的最高报价和最低报价。</w:t>
      </w:r>
    </w:p>
    <w:p w14:paraId="775EE8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2988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进行政策性扣除后的价格，评审价只是作为评审时使用。最终成交供应商的成交金额等于</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（如有修正，以确认修正后的</w:t>
      </w:r>
      <w:r>
        <w:rPr>
          <w:rFonts w:hint="eastAsia" w:ascii="宋体" w:hAnsi="宋体" w:cs="宋体"/>
          <w:color w:val="auto"/>
          <w:szCs w:val="21"/>
          <w:highlight w:val="none"/>
          <w:lang w:eastAsia="zh-CN"/>
        </w:rPr>
        <w:t>最终报价</w:t>
      </w:r>
      <w:r>
        <w:rPr>
          <w:rFonts w:hint="eastAsia" w:ascii="宋体" w:hAnsi="宋体" w:eastAsia="宋体" w:cs="宋体"/>
          <w:color w:val="auto"/>
          <w:szCs w:val="21"/>
          <w:highlight w:val="none"/>
        </w:rPr>
        <w:t>为准）。</w:t>
      </w:r>
    </w:p>
    <w:p w14:paraId="75104FB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w:t>
      </w:r>
      <w:r>
        <w:rPr>
          <w:rFonts w:hint="eastAsia" w:ascii="宋体" w:hAnsi="宋体" w:cs="宋体"/>
          <w:color w:val="auto"/>
          <w:kern w:val="0"/>
          <w:szCs w:val="21"/>
          <w:highlight w:val="none"/>
          <w:lang w:eastAsia="zh-CN"/>
        </w:rPr>
        <w:t>最终报价</w:t>
      </w:r>
      <w:r>
        <w:rPr>
          <w:rFonts w:hint="eastAsia" w:ascii="宋体" w:hAnsi="宋体" w:eastAsia="宋体" w:cs="宋体"/>
          <w:color w:val="auto"/>
          <w:kern w:val="0"/>
          <w:szCs w:val="21"/>
          <w:highlight w:val="none"/>
        </w:rPr>
        <w:t>由低到高的顺序推荐。评审得分且</w:t>
      </w:r>
      <w:r>
        <w:rPr>
          <w:rFonts w:hint="eastAsia" w:ascii="宋体" w:hAnsi="宋体" w:cs="宋体"/>
          <w:color w:val="auto"/>
          <w:kern w:val="0"/>
          <w:szCs w:val="21"/>
          <w:highlight w:val="none"/>
          <w:lang w:eastAsia="zh-CN"/>
        </w:rPr>
        <w:t>最终报价</w:t>
      </w:r>
      <w:r>
        <w:rPr>
          <w:rFonts w:hint="eastAsia" w:ascii="宋体" w:hAnsi="宋体" w:eastAsia="宋体" w:cs="宋体"/>
          <w:color w:val="auto"/>
          <w:kern w:val="0"/>
          <w:szCs w:val="21"/>
          <w:highlight w:val="none"/>
        </w:rPr>
        <w:t>相同的，按照技术指标优劣顺序推荐。</w:t>
      </w:r>
    </w:p>
    <w:p w14:paraId="312F6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8D4964">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615CBE8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p w14:paraId="68D62DEE">
      <w:pPr>
        <w:pStyle w:val="7"/>
        <w:rPr>
          <w:rFonts w:hint="eastAsia" w:ascii="宋体" w:hAnsi="宋体" w:eastAsia="宋体" w:cs="宋体"/>
          <w:bCs/>
          <w:color w:val="auto"/>
          <w:szCs w:val="21"/>
          <w:highlight w:val="none"/>
        </w:rPr>
      </w:pPr>
    </w:p>
    <w:p w14:paraId="1345CBA9">
      <w:pPr>
        <w:pStyle w:val="7"/>
        <w:rPr>
          <w:rFonts w:hint="eastAsia" w:ascii="宋体" w:hAnsi="宋体" w:eastAsia="宋体" w:cs="宋体"/>
          <w:bCs/>
          <w:color w:val="auto"/>
          <w:szCs w:val="21"/>
          <w:highlight w:val="none"/>
        </w:rPr>
      </w:pPr>
    </w:p>
    <w:p w14:paraId="75D52427">
      <w:pPr>
        <w:pStyle w:val="7"/>
        <w:rPr>
          <w:rFonts w:hint="eastAsia" w:ascii="宋体" w:hAnsi="宋体" w:eastAsia="宋体" w:cs="宋体"/>
          <w:bCs/>
          <w:color w:val="auto"/>
          <w:szCs w:val="21"/>
          <w:highlight w:val="none"/>
        </w:rPr>
      </w:pPr>
    </w:p>
    <w:p w14:paraId="5A25E0BD">
      <w:pPr>
        <w:pStyle w:val="7"/>
        <w:rPr>
          <w:rFonts w:hint="eastAsia" w:ascii="宋体" w:hAnsi="宋体" w:eastAsia="宋体" w:cs="宋体"/>
          <w:bCs/>
          <w:color w:val="auto"/>
          <w:szCs w:val="21"/>
          <w:highlight w:val="none"/>
        </w:rPr>
      </w:pPr>
    </w:p>
    <w:p w14:paraId="32FCF972">
      <w:pPr>
        <w:pStyle w:val="7"/>
        <w:rPr>
          <w:rFonts w:hint="eastAsia" w:ascii="宋体" w:hAnsi="宋体" w:eastAsia="宋体" w:cs="宋体"/>
          <w:bCs/>
          <w:color w:val="auto"/>
          <w:szCs w:val="21"/>
          <w:highlight w:val="none"/>
        </w:rPr>
      </w:pPr>
    </w:p>
    <w:p w14:paraId="40A74F7B">
      <w:pPr>
        <w:pStyle w:val="7"/>
        <w:rPr>
          <w:rFonts w:hint="eastAsia" w:ascii="宋体" w:hAnsi="宋体" w:eastAsia="宋体" w:cs="宋体"/>
          <w:bCs/>
          <w:color w:val="auto"/>
          <w:szCs w:val="21"/>
          <w:highlight w:val="none"/>
        </w:rPr>
      </w:pPr>
    </w:p>
    <w:p w14:paraId="3AC998B4">
      <w:pPr>
        <w:pStyle w:val="7"/>
        <w:rPr>
          <w:rFonts w:hint="eastAsia" w:ascii="宋体" w:hAnsi="宋体" w:eastAsia="宋体" w:cs="宋体"/>
          <w:bCs/>
          <w:color w:val="auto"/>
          <w:szCs w:val="21"/>
          <w:highlight w:val="none"/>
        </w:rPr>
      </w:pPr>
    </w:p>
    <w:p w14:paraId="3D26C3D6">
      <w:pPr>
        <w:pStyle w:val="7"/>
        <w:rPr>
          <w:rFonts w:hint="eastAsia" w:ascii="宋体" w:hAnsi="宋体" w:eastAsia="宋体" w:cs="宋体"/>
          <w:bCs/>
          <w:color w:val="auto"/>
          <w:szCs w:val="21"/>
          <w:highlight w:val="none"/>
        </w:rPr>
      </w:pPr>
    </w:p>
    <w:p w14:paraId="67ED7F5D">
      <w:pPr>
        <w:pStyle w:val="7"/>
        <w:rPr>
          <w:rFonts w:hint="eastAsia" w:ascii="宋体" w:hAnsi="宋体" w:eastAsia="宋体" w:cs="宋体"/>
          <w:bCs/>
          <w:color w:val="auto"/>
          <w:szCs w:val="21"/>
          <w:highlight w:val="none"/>
        </w:rPr>
      </w:pPr>
    </w:p>
    <w:p w14:paraId="0B55F714">
      <w:pPr>
        <w:pStyle w:val="7"/>
        <w:rPr>
          <w:rFonts w:hint="eastAsia" w:ascii="宋体" w:hAnsi="宋体" w:eastAsia="宋体" w:cs="宋体"/>
          <w:bCs/>
          <w:color w:val="auto"/>
          <w:szCs w:val="21"/>
          <w:highlight w:val="none"/>
        </w:rPr>
      </w:pPr>
    </w:p>
    <w:p w14:paraId="0EDCA79C">
      <w:pPr>
        <w:pStyle w:val="7"/>
        <w:rPr>
          <w:rFonts w:hint="eastAsia" w:ascii="宋体" w:hAnsi="宋体" w:eastAsia="宋体" w:cs="宋体"/>
          <w:bCs/>
          <w:color w:val="auto"/>
          <w:szCs w:val="21"/>
          <w:highlight w:val="none"/>
        </w:rPr>
      </w:pPr>
    </w:p>
    <w:p w14:paraId="3107A698">
      <w:pPr>
        <w:pStyle w:val="7"/>
        <w:rPr>
          <w:rFonts w:hint="eastAsia" w:ascii="宋体" w:hAnsi="宋体" w:eastAsia="宋体" w:cs="宋体"/>
          <w:bCs/>
          <w:color w:val="auto"/>
          <w:szCs w:val="21"/>
          <w:highlight w:val="none"/>
        </w:rPr>
      </w:pPr>
    </w:p>
    <w:p w14:paraId="669779EA">
      <w:pPr>
        <w:pStyle w:val="7"/>
        <w:rPr>
          <w:rFonts w:hint="eastAsia" w:ascii="宋体" w:hAnsi="宋体" w:eastAsia="宋体" w:cs="宋体"/>
          <w:bCs/>
          <w:color w:val="auto"/>
          <w:szCs w:val="21"/>
          <w:highlight w:val="none"/>
        </w:rPr>
      </w:pPr>
    </w:p>
    <w:p w14:paraId="59B1BC5E">
      <w:pPr>
        <w:pStyle w:val="7"/>
        <w:rPr>
          <w:rFonts w:hint="eastAsia" w:ascii="宋体" w:hAnsi="宋体" w:eastAsia="宋体" w:cs="宋体"/>
          <w:bCs/>
          <w:color w:val="auto"/>
          <w:szCs w:val="21"/>
          <w:highlight w:val="none"/>
        </w:rPr>
      </w:pPr>
    </w:p>
    <w:p w14:paraId="55415988">
      <w:pPr>
        <w:pStyle w:val="7"/>
        <w:ind w:left="0" w:leftChars="0" w:firstLine="0" w:firstLineChars="0"/>
        <w:rPr>
          <w:rFonts w:hint="eastAsia" w:ascii="宋体" w:hAnsi="宋体" w:eastAsia="宋体" w:cs="宋体"/>
          <w:bCs/>
          <w:color w:val="auto"/>
          <w:szCs w:val="21"/>
          <w:highlight w:val="none"/>
        </w:rPr>
      </w:pPr>
    </w:p>
    <w:tbl>
      <w:tblPr>
        <w:tblStyle w:val="2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6780"/>
        <w:gridCol w:w="858"/>
      </w:tblGrid>
      <w:tr w14:paraId="03C8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33" w:type="dxa"/>
            <w:noWrap w:val="0"/>
            <w:vAlign w:val="center"/>
          </w:tcPr>
          <w:p w14:paraId="55FDD3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bookmarkStart w:id="53" w:name="_Toc80205935"/>
            <w:r>
              <w:rPr>
                <w:rFonts w:hint="eastAsia" w:ascii="宋体" w:hAnsi="宋体" w:eastAsia="宋体" w:cs="宋体"/>
                <w:b/>
                <w:bCs/>
                <w:color w:val="auto"/>
                <w:kern w:val="0"/>
                <w:sz w:val="21"/>
                <w:szCs w:val="21"/>
                <w:highlight w:val="none"/>
              </w:rPr>
              <w:t>序号</w:t>
            </w:r>
          </w:p>
        </w:tc>
        <w:tc>
          <w:tcPr>
            <w:tcW w:w="1556" w:type="dxa"/>
            <w:noWrap w:val="0"/>
            <w:vAlign w:val="center"/>
          </w:tcPr>
          <w:p w14:paraId="257A01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780" w:type="dxa"/>
            <w:noWrap w:val="0"/>
            <w:vAlign w:val="center"/>
          </w:tcPr>
          <w:p w14:paraId="4A0CAC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8" w:type="dxa"/>
            <w:noWrap w:val="0"/>
            <w:vAlign w:val="center"/>
          </w:tcPr>
          <w:p w14:paraId="13BF5F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AE3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2B85520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6" w:type="dxa"/>
            <w:noWrap w:val="0"/>
            <w:vAlign w:val="center"/>
          </w:tcPr>
          <w:p w14:paraId="13AA63B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780" w:type="dxa"/>
            <w:noWrap w:val="0"/>
            <w:vAlign w:val="center"/>
          </w:tcPr>
          <w:p w14:paraId="76EA383B">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（1）本项目为专门面向中小企业采购项目，不执行价格扣除优惠政策，评审报价＝最终报价；</w:t>
            </w:r>
          </w:p>
          <w:p w14:paraId="0A2C4D57">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444CF045">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7486271">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（4）</w:t>
            </w:r>
            <w:r>
              <w:rPr>
                <w:rFonts w:hint="eastAsia" w:hAnsi="宋体" w:cs="宋体"/>
                <w:bCs/>
                <w:color w:val="auto"/>
                <w:kern w:val="2"/>
                <w:sz w:val="21"/>
                <w:highlight w:val="none"/>
              </w:rPr>
              <w:t>以进入比较与评价环节的最低的评审报价为基准价，基准价得分</w:t>
            </w:r>
            <w:r>
              <w:rPr>
                <w:rFonts w:hint="eastAsia" w:hAnsi="宋体" w:cs="宋体"/>
                <w:bCs/>
                <w:color w:val="auto"/>
                <w:kern w:val="2"/>
                <w:sz w:val="21"/>
                <w:highlight w:val="none"/>
                <w:lang w:val="en-US" w:eastAsia="zh-CN"/>
              </w:rPr>
              <w:t>为15分。</w:t>
            </w:r>
          </w:p>
          <w:p w14:paraId="1EB74DEF">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（5）价格分计算公式：</w:t>
            </w:r>
          </w:p>
          <w:p w14:paraId="1FFBFDB2">
            <w:pPr>
              <w:pStyle w:val="16"/>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cs="宋体"/>
                <w:bCs/>
                <w:color w:val="auto"/>
                <w:kern w:val="2"/>
                <w:sz w:val="21"/>
                <w:highlight w:val="none"/>
                <w:lang w:val="en-US" w:eastAsia="zh-CN"/>
              </w:rPr>
              <w:t>某供应商价格分=基准价/某供应商评标价×10分。</w:t>
            </w:r>
          </w:p>
        </w:tc>
        <w:tc>
          <w:tcPr>
            <w:tcW w:w="858" w:type="dxa"/>
            <w:noWrap w:val="0"/>
            <w:vAlign w:val="center"/>
          </w:tcPr>
          <w:p w14:paraId="1891045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0A3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3" w:type="dxa"/>
            <w:noWrap w:val="0"/>
            <w:vAlign w:val="center"/>
          </w:tcPr>
          <w:p w14:paraId="7AEAA3B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556" w:type="dxa"/>
            <w:noWrap w:val="0"/>
            <w:vAlign w:val="center"/>
          </w:tcPr>
          <w:p w14:paraId="27CC3F7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780" w:type="dxa"/>
            <w:noWrap w:val="0"/>
            <w:vAlign w:val="center"/>
          </w:tcPr>
          <w:p w14:paraId="1297E10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评审因素具体内容</w:t>
            </w:r>
          </w:p>
        </w:tc>
        <w:tc>
          <w:tcPr>
            <w:tcW w:w="858" w:type="dxa"/>
            <w:noWrap w:val="0"/>
            <w:vAlign w:val="center"/>
          </w:tcPr>
          <w:p w14:paraId="0F9C847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65</w:t>
            </w:r>
            <w:r>
              <w:rPr>
                <w:rFonts w:hint="eastAsia" w:ascii="宋体" w:hAnsi="宋体" w:eastAsia="宋体" w:cs="宋体"/>
                <w:color w:val="auto"/>
                <w:kern w:val="0"/>
                <w:sz w:val="21"/>
                <w:szCs w:val="21"/>
                <w:highlight w:val="none"/>
              </w:rPr>
              <w:t>分</w:t>
            </w:r>
          </w:p>
        </w:tc>
      </w:tr>
      <w:tr w14:paraId="2B31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33" w:type="dxa"/>
            <w:noWrap w:val="0"/>
            <w:vAlign w:val="center"/>
          </w:tcPr>
          <w:p w14:paraId="6463EC4D">
            <w:pPr>
              <w:keepNext w:val="0"/>
              <w:keepLines w:val="0"/>
              <w:pageBreakBefore w:val="0"/>
              <w:kinsoku/>
              <w:wordWrap/>
              <w:overflowPunct/>
              <w:topLinePunct w:val="0"/>
              <w:autoSpaceDE/>
              <w:autoSpaceDN/>
              <w:bidi w:val="0"/>
              <w:adjustRightInd/>
              <w:snapToGrid/>
              <w:spacing w:line="360" w:lineRule="auto"/>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556" w:type="dxa"/>
            <w:noWrap w:val="0"/>
            <w:vAlign w:val="center"/>
          </w:tcPr>
          <w:p w14:paraId="16307A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服务方案</w:t>
            </w:r>
          </w:p>
        </w:tc>
        <w:tc>
          <w:tcPr>
            <w:tcW w:w="6780" w:type="dxa"/>
            <w:noWrap w:val="0"/>
            <w:vAlign w:val="center"/>
          </w:tcPr>
          <w:p w14:paraId="41DCD891">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（1）服务方案（满分24分）</w:t>
            </w:r>
          </w:p>
          <w:p w14:paraId="1D50F066">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一档（8分)：服务方案提供投入本项目的人员配置</w:t>
            </w:r>
            <w:r>
              <w:rPr>
                <w:rFonts w:hint="eastAsia" w:ascii="宋体" w:hAnsi="宋体" w:cs="Times New Roman"/>
                <w:color w:val="auto"/>
                <w:kern w:val="2"/>
                <w:sz w:val="21"/>
                <w:szCs w:val="21"/>
                <w:highlight w:val="none"/>
                <w:lang w:val="en-US" w:eastAsia="zh-CN" w:bidi="ar-SA"/>
              </w:rPr>
              <w:t>计划表</w:t>
            </w:r>
            <w:r>
              <w:rPr>
                <w:rFonts w:hint="eastAsia" w:ascii="宋体" w:hAnsi="宋体" w:eastAsia="宋体" w:cs="Times New Roman"/>
                <w:color w:val="auto"/>
                <w:kern w:val="2"/>
                <w:sz w:val="21"/>
                <w:szCs w:val="21"/>
                <w:highlight w:val="none"/>
                <w:lang w:val="en-US" w:eastAsia="zh-CN" w:bidi="ar-SA"/>
              </w:rPr>
              <w:t>，实施计划、服务标准保障、工作流程，基本能操作满足采购需求；</w:t>
            </w:r>
          </w:p>
          <w:p w14:paraId="2FCD99E8">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二档（16分）：服务方案契合学校实际，提供投入本项目的人员配置计划表，实施计划、服务标准保障、工作流程</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学校管理模式具有可行性；</w:t>
            </w:r>
          </w:p>
          <w:p w14:paraId="1CB5BD30">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三档（24分）：服务方案能结合本项目需求特点契合学校实际，对本项目的具体情况了解充分，投入本项目的人员配置计划表，实施计划清晰，服务标准保障切实可行，服务工作流程</w:t>
            </w:r>
            <w:r>
              <w:rPr>
                <w:rFonts w:hint="eastAsia" w:ascii="宋体" w:hAnsi="宋体" w:eastAsia="宋体" w:cs="宋体"/>
                <w:color w:val="auto"/>
                <w:highlight w:val="none"/>
                <w:lang w:val="en-US" w:eastAsia="zh-CN"/>
              </w:rPr>
              <w:t>具体明确</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学校管理模式科学合理</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整体规划性强</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可操作性强。</w:t>
            </w:r>
          </w:p>
          <w:p w14:paraId="6532ACA5">
            <w:pPr>
              <w:spacing w:line="360" w:lineRule="auto"/>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132005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w:t>
            </w:r>
          </w:p>
        </w:tc>
      </w:tr>
      <w:tr w14:paraId="1829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52216821">
            <w:pPr>
              <w:keepNext w:val="0"/>
              <w:keepLines w:val="0"/>
              <w:pageBreakBefore w:val="0"/>
              <w:kinsoku/>
              <w:wordWrap/>
              <w:overflowPunct/>
              <w:topLinePunct w:val="0"/>
              <w:autoSpaceDE/>
              <w:autoSpaceDN/>
              <w:bidi w:val="0"/>
              <w:adjustRightInd/>
              <w:snapToGrid/>
              <w:spacing w:line="360" w:lineRule="auto"/>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556" w:type="dxa"/>
            <w:noWrap w:val="0"/>
            <w:vAlign w:val="center"/>
          </w:tcPr>
          <w:p w14:paraId="4E61C9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质量管理方案</w:t>
            </w:r>
          </w:p>
        </w:tc>
        <w:tc>
          <w:tcPr>
            <w:tcW w:w="6780" w:type="dxa"/>
            <w:noWrap w:val="0"/>
            <w:vAlign w:val="center"/>
          </w:tcPr>
          <w:p w14:paraId="5BAEEAC5">
            <w:pPr>
              <w:spacing w:line="360" w:lineRule="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（2）质量管理方案（满分21分）</w:t>
            </w:r>
          </w:p>
          <w:p w14:paraId="6461F583">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一档（7分）：质量管理保障措施、应急处置方案预案基本能操作满足采购需求；</w:t>
            </w:r>
          </w:p>
          <w:p w14:paraId="514F1563">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二档（14分）：质量管理保障措施详细，应急处置方案预案（突发事件、报警应急处理方法、暴力事件应急方案等）完整，合理可行；</w:t>
            </w:r>
          </w:p>
          <w:p w14:paraId="5E655665">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三档（21分）：质量管理保障措施内容细致完整周全、重点突出，应急处置方案预案（突发事件、报警应急处理方法、暴力事件应急方案等）详细思路清晰、符合项目实际，利于项目开展。</w:t>
            </w:r>
          </w:p>
          <w:p w14:paraId="2AED3B6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31E42E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21分</w:t>
            </w:r>
          </w:p>
        </w:tc>
      </w:tr>
      <w:tr w14:paraId="13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3" w:type="dxa"/>
            <w:noWrap w:val="0"/>
            <w:vAlign w:val="center"/>
          </w:tcPr>
          <w:p w14:paraId="2629EE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tc>
        <w:tc>
          <w:tcPr>
            <w:tcW w:w="1556" w:type="dxa"/>
            <w:noWrap w:val="0"/>
            <w:vAlign w:val="center"/>
          </w:tcPr>
          <w:p w14:paraId="6F4A55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highlight w:val="none"/>
                <w:lang w:val="en-US" w:eastAsia="zh-CN"/>
              </w:rPr>
              <w:t>规章管理制度</w:t>
            </w:r>
          </w:p>
        </w:tc>
        <w:tc>
          <w:tcPr>
            <w:tcW w:w="6780" w:type="dxa"/>
            <w:noWrap w:val="0"/>
            <w:vAlign w:val="center"/>
          </w:tcPr>
          <w:p w14:paraId="4138841C">
            <w:pPr>
              <w:shd w:val="clear" w:color="auto" w:fill="FFFFFF"/>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（3）规章管理制度（满分20分）</w:t>
            </w:r>
          </w:p>
          <w:p w14:paraId="0C8405DA">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一档（7分）：规章管理制度基本满足项目要求；</w:t>
            </w:r>
          </w:p>
          <w:p w14:paraId="38042AE1">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二档（14分）：规章管理制度（内部管理运作制度</w:t>
            </w:r>
            <w:r>
              <w:rPr>
                <w:rFonts w:hint="eastAsia" w:ascii="宋体" w:hAnsi="宋体" w:cs="宋体"/>
                <w:color w:val="auto"/>
                <w:highlight w:val="none"/>
                <w:lang w:val="en-US" w:eastAsia="zh-CN"/>
              </w:rPr>
              <w:t>、相关岗位条件及职责标准、考勤及考核等管理制度</w:t>
            </w:r>
            <w:r>
              <w:rPr>
                <w:rFonts w:hint="eastAsia" w:ascii="宋体" w:hAnsi="宋体" w:eastAsia="宋体" w:cs="宋体"/>
                <w:color w:val="auto"/>
                <w:highlight w:val="none"/>
                <w:lang w:val="en-US" w:eastAsia="zh-CN"/>
              </w:rPr>
              <w:t>、安全管理制度）内容完整、合理、可行；</w:t>
            </w:r>
          </w:p>
          <w:p w14:paraId="5C9C69C1">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三档（20分）：规章管理制度（内部管理运作制度、相关岗位条件及职责标准、考勤及考核等管理制度</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安全管理制度）内容全面、具体明确，</w:t>
            </w:r>
            <w:r>
              <w:rPr>
                <w:rFonts w:hint="eastAsia" w:ascii="宋体" w:hAnsi="宋体" w:eastAsia="宋体" w:cs="Times New Roman"/>
                <w:color w:val="auto"/>
                <w:kern w:val="2"/>
                <w:sz w:val="21"/>
                <w:szCs w:val="21"/>
                <w:highlight w:val="none"/>
                <w:lang w:val="en-US" w:eastAsia="zh-CN" w:bidi="ar-SA"/>
              </w:rPr>
              <w:t>符合项目实际，利于项目开展</w:t>
            </w:r>
            <w:r>
              <w:rPr>
                <w:rFonts w:hint="eastAsia" w:ascii="宋体" w:hAnsi="宋体" w:eastAsia="宋体" w:cs="宋体"/>
                <w:color w:val="auto"/>
                <w:highlight w:val="none"/>
                <w:lang w:val="en-US" w:eastAsia="zh-CN"/>
              </w:rPr>
              <w:t>。</w:t>
            </w:r>
          </w:p>
          <w:p w14:paraId="238C7CAE">
            <w:pPr>
              <w:pStyle w:val="19"/>
              <w:spacing w:line="360" w:lineRule="auto"/>
              <w:rPr>
                <w:rFonts w:hint="eastAsia" w:ascii="宋体" w:hAnsi="宋体" w:eastAsia="宋体" w:cs="宋体"/>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007E0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20分</w:t>
            </w:r>
          </w:p>
        </w:tc>
      </w:tr>
      <w:tr w14:paraId="181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33" w:type="dxa"/>
            <w:noWrap w:val="0"/>
            <w:vAlign w:val="center"/>
          </w:tcPr>
          <w:p w14:paraId="1DF634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556" w:type="dxa"/>
            <w:noWrap w:val="0"/>
            <w:vAlign w:val="center"/>
          </w:tcPr>
          <w:p w14:paraId="6CA45B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商务分</w:t>
            </w:r>
          </w:p>
        </w:tc>
        <w:tc>
          <w:tcPr>
            <w:tcW w:w="6780" w:type="dxa"/>
            <w:noWrap w:val="0"/>
            <w:vAlign w:val="center"/>
          </w:tcPr>
          <w:p w14:paraId="393BAB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评审因素具体内容</w:t>
            </w:r>
          </w:p>
        </w:tc>
        <w:tc>
          <w:tcPr>
            <w:tcW w:w="858" w:type="dxa"/>
            <w:noWrap w:val="0"/>
            <w:vAlign w:val="center"/>
          </w:tcPr>
          <w:p w14:paraId="16EAAB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w:t>
            </w:r>
          </w:p>
        </w:tc>
      </w:tr>
      <w:tr w14:paraId="290C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33" w:type="dxa"/>
            <w:noWrap w:val="0"/>
            <w:vAlign w:val="center"/>
          </w:tcPr>
          <w:p w14:paraId="3823A0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1556" w:type="dxa"/>
            <w:noWrap w:val="0"/>
            <w:vAlign w:val="center"/>
          </w:tcPr>
          <w:p w14:paraId="0C7311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业绩分</w:t>
            </w:r>
          </w:p>
        </w:tc>
        <w:tc>
          <w:tcPr>
            <w:tcW w:w="6780" w:type="dxa"/>
            <w:noWrap w:val="0"/>
            <w:vAlign w:val="center"/>
          </w:tcPr>
          <w:p w14:paraId="5D0FA829">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业绩</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分）</w:t>
            </w:r>
          </w:p>
          <w:p w14:paraId="4CE544FA">
            <w:pPr>
              <w:pStyle w:val="1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自20</w:t>
            </w:r>
            <w:r>
              <w:rPr>
                <w:rFonts w:hint="eastAsia" w:ascii="宋体" w:hAnsi="宋体" w:eastAsia="宋体" w:cs="宋体"/>
                <w:color w:val="auto"/>
                <w:kern w:val="0"/>
                <w:sz w:val="21"/>
                <w:szCs w:val="21"/>
                <w:highlight w:val="none"/>
                <w:lang w:val="en-US" w:eastAsia="zh-CN"/>
              </w:rPr>
              <w:t>2</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年1月1日以来供应商具有类似</w:t>
            </w:r>
            <w:r>
              <w:rPr>
                <w:rFonts w:hint="eastAsia"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项目业绩，每项得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分，满分</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分。（注:需提供中标（成交）通知书或</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合同扫描件并加盖供应商电子公章，能清晰反映所服务的内容，否则不得分。）</w:t>
            </w:r>
          </w:p>
        </w:tc>
        <w:tc>
          <w:tcPr>
            <w:tcW w:w="858" w:type="dxa"/>
            <w:noWrap w:val="0"/>
            <w:vAlign w:val="center"/>
          </w:tcPr>
          <w:p w14:paraId="01E959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150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533" w:type="dxa"/>
            <w:noWrap w:val="0"/>
            <w:vAlign w:val="center"/>
          </w:tcPr>
          <w:p w14:paraId="1DFEEF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p>
        </w:tc>
        <w:tc>
          <w:tcPr>
            <w:tcW w:w="1556" w:type="dxa"/>
            <w:noWrap w:val="0"/>
            <w:vAlign w:val="center"/>
          </w:tcPr>
          <w:p w14:paraId="2039D6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w:t>
            </w:r>
            <w:r>
              <w:rPr>
                <w:rFonts w:hint="default" w:ascii="宋体" w:hAnsi="宋体" w:eastAsia="宋体" w:cs="宋体"/>
                <w:b w:val="0"/>
                <w:bCs w:val="0"/>
                <w:color w:val="auto"/>
                <w:sz w:val="21"/>
                <w:szCs w:val="21"/>
                <w:highlight w:val="none"/>
                <w:lang w:val="en-US" w:eastAsia="zh-CN"/>
              </w:rPr>
              <w:t>服务方案</w:t>
            </w:r>
          </w:p>
        </w:tc>
        <w:tc>
          <w:tcPr>
            <w:tcW w:w="6780" w:type="dxa"/>
            <w:noWrap w:val="0"/>
            <w:vAlign w:val="center"/>
          </w:tcPr>
          <w:p w14:paraId="1CA8176D">
            <w:pPr>
              <w:pStyle w:val="12"/>
              <w:numPr>
                <w:ilvl w:val="0"/>
                <w:numId w:val="0"/>
              </w:num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（2）售后服务方案（满分15分）</w:t>
            </w:r>
          </w:p>
          <w:p w14:paraId="3B34EF75">
            <w:pPr>
              <w:pStyle w:val="12"/>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一档（5分）：售后服务方案基本满足本项目的服务需求。</w:t>
            </w:r>
          </w:p>
          <w:p w14:paraId="5A159BCF">
            <w:pPr>
              <w:pStyle w:val="12"/>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二档（10分）：售后服务方案全面，售后服务承诺响应时间快速、售后服务流程明确，有满意度保证、工作效率保证，服务质量保障承诺。</w:t>
            </w:r>
          </w:p>
          <w:p w14:paraId="4BF8D7C4">
            <w:pPr>
              <w:pStyle w:val="12"/>
              <w:numPr>
                <w:ilvl w:val="0"/>
                <w:numId w:val="0"/>
              </w:numPr>
              <w:spacing w:line="360" w:lineRule="auto"/>
              <w:rPr>
                <w:rFonts w:hint="eastAsia"/>
                <w:color w:val="auto"/>
                <w:highlight w:val="none"/>
                <w:lang w:val="en-US" w:eastAsia="zh-CN"/>
              </w:rPr>
            </w:pPr>
            <w:r>
              <w:rPr>
                <w:rFonts w:hint="eastAsia" w:ascii="宋体" w:hAnsi="宋体" w:eastAsia="宋体" w:cs="宋体"/>
                <w:color w:val="auto"/>
                <w:highlight w:val="none"/>
                <w:lang w:val="en-US" w:eastAsia="zh-CN"/>
              </w:rPr>
              <w:t>三档（15分）：售后服务方案详细、售后服务承诺响应时间快速、售后服务流程明确，满意度保证、工作效率保证、服务质量保障承诺科学合理，</w:t>
            </w:r>
            <w:r>
              <w:rPr>
                <w:rFonts w:hint="eastAsia" w:ascii="宋体" w:hAnsi="宋体" w:eastAsia="宋体" w:cs="Times New Roman"/>
                <w:color w:val="auto"/>
                <w:kern w:val="2"/>
                <w:sz w:val="21"/>
                <w:szCs w:val="21"/>
                <w:highlight w:val="none"/>
                <w:lang w:val="en-US" w:eastAsia="zh-CN" w:bidi="ar-SA"/>
              </w:rPr>
              <w:t>符合项目实际，利于项目开展</w:t>
            </w:r>
            <w:r>
              <w:rPr>
                <w:rFonts w:hint="eastAsia" w:ascii="宋体" w:hAnsi="宋体" w:eastAsia="宋体" w:cs="宋体"/>
                <w:color w:val="auto"/>
                <w:highlight w:val="none"/>
                <w:lang w:val="en-US" w:eastAsia="zh-CN"/>
              </w:rPr>
              <w:t>。</w:t>
            </w:r>
          </w:p>
        </w:tc>
        <w:tc>
          <w:tcPr>
            <w:tcW w:w="858" w:type="dxa"/>
            <w:noWrap w:val="0"/>
            <w:vAlign w:val="center"/>
          </w:tcPr>
          <w:p w14:paraId="2D20A8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368E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27" w:type="dxa"/>
            <w:gridSpan w:val="4"/>
            <w:noWrap w:val="0"/>
            <w:vAlign w:val="center"/>
          </w:tcPr>
          <w:p w14:paraId="4889268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rPr>
              <w:t>总得分＝1＋2＋3</w:t>
            </w:r>
          </w:p>
        </w:tc>
      </w:tr>
    </w:tbl>
    <w:p w14:paraId="5A4196D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7.2.终止竞争性磋商采购活动</w:t>
      </w:r>
    </w:p>
    <w:p w14:paraId="128274B4">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3407EC8">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4" w:name="_Toc12763"/>
      <w:r>
        <w:rPr>
          <w:rFonts w:hint="eastAsia" w:ascii="宋体" w:hAnsi="宋体" w:eastAsia="宋体" w:cs="宋体"/>
          <w:bCs/>
          <w:color w:val="auto"/>
          <w:sz w:val="32"/>
          <w:szCs w:val="32"/>
          <w:highlight w:val="none"/>
        </w:rPr>
        <w:t>第二节 评标报告</w:t>
      </w:r>
      <w:bookmarkEnd w:id="53"/>
      <w:bookmarkEnd w:id="54"/>
    </w:p>
    <w:p w14:paraId="309766A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0293E6B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w:t>
      </w:r>
      <w:r>
        <w:rPr>
          <w:rFonts w:hint="eastAsia" w:ascii="宋体" w:hAnsi="宋体" w:cs="宋体"/>
          <w:bCs/>
          <w:color w:val="auto"/>
          <w:szCs w:val="21"/>
          <w:highlight w:val="none"/>
          <w:lang w:eastAsia="zh-CN"/>
        </w:rPr>
        <w:t>最终报价</w:t>
      </w:r>
      <w:r>
        <w:rPr>
          <w:rFonts w:hint="eastAsia" w:ascii="宋体" w:hAnsi="宋体" w:eastAsia="宋体" w:cs="宋体"/>
          <w:bCs/>
          <w:color w:val="auto"/>
          <w:szCs w:val="21"/>
          <w:highlight w:val="none"/>
        </w:rPr>
        <w:t>（不计算价格折扣）由低到高的顺序推荐。评审得分且</w:t>
      </w:r>
      <w:r>
        <w:rPr>
          <w:rFonts w:hint="eastAsia" w:ascii="宋体" w:hAnsi="宋体" w:cs="宋体"/>
          <w:bCs/>
          <w:color w:val="auto"/>
          <w:szCs w:val="21"/>
          <w:highlight w:val="none"/>
          <w:lang w:eastAsia="zh-CN"/>
        </w:rPr>
        <w:t>最终报价</w:t>
      </w:r>
      <w:r>
        <w:rPr>
          <w:rFonts w:hint="eastAsia" w:ascii="宋体" w:hAnsi="宋体" w:eastAsia="宋体" w:cs="宋体"/>
          <w:bCs/>
          <w:color w:val="auto"/>
          <w:szCs w:val="21"/>
          <w:highlight w:val="none"/>
        </w:rPr>
        <w:t>（不计算价格折扣）相同的，按照技术指标优劣顺序推荐（按技术得分由高到低排序，技术得分相同的按照服务需求偏离分由高到低排序）。评审得分、</w:t>
      </w:r>
      <w:r>
        <w:rPr>
          <w:rFonts w:hint="eastAsia" w:ascii="宋体" w:hAnsi="宋体" w:cs="宋体"/>
          <w:bCs/>
          <w:color w:val="auto"/>
          <w:szCs w:val="21"/>
          <w:highlight w:val="none"/>
          <w:lang w:eastAsia="zh-CN"/>
        </w:rPr>
        <w:t>最终报价</w:t>
      </w:r>
      <w:r>
        <w:rPr>
          <w:rFonts w:hint="eastAsia" w:ascii="宋体" w:hAnsi="宋体" w:eastAsia="宋体" w:cs="宋体"/>
          <w:bCs/>
          <w:color w:val="auto"/>
          <w:szCs w:val="21"/>
          <w:highlight w:val="none"/>
        </w:rPr>
        <w:t>（不计算价格折扣）、技术得分、服务需求偏离分均相同的，由磋商小组随机抽取推荐。</w:t>
      </w:r>
    </w:p>
    <w:p w14:paraId="1E31568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565FDA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4668BB5">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5" w:name="_Toc80205936"/>
      <w:bookmarkStart w:id="56" w:name="_Toc15026"/>
      <w:r>
        <w:rPr>
          <w:rFonts w:hint="eastAsia" w:ascii="宋体" w:hAnsi="宋体" w:eastAsia="宋体" w:cs="宋体"/>
          <w:bCs/>
          <w:color w:val="auto"/>
          <w:sz w:val="32"/>
          <w:szCs w:val="32"/>
          <w:highlight w:val="none"/>
        </w:rPr>
        <w:t>第三节 评审过程的保密与录像</w:t>
      </w:r>
      <w:bookmarkEnd w:id="55"/>
      <w:bookmarkEnd w:id="56"/>
    </w:p>
    <w:p w14:paraId="577726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D13AA0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4E3D98B">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0B7AE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42036C6">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FFFEF76">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CA6DE28">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1EBBE7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0AD8395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2D9EEC1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03DFF21">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6361492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57"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57"/>
    </w:p>
    <w:p w14:paraId="298B32B9">
      <w:pPr>
        <w:pStyle w:val="3"/>
        <w:jc w:val="center"/>
        <w:outlineLvl w:val="1"/>
        <w:rPr>
          <w:rFonts w:hint="eastAsia" w:ascii="宋体" w:hAnsi="宋体" w:eastAsia="宋体" w:cs="宋体"/>
          <w:b w:val="0"/>
          <w:color w:val="auto"/>
          <w:highlight w:val="none"/>
          <w:lang w:val="en-US" w:eastAsia="zh-CN"/>
        </w:rPr>
      </w:pPr>
      <w:bookmarkStart w:id="58" w:name="_Toc80205938"/>
      <w:bookmarkStart w:id="59" w:name="_Toc80886942"/>
      <w:r>
        <w:rPr>
          <w:rFonts w:hint="eastAsia" w:ascii="宋体" w:hAnsi="宋体" w:eastAsia="宋体" w:cs="宋体"/>
          <w:b w:val="0"/>
          <w:color w:val="auto"/>
          <w:highlight w:val="none"/>
          <w:lang w:val="en-US" w:eastAsia="zh-CN"/>
        </w:rPr>
        <w:t>第一节 封面格式</w:t>
      </w:r>
      <w:bookmarkEnd w:id="58"/>
      <w:bookmarkEnd w:id="59"/>
    </w:p>
    <w:p w14:paraId="3364553D">
      <w:pPr>
        <w:snapToGrid w:val="0"/>
        <w:spacing w:before="120" w:beforeLines="50" w:after="50"/>
        <w:rPr>
          <w:rFonts w:hint="eastAsia" w:ascii="宋体" w:hAnsi="宋体" w:eastAsia="宋体" w:cs="宋体"/>
          <w:color w:val="auto"/>
          <w:sz w:val="24"/>
          <w:szCs w:val="20"/>
          <w:highlight w:val="none"/>
        </w:rPr>
      </w:pPr>
    </w:p>
    <w:p w14:paraId="569CD1FF">
      <w:pPr>
        <w:snapToGrid w:val="0"/>
        <w:spacing w:before="120" w:beforeLines="50" w:after="50"/>
        <w:jc w:val="center"/>
        <w:rPr>
          <w:rFonts w:hint="eastAsia" w:ascii="宋体" w:hAnsi="宋体" w:eastAsia="宋体" w:cs="宋体"/>
          <w:bCs/>
          <w:color w:val="auto"/>
          <w:sz w:val="24"/>
          <w:szCs w:val="20"/>
          <w:highlight w:val="none"/>
        </w:rPr>
      </w:pPr>
    </w:p>
    <w:p w14:paraId="5402179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5EE33A4">
      <w:pPr>
        <w:snapToGrid w:val="0"/>
        <w:spacing w:before="120" w:beforeLines="50" w:after="50"/>
        <w:rPr>
          <w:rFonts w:hint="eastAsia" w:ascii="宋体" w:hAnsi="宋体" w:eastAsia="宋体" w:cs="宋体"/>
          <w:bCs/>
          <w:color w:val="auto"/>
          <w:sz w:val="24"/>
          <w:szCs w:val="20"/>
          <w:highlight w:val="none"/>
        </w:rPr>
      </w:pPr>
    </w:p>
    <w:p w14:paraId="19B088F1">
      <w:pPr>
        <w:snapToGrid w:val="0"/>
        <w:spacing w:before="120" w:beforeLines="50" w:after="50"/>
        <w:rPr>
          <w:rFonts w:hint="eastAsia" w:ascii="宋体" w:hAnsi="宋体" w:eastAsia="宋体" w:cs="宋体"/>
          <w:bCs/>
          <w:color w:val="auto"/>
          <w:sz w:val="24"/>
          <w:szCs w:val="20"/>
          <w:highlight w:val="none"/>
        </w:rPr>
      </w:pPr>
    </w:p>
    <w:p w14:paraId="18B61FF2">
      <w:pPr>
        <w:snapToGrid w:val="0"/>
        <w:spacing w:before="120" w:beforeLines="50" w:after="50"/>
        <w:rPr>
          <w:rFonts w:hint="eastAsia" w:ascii="宋体" w:hAnsi="宋体" w:eastAsia="宋体" w:cs="宋体"/>
          <w:bCs/>
          <w:color w:val="auto"/>
          <w:sz w:val="32"/>
          <w:szCs w:val="32"/>
          <w:highlight w:val="none"/>
        </w:rPr>
      </w:pPr>
    </w:p>
    <w:p w14:paraId="27820F40">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2025—2026年隆安县隆安中学教育集团驻校生活教官服务</w:t>
      </w:r>
      <w:r>
        <w:rPr>
          <w:rFonts w:hint="eastAsia" w:ascii="宋体" w:hAnsi="宋体" w:eastAsia="宋体" w:cs="宋体"/>
          <w:bCs/>
          <w:color w:val="auto"/>
          <w:sz w:val="32"/>
          <w:szCs w:val="32"/>
          <w:highlight w:val="none"/>
          <w:lang w:val="en-US" w:eastAsia="zh-CN"/>
        </w:rPr>
        <w:t xml:space="preserve"> </w:t>
      </w:r>
    </w:p>
    <w:p w14:paraId="4A6E3003">
      <w:pPr>
        <w:snapToGrid w:val="0"/>
        <w:spacing w:before="120" w:beforeLines="50" w:after="50"/>
        <w:ind w:firstLine="640" w:firstLineChars="200"/>
        <w:rPr>
          <w:rFonts w:hint="eastAsia" w:ascii="宋体" w:hAnsi="宋体" w:eastAsia="宋体" w:cs="宋体"/>
          <w:bCs/>
          <w:color w:val="auto"/>
          <w:sz w:val="32"/>
          <w:szCs w:val="32"/>
          <w:highlight w:val="none"/>
        </w:rPr>
      </w:pPr>
    </w:p>
    <w:p w14:paraId="021FC170">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NNZC2025-C3-230061-XMZX</w:t>
      </w:r>
    </w:p>
    <w:p w14:paraId="62A1F652">
      <w:pPr>
        <w:snapToGrid w:val="0"/>
        <w:spacing w:before="120" w:beforeLines="50" w:after="50"/>
        <w:ind w:firstLine="480" w:firstLineChars="150"/>
        <w:rPr>
          <w:rFonts w:hint="eastAsia" w:ascii="宋体" w:hAnsi="宋体" w:eastAsia="宋体" w:cs="宋体"/>
          <w:bCs/>
          <w:color w:val="auto"/>
          <w:sz w:val="32"/>
          <w:szCs w:val="32"/>
          <w:highlight w:val="none"/>
        </w:rPr>
      </w:pPr>
    </w:p>
    <w:p w14:paraId="53337D7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745B85E">
      <w:pPr>
        <w:snapToGrid w:val="0"/>
        <w:spacing w:before="120" w:beforeLines="50" w:after="50"/>
        <w:rPr>
          <w:rFonts w:hint="eastAsia" w:ascii="宋体" w:hAnsi="宋体" w:eastAsia="宋体" w:cs="宋体"/>
          <w:bCs/>
          <w:color w:val="auto"/>
          <w:sz w:val="32"/>
          <w:szCs w:val="32"/>
          <w:highlight w:val="none"/>
        </w:rPr>
      </w:pPr>
    </w:p>
    <w:p w14:paraId="4086803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F3A191">
      <w:pPr>
        <w:snapToGrid w:val="0"/>
        <w:spacing w:before="120" w:beforeLines="50" w:after="50"/>
        <w:rPr>
          <w:rFonts w:hint="eastAsia" w:ascii="宋体" w:hAnsi="宋体" w:eastAsia="宋体" w:cs="宋体"/>
          <w:bCs/>
          <w:color w:val="auto"/>
          <w:sz w:val="32"/>
          <w:szCs w:val="32"/>
          <w:highlight w:val="none"/>
        </w:rPr>
      </w:pPr>
    </w:p>
    <w:p w14:paraId="0321B5BF">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CEA23E9">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109493F9">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DB8748E">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0AB2286A">
      <w:pPr>
        <w:pStyle w:val="3"/>
        <w:jc w:val="center"/>
        <w:outlineLvl w:val="1"/>
        <w:rPr>
          <w:rFonts w:hint="eastAsia" w:ascii="宋体" w:hAnsi="宋体" w:eastAsia="宋体" w:cs="宋体"/>
          <w:bCs w:val="0"/>
          <w:color w:val="auto"/>
          <w:highlight w:val="none"/>
        </w:rPr>
      </w:pPr>
      <w:bookmarkStart w:id="60" w:name="_Toc80205939"/>
      <w:bookmarkStart w:id="61" w:name="_Toc80886943"/>
      <w:r>
        <w:rPr>
          <w:rFonts w:hint="eastAsia" w:ascii="宋体" w:hAnsi="宋体" w:eastAsia="宋体" w:cs="宋体"/>
          <w:bCs w:val="0"/>
          <w:color w:val="auto"/>
          <w:highlight w:val="none"/>
        </w:rPr>
        <w:t>第二节 资格证明文件格式</w:t>
      </w:r>
      <w:bookmarkEnd w:id="60"/>
      <w:bookmarkEnd w:id="61"/>
    </w:p>
    <w:p w14:paraId="6DFA293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0B742DC">
      <w:pPr>
        <w:snapToGrid w:val="0"/>
        <w:spacing w:before="120" w:beforeLines="50" w:after="50"/>
        <w:rPr>
          <w:rFonts w:hint="eastAsia" w:ascii="宋体" w:hAnsi="宋体" w:eastAsia="宋体" w:cs="宋体"/>
          <w:color w:val="auto"/>
          <w:sz w:val="24"/>
          <w:szCs w:val="20"/>
          <w:highlight w:val="none"/>
        </w:rPr>
      </w:pPr>
    </w:p>
    <w:p w14:paraId="7058FC99">
      <w:pPr>
        <w:snapToGrid w:val="0"/>
        <w:spacing w:before="120" w:beforeLines="50" w:after="50"/>
        <w:rPr>
          <w:rFonts w:hint="eastAsia" w:ascii="宋体" w:hAnsi="宋体" w:eastAsia="宋体" w:cs="宋体"/>
          <w:color w:val="auto"/>
          <w:sz w:val="24"/>
          <w:szCs w:val="20"/>
          <w:highlight w:val="none"/>
        </w:rPr>
      </w:pPr>
    </w:p>
    <w:p w14:paraId="099F0CF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7BF9576B">
      <w:pPr>
        <w:snapToGrid w:val="0"/>
        <w:spacing w:before="120" w:beforeLines="50" w:after="50"/>
        <w:rPr>
          <w:rFonts w:hint="eastAsia" w:ascii="宋体" w:hAnsi="宋体" w:eastAsia="宋体" w:cs="宋体"/>
          <w:bCs/>
          <w:color w:val="auto"/>
          <w:sz w:val="24"/>
          <w:szCs w:val="20"/>
          <w:highlight w:val="none"/>
        </w:rPr>
      </w:pPr>
    </w:p>
    <w:p w14:paraId="44216F21">
      <w:pPr>
        <w:snapToGrid w:val="0"/>
        <w:spacing w:before="120" w:beforeLines="50" w:after="50"/>
        <w:rPr>
          <w:rFonts w:hint="eastAsia" w:ascii="宋体" w:hAnsi="宋体" w:eastAsia="宋体" w:cs="宋体"/>
          <w:bCs/>
          <w:color w:val="auto"/>
          <w:sz w:val="24"/>
          <w:szCs w:val="20"/>
          <w:highlight w:val="none"/>
        </w:rPr>
      </w:pPr>
    </w:p>
    <w:p w14:paraId="7049A821">
      <w:pPr>
        <w:snapToGrid w:val="0"/>
        <w:spacing w:before="120" w:beforeLines="50" w:after="50"/>
        <w:rPr>
          <w:rFonts w:hint="eastAsia" w:ascii="宋体" w:hAnsi="宋体" w:eastAsia="宋体" w:cs="宋体"/>
          <w:bCs/>
          <w:color w:val="auto"/>
          <w:sz w:val="24"/>
          <w:szCs w:val="20"/>
          <w:highlight w:val="none"/>
        </w:rPr>
      </w:pPr>
    </w:p>
    <w:p w14:paraId="356EB393">
      <w:pPr>
        <w:snapToGrid w:val="0"/>
        <w:spacing w:before="120" w:beforeLines="50" w:after="50"/>
        <w:rPr>
          <w:rFonts w:hint="eastAsia" w:ascii="宋体" w:hAnsi="宋体" w:eastAsia="宋体" w:cs="宋体"/>
          <w:bCs/>
          <w:color w:val="auto"/>
          <w:sz w:val="24"/>
          <w:szCs w:val="20"/>
          <w:highlight w:val="none"/>
        </w:rPr>
      </w:pPr>
    </w:p>
    <w:p w14:paraId="0264D5EC">
      <w:pPr>
        <w:snapToGrid w:val="0"/>
        <w:spacing w:before="120" w:beforeLines="50" w:after="50"/>
        <w:rPr>
          <w:rFonts w:hint="eastAsia" w:ascii="宋体" w:hAnsi="宋体" w:eastAsia="宋体" w:cs="宋体"/>
          <w:bCs/>
          <w:color w:val="auto"/>
          <w:sz w:val="24"/>
          <w:szCs w:val="20"/>
          <w:highlight w:val="none"/>
        </w:rPr>
      </w:pPr>
    </w:p>
    <w:p w14:paraId="7A5E05D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2025—2026年隆安县隆安中学教育集团驻校生活教官服务</w:t>
      </w:r>
      <w:r>
        <w:rPr>
          <w:rFonts w:hint="eastAsia" w:ascii="宋体" w:hAnsi="宋体" w:eastAsia="宋体" w:cs="宋体"/>
          <w:bCs/>
          <w:color w:val="auto"/>
          <w:sz w:val="32"/>
          <w:szCs w:val="32"/>
          <w:highlight w:val="none"/>
          <w:lang w:val="en-US" w:eastAsia="zh-CN"/>
        </w:rPr>
        <w:t xml:space="preserve"> </w:t>
      </w:r>
    </w:p>
    <w:p w14:paraId="2D745E4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1321A01D">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NNZC2025-C3-230061-XMZX</w:t>
      </w:r>
    </w:p>
    <w:p w14:paraId="19B625D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6FFC3B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499EC83">
      <w:pPr>
        <w:snapToGrid w:val="0"/>
        <w:spacing w:before="120" w:beforeLines="50" w:after="50"/>
        <w:ind w:firstLine="720" w:firstLineChars="225"/>
        <w:rPr>
          <w:rFonts w:hint="eastAsia" w:ascii="宋体" w:hAnsi="宋体" w:eastAsia="宋体" w:cs="宋体"/>
          <w:bCs/>
          <w:color w:val="auto"/>
          <w:sz w:val="32"/>
          <w:szCs w:val="32"/>
          <w:highlight w:val="none"/>
        </w:rPr>
      </w:pPr>
    </w:p>
    <w:p w14:paraId="2E3791E8">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B89F90B">
      <w:pPr>
        <w:pStyle w:val="7"/>
        <w:snapToGrid w:val="0"/>
        <w:spacing w:before="50" w:after="50"/>
        <w:ind w:firstLine="720" w:firstLineChars="225"/>
        <w:rPr>
          <w:rFonts w:hint="eastAsia" w:ascii="宋体" w:hAnsi="宋体" w:eastAsia="宋体" w:cs="宋体"/>
          <w:bCs/>
          <w:color w:val="auto"/>
          <w:sz w:val="32"/>
          <w:szCs w:val="32"/>
          <w:highlight w:val="none"/>
        </w:rPr>
      </w:pPr>
    </w:p>
    <w:p w14:paraId="4A4EAAB3">
      <w:pPr>
        <w:pStyle w:val="7"/>
        <w:snapToGrid w:val="0"/>
        <w:spacing w:before="50" w:after="50"/>
        <w:ind w:firstLine="720" w:firstLineChars="225"/>
        <w:rPr>
          <w:rFonts w:hint="eastAsia" w:ascii="宋体" w:hAnsi="宋体" w:eastAsia="宋体" w:cs="宋体"/>
          <w:bCs/>
          <w:color w:val="auto"/>
          <w:sz w:val="32"/>
          <w:szCs w:val="32"/>
          <w:highlight w:val="none"/>
        </w:rPr>
      </w:pPr>
    </w:p>
    <w:p w14:paraId="2A9F3E63">
      <w:pPr>
        <w:pStyle w:val="7"/>
        <w:snapToGrid w:val="0"/>
        <w:spacing w:before="50" w:after="50"/>
        <w:ind w:firstLine="720" w:firstLineChars="225"/>
        <w:rPr>
          <w:rFonts w:hint="eastAsia" w:ascii="宋体" w:hAnsi="宋体" w:eastAsia="宋体" w:cs="宋体"/>
          <w:bCs/>
          <w:color w:val="auto"/>
          <w:sz w:val="32"/>
          <w:szCs w:val="32"/>
          <w:highlight w:val="none"/>
        </w:rPr>
      </w:pPr>
    </w:p>
    <w:p w14:paraId="4CFB2BE1">
      <w:pPr>
        <w:pStyle w:val="7"/>
        <w:snapToGrid w:val="0"/>
        <w:spacing w:before="50" w:after="50"/>
        <w:ind w:firstLine="1280" w:firstLineChars="400"/>
        <w:rPr>
          <w:rFonts w:hint="eastAsia" w:ascii="宋体" w:hAnsi="宋体" w:eastAsia="宋体" w:cs="宋体"/>
          <w:bCs/>
          <w:color w:val="auto"/>
          <w:sz w:val="32"/>
          <w:szCs w:val="32"/>
          <w:highlight w:val="none"/>
        </w:rPr>
      </w:pPr>
    </w:p>
    <w:p w14:paraId="5AC8FC3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8527FD">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60542EDC">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83A97A5">
      <w:pPr>
        <w:snapToGrid w:val="0"/>
        <w:spacing w:line="360" w:lineRule="auto"/>
        <w:rPr>
          <w:rFonts w:hint="eastAsia" w:ascii="宋体" w:hAnsi="宋体" w:eastAsia="宋体" w:cs="宋体"/>
          <w:color w:val="auto"/>
          <w:kern w:val="0"/>
          <w:sz w:val="24"/>
          <w:highlight w:val="none"/>
        </w:rPr>
      </w:pPr>
    </w:p>
    <w:p w14:paraId="47B1B2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B6F20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18E039C3">
      <w:pPr>
        <w:pStyle w:val="7"/>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三、符合参与政府采购活动的资格条件依法缴纳社会保障资金等方面的证明材料………（页码）</w:t>
      </w:r>
    </w:p>
    <w:p w14:paraId="2BB92444">
      <w:pPr>
        <w:pStyle w:val="7"/>
        <w:rPr>
          <w:rFonts w:hint="eastAsia"/>
          <w:color w:val="auto"/>
          <w:highlight w:val="none"/>
        </w:rPr>
      </w:pPr>
    </w:p>
    <w:p w14:paraId="4FD6622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32E503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、供应商直接控股股东信息、供应商直接管理关系信息表</w:t>
      </w:r>
      <w:r>
        <w:rPr>
          <w:rFonts w:hint="eastAsia" w:ascii="宋体" w:hAnsi="宋体" w:eastAsia="宋体" w:cs="宋体"/>
          <w:color w:val="auto"/>
          <w:kern w:val="0"/>
          <w:sz w:val="24"/>
          <w:highlight w:val="none"/>
        </w:rPr>
        <w:t>………………………………（页码）</w:t>
      </w:r>
    </w:p>
    <w:p w14:paraId="2DE29B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1090F84C">
      <w:pPr>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6D78DDFA">
      <w:pPr>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八</w:t>
      </w:r>
      <w:r>
        <w:rPr>
          <w:rFonts w:hint="eastAsia" w:ascii="宋体" w:hAnsi="宋体" w:eastAsia="宋体" w:cs="宋体"/>
          <w:color w:val="auto"/>
          <w:kern w:val="0"/>
          <w:sz w:val="24"/>
          <w:szCs w:val="24"/>
          <w:highlight w:val="none"/>
          <w:lang w:val="en-US" w:eastAsia="zh-CN" w:bidi="ar-SA"/>
        </w:rPr>
        <w:t>、供应商属于保安服务公司的，须提供有效的公安部门颁发的《保安服务许可证》；供应商属于自行招用保安员的单位，须承诺：如本项目成交，按</w:t>
      </w:r>
      <w:r>
        <w:rPr>
          <w:rFonts w:hint="eastAsia" w:ascii="宋体" w:hAnsi="宋体" w:cs="宋体"/>
          <w:color w:val="auto"/>
          <w:kern w:val="0"/>
          <w:sz w:val="24"/>
          <w:szCs w:val="24"/>
          <w:highlight w:val="none"/>
          <w:lang w:val="en-US" w:eastAsia="zh-CN" w:bidi="ar-SA"/>
        </w:rPr>
        <w:t>《保安服务管理条例》和《公安机关实施安保服务管理条例办法》</w:t>
      </w:r>
      <w:r>
        <w:rPr>
          <w:rFonts w:hint="eastAsia" w:ascii="宋体" w:hAnsi="宋体" w:eastAsia="宋体" w:cs="宋体"/>
          <w:color w:val="auto"/>
          <w:kern w:val="0"/>
          <w:sz w:val="24"/>
          <w:szCs w:val="24"/>
          <w:highlight w:val="none"/>
          <w:lang w:val="en-US" w:eastAsia="zh-CN" w:bidi="ar-SA"/>
        </w:rPr>
        <w:t>的要求向公安机关备案（响应文件中提供承诺函，承诺函格式自拟）……………………………（页码）</w:t>
      </w:r>
    </w:p>
    <w:p w14:paraId="790871B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九、</w:t>
      </w:r>
      <w:r>
        <w:rPr>
          <w:rFonts w:hint="eastAsia" w:ascii="宋体" w:hAnsi="宋体" w:eastAsia="宋体" w:cs="宋体"/>
          <w:color w:val="auto"/>
          <w:kern w:val="0"/>
          <w:sz w:val="24"/>
          <w:szCs w:val="24"/>
          <w:highlight w:val="none"/>
          <w:lang w:val="en-US" w:eastAsia="zh-CN" w:bidi="ar-SA"/>
        </w:rPr>
        <w:t>除磋商文件</w:t>
      </w:r>
      <w:r>
        <w:rPr>
          <w:rFonts w:hint="eastAsia" w:ascii="宋体" w:hAnsi="宋体" w:cs="宋体"/>
          <w:color w:val="auto"/>
          <w:sz w:val="24"/>
          <w:highlight w:val="none"/>
          <w:lang w:val="en-US" w:eastAsia="zh-CN"/>
        </w:rPr>
        <w:t>规定必须提供以外，供应商认为需要提供的其他证明材料</w:t>
      </w:r>
      <w:r>
        <w:rPr>
          <w:rFonts w:hint="eastAsia" w:ascii="宋体" w:hAnsi="宋体" w:eastAsia="宋体" w:cs="宋体"/>
          <w:color w:val="auto"/>
          <w:kern w:val="0"/>
          <w:sz w:val="24"/>
          <w:highlight w:val="none"/>
        </w:rPr>
        <w:t>………………（页码）</w:t>
      </w:r>
    </w:p>
    <w:p w14:paraId="37C545BE">
      <w:pPr>
        <w:spacing w:line="360" w:lineRule="auto"/>
        <w:rPr>
          <w:rFonts w:hint="eastAsia" w:ascii="宋体" w:hAnsi="宋体" w:eastAsia="宋体" w:cs="宋体"/>
          <w:b/>
          <w:bCs/>
          <w:color w:val="auto"/>
          <w:sz w:val="24"/>
          <w:highlight w:val="none"/>
        </w:rPr>
      </w:pPr>
    </w:p>
    <w:p w14:paraId="79BDA13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70ABC26">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734FE2D">
      <w:pPr>
        <w:spacing w:line="300" w:lineRule="auto"/>
        <w:rPr>
          <w:rFonts w:hint="eastAsia" w:ascii="宋体" w:hAnsi="宋体" w:eastAsia="宋体" w:cs="宋体"/>
          <w:color w:val="auto"/>
          <w:szCs w:val="21"/>
          <w:highlight w:val="none"/>
        </w:rPr>
      </w:pPr>
    </w:p>
    <w:p w14:paraId="285E2DEF">
      <w:pPr>
        <w:spacing w:line="300" w:lineRule="auto"/>
        <w:rPr>
          <w:rFonts w:hint="eastAsia" w:ascii="宋体" w:hAnsi="宋体" w:eastAsia="宋体" w:cs="宋体"/>
          <w:color w:val="auto"/>
          <w:szCs w:val="21"/>
          <w:highlight w:val="none"/>
        </w:rPr>
      </w:pPr>
    </w:p>
    <w:p w14:paraId="7272C070">
      <w:pPr>
        <w:spacing w:line="300" w:lineRule="auto"/>
        <w:rPr>
          <w:rFonts w:hint="eastAsia" w:ascii="宋体" w:hAnsi="宋体" w:eastAsia="宋体" w:cs="宋体"/>
          <w:color w:val="auto"/>
          <w:szCs w:val="21"/>
          <w:highlight w:val="none"/>
        </w:rPr>
      </w:pPr>
    </w:p>
    <w:p w14:paraId="71B1737C">
      <w:pPr>
        <w:spacing w:line="300" w:lineRule="auto"/>
        <w:rPr>
          <w:rFonts w:hint="eastAsia" w:ascii="宋体" w:hAnsi="宋体" w:eastAsia="宋体" w:cs="宋体"/>
          <w:color w:val="auto"/>
          <w:szCs w:val="21"/>
          <w:highlight w:val="none"/>
        </w:rPr>
      </w:pPr>
    </w:p>
    <w:p w14:paraId="0A12254C">
      <w:pPr>
        <w:spacing w:line="300" w:lineRule="auto"/>
        <w:rPr>
          <w:rFonts w:hint="eastAsia" w:ascii="宋体" w:hAnsi="宋体" w:eastAsia="宋体" w:cs="宋体"/>
          <w:color w:val="auto"/>
          <w:szCs w:val="21"/>
          <w:highlight w:val="none"/>
        </w:rPr>
      </w:pPr>
    </w:p>
    <w:p w14:paraId="41B2DADC">
      <w:pPr>
        <w:spacing w:line="300" w:lineRule="auto"/>
        <w:rPr>
          <w:rFonts w:hint="eastAsia" w:ascii="宋体" w:hAnsi="宋体" w:eastAsia="宋体" w:cs="宋体"/>
          <w:color w:val="auto"/>
          <w:szCs w:val="21"/>
          <w:highlight w:val="none"/>
        </w:rPr>
      </w:pPr>
    </w:p>
    <w:p w14:paraId="292B3B72">
      <w:pPr>
        <w:spacing w:line="300" w:lineRule="auto"/>
        <w:rPr>
          <w:rFonts w:hint="eastAsia" w:ascii="宋体" w:hAnsi="宋体" w:eastAsia="宋体" w:cs="宋体"/>
          <w:color w:val="auto"/>
          <w:szCs w:val="21"/>
          <w:highlight w:val="none"/>
        </w:rPr>
      </w:pPr>
    </w:p>
    <w:p w14:paraId="22773E8F">
      <w:pPr>
        <w:spacing w:line="300" w:lineRule="auto"/>
        <w:rPr>
          <w:rFonts w:hint="eastAsia" w:ascii="宋体" w:hAnsi="宋体" w:eastAsia="宋体" w:cs="宋体"/>
          <w:color w:val="auto"/>
          <w:szCs w:val="21"/>
          <w:highlight w:val="none"/>
        </w:rPr>
      </w:pPr>
    </w:p>
    <w:p w14:paraId="46A85D7E">
      <w:pPr>
        <w:spacing w:line="300" w:lineRule="auto"/>
        <w:rPr>
          <w:rFonts w:hint="eastAsia" w:ascii="宋体" w:hAnsi="宋体" w:eastAsia="宋体" w:cs="宋体"/>
          <w:color w:val="auto"/>
          <w:szCs w:val="21"/>
          <w:highlight w:val="none"/>
        </w:rPr>
      </w:pPr>
    </w:p>
    <w:p w14:paraId="57810A7A">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7683477F">
      <w:pPr>
        <w:pStyle w:val="16"/>
        <w:spacing w:line="360" w:lineRule="auto"/>
        <w:ind w:firstLine="602" w:firstLineChars="200"/>
        <w:rPr>
          <w:rFonts w:hint="eastAsia" w:ascii="宋体" w:hAnsi="宋体" w:eastAsia="宋体" w:cs="宋体"/>
          <w:b/>
          <w:color w:val="auto"/>
          <w:sz w:val="30"/>
          <w:szCs w:val="30"/>
          <w:highlight w:val="none"/>
        </w:rPr>
      </w:pPr>
    </w:p>
    <w:p w14:paraId="45FA4C4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D79A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B65ED8D">
      <w:pPr>
        <w:snapToGrid w:val="0"/>
        <w:spacing w:before="120" w:beforeLines="50" w:after="50"/>
        <w:rPr>
          <w:rFonts w:hint="eastAsia" w:ascii="宋体" w:hAnsi="宋体" w:eastAsia="宋体" w:cs="宋体"/>
          <w:color w:val="auto"/>
          <w:sz w:val="24"/>
          <w:szCs w:val="20"/>
          <w:highlight w:val="none"/>
        </w:rPr>
      </w:pPr>
    </w:p>
    <w:p w14:paraId="1C662FFC">
      <w:pPr>
        <w:pStyle w:val="16"/>
        <w:numPr>
          <w:ilvl w:val="0"/>
          <w:numId w:val="1"/>
        </w:numPr>
        <w:spacing w:line="360" w:lineRule="auto"/>
        <w:ind w:left="0" w:leftChars="0" w:firstLine="0"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符合参与政府采购活动的资格条件依法缴纳税收</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47A415C2">
      <w:pPr>
        <w:pStyle w:val="22"/>
        <w:numPr>
          <w:ilvl w:val="0"/>
          <w:numId w:val="0"/>
        </w:numPr>
        <w:rPr>
          <w:rFonts w:hint="eastAsia" w:ascii="宋体" w:hAnsi="宋体" w:eastAsia="宋体" w:cs="宋体"/>
          <w:color w:val="auto"/>
          <w:kern w:val="0"/>
          <w:sz w:val="24"/>
          <w:szCs w:val="24"/>
          <w:highlight w:val="none"/>
          <w:lang w:val="en-US" w:eastAsia="zh-CN" w:bidi="ar-SA"/>
        </w:rPr>
      </w:pPr>
    </w:p>
    <w:p w14:paraId="1B27A223">
      <w:pPr>
        <w:ind w:firstLine="3840" w:firstLineChars="16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供应商名称（电子签章）：</w:t>
      </w:r>
    </w:p>
    <w:p w14:paraId="056D3B57">
      <w:pPr>
        <w:ind w:firstLine="6000" w:firstLineChars="25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日期：  年  月   日</w:t>
      </w:r>
    </w:p>
    <w:p w14:paraId="2A13ADEE">
      <w:pPr>
        <w:rPr>
          <w:rFonts w:hint="eastAsia"/>
          <w:color w:val="auto"/>
          <w:highlight w:val="none"/>
        </w:rPr>
      </w:pPr>
    </w:p>
    <w:p w14:paraId="5BD01BDA">
      <w:pPr>
        <w:pStyle w:val="7"/>
        <w:rPr>
          <w:rFonts w:hint="eastAsia"/>
          <w:color w:val="auto"/>
          <w:highlight w:val="none"/>
        </w:rPr>
      </w:pPr>
    </w:p>
    <w:p w14:paraId="1CC1EBBA">
      <w:pPr>
        <w:pStyle w:val="7"/>
        <w:rPr>
          <w:rFonts w:hint="eastAsia"/>
          <w:color w:val="auto"/>
          <w:highlight w:val="none"/>
        </w:rPr>
      </w:pPr>
    </w:p>
    <w:p w14:paraId="18F948C6">
      <w:pPr>
        <w:spacing w:line="300" w:lineRule="auto"/>
        <w:rPr>
          <w:rFonts w:hint="eastAsia" w:ascii="宋体" w:hAnsi="宋体" w:eastAsia="宋体" w:cs="宋体"/>
          <w:b/>
          <w:color w:val="auto"/>
          <w:sz w:val="30"/>
          <w:szCs w:val="30"/>
          <w:highlight w:val="none"/>
        </w:rPr>
      </w:pPr>
      <w:r>
        <w:rPr>
          <w:rFonts w:hint="eastAsia" w:hAnsi="宋体" w:cs="宋体"/>
          <w:b/>
          <w:color w:val="auto"/>
          <w:kern w:val="0"/>
          <w:sz w:val="30"/>
          <w:szCs w:val="30"/>
          <w:highlight w:val="none"/>
          <w:lang w:val="en-US" w:eastAsia="zh-CN" w:bidi="ar-SA"/>
        </w:rPr>
        <w:t>三</w:t>
      </w:r>
      <w:r>
        <w:rPr>
          <w:rFonts w:hint="eastAsia" w:ascii="宋体" w:hAnsi="宋体" w:eastAsia="宋体" w:cs="宋体"/>
          <w:b/>
          <w:color w:val="auto"/>
          <w:kern w:val="0"/>
          <w:sz w:val="30"/>
          <w:szCs w:val="30"/>
          <w:highlight w:val="none"/>
          <w:lang w:val="en-US" w:eastAsia="zh-CN" w:bidi="ar-SA"/>
        </w:rPr>
        <w:t>、符合参与政府采购活动的资格条件依法缴纳税收</w:t>
      </w:r>
      <w:r>
        <w:rPr>
          <w:rFonts w:hint="eastAsia" w:ascii="宋体" w:hAnsi="宋体" w:eastAsia="宋体" w:cs="宋体"/>
          <w:b/>
          <w:color w:val="auto"/>
          <w:sz w:val="30"/>
          <w:szCs w:val="30"/>
          <w:highlight w:val="none"/>
        </w:rPr>
        <w:t>社会保障资金</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1BAD8B5C">
      <w:pPr>
        <w:spacing w:line="300" w:lineRule="auto"/>
        <w:rPr>
          <w:rFonts w:hint="eastAsia" w:ascii="宋体" w:hAnsi="宋体" w:eastAsia="宋体" w:cs="宋体"/>
          <w:color w:val="auto"/>
          <w:szCs w:val="21"/>
          <w:highlight w:val="none"/>
        </w:rPr>
      </w:pPr>
    </w:p>
    <w:p w14:paraId="6582D2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E87383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E3A5768">
      <w:pPr>
        <w:spacing w:line="300" w:lineRule="auto"/>
        <w:rPr>
          <w:rFonts w:hint="eastAsia" w:ascii="宋体" w:hAnsi="宋体" w:eastAsia="宋体" w:cs="宋体"/>
          <w:color w:val="auto"/>
          <w:szCs w:val="21"/>
          <w:highlight w:val="none"/>
        </w:rPr>
      </w:pPr>
    </w:p>
    <w:p w14:paraId="6457F85F">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495477ED">
      <w:pPr>
        <w:spacing w:line="300" w:lineRule="auto"/>
        <w:rPr>
          <w:rFonts w:hint="eastAsia" w:ascii="宋体" w:hAnsi="宋体" w:eastAsia="宋体" w:cs="宋体"/>
          <w:color w:val="auto"/>
          <w:szCs w:val="21"/>
          <w:highlight w:val="none"/>
        </w:rPr>
      </w:pPr>
    </w:p>
    <w:p w14:paraId="1A3C431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DB84C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91D118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B3E72F6">
      <w:pPr>
        <w:snapToGrid w:val="0"/>
        <w:spacing w:before="120" w:beforeLines="50" w:after="50" w:line="360" w:lineRule="auto"/>
        <w:jc w:val="center"/>
        <w:rPr>
          <w:rFonts w:hint="eastAsia" w:ascii="宋体" w:hAnsi="宋体" w:eastAsia="宋体" w:cs="宋体"/>
          <w:b/>
          <w:color w:val="auto"/>
          <w:sz w:val="24"/>
          <w:highlight w:val="none"/>
        </w:rPr>
      </w:pPr>
    </w:p>
    <w:p w14:paraId="08B8D384">
      <w:pPr>
        <w:snapToGrid w:val="0"/>
        <w:ind w:firstLine="596" w:firstLineChars="198"/>
        <w:jc w:val="both"/>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、供应商直接控股股东信息、供应商直接管理关系信息表</w:t>
      </w:r>
    </w:p>
    <w:p w14:paraId="3949F7E3">
      <w:pPr>
        <w:spacing w:line="360" w:lineRule="auto"/>
        <w:ind w:firstLine="596" w:firstLineChars="198"/>
        <w:contextualSpacing/>
        <w:jc w:val="center"/>
        <w:rPr>
          <w:rFonts w:hint="eastAsia" w:ascii="宋体" w:hAnsi="宋体" w:eastAsia="宋体" w:cs="宋体"/>
          <w:b/>
          <w:color w:val="auto"/>
          <w:kern w:val="0"/>
          <w:sz w:val="30"/>
          <w:szCs w:val="30"/>
          <w:highlight w:val="none"/>
        </w:rPr>
      </w:pPr>
    </w:p>
    <w:p w14:paraId="240B30B9">
      <w:pPr>
        <w:spacing w:line="360" w:lineRule="auto"/>
        <w:ind w:firstLine="596" w:firstLineChars="198"/>
        <w:contextualSpacing/>
        <w:jc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30"/>
          <w:szCs w:val="30"/>
          <w:highlight w:val="none"/>
        </w:rPr>
        <w:t>供应商直接控股股东信息</w:t>
      </w: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2511EE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9A9C3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863B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2EA07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E5C5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91DAA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2444F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B68B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C1E4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BBA80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3366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07CE1">
            <w:pPr>
              <w:widowControl/>
              <w:spacing w:line="360" w:lineRule="auto"/>
              <w:contextualSpacing/>
              <w:jc w:val="center"/>
              <w:rPr>
                <w:rFonts w:hint="eastAsia" w:ascii="宋体" w:hAnsi="宋体" w:eastAsia="宋体" w:cs="宋体"/>
                <w:color w:val="auto"/>
                <w:kern w:val="0"/>
                <w:sz w:val="24"/>
                <w:highlight w:val="none"/>
              </w:rPr>
            </w:pPr>
          </w:p>
        </w:tc>
      </w:tr>
      <w:tr w14:paraId="02D407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EDD3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3C038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451D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853BF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71EC16">
            <w:pPr>
              <w:widowControl/>
              <w:spacing w:line="360" w:lineRule="auto"/>
              <w:contextualSpacing/>
              <w:jc w:val="center"/>
              <w:rPr>
                <w:rFonts w:hint="eastAsia" w:ascii="宋体" w:hAnsi="宋体" w:eastAsia="宋体" w:cs="宋体"/>
                <w:color w:val="auto"/>
                <w:kern w:val="0"/>
                <w:sz w:val="24"/>
                <w:highlight w:val="none"/>
              </w:rPr>
            </w:pPr>
          </w:p>
        </w:tc>
      </w:tr>
      <w:tr w14:paraId="24657C25">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7F2E3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545FD">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8117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B9811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08ABA7">
            <w:pPr>
              <w:widowControl/>
              <w:spacing w:line="360" w:lineRule="auto"/>
              <w:contextualSpacing/>
              <w:jc w:val="center"/>
              <w:rPr>
                <w:rFonts w:hint="eastAsia" w:ascii="宋体" w:hAnsi="宋体" w:eastAsia="宋体" w:cs="宋体"/>
                <w:color w:val="auto"/>
                <w:kern w:val="0"/>
                <w:sz w:val="24"/>
                <w:highlight w:val="none"/>
              </w:rPr>
            </w:pPr>
          </w:p>
        </w:tc>
      </w:tr>
      <w:tr w14:paraId="004E6DD1">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21A07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E5DC2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0BBF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080C7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4E642">
            <w:pPr>
              <w:widowControl/>
              <w:spacing w:line="360" w:lineRule="auto"/>
              <w:contextualSpacing/>
              <w:jc w:val="center"/>
              <w:rPr>
                <w:rFonts w:hint="eastAsia" w:ascii="宋体" w:hAnsi="宋体" w:eastAsia="宋体" w:cs="宋体"/>
                <w:color w:val="auto"/>
                <w:kern w:val="0"/>
                <w:sz w:val="24"/>
                <w:highlight w:val="none"/>
              </w:rPr>
            </w:pPr>
          </w:p>
        </w:tc>
      </w:tr>
    </w:tbl>
    <w:p w14:paraId="2FA7995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016773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B715F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116B1B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BB9824C">
      <w:pPr>
        <w:snapToGrid w:val="0"/>
        <w:spacing w:line="360" w:lineRule="auto"/>
        <w:jc w:val="left"/>
        <w:rPr>
          <w:rFonts w:hint="eastAsia" w:ascii="宋体" w:hAnsi="宋体" w:eastAsia="宋体" w:cs="宋体"/>
          <w:color w:val="auto"/>
          <w:sz w:val="24"/>
          <w:highlight w:val="none"/>
        </w:rPr>
      </w:pPr>
    </w:p>
    <w:p w14:paraId="60F767B2">
      <w:pPr>
        <w:snapToGrid w:val="0"/>
        <w:spacing w:line="360" w:lineRule="auto"/>
        <w:jc w:val="left"/>
        <w:rPr>
          <w:rFonts w:hint="eastAsia" w:ascii="宋体" w:hAnsi="宋体" w:eastAsia="宋体" w:cs="宋体"/>
          <w:color w:val="auto"/>
          <w:sz w:val="24"/>
          <w:highlight w:val="none"/>
        </w:rPr>
      </w:pPr>
    </w:p>
    <w:p w14:paraId="1D8006F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78EFF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6B1B7A">
      <w:pPr>
        <w:snapToGrid w:val="0"/>
        <w:jc w:val="center"/>
        <w:rPr>
          <w:rFonts w:hint="eastAsia" w:ascii="宋体" w:hAnsi="宋体" w:eastAsia="宋体" w:cs="宋体"/>
          <w:b/>
          <w:color w:val="auto"/>
          <w:kern w:val="0"/>
          <w:sz w:val="30"/>
          <w:szCs w:val="30"/>
          <w:highlight w:val="none"/>
        </w:rPr>
      </w:pPr>
    </w:p>
    <w:p w14:paraId="13255DC0">
      <w:pPr>
        <w:snapToGrid w:val="0"/>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35638D4E">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90D646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B1646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FC12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A2BFA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A036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E6B45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F247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4A2F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01361">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F7328E">
            <w:pPr>
              <w:widowControl/>
              <w:spacing w:line="360" w:lineRule="auto"/>
              <w:contextualSpacing/>
              <w:jc w:val="center"/>
              <w:rPr>
                <w:rFonts w:hint="eastAsia" w:ascii="宋体" w:hAnsi="宋体" w:eastAsia="宋体" w:cs="宋体"/>
                <w:color w:val="auto"/>
                <w:kern w:val="0"/>
                <w:sz w:val="24"/>
                <w:highlight w:val="none"/>
              </w:rPr>
            </w:pPr>
          </w:p>
        </w:tc>
      </w:tr>
      <w:tr w14:paraId="72168AB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0AD74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2F78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6890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3E56AA">
            <w:pPr>
              <w:widowControl/>
              <w:spacing w:line="360" w:lineRule="auto"/>
              <w:contextualSpacing/>
              <w:jc w:val="center"/>
              <w:rPr>
                <w:rFonts w:hint="eastAsia" w:ascii="宋体" w:hAnsi="宋体" w:eastAsia="宋体" w:cs="宋体"/>
                <w:color w:val="auto"/>
                <w:kern w:val="0"/>
                <w:sz w:val="24"/>
                <w:highlight w:val="none"/>
              </w:rPr>
            </w:pPr>
          </w:p>
        </w:tc>
      </w:tr>
      <w:tr w14:paraId="16BDC04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EACE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E4530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64144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D89C88">
            <w:pPr>
              <w:widowControl/>
              <w:spacing w:line="360" w:lineRule="auto"/>
              <w:contextualSpacing/>
              <w:jc w:val="center"/>
              <w:rPr>
                <w:rFonts w:hint="eastAsia" w:ascii="宋体" w:hAnsi="宋体" w:eastAsia="宋体" w:cs="宋体"/>
                <w:color w:val="auto"/>
                <w:kern w:val="0"/>
                <w:sz w:val="24"/>
                <w:highlight w:val="none"/>
              </w:rPr>
            </w:pPr>
          </w:p>
        </w:tc>
      </w:tr>
      <w:tr w14:paraId="61E0B1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5EBE6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F27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18C8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4B587F">
            <w:pPr>
              <w:widowControl/>
              <w:spacing w:line="360" w:lineRule="auto"/>
              <w:contextualSpacing/>
              <w:jc w:val="center"/>
              <w:rPr>
                <w:rFonts w:hint="eastAsia" w:ascii="宋体" w:hAnsi="宋体" w:eastAsia="宋体" w:cs="宋体"/>
                <w:color w:val="auto"/>
                <w:kern w:val="0"/>
                <w:sz w:val="24"/>
                <w:highlight w:val="none"/>
              </w:rPr>
            </w:pPr>
          </w:p>
        </w:tc>
      </w:tr>
    </w:tbl>
    <w:p w14:paraId="2F682A6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C7EA0E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7E3EDAA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AAEDCE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376567A2">
      <w:pPr>
        <w:spacing w:line="360" w:lineRule="auto"/>
        <w:contextualSpacing/>
        <w:jc w:val="left"/>
        <w:rPr>
          <w:rFonts w:hint="eastAsia" w:ascii="宋体" w:hAnsi="宋体" w:eastAsia="宋体" w:cs="宋体"/>
          <w:color w:val="auto"/>
          <w:sz w:val="24"/>
          <w:highlight w:val="none"/>
        </w:rPr>
      </w:pPr>
    </w:p>
    <w:p w14:paraId="5A1E38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639DD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210082B">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1FEC09FF">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0495C3D6">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69DFCA4C">
      <w:pPr>
        <w:spacing w:line="320" w:lineRule="exact"/>
        <w:jc w:val="center"/>
        <w:rPr>
          <w:rFonts w:hint="eastAsia" w:ascii="宋体" w:hAnsi="宋体" w:eastAsia="宋体" w:cs="宋体"/>
          <w:b/>
          <w:color w:val="auto"/>
          <w:sz w:val="32"/>
          <w:szCs w:val="32"/>
          <w:highlight w:val="none"/>
        </w:rPr>
      </w:pPr>
    </w:p>
    <w:p w14:paraId="34216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DAF1FDE">
      <w:pPr>
        <w:spacing w:line="320" w:lineRule="exact"/>
        <w:jc w:val="center"/>
        <w:rPr>
          <w:rFonts w:hint="eastAsia" w:ascii="宋体" w:hAnsi="宋体" w:eastAsia="宋体" w:cs="宋体"/>
          <w:color w:val="auto"/>
          <w:sz w:val="24"/>
          <w:szCs w:val="20"/>
          <w:highlight w:val="none"/>
        </w:rPr>
      </w:pPr>
    </w:p>
    <w:p w14:paraId="4FF5626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（采购代理机构名称） </w:t>
      </w:r>
      <w:r>
        <w:rPr>
          <w:rFonts w:hint="eastAsia" w:ascii="宋体" w:hAnsi="宋体" w:eastAsia="宋体" w:cs="宋体"/>
          <w:color w:val="auto"/>
          <w:sz w:val="24"/>
          <w:highlight w:val="none"/>
        </w:rPr>
        <w:t>：</w:t>
      </w:r>
    </w:p>
    <w:p w14:paraId="23135F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8DC6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29DCE8A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5F63B6D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5BD6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5192B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FE1FB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36C9E9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756BFF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CF653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F440F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479267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DC9C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407930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582AB0">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A1164CD">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A8EAB4">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1E89244A">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5065EA0">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D5CBA05">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76AA1AE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722A9B6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6C08CB">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B9BA349">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sz w:val="30"/>
          <w:szCs w:val="30"/>
          <w:highlight w:val="none"/>
        </w:rPr>
        <w:t>、</w:t>
      </w:r>
      <w:r>
        <w:rPr>
          <w:rFonts w:hint="eastAsia" w:ascii="宋体" w:hAnsi="宋体" w:eastAsia="宋体" w:cs="宋体"/>
          <w:b/>
          <w:bCs/>
          <w:color w:val="auto"/>
          <w:sz w:val="32"/>
          <w:szCs w:val="32"/>
          <w:highlight w:val="none"/>
        </w:rPr>
        <w:t>中小企业声明函或残疾人福利性单位声明函或供应商属于监狱企业的证明材料</w:t>
      </w:r>
    </w:p>
    <w:p w14:paraId="28D35DBA">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28433BD0">
      <w:pPr>
        <w:pStyle w:val="1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highlight w:val="none"/>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1B39FC82">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DCEB212">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330599F">
      <w:pPr>
        <w:pStyle w:val="1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42177">
      <w:pPr>
        <w:pStyle w:val="1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09C9A6D">
      <w:pPr>
        <w:pStyle w:val="1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A18961">
      <w:pPr>
        <w:pStyle w:val="12"/>
        <w:spacing w:after="0" w:line="360" w:lineRule="auto"/>
        <w:ind w:left="3960" w:right="1808"/>
        <w:contextualSpacing/>
        <w:rPr>
          <w:rFonts w:hint="eastAsia" w:ascii="宋体" w:hAnsi="宋体" w:eastAsia="宋体" w:cs="宋体"/>
          <w:color w:val="auto"/>
          <w:sz w:val="24"/>
          <w:highlight w:val="none"/>
        </w:rPr>
      </w:pPr>
    </w:p>
    <w:p w14:paraId="66B24B6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7C9EA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33033F">
      <w:pPr>
        <w:pStyle w:val="12"/>
        <w:spacing w:after="0" w:line="360" w:lineRule="auto"/>
        <w:ind w:left="3960" w:right="1808"/>
        <w:contextualSpacing/>
        <w:rPr>
          <w:rFonts w:hint="eastAsia" w:ascii="宋体" w:hAnsi="宋体" w:eastAsia="宋体" w:cs="宋体"/>
          <w:color w:val="auto"/>
          <w:highlight w:val="none"/>
        </w:rPr>
      </w:pPr>
    </w:p>
    <w:p w14:paraId="15390EB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2152990">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36FAE30B">
      <w:pPr>
        <w:spacing w:line="520" w:lineRule="exact"/>
        <w:rPr>
          <w:rFonts w:hint="eastAsia" w:ascii="宋体" w:hAnsi="宋体" w:eastAsia="宋体" w:cs="宋体"/>
          <w:color w:val="auto"/>
          <w:sz w:val="24"/>
          <w:highlight w:val="none"/>
        </w:rPr>
      </w:pPr>
    </w:p>
    <w:p w14:paraId="73F3323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18D04789">
      <w:pPr>
        <w:spacing w:line="520" w:lineRule="exact"/>
        <w:rPr>
          <w:rFonts w:hint="eastAsia" w:ascii="宋体" w:hAnsi="宋体" w:eastAsia="宋体" w:cs="宋体"/>
          <w:color w:val="auto"/>
          <w:sz w:val="32"/>
          <w:szCs w:val="32"/>
          <w:highlight w:val="none"/>
        </w:rPr>
      </w:pPr>
    </w:p>
    <w:p w14:paraId="0E0BD0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highlight w:val="none"/>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1B3CCC2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4D36465">
      <w:pPr>
        <w:spacing w:line="360" w:lineRule="auto"/>
        <w:contextualSpacing/>
        <w:rPr>
          <w:rFonts w:hint="eastAsia" w:ascii="宋体" w:hAnsi="宋体" w:eastAsia="宋体" w:cs="宋体"/>
          <w:color w:val="auto"/>
          <w:sz w:val="24"/>
          <w:highlight w:val="none"/>
        </w:rPr>
      </w:pPr>
    </w:p>
    <w:p w14:paraId="7FC90245">
      <w:pPr>
        <w:spacing w:line="360" w:lineRule="auto"/>
        <w:contextualSpacing/>
        <w:rPr>
          <w:rFonts w:hint="eastAsia" w:ascii="宋体" w:hAnsi="宋体" w:eastAsia="宋体" w:cs="宋体"/>
          <w:color w:val="auto"/>
          <w:sz w:val="24"/>
          <w:highlight w:val="none"/>
        </w:rPr>
      </w:pPr>
    </w:p>
    <w:p w14:paraId="2EAE41D2">
      <w:pPr>
        <w:spacing w:line="360" w:lineRule="auto"/>
        <w:contextualSpacing/>
        <w:rPr>
          <w:rFonts w:hint="eastAsia" w:ascii="宋体" w:hAnsi="宋体" w:eastAsia="宋体" w:cs="宋体"/>
          <w:color w:val="auto"/>
          <w:sz w:val="24"/>
          <w:highlight w:val="none"/>
        </w:rPr>
      </w:pPr>
    </w:p>
    <w:p w14:paraId="79F2BF8B">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F835AE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0F6A2B">
      <w:pPr>
        <w:spacing w:line="360" w:lineRule="auto"/>
        <w:contextualSpacing/>
        <w:rPr>
          <w:rFonts w:hint="eastAsia" w:ascii="宋体" w:hAnsi="宋体" w:eastAsia="宋体" w:cs="宋体"/>
          <w:color w:val="auto"/>
          <w:sz w:val="24"/>
          <w:highlight w:val="none"/>
        </w:rPr>
      </w:pPr>
    </w:p>
    <w:p w14:paraId="4330774E">
      <w:pPr>
        <w:spacing w:line="360" w:lineRule="auto"/>
        <w:contextualSpacing/>
        <w:rPr>
          <w:rFonts w:hint="eastAsia" w:ascii="宋体" w:hAnsi="宋体" w:eastAsia="宋体" w:cs="宋体"/>
          <w:color w:val="auto"/>
          <w:sz w:val="24"/>
          <w:highlight w:val="none"/>
        </w:rPr>
      </w:pPr>
    </w:p>
    <w:p w14:paraId="2E2A350B">
      <w:pPr>
        <w:spacing w:line="360" w:lineRule="auto"/>
        <w:contextualSpacing/>
        <w:rPr>
          <w:rFonts w:hint="eastAsia" w:ascii="宋体" w:hAnsi="宋体" w:eastAsia="宋体" w:cs="宋体"/>
          <w:color w:val="auto"/>
          <w:sz w:val="24"/>
          <w:highlight w:val="none"/>
        </w:rPr>
      </w:pPr>
    </w:p>
    <w:p w14:paraId="61E76FE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581D83">
      <w:pPr>
        <w:spacing w:line="520" w:lineRule="exact"/>
        <w:jc w:val="center"/>
        <w:rPr>
          <w:rFonts w:hint="eastAsia" w:ascii="宋体" w:hAnsi="宋体" w:eastAsia="宋体" w:cs="宋体"/>
          <w:color w:val="auto"/>
          <w:sz w:val="24"/>
          <w:highlight w:val="none"/>
        </w:rPr>
      </w:pPr>
    </w:p>
    <w:p w14:paraId="576E8EB9">
      <w:pPr>
        <w:spacing w:line="520" w:lineRule="exact"/>
        <w:jc w:val="center"/>
        <w:rPr>
          <w:rFonts w:hint="eastAsia" w:ascii="宋体" w:hAnsi="宋体" w:eastAsia="宋体" w:cs="宋体"/>
          <w:color w:val="auto"/>
          <w:sz w:val="24"/>
          <w:highlight w:val="none"/>
        </w:rPr>
      </w:pPr>
    </w:p>
    <w:p w14:paraId="43D8D1C5">
      <w:pPr>
        <w:spacing w:line="520" w:lineRule="exact"/>
        <w:jc w:val="center"/>
        <w:rPr>
          <w:rFonts w:hint="eastAsia" w:ascii="宋体" w:hAnsi="宋体" w:eastAsia="宋体" w:cs="宋体"/>
          <w:color w:val="auto"/>
          <w:sz w:val="24"/>
          <w:highlight w:val="none"/>
        </w:rPr>
      </w:pPr>
    </w:p>
    <w:p w14:paraId="495EDC75">
      <w:pPr>
        <w:spacing w:line="520" w:lineRule="exact"/>
        <w:jc w:val="center"/>
        <w:rPr>
          <w:rFonts w:hint="eastAsia" w:ascii="宋体" w:hAnsi="宋体" w:eastAsia="宋体" w:cs="宋体"/>
          <w:color w:val="auto"/>
          <w:sz w:val="24"/>
          <w:highlight w:val="none"/>
        </w:rPr>
      </w:pPr>
    </w:p>
    <w:p w14:paraId="1FF61E07">
      <w:pPr>
        <w:spacing w:line="520" w:lineRule="exact"/>
        <w:jc w:val="center"/>
        <w:rPr>
          <w:rFonts w:hint="eastAsia" w:ascii="宋体" w:hAnsi="宋体" w:eastAsia="宋体" w:cs="宋体"/>
          <w:color w:val="auto"/>
          <w:sz w:val="24"/>
          <w:highlight w:val="none"/>
        </w:rPr>
      </w:pPr>
    </w:p>
    <w:p w14:paraId="08068D93">
      <w:pPr>
        <w:spacing w:line="520" w:lineRule="exact"/>
        <w:jc w:val="center"/>
        <w:rPr>
          <w:rFonts w:hint="eastAsia" w:ascii="宋体" w:hAnsi="宋体" w:eastAsia="宋体" w:cs="宋体"/>
          <w:color w:val="auto"/>
          <w:sz w:val="24"/>
          <w:highlight w:val="none"/>
        </w:rPr>
      </w:pPr>
    </w:p>
    <w:p w14:paraId="3CA3D277">
      <w:pPr>
        <w:jc w:val="center"/>
        <w:outlineLvl w:val="9"/>
        <w:rPr>
          <w:rFonts w:hint="eastAsia" w:ascii="宋体" w:hAnsi="宋体" w:eastAsia="宋体" w:cs="宋体"/>
          <w:color w:val="auto"/>
          <w:highlight w:val="none"/>
          <w:lang w:val="en-US" w:eastAsia="zh-CN"/>
        </w:rPr>
      </w:pPr>
    </w:p>
    <w:p w14:paraId="226D57E5">
      <w:pPr>
        <w:snapToGrid w:val="0"/>
        <w:spacing w:line="360" w:lineRule="auto"/>
        <w:ind w:firstLine="602" w:firstLineChars="200"/>
        <w:rPr>
          <w:rFonts w:hint="eastAsia" w:ascii="宋体" w:hAnsi="宋体" w:eastAsia="宋体" w:cs="宋体"/>
          <w:b/>
          <w:color w:val="auto"/>
          <w:sz w:val="30"/>
          <w:szCs w:val="30"/>
          <w:highlight w:val="none"/>
        </w:rPr>
      </w:pPr>
    </w:p>
    <w:p w14:paraId="5E4183A0">
      <w:pPr>
        <w:snapToGrid w:val="0"/>
        <w:spacing w:line="360" w:lineRule="auto"/>
        <w:ind w:firstLine="602" w:firstLineChars="200"/>
        <w:rPr>
          <w:rFonts w:hint="eastAsia" w:ascii="宋体" w:hAnsi="宋体" w:eastAsia="宋体" w:cs="宋体"/>
          <w:b/>
          <w:color w:val="auto"/>
          <w:sz w:val="30"/>
          <w:szCs w:val="30"/>
          <w:highlight w:val="none"/>
        </w:rPr>
      </w:pPr>
    </w:p>
    <w:p w14:paraId="1E257E4D">
      <w:pPr>
        <w:snapToGrid w:val="0"/>
        <w:spacing w:line="360" w:lineRule="auto"/>
        <w:rPr>
          <w:rFonts w:hint="eastAsia" w:ascii="宋体" w:hAnsi="宋体" w:cs="宋体"/>
          <w:b/>
          <w:color w:val="auto"/>
          <w:sz w:val="30"/>
          <w:szCs w:val="30"/>
          <w:highlight w:val="none"/>
          <w:lang w:val="en-US" w:eastAsia="zh-CN"/>
        </w:rPr>
      </w:pPr>
    </w:p>
    <w:p w14:paraId="0D69952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八、供应商属于保安服务公司的，须提供有效的公安部门颁发的《保安服务许可证》；供应商属于自行招用保安员的单位，须承诺：如本项目成交，按《保安服务管理条例》和《公安机关实施安保服务管理条例办法》的要求向公安机关备案（响应文件中提供承诺函，承诺函格式自拟）</w:t>
      </w:r>
    </w:p>
    <w:p w14:paraId="3E362E46">
      <w:pPr>
        <w:snapToGrid w:val="0"/>
        <w:spacing w:line="360" w:lineRule="auto"/>
        <w:ind w:firstLine="602" w:firstLineChars="200"/>
        <w:rPr>
          <w:rFonts w:hint="eastAsia" w:ascii="宋体" w:hAnsi="宋体" w:eastAsia="宋体" w:cs="宋体"/>
          <w:b/>
          <w:color w:val="auto"/>
          <w:sz w:val="30"/>
          <w:szCs w:val="30"/>
          <w:highlight w:val="none"/>
        </w:rPr>
      </w:pPr>
    </w:p>
    <w:p w14:paraId="443C593E">
      <w:pPr>
        <w:snapToGrid w:val="0"/>
        <w:spacing w:line="360" w:lineRule="auto"/>
        <w:ind w:firstLine="602" w:firstLineChars="200"/>
        <w:rPr>
          <w:rFonts w:hint="eastAsia" w:ascii="宋体" w:hAnsi="宋体" w:eastAsia="宋体" w:cs="宋体"/>
          <w:b/>
          <w:color w:val="auto"/>
          <w:sz w:val="30"/>
          <w:szCs w:val="30"/>
          <w:highlight w:val="none"/>
        </w:rPr>
      </w:pPr>
    </w:p>
    <w:p w14:paraId="6487A21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80CF35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DB2BAF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0C908B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621B9CA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3886DE5">
      <w:pPr>
        <w:autoSpaceDE w:val="0"/>
        <w:autoSpaceDN w:val="0"/>
        <w:spacing w:line="360" w:lineRule="auto"/>
        <w:rPr>
          <w:rFonts w:hint="eastAsia" w:ascii="宋体" w:hAnsi="宋体" w:eastAsia="宋体" w:cs="宋体"/>
          <w:color w:val="auto"/>
          <w:kern w:val="0"/>
          <w:sz w:val="24"/>
          <w:highlight w:val="none"/>
          <w:lang w:val="zh-CN"/>
        </w:rPr>
      </w:pPr>
    </w:p>
    <w:p w14:paraId="6D9F9769">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九、除磋商文件规定必须提供以外，供应商认为需要提供的其他证明材料</w:t>
      </w:r>
    </w:p>
    <w:p w14:paraId="1A189B45">
      <w:pPr>
        <w:autoSpaceDE w:val="0"/>
        <w:autoSpaceDN w:val="0"/>
        <w:spacing w:line="360" w:lineRule="auto"/>
        <w:rPr>
          <w:rFonts w:hint="eastAsia" w:ascii="宋体" w:hAnsi="宋体" w:eastAsia="宋体" w:cs="宋体"/>
          <w:color w:val="auto"/>
          <w:kern w:val="0"/>
          <w:sz w:val="24"/>
          <w:highlight w:val="none"/>
          <w:lang w:val="zh-CN"/>
        </w:rPr>
      </w:pPr>
    </w:p>
    <w:p w14:paraId="25D9F372">
      <w:pPr>
        <w:autoSpaceDE w:val="0"/>
        <w:autoSpaceDN w:val="0"/>
        <w:spacing w:line="360" w:lineRule="auto"/>
        <w:rPr>
          <w:rFonts w:hint="eastAsia" w:ascii="宋体" w:hAnsi="宋体" w:eastAsia="宋体" w:cs="宋体"/>
          <w:color w:val="auto"/>
          <w:kern w:val="0"/>
          <w:sz w:val="24"/>
          <w:highlight w:val="none"/>
          <w:lang w:val="zh-CN"/>
        </w:rPr>
      </w:pPr>
    </w:p>
    <w:p w14:paraId="29BF53AC">
      <w:pPr>
        <w:autoSpaceDE w:val="0"/>
        <w:autoSpaceDN w:val="0"/>
        <w:spacing w:line="360" w:lineRule="auto"/>
        <w:rPr>
          <w:rFonts w:hint="eastAsia" w:ascii="宋体" w:hAnsi="宋体" w:eastAsia="宋体" w:cs="宋体"/>
          <w:color w:val="auto"/>
          <w:kern w:val="0"/>
          <w:sz w:val="24"/>
          <w:highlight w:val="none"/>
          <w:lang w:val="zh-CN"/>
        </w:rPr>
      </w:pPr>
    </w:p>
    <w:p w14:paraId="4EC74FE9">
      <w:pPr>
        <w:snapToGrid w:val="0"/>
        <w:spacing w:line="360" w:lineRule="auto"/>
        <w:ind w:firstLine="602" w:firstLineChars="200"/>
        <w:rPr>
          <w:rFonts w:hint="eastAsia" w:ascii="宋体" w:hAnsi="宋体" w:eastAsia="宋体" w:cs="宋体"/>
          <w:b/>
          <w:color w:val="auto"/>
          <w:sz w:val="30"/>
          <w:szCs w:val="30"/>
          <w:highlight w:val="none"/>
        </w:rPr>
      </w:pPr>
    </w:p>
    <w:p w14:paraId="38B5E3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1758A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A7A259">
      <w:pPr>
        <w:autoSpaceDE w:val="0"/>
        <w:autoSpaceDN w:val="0"/>
        <w:spacing w:line="360" w:lineRule="auto"/>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p>
    <w:p w14:paraId="66A6D3CB">
      <w:pPr>
        <w:pStyle w:val="3"/>
        <w:jc w:val="center"/>
        <w:rPr>
          <w:rFonts w:hint="eastAsia" w:ascii="宋体" w:hAnsi="宋体" w:eastAsia="宋体" w:cs="宋体"/>
          <w:b w:val="0"/>
          <w:color w:val="auto"/>
          <w:highlight w:val="none"/>
        </w:rPr>
      </w:pPr>
      <w:bookmarkStart w:id="62" w:name="_Toc80886944"/>
      <w:bookmarkStart w:id="63"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2"/>
      <w:bookmarkEnd w:id="63"/>
    </w:p>
    <w:p w14:paraId="6A4EFC11">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DAB742F">
      <w:pPr>
        <w:snapToGrid w:val="0"/>
        <w:spacing w:before="120" w:beforeLines="50" w:after="50"/>
        <w:rPr>
          <w:rFonts w:hint="eastAsia" w:ascii="宋体" w:hAnsi="宋体" w:eastAsia="宋体" w:cs="宋体"/>
          <w:color w:val="auto"/>
          <w:sz w:val="24"/>
          <w:szCs w:val="20"/>
          <w:highlight w:val="none"/>
        </w:rPr>
      </w:pPr>
    </w:p>
    <w:p w14:paraId="61600DFD">
      <w:pPr>
        <w:snapToGrid w:val="0"/>
        <w:spacing w:before="120" w:beforeLines="50" w:after="50"/>
        <w:rPr>
          <w:rFonts w:hint="eastAsia" w:ascii="宋体" w:hAnsi="宋体" w:eastAsia="宋体" w:cs="宋体"/>
          <w:color w:val="auto"/>
          <w:sz w:val="24"/>
          <w:szCs w:val="20"/>
          <w:highlight w:val="none"/>
        </w:rPr>
      </w:pPr>
    </w:p>
    <w:p w14:paraId="2B998760">
      <w:pPr>
        <w:snapToGrid w:val="0"/>
        <w:spacing w:before="120" w:beforeLines="50" w:after="50"/>
        <w:rPr>
          <w:rFonts w:hint="eastAsia" w:ascii="宋体" w:hAnsi="宋体" w:eastAsia="宋体" w:cs="宋体"/>
          <w:color w:val="auto"/>
          <w:sz w:val="24"/>
          <w:szCs w:val="20"/>
          <w:highlight w:val="none"/>
        </w:rPr>
      </w:pPr>
    </w:p>
    <w:p w14:paraId="4C23804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8DFFFF1">
      <w:pPr>
        <w:snapToGrid w:val="0"/>
        <w:spacing w:before="120" w:beforeLines="50" w:after="50"/>
        <w:rPr>
          <w:rFonts w:hint="eastAsia" w:ascii="宋体" w:hAnsi="宋体" w:eastAsia="宋体" w:cs="宋体"/>
          <w:bCs/>
          <w:color w:val="auto"/>
          <w:sz w:val="24"/>
          <w:szCs w:val="20"/>
          <w:highlight w:val="none"/>
        </w:rPr>
      </w:pPr>
    </w:p>
    <w:p w14:paraId="5CEBB86F">
      <w:pPr>
        <w:snapToGrid w:val="0"/>
        <w:spacing w:before="120" w:beforeLines="50" w:after="50"/>
        <w:rPr>
          <w:rFonts w:hint="eastAsia" w:ascii="宋体" w:hAnsi="宋体" w:eastAsia="宋体" w:cs="宋体"/>
          <w:bCs/>
          <w:color w:val="auto"/>
          <w:sz w:val="24"/>
          <w:szCs w:val="20"/>
          <w:highlight w:val="none"/>
        </w:rPr>
      </w:pPr>
    </w:p>
    <w:p w14:paraId="15469064">
      <w:pPr>
        <w:snapToGrid w:val="0"/>
        <w:spacing w:before="120" w:beforeLines="50" w:after="50"/>
        <w:rPr>
          <w:rFonts w:hint="eastAsia" w:ascii="宋体" w:hAnsi="宋体" w:eastAsia="宋体" w:cs="宋体"/>
          <w:bCs/>
          <w:color w:val="auto"/>
          <w:sz w:val="24"/>
          <w:szCs w:val="20"/>
          <w:highlight w:val="none"/>
        </w:rPr>
      </w:pPr>
    </w:p>
    <w:p w14:paraId="2D5AD684">
      <w:pPr>
        <w:snapToGrid w:val="0"/>
        <w:spacing w:before="120" w:beforeLines="50" w:after="50"/>
        <w:rPr>
          <w:rFonts w:hint="eastAsia" w:ascii="宋体" w:hAnsi="宋体" w:eastAsia="宋体" w:cs="宋体"/>
          <w:bCs/>
          <w:color w:val="auto"/>
          <w:sz w:val="24"/>
          <w:szCs w:val="20"/>
          <w:highlight w:val="none"/>
        </w:rPr>
      </w:pPr>
    </w:p>
    <w:p w14:paraId="3268A02E">
      <w:pPr>
        <w:snapToGrid w:val="0"/>
        <w:spacing w:before="120" w:beforeLines="50" w:after="50"/>
        <w:rPr>
          <w:rFonts w:hint="eastAsia" w:ascii="宋体" w:hAnsi="宋体" w:eastAsia="宋体" w:cs="宋体"/>
          <w:bCs/>
          <w:color w:val="auto"/>
          <w:sz w:val="24"/>
          <w:szCs w:val="20"/>
          <w:highlight w:val="none"/>
        </w:rPr>
      </w:pPr>
    </w:p>
    <w:p w14:paraId="4FF067B0">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2025—2026年隆安县隆安中学教育集团驻校生活教官服务</w:t>
      </w:r>
      <w:r>
        <w:rPr>
          <w:rFonts w:hint="eastAsia" w:ascii="宋体" w:hAnsi="宋体" w:eastAsia="宋体" w:cs="宋体"/>
          <w:bCs/>
          <w:color w:val="auto"/>
          <w:sz w:val="32"/>
          <w:szCs w:val="32"/>
          <w:highlight w:val="none"/>
          <w:lang w:val="en-US" w:eastAsia="zh-CN"/>
        </w:rPr>
        <w:t xml:space="preserve"> </w:t>
      </w:r>
    </w:p>
    <w:p w14:paraId="70DFDFE8">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11457E6">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NNZC2025-C3-230061-XMZX</w:t>
      </w:r>
      <w:r>
        <w:rPr>
          <w:rFonts w:hint="eastAsia" w:ascii="宋体" w:hAnsi="宋体" w:eastAsia="宋体" w:cs="宋体"/>
          <w:bCs/>
          <w:color w:val="auto"/>
          <w:sz w:val="32"/>
          <w:szCs w:val="32"/>
          <w:highlight w:val="none"/>
          <w:lang w:val="en-US" w:eastAsia="zh-CN"/>
        </w:rPr>
        <w:t xml:space="preserve"> </w:t>
      </w:r>
    </w:p>
    <w:p w14:paraId="602A91C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C8BBE3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961651B">
      <w:pPr>
        <w:snapToGrid w:val="0"/>
        <w:spacing w:before="120" w:beforeLines="50" w:after="50"/>
        <w:ind w:firstLine="720" w:firstLineChars="225"/>
        <w:rPr>
          <w:rFonts w:hint="eastAsia" w:ascii="宋体" w:hAnsi="宋体" w:eastAsia="宋体" w:cs="宋体"/>
          <w:bCs/>
          <w:color w:val="auto"/>
          <w:sz w:val="32"/>
          <w:szCs w:val="32"/>
          <w:highlight w:val="none"/>
        </w:rPr>
      </w:pPr>
    </w:p>
    <w:p w14:paraId="7C8CA46E">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CE7F81B">
      <w:pPr>
        <w:pStyle w:val="7"/>
        <w:snapToGrid w:val="0"/>
        <w:spacing w:before="50" w:after="50"/>
        <w:ind w:firstLine="720" w:firstLineChars="225"/>
        <w:rPr>
          <w:rFonts w:hint="eastAsia" w:ascii="宋体" w:hAnsi="宋体" w:eastAsia="宋体" w:cs="宋体"/>
          <w:bCs/>
          <w:color w:val="auto"/>
          <w:sz w:val="32"/>
          <w:szCs w:val="32"/>
          <w:highlight w:val="none"/>
        </w:rPr>
      </w:pPr>
    </w:p>
    <w:p w14:paraId="26BBA8D3">
      <w:pPr>
        <w:pStyle w:val="7"/>
        <w:snapToGrid w:val="0"/>
        <w:spacing w:before="50" w:after="50"/>
        <w:ind w:firstLine="720" w:firstLineChars="225"/>
        <w:rPr>
          <w:rFonts w:hint="eastAsia" w:ascii="宋体" w:hAnsi="宋体" w:eastAsia="宋体" w:cs="宋体"/>
          <w:bCs/>
          <w:color w:val="auto"/>
          <w:sz w:val="32"/>
          <w:szCs w:val="32"/>
          <w:highlight w:val="none"/>
        </w:rPr>
      </w:pPr>
    </w:p>
    <w:p w14:paraId="632978B2">
      <w:pPr>
        <w:pStyle w:val="7"/>
        <w:snapToGrid w:val="0"/>
        <w:spacing w:before="50" w:after="50"/>
        <w:ind w:firstLine="1280" w:firstLineChars="400"/>
        <w:rPr>
          <w:rFonts w:hint="eastAsia" w:ascii="宋体" w:hAnsi="宋体" w:eastAsia="宋体" w:cs="宋体"/>
          <w:bCs/>
          <w:color w:val="auto"/>
          <w:sz w:val="32"/>
          <w:szCs w:val="32"/>
          <w:highlight w:val="none"/>
        </w:rPr>
      </w:pPr>
    </w:p>
    <w:p w14:paraId="1CA2CA6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CC51D0">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BFF1E3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08DC98E6">
      <w:pPr>
        <w:jc w:val="center"/>
        <w:rPr>
          <w:rFonts w:hint="eastAsia" w:ascii="宋体" w:hAnsi="宋体" w:eastAsia="宋体" w:cs="宋体"/>
          <w:b/>
          <w:color w:val="auto"/>
          <w:kern w:val="0"/>
          <w:sz w:val="28"/>
          <w:szCs w:val="28"/>
          <w:highlight w:val="none"/>
        </w:rPr>
      </w:pPr>
    </w:p>
    <w:p w14:paraId="6CCB7ED9">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28F8484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92A165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60359A0">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8B609D3">
      <w:pPr>
        <w:pStyle w:val="95"/>
        <w:spacing w:line="360" w:lineRule="auto"/>
        <w:rPr>
          <w:rFonts w:hint="eastAsia" w:ascii="宋体" w:hAnsi="宋体" w:eastAsia="宋体" w:cs="宋体"/>
          <w:color w:val="auto"/>
          <w:highlight w:val="none"/>
        </w:rPr>
      </w:pPr>
      <w:bookmarkStart w:id="64" w:name="OLE_LINK6"/>
      <w:bookmarkStart w:id="65" w:name="OLE_LINK7"/>
      <w:bookmarkStart w:id="6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F542B8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4"/>
      <w:bookmarkEnd w:id="65"/>
    </w:p>
    <w:bookmarkEnd w:id="66"/>
    <w:p w14:paraId="677CCFD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689474A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八、服务方案、质量管理方案、规章管理制度……………………………（页码）</w:t>
      </w:r>
    </w:p>
    <w:p w14:paraId="6C37B73E">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7590775">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601811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4164F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5BCED01">
      <w:pPr>
        <w:spacing w:line="400" w:lineRule="exact"/>
        <w:rPr>
          <w:rFonts w:hint="eastAsia" w:ascii="宋体" w:hAnsi="宋体" w:eastAsia="宋体" w:cs="宋体"/>
          <w:color w:val="auto"/>
          <w:sz w:val="32"/>
          <w:szCs w:val="32"/>
          <w:highlight w:val="none"/>
        </w:rPr>
      </w:pPr>
    </w:p>
    <w:p w14:paraId="77AD72D1">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C552EFD">
      <w:pPr>
        <w:spacing w:line="520" w:lineRule="exact"/>
        <w:jc w:val="center"/>
        <w:rPr>
          <w:rFonts w:hint="eastAsia" w:ascii="宋体" w:hAnsi="宋体" w:eastAsia="宋体" w:cs="宋体"/>
          <w:color w:val="auto"/>
          <w:sz w:val="44"/>
          <w:szCs w:val="44"/>
          <w:highlight w:val="none"/>
        </w:rPr>
      </w:pPr>
    </w:p>
    <w:p w14:paraId="6A940C43">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0DDD0FB1">
      <w:pPr>
        <w:spacing w:line="520" w:lineRule="exact"/>
        <w:ind w:firstLine="640" w:firstLineChars="200"/>
        <w:rPr>
          <w:rFonts w:hint="eastAsia" w:ascii="宋体" w:hAnsi="宋体" w:eastAsia="宋体" w:cs="宋体"/>
          <w:color w:val="auto"/>
          <w:sz w:val="32"/>
          <w:szCs w:val="32"/>
          <w:highlight w:val="none"/>
        </w:rPr>
      </w:pPr>
    </w:p>
    <w:p w14:paraId="5943BB0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FD09B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A3876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FF04B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60B386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B8E2A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1628D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B6AD0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61E54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167DFB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1E475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69D8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602B3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B289B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875D09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B432AF8">
      <w:pPr>
        <w:spacing w:line="360" w:lineRule="auto"/>
        <w:ind w:firstLine="480" w:firstLineChars="200"/>
        <w:contextualSpacing/>
        <w:rPr>
          <w:rFonts w:hint="eastAsia" w:ascii="宋体" w:hAnsi="宋体" w:eastAsia="宋体" w:cs="宋体"/>
          <w:color w:val="auto"/>
          <w:sz w:val="24"/>
          <w:highlight w:val="none"/>
        </w:rPr>
      </w:pPr>
    </w:p>
    <w:p w14:paraId="693992D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57E212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261D7">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48F6C18">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3897842A">
      <w:pPr>
        <w:spacing w:line="360" w:lineRule="auto"/>
        <w:ind w:left="540"/>
        <w:contextualSpacing/>
        <w:rPr>
          <w:rFonts w:hint="eastAsia" w:ascii="宋体" w:hAnsi="宋体" w:eastAsia="宋体" w:cs="宋体"/>
          <w:color w:val="auto"/>
          <w:sz w:val="32"/>
          <w:szCs w:val="32"/>
          <w:highlight w:val="none"/>
        </w:rPr>
      </w:pPr>
    </w:p>
    <w:p w14:paraId="711F68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C42094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0D43BB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E6B757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1E42DF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BE28A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44E1A5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42E3A38">
      <w:pPr>
        <w:spacing w:line="360" w:lineRule="auto"/>
        <w:ind w:left="540"/>
        <w:contextualSpacing/>
        <w:rPr>
          <w:rFonts w:hint="eastAsia" w:ascii="宋体" w:hAnsi="宋体" w:eastAsia="宋体" w:cs="宋体"/>
          <w:color w:val="auto"/>
          <w:sz w:val="24"/>
          <w:highlight w:val="none"/>
        </w:rPr>
      </w:pPr>
    </w:p>
    <w:p w14:paraId="7096DCD9">
      <w:pPr>
        <w:spacing w:line="360" w:lineRule="auto"/>
        <w:ind w:left="540"/>
        <w:contextualSpacing/>
        <w:rPr>
          <w:rFonts w:hint="eastAsia" w:ascii="宋体" w:hAnsi="宋体" w:eastAsia="宋体" w:cs="宋体"/>
          <w:color w:val="auto"/>
          <w:sz w:val="24"/>
          <w:highlight w:val="none"/>
        </w:rPr>
      </w:pPr>
    </w:p>
    <w:p w14:paraId="311DFCFE">
      <w:pPr>
        <w:spacing w:line="360" w:lineRule="auto"/>
        <w:ind w:left="540"/>
        <w:contextualSpacing/>
        <w:rPr>
          <w:rFonts w:hint="eastAsia" w:ascii="宋体" w:hAnsi="宋体" w:eastAsia="宋体" w:cs="宋体"/>
          <w:color w:val="auto"/>
          <w:sz w:val="24"/>
          <w:highlight w:val="none"/>
        </w:rPr>
      </w:pPr>
    </w:p>
    <w:p w14:paraId="6DD098B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133BC0E">
      <w:pPr>
        <w:spacing w:line="360" w:lineRule="auto"/>
        <w:ind w:left="540"/>
        <w:contextualSpacing/>
        <w:rPr>
          <w:rFonts w:hint="eastAsia" w:ascii="宋体" w:hAnsi="宋体" w:eastAsia="宋体" w:cs="宋体"/>
          <w:color w:val="auto"/>
          <w:sz w:val="24"/>
          <w:highlight w:val="none"/>
        </w:rPr>
      </w:pPr>
    </w:p>
    <w:p w14:paraId="545E49B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9D71AC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B7AB0AF">
      <w:pPr>
        <w:spacing w:line="360" w:lineRule="auto"/>
        <w:contextualSpacing/>
        <w:jc w:val="left"/>
        <w:rPr>
          <w:rFonts w:hint="eastAsia" w:ascii="宋体" w:hAnsi="宋体" w:eastAsia="宋体" w:cs="宋体"/>
          <w:color w:val="auto"/>
          <w:sz w:val="24"/>
          <w:highlight w:val="none"/>
        </w:rPr>
      </w:pPr>
    </w:p>
    <w:p w14:paraId="249FBB2C">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D17A4BE">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C2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7559E3EC">
            <w:pPr>
              <w:spacing w:line="360" w:lineRule="auto"/>
              <w:rPr>
                <w:rFonts w:hint="eastAsia" w:ascii="宋体" w:hAnsi="宋体" w:eastAsia="宋体" w:cs="宋体"/>
                <w:b/>
                <w:color w:val="auto"/>
                <w:sz w:val="24"/>
                <w:highlight w:val="none"/>
              </w:rPr>
            </w:pPr>
          </w:p>
          <w:p w14:paraId="344699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55ADF65F">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115E0EA">
      <w:pPr>
        <w:adjustRightInd w:val="0"/>
        <w:snapToGrid w:val="0"/>
        <w:spacing w:line="300" w:lineRule="auto"/>
        <w:jc w:val="left"/>
        <w:rPr>
          <w:rFonts w:hint="eastAsia" w:ascii="宋体" w:hAnsi="宋体" w:eastAsia="宋体" w:cs="宋体"/>
          <w:b/>
          <w:color w:val="auto"/>
          <w:szCs w:val="21"/>
          <w:highlight w:val="none"/>
        </w:rPr>
      </w:pPr>
    </w:p>
    <w:p w14:paraId="23AFA2B9">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6C6CF7B2">
      <w:pPr>
        <w:spacing w:line="500" w:lineRule="exact"/>
        <w:jc w:val="center"/>
        <w:rPr>
          <w:rFonts w:hint="eastAsia" w:ascii="宋体" w:hAnsi="宋体" w:eastAsia="宋体" w:cs="宋体"/>
          <w:color w:val="auto"/>
          <w:sz w:val="44"/>
          <w:szCs w:val="44"/>
          <w:highlight w:val="none"/>
        </w:rPr>
      </w:pPr>
    </w:p>
    <w:p w14:paraId="246E6541">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3BFF1F6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4DE6AC7">
      <w:pPr>
        <w:spacing w:line="520" w:lineRule="exact"/>
        <w:rPr>
          <w:rFonts w:hint="eastAsia" w:ascii="宋体" w:hAnsi="宋体" w:eastAsia="宋体" w:cs="宋体"/>
          <w:color w:val="auto"/>
          <w:sz w:val="32"/>
          <w:szCs w:val="32"/>
          <w:highlight w:val="none"/>
        </w:rPr>
      </w:pPr>
    </w:p>
    <w:p w14:paraId="54FF16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（采购人名称）  </w:t>
      </w:r>
      <w:r>
        <w:rPr>
          <w:rFonts w:hint="eastAsia" w:ascii="宋体" w:hAnsi="宋体" w:eastAsia="宋体" w:cs="宋体"/>
          <w:color w:val="auto"/>
          <w:sz w:val="24"/>
          <w:highlight w:val="none"/>
        </w:rPr>
        <w:t>：</w:t>
      </w:r>
    </w:p>
    <w:p w14:paraId="4C1CC6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9CAAC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CD3C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808B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6E37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17C9F9D">
      <w:pPr>
        <w:spacing w:line="360" w:lineRule="auto"/>
        <w:rPr>
          <w:rFonts w:hint="eastAsia" w:ascii="宋体" w:hAnsi="宋体" w:eastAsia="宋体" w:cs="宋体"/>
          <w:color w:val="auto"/>
          <w:sz w:val="24"/>
          <w:highlight w:val="none"/>
        </w:rPr>
      </w:pPr>
    </w:p>
    <w:p w14:paraId="7B640C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76C0F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8FAC0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E8E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3F8C4A9B">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E826031">
      <w:pPr>
        <w:spacing w:line="360" w:lineRule="auto"/>
        <w:rPr>
          <w:rFonts w:hint="eastAsia" w:ascii="宋体" w:hAnsi="宋体" w:eastAsia="宋体" w:cs="宋体"/>
          <w:color w:val="auto"/>
          <w:sz w:val="24"/>
          <w:highlight w:val="none"/>
        </w:rPr>
      </w:pPr>
    </w:p>
    <w:p w14:paraId="18253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149D0E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516992C">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AA7049B">
      <w:pPr>
        <w:spacing w:line="520" w:lineRule="exact"/>
        <w:ind w:firstLine="42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0"/>
          <w:szCs w:val="30"/>
          <w:highlight w:val="none"/>
        </w:rPr>
        <w:t>四、商务条款偏离表</w:t>
      </w:r>
    </w:p>
    <w:p w14:paraId="580904A3">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2ACD315">
      <w:pPr>
        <w:spacing w:line="520" w:lineRule="exact"/>
        <w:rPr>
          <w:rFonts w:hint="eastAsia" w:ascii="宋体" w:hAnsi="宋体" w:eastAsia="宋体" w:cs="宋体"/>
          <w:color w:val="auto"/>
          <w:sz w:val="32"/>
          <w:szCs w:val="32"/>
          <w:highlight w:val="none"/>
        </w:rPr>
      </w:pPr>
    </w:p>
    <w:p w14:paraId="3D784996">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eastAsia="zh-CN"/>
        </w:rPr>
        <w:t>NNZC2025-C3-230061-XMZX</w:t>
      </w:r>
      <w:r>
        <w:rPr>
          <w:rFonts w:hint="eastAsia" w:ascii="宋体" w:hAnsi="宋体" w:eastAsia="宋体" w:cs="宋体"/>
          <w:color w:val="auto"/>
          <w:sz w:val="24"/>
          <w:highlight w:val="none"/>
          <w:u w:val="single"/>
          <w:lang w:eastAsia="zh-CN"/>
        </w:rPr>
        <w:t xml:space="preserve">    </w:t>
      </w:r>
    </w:p>
    <w:p w14:paraId="1B2F28C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val="en-US" w:eastAsia="zh-CN"/>
        </w:rPr>
        <w:t>2025—2026年隆安县隆安中学教育集团驻校生活教官服务</w:t>
      </w:r>
      <w:r>
        <w:rPr>
          <w:rFonts w:hint="eastAsia" w:ascii="宋体" w:hAnsi="宋体" w:eastAsia="宋体" w:cs="宋体"/>
          <w:color w:val="auto"/>
          <w:sz w:val="24"/>
          <w:highlight w:val="none"/>
          <w:u w:val="single"/>
          <w:lang w:val="en-US" w:eastAsia="zh-CN"/>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3EA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4226C30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35AE252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3AB08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4A90A7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85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66A0CA0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94895B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21D18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634D05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04F91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D83BF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DF47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FA248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0172F9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C1F74A8">
            <w:pPr>
              <w:spacing w:line="300" w:lineRule="exact"/>
              <w:rPr>
                <w:rFonts w:hint="eastAsia" w:ascii="宋体" w:hAnsi="宋体" w:eastAsia="宋体" w:cs="宋体"/>
                <w:color w:val="auto"/>
                <w:szCs w:val="21"/>
                <w:highlight w:val="none"/>
              </w:rPr>
            </w:pPr>
          </w:p>
        </w:tc>
      </w:tr>
      <w:tr w14:paraId="2EE5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05E3B2A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70932C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E57DE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C3C9EB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005D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748BBA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CBCE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50507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FC410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FBA341">
            <w:pPr>
              <w:spacing w:line="300" w:lineRule="exact"/>
              <w:rPr>
                <w:rFonts w:hint="eastAsia" w:ascii="宋体" w:hAnsi="宋体" w:eastAsia="宋体" w:cs="宋体"/>
                <w:color w:val="auto"/>
                <w:szCs w:val="21"/>
                <w:highlight w:val="none"/>
              </w:rPr>
            </w:pPr>
          </w:p>
        </w:tc>
      </w:tr>
      <w:tr w14:paraId="6EFD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3F4987C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6702C2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447D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E606D5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8B5D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088D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07D9C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037A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8FC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791568C">
            <w:pPr>
              <w:spacing w:line="300" w:lineRule="exact"/>
              <w:rPr>
                <w:rFonts w:hint="eastAsia" w:ascii="宋体" w:hAnsi="宋体" w:eastAsia="宋体" w:cs="宋体"/>
                <w:color w:val="auto"/>
                <w:szCs w:val="21"/>
                <w:highlight w:val="none"/>
              </w:rPr>
            </w:pPr>
          </w:p>
        </w:tc>
      </w:tr>
    </w:tbl>
    <w:p w14:paraId="3C967FB5">
      <w:pPr>
        <w:pStyle w:val="13"/>
        <w:spacing w:line="400" w:lineRule="exact"/>
        <w:ind w:left="0" w:leftChars="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22B821">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7BDFF985">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6B769FC">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0F12DD06">
      <w:pPr>
        <w:spacing w:line="360" w:lineRule="auto"/>
        <w:ind w:firstLine="3840" w:firstLineChars="1600"/>
        <w:rPr>
          <w:rFonts w:hint="eastAsia" w:ascii="宋体" w:hAnsi="宋体" w:eastAsia="宋体" w:cs="宋体"/>
          <w:color w:val="auto"/>
          <w:kern w:val="0"/>
          <w:sz w:val="24"/>
          <w:highlight w:val="none"/>
        </w:rPr>
      </w:pPr>
    </w:p>
    <w:p w14:paraId="7C351B99">
      <w:pPr>
        <w:spacing w:line="360" w:lineRule="auto"/>
        <w:ind w:firstLine="3840" w:firstLineChars="16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2FB64D1">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73F956">
      <w:pPr>
        <w:spacing w:line="360" w:lineRule="auto"/>
        <w:contextualSpacing/>
        <w:jc w:val="center"/>
        <w:rPr>
          <w:rFonts w:hint="eastAsia" w:ascii="宋体" w:hAnsi="宋体" w:eastAsia="宋体" w:cs="宋体"/>
          <w:color w:val="auto"/>
          <w:kern w:val="0"/>
          <w:sz w:val="24"/>
          <w:highlight w:val="none"/>
          <w:lang w:val="zh-CN"/>
        </w:rPr>
      </w:pPr>
    </w:p>
    <w:p w14:paraId="6D559404">
      <w:pPr>
        <w:spacing w:line="360" w:lineRule="auto"/>
        <w:contextualSpacing/>
        <w:jc w:val="center"/>
        <w:rPr>
          <w:rFonts w:hint="eastAsia" w:ascii="宋体" w:hAnsi="宋体" w:eastAsia="宋体" w:cs="宋体"/>
          <w:color w:val="auto"/>
          <w:kern w:val="0"/>
          <w:sz w:val="24"/>
          <w:highlight w:val="none"/>
          <w:lang w:val="zh-CN"/>
        </w:rPr>
      </w:pPr>
    </w:p>
    <w:p w14:paraId="457A0089">
      <w:pPr>
        <w:spacing w:line="360" w:lineRule="auto"/>
        <w:contextualSpacing/>
        <w:jc w:val="center"/>
        <w:rPr>
          <w:rFonts w:hint="eastAsia" w:ascii="宋体" w:hAnsi="宋体" w:eastAsia="宋体" w:cs="宋体"/>
          <w:color w:val="auto"/>
          <w:kern w:val="0"/>
          <w:sz w:val="24"/>
          <w:highlight w:val="none"/>
          <w:lang w:val="zh-CN"/>
        </w:rPr>
      </w:pPr>
    </w:p>
    <w:p w14:paraId="5DDF2148">
      <w:pPr>
        <w:pStyle w:val="24"/>
        <w:rPr>
          <w:rFonts w:hint="eastAsia"/>
          <w:color w:val="auto"/>
          <w:highlight w:val="none"/>
        </w:rPr>
      </w:pPr>
    </w:p>
    <w:p w14:paraId="12C54DF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677DDD0">
      <w:pPr>
        <w:snapToGrid w:val="0"/>
        <w:spacing w:line="360" w:lineRule="auto"/>
        <w:ind w:firstLine="602" w:firstLineChars="200"/>
        <w:rPr>
          <w:rFonts w:hint="eastAsia" w:ascii="宋体" w:hAnsi="宋体" w:eastAsia="宋体" w:cs="宋体"/>
          <w:b/>
          <w:color w:val="auto"/>
          <w:sz w:val="30"/>
          <w:szCs w:val="30"/>
          <w:highlight w:val="none"/>
        </w:rPr>
      </w:pPr>
    </w:p>
    <w:p w14:paraId="3202969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6CBE30">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4095A74">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07B9CA64">
      <w:pPr>
        <w:pStyle w:val="23"/>
        <w:snapToGrid w:val="0"/>
        <w:ind w:left="480" w:hanging="480"/>
        <w:rPr>
          <w:rFonts w:hint="eastAsia" w:ascii="宋体" w:hAnsi="宋体" w:eastAsia="宋体" w:cs="宋体"/>
          <w:color w:val="auto"/>
          <w:sz w:val="24"/>
          <w:highlight w:val="none"/>
        </w:rPr>
      </w:pPr>
    </w:p>
    <w:tbl>
      <w:tblPr>
        <w:tblStyle w:val="29"/>
        <w:tblpPr w:leftFromText="180" w:rightFromText="180" w:vertAnchor="page" w:horzAnchor="margin" w:tblpXSpec="center" w:tblpY="4783"/>
        <w:tblW w:w="9340" w:type="dxa"/>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1"/>
        <w:gridCol w:w="1937"/>
        <w:gridCol w:w="1850"/>
        <w:gridCol w:w="2172"/>
        <w:gridCol w:w="1770"/>
      </w:tblGrid>
      <w:tr w14:paraId="5897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trPr>
        <w:tc>
          <w:tcPr>
            <w:tcW w:w="1611" w:type="dxa"/>
            <w:tcBorders>
              <w:top w:val="single" w:color="auto" w:sz="4" w:space="0"/>
              <w:left w:val="single" w:color="auto" w:sz="4" w:space="0"/>
              <w:bottom w:val="single" w:color="auto" w:sz="4" w:space="0"/>
              <w:right w:val="single" w:color="auto" w:sz="4" w:space="0"/>
            </w:tcBorders>
            <w:noWrap w:val="0"/>
            <w:vAlign w:val="center"/>
          </w:tcPr>
          <w:p w14:paraId="4457E82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285529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75076A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2CC0D53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ABF0C6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6B1B69D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中标（成交）通知书或合同复印件在响应文件中页码</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18BBDF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962F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58F980E3">
            <w:pPr>
              <w:snapToGrid w:val="0"/>
              <w:spacing w:line="24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DF135C1">
            <w:pPr>
              <w:snapToGrid w:val="0"/>
              <w:spacing w:line="24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E060978">
            <w:pPr>
              <w:snapToGrid w:val="0"/>
              <w:spacing w:line="24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593C667F">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8F9321">
            <w:pPr>
              <w:snapToGrid w:val="0"/>
              <w:spacing w:line="240" w:lineRule="exact"/>
              <w:jc w:val="left"/>
              <w:rPr>
                <w:rFonts w:hint="eastAsia" w:ascii="宋体" w:hAnsi="宋体" w:eastAsia="宋体" w:cs="宋体"/>
                <w:color w:val="auto"/>
                <w:sz w:val="24"/>
                <w:highlight w:val="none"/>
              </w:rPr>
            </w:pPr>
          </w:p>
        </w:tc>
      </w:tr>
      <w:tr w14:paraId="37C89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161D944B">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26F2A91C">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21D82CD">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41EA822F">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29B46CF">
            <w:pPr>
              <w:snapToGrid w:val="0"/>
              <w:spacing w:before="50" w:after="120" w:afterLines="50" w:line="400" w:lineRule="exact"/>
              <w:jc w:val="left"/>
              <w:rPr>
                <w:rFonts w:hint="eastAsia" w:ascii="宋体" w:hAnsi="宋体" w:eastAsia="宋体" w:cs="宋体"/>
                <w:color w:val="auto"/>
                <w:sz w:val="24"/>
                <w:highlight w:val="none"/>
              </w:rPr>
            </w:pPr>
          </w:p>
        </w:tc>
      </w:tr>
      <w:tr w14:paraId="4FA48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7D6F26A0">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38139D53">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A572651">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31150471">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091D2C2">
            <w:pPr>
              <w:snapToGrid w:val="0"/>
              <w:spacing w:before="50" w:after="120" w:afterLines="50" w:line="400" w:lineRule="exact"/>
              <w:jc w:val="left"/>
              <w:rPr>
                <w:rFonts w:hint="eastAsia" w:ascii="宋体" w:hAnsi="宋体" w:eastAsia="宋体" w:cs="宋体"/>
                <w:color w:val="auto"/>
                <w:sz w:val="24"/>
                <w:highlight w:val="none"/>
              </w:rPr>
            </w:pPr>
          </w:p>
        </w:tc>
      </w:tr>
      <w:tr w14:paraId="1960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2F72E3A1">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386190EE">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380663C4">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423DEC06">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7EA8CF">
            <w:pPr>
              <w:snapToGrid w:val="0"/>
              <w:spacing w:before="50" w:after="120" w:afterLines="50" w:line="400" w:lineRule="exact"/>
              <w:jc w:val="left"/>
              <w:rPr>
                <w:rFonts w:hint="eastAsia" w:ascii="宋体" w:hAnsi="宋体" w:eastAsia="宋体" w:cs="宋体"/>
                <w:color w:val="auto"/>
                <w:sz w:val="24"/>
                <w:highlight w:val="none"/>
              </w:rPr>
            </w:pPr>
          </w:p>
        </w:tc>
      </w:tr>
      <w:tr w14:paraId="3191D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67F4C6FF">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0CABF3E">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E088823">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3F4B3972">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250CDE1">
            <w:pPr>
              <w:snapToGrid w:val="0"/>
              <w:spacing w:before="50" w:after="120" w:afterLines="50" w:line="400" w:lineRule="exact"/>
              <w:jc w:val="left"/>
              <w:rPr>
                <w:rFonts w:hint="eastAsia" w:ascii="宋体" w:hAnsi="宋体" w:eastAsia="宋体" w:cs="宋体"/>
                <w:color w:val="auto"/>
                <w:sz w:val="24"/>
                <w:highlight w:val="none"/>
              </w:rPr>
            </w:pPr>
          </w:p>
        </w:tc>
      </w:tr>
    </w:tbl>
    <w:p w14:paraId="085FA9B3">
      <w:pPr>
        <w:pStyle w:val="23"/>
        <w:snapToGrid w:val="0"/>
        <w:ind w:left="480" w:hanging="480"/>
        <w:rPr>
          <w:rFonts w:hint="eastAsia" w:ascii="宋体" w:hAnsi="宋体" w:eastAsia="宋体" w:cs="宋体"/>
          <w:color w:val="auto"/>
          <w:sz w:val="24"/>
          <w:highlight w:val="none"/>
        </w:rPr>
      </w:pPr>
    </w:p>
    <w:p w14:paraId="3C7EAEE2">
      <w:pPr>
        <w:pStyle w:val="23"/>
        <w:snapToGrid w:val="0"/>
        <w:ind w:left="480" w:hanging="480"/>
        <w:rPr>
          <w:rFonts w:hint="eastAsia" w:ascii="宋体" w:hAnsi="宋体" w:eastAsia="宋体" w:cs="宋体"/>
          <w:color w:val="auto"/>
          <w:sz w:val="24"/>
          <w:highlight w:val="none"/>
        </w:rPr>
      </w:pPr>
    </w:p>
    <w:p w14:paraId="0AE0CDF7">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w:t>
      </w:r>
      <w:r>
        <w:rPr>
          <w:rFonts w:hint="eastAsia" w:ascii="宋体" w:hAnsi="宋体" w:cs="宋体"/>
          <w:b/>
          <w:bCs w:val="0"/>
          <w:color w:val="auto"/>
          <w:sz w:val="24"/>
          <w:szCs w:val="24"/>
          <w:highlight w:val="none"/>
        </w:rPr>
        <w:t>中标（成交）通知书或</w:t>
      </w:r>
      <w:r>
        <w:rPr>
          <w:rFonts w:hint="eastAsia" w:ascii="宋体" w:hAnsi="宋体" w:cs="宋体"/>
          <w:b/>
          <w:color w:val="auto"/>
          <w:sz w:val="24"/>
          <w:highlight w:val="none"/>
        </w:rPr>
        <w:t>合同复印件</w:t>
      </w:r>
      <w:r>
        <w:rPr>
          <w:rFonts w:hint="eastAsia" w:ascii="宋体" w:hAnsi="宋体" w:cs="宋体"/>
          <w:b/>
          <w:color w:val="auto"/>
          <w:sz w:val="24"/>
          <w:highlight w:val="none"/>
          <w:lang w:eastAsia="zh-CN"/>
        </w:rPr>
        <w:t>，格式</w:t>
      </w:r>
      <w:r>
        <w:rPr>
          <w:rFonts w:hint="eastAsia" w:ascii="宋体" w:hAnsi="宋体" w:eastAsia="宋体" w:cs="宋体"/>
          <w:b/>
          <w:color w:val="auto"/>
          <w:sz w:val="24"/>
          <w:highlight w:val="none"/>
        </w:rPr>
        <w:t>自拟）</w:t>
      </w:r>
    </w:p>
    <w:p w14:paraId="6882D345">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可按上述的格式自行编制，须随表提交相应的中标（成交）通知书或合同复印件</w:t>
      </w:r>
      <w:r>
        <w:rPr>
          <w:rFonts w:hint="eastAsia" w:hAnsi="宋体" w:cs="宋体"/>
          <w:color w:val="auto"/>
          <w:highlight w:val="none"/>
          <w:lang w:eastAsia="zh-CN"/>
        </w:rPr>
        <w:t>，</w:t>
      </w:r>
      <w:r>
        <w:rPr>
          <w:rFonts w:hint="eastAsia" w:ascii="宋体" w:hAnsi="宋体" w:eastAsia="宋体" w:cs="宋体"/>
          <w:color w:val="auto"/>
          <w:highlight w:val="none"/>
        </w:rPr>
        <w:t>并注明所在供应商商务技术文件页码。</w:t>
      </w:r>
    </w:p>
    <w:p w14:paraId="6EDD42E0">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670579">
      <w:pPr>
        <w:snapToGrid w:val="0"/>
        <w:spacing w:line="360" w:lineRule="auto"/>
        <w:ind w:firstLine="4935" w:firstLineChars="2350"/>
        <w:rPr>
          <w:rFonts w:hint="eastAsia" w:ascii="宋体" w:hAnsi="宋体" w:eastAsia="宋体" w:cs="宋体"/>
          <w:color w:val="auto"/>
          <w:szCs w:val="21"/>
          <w:highlight w:val="none"/>
        </w:rPr>
      </w:pPr>
    </w:p>
    <w:p w14:paraId="6EDF46D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3511E066">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3622BF">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7A3C4BB0">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竞标服务需求偏离表</w:t>
      </w:r>
    </w:p>
    <w:p w14:paraId="38E4528E">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C269BFC">
      <w:pPr>
        <w:spacing w:line="360" w:lineRule="auto"/>
        <w:contextualSpacing/>
        <w:jc w:val="left"/>
        <w:rPr>
          <w:rFonts w:hint="eastAsia" w:ascii="宋体" w:hAnsi="宋体" w:eastAsia="宋体" w:cs="宋体"/>
          <w:color w:val="auto"/>
          <w:sz w:val="24"/>
          <w:highlight w:val="none"/>
        </w:rPr>
      </w:pP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D7A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857BC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56D3B9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C2D6F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F135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6FC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2746485C">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BAF3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18318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DB20E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534D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CAE31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1106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939AA62">
            <w:pPr>
              <w:widowControl/>
              <w:jc w:val="left"/>
              <w:rPr>
                <w:rFonts w:hint="eastAsia" w:ascii="宋体" w:hAnsi="宋体" w:eastAsia="宋体" w:cs="宋体"/>
                <w:color w:val="auto"/>
                <w:szCs w:val="21"/>
                <w:highlight w:val="none"/>
              </w:rPr>
            </w:pPr>
          </w:p>
        </w:tc>
      </w:tr>
      <w:tr w14:paraId="049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B674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17583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BD7B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A842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01D58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F462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FD71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7E9A2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35ACF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F883E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BE03C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46B7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E53D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589A41">
            <w:pPr>
              <w:rPr>
                <w:rFonts w:hint="eastAsia" w:ascii="宋体" w:hAnsi="宋体" w:eastAsia="宋体" w:cs="宋体"/>
                <w:color w:val="auto"/>
                <w:szCs w:val="21"/>
                <w:highlight w:val="none"/>
              </w:rPr>
            </w:pPr>
          </w:p>
        </w:tc>
      </w:tr>
      <w:tr w14:paraId="30B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A5E531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A6B5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47CD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21B14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01D1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174310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6B4E7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A970E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F44D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8ED4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5D802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4A7C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70A25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54D57E">
            <w:pPr>
              <w:rPr>
                <w:rFonts w:hint="eastAsia" w:ascii="宋体" w:hAnsi="宋体" w:eastAsia="宋体" w:cs="宋体"/>
                <w:color w:val="auto"/>
                <w:szCs w:val="21"/>
                <w:highlight w:val="none"/>
              </w:rPr>
            </w:pPr>
          </w:p>
        </w:tc>
      </w:tr>
      <w:tr w14:paraId="464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43FD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DF0D91">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DDBB269">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D658C8">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BE251FB">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D70A68">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874EC0E">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DD1724">
            <w:pPr>
              <w:rPr>
                <w:rFonts w:hint="eastAsia" w:ascii="宋体" w:hAnsi="宋体" w:eastAsia="宋体" w:cs="宋体"/>
                <w:color w:val="auto"/>
                <w:szCs w:val="21"/>
                <w:highlight w:val="none"/>
              </w:rPr>
            </w:pPr>
          </w:p>
        </w:tc>
      </w:tr>
    </w:tbl>
    <w:p w14:paraId="286BBC92">
      <w:pPr>
        <w:pStyle w:val="11"/>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2BC5F4EE">
      <w:pPr>
        <w:pStyle w:val="11"/>
        <w:spacing w:after="0" w:line="360" w:lineRule="auto"/>
        <w:ind w:firstLine="840" w:firstLineChars="4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1469E746">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135548F">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3.表格内容均需按要求填写并盖章，不得留空，否则按竞标无效处理。</w:t>
      </w:r>
    </w:p>
    <w:p w14:paraId="450F82C1">
      <w:pPr>
        <w:snapToGrid w:val="0"/>
        <w:spacing w:line="360" w:lineRule="auto"/>
        <w:ind w:firstLine="602" w:firstLineChars="200"/>
        <w:rPr>
          <w:rFonts w:hint="eastAsia" w:ascii="宋体" w:hAnsi="宋体" w:eastAsia="宋体" w:cs="宋体"/>
          <w:b/>
          <w:color w:val="auto"/>
          <w:sz w:val="30"/>
          <w:szCs w:val="30"/>
          <w:highlight w:val="none"/>
        </w:rPr>
      </w:pPr>
    </w:p>
    <w:p w14:paraId="2F9500C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CA1A0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5CAB34">
      <w:pPr>
        <w:adjustRightInd w:val="0"/>
        <w:snapToGrid w:val="0"/>
        <w:spacing w:line="520" w:lineRule="exact"/>
        <w:jc w:val="center"/>
        <w:rPr>
          <w:rFonts w:hint="eastAsia" w:ascii="宋体" w:hAnsi="宋体" w:eastAsia="宋体" w:cs="宋体"/>
          <w:bCs/>
          <w:color w:val="auto"/>
          <w:sz w:val="44"/>
          <w:szCs w:val="44"/>
          <w:highlight w:val="none"/>
        </w:rPr>
      </w:pPr>
    </w:p>
    <w:p w14:paraId="64D24C19">
      <w:pPr>
        <w:pStyle w:val="19"/>
        <w:rPr>
          <w:rFonts w:hint="eastAsia"/>
          <w:color w:val="auto"/>
          <w:highlight w:val="none"/>
        </w:rPr>
      </w:pPr>
    </w:p>
    <w:p w14:paraId="010970CE">
      <w:pPr>
        <w:pStyle w:val="19"/>
        <w:rPr>
          <w:rFonts w:hint="eastAsia"/>
          <w:color w:val="auto"/>
          <w:highlight w:val="none"/>
        </w:rPr>
      </w:pPr>
    </w:p>
    <w:p w14:paraId="6F535377">
      <w:pPr>
        <w:pStyle w:val="19"/>
        <w:rPr>
          <w:rFonts w:hint="eastAsia"/>
          <w:color w:val="auto"/>
          <w:highlight w:val="none"/>
        </w:rPr>
      </w:pPr>
    </w:p>
    <w:p w14:paraId="1E0A3FE9">
      <w:pPr>
        <w:pStyle w:val="19"/>
        <w:rPr>
          <w:rFonts w:hint="eastAsia"/>
          <w:color w:val="auto"/>
          <w:highlight w:val="none"/>
        </w:rPr>
      </w:pPr>
    </w:p>
    <w:p w14:paraId="171FCDA4">
      <w:pPr>
        <w:pStyle w:val="19"/>
        <w:rPr>
          <w:rFonts w:hint="eastAsia"/>
          <w:color w:val="auto"/>
          <w:highlight w:val="none"/>
        </w:rPr>
      </w:pPr>
    </w:p>
    <w:p w14:paraId="6BB676E7">
      <w:pPr>
        <w:pStyle w:val="19"/>
        <w:rPr>
          <w:rFonts w:hint="eastAsia"/>
          <w:color w:val="auto"/>
          <w:highlight w:val="none"/>
        </w:rPr>
      </w:pPr>
    </w:p>
    <w:p w14:paraId="1449C71F">
      <w:pPr>
        <w:pStyle w:val="19"/>
        <w:rPr>
          <w:rFonts w:hint="eastAsia"/>
          <w:color w:val="auto"/>
          <w:highlight w:val="none"/>
        </w:rPr>
      </w:pPr>
    </w:p>
    <w:p w14:paraId="1BAA5EE8">
      <w:pPr>
        <w:pStyle w:val="19"/>
        <w:rPr>
          <w:rFonts w:hint="eastAsia"/>
          <w:color w:val="auto"/>
          <w:highlight w:val="none"/>
        </w:rPr>
      </w:pPr>
    </w:p>
    <w:p w14:paraId="2DD2DC08">
      <w:pPr>
        <w:pStyle w:val="19"/>
        <w:rPr>
          <w:rFonts w:hint="eastAsia"/>
          <w:color w:val="auto"/>
          <w:highlight w:val="none"/>
        </w:rPr>
      </w:pPr>
    </w:p>
    <w:p w14:paraId="0FA38438">
      <w:pPr>
        <w:pStyle w:val="19"/>
        <w:rPr>
          <w:rFonts w:hint="eastAsia"/>
          <w:color w:val="auto"/>
          <w:highlight w:val="none"/>
        </w:rPr>
      </w:pPr>
    </w:p>
    <w:p w14:paraId="0271B13C">
      <w:pPr>
        <w:pStyle w:val="19"/>
        <w:rPr>
          <w:rFonts w:hint="eastAsia"/>
          <w:color w:val="auto"/>
          <w:highlight w:val="none"/>
        </w:rPr>
      </w:pPr>
    </w:p>
    <w:p w14:paraId="5CB31883">
      <w:pPr>
        <w:adjustRightInd w:val="0"/>
        <w:snapToGrid w:val="0"/>
        <w:spacing w:line="520" w:lineRule="exact"/>
        <w:jc w:val="center"/>
        <w:rPr>
          <w:rFonts w:hint="eastAsia" w:ascii="宋体" w:hAnsi="宋体" w:eastAsia="宋体" w:cs="宋体"/>
          <w:bCs/>
          <w:color w:val="auto"/>
          <w:sz w:val="44"/>
          <w:szCs w:val="44"/>
          <w:highlight w:val="none"/>
        </w:rPr>
      </w:pPr>
    </w:p>
    <w:p w14:paraId="0269AC2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八、服务方案、质量管理方案、规章管理制度</w:t>
      </w:r>
    </w:p>
    <w:p w14:paraId="30A4115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（由供应商根据采购需求及采购文件要求或评分办法编制）</w:t>
      </w:r>
    </w:p>
    <w:p w14:paraId="0F2BD094">
      <w:pPr>
        <w:spacing w:line="500" w:lineRule="exact"/>
        <w:rPr>
          <w:rFonts w:hint="eastAsia" w:ascii="宋体" w:hAnsi="宋体" w:eastAsia="宋体" w:cs="宋体"/>
          <w:color w:val="auto"/>
          <w:sz w:val="32"/>
          <w:szCs w:val="32"/>
          <w:highlight w:val="none"/>
        </w:rPr>
      </w:pPr>
    </w:p>
    <w:p w14:paraId="7EE20F66">
      <w:pPr>
        <w:pStyle w:val="19"/>
        <w:rPr>
          <w:rFonts w:hint="eastAsia" w:ascii="宋体" w:hAnsi="宋体" w:eastAsia="宋体" w:cs="宋体"/>
          <w:color w:val="auto"/>
          <w:sz w:val="32"/>
          <w:szCs w:val="32"/>
          <w:highlight w:val="none"/>
        </w:rPr>
      </w:pPr>
    </w:p>
    <w:p w14:paraId="61634DB6">
      <w:pPr>
        <w:pStyle w:val="19"/>
        <w:rPr>
          <w:rFonts w:hint="eastAsia" w:ascii="宋体" w:hAnsi="宋体" w:eastAsia="宋体" w:cs="宋体"/>
          <w:color w:val="auto"/>
          <w:sz w:val="32"/>
          <w:szCs w:val="32"/>
          <w:highlight w:val="none"/>
        </w:rPr>
      </w:pPr>
    </w:p>
    <w:p w14:paraId="19986729">
      <w:pPr>
        <w:pStyle w:val="19"/>
        <w:rPr>
          <w:rFonts w:hint="eastAsia" w:ascii="宋体" w:hAnsi="宋体" w:eastAsia="宋体" w:cs="宋体"/>
          <w:color w:val="auto"/>
          <w:sz w:val="32"/>
          <w:szCs w:val="32"/>
          <w:highlight w:val="none"/>
        </w:rPr>
      </w:pPr>
    </w:p>
    <w:p w14:paraId="582F5491">
      <w:pPr>
        <w:pStyle w:val="19"/>
        <w:rPr>
          <w:rFonts w:hint="eastAsia" w:ascii="宋体" w:hAnsi="宋体" w:eastAsia="宋体" w:cs="宋体"/>
          <w:color w:val="auto"/>
          <w:sz w:val="32"/>
          <w:szCs w:val="32"/>
          <w:highlight w:val="none"/>
        </w:rPr>
      </w:pPr>
    </w:p>
    <w:p w14:paraId="0CEB999F">
      <w:pPr>
        <w:pStyle w:val="19"/>
        <w:rPr>
          <w:rFonts w:hint="eastAsia" w:ascii="宋体" w:hAnsi="宋体" w:eastAsia="宋体" w:cs="宋体"/>
          <w:color w:val="auto"/>
          <w:sz w:val="32"/>
          <w:szCs w:val="32"/>
          <w:highlight w:val="none"/>
        </w:rPr>
      </w:pPr>
    </w:p>
    <w:p w14:paraId="0FC0EC23">
      <w:pPr>
        <w:pStyle w:val="19"/>
        <w:rPr>
          <w:rFonts w:hint="eastAsia" w:ascii="宋体" w:hAnsi="宋体" w:eastAsia="宋体" w:cs="宋体"/>
          <w:color w:val="auto"/>
          <w:sz w:val="32"/>
          <w:szCs w:val="32"/>
          <w:highlight w:val="none"/>
        </w:rPr>
      </w:pPr>
    </w:p>
    <w:p w14:paraId="3D6D51B2">
      <w:pPr>
        <w:pStyle w:val="19"/>
        <w:rPr>
          <w:rFonts w:hint="eastAsia" w:ascii="宋体" w:hAnsi="宋体" w:eastAsia="宋体" w:cs="宋体"/>
          <w:color w:val="auto"/>
          <w:sz w:val="32"/>
          <w:szCs w:val="32"/>
          <w:highlight w:val="none"/>
        </w:rPr>
      </w:pPr>
    </w:p>
    <w:p w14:paraId="5C9D15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BCE515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BC9766A">
      <w:pPr>
        <w:spacing w:line="500" w:lineRule="exact"/>
        <w:rPr>
          <w:rFonts w:hint="eastAsia" w:ascii="宋体" w:hAnsi="宋体" w:eastAsia="宋体" w:cs="宋体"/>
          <w:color w:val="auto"/>
          <w:sz w:val="32"/>
          <w:szCs w:val="32"/>
          <w:highlight w:val="none"/>
        </w:rPr>
      </w:pPr>
    </w:p>
    <w:p w14:paraId="33C19430">
      <w:pPr>
        <w:pStyle w:val="19"/>
        <w:rPr>
          <w:rFonts w:hint="eastAsia" w:ascii="宋体" w:hAnsi="宋体" w:eastAsia="宋体" w:cs="宋体"/>
          <w:color w:val="auto"/>
          <w:sz w:val="32"/>
          <w:szCs w:val="32"/>
          <w:highlight w:val="none"/>
        </w:rPr>
      </w:pPr>
    </w:p>
    <w:p w14:paraId="15EE09A0">
      <w:pPr>
        <w:pStyle w:val="19"/>
        <w:rPr>
          <w:rFonts w:hint="eastAsia" w:ascii="宋体" w:hAnsi="宋体" w:eastAsia="宋体" w:cs="宋体"/>
          <w:color w:val="auto"/>
          <w:sz w:val="32"/>
          <w:szCs w:val="32"/>
          <w:highlight w:val="none"/>
        </w:rPr>
      </w:pPr>
    </w:p>
    <w:p w14:paraId="0DD3DD2B">
      <w:pPr>
        <w:pStyle w:val="19"/>
        <w:rPr>
          <w:rFonts w:hint="eastAsia" w:ascii="宋体" w:hAnsi="宋体" w:eastAsia="宋体" w:cs="宋体"/>
          <w:color w:val="auto"/>
          <w:sz w:val="32"/>
          <w:szCs w:val="32"/>
          <w:highlight w:val="none"/>
        </w:rPr>
      </w:pPr>
    </w:p>
    <w:p w14:paraId="015516AE">
      <w:pPr>
        <w:pStyle w:val="19"/>
        <w:rPr>
          <w:rFonts w:hint="eastAsia" w:ascii="宋体" w:hAnsi="宋体" w:eastAsia="宋体" w:cs="宋体"/>
          <w:color w:val="auto"/>
          <w:sz w:val="32"/>
          <w:szCs w:val="32"/>
          <w:highlight w:val="none"/>
        </w:rPr>
      </w:pPr>
    </w:p>
    <w:p w14:paraId="522DC410">
      <w:pPr>
        <w:pStyle w:val="19"/>
        <w:rPr>
          <w:rFonts w:hint="eastAsia" w:ascii="宋体" w:hAnsi="宋体" w:eastAsia="宋体" w:cs="宋体"/>
          <w:color w:val="auto"/>
          <w:sz w:val="32"/>
          <w:szCs w:val="32"/>
          <w:highlight w:val="none"/>
        </w:rPr>
      </w:pPr>
    </w:p>
    <w:p w14:paraId="0F00826F">
      <w:pPr>
        <w:pStyle w:val="19"/>
        <w:rPr>
          <w:rFonts w:hint="eastAsia" w:ascii="宋体" w:hAnsi="宋体" w:eastAsia="宋体" w:cs="宋体"/>
          <w:color w:val="auto"/>
          <w:sz w:val="32"/>
          <w:szCs w:val="32"/>
          <w:highlight w:val="none"/>
        </w:rPr>
      </w:pPr>
    </w:p>
    <w:p w14:paraId="0E1DB020">
      <w:pPr>
        <w:pStyle w:val="19"/>
        <w:rPr>
          <w:rFonts w:hint="eastAsia" w:ascii="宋体" w:hAnsi="宋体" w:eastAsia="宋体" w:cs="宋体"/>
          <w:color w:val="auto"/>
          <w:sz w:val="32"/>
          <w:szCs w:val="32"/>
          <w:highlight w:val="none"/>
        </w:rPr>
      </w:pPr>
    </w:p>
    <w:p w14:paraId="6B64AF2B">
      <w:pPr>
        <w:pStyle w:val="19"/>
        <w:rPr>
          <w:rFonts w:hint="eastAsia" w:ascii="宋体" w:hAnsi="宋体" w:eastAsia="宋体" w:cs="宋体"/>
          <w:color w:val="auto"/>
          <w:sz w:val="32"/>
          <w:szCs w:val="32"/>
          <w:highlight w:val="none"/>
        </w:rPr>
      </w:pPr>
    </w:p>
    <w:p w14:paraId="26079F14">
      <w:pPr>
        <w:pStyle w:val="19"/>
        <w:rPr>
          <w:rFonts w:hint="eastAsia" w:ascii="宋体" w:hAnsi="宋体" w:eastAsia="宋体" w:cs="宋体"/>
          <w:color w:val="auto"/>
          <w:sz w:val="32"/>
          <w:szCs w:val="32"/>
          <w:highlight w:val="none"/>
        </w:rPr>
      </w:pPr>
    </w:p>
    <w:p w14:paraId="33B12E20">
      <w:pPr>
        <w:pStyle w:val="19"/>
        <w:rPr>
          <w:rFonts w:hint="eastAsia" w:ascii="宋体" w:hAnsi="宋体" w:eastAsia="宋体" w:cs="宋体"/>
          <w:color w:val="auto"/>
          <w:sz w:val="32"/>
          <w:szCs w:val="32"/>
          <w:highlight w:val="none"/>
        </w:rPr>
      </w:pPr>
    </w:p>
    <w:p w14:paraId="4379EED5">
      <w:pPr>
        <w:pStyle w:val="19"/>
        <w:rPr>
          <w:rFonts w:hint="eastAsia" w:ascii="宋体" w:hAnsi="宋体" w:eastAsia="宋体" w:cs="宋体"/>
          <w:color w:val="auto"/>
          <w:sz w:val="32"/>
          <w:szCs w:val="32"/>
          <w:highlight w:val="none"/>
        </w:rPr>
      </w:pPr>
    </w:p>
    <w:p w14:paraId="0292F048">
      <w:pPr>
        <w:pStyle w:val="19"/>
        <w:rPr>
          <w:rFonts w:hint="eastAsia" w:ascii="宋体" w:hAnsi="宋体" w:eastAsia="宋体" w:cs="宋体"/>
          <w:color w:val="auto"/>
          <w:sz w:val="32"/>
          <w:szCs w:val="32"/>
          <w:highlight w:val="none"/>
        </w:rPr>
      </w:pPr>
    </w:p>
    <w:p w14:paraId="370B8408">
      <w:pPr>
        <w:pStyle w:val="19"/>
        <w:rPr>
          <w:rFonts w:hint="eastAsia" w:ascii="宋体" w:hAnsi="宋体" w:eastAsia="宋体" w:cs="宋体"/>
          <w:color w:val="auto"/>
          <w:sz w:val="32"/>
          <w:szCs w:val="32"/>
          <w:highlight w:val="none"/>
        </w:rPr>
      </w:pPr>
    </w:p>
    <w:p w14:paraId="1C3B60C2">
      <w:pPr>
        <w:pStyle w:val="19"/>
        <w:rPr>
          <w:rFonts w:hint="eastAsia" w:ascii="宋体" w:hAnsi="宋体" w:eastAsia="宋体" w:cs="宋体"/>
          <w:color w:val="auto"/>
          <w:sz w:val="32"/>
          <w:szCs w:val="32"/>
          <w:highlight w:val="none"/>
        </w:rPr>
      </w:pPr>
    </w:p>
    <w:p w14:paraId="5309C3D9">
      <w:pPr>
        <w:pStyle w:val="19"/>
        <w:rPr>
          <w:rFonts w:hint="eastAsia" w:ascii="宋体" w:hAnsi="宋体" w:eastAsia="宋体" w:cs="宋体"/>
          <w:color w:val="auto"/>
          <w:sz w:val="32"/>
          <w:szCs w:val="32"/>
          <w:highlight w:val="none"/>
        </w:rPr>
      </w:pPr>
    </w:p>
    <w:p w14:paraId="039FC65C">
      <w:pPr>
        <w:pStyle w:val="19"/>
        <w:rPr>
          <w:rFonts w:hint="eastAsia" w:ascii="宋体" w:hAnsi="宋体" w:eastAsia="宋体" w:cs="宋体"/>
          <w:color w:val="auto"/>
          <w:sz w:val="32"/>
          <w:szCs w:val="32"/>
          <w:highlight w:val="none"/>
        </w:rPr>
      </w:pPr>
    </w:p>
    <w:p w14:paraId="579777DD">
      <w:pPr>
        <w:pStyle w:val="19"/>
        <w:rPr>
          <w:rFonts w:hint="eastAsia" w:ascii="宋体" w:hAnsi="宋体" w:eastAsia="宋体" w:cs="宋体"/>
          <w:color w:val="auto"/>
          <w:sz w:val="32"/>
          <w:szCs w:val="32"/>
          <w:highlight w:val="none"/>
        </w:rPr>
      </w:pPr>
    </w:p>
    <w:p w14:paraId="226F641D">
      <w:pPr>
        <w:pStyle w:val="19"/>
        <w:rPr>
          <w:rFonts w:hint="eastAsia" w:ascii="宋体" w:hAnsi="宋体" w:eastAsia="宋体" w:cs="宋体"/>
          <w:color w:val="auto"/>
          <w:sz w:val="32"/>
          <w:szCs w:val="32"/>
          <w:highlight w:val="none"/>
        </w:rPr>
      </w:pPr>
    </w:p>
    <w:p w14:paraId="67C9FF5F">
      <w:pPr>
        <w:pStyle w:val="19"/>
        <w:rPr>
          <w:rFonts w:hint="eastAsia" w:ascii="宋体" w:hAnsi="宋体" w:eastAsia="宋体" w:cs="宋体"/>
          <w:color w:val="auto"/>
          <w:sz w:val="32"/>
          <w:szCs w:val="32"/>
          <w:highlight w:val="none"/>
        </w:rPr>
      </w:pPr>
    </w:p>
    <w:p w14:paraId="7AE7F4D2">
      <w:pPr>
        <w:snapToGrid w:val="0"/>
        <w:spacing w:before="120" w:beforeLines="50" w:after="50"/>
        <w:ind w:left="143" w:leftChars="68" w:firstLine="596" w:firstLineChars="19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九、售后服务</w:t>
      </w:r>
      <w:r>
        <w:rPr>
          <w:rFonts w:hint="eastAsia" w:ascii="宋体" w:hAnsi="宋体" w:cs="宋体"/>
          <w:b/>
          <w:color w:val="auto"/>
          <w:sz w:val="30"/>
          <w:szCs w:val="30"/>
          <w:highlight w:val="none"/>
          <w:lang w:val="en-US" w:eastAsia="zh-CN"/>
        </w:rPr>
        <w:t>方案</w:t>
      </w:r>
    </w:p>
    <w:p w14:paraId="085E2095">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w:t>
      </w:r>
    </w:p>
    <w:p w14:paraId="450B072F">
      <w:pPr>
        <w:spacing w:line="500" w:lineRule="exact"/>
        <w:rPr>
          <w:rFonts w:hint="eastAsia" w:ascii="宋体" w:hAnsi="宋体" w:eastAsia="宋体" w:cs="宋体"/>
          <w:color w:val="auto"/>
          <w:sz w:val="32"/>
          <w:szCs w:val="32"/>
          <w:highlight w:val="none"/>
        </w:rPr>
      </w:pPr>
    </w:p>
    <w:p w14:paraId="0EB67C20">
      <w:pPr>
        <w:pStyle w:val="19"/>
        <w:rPr>
          <w:rFonts w:hint="eastAsia" w:ascii="宋体" w:hAnsi="宋体" w:eastAsia="宋体" w:cs="宋体"/>
          <w:color w:val="auto"/>
          <w:sz w:val="32"/>
          <w:szCs w:val="32"/>
          <w:highlight w:val="none"/>
        </w:rPr>
      </w:pPr>
    </w:p>
    <w:p w14:paraId="46318F12">
      <w:pPr>
        <w:pStyle w:val="19"/>
        <w:rPr>
          <w:rFonts w:hint="eastAsia" w:ascii="宋体" w:hAnsi="宋体" w:eastAsia="宋体" w:cs="宋体"/>
          <w:color w:val="auto"/>
          <w:sz w:val="32"/>
          <w:szCs w:val="32"/>
          <w:highlight w:val="none"/>
        </w:rPr>
      </w:pPr>
    </w:p>
    <w:p w14:paraId="3AB52522">
      <w:pPr>
        <w:pStyle w:val="19"/>
        <w:rPr>
          <w:rFonts w:hint="eastAsia" w:ascii="宋体" w:hAnsi="宋体" w:eastAsia="宋体" w:cs="宋体"/>
          <w:color w:val="auto"/>
          <w:sz w:val="32"/>
          <w:szCs w:val="32"/>
          <w:highlight w:val="none"/>
        </w:rPr>
      </w:pPr>
    </w:p>
    <w:p w14:paraId="070BD489">
      <w:pPr>
        <w:pStyle w:val="19"/>
        <w:rPr>
          <w:rFonts w:hint="eastAsia" w:ascii="宋体" w:hAnsi="宋体" w:eastAsia="宋体" w:cs="宋体"/>
          <w:color w:val="auto"/>
          <w:sz w:val="32"/>
          <w:szCs w:val="32"/>
          <w:highlight w:val="none"/>
        </w:rPr>
      </w:pPr>
    </w:p>
    <w:p w14:paraId="2D2E82C7">
      <w:pPr>
        <w:pStyle w:val="19"/>
        <w:rPr>
          <w:rFonts w:hint="eastAsia" w:ascii="宋体" w:hAnsi="宋体" w:eastAsia="宋体" w:cs="宋体"/>
          <w:color w:val="auto"/>
          <w:sz w:val="32"/>
          <w:szCs w:val="32"/>
          <w:highlight w:val="none"/>
        </w:rPr>
      </w:pPr>
    </w:p>
    <w:p w14:paraId="7F12B4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688EFD">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7D4A000">
      <w:pPr>
        <w:snapToGrid w:val="0"/>
        <w:spacing w:line="360" w:lineRule="auto"/>
        <w:ind w:firstLine="602" w:firstLineChars="200"/>
        <w:rPr>
          <w:rFonts w:hint="eastAsia" w:ascii="宋体" w:hAnsi="宋体" w:eastAsia="宋体" w:cs="宋体"/>
          <w:b/>
          <w:color w:val="auto"/>
          <w:sz w:val="30"/>
          <w:szCs w:val="30"/>
          <w:highlight w:val="none"/>
        </w:rPr>
      </w:pPr>
    </w:p>
    <w:p w14:paraId="78C6F524">
      <w:pPr>
        <w:pStyle w:val="19"/>
        <w:rPr>
          <w:rFonts w:hint="eastAsia" w:ascii="宋体" w:hAnsi="宋体" w:eastAsia="宋体" w:cs="宋体"/>
          <w:b/>
          <w:color w:val="auto"/>
          <w:sz w:val="30"/>
          <w:szCs w:val="30"/>
          <w:highlight w:val="none"/>
        </w:rPr>
      </w:pPr>
    </w:p>
    <w:p w14:paraId="687A027C">
      <w:pPr>
        <w:pStyle w:val="19"/>
        <w:rPr>
          <w:rFonts w:hint="eastAsia" w:ascii="宋体" w:hAnsi="宋体" w:eastAsia="宋体" w:cs="宋体"/>
          <w:b/>
          <w:color w:val="auto"/>
          <w:sz w:val="30"/>
          <w:szCs w:val="30"/>
          <w:highlight w:val="none"/>
        </w:rPr>
      </w:pPr>
    </w:p>
    <w:p w14:paraId="49F35508">
      <w:pPr>
        <w:pStyle w:val="19"/>
        <w:rPr>
          <w:rFonts w:hint="eastAsia" w:ascii="宋体" w:hAnsi="宋体" w:eastAsia="宋体" w:cs="宋体"/>
          <w:b/>
          <w:color w:val="auto"/>
          <w:sz w:val="30"/>
          <w:szCs w:val="30"/>
          <w:highlight w:val="none"/>
        </w:rPr>
      </w:pPr>
    </w:p>
    <w:p w14:paraId="78358809">
      <w:pPr>
        <w:pStyle w:val="19"/>
        <w:rPr>
          <w:rFonts w:hint="eastAsia" w:ascii="宋体" w:hAnsi="宋体" w:eastAsia="宋体" w:cs="宋体"/>
          <w:b/>
          <w:color w:val="auto"/>
          <w:sz w:val="30"/>
          <w:szCs w:val="30"/>
          <w:highlight w:val="none"/>
        </w:rPr>
      </w:pPr>
    </w:p>
    <w:p w14:paraId="62FCE29A">
      <w:pPr>
        <w:pStyle w:val="19"/>
        <w:rPr>
          <w:rFonts w:hint="eastAsia" w:ascii="宋体" w:hAnsi="宋体" w:eastAsia="宋体" w:cs="宋体"/>
          <w:b/>
          <w:color w:val="auto"/>
          <w:sz w:val="30"/>
          <w:szCs w:val="30"/>
          <w:highlight w:val="none"/>
        </w:rPr>
      </w:pPr>
    </w:p>
    <w:p w14:paraId="1B702B09">
      <w:pPr>
        <w:pStyle w:val="19"/>
        <w:rPr>
          <w:rFonts w:hint="eastAsia" w:ascii="宋体" w:hAnsi="宋体" w:eastAsia="宋体" w:cs="宋体"/>
          <w:b/>
          <w:color w:val="auto"/>
          <w:sz w:val="30"/>
          <w:szCs w:val="30"/>
          <w:highlight w:val="none"/>
        </w:rPr>
      </w:pPr>
    </w:p>
    <w:p w14:paraId="5932B462">
      <w:pPr>
        <w:pStyle w:val="19"/>
        <w:rPr>
          <w:rFonts w:hint="eastAsia" w:ascii="宋体" w:hAnsi="宋体" w:eastAsia="宋体" w:cs="宋体"/>
          <w:b/>
          <w:color w:val="auto"/>
          <w:sz w:val="30"/>
          <w:szCs w:val="30"/>
          <w:highlight w:val="none"/>
        </w:rPr>
      </w:pPr>
    </w:p>
    <w:p w14:paraId="239D3BF9">
      <w:pPr>
        <w:pStyle w:val="19"/>
        <w:rPr>
          <w:rFonts w:hint="eastAsia" w:ascii="宋体" w:hAnsi="宋体" w:eastAsia="宋体" w:cs="宋体"/>
          <w:b/>
          <w:color w:val="auto"/>
          <w:sz w:val="30"/>
          <w:szCs w:val="30"/>
          <w:highlight w:val="none"/>
        </w:rPr>
      </w:pPr>
    </w:p>
    <w:p w14:paraId="034A680C">
      <w:pPr>
        <w:pStyle w:val="19"/>
        <w:rPr>
          <w:rFonts w:hint="eastAsia" w:ascii="宋体" w:hAnsi="宋体" w:eastAsia="宋体" w:cs="宋体"/>
          <w:b/>
          <w:color w:val="auto"/>
          <w:sz w:val="30"/>
          <w:szCs w:val="30"/>
          <w:highlight w:val="none"/>
        </w:rPr>
      </w:pPr>
    </w:p>
    <w:p w14:paraId="0012C4BD">
      <w:pPr>
        <w:pStyle w:val="19"/>
        <w:rPr>
          <w:rFonts w:hint="eastAsia" w:ascii="宋体" w:hAnsi="宋体" w:eastAsia="宋体" w:cs="宋体"/>
          <w:b/>
          <w:color w:val="auto"/>
          <w:sz w:val="30"/>
          <w:szCs w:val="30"/>
          <w:highlight w:val="none"/>
        </w:rPr>
      </w:pPr>
    </w:p>
    <w:p w14:paraId="3EEC0E09">
      <w:pPr>
        <w:pStyle w:val="19"/>
        <w:rPr>
          <w:rFonts w:hint="eastAsia" w:ascii="宋体" w:hAnsi="宋体" w:eastAsia="宋体" w:cs="宋体"/>
          <w:b/>
          <w:color w:val="auto"/>
          <w:sz w:val="30"/>
          <w:szCs w:val="30"/>
          <w:highlight w:val="none"/>
        </w:rPr>
      </w:pPr>
    </w:p>
    <w:p w14:paraId="4C40D845">
      <w:pPr>
        <w:pStyle w:val="19"/>
        <w:rPr>
          <w:rFonts w:hint="eastAsia" w:ascii="宋体" w:hAnsi="宋体" w:eastAsia="宋体" w:cs="宋体"/>
          <w:b/>
          <w:color w:val="auto"/>
          <w:sz w:val="30"/>
          <w:szCs w:val="30"/>
          <w:highlight w:val="none"/>
        </w:rPr>
      </w:pPr>
    </w:p>
    <w:p w14:paraId="1C6EFEC6">
      <w:pPr>
        <w:pStyle w:val="19"/>
        <w:rPr>
          <w:rFonts w:hint="eastAsia" w:ascii="宋体" w:hAnsi="宋体" w:eastAsia="宋体" w:cs="宋体"/>
          <w:b/>
          <w:color w:val="auto"/>
          <w:sz w:val="30"/>
          <w:szCs w:val="30"/>
          <w:highlight w:val="none"/>
        </w:rPr>
      </w:pPr>
    </w:p>
    <w:p w14:paraId="799E346D">
      <w:pPr>
        <w:pStyle w:val="19"/>
        <w:rPr>
          <w:rFonts w:hint="eastAsia" w:ascii="宋体" w:hAnsi="宋体" w:eastAsia="宋体" w:cs="宋体"/>
          <w:b/>
          <w:color w:val="auto"/>
          <w:sz w:val="30"/>
          <w:szCs w:val="30"/>
          <w:highlight w:val="none"/>
        </w:rPr>
      </w:pPr>
    </w:p>
    <w:p w14:paraId="41198526">
      <w:pPr>
        <w:pStyle w:val="19"/>
        <w:rPr>
          <w:rFonts w:hint="eastAsia" w:ascii="宋体" w:hAnsi="宋体" w:eastAsia="宋体" w:cs="宋体"/>
          <w:b/>
          <w:color w:val="auto"/>
          <w:sz w:val="30"/>
          <w:szCs w:val="30"/>
          <w:highlight w:val="none"/>
        </w:rPr>
      </w:pPr>
    </w:p>
    <w:p w14:paraId="5261F69B">
      <w:pPr>
        <w:pStyle w:val="19"/>
        <w:rPr>
          <w:rFonts w:hint="eastAsia" w:ascii="宋体" w:hAnsi="宋体" w:eastAsia="宋体" w:cs="宋体"/>
          <w:b/>
          <w:color w:val="auto"/>
          <w:sz w:val="30"/>
          <w:szCs w:val="30"/>
          <w:highlight w:val="none"/>
        </w:rPr>
      </w:pPr>
    </w:p>
    <w:p w14:paraId="6D697620">
      <w:pPr>
        <w:pStyle w:val="19"/>
        <w:rPr>
          <w:rFonts w:hint="eastAsia" w:ascii="宋体" w:hAnsi="宋体" w:eastAsia="宋体" w:cs="宋体"/>
          <w:b/>
          <w:color w:val="auto"/>
          <w:sz w:val="30"/>
          <w:szCs w:val="30"/>
          <w:highlight w:val="none"/>
        </w:rPr>
      </w:pPr>
    </w:p>
    <w:p w14:paraId="42F6818B">
      <w:pPr>
        <w:pStyle w:val="19"/>
        <w:rPr>
          <w:rFonts w:hint="eastAsia" w:ascii="宋体" w:hAnsi="宋体" w:eastAsia="宋体" w:cs="宋体"/>
          <w:b/>
          <w:color w:val="auto"/>
          <w:sz w:val="30"/>
          <w:szCs w:val="30"/>
          <w:highlight w:val="none"/>
        </w:rPr>
      </w:pPr>
    </w:p>
    <w:p w14:paraId="757A627F">
      <w:pPr>
        <w:pStyle w:val="19"/>
        <w:rPr>
          <w:rFonts w:hint="eastAsia" w:ascii="宋体" w:hAnsi="宋体" w:eastAsia="宋体" w:cs="宋体"/>
          <w:b/>
          <w:color w:val="auto"/>
          <w:sz w:val="30"/>
          <w:szCs w:val="30"/>
          <w:highlight w:val="none"/>
        </w:rPr>
      </w:pPr>
    </w:p>
    <w:p w14:paraId="7C00712B">
      <w:pPr>
        <w:pStyle w:val="19"/>
        <w:rPr>
          <w:rFonts w:hint="eastAsia" w:ascii="宋体" w:hAnsi="宋体" w:eastAsia="宋体" w:cs="宋体"/>
          <w:b/>
          <w:color w:val="auto"/>
          <w:sz w:val="30"/>
          <w:szCs w:val="30"/>
          <w:highlight w:val="none"/>
        </w:rPr>
      </w:pPr>
    </w:p>
    <w:p w14:paraId="16E9A065">
      <w:pPr>
        <w:pStyle w:val="19"/>
        <w:rPr>
          <w:rFonts w:hint="eastAsia" w:ascii="宋体" w:hAnsi="宋体" w:eastAsia="宋体" w:cs="宋体"/>
          <w:b/>
          <w:color w:val="auto"/>
          <w:sz w:val="30"/>
          <w:szCs w:val="30"/>
          <w:highlight w:val="none"/>
        </w:rPr>
      </w:pPr>
    </w:p>
    <w:p w14:paraId="3C38B90B">
      <w:pPr>
        <w:pStyle w:val="19"/>
        <w:rPr>
          <w:rFonts w:hint="eastAsia" w:ascii="宋体" w:hAnsi="宋体" w:eastAsia="宋体" w:cs="宋体"/>
          <w:b/>
          <w:color w:val="auto"/>
          <w:sz w:val="30"/>
          <w:szCs w:val="30"/>
          <w:highlight w:val="none"/>
        </w:rPr>
      </w:pPr>
    </w:p>
    <w:p w14:paraId="6ECA8FC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54E023F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687DD728">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184"/>
        <w:gridCol w:w="1364"/>
        <w:gridCol w:w="1828"/>
        <w:gridCol w:w="3902"/>
      </w:tblGrid>
      <w:tr w14:paraId="02334071">
        <w:tblPrEx>
          <w:tblCellMar>
            <w:top w:w="0" w:type="dxa"/>
            <w:left w:w="108" w:type="dxa"/>
            <w:bottom w:w="0" w:type="dxa"/>
            <w:right w:w="108" w:type="dxa"/>
          </w:tblCellMar>
        </w:tblPrEx>
        <w:trPr>
          <w:trHeight w:val="1408"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0B487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64"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554C7CB">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404549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3902" w:type="dxa"/>
            <w:tcBorders>
              <w:top w:val="single" w:color="auto" w:sz="6" w:space="0"/>
              <w:left w:val="single" w:color="auto" w:sz="6" w:space="0"/>
              <w:bottom w:val="single" w:color="auto" w:sz="6" w:space="0"/>
              <w:right w:val="single" w:color="auto" w:sz="6" w:space="0"/>
            </w:tcBorders>
            <w:noWrap w:val="0"/>
            <w:vAlign w:val="center"/>
          </w:tcPr>
          <w:p w14:paraId="7B6F8272">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5B45DC32">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E3564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404B062">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262486C">
            <w:pPr>
              <w:autoSpaceDE w:val="0"/>
              <w:autoSpaceDN w:val="0"/>
              <w:spacing w:line="360" w:lineRule="auto"/>
              <w:jc w:val="center"/>
              <w:rPr>
                <w:rFonts w:hint="eastAsia" w:ascii="宋体" w:hAnsi="宋体" w:eastAsia="宋体" w:cs="宋体"/>
                <w:color w:val="auto"/>
                <w:sz w:val="24"/>
                <w:highlight w:val="none"/>
              </w:rPr>
            </w:pPr>
          </w:p>
        </w:tc>
        <w:tc>
          <w:tcPr>
            <w:tcW w:w="3902" w:type="dxa"/>
            <w:vMerge w:val="restart"/>
            <w:tcBorders>
              <w:top w:val="single" w:color="auto" w:sz="6" w:space="0"/>
              <w:left w:val="single" w:color="auto" w:sz="6" w:space="0"/>
              <w:bottom w:val="single" w:color="auto" w:sz="6" w:space="0"/>
              <w:right w:val="single" w:color="auto" w:sz="6" w:space="0"/>
            </w:tcBorders>
            <w:noWrap w:val="0"/>
            <w:vAlign w:val="center"/>
          </w:tcPr>
          <w:p w14:paraId="3B8BFEE3">
            <w:pPr>
              <w:autoSpaceDE w:val="0"/>
              <w:autoSpaceDN w:val="0"/>
              <w:spacing w:line="360" w:lineRule="auto"/>
              <w:jc w:val="center"/>
              <w:rPr>
                <w:rFonts w:hint="eastAsia" w:ascii="宋体" w:hAnsi="宋体" w:eastAsia="宋体" w:cs="宋体"/>
                <w:color w:val="auto"/>
                <w:sz w:val="24"/>
                <w:highlight w:val="none"/>
              </w:rPr>
            </w:pPr>
          </w:p>
        </w:tc>
      </w:tr>
      <w:tr w14:paraId="49F2D43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516EE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88AF4A8">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036E2">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757AAB4D">
            <w:pPr>
              <w:autoSpaceDE w:val="0"/>
              <w:autoSpaceDN w:val="0"/>
              <w:spacing w:line="360" w:lineRule="auto"/>
              <w:jc w:val="center"/>
              <w:rPr>
                <w:rFonts w:hint="eastAsia" w:ascii="宋体" w:hAnsi="宋体" w:eastAsia="宋体" w:cs="宋体"/>
                <w:color w:val="auto"/>
                <w:sz w:val="24"/>
                <w:highlight w:val="none"/>
              </w:rPr>
            </w:pPr>
          </w:p>
        </w:tc>
      </w:tr>
      <w:tr w14:paraId="6B82BC81">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49CF51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5E4549A7">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1D503B47">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FF8EAF1">
            <w:pPr>
              <w:autoSpaceDE w:val="0"/>
              <w:autoSpaceDN w:val="0"/>
              <w:spacing w:line="360" w:lineRule="auto"/>
              <w:jc w:val="center"/>
              <w:rPr>
                <w:rFonts w:hint="eastAsia" w:ascii="宋体" w:hAnsi="宋体" w:eastAsia="宋体" w:cs="宋体"/>
                <w:color w:val="auto"/>
                <w:sz w:val="24"/>
                <w:highlight w:val="none"/>
              </w:rPr>
            </w:pPr>
          </w:p>
        </w:tc>
      </w:tr>
      <w:tr w14:paraId="474F061A">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5C58A0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70726CD9">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52995516">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24304181">
            <w:pPr>
              <w:autoSpaceDE w:val="0"/>
              <w:autoSpaceDN w:val="0"/>
              <w:spacing w:line="360" w:lineRule="auto"/>
              <w:jc w:val="center"/>
              <w:rPr>
                <w:rFonts w:hint="eastAsia" w:ascii="宋体" w:hAnsi="宋体" w:eastAsia="宋体" w:cs="宋体"/>
                <w:color w:val="auto"/>
                <w:sz w:val="24"/>
                <w:highlight w:val="none"/>
              </w:rPr>
            </w:pPr>
          </w:p>
        </w:tc>
      </w:tr>
      <w:tr w14:paraId="695BA568">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7600598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435A51AC">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7BFAE5D9">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59FCA5C">
            <w:pPr>
              <w:autoSpaceDE w:val="0"/>
              <w:autoSpaceDN w:val="0"/>
              <w:spacing w:line="360" w:lineRule="auto"/>
              <w:jc w:val="center"/>
              <w:rPr>
                <w:rFonts w:hint="eastAsia" w:ascii="宋体" w:hAnsi="宋体" w:eastAsia="宋体" w:cs="宋体"/>
                <w:color w:val="auto"/>
                <w:sz w:val="24"/>
                <w:highlight w:val="none"/>
              </w:rPr>
            </w:pPr>
          </w:p>
        </w:tc>
      </w:tr>
      <w:tr w14:paraId="75ACAD4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215DE4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3E596EE1">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3EC4C119">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4AF31170">
            <w:pPr>
              <w:autoSpaceDE w:val="0"/>
              <w:autoSpaceDN w:val="0"/>
              <w:spacing w:line="360" w:lineRule="auto"/>
              <w:jc w:val="center"/>
              <w:rPr>
                <w:rFonts w:hint="eastAsia" w:ascii="宋体" w:hAnsi="宋体" w:eastAsia="宋体" w:cs="宋体"/>
                <w:color w:val="auto"/>
                <w:sz w:val="24"/>
                <w:highlight w:val="none"/>
              </w:rPr>
            </w:pPr>
          </w:p>
        </w:tc>
      </w:tr>
      <w:tr w14:paraId="76780F6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158E2CB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234F4AF8">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3DC86E84">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34539EB">
            <w:pPr>
              <w:autoSpaceDE w:val="0"/>
              <w:autoSpaceDN w:val="0"/>
              <w:spacing w:line="360" w:lineRule="auto"/>
              <w:jc w:val="center"/>
              <w:rPr>
                <w:rFonts w:hint="eastAsia" w:ascii="宋体" w:hAnsi="宋体" w:eastAsia="宋体" w:cs="宋体"/>
                <w:color w:val="auto"/>
                <w:sz w:val="24"/>
                <w:highlight w:val="none"/>
              </w:rPr>
            </w:pPr>
          </w:p>
        </w:tc>
      </w:tr>
      <w:tr w14:paraId="1BBB9657">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0C75D5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396B5ABB">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72636315">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444DF1EF">
            <w:pPr>
              <w:autoSpaceDE w:val="0"/>
              <w:autoSpaceDN w:val="0"/>
              <w:spacing w:line="360" w:lineRule="auto"/>
              <w:jc w:val="center"/>
              <w:rPr>
                <w:rFonts w:hint="eastAsia" w:ascii="宋体" w:hAnsi="宋体" w:eastAsia="宋体" w:cs="宋体"/>
                <w:color w:val="auto"/>
                <w:sz w:val="24"/>
                <w:highlight w:val="none"/>
              </w:rPr>
            </w:pPr>
          </w:p>
        </w:tc>
      </w:tr>
      <w:tr w14:paraId="3627AC8B">
        <w:tblPrEx>
          <w:tblCellMar>
            <w:top w:w="0" w:type="dxa"/>
            <w:left w:w="108" w:type="dxa"/>
            <w:bottom w:w="0" w:type="dxa"/>
            <w:right w:w="108" w:type="dxa"/>
          </w:tblCellMar>
        </w:tblPrEx>
        <w:trPr>
          <w:cantSplit/>
          <w:trHeight w:val="494"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2FF9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EBF3D1">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F8CCF9B">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29CC5964">
            <w:pPr>
              <w:autoSpaceDE w:val="0"/>
              <w:autoSpaceDN w:val="0"/>
              <w:spacing w:line="360" w:lineRule="auto"/>
              <w:jc w:val="center"/>
              <w:rPr>
                <w:rFonts w:hint="eastAsia" w:ascii="宋体" w:hAnsi="宋体" w:eastAsia="宋体" w:cs="宋体"/>
                <w:color w:val="auto"/>
                <w:sz w:val="24"/>
                <w:highlight w:val="none"/>
              </w:rPr>
            </w:pPr>
          </w:p>
        </w:tc>
      </w:tr>
    </w:tbl>
    <w:p w14:paraId="13DC0AF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11F92BEB">
      <w:pPr>
        <w:autoSpaceDE w:val="0"/>
        <w:autoSpaceDN w:val="0"/>
        <w:spacing w:line="360" w:lineRule="auto"/>
        <w:rPr>
          <w:rFonts w:hint="eastAsia" w:ascii="宋体" w:hAnsi="宋体" w:eastAsia="宋体" w:cs="宋体"/>
          <w:b/>
          <w:color w:val="auto"/>
          <w:sz w:val="24"/>
          <w:highlight w:val="none"/>
        </w:rPr>
      </w:pPr>
    </w:p>
    <w:p w14:paraId="210F989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9"/>
        <w:tblW w:w="0" w:type="auto"/>
        <w:tblInd w:w="108" w:type="dxa"/>
        <w:tblLayout w:type="fixed"/>
        <w:tblCellMar>
          <w:top w:w="0" w:type="dxa"/>
          <w:left w:w="108" w:type="dxa"/>
          <w:bottom w:w="0" w:type="dxa"/>
          <w:right w:w="108" w:type="dxa"/>
        </w:tblCellMar>
      </w:tblPr>
      <w:tblGrid>
        <w:gridCol w:w="435"/>
        <w:gridCol w:w="815"/>
        <w:gridCol w:w="427"/>
        <w:gridCol w:w="607"/>
        <w:gridCol w:w="1072"/>
        <w:gridCol w:w="1119"/>
        <w:gridCol w:w="1119"/>
        <w:gridCol w:w="1306"/>
        <w:gridCol w:w="932"/>
        <w:gridCol w:w="1523"/>
      </w:tblGrid>
      <w:tr w14:paraId="3C77FA1C">
        <w:tblPrEx>
          <w:tblCellMar>
            <w:top w:w="0" w:type="dxa"/>
            <w:left w:w="108" w:type="dxa"/>
            <w:bottom w:w="0" w:type="dxa"/>
            <w:right w:w="108" w:type="dxa"/>
          </w:tblCellMar>
        </w:tblPrEx>
        <w:trPr>
          <w:trHeight w:val="891" w:hRule="atLeast"/>
        </w:trPr>
        <w:tc>
          <w:tcPr>
            <w:tcW w:w="435" w:type="dxa"/>
            <w:tcBorders>
              <w:top w:val="single" w:color="auto" w:sz="6" w:space="0"/>
              <w:left w:val="single" w:color="auto" w:sz="6" w:space="0"/>
              <w:bottom w:val="single" w:color="auto" w:sz="6" w:space="0"/>
              <w:right w:val="single" w:color="auto" w:sz="6" w:space="0"/>
            </w:tcBorders>
            <w:noWrap w:val="0"/>
            <w:vAlign w:val="center"/>
          </w:tcPr>
          <w:p w14:paraId="455FAB4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06CF71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27" w:type="dxa"/>
            <w:tcBorders>
              <w:top w:val="single" w:color="auto" w:sz="6" w:space="0"/>
              <w:left w:val="single" w:color="auto" w:sz="6" w:space="0"/>
              <w:bottom w:val="single" w:color="auto" w:sz="6" w:space="0"/>
              <w:right w:val="single" w:color="auto" w:sz="6" w:space="0"/>
            </w:tcBorders>
            <w:noWrap w:val="0"/>
            <w:vAlign w:val="center"/>
          </w:tcPr>
          <w:p w14:paraId="1313EC5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07" w:type="dxa"/>
            <w:tcBorders>
              <w:top w:val="single" w:color="auto" w:sz="6" w:space="0"/>
              <w:left w:val="single" w:color="auto" w:sz="6" w:space="0"/>
              <w:bottom w:val="single" w:color="auto" w:sz="6" w:space="0"/>
              <w:right w:val="single" w:color="auto" w:sz="6" w:space="0"/>
            </w:tcBorders>
            <w:noWrap w:val="0"/>
            <w:vAlign w:val="center"/>
          </w:tcPr>
          <w:p w14:paraId="101A38D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1F713B9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2566E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392C9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F6E8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624CB1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7D4CCA8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06" w:type="dxa"/>
            <w:tcBorders>
              <w:top w:val="single" w:color="auto" w:sz="6" w:space="0"/>
              <w:left w:val="single" w:color="auto" w:sz="6" w:space="0"/>
              <w:bottom w:val="single" w:color="auto" w:sz="6" w:space="0"/>
              <w:right w:val="single" w:color="auto" w:sz="6" w:space="0"/>
            </w:tcBorders>
            <w:noWrap w:val="0"/>
            <w:vAlign w:val="center"/>
          </w:tcPr>
          <w:p w14:paraId="4CDD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32" w:type="dxa"/>
            <w:tcBorders>
              <w:top w:val="single" w:color="auto" w:sz="6" w:space="0"/>
              <w:left w:val="single" w:color="auto" w:sz="6" w:space="0"/>
              <w:bottom w:val="single" w:color="auto" w:sz="6" w:space="0"/>
              <w:right w:val="single" w:color="auto" w:sz="6" w:space="0"/>
            </w:tcBorders>
            <w:noWrap w:val="0"/>
            <w:vAlign w:val="center"/>
          </w:tcPr>
          <w:p w14:paraId="6D5E872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23" w:type="dxa"/>
            <w:tcBorders>
              <w:top w:val="single" w:color="auto" w:sz="6" w:space="0"/>
              <w:left w:val="single" w:color="auto" w:sz="6" w:space="0"/>
              <w:bottom w:val="single" w:color="auto" w:sz="6" w:space="0"/>
              <w:right w:val="single" w:color="auto" w:sz="6" w:space="0"/>
            </w:tcBorders>
            <w:noWrap w:val="0"/>
            <w:vAlign w:val="center"/>
          </w:tcPr>
          <w:p w14:paraId="501F9B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E48FB5A">
        <w:tblPrEx>
          <w:tblCellMar>
            <w:top w:w="0" w:type="dxa"/>
            <w:left w:w="108" w:type="dxa"/>
            <w:bottom w:w="0" w:type="dxa"/>
            <w:right w:w="108" w:type="dxa"/>
          </w:tblCellMar>
        </w:tblPrEx>
        <w:trPr>
          <w:trHeight w:val="465" w:hRule="atLeast"/>
        </w:trPr>
        <w:tc>
          <w:tcPr>
            <w:tcW w:w="435" w:type="dxa"/>
            <w:tcBorders>
              <w:top w:val="single" w:color="auto" w:sz="6" w:space="0"/>
              <w:left w:val="single" w:color="auto" w:sz="6" w:space="0"/>
              <w:bottom w:val="single" w:color="auto" w:sz="6" w:space="0"/>
              <w:right w:val="single" w:color="auto" w:sz="6" w:space="0"/>
            </w:tcBorders>
            <w:noWrap w:val="0"/>
            <w:vAlign w:val="top"/>
          </w:tcPr>
          <w:p w14:paraId="4273C29B">
            <w:pPr>
              <w:autoSpaceDE w:val="0"/>
              <w:autoSpaceDN w:val="0"/>
              <w:spacing w:line="360" w:lineRule="auto"/>
              <w:jc w:val="center"/>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04B6C974">
            <w:pPr>
              <w:autoSpaceDE w:val="0"/>
              <w:autoSpaceDN w:val="0"/>
              <w:spacing w:line="360" w:lineRule="auto"/>
              <w:rPr>
                <w:rFonts w:hint="eastAsia" w:ascii="宋体" w:hAnsi="宋体" w:eastAsia="宋体" w:cs="宋体"/>
                <w:color w:val="auto"/>
                <w:sz w:val="24"/>
                <w:highlight w:val="none"/>
              </w:rPr>
            </w:pPr>
          </w:p>
        </w:tc>
        <w:tc>
          <w:tcPr>
            <w:tcW w:w="427" w:type="dxa"/>
            <w:tcBorders>
              <w:top w:val="single" w:color="auto" w:sz="6" w:space="0"/>
              <w:left w:val="single" w:color="auto" w:sz="6" w:space="0"/>
              <w:bottom w:val="single" w:color="auto" w:sz="6" w:space="0"/>
              <w:right w:val="single" w:color="auto" w:sz="6" w:space="0"/>
            </w:tcBorders>
            <w:noWrap w:val="0"/>
            <w:vAlign w:val="top"/>
          </w:tcPr>
          <w:p w14:paraId="1DA25389">
            <w:pPr>
              <w:autoSpaceDE w:val="0"/>
              <w:autoSpaceDN w:val="0"/>
              <w:spacing w:line="360" w:lineRule="auto"/>
              <w:rPr>
                <w:rFonts w:hint="eastAsia" w:ascii="宋体" w:hAnsi="宋体" w:eastAsia="宋体" w:cs="宋体"/>
                <w:color w:val="auto"/>
                <w:sz w:val="24"/>
                <w:highlight w:val="none"/>
              </w:rPr>
            </w:pPr>
          </w:p>
        </w:tc>
        <w:tc>
          <w:tcPr>
            <w:tcW w:w="607" w:type="dxa"/>
            <w:tcBorders>
              <w:top w:val="single" w:color="auto" w:sz="6" w:space="0"/>
              <w:left w:val="single" w:color="auto" w:sz="6" w:space="0"/>
              <w:bottom w:val="single" w:color="auto" w:sz="6" w:space="0"/>
              <w:right w:val="single" w:color="auto" w:sz="6" w:space="0"/>
            </w:tcBorders>
            <w:noWrap w:val="0"/>
            <w:vAlign w:val="top"/>
          </w:tcPr>
          <w:p w14:paraId="4FA2C7DD">
            <w:pPr>
              <w:autoSpaceDE w:val="0"/>
              <w:autoSpaceDN w:val="0"/>
              <w:spacing w:line="360" w:lineRule="auto"/>
              <w:rPr>
                <w:rFonts w:hint="eastAsia" w:ascii="宋体" w:hAnsi="宋体" w:eastAsia="宋体" w:cs="宋体"/>
                <w:color w:val="auto"/>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14:paraId="6F4ADF66">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0DA33436">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1909E97D">
            <w:pPr>
              <w:autoSpaceDE w:val="0"/>
              <w:autoSpaceDN w:val="0"/>
              <w:spacing w:line="360" w:lineRule="auto"/>
              <w:rPr>
                <w:rFonts w:hint="eastAsia" w:ascii="宋体" w:hAnsi="宋体" w:eastAsia="宋体" w:cs="宋体"/>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14:paraId="33E4390B">
            <w:pPr>
              <w:autoSpaceDE w:val="0"/>
              <w:autoSpaceDN w:val="0"/>
              <w:spacing w:line="360" w:lineRule="auto"/>
              <w:rPr>
                <w:rFonts w:hint="eastAsia" w:ascii="宋体" w:hAnsi="宋体" w:eastAsia="宋体" w:cs="宋体"/>
                <w:color w:val="auto"/>
                <w:sz w:val="24"/>
                <w:highlight w:val="none"/>
              </w:rPr>
            </w:pPr>
          </w:p>
        </w:tc>
        <w:tc>
          <w:tcPr>
            <w:tcW w:w="932" w:type="dxa"/>
            <w:tcBorders>
              <w:top w:val="single" w:color="auto" w:sz="6" w:space="0"/>
              <w:left w:val="single" w:color="auto" w:sz="6" w:space="0"/>
              <w:bottom w:val="single" w:color="auto" w:sz="6" w:space="0"/>
              <w:right w:val="single" w:color="auto" w:sz="6" w:space="0"/>
            </w:tcBorders>
            <w:noWrap w:val="0"/>
            <w:vAlign w:val="top"/>
          </w:tcPr>
          <w:p w14:paraId="7AE26FE5">
            <w:pPr>
              <w:autoSpaceDE w:val="0"/>
              <w:autoSpaceDN w:val="0"/>
              <w:spacing w:line="360" w:lineRule="auto"/>
              <w:rPr>
                <w:rFonts w:hint="eastAsia" w:ascii="宋体" w:hAnsi="宋体" w:eastAsia="宋体" w:cs="宋体"/>
                <w:color w:val="auto"/>
                <w:sz w:val="24"/>
                <w:highlight w:val="none"/>
              </w:rPr>
            </w:pPr>
          </w:p>
        </w:tc>
        <w:tc>
          <w:tcPr>
            <w:tcW w:w="1523" w:type="dxa"/>
            <w:tcBorders>
              <w:top w:val="single" w:color="auto" w:sz="6" w:space="0"/>
              <w:left w:val="single" w:color="auto" w:sz="6" w:space="0"/>
              <w:bottom w:val="single" w:color="auto" w:sz="6" w:space="0"/>
              <w:right w:val="single" w:color="auto" w:sz="6" w:space="0"/>
            </w:tcBorders>
            <w:noWrap w:val="0"/>
            <w:vAlign w:val="top"/>
          </w:tcPr>
          <w:p w14:paraId="636991BD">
            <w:pPr>
              <w:autoSpaceDE w:val="0"/>
              <w:autoSpaceDN w:val="0"/>
              <w:spacing w:line="360" w:lineRule="auto"/>
              <w:rPr>
                <w:rFonts w:hint="eastAsia" w:ascii="宋体" w:hAnsi="宋体" w:eastAsia="宋体" w:cs="宋体"/>
                <w:color w:val="auto"/>
                <w:sz w:val="24"/>
                <w:highlight w:val="none"/>
              </w:rPr>
            </w:pPr>
          </w:p>
        </w:tc>
      </w:tr>
      <w:tr w14:paraId="42E36654">
        <w:tblPrEx>
          <w:tblCellMar>
            <w:top w:w="0" w:type="dxa"/>
            <w:left w:w="108" w:type="dxa"/>
            <w:bottom w:w="0" w:type="dxa"/>
            <w:right w:w="108" w:type="dxa"/>
          </w:tblCellMar>
        </w:tblPrEx>
        <w:trPr>
          <w:trHeight w:val="473" w:hRule="atLeast"/>
        </w:trPr>
        <w:tc>
          <w:tcPr>
            <w:tcW w:w="435" w:type="dxa"/>
            <w:tcBorders>
              <w:top w:val="single" w:color="auto" w:sz="6" w:space="0"/>
              <w:left w:val="single" w:color="auto" w:sz="6" w:space="0"/>
              <w:bottom w:val="single" w:color="auto" w:sz="6" w:space="0"/>
              <w:right w:val="single" w:color="auto" w:sz="6" w:space="0"/>
            </w:tcBorders>
            <w:noWrap w:val="0"/>
            <w:vAlign w:val="top"/>
          </w:tcPr>
          <w:p w14:paraId="1637D073">
            <w:pPr>
              <w:autoSpaceDE w:val="0"/>
              <w:autoSpaceDN w:val="0"/>
              <w:spacing w:line="360" w:lineRule="auto"/>
              <w:jc w:val="center"/>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54FC23DE">
            <w:pPr>
              <w:autoSpaceDE w:val="0"/>
              <w:autoSpaceDN w:val="0"/>
              <w:spacing w:line="360" w:lineRule="auto"/>
              <w:rPr>
                <w:rFonts w:hint="eastAsia" w:ascii="宋体" w:hAnsi="宋体" w:eastAsia="宋体" w:cs="宋体"/>
                <w:color w:val="auto"/>
                <w:sz w:val="24"/>
                <w:highlight w:val="none"/>
              </w:rPr>
            </w:pPr>
          </w:p>
        </w:tc>
        <w:tc>
          <w:tcPr>
            <w:tcW w:w="427" w:type="dxa"/>
            <w:tcBorders>
              <w:top w:val="single" w:color="auto" w:sz="6" w:space="0"/>
              <w:left w:val="single" w:color="auto" w:sz="6" w:space="0"/>
              <w:bottom w:val="single" w:color="auto" w:sz="6" w:space="0"/>
              <w:right w:val="single" w:color="auto" w:sz="6" w:space="0"/>
            </w:tcBorders>
            <w:noWrap w:val="0"/>
            <w:vAlign w:val="top"/>
          </w:tcPr>
          <w:p w14:paraId="7E017062">
            <w:pPr>
              <w:autoSpaceDE w:val="0"/>
              <w:autoSpaceDN w:val="0"/>
              <w:spacing w:line="360" w:lineRule="auto"/>
              <w:rPr>
                <w:rFonts w:hint="eastAsia" w:ascii="宋体" w:hAnsi="宋体" w:eastAsia="宋体" w:cs="宋体"/>
                <w:color w:val="auto"/>
                <w:sz w:val="24"/>
                <w:highlight w:val="none"/>
              </w:rPr>
            </w:pPr>
          </w:p>
        </w:tc>
        <w:tc>
          <w:tcPr>
            <w:tcW w:w="607" w:type="dxa"/>
            <w:tcBorders>
              <w:top w:val="single" w:color="auto" w:sz="6" w:space="0"/>
              <w:left w:val="single" w:color="auto" w:sz="6" w:space="0"/>
              <w:bottom w:val="single" w:color="auto" w:sz="6" w:space="0"/>
              <w:right w:val="single" w:color="auto" w:sz="6" w:space="0"/>
            </w:tcBorders>
            <w:noWrap w:val="0"/>
            <w:vAlign w:val="top"/>
          </w:tcPr>
          <w:p w14:paraId="1DE8856C">
            <w:pPr>
              <w:autoSpaceDE w:val="0"/>
              <w:autoSpaceDN w:val="0"/>
              <w:spacing w:line="360" w:lineRule="auto"/>
              <w:rPr>
                <w:rFonts w:hint="eastAsia" w:ascii="宋体" w:hAnsi="宋体" w:eastAsia="宋体" w:cs="宋体"/>
                <w:color w:val="auto"/>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14:paraId="0F75058E">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73806BB1">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21C9F2C1">
            <w:pPr>
              <w:autoSpaceDE w:val="0"/>
              <w:autoSpaceDN w:val="0"/>
              <w:spacing w:line="360" w:lineRule="auto"/>
              <w:rPr>
                <w:rFonts w:hint="eastAsia" w:ascii="宋体" w:hAnsi="宋体" w:eastAsia="宋体" w:cs="宋体"/>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14:paraId="66FC2541">
            <w:pPr>
              <w:autoSpaceDE w:val="0"/>
              <w:autoSpaceDN w:val="0"/>
              <w:spacing w:line="360" w:lineRule="auto"/>
              <w:rPr>
                <w:rFonts w:hint="eastAsia" w:ascii="宋体" w:hAnsi="宋体" w:eastAsia="宋体" w:cs="宋体"/>
                <w:color w:val="auto"/>
                <w:sz w:val="24"/>
                <w:highlight w:val="none"/>
              </w:rPr>
            </w:pPr>
          </w:p>
        </w:tc>
        <w:tc>
          <w:tcPr>
            <w:tcW w:w="932" w:type="dxa"/>
            <w:tcBorders>
              <w:top w:val="single" w:color="auto" w:sz="6" w:space="0"/>
              <w:left w:val="single" w:color="auto" w:sz="6" w:space="0"/>
              <w:bottom w:val="single" w:color="auto" w:sz="6" w:space="0"/>
              <w:right w:val="single" w:color="auto" w:sz="6" w:space="0"/>
            </w:tcBorders>
            <w:noWrap w:val="0"/>
            <w:vAlign w:val="top"/>
          </w:tcPr>
          <w:p w14:paraId="6F7167F9">
            <w:pPr>
              <w:autoSpaceDE w:val="0"/>
              <w:autoSpaceDN w:val="0"/>
              <w:spacing w:line="360" w:lineRule="auto"/>
              <w:rPr>
                <w:rFonts w:hint="eastAsia" w:ascii="宋体" w:hAnsi="宋体" w:eastAsia="宋体" w:cs="宋体"/>
                <w:color w:val="auto"/>
                <w:sz w:val="24"/>
                <w:highlight w:val="none"/>
              </w:rPr>
            </w:pPr>
          </w:p>
        </w:tc>
        <w:tc>
          <w:tcPr>
            <w:tcW w:w="1523" w:type="dxa"/>
            <w:tcBorders>
              <w:top w:val="single" w:color="auto" w:sz="6" w:space="0"/>
              <w:left w:val="single" w:color="auto" w:sz="6" w:space="0"/>
              <w:bottom w:val="single" w:color="auto" w:sz="6" w:space="0"/>
              <w:right w:val="single" w:color="auto" w:sz="6" w:space="0"/>
            </w:tcBorders>
            <w:noWrap w:val="0"/>
            <w:vAlign w:val="top"/>
          </w:tcPr>
          <w:p w14:paraId="418AACA6">
            <w:pPr>
              <w:autoSpaceDE w:val="0"/>
              <w:autoSpaceDN w:val="0"/>
              <w:spacing w:line="360" w:lineRule="auto"/>
              <w:rPr>
                <w:rFonts w:hint="eastAsia" w:ascii="宋体" w:hAnsi="宋体" w:eastAsia="宋体" w:cs="宋体"/>
                <w:color w:val="auto"/>
                <w:sz w:val="24"/>
                <w:highlight w:val="none"/>
              </w:rPr>
            </w:pPr>
          </w:p>
        </w:tc>
      </w:tr>
    </w:tbl>
    <w:p w14:paraId="40912E7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7B43D84E">
      <w:pPr>
        <w:autoSpaceDE w:val="0"/>
        <w:autoSpaceDN w:val="0"/>
        <w:spacing w:line="360" w:lineRule="auto"/>
        <w:ind w:firstLine="6505" w:firstLineChars="2700"/>
        <w:rPr>
          <w:rFonts w:hint="eastAsia" w:ascii="宋体" w:hAnsi="宋体" w:eastAsia="宋体" w:cs="宋体"/>
          <w:b/>
          <w:bCs/>
          <w:color w:val="auto"/>
          <w:sz w:val="24"/>
          <w:highlight w:val="none"/>
        </w:rPr>
      </w:pPr>
    </w:p>
    <w:p w14:paraId="2F713ED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857A9F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712C82B">
      <w:pPr>
        <w:pStyle w:val="12"/>
        <w:rPr>
          <w:rFonts w:hint="eastAsia" w:ascii="宋体" w:hAnsi="宋体" w:eastAsia="宋体" w:cs="宋体"/>
          <w:color w:val="auto"/>
          <w:kern w:val="0"/>
          <w:sz w:val="24"/>
          <w:highlight w:val="none"/>
          <w:lang w:val="zh-CN"/>
        </w:rPr>
      </w:pPr>
    </w:p>
    <w:p w14:paraId="6FBE568E">
      <w:pPr>
        <w:pStyle w:val="12"/>
        <w:rPr>
          <w:rFonts w:hint="eastAsia"/>
          <w:color w:val="auto"/>
          <w:highlight w:val="none"/>
          <w:lang w:val="zh-CN"/>
        </w:rPr>
      </w:pPr>
    </w:p>
    <w:p w14:paraId="3F52B9F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5194B28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4B6B0B6">
      <w:pPr>
        <w:pStyle w:val="19"/>
        <w:rPr>
          <w:rFonts w:hint="eastAsia" w:ascii="宋体" w:hAnsi="宋体" w:eastAsia="宋体" w:cs="宋体"/>
          <w:color w:val="auto"/>
          <w:kern w:val="0"/>
          <w:sz w:val="24"/>
          <w:highlight w:val="none"/>
        </w:rPr>
      </w:pPr>
    </w:p>
    <w:p w14:paraId="73842F65">
      <w:pPr>
        <w:pStyle w:val="19"/>
        <w:rPr>
          <w:rFonts w:hint="eastAsia" w:ascii="宋体" w:hAnsi="宋体" w:eastAsia="宋体" w:cs="宋体"/>
          <w:color w:val="auto"/>
          <w:kern w:val="0"/>
          <w:sz w:val="24"/>
          <w:highlight w:val="none"/>
        </w:rPr>
      </w:pPr>
    </w:p>
    <w:p w14:paraId="67313F59">
      <w:pPr>
        <w:pStyle w:val="19"/>
        <w:rPr>
          <w:rFonts w:hint="eastAsia" w:ascii="宋体" w:hAnsi="宋体" w:eastAsia="宋体" w:cs="宋体"/>
          <w:color w:val="auto"/>
          <w:kern w:val="0"/>
          <w:sz w:val="24"/>
          <w:highlight w:val="none"/>
        </w:rPr>
      </w:pPr>
    </w:p>
    <w:p w14:paraId="32619F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DB957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B2EE3A">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6198365">
      <w:pPr>
        <w:autoSpaceDE w:val="0"/>
        <w:autoSpaceDN w:val="0"/>
        <w:spacing w:line="360" w:lineRule="auto"/>
        <w:ind w:firstLine="6505" w:firstLineChars="2700"/>
        <w:rPr>
          <w:rFonts w:hint="eastAsia" w:ascii="宋体" w:hAnsi="宋体" w:eastAsia="宋体" w:cs="宋体"/>
          <w:b/>
          <w:bCs/>
          <w:color w:val="auto"/>
          <w:sz w:val="24"/>
          <w:highlight w:val="none"/>
        </w:rPr>
      </w:pPr>
    </w:p>
    <w:p w14:paraId="605ADCE6">
      <w:pPr>
        <w:pStyle w:val="3"/>
        <w:jc w:val="center"/>
        <w:rPr>
          <w:rFonts w:hint="eastAsia" w:ascii="宋体" w:hAnsi="宋体" w:eastAsia="宋体" w:cs="宋体"/>
          <w:color w:val="auto"/>
          <w:highlight w:val="none"/>
          <w:lang w:val="en-US" w:eastAsia="zh-CN"/>
        </w:rPr>
      </w:pPr>
      <w:bookmarkStart w:id="67" w:name="_Toc80886945"/>
      <w:bookmarkStart w:id="68" w:name="_Toc80205941"/>
      <w:r>
        <w:rPr>
          <w:rFonts w:hint="eastAsia" w:ascii="宋体" w:hAnsi="宋体" w:eastAsia="宋体" w:cs="宋体"/>
          <w:color w:val="auto"/>
          <w:highlight w:val="none"/>
          <w:lang w:val="en-US" w:eastAsia="zh-CN"/>
        </w:rPr>
        <w:t>第四节 报价文件格式</w:t>
      </w:r>
      <w:bookmarkEnd w:id="67"/>
      <w:bookmarkEnd w:id="68"/>
    </w:p>
    <w:p w14:paraId="692321B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6430D5">
      <w:pPr>
        <w:snapToGrid w:val="0"/>
        <w:spacing w:before="120" w:beforeLines="50" w:after="50"/>
        <w:rPr>
          <w:rFonts w:hint="eastAsia" w:ascii="宋体" w:hAnsi="宋体" w:eastAsia="宋体" w:cs="宋体"/>
          <w:color w:val="auto"/>
          <w:sz w:val="24"/>
          <w:szCs w:val="20"/>
          <w:highlight w:val="none"/>
        </w:rPr>
      </w:pPr>
    </w:p>
    <w:p w14:paraId="66BAE750">
      <w:pPr>
        <w:snapToGrid w:val="0"/>
        <w:spacing w:before="120" w:beforeLines="50" w:after="50"/>
        <w:rPr>
          <w:rFonts w:hint="eastAsia" w:ascii="宋体" w:hAnsi="宋体" w:eastAsia="宋体" w:cs="宋体"/>
          <w:color w:val="auto"/>
          <w:sz w:val="24"/>
          <w:szCs w:val="20"/>
          <w:highlight w:val="none"/>
        </w:rPr>
      </w:pPr>
    </w:p>
    <w:p w14:paraId="586679A2">
      <w:pPr>
        <w:snapToGrid w:val="0"/>
        <w:spacing w:before="120" w:beforeLines="50" w:after="50"/>
        <w:rPr>
          <w:rFonts w:hint="eastAsia" w:ascii="宋体" w:hAnsi="宋体" w:eastAsia="宋体" w:cs="宋体"/>
          <w:color w:val="auto"/>
          <w:sz w:val="24"/>
          <w:szCs w:val="20"/>
          <w:highlight w:val="none"/>
        </w:rPr>
      </w:pPr>
    </w:p>
    <w:p w14:paraId="5A18CA4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97D34CA">
      <w:pPr>
        <w:snapToGrid w:val="0"/>
        <w:spacing w:before="120" w:beforeLines="50" w:after="50"/>
        <w:rPr>
          <w:rFonts w:hint="eastAsia" w:ascii="宋体" w:hAnsi="宋体" w:eastAsia="宋体" w:cs="宋体"/>
          <w:bCs/>
          <w:color w:val="auto"/>
          <w:sz w:val="24"/>
          <w:szCs w:val="20"/>
          <w:highlight w:val="none"/>
        </w:rPr>
      </w:pPr>
    </w:p>
    <w:p w14:paraId="1FF45BDF">
      <w:pPr>
        <w:snapToGrid w:val="0"/>
        <w:spacing w:before="120" w:beforeLines="50" w:after="50"/>
        <w:rPr>
          <w:rFonts w:hint="eastAsia" w:ascii="宋体" w:hAnsi="宋体" w:eastAsia="宋体" w:cs="宋体"/>
          <w:bCs/>
          <w:color w:val="auto"/>
          <w:sz w:val="24"/>
          <w:szCs w:val="20"/>
          <w:highlight w:val="none"/>
        </w:rPr>
      </w:pPr>
    </w:p>
    <w:p w14:paraId="1079CB85">
      <w:pPr>
        <w:snapToGrid w:val="0"/>
        <w:spacing w:before="120" w:beforeLines="50" w:after="50"/>
        <w:rPr>
          <w:rFonts w:hint="eastAsia" w:ascii="宋体" w:hAnsi="宋体" w:eastAsia="宋体" w:cs="宋体"/>
          <w:bCs/>
          <w:color w:val="auto"/>
          <w:sz w:val="24"/>
          <w:szCs w:val="20"/>
          <w:highlight w:val="none"/>
        </w:rPr>
      </w:pPr>
    </w:p>
    <w:p w14:paraId="10D3D0C3">
      <w:pPr>
        <w:snapToGrid w:val="0"/>
        <w:spacing w:before="120" w:beforeLines="50" w:after="50"/>
        <w:rPr>
          <w:rFonts w:hint="eastAsia" w:ascii="宋体" w:hAnsi="宋体" w:eastAsia="宋体" w:cs="宋体"/>
          <w:bCs/>
          <w:color w:val="auto"/>
          <w:sz w:val="24"/>
          <w:szCs w:val="20"/>
          <w:highlight w:val="none"/>
        </w:rPr>
      </w:pPr>
    </w:p>
    <w:p w14:paraId="6E9EB3B0">
      <w:pPr>
        <w:snapToGrid w:val="0"/>
        <w:spacing w:before="120" w:beforeLines="50" w:after="50"/>
        <w:rPr>
          <w:rFonts w:hint="eastAsia" w:ascii="宋体" w:hAnsi="宋体" w:eastAsia="宋体" w:cs="宋体"/>
          <w:bCs/>
          <w:color w:val="auto"/>
          <w:sz w:val="24"/>
          <w:szCs w:val="20"/>
          <w:highlight w:val="none"/>
        </w:rPr>
      </w:pPr>
    </w:p>
    <w:p w14:paraId="5F23F30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2025—2026年隆安县隆安中学教育集团驻校生活教官服务</w:t>
      </w:r>
    </w:p>
    <w:p w14:paraId="2A17CA6D">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68777A73">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val="en-US" w:eastAsia="zh-CN"/>
        </w:rPr>
        <w:t>NNZC2025-C3-230061-XMZX</w:t>
      </w:r>
    </w:p>
    <w:p w14:paraId="21BE97C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61B17A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41FD0B">
      <w:pPr>
        <w:snapToGrid w:val="0"/>
        <w:spacing w:before="120" w:beforeLines="50" w:after="50"/>
        <w:ind w:firstLine="720" w:firstLineChars="225"/>
        <w:rPr>
          <w:rFonts w:hint="eastAsia" w:ascii="宋体" w:hAnsi="宋体" w:eastAsia="宋体" w:cs="宋体"/>
          <w:bCs/>
          <w:color w:val="auto"/>
          <w:sz w:val="32"/>
          <w:szCs w:val="32"/>
          <w:highlight w:val="none"/>
        </w:rPr>
      </w:pPr>
    </w:p>
    <w:p w14:paraId="25822DF4">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EF87950">
      <w:pPr>
        <w:pStyle w:val="7"/>
        <w:snapToGrid w:val="0"/>
        <w:spacing w:before="50" w:after="50"/>
        <w:ind w:firstLine="720" w:firstLineChars="225"/>
        <w:rPr>
          <w:rFonts w:hint="eastAsia" w:ascii="宋体" w:hAnsi="宋体" w:eastAsia="宋体" w:cs="宋体"/>
          <w:bCs/>
          <w:color w:val="auto"/>
          <w:sz w:val="32"/>
          <w:szCs w:val="32"/>
          <w:highlight w:val="none"/>
        </w:rPr>
      </w:pPr>
    </w:p>
    <w:p w14:paraId="24ACD672">
      <w:pPr>
        <w:pStyle w:val="7"/>
        <w:snapToGrid w:val="0"/>
        <w:spacing w:before="50" w:after="50"/>
        <w:ind w:firstLine="720" w:firstLineChars="225"/>
        <w:rPr>
          <w:rFonts w:hint="eastAsia" w:ascii="宋体" w:hAnsi="宋体" w:eastAsia="宋体" w:cs="宋体"/>
          <w:bCs/>
          <w:color w:val="auto"/>
          <w:sz w:val="32"/>
          <w:szCs w:val="32"/>
          <w:highlight w:val="none"/>
        </w:rPr>
      </w:pPr>
    </w:p>
    <w:p w14:paraId="70F44E4A">
      <w:pPr>
        <w:pStyle w:val="7"/>
        <w:snapToGrid w:val="0"/>
        <w:spacing w:before="50" w:after="50"/>
        <w:ind w:firstLine="1280" w:firstLineChars="400"/>
        <w:rPr>
          <w:rFonts w:hint="eastAsia" w:ascii="宋体" w:hAnsi="宋体" w:eastAsia="宋体" w:cs="宋体"/>
          <w:bCs/>
          <w:color w:val="auto"/>
          <w:sz w:val="32"/>
          <w:szCs w:val="32"/>
          <w:highlight w:val="none"/>
        </w:rPr>
      </w:pPr>
    </w:p>
    <w:p w14:paraId="103BBE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44D364E">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E1DB25">
      <w:pPr>
        <w:rPr>
          <w:rFonts w:hint="eastAsia" w:ascii="宋体" w:hAnsi="宋体" w:eastAsia="宋体" w:cs="宋体"/>
          <w:color w:val="auto"/>
          <w:highlight w:val="none"/>
        </w:rPr>
      </w:pPr>
    </w:p>
    <w:p w14:paraId="14337A8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BC132AF">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35000B02">
      <w:pPr>
        <w:rPr>
          <w:rFonts w:hint="eastAsia"/>
          <w:color w:val="auto"/>
          <w:highlight w:val="none"/>
        </w:rPr>
      </w:pPr>
      <w:r>
        <w:rPr>
          <w:rFonts w:hint="eastAsia" w:ascii="宋体" w:hAnsi="宋体" w:eastAsia="宋体" w:cs="宋体"/>
          <w:color w:val="auto"/>
          <w:kern w:val="0"/>
          <w:sz w:val="24"/>
          <w:highlight w:val="none"/>
        </w:rPr>
        <w:t>三、供应商认为需要提供的其他有关资料……………………（页码）</w:t>
      </w:r>
    </w:p>
    <w:p w14:paraId="0E524C4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21B75BF9">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1F57F37C">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038290F4">
      <w:pPr>
        <w:pStyle w:val="16"/>
        <w:spacing w:line="360" w:lineRule="auto"/>
        <w:rPr>
          <w:rFonts w:hint="eastAsia" w:ascii="宋体" w:hAnsi="宋体" w:eastAsia="宋体" w:cs="宋体"/>
          <w:color w:val="auto"/>
          <w:highlight w:val="none"/>
        </w:rPr>
      </w:pPr>
    </w:p>
    <w:p w14:paraId="727CE829">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Times New Roman" w:hAnsi="Times New Roman" w:eastAsia="宋体" w:cs="Times New Roman"/>
          <w:color w:val="auto"/>
          <w:kern w:val="0"/>
          <w:sz w:val="21"/>
          <w:szCs w:val="21"/>
          <w:highlight w:val="none"/>
          <w:lang w:val="en-US" w:eastAsia="zh-CN" w:bidi="ar-SA"/>
        </w:rPr>
        <w:t>（采购代理机构名称）</w:t>
      </w:r>
    </w:p>
    <w:p w14:paraId="5D240A67">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77DD2AF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69D1CCF9">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11DEAEE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18C38F0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w:t>
      </w:r>
      <w:r>
        <w:rPr>
          <w:rFonts w:hint="eastAsia"/>
          <w:color w:val="auto"/>
          <w:szCs w:val="20"/>
          <w:highlight w:val="none"/>
        </w:rPr>
        <w:t>竞标总报价</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服务</w:t>
      </w:r>
      <w:r>
        <w:rPr>
          <w:rFonts w:hint="eastAsia" w:hAnsi="宋体" w:cs="宋体"/>
          <w:color w:val="auto"/>
          <w:sz w:val="21"/>
          <w:szCs w:val="21"/>
          <w:highlight w:val="none"/>
          <w:lang w:val="en-US" w:eastAsia="zh-CN"/>
        </w:rPr>
        <w:t>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2E315D3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360AEE1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561CD3B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3DC87736">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7E4D52B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688E5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36FC7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5F03E31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4E67C5B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C38791">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6975E6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36D0E175">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0260EC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03697546">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74CD00CA">
      <w:pPr>
        <w:pStyle w:val="16"/>
        <w:numPr>
          <w:ilvl w:val="0"/>
          <w:numId w:val="2"/>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73301501">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1C1D94D8">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27F8045">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2261F4D0">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674B85E6">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983E4BD">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BAA649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0837E7B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3C4C06D">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7621DBBF">
      <w:pPr>
        <w:spacing w:line="360" w:lineRule="auto"/>
        <w:contextualSpacing/>
        <w:jc w:val="left"/>
        <w:rPr>
          <w:rFonts w:hint="eastAsia" w:ascii="宋体" w:hAnsi="宋体" w:eastAsia="宋体" w:cs="宋体"/>
          <w:color w:val="auto"/>
          <w:szCs w:val="21"/>
          <w:highlight w:val="none"/>
        </w:rPr>
      </w:pPr>
    </w:p>
    <w:p w14:paraId="199C6E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9DA79A">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650F7CA">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7DED247A">
      <w:pPr>
        <w:snapToGrid w:val="0"/>
        <w:spacing w:before="50" w:after="50" w:line="360" w:lineRule="auto"/>
        <w:ind w:right="-508" w:rightChars="-242"/>
        <w:rPr>
          <w:rFonts w:hint="eastAsia" w:ascii="宋体" w:hAnsi="宋体" w:eastAsia="宋体" w:cs="宋体"/>
          <w:color w:val="auto"/>
          <w:sz w:val="24"/>
          <w:highlight w:val="none"/>
        </w:rPr>
      </w:pPr>
    </w:p>
    <w:p w14:paraId="26592983">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9E96C1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4ABAB03">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23"/>
        <w:gridCol w:w="816"/>
        <w:gridCol w:w="684"/>
        <w:gridCol w:w="2214"/>
        <w:gridCol w:w="2548"/>
        <w:gridCol w:w="1538"/>
        <w:gridCol w:w="778"/>
      </w:tblGrid>
      <w:tr w14:paraId="63C4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450B84C6">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23" w:type="dxa"/>
            <w:noWrap w:val="0"/>
            <w:vAlign w:val="center"/>
          </w:tcPr>
          <w:p w14:paraId="1CB1F879">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岗位</w:t>
            </w:r>
          </w:p>
        </w:tc>
        <w:tc>
          <w:tcPr>
            <w:tcW w:w="816" w:type="dxa"/>
            <w:noWrap w:val="0"/>
            <w:vAlign w:val="center"/>
          </w:tcPr>
          <w:p w14:paraId="41A8FAED">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p w14:paraId="7DE21C04">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p w14:paraId="60EFDB71">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①</w:t>
            </w:r>
          </w:p>
        </w:tc>
        <w:tc>
          <w:tcPr>
            <w:tcW w:w="684" w:type="dxa"/>
            <w:noWrap w:val="0"/>
            <w:vAlign w:val="center"/>
          </w:tcPr>
          <w:p w14:paraId="059A2D76">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月数</w:t>
            </w:r>
          </w:p>
          <w:p w14:paraId="5559B76D">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②</w:t>
            </w:r>
          </w:p>
        </w:tc>
        <w:tc>
          <w:tcPr>
            <w:tcW w:w="2214" w:type="dxa"/>
            <w:noWrap w:val="0"/>
            <w:vAlign w:val="center"/>
          </w:tcPr>
          <w:p w14:paraId="69D50B47">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人员工资（包含社会保险费）（元/人/月）③</w:t>
            </w:r>
          </w:p>
        </w:tc>
        <w:tc>
          <w:tcPr>
            <w:tcW w:w="2548" w:type="dxa"/>
            <w:noWrap w:val="0"/>
            <w:vAlign w:val="center"/>
          </w:tcPr>
          <w:p w14:paraId="05AD949A">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其他费用（包含工作服装</w:t>
            </w:r>
            <w:r>
              <w:rPr>
                <w:rFonts w:hint="eastAsia" w:ascii="宋体" w:hAnsi="宋体" w:cs="宋体"/>
                <w:color w:val="auto"/>
                <w:sz w:val="24"/>
                <w:highlight w:val="none"/>
                <w:lang w:val="en-US" w:eastAsia="zh-CN"/>
              </w:rPr>
              <w:t>、培训费</w:t>
            </w:r>
            <w:r>
              <w:rPr>
                <w:rFonts w:hint="eastAsia" w:ascii="宋体" w:hAnsi="宋体" w:eastAsia="宋体" w:cs="宋体"/>
                <w:color w:val="auto"/>
                <w:sz w:val="24"/>
                <w:highlight w:val="none"/>
                <w:lang w:val="en-US" w:eastAsia="zh-CN"/>
              </w:rPr>
              <w:t>等，必须的保险费用和各项税费等）（每月/人）④</w:t>
            </w:r>
          </w:p>
        </w:tc>
        <w:tc>
          <w:tcPr>
            <w:tcW w:w="1538" w:type="dxa"/>
            <w:noWrap w:val="0"/>
            <w:vAlign w:val="center"/>
          </w:tcPr>
          <w:p w14:paraId="7020533C">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w:t>
            </w:r>
          </w:p>
          <w:p w14:paraId="71F0A75B">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（元）</w:t>
            </w:r>
          </w:p>
          <w:p w14:paraId="04879126">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val="en-US" w:eastAsia="zh-CN"/>
              </w:rPr>
              <w:t>=①*②*（③+④）</w:t>
            </w:r>
          </w:p>
        </w:tc>
        <w:tc>
          <w:tcPr>
            <w:tcW w:w="778" w:type="dxa"/>
            <w:noWrap w:val="0"/>
            <w:vAlign w:val="center"/>
          </w:tcPr>
          <w:p w14:paraId="0B0FD184">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512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6D2CB23D">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223" w:type="dxa"/>
            <w:noWrap w:val="0"/>
            <w:vAlign w:val="center"/>
          </w:tcPr>
          <w:p w14:paraId="3F0A0087">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生活教官</w:t>
            </w:r>
          </w:p>
        </w:tc>
        <w:tc>
          <w:tcPr>
            <w:tcW w:w="816" w:type="dxa"/>
            <w:noWrap w:val="0"/>
            <w:vAlign w:val="center"/>
          </w:tcPr>
          <w:p w14:paraId="1FCF2D27">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84" w:type="dxa"/>
            <w:noWrap w:val="0"/>
            <w:vAlign w:val="center"/>
          </w:tcPr>
          <w:p w14:paraId="65EF7F93">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30BAB81D">
            <w:pPr>
              <w:snapToGrid w:val="0"/>
              <w:spacing w:before="50" w:after="50" w:line="240" w:lineRule="auto"/>
              <w:jc w:val="center"/>
              <w:rPr>
                <w:rFonts w:hint="eastAsia" w:ascii="宋体" w:hAnsi="宋体" w:eastAsia="宋体" w:cs="宋体"/>
                <w:color w:val="auto"/>
                <w:sz w:val="24"/>
                <w:highlight w:val="none"/>
                <w:lang w:val="en-US" w:eastAsia="zh-CN"/>
              </w:rPr>
            </w:pPr>
          </w:p>
        </w:tc>
        <w:tc>
          <w:tcPr>
            <w:tcW w:w="2548" w:type="dxa"/>
            <w:noWrap w:val="0"/>
            <w:vAlign w:val="center"/>
          </w:tcPr>
          <w:p w14:paraId="67569B72">
            <w:pPr>
              <w:snapToGrid w:val="0"/>
              <w:spacing w:before="50" w:after="50" w:line="240" w:lineRule="auto"/>
              <w:rPr>
                <w:rFonts w:hint="eastAsia" w:ascii="宋体" w:hAnsi="宋体" w:eastAsia="宋体" w:cs="宋体"/>
                <w:color w:val="auto"/>
                <w:sz w:val="24"/>
                <w:highlight w:val="none"/>
                <w:lang w:val="en-US" w:eastAsia="zh-CN"/>
              </w:rPr>
            </w:pPr>
          </w:p>
        </w:tc>
        <w:tc>
          <w:tcPr>
            <w:tcW w:w="1538" w:type="dxa"/>
            <w:noWrap w:val="0"/>
            <w:vAlign w:val="center"/>
          </w:tcPr>
          <w:p w14:paraId="001C7D21">
            <w:pPr>
              <w:snapToGrid w:val="0"/>
              <w:spacing w:before="50" w:after="50" w:line="240" w:lineRule="auto"/>
              <w:rPr>
                <w:rFonts w:hint="eastAsia" w:ascii="宋体" w:hAnsi="宋体" w:eastAsia="宋体" w:cs="宋体"/>
                <w:color w:val="auto"/>
                <w:sz w:val="24"/>
                <w:highlight w:val="none"/>
                <w:lang w:val="en-US" w:eastAsia="zh-CN"/>
              </w:rPr>
            </w:pPr>
          </w:p>
        </w:tc>
        <w:tc>
          <w:tcPr>
            <w:tcW w:w="778" w:type="dxa"/>
            <w:noWrap w:val="0"/>
            <w:vAlign w:val="center"/>
          </w:tcPr>
          <w:p w14:paraId="1D91EBE7">
            <w:pPr>
              <w:snapToGrid w:val="0"/>
              <w:spacing w:before="50" w:after="5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队长</w:t>
            </w:r>
          </w:p>
        </w:tc>
      </w:tr>
      <w:tr w14:paraId="1FFE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03A4BCF1">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23" w:type="dxa"/>
            <w:noWrap w:val="0"/>
            <w:vAlign w:val="center"/>
          </w:tcPr>
          <w:p w14:paraId="5937B31D">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生活教官</w:t>
            </w:r>
          </w:p>
        </w:tc>
        <w:tc>
          <w:tcPr>
            <w:tcW w:w="816" w:type="dxa"/>
            <w:noWrap w:val="0"/>
            <w:vAlign w:val="center"/>
          </w:tcPr>
          <w:p w14:paraId="154145AB">
            <w:pPr>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684" w:type="dxa"/>
            <w:noWrap w:val="0"/>
            <w:vAlign w:val="center"/>
          </w:tcPr>
          <w:p w14:paraId="441D4DE8">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764873C5">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471E2D95">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4F647A64">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3EE27543">
            <w:pPr>
              <w:snapToGrid w:val="0"/>
              <w:spacing w:before="50" w:after="50" w:line="360" w:lineRule="auto"/>
              <w:rPr>
                <w:rFonts w:hint="eastAsia" w:ascii="宋体" w:hAnsi="宋体" w:eastAsia="宋体" w:cs="宋体"/>
                <w:color w:val="auto"/>
                <w:sz w:val="24"/>
                <w:highlight w:val="none"/>
              </w:rPr>
            </w:pPr>
          </w:p>
        </w:tc>
      </w:tr>
      <w:tr w14:paraId="31BC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4AD1F635">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23" w:type="dxa"/>
            <w:noWrap w:val="0"/>
            <w:vAlign w:val="center"/>
          </w:tcPr>
          <w:p w14:paraId="1E4876C4">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门岗</w:t>
            </w:r>
          </w:p>
        </w:tc>
        <w:tc>
          <w:tcPr>
            <w:tcW w:w="816" w:type="dxa"/>
            <w:noWrap w:val="0"/>
            <w:vAlign w:val="center"/>
          </w:tcPr>
          <w:p w14:paraId="08130D33">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84" w:type="dxa"/>
            <w:noWrap w:val="0"/>
            <w:vAlign w:val="center"/>
          </w:tcPr>
          <w:p w14:paraId="4344CFD1">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0EAAB6A5">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56B8D0C2">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22CDA752">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172E8656">
            <w:pPr>
              <w:snapToGrid w:val="0"/>
              <w:spacing w:before="50" w:after="50" w:line="360" w:lineRule="auto"/>
              <w:rPr>
                <w:rFonts w:hint="eastAsia" w:ascii="宋体" w:hAnsi="宋体" w:eastAsia="宋体" w:cs="宋体"/>
                <w:color w:val="auto"/>
                <w:sz w:val="24"/>
                <w:highlight w:val="none"/>
              </w:rPr>
            </w:pPr>
          </w:p>
        </w:tc>
      </w:tr>
      <w:tr w14:paraId="360E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7E055B07">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3" w:type="dxa"/>
            <w:noWrap w:val="0"/>
            <w:vAlign w:val="center"/>
          </w:tcPr>
          <w:p w14:paraId="2F3B7C73">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视频监控员</w:t>
            </w:r>
          </w:p>
        </w:tc>
        <w:tc>
          <w:tcPr>
            <w:tcW w:w="816" w:type="dxa"/>
            <w:noWrap w:val="0"/>
            <w:vAlign w:val="center"/>
          </w:tcPr>
          <w:p w14:paraId="7E76C5D2">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84" w:type="dxa"/>
            <w:noWrap w:val="0"/>
            <w:vAlign w:val="center"/>
          </w:tcPr>
          <w:p w14:paraId="4A87972F">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20571196">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12E4F054">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20C497A3">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795DB40B">
            <w:pPr>
              <w:snapToGrid w:val="0"/>
              <w:spacing w:before="50" w:after="50" w:line="360" w:lineRule="auto"/>
              <w:rPr>
                <w:rFonts w:hint="eastAsia" w:ascii="宋体" w:hAnsi="宋体" w:eastAsia="宋体" w:cs="宋体"/>
                <w:color w:val="auto"/>
                <w:sz w:val="24"/>
                <w:highlight w:val="none"/>
              </w:rPr>
            </w:pPr>
          </w:p>
        </w:tc>
      </w:tr>
      <w:tr w14:paraId="56EC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7F88E04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23" w:type="dxa"/>
            <w:noWrap w:val="0"/>
            <w:vAlign w:val="center"/>
          </w:tcPr>
          <w:p w14:paraId="45CA3225">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巡逻岗</w:t>
            </w:r>
          </w:p>
        </w:tc>
        <w:tc>
          <w:tcPr>
            <w:tcW w:w="816" w:type="dxa"/>
            <w:noWrap w:val="0"/>
            <w:vAlign w:val="center"/>
          </w:tcPr>
          <w:p w14:paraId="4AB2E08F">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84" w:type="dxa"/>
            <w:noWrap w:val="0"/>
            <w:vAlign w:val="center"/>
          </w:tcPr>
          <w:p w14:paraId="5BCEE85A">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30B20099">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11248018">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2DA2F9D7">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26780F6A">
            <w:pPr>
              <w:snapToGrid w:val="0"/>
              <w:spacing w:before="50" w:after="50" w:line="360" w:lineRule="auto"/>
              <w:rPr>
                <w:rFonts w:hint="eastAsia" w:ascii="宋体" w:hAnsi="宋体" w:eastAsia="宋体" w:cs="宋体"/>
                <w:color w:val="auto"/>
                <w:sz w:val="24"/>
                <w:highlight w:val="none"/>
              </w:rPr>
            </w:pPr>
          </w:p>
        </w:tc>
      </w:tr>
      <w:tr w14:paraId="7B42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342" w:type="dxa"/>
            <w:gridSpan w:val="8"/>
            <w:noWrap w:val="0"/>
            <w:vAlign w:val="center"/>
          </w:tcPr>
          <w:p w14:paraId="015867D0">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总价合计：</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63FF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2" w:type="dxa"/>
            <w:gridSpan w:val="8"/>
            <w:noWrap w:val="0"/>
            <w:vAlign w:val="center"/>
          </w:tcPr>
          <w:p w14:paraId="1B4C9AC9">
            <w:pPr>
              <w:snapToGrid w:val="0"/>
              <w:spacing w:before="50" w:after="5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服务期限：2025年9月1日至2026年8月31日。</w:t>
            </w:r>
          </w:p>
        </w:tc>
      </w:tr>
      <w:tr w14:paraId="062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342" w:type="dxa"/>
            <w:gridSpan w:val="8"/>
            <w:noWrap w:val="0"/>
            <w:vAlign w:val="top"/>
          </w:tcPr>
          <w:p w14:paraId="44D84B88">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报价必须含以下部分，包含但不限于人员的工资（其中人员工资不能低于当地最低工资标准）、</w:t>
            </w:r>
            <w:r>
              <w:rPr>
                <w:rFonts w:hint="eastAsia" w:ascii="宋体" w:hAnsi="宋体" w:cs="宋体"/>
                <w:color w:val="auto"/>
                <w:sz w:val="24"/>
                <w:highlight w:val="none"/>
                <w:lang w:val="en-US" w:eastAsia="zh-CN"/>
              </w:rPr>
              <w:t>社会保险</w:t>
            </w:r>
            <w:r>
              <w:rPr>
                <w:rFonts w:hint="eastAsia" w:ascii="宋体" w:hAnsi="宋体" w:eastAsia="宋体" w:cs="宋体"/>
                <w:color w:val="auto"/>
                <w:sz w:val="24"/>
                <w:highlight w:val="none"/>
                <w:lang w:val="en-US" w:eastAsia="zh-CN"/>
              </w:rPr>
              <w:t>、人员服装费、培训费</w:t>
            </w:r>
            <w:r>
              <w:rPr>
                <w:rFonts w:hint="eastAsia" w:ascii="宋体" w:hAnsi="宋体" w:cs="宋体"/>
                <w:color w:val="auto"/>
                <w:sz w:val="24"/>
                <w:highlight w:val="none"/>
                <w:lang w:val="en-US" w:eastAsia="zh-CN"/>
              </w:rPr>
              <w:t>、必须的保险费用和各项税费</w:t>
            </w:r>
            <w:r>
              <w:rPr>
                <w:rFonts w:hint="eastAsia" w:ascii="宋体" w:hAnsi="宋体" w:eastAsia="宋体" w:cs="宋体"/>
                <w:color w:val="auto"/>
                <w:sz w:val="24"/>
                <w:highlight w:val="none"/>
                <w:lang w:val="en-US" w:eastAsia="zh-CN"/>
              </w:rPr>
              <w:t xml:space="preserve">及其他所有费用的总和。   </w:t>
            </w:r>
          </w:p>
        </w:tc>
      </w:tr>
    </w:tbl>
    <w:p w14:paraId="487BB447">
      <w:pPr>
        <w:snapToGrid w:val="0"/>
        <w:spacing w:before="50" w:after="50" w:line="360" w:lineRule="auto"/>
        <w:rPr>
          <w:rFonts w:hint="eastAsia" w:ascii="宋体" w:hAnsi="宋体" w:eastAsia="宋体" w:cs="宋体"/>
          <w:b/>
          <w:bCs/>
          <w:color w:val="auto"/>
          <w:kern w:val="0"/>
          <w:sz w:val="24"/>
          <w:highlight w:val="none"/>
          <w:lang w:val="zh-CN"/>
        </w:rPr>
      </w:pPr>
    </w:p>
    <w:p w14:paraId="72DEDE02">
      <w:pPr>
        <w:snapToGrid w:val="0"/>
        <w:spacing w:before="50" w:after="50" w:line="360" w:lineRule="auto"/>
        <w:rPr>
          <w:rFonts w:hint="eastAsia" w:ascii="宋体" w:hAnsi="宋体" w:eastAsia="宋体" w:cs="宋体"/>
          <w:b/>
          <w:bCs/>
          <w:color w:val="auto"/>
          <w:kern w:val="0"/>
          <w:sz w:val="24"/>
          <w:highlight w:val="none"/>
          <w:lang w:val="zh-CN"/>
        </w:rPr>
      </w:pPr>
    </w:p>
    <w:p w14:paraId="7C4A0989">
      <w:pPr>
        <w:snapToGrid w:val="0"/>
        <w:spacing w:before="50" w:after="50" w:line="360" w:lineRule="auto"/>
        <w:rPr>
          <w:rFonts w:hint="eastAsia" w:ascii="宋体" w:hAnsi="宋体" w:eastAsia="宋体" w:cs="宋体"/>
          <w:b/>
          <w:bCs/>
          <w:color w:val="auto"/>
          <w:kern w:val="0"/>
          <w:sz w:val="24"/>
          <w:highlight w:val="none"/>
          <w:lang w:val="zh-CN"/>
        </w:rPr>
      </w:pPr>
    </w:p>
    <w:p w14:paraId="73E685C1">
      <w:pPr>
        <w:snapToGrid w:val="0"/>
        <w:spacing w:before="50" w:after="50"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注：</w:t>
      </w:r>
    </w:p>
    <w:p w14:paraId="6E184D92">
      <w:pPr>
        <w:snapToGrid w:val="0"/>
        <w:spacing w:before="50" w:after="50" w:line="360" w:lineRule="auto"/>
        <w:ind w:firstLine="480" w:firstLineChars="200"/>
        <w:jc w:val="left"/>
        <w:rPr>
          <w:rFonts w:hint="default"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5FA2094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、特别提示：采购机构将对项目名称和项目编号，成交供应商名称、地址和成交金额，主要成交标的的名称、规格型号、数量、单价、服务要求等予以公示。</w:t>
      </w:r>
    </w:p>
    <w:p w14:paraId="2BF2DCC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8AADD63">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232221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E6A905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6C84A2">
      <w:pPr>
        <w:pStyle w:val="16"/>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523A8142">
      <w:pPr>
        <w:rPr>
          <w:rFonts w:hint="eastAsia" w:ascii="宋体" w:hAnsi="宋体" w:eastAsia="宋体" w:cs="宋体"/>
          <w:color w:val="auto"/>
          <w:sz w:val="24"/>
          <w:highlight w:val="none"/>
          <w:lang w:val="zh-CN"/>
        </w:rPr>
      </w:pPr>
    </w:p>
    <w:p w14:paraId="6B64582E">
      <w:pPr>
        <w:rPr>
          <w:rFonts w:hint="eastAsia" w:ascii="宋体" w:hAnsi="宋体" w:eastAsia="宋体" w:cs="宋体"/>
          <w:color w:val="auto"/>
          <w:sz w:val="24"/>
          <w:highlight w:val="none"/>
          <w:lang w:val="zh-CN"/>
        </w:rPr>
      </w:pPr>
    </w:p>
    <w:p w14:paraId="7DFA9777">
      <w:pPr>
        <w:rPr>
          <w:rFonts w:hint="eastAsia" w:ascii="宋体" w:hAnsi="宋体" w:eastAsia="宋体" w:cs="宋体"/>
          <w:color w:val="auto"/>
          <w:sz w:val="24"/>
          <w:highlight w:val="none"/>
          <w:lang w:val="zh-CN"/>
        </w:rPr>
      </w:pPr>
    </w:p>
    <w:p w14:paraId="3823FD03">
      <w:pPr>
        <w:rPr>
          <w:rFonts w:hint="eastAsia" w:ascii="宋体" w:hAnsi="宋体" w:eastAsia="宋体" w:cs="宋体"/>
          <w:color w:val="auto"/>
          <w:sz w:val="24"/>
          <w:highlight w:val="none"/>
          <w:lang w:val="zh-CN"/>
        </w:rPr>
      </w:pPr>
    </w:p>
    <w:p w14:paraId="462F0E7F">
      <w:pPr>
        <w:rPr>
          <w:rFonts w:hint="eastAsia" w:ascii="宋体" w:hAnsi="宋体" w:eastAsia="宋体" w:cs="宋体"/>
          <w:color w:val="auto"/>
          <w:sz w:val="24"/>
          <w:highlight w:val="none"/>
          <w:lang w:val="zh-CN"/>
        </w:rPr>
      </w:pPr>
    </w:p>
    <w:p w14:paraId="361C9194">
      <w:pPr>
        <w:rPr>
          <w:rFonts w:hint="eastAsia" w:ascii="宋体" w:hAnsi="宋体" w:eastAsia="宋体" w:cs="宋体"/>
          <w:color w:val="auto"/>
          <w:sz w:val="24"/>
          <w:highlight w:val="none"/>
          <w:lang w:val="zh-CN"/>
        </w:rPr>
      </w:pPr>
    </w:p>
    <w:p w14:paraId="67B11892">
      <w:pPr>
        <w:rPr>
          <w:rFonts w:hint="eastAsia" w:ascii="宋体" w:hAnsi="宋体" w:eastAsia="宋体" w:cs="宋体"/>
          <w:color w:val="auto"/>
          <w:sz w:val="24"/>
          <w:highlight w:val="none"/>
          <w:lang w:val="zh-CN"/>
        </w:rPr>
      </w:pPr>
    </w:p>
    <w:p w14:paraId="61F554BF">
      <w:pPr>
        <w:rPr>
          <w:rFonts w:hint="eastAsia" w:ascii="宋体" w:hAnsi="宋体" w:eastAsia="宋体" w:cs="宋体"/>
          <w:color w:val="auto"/>
          <w:sz w:val="24"/>
          <w:highlight w:val="none"/>
          <w:lang w:val="zh-CN"/>
        </w:rPr>
      </w:pPr>
    </w:p>
    <w:p w14:paraId="23E2F0B8">
      <w:pPr>
        <w:rPr>
          <w:rFonts w:hint="eastAsia" w:ascii="宋体" w:hAnsi="宋体" w:eastAsia="宋体" w:cs="宋体"/>
          <w:color w:val="auto"/>
          <w:sz w:val="24"/>
          <w:highlight w:val="none"/>
          <w:lang w:val="zh-CN"/>
        </w:rPr>
      </w:pPr>
    </w:p>
    <w:p w14:paraId="48D89E53">
      <w:pPr>
        <w:rPr>
          <w:rFonts w:hint="eastAsia" w:ascii="宋体" w:hAnsi="宋体" w:eastAsia="宋体" w:cs="宋体"/>
          <w:color w:val="auto"/>
          <w:sz w:val="24"/>
          <w:highlight w:val="none"/>
          <w:lang w:val="zh-CN"/>
        </w:rPr>
      </w:pPr>
    </w:p>
    <w:p w14:paraId="2420BA52">
      <w:pPr>
        <w:rPr>
          <w:rFonts w:hint="eastAsia" w:ascii="宋体" w:hAnsi="宋体" w:eastAsia="宋体" w:cs="宋体"/>
          <w:color w:val="auto"/>
          <w:sz w:val="24"/>
          <w:highlight w:val="none"/>
          <w:lang w:val="zh-CN"/>
        </w:rPr>
      </w:pPr>
    </w:p>
    <w:p w14:paraId="77ACCB89">
      <w:pPr>
        <w:rPr>
          <w:rFonts w:hint="eastAsia" w:ascii="宋体" w:hAnsi="宋体" w:eastAsia="宋体" w:cs="宋体"/>
          <w:color w:val="auto"/>
          <w:sz w:val="24"/>
          <w:highlight w:val="none"/>
          <w:lang w:val="zh-CN"/>
        </w:rPr>
      </w:pPr>
    </w:p>
    <w:p w14:paraId="77A0B8C0">
      <w:pPr>
        <w:rPr>
          <w:rFonts w:hint="eastAsia" w:ascii="宋体" w:hAnsi="宋体" w:eastAsia="宋体" w:cs="宋体"/>
          <w:color w:val="auto"/>
          <w:sz w:val="24"/>
          <w:highlight w:val="none"/>
          <w:lang w:val="zh-CN"/>
        </w:rPr>
      </w:pPr>
    </w:p>
    <w:p w14:paraId="338C572B">
      <w:pPr>
        <w:rPr>
          <w:rFonts w:hint="eastAsia" w:ascii="宋体" w:hAnsi="宋体" w:eastAsia="宋体" w:cs="宋体"/>
          <w:color w:val="auto"/>
          <w:sz w:val="24"/>
          <w:highlight w:val="none"/>
          <w:lang w:val="zh-CN"/>
        </w:rPr>
      </w:pPr>
    </w:p>
    <w:p w14:paraId="77ABE425">
      <w:pPr>
        <w:rPr>
          <w:rFonts w:hint="eastAsia" w:ascii="宋体" w:hAnsi="宋体" w:eastAsia="宋体" w:cs="宋体"/>
          <w:color w:val="auto"/>
          <w:sz w:val="24"/>
          <w:highlight w:val="none"/>
          <w:lang w:val="zh-CN"/>
        </w:rPr>
      </w:pPr>
    </w:p>
    <w:p w14:paraId="4CA372D7">
      <w:pPr>
        <w:rPr>
          <w:rFonts w:hint="eastAsia" w:ascii="宋体" w:hAnsi="宋体" w:eastAsia="宋体" w:cs="宋体"/>
          <w:color w:val="auto"/>
          <w:sz w:val="24"/>
          <w:highlight w:val="none"/>
          <w:lang w:val="zh-CN"/>
        </w:rPr>
      </w:pPr>
    </w:p>
    <w:p w14:paraId="4158F5C0">
      <w:pPr>
        <w:rPr>
          <w:rFonts w:hint="eastAsia" w:ascii="宋体" w:hAnsi="宋体" w:eastAsia="宋体" w:cs="宋体"/>
          <w:color w:val="auto"/>
          <w:sz w:val="24"/>
          <w:highlight w:val="none"/>
          <w:lang w:val="zh-CN"/>
        </w:rPr>
      </w:pPr>
    </w:p>
    <w:p w14:paraId="1544FF3A">
      <w:pPr>
        <w:rPr>
          <w:rFonts w:hint="eastAsia" w:ascii="宋体" w:hAnsi="宋体" w:eastAsia="宋体" w:cs="宋体"/>
          <w:color w:val="auto"/>
          <w:sz w:val="24"/>
          <w:highlight w:val="none"/>
          <w:lang w:val="zh-CN"/>
        </w:rPr>
      </w:pPr>
    </w:p>
    <w:p w14:paraId="2FFA2CD2">
      <w:pPr>
        <w:rPr>
          <w:rFonts w:hint="eastAsia" w:ascii="宋体" w:hAnsi="宋体" w:eastAsia="宋体" w:cs="宋体"/>
          <w:color w:val="auto"/>
          <w:sz w:val="24"/>
          <w:highlight w:val="none"/>
          <w:lang w:val="zh-CN"/>
        </w:rPr>
      </w:pPr>
    </w:p>
    <w:p w14:paraId="5EACF9AB">
      <w:pPr>
        <w:rPr>
          <w:rFonts w:hint="eastAsia" w:ascii="宋体" w:hAnsi="宋体" w:eastAsia="宋体" w:cs="宋体"/>
          <w:color w:val="auto"/>
          <w:sz w:val="24"/>
          <w:highlight w:val="none"/>
          <w:lang w:val="zh-CN"/>
        </w:rPr>
      </w:pPr>
    </w:p>
    <w:p w14:paraId="765442B5">
      <w:pPr>
        <w:rPr>
          <w:rFonts w:hint="eastAsia" w:ascii="宋体" w:hAnsi="宋体" w:eastAsia="宋体" w:cs="宋体"/>
          <w:color w:val="auto"/>
          <w:sz w:val="24"/>
          <w:highlight w:val="none"/>
          <w:lang w:val="zh-CN"/>
        </w:rPr>
      </w:pPr>
    </w:p>
    <w:p w14:paraId="13770E14">
      <w:pPr>
        <w:rPr>
          <w:rFonts w:hint="eastAsia" w:ascii="宋体" w:hAnsi="宋体" w:eastAsia="宋体" w:cs="宋体"/>
          <w:color w:val="auto"/>
          <w:sz w:val="24"/>
          <w:highlight w:val="none"/>
          <w:lang w:val="zh-CN"/>
        </w:rPr>
      </w:pPr>
    </w:p>
    <w:p w14:paraId="5DD97BA6">
      <w:pPr>
        <w:rPr>
          <w:rFonts w:hint="eastAsia" w:ascii="宋体" w:hAnsi="宋体" w:eastAsia="宋体" w:cs="宋体"/>
          <w:color w:val="auto"/>
          <w:sz w:val="24"/>
          <w:highlight w:val="none"/>
          <w:lang w:val="zh-CN"/>
        </w:rPr>
      </w:pPr>
    </w:p>
    <w:p w14:paraId="67AEF954">
      <w:pPr>
        <w:rPr>
          <w:rFonts w:hint="eastAsia" w:ascii="宋体" w:hAnsi="宋体" w:eastAsia="宋体" w:cs="宋体"/>
          <w:color w:val="auto"/>
          <w:sz w:val="24"/>
          <w:highlight w:val="none"/>
          <w:lang w:val="zh-CN"/>
        </w:rPr>
      </w:pPr>
    </w:p>
    <w:p w14:paraId="149A7915">
      <w:pPr>
        <w:rPr>
          <w:rFonts w:hint="eastAsia" w:ascii="宋体" w:hAnsi="宋体" w:eastAsia="宋体" w:cs="宋体"/>
          <w:color w:val="auto"/>
          <w:sz w:val="24"/>
          <w:highlight w:val="none"/>
          <w:lang w:val="zh-CN"/>
        </w:rPr>
      </w:pPr>
    </w:p>
    <w:p w14:paraId="1EF50075">
      <w:pPr>
        <w:rPr>
          <w:rFonts w:hint="eastAsia" w:ascii="宋体" w:hAnsi="宋体" w:eastAsia="宋体" w:cs="宋体"/>
          <w:color w:val="auto"/>
          <w:sz w:val="24"/>
          <w:highlight w:val="none"/>
          <w:lang w:val="zh-CN"/>
        </w:rPr>
      </w:pPr>
    </w:p>
    <w:p w14:paraId="5A301121">
      <w:pPr>
        <w:rPr>
          <w:rFonts w:hint="eastAsia" w:ascii="宋体" w:hAnsi="宋体" w:eastAsia="宋体" w:cs="宋体"/>
          <w:color w:val="auto"/>
          <w:sz w:val="24"/>
          <w:highlight w:val="none"/>
          <w:lang w:val="zh-CN"/>
        </w:rPr>
      </w:pPr>
    </w:p>
    <w:p w14:paraId="1AAAF019">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最终报价</w:t>
      </w:r>
      <w:r>
        <w:rPr>
          <w:rFonts w:hint="eastAsia" w:ascii="宋体" w:hAnsi="宋体" w:eastAsia="宋体" w:cs="宋体"/>
          <w:b/>
          <w:bCs/>
          <w:color w:val="auto"/>
          <w:sz w:val="32"/>
          <w:szCs w:val="32"/>
          <w:highlight w:val="none"/>
        </w:rPr>
        <w:t>表</w:t>
      </w:r>
    </w:p>
    <w:p w14:paraId="401DD727">
      <w:pPr>
        <w:snapToGrid w:val="0"/>
        <w:spacing w:before="50" w:after="50" w:line="360" w:lineRule="auto"/>
        <w:ind w:right="-508" w:rightChars="-242"/>
        <w:rPr>
          <w:rFonts w:hint="eastAsia" w:ascii="宋体" w:hAnsi="宋体" w:eastAsia="宋体" w:cs="宋体"/>
          <w:color w:val="auto"/>
          <w:sz w:val="24"/>
          <w:highlight w:val="none"/>
        </w:rPr>
      </w:pPr>
    </w:p>
    <w:p w14:paraId="3ED7B943">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9771620">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DEB0B05">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23"/>
        <w:gridCol w:w="816"/>
        <w:gridCol w:w="684"/>
        <w:gridCol w:w="2214"/>
        <w:gridCol w:w="2548"/>
        <w:gridCol w:w="1538"/>
        <w:gridCol w:w="778"/>
      </w:tblGrid>
      <w:tr w14:paraId="14BE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39C2D153">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23" w:type="dxa"/>
            <w:noWrap w:val="0"/>
            <w:vAlign w:val="center"/>
          </w:tcPr>
          <w:p w14:paraId="7A1B3EF2">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岗位</w:t>
            </w:r>
          </w:p>
        </w:tc>
        <w:tc>
          <w:tcPr>
            <w:tcW w:w="816" w:type="dxa"/>
            <w:noWrap w:val="0"/>
            <w:vAlign w:val="center"/>
          </w:tcPr>
          <w:p w14:paraId="176CA978">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p w14:paraId="4590689B">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p w14:paraId="06F2237F">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①</w:t>
            </w:r>
          </w:p>
        </w:tc>
        <w:tc>
          <w:tcPr>
            <w:tcW w:w="684" w:type="dxa"/>
            <w:noWrap w:val="0"/>
            <w:vAlign w:val="center"/>
          </w:tcPr>
          <w:p w14:paraId="2DA65A4D">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月数</w:t>
            </w:r>
          </w:p>
          <w:p w14:paraId="53679B17">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②</w:t>
            </w:r>
          </w:p>
        </w:tc>
        <w:tc>
          <w:tcPr>
            <w:tcW w:w="2214" w:type="dxa"/>
            <w:noWrap w:val="0"/>
            <w:vAlign w:val="center"/>
          </w:tcPr>
          <w:p w14:paraId="397BFE28">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人员工资（包含</w:t>
            </w:r>
            <w:r>
              <w:rPr>
                <w:rFonts w:hint="eastAsia" w:ascii="宋体" w:hAnsi="宋体" w:cs="宋体"/>
                <w:color w:val="auto"/>
                <w:sz w:val="24"/>
                <w:highlight w:val="none"/>
                <w:lang w:val="en-US" w:eastAsia="zh-CN"/>
              </w:rPr>
              <w:t>社会保险</w:t>
            </w:r>
            <w:r>
              <w:rPr>
                <w:rFonts w:hint="eastAsia" w:ascii="宋体" w:hAnsi="宋体" w:eastAsia="宋体" w:cs="宋体"/>
                <w:color w:val="auto"/>
                <w:sz w:val="24"/>
                <w:highlight w:val="none"/>
                <w:lang w:val="en-US" w:eastAsia="zh-CN"/>
              </w:rPr>
              <w:t>费）（元/人/月）</w:t>
            </w:r>
            <w:r>
              <w:rPr>
                <w:rFonts w:hint="default" w:ascii="宋体" w:hAnsi="宋体" w:eastAsia="宋体" w:cs="宋体"/>
                <w:color w:val="auto"/>
                <w:sz w:val="24"/>
                <w:highlight w:val="none"/>
                <w:lang w:val="en-US" w:eastAsia="zh-CN"/>
              </w:rPr>
              <w:t>③</w:t>
            </w:r>
          </w:p>
        </w:tc>
        <w:tc>
          <w:tcPr>
            <w:tcW w:w="2548" w:type="dxa"/>
            <w:noWrap w:val="0"/>
            <w:vAlign w:val="center"/>
          </w:tcPr>
          <w:p w14:paraId="262EB7D2">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其他费用（包含工作服装</w:t>
            </w:r>
            <w:r>
              <w:rPr>
                <w:rFonts w:hint="eastAsia" w:ascii="宋体" w:hAnsi="宋体" w:cs="宋体"/>
                <w:color w:val="auto"/>
                <w:sz w:val="24"/>
                <w:highlight w:val="none"/>
                <w:lang w:val="en-US" w:eastAsia="zh-CN"/>
              </w:rPr>
              <w:t>、培训费</w:t>
            </w:r>
            <w:r>
              <w:rPr>
                <w:rFonts w:hint="eastAsia" w:ascii="宋体" w:hAnsi="宋体" w:eastAsia="宋体" w:cs="宋体"/>
                <w:color w:val="auto"/>
                <w:sz w:val="24"/>
                <w:highlight w:val="none"/>
                <w:lang w:val="en-US" w:eastAsia="zh-CN"/>
              </w:rPr>
              <w:t>等，必须的保险费用和各项税费等）（每月/人）④</w:t>
            </w:r>
          </w:p>
        </w:tc>
        <w:tc>
          <w:tcPr>
            <w:tcW w:w="1538" w:type="dxa"/>
            <w:noWrap w:val="0"/>
            <w:vAlign w:val="center"/>
          </w:tcPr>
          <w:p w14:paraId="49777892">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w:t>
            </w:r>
          </w:p>
          <w:p w14:paraId="5B2421C1">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（元）</w:t>
            </w:r>
          </w:p>
          <w:p w14:paraId="0B2CDC92">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val="en-US" w:eastAsia="zh-CN"/>
              </w:rPr>
              <w:t>=①*②*（③+④）</w:t>
            </w:r>
          </w:p>
        </w:tc>
        <w:tc>
          <w:tcPr>
            <w:tcW w:w="778" w:type="dxa"/>
            <w:noWrap w:val="0"/>
            <w:vAlign w:val="center"/>
          </w:tcPr>
          <w:p w14:paraId="18BB419C">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7AFE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37C0E090">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223" w:type="dxa"/>
            <w:noWrap w:val="0"/>
            <w:vAlign w:val="center"/>
          </w:tcPr>
          <w:p w14:paraId="23F11208">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生活教官</w:t>
            </w:r>
          </w:p>
        </w:tc>
        <w:tc>
          <w:tcPr>
            <w:tcW w:w="816" w:type="dxa"/>
            <w:noWrap w:val="0"/>
            <w:vAlign w:val="center"/>
          </w:tcPr>
          <w:p w14:paraId="3785DD5C">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84" w:type="dxa"/>
            <w:noWrap w:val="0"/>
            <w:vAlign w:val="center"/>
          </w:tcPr>
          <w:p w14:paraId="15A1AD9A">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6CDECE0E">
            <w:pPr>
              <w:snapToGrid w:val="0"/>
              <w:spacing w:before="50" w:after="50" w:line="240" w:lineRule="auto"/>
              <w:jc w:val="center"/>
              <w:rPr>
                <w:rFonts w:hint="eastAsia" w:ascii="宋体" w:hAnsi="宋体" w:eastAsia="宋体" w:cs="宋体"/>
                <w:color w:val="auto"/>
                <w:sz w:val="24"/>
                <w:highlight w:val="none"/>
                <w:lang w:val="en-US" w:eastAsia="zh-CN"/>
              </w:rPr>
            </w:pPr>
          </w:p>
        </w:tc>
        <w:tc>
          <w:tcPr>
            <w:tcW w:w="2548" w:type="dxa"/>
            <w:noWrap w:val="0"/>
            <w:vAlign w:val="center"/>
          </w:tcPr>
          <w:p w14:paraId="0DBECEA0">
            <w:pPr>
              <w:snapToGrid w:val="0"/>
              <w:spacing w:before="50" w:after="50" w:line="240" w:lineRule="auto"/>
              <w:rPr>
                <w:rFonts w:hint="eastAsia" w:ascii="宋体" w:hAnsi="宋体" w:eastAsia="宋体" w:cs="宋体"/>
                <w:color w:val="auto"/>
                <w:sz w:val="24"/>
                <w:highlight w:val="none"/>
                <w:lang w:val="en-US" w:eastAsia="zh-CN"/>
              </w:rPr>
            </w:pPr>
          </w:p>
        </w:tc>
        <w:tc>
          <w:tcPr>
            <w:tcW w:w="1538" w:type="dxa"/>
            <w:noWrap w:val="0"/>
            <w:vAlign w:val="center"/>
          </w:tcPr>
          <w:p w14:paraId="121CCBB3">
            <w:pPr>
              <w:snapToGrid w:val="0"/>
              <w:spacing w:before="50" w:after="50" w:line="240" w:lineRule="auto"/>
              <w:rPr>
                <w:rFonts w:hint="eastAsia" w:ascii="宋体" w:hAnsi="宋体" w:eastAsia="宋体" w:cs="宋体"/>
                <w:color w:val="auto"/>
                <w:sz w:val="24"/>
                <w:highlight w:val="none"/>
                <w:lang w:val="en-US" w:eastAsia="zh-CN"/>
              </w:rPr>
            </w:pPr>
          </w:p>
        </w:tc>
        <w:tc>
          <w:tcPr>
            <w:tcW w:w="778" w:type="dxa"/>
            <w:noWrap w:val="0"/>
            <w:vAlign w:val="center"/>
          </w:tcPr>
          <w:p w14:paraId="3EE9000F">
            <w:pPr>
              <w:snapToGrid w:val="0"/>
              <w:spacing w:before="50" w:after="5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队长</w:t>
            </w:r>
          </w:p>
        </w:tc>
      </w:tr>
      <w:tr w14:paraId="26DB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1CCCBE03">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23" w:type="dxa"/>
            <w:noWrap w:val="0"/>
            <w:vAlign w:val="center"/>
          </w:tcPr>
          <w:p w14:paraId="1CABCB2C">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生活教官</w:t>
            </w:r>
          </w:p>
        </w:tc>
        <w:tc>
          <w:tcPr>
            <w:tcW w:w="816" w:type="dxa"/>
            <w:noWrap w:val="0"/>
            <w:vAlign w:val="center"/>
          </w:tcPr>
          <w:p w14:paraId="3E1B17D7">
            <w:pPr>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684" w:type="dxa"/>
            <w:noWrap w:val="0"/>
            <w:vAlign w:val="center"/>
          </w:tcPr>
          <w:p w14:paraId="401B0D25">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7B163E9A">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58FBF8FE">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2C1207BD">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4413A1CA">
            <w:pPr>
              <w:snapToGrid w:val="0"/>
              <w:spacing w:before="50" w:after="50" w:line="360" w:lineRule="auto"/>
              <w:rPr>
                <w:rFonts w:hint="eastAsia" w:ascii="宋体" w:hAnsi="宋体" w:eastAsia="宋体" w:cs="宋体"/>
                <w:color w:val="auto"/>
                <w:sz w:val="24"/>
                <w:highlight w:val="none"/>
              </w:rPr>
            </w:pPr>
          </w:p>
        </w:tc>
      </w:tr>
      <w:tr w14:paraId="3BA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7C8066E5">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23" w:type="dxa"/>
            <w:noWrap w:val="0"/>
            <w:vAlign w:val="center"/>
          </w:tcPr>
          <w:p w14:paraId="37D25514">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门岗</w:t>
            </w:r>
          </w:p>
        </w:tc>
        <w:tc>
          <w:tcPr>
            <w:tcW w:w="816" w:type="dxa"/>
            <w:noWrap w:val="0"/>
            <w:vAlign w:val="center"/>
          </w:tcPr>
          <w:p w14:paraId="601DB41E">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84" w:type="dxa"/>
            <w:noWrap w:val="0"/>
            <w:vAlign w:val="center"/>
          </w:tcPr>
          <w:p w14:paraId="1EC0AF73">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1A7A952F">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3E01E735">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1750EBCA">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7D343D13">
            <w:pPr>
              <w:snapToGrid w:val="0"/>
              <w:spacing w:before="50" w:after="50" w:line="360" w:lineRule="auto"/>
              <w:rPr>
                <w:rFonts w:hint="eastAsia" w:ascii="宋体" w:hAnsi="宋体" w:eastAsia="宋体" w:cs="宋体"/>
                <w:color w:val="auto"/>
                <w:sz w:val="24"/>
                <w:highlight w:val="none"/>
              </w:rPr>
            </w:pPr>
          </w:p>
        </w:tc>
      </w:tr>
      <w:tr w14:paraId="1BF4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4649D1C0">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3" w:type="dxa"/>
            <w:noWrap w:val="0"/>
            <w:vAlign w:val="center"/>
          </w:tcPr>
          <w:p w14:paraId="301DAC2E">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视频监控员</w:t>
            </w:r>
          </w:p>
        </w:tc>
        <w:tc>
          <w:tcPr>
            <w:tcW w:w="816" w:type="dxa"/>
            <w:noWrap w:val="0"/>
            <w:vAlign w:val="center"/>
          </w:tcPr>
          <w:p w14:paraId="70AACB04">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84" w:type="dxa"/>
            <w:noWrap w:val="0"/>
            <w:vAlign w:val="center"/>
          </w:tcPr>
          <w:p w14:paraId="6F6579F4">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377A3907">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662D5F86">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330FEC16">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3E2B1728">
            <w:pPr>
              <w:snapToGrid w:val="0"/>
              <w:spacing w:before="50" w:after="50" w:line="360" w:lineRule="auto"/>
              <w:rPr>
                <w:rFonts w:hint="eastAsia" w:ascii="宋体" w:hAnsi="宋体" w:eastAsia="宋体" w:cs="宋体"/>
                <w:color w:val="auto"/>
                <w:sz w:val="24"/>
                <w:highlight w:val="none"/>
              </w:rPr>
            </w:pPr>
          </w:p>
        </w:tc>
      </w:tr>
      <w:tr w14:paraId="69C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0524F378">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23" w:type="dxa"/>
            <w:noWrap w:val="0"/>
            <w:vAlign w:val="center"/>
          </w:tcPr>
          <w:p w14:paraId="79BCB3BC">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巡逻岗</w:t>
            </w:r>
          </w:p>
        </w:tc>
        <w:tc>
          <w:tcPr>
            <w:tcW w:w="816" w:type="dxa"/>
            <w:noWrap w:val="0"/>
            <w:vAlign w:val="center"/>
          </w:tcPr>
          <w:p w14:paraId="5AF8340A">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84" w:type="dxa"/>
            <w:noWrap w:val="0"/>
            <w:vAlign w:val="center"/>
          </w:tcPr>
          <w:p w14:paraId="730E4F7E">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4D3965C5">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2E695168">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306FDAAC">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03238BCC">
            <w:pPr>
              <w:snapToGrid w:val="0"/>
              <w:spacing w:before="50" w:after="50" w:line="360" w:lineRule="auto"/>
              <w:rPr>
                <w:rFonts w:hint="eastAsia" w:ascii="宋体" w:hAnsi="宋体" w:eastAsia="宋体" w:cs="宋体"/>
                <w:color w:val="auto"/>
                <w:sz w:val="24"/>
                <w:highlight w:val="none"/>
              </w:rPr>
            </w:pPr>
          </w:p>
        </w:tc>
      </w:tr>
      <w:tr w14:paraId="58F2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342" w:type="dxa"/>
            <w:gridSpan w:val="8"/>
            <w:noWrap w:val="0"/>
            <w:vAlign w:val="center"/>
          </w:tcPr>
          <w:p w14:paraId="25FC87C6">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总价合计：</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7591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2" w:type="dxa"/>
            <w:gridSpan w:val="8"/>
            <w:noWrap w:val="0"/>
            <w:vAlign w:val="center"/>
          </w:tcPr>
          <w:p w14:paraId="7AB9B9C9">
            <w:pPr>
              <w:snapToGrid w:val="0"/>
              <w:spacing w:before="50" w:after="5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服务期限：2025年9月1日至2026年8月31日。</w:t>
            </w:r>
          </w:p>
        </w:tc>
      </w:tr>
      <w:tr w14:paraId="23B7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2" w:type="dxa"/>
            <w:gridSpan w:val="8"/>
            <w:noWrap w:val="0"/>
            <w:vAlign w:val="top"/>
          </w:tcPr>
          <w:p w14:paraId="5564A30F">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报价必须含以下部分，包含但不限于人员的工资（其中人员工资不能低于当地最低工资标准）、</w:t>
            </w:r>
            <w:r>
              <w:rPr>
                <w:rFonts w:hint="eastAsia" w:ascii="宋体" w:hAnsi="宋体" w:cs="宋体"/>
                <w:color w:val="auto"/>
                <w:sz w:val="24"/>
                <w:highlight w:val="none"/>
                <w:lang w:val="en-US" w:eastAsia="zh-CN"/>
              </w:rPr>
              <w:t>社会保险</w:t>
            </w:r>
            <w:r>
              <w:rPr>
                <w:rFonts w:hint="eastAsia" w:ascii="宋体" w:hAnsi="宋体" w:eastAsia="宋体" w:cs="宋体"/>
                <w:color w:val="auto"/>
                <w:sz w:val="24"/>
                <w:highlight w:val="none"/>
                <w:lang w:val="en-US" w:eastAsia="zh-CN"/>
              </w:rPr>
              <w:t>、人员服装费、培训费</w:t>
            </w:r>
            <w:r>
              <w:rPr>
                <w:rFonts w:hint="eastAsia" w:ascii="宋体" w:hAnsi="宋体" w:cs="宋体"/>
                <w:color w:val="auto"/>
                <w:sz w:val="24"/>
                <w:highlight w:val="none"/>
                <w:lang w:val="en-US" w:eastAsia="zh-CN"/>
              </w:rPr>
              <w:t>、必须的保险费用和各项税费</w:t>
            </w:r>
            <w:r>
              <w:rPr>
                <w:rFonts w:hint="eastAsia" w:ascii="宋体" w:hAnsi="宋体" w:eastAsia="宋体" w:cs="宋体"/>
                <w:color w:val="auto"/>
                <w:sz w:val="24"/>
                <w:highlight w:val="none"/>
                <w:lang w:val="en-US" w:eastAsia="zh-CN"/>
              </w:rPr>
              <w:t xml:space="preserve">及其他所有费用的总和。   </w:t>
            </w:r>
          </w:p>
        </w:tc>
      </w:tr>
    </w:tbl>
    <w:p w14:paraId="2FDF4021">
      <w:pPr>
        <w:snapToGrid w:val="0"/>
        <w:spacing w:before="50" w:after="50" w:line="360" w:lineRule="auto"/>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注：</w:t>
      </w:r>
      <w:r>
        <w:rPr>
          <w:rFonts w:hint="eastAsia" w:ascii="宋体" w:hAnsi="宋体" w:eastAsia="宋体" w:cs="宋体"/>
          <w:b/>
          <w:bCs/>
          <w:color w:val="auto"/>
          <w:kern w:val="0"/>
          <w:sz w:val="24"/>
          <w:highlight w:val="none"/>
          <w:lang w:val="zh-CN" w:eastAsia="zh-CN"/>
        </w:rPr>
        <w:t>如最终报价与首次报价相比有调整的，供应商须提供最终报价表，在磋商小组发起新一轮报价时以附件形式上传。</w:t>
      </w:r>
    </w:p>
    <w:p w14:paraId="1692316F">
      <w:pPr>
        <w:snapToGrid w:val="0"/>
        <w:spacing w:before="50" w:after="50"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w:t>
      </w:r>
    </w:p>
    <w:p w14:paraId="06C22181">
      <w:pPr>
        <w:snapToGrid w:val="0"/>
        <w:spacing w:before="50" w:after="50" w:line="360" w:lineRule="auto"/>
        <w:ind w:firstLine="480" w:firstLineChars="200"/>
        <w:jc w:val="left"/>
        <w:rPr>
          <w:rFonts w:hint="default"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5BE5365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、特别提示：采购机构将对项目名称和项目编号，成交供应商名称、地址和成交金额，主要成交标的的名称、规格型号、数量、单价、服务要求等予以公示。</w:t>
      </w:r>
    </w:p>
    <w:p w14:paraId="2A32B23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63A2E95">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2A8C73B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29423D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B4F4F3">
      <w:pPr>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szCs w:val="21"/>
          <w:highlight w:val="none"/>
          <w:lang w:val="zh-CN" w:eastAsia="zh-CN" w:bidi="ar-SA"/>
        </w:rPr>
        <w:t>日期：  年  月   日</w:t>
      </w:r>
    </w:p>
    <w:p w14:paraId="0B4F22FD">
      <w:pPr>
        <w:pStyle w:val="3"/>
        <w:jc w:val="center"/>
        <w:rPr>
          <w:rFonts w:hint="eastAsia" w:ascii="宋体" w:hAnsi="宋体" w:eastAsia="宋体" w:cs="宋体"/>
          <w:b w:val="0"/>
          <w:color w:val="auto"/>
          <w:highlight w:val="none"/>
        </w:rPr>
      </w:pPr>
      <w:bookmarkStart w:id="69" w:name="_Toc80205942"/>
      <w:bookmarkStart w:id="70" w:name="_Toc80886946"/>
      <w:r>
        <w:rPr>
          <w:rFonts w:hint="eastAsia" w:ascii="宋体" w:hAnsi="宋体" w:eastAsia="宋体" w:cs="宋体"/>
          <w:color w:val="auto"/>
          <w:highlight w:val="none"/>
          <w:lang w:val="en-US" w:eastAsia="zh-CN"/>
        </w:rPr>
        <w:t>第五节 其他文书、文件格式</w:t>
      </w:r>
      <w:bookmarkEnd w:id="69"/>
      <w:bookmarkEnd w:id="70"/>
    </w:p>
    <w:p w14:paraId="79C26C6E">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C38D02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23C0237">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5F5774BD">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3F3F2CD2">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5AB908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645AEBE6">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7F613F8">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9477726">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D3B040">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6D1FA84">
      <w:pPr>
        <w:spacing w:line="520" w:lineRule="exact"/>
        <w:jc w:val="center"/>
        <w:rPr>
          <w:rFonts w:hint="eastAsia" w:ascii="宋体" w:hAnsi="宋体" w:eastAsia="宋体" w:cs="宋体"/>
          <w:color w:val="auto"/>
          <w:sz w:val="24"/>
          <w:highlight w:val="none"/>
        </w:rPr>
      </w:pPr>
    </w:p>
    <w:p w14:paraId="27E4D18E">
      <w:pPr>
        <w:pStyle w:val="19"/>
        <w:rPr>
          <w:rFonts w:hint="eastAsia" w:ascii="宋体" w:hAnsi="宋体" w:eastAsia="宋体" w:cs="宋体"/>
          <w:color w:val="auto"/>
          <w:sz w:val="24"/>
          <w:highlight w:val="none"/>
        </w:rPr>
      </w:pPr>
    </w:p>
    <w:p w14:paraId="4DFED4B9">
      <w:pPr>
        <w:pStyle w:val="19"/>
        <w:rPr>
          <w:rFonts w:hint="eastAsia" w:ascii="宋体" w:hAnsi="宋体" w:eastAsia="宋体" w:cs="宋体"/>
          <w:color w:val="auto"/>
          <w:sz w:val="24"/>
          <w:highlight w:val="none"/>
        </w:rPr>
      </w:pPr>
    </w:p>
    <w:p w14:paraId="11598FEE">
      <w:pPr>
        <w:pStyle w:val="19"/>
        <w:rPr>
          <w:rFonts w:hint="eastAsia" w:ascii="宋体" w:hAnsi="宋体" w:eastAsia="宋体" w:cs="宋体"/>
          <w:color w:val="auto"/>
          <w:sz w:val="24"/>
          <w:highlight w:val="none"/>
        </w:rPr>
      </w:pPr>
    </w:p>
    <w:p w14:paraId="0107F12C">
      <w:pPr>
        <w:pStyle w:val="19"/>
        <w:rPr>
          <w:rFonts w:hint="eastAsia" w:ascii="宋体" w:hAnsi="宋体" w:eastAsia="宋体" w:cs="宋体"/>
          <w:color w:val="auto"/>
          <w:sz w:val="24"/>
          <w:highlight w:val="none"/>
        </w:rPr>
      </w:pPr>
    </w:p>
    <w:p w14:paraId="777D3369">
      <w:pPr>
        <w:pStyle w:val="19"/>
        <w:rPr>
          <w:rFonts w:hint="eastAsia" w:ascii="宋体" w:hAnsi="宋体" w:eastAsia="宋体" w:cs="宋体"/>
          <w:color w:val="auto"/>
          <w:sz w:val="24"/>
          <w:highlight w:val="none"/>
        </w:rPr>
      </w:pPr>
    </w:p>
    <w:p w14:paraId="2C4E1F2A">
      <w:pPr>
        <w:pStyle w:val="19"/>
        <w:rPr>
          <w:rFonts w:hint="eastAsia" w:ascii="宋体" w:hAnsi="宋体" w:eastAsia="宋体" w:cs="宋体"/>
          <w:color w:val="auto"/>
          <w:sz w:val="24"/>
          <w:highlight w:val="none"/>
        </w:rPr>
      </w:pPr>
    </w:p>
    <w:p w14:paraId="614AB979">
      <w:pPr>
        <w:pStyle w:val="19"/>
        <w:rPr>
          <w:rFonts w:hint="eastAsia" w:ascii="宋体" w:hAnsi="宋体" w:eastAsia="宋体" w:cs="宋体"/>
          <w:color w:val="auto"/>
          <w:sz w:val="24"/>
          <w:highlight w:val="none"/>
        </w:rPr>
      </w:pPr>
    </w:p>
    <w:p w14:paraId="6625988A">
      <w:pPr>
        <w:pStyle w:val="19"/>
        <w:rPr>
          <w:rFonts w:hint="eastAsia" w:ascii="宋体" w:hAnsi="宋体" w:eastAsia="宋体" w:cs="宋体"/>
          <w:color w:val="auto"/>
          <w:sz w:val="24"/>
          <w:highlight w:val="none"/>
        </w:rPr>
      </w:pPr>
    </w:p>
    <w:p w14:paraId="7C5E92BF">
      <w:pPr>
        <w:pStyle w:val="19"/>
        <w:rPr>
          <w:rFonts w:hint="eastAsia" w:ascii="宋体" w:hAnsi="宋体" w:eastAsia="宋体" w:cs="宋体"/>
          <w:color w:val="auto"/>
          <w:sz w:val="24"/>
          <w:highlight w:val="none"/>
        </w:rPr>
      </w:pPr>
    </w:p>
    <w:p w14:paraId="3B958C7D">
      <w:pPr>
        <w:pStyle w:val="19"/>
        <w:rPr>
          <w:rFonts w:hint="eastAsia" w:ascii="宋体" w:hAnsi="宋体" w:eastAsia="宋体" w:cs="宋体"/>
          <w:color w:val="auto"/>
          <w:sz w:val="24"/>
          <w:highlight w:val="none"/>
        </w:rPr>
      </w:pPr>
    </w:p>
    <w:p w14:paraId="0E4CA2F9">
      <w:pPr>
        <w:pStyle w:val="19"/>
        <w:rPr>
          <w:rFonts w:hint="eastAsia" w:ascii="宋体" w:hAnsi="宋体" w:eastAsia="宋体" w:cs="宋体"/>
          <w:color w:val="auto"/>
          <w:sz w:val="24"/>
          <w:highlight w:val="none"/>
        </w:rPr>
      </w:pPr>
    </w:p>
    <w:p w14:paraId="30D5A28C">
      <w:pPr>
        <w:spacing w:line="520" w:lineRule="exact"/>
        <w:jc w:val="center"/>
        <w:rPr>
          <w:rFonts w:hint="eastAsia" w:ascii="宋体" w:hAnsi="宋体" w:eastAsia="宋体" w:cs="宋体"/>
          <w:color w:val="auto"/>
          <w:sz w:val="24"/>
          <w:highlight w:val="none"/>
        </w:rPr>
      </w:pPr>
    </w:p>
    <w:p w14:paraId="73E4841A">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1" w:name="_Toc10317"/>
      <w:r>
        <w:rPr>
          <w:rFonts w:hint="eastAsia" w:ascii="宋体" w:hAnsi="宋体" w:eastAsia="宋体" w:cs="宋体"/>
          <w:b/>
          <w:bCs/>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1"/>
    </w:p>
    <w:p w14:paraId="5879B5FD">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28F9657B">
      <w:pPr>
        <w:spacing w:line="360" w:lineRule="auto"/>
        <w:jc w:val="center"/>
        <w:rPr>
          <w:rFonts w:hint="eastAsia" w:ascii="宋体" w:hAnsi="宋体" w:eastAsia="宋体" w:cs="宋体"/>
          <w:b/>
          <w:bCs/>
          <w:color w:val="auto"/>
          <w:sz w:val="52"/>
          <w:highlight w:val="none"/>
        </w:rPr>
      </w:pPr>
    </w:p>
    <w:p w14:paraId="52AA9D62">
      <w:pPr>
        <w:spacing w:line="360" w:lineRule="auto"/>
        <w:jc w:val="center"/>
        <w:rPr>
          <w:rFonts w:hint="eastAsia" w:ascii="宋体" w:hAnsi="宋体" w:eastAsia="宋体" w:cs="宋体"/>
          <w:b/>
          <w:bCs/>
          <w:color w:val="auto"/>
          <w:sz w:val="52"/>
          <w:highlight w:val="none"/>
        </w:rPr>
      </w:pPr>
    </w:p>
    <w:p w14:paraId="4DAE5D4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6FC3024">
      <w:pPr>
        <w:spacing w:line="360" w:lineRule="auto"/>
        <w:ind w:firstLine="420" w:firstLineChars="200"/>
        <w:rPr>
          <w:rFonts w:hint="eastAsia" w:ascii="宋体" w:hAnsi="宋体" w:eastAsia="宋体" w:cs="宋体"/>
          <w:color w:val="auto"/>
          <w:highlight w:val="none"/>
        </w:rPr>
      </w:pPr>
    </w:p>
    <w:p w14:paraId="5AE680F5">
      <w:pPr>
        <w:spacing w:line="360" w:lineRule="auto"/>
        <w:ind w:firstLine="420" w:firstLineChars="200"/>
        <w:rPr>
          <w:rFonts w:hint="eastAsia" w:ascii="宋体" w:hAnsi="宋体" w:eastAsia="宋体" w:cs="宋体"/>
          <w:color w:val="auto"/>
          <w:highlight w:val="none"/>
        </w:rPr>
      </w:pPr>
    </w:p>
    <w:p w14:paraId="7ED177F5">
      <w:pPr>
        <w:spacing w:line="360" w:lineRule="auto"/>
        <w:jc w:val="center"/>
        <w:rPr>
          <w:rFonts w:hint="eastAsia" w:ascii="宋体" w:hAnsi="宋体" w:eastAsia="宋体" w:cs="宋体"/>
          <w:b/>
          <w:bCs/>
          <w:color w:val="auto"/>
          <w:sz w:val="44"/>
          <w:highlight w:val="none"/>
          <w:u w:val="single"/>
          <w:lang w:val="en-US" w:eastAsia="zh-CN"/>
        </w:rPr>
      </w:pPr>
      <w:r>
        <w:rPr>
          <w:rFonts w:hint="eastAsia" w:ascii="宋体" w:hAnsi="宋体" w:eastAsia="宋体" w:cs="宋体"/>
          <w:b/>
          <w:bCs/>
          <w:color w:val="auto"/>
          <w:sz w:val="44"/>
          <w:highlight w:val="none"/>
          <w:u w:val="single"/>
          <w:lang w:val="en-US" w:eastAsia="zh-CN"/>
        </w:rPr>
        <w:t>2025-2026年</w:t>
      </w:r>
      <w:r>
        <w:rPr>
          <w:rFonts w:hint="eastAsia" w:ascii="宋体" w:hAnsi="宋体" w:cs="宋体"/>
          <w:b/>
          <w:bCs/>
          <w:color w:val="auto"/>
          <w:sz w:val="44"/>
          <w:highlight w:val="none"/>
          <w:u w:val="single"/>
          <w:lang w:val="en-US" w:eastAsia="zh-CN"/>
        </w:rPr>
        <w:t>隆安县隆安中学</w:t>
      </w:r>
      <w:r>
        <w:rPr>
          <w:rFonts w:hint="eastAsia" w:ascii="宋体" w:hAnsi="宋体" w:eastAsia="宋体" w:cs="宋体"/>
          <w:b/>
          <w:bCs/>
          <w:color w:val="auto"/>
          <w:sz w:val="44"/>
          <w:highlight w:val="none"/>
          <w:u w:val="single"/>
          <w:lang w:val="en-US" w:eastAsia="zh-CN"/>
        </w:rPr>
        <w:t>驻校宿舍安全</w:t>
      </w:r>
    </w:p>
    <w:p w14:paraId="4D44AEF1">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管理服务</w:t>
      </w:r>
      <w:r>
        <w:rPr>
          <w:rFonts w:hint="eastAsia" w:ascii="宋体" w:hAnsi="宋体" w:cs="宋体"/>
          <w:b/>
          <w:bCs/>
          <w:color w:val="auto"/>
          <w:sz w:val="44"/>
          <w:highlight w:val="none"/>
          <w:lang w:val="en-US" w:eastAsia="zh-CN"/>
        </w:rPr>
        <w:t>合同</w:t>
      </w:r>
    </w:p>
    <w:p w14:paraId="01AFA303">
      <w:pPr>
        <w:spacing w:line="360" w:lineRule="auto"/>
        <w:ind w:firstLine="3507" w:firstLineChars="794"/>
        <w:rPr>
          <w:rFonts w:hint="eastAsia" w:ascii="宋体" w:hAnsi="宋体" w:eastAsia="宋体" w:cs="宋体"/>
          <w:b/>
          <w:bCs/>
          <w:color w:val="auto"/>
          <w:sz w:val="44"/>
          <w:highlight w:val="none"/>
        </w:rPr>
      </w:pPr>
    </w:p>
    <w:p w14:paraId="00942BF9">
      <w:pPr>
        <w:spacing w:line="360" w:lineRule="auto"/>
        <w:ind w:firstLine="3507" w:firstLineChars="794"/>
        <w:rPr>
          <w:rFonts w:hint="eastAsia" w:ascii="宋体" w:hAnsi="宋体" w:eastAsia="宋体" w:cs="宋体"/>
          <w:b/>
          <w:bCs/>
          <w:color w:val="auto"/>
          <w:sz w:val="44"/>
          <w:highlight w:val="none"/>
        </w:rPr>
      </w:pPr>
    </w:p>
    <w:p w14:paraId="2460B2CF">
      <w:pPr>
        <w:ind w:firstLine="1995" w:firstLineChars="552"/>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NNZC2025-C3-230061-XMZX</w:t>
      </w:r>
    </w:p>
    <w:p w14:paraId="027E2956">
      <w:pPr>
        <w:ind w:firstLine="1995" w:firstLineChars="552"/>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采购计划编号：</w:t>
      </w:r>
      <w:r>
        <w:rPr>
          <w:rFonts w:hint="eastAsia" w:ascii="宋体" w:hAnsi="宋体" w:cs="宋体"/>
          <w:b/>
          <w:color w:val="auto"/>
          <w:sz w:val="36"/>
          <w:szCs w:val="36"/>
          <w:highlight w:val="none"/>
          <w:lang w:val="en-US" w:eastAsia="zh-CN"/>
        </w:rPr>
        <w:fldChar w:fldCharType="begin"/>
      </w:r>
      <w:r>
        <w:rPr>
          <w:rFonts w:hint="eastAsia" w:ascii="宋体" w:hAnsi="宋体" w:cs="宋体"/>
          <w:b/>
          <w:color w:val="auto"/>
          <w:sz w:val="36"/>
          <w:szCs w:val="36"/>
          <w:highlight w:val="none"/>
          <w:lang w:val="en-US" w:eastAsia="zh-CN"/>
        </w:rPr>
        <w:instrText xml:space="preserve"> HYPERLINK "https://pay.gcy.zfcg.gxzf.gov.cn/purchaseplan_front/" \l "/plan/list/view?id=1000000000025755403&amp;_app_=zcy.procurement" \t "https://www.gcy.zfcg.gxzf.gov.cn/delegation-order/_procurement_/order/_blank" </w:instrText>
      </w:r>
      <w:r>
        <w:rPr>
          <w:rFonts w:hint="eastAsia" w:ascii="宋体" w:hAnsi="宋体" w:cs="宋体"/>
          <w:b/>
          <w:color w:val="auto"/>
          <w:sz w:val="36"/>
          <w:szCs w:val="36"/>
          <w:highlight w:val="none"/>
          <w:lang w:val="en-US" w:eastAsia="zh-CN"/>
        </w:rPr>
        <w:fldChar w:fldCharType="separate"/>
      </w:r>
      <w:r>
        <w:rPr>
          <w:rFonts w:hint="eastAsia" w:ascii="宋体" w:hAnsi="宋体" w:cs="宋体"/>
          <w:b/>
          <w:color w:val="auto"/>
          <w:sz w:val="36"/>
          <w:szCs w:val="36"/>
          <w:highlight w:val="none"/>
          <w:lang w:val="en-US" w:eastAsia="zh-CN"/>
        </w:rPr>
        <w:t>LAZC2025-C3-00774</w:t>
      </w:r>
      <w:r>
        <w:rPr>
          <w:rFonts w:hint="eastAsia" w:ascii="宋体" w:hAnsi="宋体" w:cs="宋体"/>
          <w:b/>
          <w:color w:val="auto"/>
          <w:sz w:val="36"/>
          <w:szCs w:val="36"/>
          <w:highlight w:val="none"/>
          <w:lang w:val="en-US" w:eastAsia="zh-CN"/>
        </w:rPr>
        <w:fldChar w:fldCharType="end"/>
      </w:r>
    </w:p>
    <w:p w14:paraId="5E374162">
      <w:pPr>
        <w:ind w:firstLine="1308" w:firstLineChars="545"/>
        <w:rPr>
          <w:rFonts w:hint="eastAsia" w:ascii="宋体" w:hAnsi="宋体" w:eastAsia="宋体" w:cs="宋体"/>
          <w:color w:val="auto"/>
          <w:sz w:val="24"/>
          <w:highlight w:val="none"/>
        </w:rPr>
      </w:pPr>
    </w:p>
    <w:p w14:paraId="6944DFB5">
      <w:pPr>
        <w:ind w:firstLine="1995" w:firstLineChars="552"/>
        <w:rPr>
          <w:rFonts w:hint="eastAsia" w:ascii="宋体" w:hAnsi="宋体" w:eastAsia="宋体" w:cs="宋体"/>
          <w:b/>
          <w:color w:val="auto"/>
          <w:sz w:val="36"/>
          <w:szCs w:val="36"/>
          <w:highlight w:val="none"/>
          <w:u w:val="single"/>
        </w:rPr>
      </w:pPr>
    </w:p>
    <w:p w14:paraId="5C19172B">
      <w:pPr>
        <w:ind w:firstLine="1995" w:firstLineChars="552"/>
        <w:rPr>
          <w:rFonts w:hint="eastAsia" w:ascii="宋体" w:hAnsi="宋体" w:eastAsia="宋体" w:cs="宋体"/>
          <w:b/>
          <w:color w:val="auto"/>
          <w:sz w:val="36"/>
          <w:szCs w:val="36"/>
          <w:highlight w:val="none"/>
          <w:u w:val="single"/>
        </w:rPr>
      </w:pPr>
    </w:p>
    <w:p w14:paraId="5AB9D099">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cs="宋体"/>
          <w:b/>
          <w:color w:val="auto"/>
          <w:sz w:val="36"/>
          <w:szCs w:val="36"/>
          <w:highlight w:val="none"/>
          <w:lang w:val="en-US" w:eastAsia="zh-CN"/>
        </w:rPr>
        <w:t>甲方</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隆安县隆安中学</w:t>
      </w:r>
    </w:p>
    <w:p w14:paraId="171FCF62">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cs="宋体"/>
          <w:b/>
          <w:color w:val="auto"/>
          <w:sz w:val="36"/>
          <w:szCs w:val="36"/>
          <w:highlight w:val="none"/>
          <w:lang w:val="en-US" w:eastAsia="zh-CN"/>
        </w:rPr>
        <w:t>乙方</w:t>
      </w:r>
      <w:r>
        <w:rPr>
          <w:rFonts w:hint="eastAsia" w:ascii="宋体" w:hAnsi="宋体" w:eastAsia="宋体" w:cs="宋体"/>
          <w:b/>
          <w:color w:val="auto"/>
          <w:sz w:val="36"/>
          <w:szCs w:val="36"/>
          <w:highlight w:val="none"/>
        </w:rPr>
        <w:t>：</w:t>
      </w:r>
    </w:p>
    <w:p w14:paraId="694FA6D1">
      <w:pPr>
        <w:tabs>
          <w:tab w:val="left" w:pos="7380"/>
        </w:tabs>
        <w:spacing w:line="360" w:lineRule="auto"/>
        <w:rPr>
          <w:rFonts w:hint="eastAsia" w:ascii="宋体" w:hAnsi="宋体" w:eastAsia="宋体" w:cs="宋体"/>
          <w:b/>
          <w:bCs/>
          <w:color w:val="auto"/>
          <w:sz w:val="44"/>
          <w:highlight w:val="none"/>
        </w:rPr>
      </w:pPr>
    </w:p>
    <w:p w14:paraId="7BE57BFF">
      <w:pPr>
        <w:tabs>
          <w:tab w:val="left" w:pos="7380"/>
        </w:tabs>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4"/>
          <w:highlight w:val="none"/>
        </w:rPr>
        <w:br w:type="page"/>
      </w:r>
    </w:p>
    <w:p w14:paraId="54E1EB46">
      <w:pPr>
        <w:spacing w:line="560" w:lineRule="exact"/>
        <w:jc w:val="left"/>
        <w:rPr>
          <w:rFonts w:hint="eastAsia"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甲方：</w:t>
      </w:r>
    </w:p>
    <w:p w14:paraId="0D603377">
      <w:pPr>
        <w:spacing w:line="560" w:lineRule="exact"/>
        <w:jc w:val="left"/>
        <w:rPr>
          <w:rFonts w:ascii="宋体" w:hAnsi="宋体" w:eastAsia="宋体" w:cs="宋体"/>
          <w:color w:val="auto"/>
          <w:kern w:val="1"/>
          <w:sz w:val="24"/>
          <w:szCs w:val="24"/>
          <w:highlight w:val="none"/>
          <w:lang w:val="zh-CN"/>
        </w:rPr>
      </w:pPr>
    </w:p>
    <w:p w14:paraId="45B200DF">
      <w:pPr>
        <w:spacing w:line="560" w:lineRule="exact"/>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乙方：</w:t>
      </w:r>
    </w:p>
    <w:p w14:paraId="53306551">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为了深入贯彻落实《国防教育法》，加强学生的全面综合素质教育，促进学校德育工作的顺利发展，根据中华人民共和国有关法律规定及隆安县隆安中学实际情况，本着诚实守信，平等互利原则，甲乙双方经友好协商，达成如下协议：</w:t>
      </w:r>
    </w:p>
    <w:p w14:paraId="30EDF22B">
      <w:pPr>
        <w:spacing w:line="560" w:lineRule="exact"/>
        <w:ind w:firstLine="482" w:firstLineChars="200"/>
        <w:jc w:val="left"/>
        <w:rPr>
          <w:rFonts w:ascii="宋体" w:hAnsi="宋体" w:eastAsia="宋体" w:cs="宋体"/>
          <w:b/>
          <w:bCs/>
          <w:color w:val="auto"/>
          <w:kern w:val="1"/>
          <w:sz w:val="24"/>
          <w:szCs w:val="24"/>
          <w:highlight w:val="none"/>
          <w:lang w:val="zh-CN"/>
        </w:rPr>
      </w:pPr>
      <w:r>
        <w:rPr>
          <w:rFonts w:ascii="宋体" w:hAnsi="宋体" w:eastAsia="宋体" w:cs="宋体"/>
          <w:b/>
          <w:bCs/>
          <w:color w:val="auto"/>
          <w:kern w:val="1"/>
          <w:sz w:val="24"/>
          <w:szCs w:val="24"/>
          <w:highlight w:val="none"/>
          <w:lang w:val="zh-CN"/>
        </w:rPr>
        <w:t>一、甲方责任</w:t>
      </w:r>
    </w:p>
    <w:p w14:paraId="3707D0F7">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1</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提供乙方</w:t>
      </w:r>
      <w:r>
        <w:rPr>
          <w:rFonts w:hint="eastAsia" w:ascii="宋体" w:hAnsi="宋体" w:cs="宋体"/>
          <w:color w:val="auto"/>
          <w:kern w:val="1"/>
          <w:sz w:val="24"/>
          <w:szCs w:val="24"/>
          <w:highlight w:val="none"/>
          <w:lang w:val="en-US" w:eastAsia="zh-CN"/>
        </w:rPr>
        <w:t>的驻校生活教官、门岗、巡逻员及视频监控员</w:t>
      </w:r>
      <w:r>
        <w:rPr>
          <w:rFonts w:ascii="宋体" w:hAnsi="宋体" w:eastAsia="宋体" w:cs="宋体"/>
          <w:color w:val="auto"/>
          <w:kern w:val="1"/>
          <w:sz w:val="24"/>
          <w:szCs w:val="24"/>
          <w:highlight w:val="none"/>
          <w:lang w:val="zh-CN"/>
        </w:rPr>
        <w:t>办公室设施，并协同乙方抓好校园及宿舍的管理工作。</w:t>
      </w:r>
    </w:p>
    <w:p w14:paraId="15A2FD8B">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2</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配备符合国家要求的安全器材设施，对乙方提出的安全防范及隐患报告应及时答复和改进，制定并执行内部安全防范规章制度，教育本校职工及学生配合支持乙方履行职责，尊重教官。</w:t>
      </w:r>
    </w:p>
    <w:p w14:paraId="551B3A65">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3</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按协议约定的时间和方式向乙方支付协议约定的有关费用。</w:t>
      </w:r>
    </w:p>
    <w:p w14:paraId="392CBDA8">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4</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乙方的</w:t>
      </w:r>
      <w:r>
        <w:rPr>
          <w:rFonts w:hint="eastAsia" w:ascii="宋体" w:hAnsi="宋体" w:cs="宋体"/>
          <w:color w:val="auto"/>
          <w:kern w:val="1"/>
          <w:sz w:val="24"/>
          <w:szCs w:val="24"/>
          <w:highlight w:val="none"/>
          <w:lang w:val="zh-CN"/>
        </w:rPr>
        <w:t>驻校生活教官、门岗、巡逻员及视频监控员</w:t>
      </w:r>
      <w:r>
        <w:rPr>
          <w:rFonts w:ascii="宋体" w:hAnsi="宋体" w:eastAsia="宋体" w:cs="宋体"/>
          <w:color w:val="auto"/>
          <w:kern w:val="1"/>
          <w:sz w:val="24"/>
          <w:szCs w:val="24"/>
          <w:highlight w:val="none"/>
          <w:lang w:val="zh-CN"/>
        </w:rPr>
        <w:t>出现违规违纪现象，甲方有权向乙方反映，</w:t>
      </w:r>
      <w:r>
        <w:rPr>
          <w:rFonts w:hint="eastAsia" w:ascii="宋体" w:hAnsi="宋体" w:eastAsia="宋体" w:cs="宋体"/>
          <w:color w:val="auto"/>
          <w:kern w:val="1"/>
          <w:sz w:val="24"/>
          <w:szCs w:val="24"/>
          <w:highlight w:val="none"/>
          <w:lang w:val="zh-CN"/>
        </w:rPr>
        <w:t>一经</w:t>
      </w:r>
      <w:r>
        <w:rPr>
          <w:rFonts w:ascii="宋体" w:hAnsi="宋体" w:eastAsia="宋体" w:cs="宋体"/>
          <w:color w:val="auto"/>
          <w:kern w:val="1"/>
          <w:sz w:val="24"/>
          <w:szCs w:val="24"/>
          <w:highlight w:val="none"/>
          <w:lang w:val="zh-CN"/>
        </w:rPr>
        <w:t>查实，乙方按《驻校管理职责及奖惩措施》作出处理。若触犯国家治安管理条例刑法的，甲方有权报公安机关等部门处理，并通报乙方。</w:t>
      </w:r>
    </w:p>
    <w:p w14:paraId="2945E518">
      <w:pPr>
        <w:spacing w:line="560" w:lineRule="exact"/>
        <w:ind w:firstLine="482" w:firstLineChars="200"/>
        <w:jc w:val="left"/>
        <w:rPr>
          <w:rFonts w:ascii="宋体" w:hAnsi="宋体" w:eastAsia="宋体" w:cs="宋体"/>
          <w:b/>
          <w:bCs/>
          <w:color w:val="auto"/>
          <w:kern w:val="1"/>
          <w:sz w:val="24"/>
          <w:szCs w:val="24"/>
          <w:highlight w:val="none"/>
          <w:lang w:val="zh-CN"/>
        </w:rPr>
      </w:pPr>
      <w:r>
        <w:rPr>
          <w:rFonts w:ascii="宋体" w:hAnsi="宋体" w:eastAsia="宋体" w:cs="宋体"/>
          <w:b/>
          <w:bCs/>
          <w:color w:val="auto"/>
          <w:kern w:val="1"/>
          <w:sz w:val="24"/>
          <w:szCs w:val="24"/>
          <w:highlight w:val="none"/>
          <w:lang w:val="zh-CN"/>
        </w:rPr>
        <w:t>二、乙方责任</w:t>
      </w:r>
    </w:p>
    <w:p w14:paraId="18B97C66">
      <w:pPr>
        <w:spacing w:line="560" w:lineRule="exact"/>
        <w:ind w:firstLine="480" w:firstLineChars="200"/>
        <w:jc w:val="left"/>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zh-CN"/>
        </w:rPr>
        <w:t>1.</w:t>
      </w:r>
      <w:r>
        <w:rPr>
          <w:rFonts w:ascii="宋体" w:hAnsi="宋体" w:eastAsia="宋体" w:cs="宋体"/>
          <w:color w:val="auto"/>
          <w:kern w:val="1"/>
          <w:sz w:val="24"/>
          <w:szCs w:val="24"/>
          <w:highlight w:val="none"/>
          <w:lang w:val="zh-CN"/>
        </w:rPr>
        <w:t>乙方必须向甲方</w:t>
      </w:r>
      <w:r>
        <w:rPr>
          <w:rFonts w:hint="eastAsia" w:ascii="宋体" w:hAnsi="宋体" w:cs="宋体"/>
          <w:color w:val="auto"/>
          <w:kern w:val="1"/>
          <w:sz w:val="24"/>
          <w:szCs w:val="24"/>
          <w:highlight w:val="none"/>
          <w:lang w:val="en-US" w:eastAsia="zh-CN"/>
        </w:rPr>
        <w:t>提供符合竞争性磋商文件要求的服务人员</w:t>
      </w:r>
      <w:r>
        <w:rPr>
          <w:rFonts w:hint="eastAsia" w:ascii="宋体" w:hAnsi="宋体" w:eastAsia="宋体" w:cs="宋体"/>
          <w:color w:val="auto"/>
          <w:kern w:val="1"/>
          <w:sz w:val="24"/>
          <w:szCs w:val="24"/>
          <w:highlight w:val="none"/>
          <w:lang w:val="zh-CN"/>
        </w:rPr>
        <w:t>，人员类别及数量：</w:t>
      </w:r>
      <w:r>
        <w:rPr>
          <w:rFonts w:hint="eastAsia" w:ascii="宋体" w:hAnsi="宋体" w:eastAsia="宋体" w:cs="宋体"/>
          <w:color w:val="auto"/>
          <w:kern w:val="1"/>
          <w:sz w:val="24"/>
          <w:szCs w:val="24"/>
          <w:highlight w:val="none"/>
          <w:lang w:val="zh-CN"/>
        </w:rPr>
        <w:t>生活教官</w:t>
      </w:r>
      <w:r>
        <w:rPr>
          <w:rFonts w:hint="eastAsia" w:ascii="宋体" w:hAnsi="宋体" w:eastAsia="宋体" w:cs="宋体"/>
          <w:color w:val="auto"/>
          <w:kern w:val="1"/>
          <w:sz w:val="24"/>
          <w:szCs w:val="24"/>
          <w:highlight w:val="none"/>
          <w:lang w:val="zh-CN" w:eastAsia="zh-CN"/>
        </w:rPr>
        <w:t>40</w:t>
      </w:r>
      <w:r>
        <w:rPr>
          <w:rFonts w:hint="eastAsia" w:ascii="宋体" w:hAnsi="宋体" w:eastAsia="宋体" w:cs="宋体"/>
          <w:color w:val="auto"/>
          <w:kern w:val="1"/>
          <w:sz w:val="24"/>
          <w:szCs w:val="24"/>
          <w:highlight w:val="none"/>
          <w:lang w:val="zh-CN"/>
        </w:rPr>
        <w:t>名，门岗</w:t>
      </w:r>
      <w:r>
        <w:rPr>
          <w:rFonts w:hint="eastAsia" w:ascii="宋体" w:hAnsi="宋体" w:eastAsia="宋体" w:cs="宋体"/>
          <w:color w:val="auto"/>
          <w:kern w:val="1"/>
          <w:sz w:val="24"/>
          <w:szCs w:val="24"/>
          <w:highlight w:val="none"/>
          <w:lang w:val="zh-CN" w:eastAsia="zh-CN"/>
        </w:rPr>
        <w:t>12</w:t>
      </w:r>
      <w:r>
        <w:rPr>
          <w:rFonts w:hint="eastAsia" w:ascii="宋体" w:hAnsi="宋体" w:eastAsia="宋体" w:cs="宋体"/>
          <w:color w:val="auto"/>
          <w:kern w:val="1"/>
          <w:sz w:val="24"/>
          <w:szCs w:val="24"/>
          <w:highlight w:val="none"/>
          <w:lang w:val="zh-CN"/>
        </w:rPr>
        <w:t>名，视频监控员</w:t>
      </w:r>
      <w:r>
        <w:rPr>
          <w:rFonts w:hint="eastAsia" w:ascii="宋体" w:hAnsi="宋体" w:eastAsia="宋体" w:cs="宋体"/>
          <w:color w:val="auto"/>
          <w:kern w:val="1"/>
          <w:sz w:val="24"/>
          <w:szCs w:val="24"/>
          <w:highlight w:val="none"/>
          <w:lang w:val="zh-CN" w:eastAsia="zh-CN"/>
        </w:rPr>
        <w:t>7</w:t>
      </w:r>
      <w:r>
        <w:rPr>
          <w:rFonts w:hint="eastAsia" w:ascii="宋体" w:hAnsi="宋体" w:eastAsia="宋体" w:cs="宋体"/>
          <w:color w:val="auto"/>
          <w:kern w:val="1"/>
          <w:sz w:val="24"/>
          <w:szCs w:val="24"/>
          <w:highlight w:val="none"/>
          <w:lang w:val="zh-CN"/>
        </w:rPr>
        <w:t>名</w:t>
      </w:r>
      <w:r>
        <w:rPr>
          <w:rFonts w:hint="eastAsia" w:ascii="宋体" w:hAnsi="宋体" w:eastAsia="宋体" w:cs="宋体"/>
          <w:color w:val="auto"/>
          <w:kern w:val="1"/>
          <w:sz w:val="24"/>
          <w:szCs w:val="24"/>
          <w:highlight w:val="none"/>
          <w:lang w:val="zh-CN" w:eastAsia="zh-CN"/>
        </w:rPr>
        <w:t>，巡逻岗2名</w:t>
      </w:r>
      <w:r>
        <w:rPr>
          <w:rFonts w:hint="eastAsia" w:ascii="宋体" w:hAnsi="宋体" w:eastAsia="宋体" w:cs="宋体"/>
          <w:color w:val="auto"/>
          <w:kern w:val="1"/>
          <w:sz w:val="24"/>
          <w:szCs w:val="24"/>
          <w:highlight w:val="none"/>
          <w:lang w:val="zh-CN"/>
        </w:rPr>
        <w:t>。</w:t>
      </w:r>
      <w:r>
        <w:rPr>
          <w:rFonts w:hint="eastAsia" w:ascii="宋体" w:hAnsi="宋体" w:eastAsia="宋体" w:cs="宋体"/>
          <w:color w:val="auto"/>
          <w:kern w:val="1"/>
          <w:sz w:val="24"/>
          <w:szCs w:val="24"/>
          <w:highlight w:val="none"/>
          <w:lang w:val="en-US" w:eastAsia="zh-CN"/>
        </w:rPr>
        <w:t>具体安排如下：</w:t>
      </w:r>
    </w:p>
    <w:p w14:paraId="226B8BC8">
      <w:pPr>
        <w:spacing w:line="560" w:lineRule="exact"/>
        <w:ind w:firstLine="480" w:firstLineChars="20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（1）本部校区（22人）：生活教官12名（其中设置1名队长），门岗8名，视频监控员2名。</w:t>
      </w:r>
    </w:p>
    <w:p w14:paraId="23555572">
      <w:pPr>
        <w:spacing w:line="560" w:lineRule="exact"/>
        <w:ind w:firstLine="480" w:firstLineChars="20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（2）震东校区（25人）：生活16名（其中设置1名队长），门岗4名，视频监控员3名，巡逻岗2名。</w:t>
      </w:r>
    </w:p>
    <w:p w14:paraId="47CF9A8A">
      <w:pPr>
        <w:spacing w:line="560" w:lineRule="exact"/>
        <w:ind w:firstLine="480" w:firstLineChars="200"/>
        <w:jc w:val="left"/>
        <w:rPr>
          <w:rFonts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en-US" w:eastAsia="zh-CN"/>
        </w:rPr>
        <w:t>（3）宝塔校区（14人）：生活12名（其中设置1名队长），视频监控员2名。</w:t>
      </w:r>
    </w:p>
    <w:p w14:paraId="4185242F">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2.</w:t>
      </w:r>
      <w:r>
        <w:rPr>
          <w:rFonts w:ascii="宋体" w:hAnsi="宋体" w:eastAsia="宋体" w:cs="宋体"/>
          <w:color w:val="auto"/>
          <w:kern w:val="1"/>
          <w:sz w:val="24"/>
          <w:szCs w:val="24"/>
          <w:highlight w:val="none"/>
          <w:lang w:val="zh-CN"/>
        </w:rPr>
        <w:t>负责对的</w:t>
      </w:r>
      <w:r>
        <w:rPr>
          <w:rFonts w:hint="eastAsia" w:ascii="宋体" w:hAnsi="宋体" w:cs="宋体"/>
          <w:color w:val="auto"/>
          <w:kern w:val="1"/>
          <w:sz w:val="24"/>
          <w:szCs w:val="24"/>
          <w:highlight w:val="none"/>
          <w:lang w:val="zh-CN"/>
        </w:rPr>
        <w:t>驻校生活教官、门岗、巡逻员及视频监控员</w:t>
      </w:r>
      <w:r>
        <w:rPr>
          <w:rFonts w:ascii="宋体" w:hAnsi="宋体" w:eastAsia="宋体" w:cs="宋体"/>
          <w:color w:val="auto"/>
          <w:kern w:val="1"/>
          <w:sz w:val="24"/>
          <w:szCs w:val="24"/>
          <w:highlight w:val="none"/>
          <w:lang w:val="zh-CN"/>
        </w:rPr>
        <w:t>的教育、培训、纪律检查，监督管理，确保安全服务的优质高效。</w:t>
      </w:r>
    </w:p>
    <w:p w14:paraId="3A28FEDC">
      <w:pPr>
        <w:spacing w:line="560" w:lineRule="exact"/>
        <w:ind w:firstLine="480" w:firstLineChars="200"/>
        <w:jc w:val="left"/>
        <w:rPr>
          <w:rFonts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3.</w:t>
      </w:r>
      <w:r>
        <w:rPr>
          <w:rFonts w:ascii="宋体" w:hAnsi="宋体" w:eastAsia="宋体" w:cs="宋体"/>
          <w:color w:val="auto"/>
          <w:kern w:val="1"/>
          <w:sz w:val="24"/>
          <w:szCs w:val="24"/>
          <w:highlight w:val="none"/>
          <w:lang w:val="zh-CN"/>
        </w:rPr>
        <w:t>配合甲方搞好校园安保工作，协助甲方组织校内、外活动及新生入学前的</w:t>
      </w:r>
      <w:r>
        <w:rPr>
          <w:rFonts w:hint="eastAsia" w:ascii="宋体" w:hAnsi="宋体" w:eastAsia="宋体" w:cs="宋体"/>
          <w:color w:val="auto"/>
          <w:kern w:val="1"/>
          <w:sz w:val="24"/>
          <w:szCs w:val="24"/>
          <w:highlight w:val="none"/>
          <w:lang w:val="zh-CN"/>
        </w:rPr>
        <w:t>行为规范教育</w:t>
      </w:r>
      <w:r>
        <w:rPr>
          <w:rFonts w:ascii="宋体" w:hAnsi="宋体" w:eastAsia="宋体" w:cs="宋体"/>
          <w:color w:val="auto"/>
          <w:kern w:val="1"/>
          <w:sz w:val="24"/>
          <w:szCs w:val="24"/>
          <w:highlight w:val="none"/>
          <w:lang w:val="zh-CN"/>
        </w:rPr>
        <w:t>。</w:t>
      </w:r>
    </w:p>
    <w:p w14:paraId="12E443F6">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4.配合甲方在</w:t>
      </w:r>
      <w:r>
        <w:rPr>
          <w:rFonts w:ascii="宋体" w:hAnsi="宋体" w:eastAsia="宋体" w:cs="宋体"/>
          <w:color w:val="auto"/>
          <w:kern w:val="1"/>
          <w:sz w:val="24"/>
          <w:szCs w:val="24"/>
          <w:highlight w:val="none"/>
          <w:lang w:val="zh-CN"/>
        </w:rPr>
        <w:t>周末或放假期间没有学生留校的情况</w:t>
      </w:r>
      <w:r>
        <w:rPr>
          <w:rFonts w:hint="eastAsia" w:ascii="宋体" w:hAnsi="宋体" w:eastAsia="宋体" w:cs="宋体"/>
          <w:color w:val="auto"/>
          <w:kern w:val="1"/>
          <w:sz w:val="24"/>
          <w:szCs w:val="24"/>
          <w:highlight w:val="none"/>
          <w:lang w:val="zh-CN"/>
        </w:rPr>
        <w:t>下</w:t>
      </w:r>
      <w:r>
        <w:rPr>
          <w:rFonts w:ascii="宋体" w:hAnsi="宋体" w:eastAsia="宋体" w:cs="宋体"/>
          <w:color w:val="auto"/>
          <w:kern w:val="1"/>
          <w:sz w:val="24"/>
          <w:szCs w:val="24"/>
          <w:highlight w:val="none"/>
          <w:lang w:val="zh-CN"/>
        </w:rPr>
        <w:t>轮流安排教官值班。</w:t>
      </w:r>
    </w:p>
    <w:p w14:paraId="00F9635D">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5.</w:t>
      </w:r>
      <w:r>
        <w:rPr>
          <w:rFonts w:ascii="宋体" w:hAnsi="宋体" w:eastAsia="宋体" w:cs="宋体"/>
          <w:color w:val="auto"/>
          <w:kern w:val="1"/>
          <w:sz w:val="24"/>
          <w:szCs w:val="24"/>
          <w:highlight w:val="none"/>
          <w:lang w:val="zh-CN"/>
        </w:rPr>
        <w:t>对于暂扣学生</w:t>
      </w:r>
      <w:r>
        <w:rPr>
          <w:rFonts w:hint="eastAsia" w:ascii="宋体" w:hAnsi="宋体" w:eastAsia="宋体" w:cs="宋体"/>
          <w:color w:val="auto"/>
          <w:kern w:val="1"/>
          <w:sz w:val="24"/>
          <w:szCs w:val="24"/>
          <w:highlight w:val="none"/>
          <w:lang w:val="zh-CN"/>
        </w:rPr>
        <w:t>的违规</w:t>
      </w:r>
      <w:r>
        <w:rPr>
          <w:rFonts w:ascii="宋体" w:hAnsi="宋体" w:eastAsia="宋体" w:cs="宋体"/>
          <w:color w:val="auto"/>
          <w:kern w:val="1"/>
          <w:sz w:val="24"/>
          <w:szCs w:val="24"/>
          <w:highlight w:val="none"/>
          <w:lang w:val="zh-CN"/>
        </w:rPr>
        <w:t>违纪物品</w:t>
      </w:r>
      <w:r>
        <w:rPr>
          <w:rFonts w:hint="eastAsia" w:ascii="宋体" w:hAnsi="宋体" w:eastAsia="宋体" w:cs="宋体"/>
          <w:color w:val="auto"/>
          <w:kern w:val="1"/>
          <w:sz w:val="24"/>
          <w:szCs w:val="24"/>
          <w:highlight w:val="none"/>
          <w:lang w:val="zh-CN"/>
        </w:rPr>
        <w:t>做好登记并给予保存</w:t>
      </w:r>
      <w:r>
        <w:rPr>
          <w:rFonts w:ascii="宋体" w:hAnsi="宋体" w:eastAsia="宋体" w:cs="宋体"/>
          <w:color w:val="auto"/>
          <w:kern w:val="1"/>
          <w:sz w:val="24"/>
          <w:szCs w:val="24"/>
          <w:highlight w:val="none"/>
          <w:lang w:val="zh-CN"/>
        </w:rPr>
        <w:t>，如有丢失，由当事</w:t>
      </w:r>
      <w:r>
        <w:rPr>
          <w:rFonts w:hint="eastAsia" w:ascii="宋体" w:hAnsi="宋体" w:cs="宋体"/>
          <w:color w:val="auto"/>
          <w:kern w:val="1"/>
          <w:sz w:val="24"/>
          <w:szCs w:val="24"/>
          <w:highlight w:val="none"/>
          <w:lang w:val="en-US" w:eastAsia="zh-CN"/>
        </w:rPr>
        <w:t>人员</w:t>
      </w:r>
      <w:r>
        <w:rPr>
          <w:rFonts w:ascii="宋体" w:hAnsi="宋体" w:eastAsia="宋体" w:cs="宋体"/>
          <w:color w:val="auto"/>
          <w:kern w:val="1"/>
          <w:sz w:val="24"/>
          <w:szCs w:val="24"/>
          <w:highlight w:val="none"/>
          <w:lang w:val="zh-CN"/>
        </w:rPr>
        <w:t>按价赔偿。</w:t>
      </w:r>
    </w:p>
    <w:p w14:paraId="25D90D2D">
      <w:pPr>
        <w:spacing w:line="560" w:lineRule="exact"/>
        <w:ind w:firstLine="482" w:firstLineChars="200"/>
        <w:jc w:val="left"/>
        <w:rPr>
          <w:rFonts w:hint="eastAsia" w:ascii="宋体" w:hAnsi="宋体" w:eastAsia="宋体" w:cs="宋体"/>
          <w:b/>
          <w:color w:val="auto"/>
          <w:kern w:val="1"/>
          <w:sz w:val="24"/>
          <w:szCs w:val="24"/>
          <w:highlight w:val="none"/>
          <w:lang w:val="zh-CN"/>
        </w:rPr>
      </w:pPr>
      <w:r>
        <w:rPr>
          <w:rFonts w:hint="eastAsia" w:ascii="宋体" w:hAnsi="宋体" w:eastAsia="宋体" w:cs="宋体"/>
          <w:b/>
          <w:color w:val="auto"/>
          <w:kern w:val="1"/>
          <w:sz w:val="24"/>
          <w:szCs w:val="24"/>
          <w:highlight w:val="none"/>
          <w:lang w:val="zh-CN"/>
        </w:rPr>
        <w:t>三、其他要求</w:t>
      </w:r>
    </w:p>
    <w:p w14:paraId="78DF7DD2">
      <w:pPr>
        <w:spacing w:line="560" w:lineRule="exact"/>
        <w:ind w:firstLine="480" w:firstLineChars="200"/>
        <w:jc w:val="left"/>
        <w:rPr>
          <w:rFonts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1.</w:t>
      </w:r>
      <w:r>
        <w:rPr>
          <w:rFonts w:hint="eastAsia" w:ascii="宋体" w:hAnsi="宋体" w:cs="宋体"/>
          <w:color w:val="auto"/>
          <w:kern w:val="1"/>
          <w:sz w:val="24"/>
          <w:szCs w:val="24"/>
          <w:highlight w:val="none"/>
          <w:lang w:val="zh-CN"/>
        </w:rPr>
        <w:t>驻校生活教官、门岗、巡逻员及视频监控员</w:t>
      </w:r>
      <w:r>
        <w:rPr>
          <w:rFonts w:ascii="宋体" w:hAnsi="宋体" w:eastAsia="宋体" w:cs="宋体"/>
          <w:color w:val="auto"/>
          <w:kern w:val="1"/>
          <w:sz w:val="24"/>
          <w:szCs w:val="24"/>
          <w:highlight w:val="none"/>
          <w:lang w:val="zh-CN"/>
        </w:rPr>
        <w:t>由</w:t>
      </w:r>
      <w:r>
        <w:rPr>
          <w:rFonts w:hint="eastAsia" w:ascii="宋体" w:hAnsi="宋体" w:eastAsia="宋体" w:cs="宋体"/>
          <w:color w:val="auto"/>
          <w:kern w:val="1"/>
          <w:sz w:val="24"/>
          <w:szCs w:val="24"/>
          <w:highlight w:val="none"/>
          <w:lang w:val="zh-CN"/>
        </w:rPr>
        <w:t>管理</w:t>
      </w:r>
      <w:r>
        <w:rPr>
          <w:rFonts w:ascii="宋体" w:hAnsi="宋体" w:eastAsia="宋体" w:cs="宋体"/>
          <w:color w:val="auto"/>
          <w:kern w:val="1"/>
          <w:sz w:val="24"/>
          <w:szCs w:val="24"/>
          <w:highlight w:val="none"/>
          <w:lang w:val="zh-CN"/>
        </w:rPr>
        <w:t>公司和</w:t>
      </w:r>
      <w:r>
        <w:rPr>
          <w:rFonts w:hint="eastAsia" w:ascii="宋体" w:hAnsi="宋体" w:eastAsia="宋体" w:cs="宋体"/>
          <w:color w:val="auto"/>
          <w:kern w:val="1"/>
          <w:sz w:val="24"/>
          <w:szCs w:val="24"/>
          <w:highlight w:val="none"/>
          <w:lang w:val="zh-CN"/>
        </w:rPr>
        <w:t>甲方</w:t>
      </w:r>
      <w:r>
        <w:rPr>
          <w:rFonts w:ascii="宋体" w:hAnsi="宋体" w:eastAsia="宋体" w:cs="宋体"/>
          <w:color w:val="auto"/>
          <w:kern w:val="1"/>
          <w:sz w:val="24"/>
          <w:szCs w:val="24"/>
          <w:highlight w:val="none"/>
          <w:lang w:val="zh-CN"/>
        </w:rPr>
        <w:t>共同领导，归学校政教处直接</w:t>
      </w:r>
      <w:r>
        <w:rPr>
          <w:rFonts w:hint="eastAsia" w:ascii="宋体" w:hAnsi="宋体" w:eastAsia="宋体" w:cs="宋体"/>
          <w:color w:val="auto"/>
          <w:kern w:val="1"/>
          <w:sz w:val="24"/>
          <w:szCs w:val="24"/>
          <w:highlight w:val="none"/>
          <w:lang w:val="zh-CN"/>
        </w:rPr>
        <w:t>管理</w:t>
      </w:r>
      <w:r>
        <w:rPr>
          <w:rFonts w:ascii="宋体" w:hAnsi="宋体" w:eastAsia="宋体" w:cs="宋体"/>
          <w:color w:val="auto"/>
          <w:kern w:val="1"/>
          <w:sz w:val="24"/>
          <w:szCs w:val="24"/>
          <w:highlight w:val="none"/>
          <w:lang w:val="zh-CN"/>
        </w:rPr>
        <w:t>。</w:t>
      </w:r>
    </w:p>
    <w:p w14:paraId="660A7A65">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2.</w:t>
      </w:r>
      <w:r>
        <w:rPr>
          <w:rFonts w:hint="eastAsia" w:ascii="宋体" w:hAnsi="宋体" w:cs="宋体"/>
          <w:color w:val="auto"/>
          <w:kern w:val="1"/>
          <w:sz w:val="24"/>
          <w:szCs w:val="24"/>
          <w:highlight w:val="none"/>
          <w:lang w:val="zh-CN"/>
        </w:rPr>
        <w:t>驻校生活教官、门岗、巡逻员及视频监控员</w:t>
      </w:r>
      <w:r>
        <w:rPr>
          <w:rFonts w:ascii="宋体" w:hAnsi="宋体" w:eastAsia="宋体" w:cs="宋体"/>
          <w:color w:val="auto"/>
          <w:kern w:val="1"/>
          <w:sz w:val="24"/>
          <w:szCs w:val="24"/>
          <w:highlight w:val="none"/>
          <w:lang w:val="zh-CN"/>
        </w:rPr>
        <w:t>应严格执行《驻校管理职责及奖惩措施》并遵守甲方的各项章制度，在工作中遇到解决不了的问题报告甲方出面解决。</w:t>
      </w:r>
    </w:p>
    <w:p w14:paraId="7337F5B0">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3.</w:t>
      </w:r>
      <w:r>
        <w:rPr>
          <w:rFonts w:ascii="宋体" w:hAnsi="宋体" w:eastAsia="宋体" w:cs="宋体"/>
          <w:color w:val="auto"/>
          <w:kern w:val="1"/>
          <w:sz w:val="24"/>
          <w:szCs w:val="24"/>
          <w:highlight w:val="none"/>
          <w:lang w:val="zh-CN"/>
        </w:rPr>
        <w:t>所</w:t>
      </w:r>
      <w:r>
        <w:rPr>
          <w:rFonts w:hint="eastAsia" w:ascii="宋体" w:hAnsi="宋体" w:eastAsia="宋体" w:cs="宋体"/>
          <w:color w:val="auto"/>
          <w:kern w:val="1"/>
          <w:sz w:val="24"/>
          <w:szCs w:val="24"/>
          <w:highlight w:val="none"/>
          <w:lang w:val="zh-CN"/>
        </w:rPr>
        <w:t>有</w:t>
      </w:r>
      <w:r>
        <w:rPr>
          <w:rFonts w:hint="eastAsia" w:ascii="宋体" w:hAnsi="宋体" w:cs="宋体"/>
          <w:color w:val="auto"/>
          <w:kern w:val="1"/>
          <w:sz w:val="24"/>
          <w:szCs w:val="24"/>
          <w:highlight w:val="none"/>
          <w:lang w:val="zh-CN"/>
        </w:rPr>
        <w:t>驻校生活教官、门岗、巡逻员及视频监控员</w:t>
      </w:r>
      <w:r>
        <w:rPr>
          <w:rFonts w:ascii="宋体" w:hAnsi="宋体" w:eastAsia="宋体" w:cs="宋体"/>
          <w:color w:val="auto"/>
          <w:kern w:val="1"/>
          <w:sz w:val="24"/>
          <w:szCs w:val="24"/>
          <w:highlight w:val="none"/>
          <w:lang w:val="zh-CN"/>
        </w:rPr>
        <w:t>及门岗必须做到令行禁止，一切行动听指挥。</w:t>
      </w:r>
    </w:p>
    <w:p w14:paraId="7A76F44F">
      <w:pPr>
        <w:spacing w:line="560" w:lineRule="exact"/>
        <w:ind w:firstLine="480" w:firstLineChars="200"/>
        <w:jc w:val="left"/>
        <w:rPr>
          <w:rFonts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4.</w:t>
      </w:r>
      <w:r>
        <w:rPr>
          <w:rFonts w:ascii="宋体" w:hAnsi="宋体" w:eastAsia="宋体" w:cs="宋体"/>
          <w:color w:val="auto"/>
          <w:kern w:val="1"/>
          <w:sz w:val="24"/>
          <w:szCs w:val="24"/>
          <w:highlight w:val="none"/>
          <w:lang w:val="zh-CN"/>
        </w:rPr>
        <w:t>所有驻校生活教官</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门岗</w:t>
      </w:r>
      <w:r>
        <w:rPr>
          <w:rFonts w:hint="eastAsia" w:ascii="宋体" w:hAnsi="宋体" w:eastAsia="宋体" w:cs="宋体"/>
          <w:color w:val="auto"/>
          <w:kern w:val="1"/>
          <w:sz w:val="24"/>
          <w:szCs w:val="24"/>
          <w:highlight w:val="none"/>
          <w:lang w:val="zh-CN"/>
        </w:rPr>
        <w:t>及视频监控员、</w:t>
      </w:r>
      <w:r>
        <w:rPr>
          <w:rFonts w:hint="eastAsia" w:ascii="宋体" w:hAnsi="宋体" w:eastAsia="宋体" w:cs="宋体"/>
          <w:color w:val="auto"/>
          <w:kern w:val="1"/>
          <w:sz w:val="24"/>
          <w:szCs w:val="24"/>
          <w:highlight w:val="none"/>
          <w:lang w:val="zh-CN" w:eastAsia="zh-CN"/>
        </w:rPr>
        <w:t>巡逻</w:t>
      </w:r>
      <w:r>
        <w:rPr>
          <w:rFonts w:ascii="宋体" w:hAnsi="宋体" w:eastAsia="宋体" w:cs="宋体"/>
          <w:color w:val="auto"/>
          <w:kern w:val="1"/>
          <w:sz w:val="24"/>
          <w:szCs w:val="24"/>
          <w:highlight w:val="none"/>
          <w:lang w:val="zh-CN"/>
        </w:rPr>
        <w:t>24小时内必须服从调遣。</w:t>
      </w:r>
    </w:p>
    <w:p w14:paraId="25B1A68A">
      <w:pPr>
        <w:spacing w:line="560" w:lineRule="exact"/>
        <w:ind w:firstLine="480" w:firstLineChars="200"/>
        <w:jc w:val="left"/>
        <w:rPr>
          <w:rFonts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en-US"/>
        </w:rPr>
        <w:t>5.甲方</w:t>
      </w:r>
      <w:r>
        <w:rPr>
          <w:rFonts w:ascii="宋体" w:hAnsi="宋体" w:eastAsia="宋体" w:cs="宋体"/>
          <w:color w:val="auto"/>
          <w:kern w:val="1"/>
          <w:sz w:val="24"/>
          <w:szCs w:val="24"/>
          <w:highlight w:val="none"/>
          <w:lang w:val="zh-CN"/>
        </w:rPr>
        <w:t>向乙方支付</w:t>
      </w:r>
      <w:r>
        <w:rPr>
          <w:rFonts w:hint="eastAsia" w:ascii="宋体" w:hAnsi="宋体" w:eastAsia="宋体" w:cs="宋体"/>
          <w:color w:val="auto"/>
          <w:kern w:val="1"/>
          <w:sz w:val="24"/>
          <w:szCs w:val="24"/>
          <w:highlight w:val="none"/>
          <w:lang w:val="en-US"/>
        </w:rPr>
        <w:t>该月工资后，乙方告知驻校生活教官、门岗、巡查岗、视频监控员，3天内将工资发给自己的员工，不得以任何理由推迟</w:t>
      </w:r>
      <w:r>
        <w:rPr>
          <w:rFonts w:ascii="宋体" w:hAnsi="宋体" w:eastAsia="宋体" w:cs="宋体"/>
          <w:color w:val="auto"/>
          <w:kern w:val="1"/>
          <w:sz w:val="24"/>
          <w:szCs w:val="24"/>
          <w:highlight w:val="none"/>
          <w:lang w:val="zh-CN"/>
        </w:rPr>
        <w:t>。</w:t>
      </w:r>
      <w:r>
        <w:rPr>
          <w:rFonts w:hint="eastAsia" w:ascii="宋体" w:hAnsi="宋体" w:eastAsia="宋体" w:cs="宋体"/>
          <w:color w:val="auto"/>
          <w:kern w:val="1"/>
          <w:sz w:val="24"/>
          <w:szCs w:val="24"/>
          <w:highlight w:val="none"/>
          <w:lang w:val="zh-CN" w:eastAsia="zh-CN"/>
        </w:rPr>
        <w:t>如出现未按时发放工资，</w:t>
      </w:r>
      <w:r>
        <w:rPr>
          <w:rFonts w:hint="eastAsia" w:ascii="宋体" w:hAnsi="宋体" w:cs="宋体"/>
          <w:color w:val="auto"/>
          <w:kern w:val="1"/>
          <w:sz w:val="24"/>
          <w:szCs w:val="24"/>
          <w:highlight w:val="none"/>
          <w:lang w:val="en-US" w:eastAsia="zh-CN"/>
        </w:rPr>
        <w:t>甲方</w:t>
      </w:r>
      <w:r>
        <w:rPr>
          <w:rFonts w:hint="eastAsia" w:ascii="宋体" w:hAnsi="宋体" w:eastAsia="宋体" w:cs="宋体"/>
          <w:color w:val="auto"/>
          <w:kern w:val="1"/>
          <w:sz w:val="24"/>
          <w:szCs w:val="24"/>
          <w:highlight w:val="none"/>
          <w:lang w:val="zh-CN" w:eastAsia="zh-CN"/>
        </w:rPr>
        <w:t>将约谈</w:t>
      </w:r>
      <w:r>
        <w:rPr>
          <w:rFonts w:hint="eastAsia" w:ascii="宋体" w:hAnsi="宋体" w:cs="宋体"/>
          <w:color w:val="auto"/>
          <w:kern w:val="1"/>
          <w:sz w:val="24"/>
          <w:szCs w:val="24"/>
          <w:highlight w:val="none"/>
          <w:lang w:val="en-US" w:eastAsia="zh-CN"/>
        </w:rPr>
        <w:t>乙方并</w:t>
      </w:r>
      <w:r>
        <w:rPr>
          <w:rFonts w:hint="eastAsia" w:ascii="宋体" w:hAnsi="宋体" w:eastAsia="宋体" w:cs="宋体"/>
          <w:color w:val="auto"/>
          <w:kern w:val="1"/>
          <w:sz w:val="24"/>
          <w:szCs w:val="24"/>
          <w:highlight w:val="none"/>
          <w:lang w:val="zh-CN" w:eastAsia="zh-CN"/>
        </w:rPr>
        <w:t>提出限期整改，如连续3次出现未按时发放工资的，</w:t>
      </w:r>
      <w:r>
        <w:rPr>
          <w:rFonts w:hint="eastAsia" w:ascii="宋体" w:hAnsi="宋体" w:cs="宋体"/>
          <w:color w:val="auto"/>
          <w:kern w:val="1"/>
          <w:sz w:val="24"/>
          <w:szCs w:val="24"/>
          <w:highlight w:val="none"/>
          <w:lang w:val="en-US" w:eastAsia="zh-CN"/>
        </w:rPr>
        <w:t>甲方将</w:t>
      </w:r>
      <w:r>
        <w:rPr>
          <w:rFonts w:hint="eastAsia" w:ascii="宋体" w:hAnsi="宋体" w:eastAsia="宋体" w:cs="宋体"/>
          <w:color w:val="auto"/>
          <w:kern w:val="1"/>
          <w:sz w:val="24"/>
          <w:szCs w:val="24"/>
          <w:highlight w:val="none"/>
          <w:lang w:val="zh-CN" w:eastAsia="zh-CN"/>
        </w:rPr>
        <w:t>与</w:t>
      </w:r>
      <w:r>
        <w:rPr>
          <w:rFonts w:hint="eastAsia" w:ascii="宋体" w:hAnsi="宋体" w:cs="宋体"/>
          <w:color w:val="auto"/>
          <w:kern w:val="1"/>
          <w:sz w:val="24"/>
          <w:szCs w:val="24"/>
          <w:highlight w:val="none"/>
          <w:lang w:val="en-US" w:eastAsia="zh-CN"/>
        </w:rPr>
        <w:t>乙方</w:t>
      </w:r>
      <w:r>
        <w:rPr>
          <w:rFonts w:hint="eastAsia" w:ascii="宋体" w:hAnsi="宋体" w:eastAsia="宋体" w:cs="宋体"/>
          <w:color w:val="auto"/>
          <w:kern w:val="1"/>
          <w:sz w:val="24"/>
          <w:szCs w:val="24"/>
          <w:highlight w:val="none"/>
          <w:lang w:val="zh-CN" w:eastAsia="zh-CN"/>
        </w:rPr>
        <w:t>解除或终止服务合同，所造成的一切经济损失由</w:t>
      </w:r>
      <w:r>
        <w:rPr>
          <w:rFonts w:hint="eastAsia" w:ascii="宋体" w:hAnsi="宋体" w:cs="宋体"/>
          <w:color w:val="auto"/>
          <w:kern w:val="1"/>
          <w:sz w:val="24"/>
          <w:szCs w:val="24"/>
          <w:highlight w:val="none"/>
          <w:lang w:val="en-US" w:eastAsia="zh-CN"/>
        </w:rPr>
        <w:t>乙方</w:t>
      </w:r>
      <w:r>
        <w:rPr>
          <w:rFonts w:hint="eastAsia" w:ascii="宋体" w:hAnsi="宋体" w:eastAsia="宋体" w:cs="宋体"/>
          <w:color w:val="auto"/>
          <w:kern w:val="1"/>
          <w:sz w:val="24"/>
          <w:szCs w:val="24"/>
          <w:highlight w:val="none"/>
          <w:lang w:val="zh-CN" w:eastAsia="zh-CN"/>
        </w:rPr>
        <w:t>自行承担。</w:t>
      </w:r>
    </w:p>
    <w:p w14:paraId="18AFCC2F">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四</w:t>
      </w:r>
      <w:r>
        <w:rPr>
          <w:rFonts w:ascii="宋体" w:hAnsi="宋体" w:eastAsia="宋体" w:cs="宋体"/>
          <w:b/>
          <w:bCs/>
          <w:color w:val="auto"/>
          <w:kern w:val="1"/>
          <w:sz w:val="24"/>
          <w:szCs w:val="24"/>
          <w:highlight w:val="none"/>
          <w:lang w:val="zh-CN"/>
        </w:rPr>
        <w:t>、违约责任</w:t>
      </w:r>
    </w:p>
    <w:p w14:paraId="28A64BE0">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1</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乙方所派驻人员如未</w:t>
      </w:r>
      <w:r>
        <w:rPr>
          <w:rFonts w:hint="eastAsia" w:ascii="宋体" w:hAnsi="宋体" w:cs="宋体"/>
          <w:color w:val="auto"/>
          <w:kern w:val="1"/>
          <w:sz w:val="24"/>
          <w:szCs w:val="24"/>
          <w:highlight w:val="none"/>
          <w:lang w:val="en-US" w:eastAsia="zh-CN"/>
        </w:rPr>
        <w:t>按竞争性磋商文件及响应文件</w:t>
      </w:r>
      <w:r>
        <w:rPr>
          <w:rFonts w:hint="eastAsia" w:ascii="宋体" w:hAnsi="宋体" w:eastAsia="宋体" w:cs="宋体"/>
          <w:color w:val="auto"/>
          <w:kern w:val="1"/>
          <w:sz w:val="24"/>
          <w:szCs w:val="24"/>
          <w:highlight w:val="none"/>
          <w:lang w:val="zh-CN" w:eastAsia="zh-CN"/>
        </w:rPr>
        <w:t>人员素质要求</w:t>
      </w:r>
      <w:r>
        <w:rPr>
          <w:rFonts w:ascii="宋体" w:hAnsi="宋体" w:eastAsia="宋体" w:cs="宋体"/>
          <w:color w:val="auto"/>
          <w:kern w:val="1"/>
          <w:sz w:val="24"/>
          <w:szCs w:val="24"/>
          <w:highlight w:val="none"/>
          <w:lang w:val="zh-CN"/>
        </w:rPr>
        <w:t>结构</w:t>
      </w:r>
      <w:r>
        <w:rPr>
          <w:rFonts w:hint="eastAsia" w:ascii="宋体" w:hAnsi="宋体" w:cs="宋体"/>
          <w:color w:val="auto"/>
          <w:kern w:val="1"/>
          <w:sz w:val="24"/>
          <w:szCs w:val="24"/>
          <w:highlight w:val="none"/>
          <w:lang w:val="en-US" w:eastAsia="zh-CN"/>
        </w:rPr>
        <w:t>配备的</w:t>
      </w:r>
      <w:r>
        <w:rPr>
          <w:rFonts w:ascii="宋体" w:hAnsi="宋体" w:eastAsia="宋体" w:cs="宋体"/>
          <w:color w:val="auto"/>
          <w:kern w:val="1"/>
          <w:sz w:val="24"/>
          <w:szCs w:val="24"/>
          <w:highlight w:val="none"/>
          <w:lang w:val="zh-CN"/>
        </w:rPr>
        <w:t>，甲方有权提出整改，整改不到位的，甲方可视乙方为违约，每有一名不符合</w:t>
      </w:r>
      <w:r>
        <w:rPr>
          <w:rFonts w:hint="eastAsia" w:ascii="宋体" w:hAnsi="宋体" w:cs="宋体"/>
          <w:color w:val="auto"/>
          <w:kern w:val="1"/>
          <w:sz w:val="24"/>
          <w:szCs w:val="24"/>
          <w:highlight w:val="none"/>
          <w:lang w:val="en-US" w:eastAsia="zh-CN"/>
        </w:rPr>
        <w:t>要求</w:t>
      </w:r>
      <w:r>
        <w:rPr>
          <w:rFonts w:ascii="宋体" w:hAnsi="宋体" w:eastAsia="宋体" w:cs="宋体"/>
          <w:color w:val="auto"/>
          <w:kern w:val="1"/>
          <w:sz w:val="24"/>
          <w:szCs w:val="24"/>
          <w:highlight w:val="none"/>
          <w:lang w:val="zh-CN"/>
        </w:rPr>
        <w:t>的，则扣除当月所付乙方工资的10%作为违约金。</w:t>
      </w:r>
    </w:p>
    <w:p w14:paraId="540E3B9A">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2</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乙方所派驻人员如未按双方约定的配备人员数量，每缺一名，除扣发该人当月工资外，甲方还将扣除100元月作为违约金（若人员变动需在10天内将人数补齐到位)。</w:t>
      </w:r>
    </w:p>
    <w:p w14:paraId="116908C7">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3</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如有</w:t>
      </w:r>
      <w:r>
        <w:rPr>
          <w:rFonts w:hint="eastAsia" w:ascii="宋体" w:hAnsi="宋体" w:eastAsia="宋体" w:cs="宋体"/>
          <w:color w:val="auto"/>
          <w:kern w:val="1"/>
          <w:sz w:val="24"/>
          <w:szCs w:val="24"/>
          <w:highlight w:val="none"/>
          <w:lang w:val="zh-CN"/>
        </w:rPr>
        <w:t>驻校生活教官、门岗、巡查岗、视频监控员</w:t>
      </w:r>
      <w:r>
        <w:rPr>
          <w:rFonts w:ascii="宋体" w:hAnsi="宋体" w:eastAsia="宋体" w:cs="宋体"/>
          <w:color w:val="auto"/>
          <w:kern w:val="1"/>
          <w:sz w:val="24"/>
          <w:szCs w:val="24"/>
          <w:highlight w:val="none"/>
          <w:lang w:val="zh-CN"/>
        </w:rPr>
        <w:t>在工作中违反相关纪律或工作不力的，尚未造成严重后果的，甲方可按《驻校管理职责与管理惩则》进行处罚，由此造成的损失由乙方承担；情节严重的将追究乙方法律责任，并有权随时终止协议。</w:t>
      </w:r>
    </w:p>
    <w:p w14:paraId="5330ED3F">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4</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扣发的各种违约金将从下个月记发的工资中扣除。</w:t>
      </w:r>
    </w:p>
    <w:p w14:paraId="47D2DF25">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五</w:t>
      </w:r>
      <w:r>
        <w:rPr>
          <w:rFonts w:ascii="宋体" w:hAnsi="宋体" w:eastAsia="宋体" w:cs="宋体"/>
          <w:b/>
          <w:bCs/>
          <w:color w:val="auto"/>
          <w:kern w:val="1"/>
          <w:sz w:val="24"/>
          <w:szCs w:val="24"/>
          <w:highlight w:val="none"/>
          <w:lang w:val="zh-CN"/>
        </w:rPr>
        <w:t>、相关费用及支付方式</w:t>
      </w:r>
    </w:p>
    <w:tbl>
      <w:tblPr>
        <w:tblStyle w:val="30"/>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23"/>
        <w:gridCol w:w="816"/>
        <w:gridCol w:w="684"/>
        <w:gridCol w:w="2214"/>
        <w:gridCol w:w="2548"/>
        <w:gridCol w:w="1538"/>
        <w:gridCol w:w="778"/>
      </w:tblGrid>
      <w:tr w14:paraId="355E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16D770A8">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23" w:type="dxa"/>
            <w:noWrap w:val="0"/>
            <w:vAlign w:val="center"/>
          </w:tcPr>
          <w:p w14:paraId="0F78CDD9">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岗位</w:t>
            </w:r>
          </w:p>
        </w:tc>
        <w:tc>
          <w:tcPr>
            <w:tcW w:w="816" w:type="dxa"/>
            <w:noWrap w:val="0"/>
            <w:vAlign w:val="center"/>
          </w:tcPr>
          <w:p w14:paraId="22D3109F">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p w14:paraId="098F2C35">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p w14:paraId="3E45B71C">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①</w:t>
            </w:r>
          </w:p>
        </w:tc>
        <w:tc>
          <w:tcPr>
            <w:tcW w:w="684" w:type="dxa"/>
            <w:noWrap w:val="0"/>
            <w:vAlign w:val="center"/>
          </w:tcPr>
          <w:p w14:paraId="07281FCC">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月数</w:t>
            </w:r>
          </w:p>
          <w:p w14:paraId="551CECC6">
            <w:pPr>
              <w:snapToGrid w:val="0"/>
              <w:spacing w:before="50" w:after="50" w:line="240" w:lineRule="auto"/>
              <w:jc w:val="center"/>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②</w:t>
            </w:r>
          </w:p>
        </w:tc>
        <w:tc>
          <w:tcPr>
            <w:tcW w:w="2214" w:type="dxa"/>
            <w:noWrap w:val="0"/>
            <w:vAlign w:val="center"/>
          </w:tcPr>
          <w:p w14:paraId="6E1F742E">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人员工资（包含</w:t>
            </w:r>
            <w:r>
              <w:rPr>
                <w:rFonts w:hint="eastAsia" w:ascii="宋体" w:hAnsi="宋体" w:cs="宋体"/>
                <w:color w:val="auto"/>
                <w:sz w:val="24"/>
                <w:highlight w:val="none"/>
                <w:lang w:val="en-US" w:eastAsia="zh-CN"/>
              </w:rPr>
              <w:t>社会保险</w:t>
            </w:r>
            <w:r>
              <w:rPr>
                <w:rFonts w:hint="eastAsia" w:ascii="宋体" w:hAnsi="宋体" w:eastAsia="宋体" w:cs="宋体"/>
                <w:color w:val="auto"/>
                <w:sz w:val="24"/>
                <w:highlight w:val="none"/>
                <w:lang w:val="en-US" w:eastAsia="zh-CN"/>
              </w:rPr>
              <w:t>费）（元/人/月）</w:t>
            </w:r>
            <w:r>
              <w:rPr>
                <w:rFonts w:hint="default" w:ascii="宋体" w:hAnsi="宋体" w:eastAsia="宋体" w:cs="宋体"/>
                <w:color w:val="auto"/>
                <w:sz w:val="24"/>
                <w:highlight w:val="none"/>
                <w:lang w:val="en-US" w:eastAsia="zh-CN"/>
              </w:rPr>
              <w:t>③</w:t>
            </w:r>
          </w:p>
        </w:tc>
        <w:tc>
          <w:tcPr>
            <w:tcW w:w="2548" w:type="dxa"/>
            <w:noWrap w:val="0"/>
            <w:vAlign w:val="center"/>
          </w:tcPr>
          <w:p w14:paraId="683F01DF">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其他费用（包含工作服装</w:t>
            </w:r>
            <w:r>
              <w:rPr>
                <w:rFonts w:hint="eastAsia" w:ascii="宋体" w:hAnsi="宋体" w:cs="宋体"/>
                <w:color w:val="auto"/>
                <w:sz w:val="24"/>
                <w:highlight w:val="none"/>
                <w:lang w:val="en-US" w:eastAsia="zh-CN"/>
              </w:rPr>
              <w:t>、培训费</w:t>
            </w:r>
            <w:r>
              <w:rPr>
                <w:rFonts w:hint="eastAsia" w:ascii="宋体" w:hAnsi="宋体" w:eastAsia="宋体" w:cs="宋体"/>
                <w:color w:val="auto"/>
                <w:sz w:val="24"/>
                <w:highlight w:val="none"/>
                <w:lang w:val="en-US" w:eastAsia="zh-CN"/>
              </w:rPr>
              <w:t>等，必须的保险费用和各项税费等）（每月/人）④</w:t>
            </w:r>
          </w:p>
        </w:tc>
        <w:tc>
          <w:tcPr>
            <w:tcW w:w="1538" w:type="dxa"/>
            <w:noWrap w:val="0"/>
            <w:vAlign w:val="center"/>
          </w:tcPr>
          <w:p w14:paraId="1A0104BD">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w:t>
            </w:r>
          </w:p>
          <w:p w14:paraId="762071F4">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（元）</w:t>
            </w:r>
          </w:p>
          <w:p w14:paraId="6182008E">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val="en-US" w:eastAsia="zh-CN"/>
              </w:rPr>
              <w:t>=①*②*（③+④）</w:t>
            </w:r>
          </w:p>
        </w:tc>
        <w:tc>
          <w:tcPr>
            <w:tcW w:w="778" w:type="dxa"/>
            <w:noWrap w:val="0"/>
            <w:vAlign w:val="center"/>
          </w:tcPr>
          <w:p w14:paraId="6F96CFA6">
            <w:pPr>
              <w:snapToGrid w:val="0"/>
              <w:spacing w:before="50" w:after="5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4C3A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41" w:type="dxa"/>
            <w:noWrap w:val="0"/>
            <w:vAlign w:val="center"/>
          </w:tcPr>
          <w:p w14:paraId="7C7103DC">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223" w:type="dxa"/>
            <w:noWrap w:val="0"/>
            <w:vAlign w:val="center"/>
          </w:tcPr>
          <w:p w14:paraId="3E8E6342">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生活教官</w:t>
            </w:r>
          </w:p>
        </w:tc>
        <w:tc>
          <w:tcPr>
            <w:tcW w:w="816" w:type="dxa"/>
            <w:noWrap w:val="0"/>
            <w:vAlign w:val="center"/>
          </w:tcPr>
          <w:p w14:paraId="10CA98E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84" w:type="dxa"/>
            <w:noWrap w:val="0"/>
            <w:vAlign w:val="center"/>
          </w:tcPr>
          <w:p w14:paraId="27B55A6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7467B430">
            <w:pPr>
              <w:snapToGrid w:val="0"/>
              <w:spacing w:before="50" w:after="50" w:line="240" w:lineRule="auto"/>
              <w:jc w:val="center"/>
              <w:rPr>
                <w:rFonts w:hint="eastAsia" w:ascii="宋体" w:hAnsi="宋体" w:eastAsia="宋体" w:cs="宋体"/>
                <w:color w:val="auto"/>
                <w:sz w:val="24"/>
                <w:highlight w:val="none"/>
                <w:lang w:val="en-US" w:eastAsia="zh-CN"/>
              </w:rPr>
            </w:pPr>
          </w:p>
        </w:tc>
        <w:tc>
          <w:tcPr>
            <w:tcW w:w="2548" w:type="dxa"/>
            <w:noWrap w:val="0"/>
            <w:vAlign w:val="center"/>
          </w:tcPr>
          <w:p w14:paraId="409F5BDD">
            <w:pPr>
              <w:snapToGrid w:val="0"/>
              <w:spacing w:before="50" w:after="50" w:line="240" w:lineRule="auto"/>
              <w:rPr>
                <w:rFonts w:hint="eastAsia" w:ascii="宋体" w:hAnsi="宋体" w:eastAsia="宋体" w:cs="宋体"/>
                <w:color w:val="auto"/>
                <w:sz w:val="24"/>
                <w:highlight w:val="none"/>
                <w:lang w:val="en-US" w:eastAsia="zh-CN"/>
              </w:rPr>
            </w:pPr>
          </w:p>
        </w:tc>
        <w:tc>
          <w:tcPr>
            <w:tcW w:w="1538" w:type="dxa"/>
            <w:noWrap w:val="0"/>
            <w:vAlign w:val="center"/>
          </w:tcPr>
          <w:p w14:paraId="65ED0C4D">
            <w:pPr>
              <w:snapToGrid w:val="0"/>
              <w:spacing w:before="50" w:after="50" w:line="240" w:lineRule="auto"/>
              <w:rPr>
                <w:rFonts w:hint="eastAsia" w:ascii="宋体" w:hAnsi="宋体" w:eastAsia="宋体" w:cs="宋体"/>
                <w:color w:val="auto"/>
                <w:sz w:val="24"/>
                <w:highlight w:val="none"/>
                <w:lang w:val="en-US" w:eastAsia="zh-CN"/>
              </w:rPr>
            </w:pPr>
          </w:p>
        </w:tc>
        <w:tc>
          <w:tcPr>
            <w:tcW w:w="778" w:type="dxa"/>
            <w:noWrap w:val="0"/>
            <w:vAlign w:val="center"/>
          </w:tcPr>
          <w:p w14:paraId="45F5CF74">
            <w:pPr>
              <w:snapToGrid w:val="0"/>
              <w:spacing w:before="50" w:after="5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队长</w:t>
            </w:r>
          </w:p>
        </w:tc>
      </w:tr>
      <w:tr w14:paraId="179A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45384ACD">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23" w:type="dxa"/>
            <w:noWrap w:val="0"/>
            <w:vAlign w:val="center"/>
          </w:tcPr>
          <w:p w14:paraId="0D368A7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生活教官</w:t>
            </w:r>
          </w:p>
        </w:tc>
        <w:tc>
          <w:tcPr>
            <w:tcW w:w="816" w:type="dxa"/>
            <w:noWrap w:val="0"/>
            <w:vAlign w:val="center"/>
          </w:tcPr>
          <w:p w14:paraId="16A30890">
            <w:pPr>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684" w:type="dxa"/>
            <w:noWrap w:val="0"/>
            <w:vAlign w:val="center"/>
          </w:tcPr>
          <w:p w14:paraId="7ACE1D39">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2B71B8D4">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1CB03234">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2F514A76">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51292E7B">
            <w:pPr>
              <w:snapToGrid w:val="0"/>
              <w:spacing w:before="50" w:after="50" w:line="360" w:lineRule="auto"/>
              <w:rPr>
                <w:rFonts w:hint="eastAsia" w:ascii="宋体" w:hAnsi="宋体" w:eastAsia="宋体" w:cs="宋体"/>
                <w:color w:val="auto"/>
                <w:sz w:val="24"/>
                <w:highlight w:val="none"/>
              </w:rPr>
            </w:pPr>
          </w:p>
        </w:tc>
      </w:tr>
      <w:tr w14:paraId="14C6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04BA5477">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23" w:type="dxa"/>
            <w:noWrap w:val="0"/>
            <w:vAlign w:val="center"/>
          </w:tcPr>
          <w:p w14:paraId="5CC61876">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门岗</w:t>
            </w:r>
          </w:p>
        </w:tc>
        <w:tc>
          <w:tcPr>
            <w:tcW w:w="816" w:type="dxa"/>
            <w:noWrap w:val="0"/>
            <w:vAlign w:val="center"/>
          </w:tcPr>
          <w:p w14:paraId="27361B77">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84" w:type="dxa"/>
            <w:noWrap w:val="0"/>
            <w:vAlign w:val="center"/>
          </w:tcPr>
          <w:p w14:paraId="04315C9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3BD0C332">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60735803">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43D45BB9">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10FD9197">
            <w:pPr>
              <w:snapToGrid w:val="0"/>
              <w:spacing w:before="50" w:after="50" w:line="360" w:lineRule="auto"/>
              <w:rPr>
                <w:rFonts w:hint="eastAsia" w:ascii="宋体" w:hAnsi="宋体" w:eastAsia="宋体" w:cs="宋体"/>
                <w:color w:val="auto"/>
                <w:sz w:val="24"/>
                <w:highlight w:val="none"/>
              </w:rPr>
            </w:pPr>
          </w:p>
        </w:tc>
      </w:tr>
      <w:tr w14:paraId="41B7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261E8404">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3" w:type="dxa"/>
            <w:noWrap w:val="0"/>
            <w:vAlign w:val="center"/>
          </w:tcPr>
          <w:p w14:paraId="1B17F75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视频监控员</w:t>
            </w:r>
          </w:p>
        </w:tc>
        <w:tc>
          <w:tcPr>
            <w:tcW w:w="816" w:type="dxa"/>
            <w:noWrap w:val="0"/>
            <w:vAlign w:val="center"/>
          </w:tcPr>
          <w:p w14:paraId="428D6470">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84" w:type="dxa"/>
            <w:noWrap w:val="0"/>
            <w:vAlign w:val="center"/>
          </w:tcPr>
          <w:p w14:paraId="69320ADE">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04F2F6E5">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3385F9B4">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1FB057C4">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21A0ED21">
            <w:pPr>
              <w:snapToGrid w:val="0"/>
              <w:spacing w:before="50" w:after="50" w:line="360" w:lineRule="auto"/>
              <w:rPr>
                <w:rFonts w:hint="eastAsia" w:ascii="宋体" w:hAnsi="宋体" w:eastAsia="宋体" w:cs="宋体"/>
                <w:color w:val="auto"/>
                <w:sz w:val="24"/>
                <w:highlight w:val="none"/>
              </w:rPr>
            </w:pPr>
          </w:p>
        </w:tc>
      </w:tr>
      <w:tr w14:paraId="75E4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1" w:type="dxa"/>
            <w:noWrap w:val="0"/>
            <w:vAlign w:val="center"/>
          </w:tcPr>
          <w:p w14:paraId="3D8E11CB">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23" w:type="dxa"/>
            <w:noWrap w:val="0"/>
            <w:vAlign w:val="center"/>
          </w:tcPr>
          <w:p w14:paraId="55AD5799">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巡逻岗</w:t>
            </w:r>
          </w:p>
        </w:tc>
        <w:tc>
          <w:tcPr>
            <w:tcW w:w="816" w:type="dxa"/>
            <w:noWrap w:val="0"/>
            <w:vAlign w:val="center"/>
          </w:tcPr>
          <w:p w14:paraId="1514D02F">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84" w:type="dxa"/>
            <w:noWrap w:val="0"/>
            <w:vAlign w:val="center"/>
          </w:tcPr>
          <w:p w14:paraId="0A0B6A70">
            <w:pPr>
              <w:snapToGrid w:val="0"/>
              <w:spacing w:before="50" w:after="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214" w:type="dxa"/>
            <w:noWrap w:val="0"/>
            <w:vAlign w:val="center"/>
          </w:tcPr>
          <w:p w14:paraId="163E8286">
            <w:pPr>
              <w:snapToGrid w:val="0"/>
              <w:spacing w:before="50" w:after="50" w:line="360" w:lineRule="auto"/>
              <w:rPr>
                <w:rFonts w:hint="eastAsia" w:ascii="宋体" w:hAnsi="宋体" w:eastAsia="宋体" w:cs="宋体"/>
                <w:color w:val="auto"/>
                <w:sz w:val="24"/>
                <w:highlight w:val="none"/>
              </w:rPr>
            </w:pPr>
          </w:p>
        </w:tc>
        <w:tc>
          <w:tcPr>
            <w:tcW w:w="2548" w:type="dxa"/>
            <w:noWrap w:val="0"/>
            <w:vAlign w:val="center"/>
          </w:tcPr>
          <w:p w14:paraId="782786B0">
            <w:pPr>
              <w:snapToGrid w:val="0"/>
              <w:spacing w:before="50" w:after="50" w:line="360" w:lineRule="auto"/>
              <w:rPr>
                <w:rFonts w:hint="eastAsia" w:ascii="宋体" w:hAnsi="宋体" w:eastAsia="宋体" w:cs="宋体"/>
                <w:color w:val="auto"/>
                <w:sz w:val="24"/>
                <w:highlight w:val="none"/>
              </w:rPr>
            </w:pPr>
          </w:p>
        </w:tc>
        <w:tc>
          <w:tcPr>
            <w:tcW w:w="1538" w:type="dxa"/>
            <w:noWrap w:val="0"/>
            <w:vAlign w:val="center"/>
          </w:tcPr>
          <w:p w14:paraId="4B679967">
            <w:pPr>
              <w:snapToGrid w:val="0"/>
              <w:spacing w:before="50" w:after="50" w:line="360" w:lineRule="auto"/>
              <w:rPr>
                <w:rFonts w:hint="eastAsia" w:ascii="宋体" w:hAnsi="宋体" w:eastAsia="宋体" w:cs="宋体"/>
                <w:color w:val="auto"/>
                <w:sz w:val="24"/>
                <w:highlight w:val="none"/>
              </w:rPr>
            </w:pPr>
          </w:p>
        </w:tc>
        <w:tc>
          <w:tcPr>
            <w:tcW w:w="778" w:type="dxa"/>
            <w:noWrap w:val="0"/>
            <w:vAlign w:val="center"/>
          </w:tcPr>
          <w:p w14:paraId="7411DD56">
            <w:pPr>
              <w:snapToGrid w:val="0"/>
              <w:spacing w:before="50" w:after="50" w:line="360" w:lineRule="auto"/>
              <w:rPr>
                <w:rFonts w:hint="eastAsia" w:ascii="宋体" w:hAnsi="宋体" w:eastAsia="宋体" w:cs="宋体"/>
                <w:color w:val="auto"/>
                <w:sz w:val="24"/>
                <w:highlight w:val="none"/>
              </w:rPr>
            </w:pPr>
          </w:p>
        </w:tc>
      </w:tr>
      <w:tr w14:paraId="56E5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342" w:type="dxa"/>
            <w:gridSpan w:val="8"/>
            <w:noWrap w:val="0"/>
            <w:vAlign w:val="center"/>
          </w:tcPr>
          <w:p w14:paraId="63C1764A">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总价合计：</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1034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2" w:type="dxa"/>
            <w:gridSpan w:val="8"/>
            <w:noWrap w:val="0"/>
            <w:vAlign w:val="center"/>
          </w:tcPr>
          <w:p w14:paraId="7FE0CD0B">
            <w:pPr>
              <w:snapToGrid w:val="0"/>
              <w:spacing w:before="50" w:after="5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服务期限：2025年9月1日至2026年8月31日。</w:t>
            </w:r>
          </w:p>
        </w:tc>
      </w:tr>
      <w:tr w14:paraId="527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42" w:type="dxa"/>
            <w:gridSpan w:val="8"/>
            <w:noWrap w:val="0"/>
            <w:vAlign w:val="top"/>
          </w:tcPr>
          <w:p w14:paraId="1B985ECE">
            <w:pPr>
              <w:snapToGrid w:val="0"/>
              <w:spacing w:before="50" w:after="50"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报价必须含以下部分，包含但不限于人员的工资（其中人员工资不能低于当地最低工资标准）、</w:t>
            </w:r>
            <w:r>
              <w:rPr>
                <w:rFonts w:hint="eastAsia" w:ascii="宋体" w:hAnsi="宋体" w:cs="宋体"/>
                <w:color w:val="auto"/>
                <w:sz w:val="24"/>
                <w:highlight w:val="none"/>
                <w:lang w:val="en-US" w:eastAsia="zh-CN"/>
              </w:rPr>
              <w:t>社会保险</w:t>
            </w:r>
            <w:r>
              <w:rPr>
                <w:rFonts w:hint="eastAsia" w:ascii="宋体" w:hAnsi="宋体" w:eastAsia="宋体" w:cs="宋体"/>
                <w:color w:val="auto"/>
                <w:sz w:val="24"/>
                <w:highlight w:val="none"/>
                <w:lang w:val="en-US" w:eastAsia="zh-CN"/>
              </w:rPr>
              <w:t>、人员服装费、培训费</w:t>
            </w:r>
            <w:r>
              <w:rPr>
                <w:rFonts w:hint="eastAsia" w:ascii="宋体" w:hAnsi="宋体" w:cs="宋体"/>
                <w:color w:val="auto"/>
                <w:sz w:val="24"/>
                <w:highlight w:val="none"/>
                <w:lang w:val="en-US" w:eastAsia="zh-CN"/>
              </w:rPr>
              <w:t>、必须的保险费用和各项税费</w:t>
            </w:r>
            <w:r>
              <w:rPr>
                <w:rFonts w:hint="eastAsia" w:ascii="宋体" w:hAnsi="宋体" w:eastAsia="宋体" w:cs="宋体"/>
                <w:color w:val="auto"/>
                <w:sz w:val="24"/>
                <w:highlight w:val="none"/>
                <w:lang w:val="en-US" w:eastAsia="zh-CN"/>
              </w:rPr>
              <w:t xml:space="preserve">及其他所有费用的总和。   </w:t>
            </w:r>
          </w:p>
        </w:tc>
      </w:tr>
    </w:tbl>
    <w:p w14:paraId="0FFA1DFE">
      <w:pPr>
        <w:spacing w:line="560" w:lineRule="exact"/>
        <w:ind w:firstLine="480" w:firstLineChars="200"/>
        <w:jc w:val="left"/>
        <w:rPr>
          <w:rFonts w:hint="eastAsia" w:ascii="宋体" w:hAnsi="宋体" w:eastAsia="宋体" w:cs="宋体"/>
          <w:color w:val="auto"/>
          <w:kern w:val="1"/>
          <w:sz w:val="24"/>
          <w:szCs w:val="24"/>
          <w:highlight w:val="none"/>
          <w:lang w:val="zh-CN" w:eastAsia="zh-CN"/>
        </w:rPr>
      </w:pPr>
      <w:r>
        <w:rPr>
          <w:rFonts w:hint="eastAsia" w:ascii="宋体" w:hAnsi="宋体" w:eastAsia="宋体" w:cs="宋体"/>
          <w:color w:val="auto"/>
          <w:kern w:val="1"/>
          <w:sz w:val="24"/>
          <w:szCs w:val="24"/>
          <w:highlight w:val="none"/>
          <w:lang w:val="zh-CN" w:eastAsia="zh-CN"/>
        </w:rPr>
        <w:t>付款方式：①成交供应商履行职责后，按月支付费用，采购人每月10日前将上个月的费用转账到成交供应商账户，逢节假日顺延。转账前成交供应商将相应的足额（含税）发票交给采购人；否则，采购人有权拒绝付费且不承担任何责任</w:t>
      </w:r>
      <w:r>
        <w:rPr>
          <w:rFonts w:hint="eastAsia" w:ascii="宋体" w:hAnsi="宋体" w:cs="宋体"/>
          <w:color w:val="auto"/>
          <w:kern w:val="1"/>
          <w:sz w:val="24"/>
          <w:szCs w:val="24"/>
          <w:highlight w:val="none"/>
          <w:lang w:val="zh-CN" w:eastAsia="zh-CN"/>
        </w:rPr>
        <w:t>。</w:t>
      </w:r>
    </w:p>
    <w:p w14:paraId="2A851FF5">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六</w:t>
      </w:r>
      <w:r>
        <w:rPr>
          <w:rFonts w:ascii="宋体" w:hAnsi="宋体" w:eastAsia="宋体" w:cs="宋体"/>
          <w:b/>
          <w:bCs/>
          <w:color w:val="auto"/>
          <w:kern w:val="1"/>
          <w:sz w:val="24"/>
          <w:szCs w:val="24"/>
          <w:highlight w:val="none"/>
          <w:lang w:val="zh-CN"/>
        </w:rPr>
        <w:t>、合作期限</w:t>
      </w:r>
    </w:p>
    <w:p w14:paraId="20A66C72">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本协议自202</w:t>
      </w:r>
      <w:r>
        <w:rPr>
          <w:rFonts w:hint="eastAsia" w:ascii="宋体" w:hAnsi="宋体" w:eastAsia="宋体" w:cs="宋体"/>
          <w:color w:val="auto"/>
          <w:kern w:val="1"/>
          <w:sz w:val="24"/>
          <w:szCs w:val="24"/>
          <w:highlight w:val="none"/>
          <w:lang w:val="zh-CN"/>
        </w:rPr>
        <w:t>5</w:t>
      </w:r>
      <w:r>
        <w:rPr>
          <w:rFonts w:ascii="宋体" w:hAnsi="宋体" w:eastAsia="宋体" w:cs="宋体"/>
          <w:color w:val="auto"/>
          <w:kern w:val="1"/>
          <w:sz w:val="24"/>
          <w:szCs w:val="24"/>
          <w:highlight w:val="none"/>
          <w:lang w:val="zh-CN"/>
        </w:rPr>
        <w:t>年9月1日至202</w:t>
      </w:r>
      <w:r>
        <w:rPr>
          <w:rFonts w:hint="eastAsia" w:ascii="宋体" w:hAnsi="宋体" w:eastAsia="宋体" w:cs="宋体"/>
          <w:color w:val="auto"/>
          <w:kern w:val="1"/>
          <w:sz w:val="24"/>
          <w:szCs w:val="24"/>
          <w:highlight w:val="none"/>
          <w:lang w:val="zh-CN"/>
        </w:rPr>
        <w:t>6</w:t>
      </w:r>
      <w:r>
        <w:rPr>
          <w:rFonts w:ascii="宋体" w:hAnsi="宋体" w:eastAsia="宋体" w:cs="宋体"/>
          <w:color w:val="auto"/>
          <w:kern w:val="1"/>
          <w:sz w:val="24"/>
          <w:szCs w:val="24"/>
          <w:highlight w:val="none"/>
          <w:lang w:val="zh-CN"/>
        </w:rPr>
        <w:t>年8月31日止，期间若乙方工作不力造成不良后果的，甲方有权随时终止协议，且工资只付到解除协议当天止。</w:t>
      </w:r>
    </w:p>
    <w:p w14:paraId="600A865C">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七</w:t>
      </w:r>
      <w:r>
        <w:rPr>
          <w:rFonts w:ascii="宋体" w:hAnsi="宋体" w:eastAsia="宋体" w:cs="宋体"/>
          <w:b/>
          <w:bCs/>
          <w:color w:val="auto"/>
          <w:kern w:val="1"/>
          <w:sz w:val="24"/>
          <w:szCs w:val="24"/>
          <w:highlight w:val="none"/>
          <w:lang w:val="zh-CN"/>
        </w:rPr>
        <w:t>、协议变更</w:t>
      </w:r>
    </w:p>
    <w:p w14:paraId="7A53A9F5">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协议有效期内，若遇不可抗拒因素，经甲、乙双方协调一致，可变更本协议。</w:t>
      </w:r>
    </w:p>
    <w:p w14:paraId="5A4D92A4">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八</w:t>
      </w:r>
      <w:r>
        <w:rPr>
          <w:rFonts w:ascii="宋体" w:hAnsi="宋体" w:eastAsia="宋体" w:cs="宋体"/>
          <w:b/>
          <w:bCs/>
          <w:color w:val="auto"/>
          <w:kern w:val="1"/>
          <w:sz w:val="24"/>
          <w:szCs w:val="24"/>
          <w:highlight w:val="none"/>
          <w:lang w:val="zh-CN"/>
        </w:rPr>
        <w:t>、争议的解决方式</w:t>
      </w:r>
    </w:p>
    <w:p w14:paraId="3C4E2623">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甲、乙双方因协议履行发生其他争议时，双方应协商解决。协商不妥可以通过法律途径解决。</w:t>
      </w:r>
    </w:p>
    <w:p w14:paraId="633240B3">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九</w:t>
      </w:r>
      <w:r>
        <w:rPr>
          <w:rFonts w:ascii="宋体" w:hAnsi="宋体" w:eastAsia="宋体" w:cs="宋体"/>
          <w:b/>
          <w:bCs/>
          <w:color w:val="auto"/>
          <w:kern w:val="1"/>
          <w:sz w:val="24"/>
          <w:szCs w:val="24"/>
          <w:highlight w:val="none"/>
          <w:lang w:val="zh-CN"/>
        </w:rPr>
        <w:t>、合同效力</w:t>
      </w:r>
    </w:p>
    <w:p w14:paraId="0FA38D81">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本协议（含附件）自甲乙双方盖章并签字后生效，双方各执一份，同</w:t>
      </w:r>
      <w:r>
        <w:rPr>
          <w:rFonts w:hint="eastAsia" w:ascii="宋体" w:hAnsi="宋体" w:eastAsia="宋体" w:cs="宋体"/>
          <w:color w:val="auto"/>
          <w:kern w:val="1"/>
          <w:sz w:val="24"/>
          <w:szCs w:val="24"/>
          <w:highlight w:val="none"/>
          <w:lang w:val="zh-CN"/>
        </w:rPr>
        <w:t>时</w:t>
      </w:r>
      <w:r>
        <w:rPr>
          <w:rFonts w:ascii="宋体" w:hAnsi="宋体" w:eastAsia="宋体" w:cs="宋体"/>
          <w:color w:val="auto"/>
          <w:kern w:val="1"/>
          <w:sz w:val="24"/>
          <w:szCs w:val="24"/>
          <w:highlight w:val="none"/>
          <w:lang w:val="zh-CN"/>
        </w:rPr>
        <w:t>具有法律效力。</w:t>
      </w:r>
    </w:p>
    <w:p w14:paraId="0894404A">
      <w:pPr>
        <w:spacing w:line="560" w:lineRule="exact"/>
        <w:ind w:firstLine="482" w:firstLineChars="200"/>
        <w:jc w:val="left"/>
        <w:rPr>
          <w:rFonts w:ascii="宋体" w:hAnsi="宋体" w:eastAsia="宋体" w:cs="宋体"/>
          <w:b/>
          <w:bCs/>
          <w:color w:val="auto"/>
          <w:kern w:val="1"/>
          <w:sz w:val="24"/>
          <w:szCs w:val="24"/>
          <w:highlight w:val="none"/>
          <w:lang w:val="zh-CN"/>
        </w:rPr>
      </w:pPr>
      <w:r>
        <w:rPr>
          <w:rFonts w:hint="eastAsia" w:ascii="宋体" w:hAnsi="宋体" w:eastAsia="宋体" w:cs="宋体"/>
          <w:b/>
          <w:bCs/>
          <w:color w:val="auto"/>
          <w:kern w:val="1"/>
          <w:sz w:val="24"/>
          <w:szCs w:val="24"/>
          <w:highlight w:val="none"/>
          <w:lang w:val="zh-CN"/>
        </w:rPr>
        <w:t>十</w:t>
      </w:r>
      <w:r>
        <w:rPr>
          <w:rFonts w:ascii="宋体" w:hAnsi="宋体" w:eastAsia="宋体" w:cs="宋体"/>
          <w:b/>
          <w:bCs/>
          <w:color w:val="auto"/>
          <w:kern w:val="1"/>
          <w:sz w:val="24"/>
          <w:szCs w:val="24"/>
          <w:highlight w:val="none"/>
          <w:lang w:val="zh-CN"/>
        </w:rPr>
        <w:t>、附带条款</w:t>
      </w:r>
    </w:p>
    <w:p w14:paraId="76E32F59">
      <w:pPr>
        <w:spacing w:line="560" w:lineRule="exact"/>
        <w:ind w:firstLine="480" w:firstLineChars="200"/>
        <w:jc w:val="left"/>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1</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为保障双方的合作权益，合作期间，本协议不得对第三方公开。</w:t>
      </w:r>
    </w:p>
    <w:p w14:paraId="013D7EC1">
      <w:pPr>
        <w:spacing w:line="560" w:lineRule="exact"/>
        <w:ind w:firstLine="480" w:firstLineChars="200"/>
        <w:jc w:val="left"/>
        <w:rPr>
          <w:rFonts w:hint="eastAsia"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2</w:t>
      </w:r>
      <w:r>
        <w:rPr>
          <w:rFonts w:hint="eastAsia" w:ascii="宋体" w:hAnsi="宋体" w:eastAsia="宋体" w:cs="宋体"/>
          <w:color w:val="auto"/>
          <w:kern w:val="1"/>
          <w:sz w:val="24"/>
          <w:szCs w:val="24"/>
          <w:highlight w:val="none"/>
          <w:lang w:val="zh-CN"/>
        </w:rPr>
        <w:t>.</w:t>
      </w:r>
      <w:r>
        <w:rPr>
          <w:rFonts w:ascii="宋体" w:hAnsi="宋体" w:eastAsia="宋体" w:cs="宋体"/>
          <w:color w:val="auto"/>
          <w:kern w:val="1"/>
          <w:sz w:val="24"/>
          <w:szCs w:val="24"/>
          <w:highlight w:val="none"/>
          <w:lang w:val="zh-CN"/>
        </w:rPr>
        <w:t>在协议有效期内，甲方需要</w:t>
      </w:r>
      <w:r>
        <w:rPr>
          <w:rFonts w:hint="eastAsia" w:ascii="宋体" w:hAnsi="宋体" w:eastAsia="宋体" w:cs="宋体"/>
          <w:color w:val="auto"/>
          <w:kern w:val="1"/>
          <w:sz w:val="24"/>
          <w:szCs w:val="24"/>
          <w:highlight w:val="none"/>
          <w:lang w:val="zh-CN"/>
        </w:rPr>
        <w:t>对学生</w:t>
      </w:r>
      <w:r>
        <w:rPr>
          <w:rFonts w:ascii="宋体" w:hAnsi="宋体" w:eastAsia="宋体" w:cs="宋体"/>
          <w:color w:val="auto"/>
          <w:kern w:val="1"/>
          <w:sz w:val="24"/>
          <w:szCs w:val="24"/>
          <w:highlight w:val="none"/>
          <w:lang w:val="zh-CN"/>
        </w:rPr>
        <w:t>开展</w:t>
      </w:r>
      <w:r>
        <w:rPr>
          <w:rFonts w:hint="eastAsia" w:ascii="宋体" w:hAnsi="宋体" w:eastAsia="宋体" w:cs="宋体"/>
          <w:color w:val="auto"/>
          <w:kern w:val="1"/>
          <w:sz w:val="24"/>
          <w:szCs w:val="24"/>
          <w:highlight w:val="none"/>
          <w:lang w:val="zh-CN"/>
        </w:rPr>
        <w:t>行为规范教育工作的</w:t>
      </w:r>
      <w:r>
        <w:rPr>
          <w:rFonts w:ascii="宋体" w:hAnsi="宋体" w:eastAsia="宋体" w:cs="宋体"/>
          <w:color w:val="auto"/>
          <w:kern w:val="1"/>
          <w:sz w:val="24"/>
          <w:szCs w:val="24"/>
          <w:highlight w:val="none"/>
          <w:lang w:val="zh-CN"/>
        </w:rPr>
        <w:t>，在符合上级</w:t>
      </w:r>
      <w:r>
        <w:rPr>
          <w:rFonts w:hint="eastAsia" w:ascii="宋体" w:hAnsi="宋体" w:eastAsia="宋体" w:cs="宋体"/>
          <w:color w:val="auto"/>
          <w:kern w:val="1"/>
          <w:sz w:val="24"/>
          <w:szCs w:val="24"/>
          <w:highlight w:val="none"/>
          <w:lang w:val="zh-CN"/>
        </w:rPr>
        <w:t>文件要求的前提下可优先使用乙方人员。</w:t>
      </w:r>
    </w:p>
    <w:p w14:paraId="657F032A">
      <w:pPr>
        <w:spacing w:line="560" w:lineRule="exact"/>
        <w:ind w:firstLine="480" w:firstLineChars="200"/>
        <w:jc w:val="left"/>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rPr>
        <w:t>3.未尽事宜，由甲乙双方协商解决。</w:t>
      </w:r>
    </w:p>
    <w:p w14:paraId="213B2D3B">
      <w:pPr>
        <w:spacing w:line="560" w:lineRule="exact"/>
        <w:jc w:val="left"/>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rPr>
        <w:t xml:space="preserve">甲方：          </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lang w:val="en-US"/>
        </w:rPr>
        <w:t>乙方：</w:t>
      </w:r>
    </w:p>
    <w:p w14:paraId="3488A4DF">
      <w:pPr>
        <w:spacing w:line="560" w:lineRule="exact"/>
        <w:jc w:val="left"/>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rPr>
        <w:t>盖章：                         盖章：</w:t>
      </w:r>
    </w:p>
    <w:p w14:paraId="407F5377">
      <w:pPr>
        <w:spacing w:line="560" w:lineRule="exact"/>
        <w:jc w:val="left"/>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rPr>
        <w:t>负责人：                       负责人：</w:t>
      </w:r>
    </w:p>
    <w:p w14:paraId="5944FC6E">
      <w:pPr>
        <w:spacing w:line="560" w:lineRule="exact"/>
        <w:ind w:firstLine="5760" w:firstLineChars="2400"/>
        <w:jc w:val="left"/>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rPr>
        <w:t>年    月    日</w:t>
      </w:r>
    </w:p>
    <w:p w14:paraId="0AEB12B9">
      <w:pPr>
        <w:spacing w:line="560" w:lineRule="exact"/>
        <w:ind w:firstLine="5760" w:firstLineChars="2400"/>
        <w:jc w:val="left"/>
        <w:rPr>
          <w:rFonts w:hint="eastAsia" w:ascii="宋体" w:hAnsi="宋体" w:eastAsia="宋体" w:cs="宋体"/>
          <w:color w:val="auto"/>
          <w:kern w:val="1"/>
          <w:sz w:val="24"/>
          <w:szCs w:val="24"/>
          <w:highlight w:val="none"/>
          <w:lang w:val="en-US"/>
        </w:rPr>
      </w:pPr>
    </w:p>
    <w:p w14:paraId="62C21637">
      <w:pPr>
        <w:spacing w:line="560" w:lineRule="exact"/>
        <w:ind w:firstLine="5760" w:firstLineChars="2400"/>
        <w:jc w:val="left"/>
        <w:rPr>
          <w:rFonts w:hint="eastAsia" w:ascii="宋体" w:hAnsi="宋体" w:eastAsia="宋体" w:cs="宋体"/>
          <w:color w:val="auto"/>
          <w:kern w:val="1"/>
          <w:sz w:val="24"/>
          <w:szCs w:val="24"/>
          <w:highlight w:val="none"/>
          <w:lang w:val="en-US"/>
        </w:rPr>
      </w:pPr>
    </w:p>
    <w:p w14:paraId="6C1425F6">
      <w:pPr>
        <w:spacing w:line="560" w:lineRule="exact"/>
        <w:ind w:firstLine="5760" w:firstLineChars="2400"/>
        <w:jc w:val="left"/>
        <w:rPr>
          <w:rFonts w:hint="eastAsia" w:ascii="宋体" w:hAnsi="宋体" w:eastAsia="宋体" w:cs="宋体"/>
          <w:color w:val="auto"/>
          <w:kern w:val="1"/>
          <w:sz w:val="24"/>
          <w:szCs w:val="24"/>
          <w:highlight w:val="none"/>
          <w:lang w:val="en-US"/>
        </w:rPr>
      </w:pPr>
    </w:p>
    <w:p w14:paraId="62A631B8">
      <w:pPr>
        <w:spacing w:line="560" w:lineRule="exact"/>
        <w:ind w:firstLine="5760" w:firstLineChars="2400"/>
        <w:jc w:val="left"/>
        <w:rPr>
          <w:rFonts w:hint="eastAsia" w:ascii="宋体" w:hAnsi="宋体" w:eastAsia="宋体" w:cs="宋体"/>
          <w:color w:val="auto"/>
          <w:kern w:val="1"/>
          <w:sz w:val="24"/>
          <w:szCs w:val="24"/>
          <w:highlight w:val="none"/>
          <w:lang w:val="en-US"/>
        </w:rPr>
      </w:pPr>
    </w:p>
    <w:p w14:paraId="7EAE624C">
      <w:pPr>
        <w:spacing w:line="560" w:lineRule="exact"/>
        <w:ind w:firstLine="5760" w:firstLineChars="2400"/>
        <w:jc w:val="left"/>
        <w:rPr>
          <w:rFonts w:hint="eastAsia" w:ascii="宋体" w:hAnsi="宋体" w:eastAsia="宋体" w:cs="宋体"/>
          <w:color w:val="auto"/>
          <w:kern w:val="1"/>
          <w:sz w:val="24"/>
          <w:szCs w:val="24"/>
          <w:highlight w:val="none"/>
          <w:lang w:val="en-US"/>
        </w:rPr>
      </w:pPr>
    </w:p>
    <w:p w14:paraId="360AD66B">
      <w:pPr>
        <w:rPr>
          <w:rFonts w:hint="eastAsia" w:asciiTheme="minorEastAsia" w:hAnsiTheme="minorEastAsia" w:eastAsiaTheme="minorEastAsia" w:cstheme="minorBidi"/>
          <w:b/>
          <w:color w:val="auto"/>
          <w:sz w:val="40"/>
          <w:szCs w:val="28"/>
          <w:highlight w:val="none"/>
        </w:rPr>
      </w:pPr>
    </w:p>
    <w:p w14:paraId="20D48B58">
      <w:pPr>
        <w:rPr>
          <w:rFonts w:asciiTheme="minorEastAsia" w:hAnsiTheme="minorEastAsia" w:eastAsiaTheme="minorEastAsia" w:cstheme="minorBidi"/>
          <w:b/>
          <w:color w:val="auto"/>
          <w:sz w:val="40"/>
          <w:szCs w:val="28"/>
          <w:highlight w:val="none"/>
        </w:rPr>
      </w:pPr>
      <w:r>
        <w:rPr>
          <w:rFonts w:hint="eastAsia" w:asciiTheme="minorEastAsia" w:hAnsiTheme="minorEastAsia" w:eastAsiaTheme="minorEastAsia" w:cstheme="minorBidi"/>
          <w:b/>
          <w:color w:val="auto"/>
          <w:sz w:val="40"/>
          <w:szCs w:val="28"/>
          <w:highlight w:val="none"/>
        </w:rPr>
        <w:t>附件：</w:t>
      </w:r>
      <w:r>
        <w:rPr>
          <w:rFonts w:hint="eastAsia" w:ascii="仿宋" w:hAnsi="仿宋" w:eastAsia="仿宋" w:cstheme="minorBidi"/>
          <w:color w:val="auto"/>
          <w:sz w:val="30"/>
          <w:szCs w:val="30"/>
          <w:highlight w:val="none"/>
        </w:rPr>
        <w:t>驻校管理职责及奖惩准则</w:t>
      </w:r>
    </w:p>
    <w:p w14:paraId="17D629F4">
      <w:pPr>
        <w:ind w:firstLine="560" w:firstLineChars="200"/>
        <w:rPr>
          <w:rFonts w:asciiTheme="minorEastAsia" w:hAnsiTheme="minorEastAsia" w:eastAsiaTheme="minorEastAsia" w:cstheme="minorBidi"/>
          <w:color w:val="auto"/>
          <w:sz w:val="28"/>
          <w:szCs w:val="28"/>
          <w:highlight w:val="none"/>
        </w:rPr>
      </w:pPr>
    </w:p>
    <w:p w14:paraId="0E081BD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为加强隆安县隆安中学平安校园建设和学生的全面综合素质教育，促进学校德育工作的顺利开展，根据中华人民共和国有关法律规定及隆安县隆安中学的实际情况，针对驻校教官的工作要求，特制订以下方案：</w:t>
      </w:r>
    </w:p>
    <w:p w14:paraId="541DF81F">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一、生活教官工作职责</w:t>
      </w:r>
    </w:p>
    <w:p w14:paraId="31F3BB6C">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(一)宿舍管理</w:t>
      </w:r>
    </w:p>
    <w:p w14:paraId="247CEB8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 xml:space="preserve">1、关键时段实行双人值岗制度。即中午11:40-13:00、下午16:50-18:50以及晚上21:30-23:00每栋宿舍必须同时有两人值班。    </w:t>
      </w:r>
    </w:p>
    <w:p w14:paraId="2C01DAF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2、按照学校统一要求的时间，定时开门、关门，上课期间值班人员要清査宿舍(上午、下午及晚上各一次)。</w:t>
      </w:r>
    </w:p>
    <w:p w14:paraId="12957F0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3、值班人员要制止学生的各种违纪违规行为，要负责处理公寓内发生的各种突发事件，当处理不了时应及时向队长或学校有关部门报告。</w:t>
      </w:r>
    </w:p>
    <w:p w14:paraId="180C3F6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4、教官在宿舍楼内不得参与任何有营业性质的为学生服务的活动，如买东西、烧开水、洗衣服、帮学生进行各种电器充电等。</w:t>
      </w:r>
    </w:p>
    <w:p w14:paraId="6DF5898A">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5、值班人员要认真填写好值班记录。</w:t>
      </w:r>
    </w:p>
    <w:p w14:paraId="406A1F4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6、督促学生做好宿舍及附近区域的卫生，对宿舍内务进行规范化管理，维护宿舍的正常秩序，做好学生的作息管理。</w:t>
      </w:r>
    </w:p>
    <w:p w14:paraId="316AE8B1">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7、及时发现并制止校园内学生打架斗殴盗窃、赌博、吸毒及其他纠纷，做好学生安全保卫工作。</w:t>
      </w:r>
    </w:p>
    <w:p w14:paraId="4C21238B">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8、协助学校政教部门做好学生的思想教育工作。</w:t>
      </w:r>
    </w:p>
    <w:p w14:paraId="0A2DAA5B">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9、协助学校总务部门做好宿舍财产管理工作，学生离开宿舍后，关水关电，恶劣天气关好门窗，遇到情况及时上报。</w:t>
      </w:r>
    </w:p>
    <w:p w14:paraId="36335E35">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10、协助安全办做好防火、防盗、防意外事故为重点的安全保卫工作。</w:t>
      </w:r>
    </w:p>
    <w:p w14:paraId="6DBF190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11、每天做好査寝工作及楼层巡查工作，必须保证学生午休和晚睡秩序，严禁学生外逃，如有外逃立即报告并采取相应措施。</w:t>
      </w:r>
    </w:p>
    <w:p w14:paraId="5D33BDCE">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12、负责宿舍内务卫生检查评比工作。</w:t>
      </w:r>
    </w:p>
    <w:p w14:paraId="7F1CFF6A">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(二)校园巡查</w:t>
      </w:r>
    </w:p>
    <w:p w14:paraId="4B244B1F">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1、配合学校维护学校和学生利益，保证师生人身及财产安全，创造生活秩序，维护学校的安全与稳定，树立我校良好形象。</w:t>
      </w:r>
    </w:p>
    <w:p w14:paraId="224EB144">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2、遵守法律法规和学校的各项规章制度，依法办事，文明巡查，礼貌待人，耐心执勤，敢于管理。</w:t>
      </w:r>
    </w:p>
    <w:p w14:paraId="54C47CF4">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3、认真履行职责，服从流动式服务要求，勤走勤问勤反映:学生下课期间，加强校园巡査尤其是重点区域巡査、如教学楼、厕所及田径场围栏等区域，防止出现学生叫买外卖、学生抽烟、男女交往过密、违规给手机或充电宝等违纪行为。</w:t>
      </w:r>
    </w:p>
    <w:p w14:paraId="4C7A423D">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4、熟悉校园情况和学生活动规律，严禁外来可疑人员进入。</w:t>
      </w:r>
    </w:p>
    <w:p w14:paraId="57692420">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5、盘查外来闲散人员，对校园内乱停乱放的各类车辆进行登记、警告和处置。</w:t>
      </w:r>
    </w:p>
    <w:p w14:paraId="305D218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6、及时发现和果断处理在公共场所发生的扰乱秩序、打架斗殴、乱扔垃圾、随地吐痰和相互追闹的不文明现象</w:t>
      </w:r>
    </w:p>
    <w:p w14:paraId="0C404960">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7、发现各类突发事件和事故，及时上报给学校保卫部门或派出所，同时采取合法措施保护现场。</w:t>
      </w:r>
    </w:p>
    <w:p w14:paraId="5E55DCB9">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8、在岗期间积极完成学校交办的其他临时性工作。</w:t>
      </w:r>
    </w:p>
    <w:p w14:paraId="2E8204DF">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(三)就餐管理</w:t>
      </w:r>
    </w:p>
    <w:p w14:paraId="1D8E069F">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1、维持学生食堂开餐秩序，防止学生因插队引起的起哄、打架斗殴、冲突事件的发生，制止学生将饭菜打包离开饭堂或男女交往过密等行为。</w:t>
      </w:r>
    </w:p>
    <w:p w14:paraId="1BE1F2EA">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2、督促学生就餐结束后将饭桌上残留的剩饭菜收抬干净，不乱倒菜渣。</w:t>
      </w:r>
    </w:p>
    <w:p w14:paraId="54A9CBD6">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二、门岗工作职责</w:t>
      </w:r>
    </w:p>
    <w:p w14:paraId="2DBE7E4D">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(一)进出人员管理制度</w:t>
      </w:r>
    </w:p>
    <w:p w14:paraId="760FCD03">
      <w:pPr>
        <w:spacing w:line="520" w:lineRule="exact"/>
        <w:ind w:firstLine="560" w:firstLineChars="200"/>
        <w:rPr>
          <w:rFonts w:ascii="仿宋" w:hAnsi="仿宋" w:eastAsia="仿宋" w:cstheme="minorBidi"/>
          <w:color w:val="auto"/>
          <w:sz w:val="28"/>
          <w:szCs w:val="28"/>
          <w:highlight w:val="none"/>
        </w:rPr>
      </w:pPr>
      <w:r>
        <w:rPr>
          <w:rFonts w:ascii="仿宋" w:hAnsi="仿宋" w:eastAsia="仿宋" w:cstheme="minorBidi"/>
          <w:color w:val="auto"/>
          <w:sz w:val="28"/>
          <w:szCs w:val="28"/>
          <w:highlight w:val="none"/>
        </w:rPr>
        <w:t>1、</w:t>
      </w:r>
      <w:r>
        <w:rPr>
          <w:rFonts w:hint="eastAsia" w:ascii="仿宋" w:hAnsi="仿宋" w:eastAsia="仿宋" w:cstheme="minorBidi"/>
          <w:color w:val="auto"/>
          <w:sz w:val="28"/>
          <w:szCs w:val="28"/>
          <w:highlight w:val="none"/>
        </w:rPr>
        <w:t>特殊时段实行双岗制度。即每周六6:50-19:00、每周日14：20-19:00以及学生收假的当天下午前后门必须双人值岗。</w:t>
      </w:r>
    </w:p>
    <w:p w14:paraId="7C7E383E">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2、凡来访人员、学生家长，须问清情况填写好来访登记表，征得有关人员同意后，方可放行。</w:t>
      </w:r>
    </w:p>
    <w:p w14:paraId="39949A35">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3、学校门岗人员应认真查验进入学校的外来不明人员的相关证件，严禁闲杂人员、推销商品人员等不明身份人员进入学校，确保校园平安。对拒不出示证件或不能证明其身份的外来人员，学校门岗人员有权拒绝其进入学校并做好解释工作。</w:t>
      </w:r>
    </w:p>
    <w:p w14:paraId="2D65D4BB">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4、学生一到学校就进入学校，不要让学生在校门口逗留。在校时间不允许学生外出，学生确因特殊情况需出校门时，须有由班主任签字盖章的请假本，或有班主任及家长陪同方可离校。</w:t>
      </w:r>
    </w:p>
    <w:p w14:paraId="5BF2DB16">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(二)车辆准入放行制度</w:t>
      </w:r>
    </w:p>
    <w:p w14:paraId="18801ADB">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1、学校在正常教育教学工作期间，应关闭好校门，无录入车牌系统的车辆未经允许禁止入校。严格控制学生在校期间家长接送学生的自行车轮车和机动车辆进入校园。</w:t>
      </w:r>
    </w:p>
    <w:p w14:paraId="4CAC6400">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2、确因工作需要进入学校的车辆或其他为学校服务的车辆，经核实登记后，在门岗人员的引导下停放到指定地点，禁止鸣笛，限速行驶，确保师生安全。(特殊车辆可先放行再马上汇报)</w:t>
      </w:r>
    </w:p>
    <w:p w14:paraId="612E702D">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(三)物品出入查验制度</w:t>
      </w:r>
    </w:p>
    <w:p w14:paraId="03E10B34">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1、学校门岗人员对进出学校的外来人员携带的物品进行登记，对可疑物品要进行查验，严禁易燃易爆、剧毒、管制刀具等危险物品进入校园。</w:t>
      </w:r>
    </w:p>
    <w:p w14:paraId="2D5F1AE4">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2、学校门岗人员对带出学校的大宗物品要请示学校领导同意并査验登记后方可放行。</w:t>
      </w:r>
    </w:p>
    <w:p w14:paraId="0466A9B5">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(四)其他工作</w:t>
      </w:r>
    </w:p>
    <w:p w14:paraId="72FE2B6E">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1、坚守岗位，不得擅离职守，不做与工作无关的事情，时刻注意进出校园的人员及值班室周围的情况。</w:t>
      </w:r>
    </w:p>
    <w:p w14:paraId="639EB1AD">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2、保持值班室内外清洁，发现垃圾或丢弃物应及时清扫。爱护值班室内外的设施、设备，发现问题或故障，应及时保修，不得影响工作。</w:t>
      </w:r>
    </w:p>
    <w:p w14:paraId="06D6A3A4">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3、态度和蔼、语言谦虚，不急不躁。认真细致:不得冷淡、刁难、取笑，不得与学生打闹。对方态度不好，一定要耐心解释。</w:t>
      </w:r>
    </w:p>
    <w:p w14:paraId="322568E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4、与教师，学生或来访者交谈要使用普通话，说话要清楚，用词准确、言简易懂，不讲与工作无关的话，不讲有损学校形象的话。</w:t>
      </w:r>
    </w:p>
    <w:p w14:paraId="378551A1">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5、教师及领导到来，应主动迎接，认真听取老师和领导的意见，遇需要帮助的事情在保证安全的前提下提供力所能及的帮助，因影响安全不能帮助的，应主动解释力求得到谅解。</w:t>
      </w:r>
    </w:p>
    <w:p w14:paraId="093F51EF">
      <w:pPr>
        <w:spacing w:line="520" w:lineRule="exact"/>
        <w:ind w:firstLine="562" w:firstLineChars="200"/>
        <w:rPr>
          <w:rFonts w:ascii="仿宋" w:hAnsi="仿宋" w:eastAsia="仿宋" w:cstheme="minorBidi"/>
          <w:b/>
          <w:color w:val="auto"/>
          <w:sz w:val="28"/>
          <w:szCs w:val="28"/>
          <w:highlight w:val="none"/>
        </w:rPr>
      </w:pPr>
      <w:r>
        <w:rPr>
          <w:rFonts w:hint="eastAsia" w:ascii="仿宋" w:hAnsi="仿宋" w:eastAsia="仿宋" w:cstheme="minorBidi"/>
          <w:b/>
          <w:color w:val="auto"/>
          <w:sz w:val="28"/>
          <w:szCs w:val="28"/>
          <w:highlight w:val="none"/>
        </w:rPr>
        <w:t>三、奖惩办法</w:t>
      </w:r>
    </w:p>
    <w:p w14:paraId="06C9AF72">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1、不严格执行封闭式管理的有关规定，致学生或其他陌生人员违规进出门的，扣10元每人次。</w:t>
      </w:r>
    </w:p>
    <w:p w14:paraId="152B6076">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2、违反劳动纪律（如玩手机或吸烟等）或不履行岗位职责的，扣50元每次。</w:t>
      </w:r>
    </w:p>
    <w:p w14:paraId="076DDD9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3、无故离开值班室20分钟按脱岗处理，扣10元每次。</w:t>
      </w:r>
    </w:p>
    <w:p w14:paraId="24D9ABD1">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4、在值班室内从事经营性活动的，扣50元每次。</w:t>
      </w:r>
    </w:p>
    <w:p w14:paraId="012C59CF">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5、学生在值班管理范围内打架斗殴，教官发现不制止、不报告的扣50元每次；在所负责的区域有学生攀爬围墙或门的，教官发现不制止、不报告的扣20元每次。</w:t>
      </w:r>
    </w:p>
    <w:p w14:paraId="3F22227A">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6、所负责管理的区域周围发生火灾，教官不及时报告、处理的、每次扣50元；因教官责任而发生的，追究当班教官的责任。</w:t>
      </w:r>
    </w:p>
    <w:p w14:paraId="62F5EE18">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7、学生因病在宿舍，应劝其就医。教官因未清査宿舍不知情，产生严重后果的(瘫痪或死在)，扣除全月工资，直至解聘，并追究其相应责任。</w:t>
      </w:r>
    </w:p>
    <w:p w14:paraId="2BB6739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8、因教官未关门或未清查宿舍，在上课、自习期间发生盗窃案，按损失所产的总额的10％扣除教官的工资。</w:t>
      </w:r>
    </w:p>
    <w:p w14:paraId="2B162FDC">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9、体罚或侵害学生，节轻微的，扣100元每次。</w:t>
      </w:r>
    </w:p>
    <w:p w14:paraId="302889DF">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10、因管理不善，造成严重影响的，学校将追究当事人相应的民事或法律责任，直至解除合同。</w:t>
      </w:r>
    </w:p>
    <w:p w14:paraId="2B72DB23">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11、教官或门岗人员工作认真负责，在严管违纪物品入校、防止学生吸烟喝酒、保护师生安全等方面表现突出的，视情节奖50-500元每次的奖励。</w:t>
      </w:r>
    </w:p>
    <w:p w14:paraId="6CC7A283">
      <w:pPr>
        <w:spacing w:line="520" w:lineRule="exact"/>
        <w:ind w:firstLine="560" w:firstLineChars="200"/>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注:所有相关管理规定，如果有与《驻校管理措施及奖惩准则》准则相冲突的，以所驻学校的相关管理规定执行。</w:t>
      </w:r>
    </w:p>
    <w:p w14:paraId="4F64FA9E">
      <w:pPr>
        <w:tabs>
          <w:tab w:val="left" w:pos="3261"/>
        </w:tabs>
        <w:spacing w:line="360" w:lineRule="auto"/>
        <w:contextualSpacing/>
        <w:jc w:val="center"/>
        <w:rPr>
          <w:rFonts w:hint="eastAsia" w:ascii="宋体" w:hAnsi="宋体" w:eastAsia="宋体" w:cs="宋体"/>
          <w:b/>
          <w:color w:val="auto"/>
          <w:sz w:val="44"/>
          <w:szCs w:val="44"/>
          <w:highlight w:val="none"/>
        </w:rPr>
      </w:pPr>
    </w:p>
    <w:p w14:paraId="48E62FBE">
      <w:pPr>
        <w:tabs>
          <w:tab w:val="left" w:pos="3261"/>
        </w:tabs>
        <w:spacing w:line="360" w:lineRule="auto"/>
        <w:contextualSpacing/>
        <w:jc w:val="center"/>
        <w:rPr>
          <w:rFonts w:hint="eastAsia" w:ascii="宋体" w:hAnsi="宋体" w:eastAsia="宋体" w:cs="宋体"/>
          <w:b/>
          <w:color w:val="auto"/>
          <w:sz w:val="44"/>
          <w:szCs w:val="44"/>
          <w:highlight w:val="none"/>
        </w:rPr>
      </w:pPr>
    </w:p>
    <w:p w14:paraId="3E40BA72">
      <w:pPr>
        <w:tabs>
          <w:tab w:val="left" w:pos="3261"/>
        </w:tabs>
        <w:spacing w:line="360" w:lineRule="auto"/>
        <w:contextualSpacing/>
        <w:jc w:val="center"/>
        <w:rPr>
          <w:rFonts w:hint="eastAsia" w:ascii="宋体" w:hAnsi="宋体" w:eastAsia="宋体" w:cs="宋体"/>
          <w:b/>
          <w:color w:val="auto"/>
          <w:sz w:val="44"/>
          <w:szCs w:val="44"/>
          <w:highlight w:val="none"/>
        </w:rPr>
      </w:pPr>
    </w:p>
    <w:p w14:paraId="72986101">
      <w:pPr>
        <w:tabs>
          <w:tab w:val="left" w:pos="3261"/>
        </w:tabs>
        <w:spacing w:line="360" w:lineRule="auto"/>
        <w:contextualSpacing/>
        <w:jc w:val="center"/>
        <w:rPr>
          <w:rFonts w:hint="eastAsia" w:ascii="宋体" w:hAnsi="宋体" w:eastAsia="宋体" w:cs="宋体"/>
          <w:b/>
          <w:color w:val="auto"/>
          <w:sz w:val="44"/>
          <w:szCs w:val="44"/>
          <w:highlight w:val="none"/>
        </w:rPr>
      </w:pPr>
    </w:p>
    <w:p w14:paraId="59CA015D">
      <w:pPr>
        <w:tabs>
          <w:tab w:val="left" w:pos="3261"/>
        </w:tabs>
        <w:spacing w:line="360" w:lineRule="auto"/>
        <w:contextualSpacing/>
        <w:jc w:val="center"/>
        <w:rPr>
          <w:rFonts w:hint="eastAsia" w:ascii="宋体" w:hAnsi="宋体" w:eastAsia="宋体" w:cs="宋体"/>
          <w:b/>
          <w:color w:val="auto"/>
          <w:sz w:val="44"/>
          <w:szCs w:val="44"/>
          <w:highlight w:val="none"/>
        </w:rPr>
      </w:pPr>
    </w:p>
    <w:p w14:paraId="7564A53A">
      <w:pPr>
        <w:tabs>
          <w:tab w:val="left" w:pos="3261"/>
        </w:tabs>
        <w:spacing w:line="360" w:lineRule="auto"/>
        <w:contextualSpacing/>
        <w:jc w:val="center"/>
        <w:rPr>
          <w:rFonts w:hint="eastAsia" w:ascii="宋体" w:hAnsi="宋体" w:eastAsia="宋体" w:cs="宋体"/>
          <w:b/>
          <w:color w:val="auto"/>
          <w:sz w:val="44"/>
          <w:szCs w:val="44"/>
          <w:highlight w:val="none"/>
        </w:rPr>
      </w:pPr>
    </w:p>
    <w:p w14:paraId="154725A1">
      <w:pPr>
        <w:tabs>
          <w:tab w:val="left" w:pos="3261"/>
        </w:tabs>
        <w:spacing w:line="360" w:lineRule="auto"/>
        <w:contextualSpacing/>
        <w:jc w:val="center"/>
        <w:rPr>
          <w:rFonts w:hint="eastAsia" w:ascii="宋体" w:hAnsi="宋体" w:eastAsia="宋体" w:cs="宋体"/>
          <w:b/>
          <w:color w:val="auto"/>
          <w:sz w:val="44"/>
          <w:szCs w:val="44"/>
          <w:highlight w:val="none"/>
        </w:rPr>
      </w:pPr>
    </w:p>
    <w:p w14:paraId="0D0BFD66">
      <w:pPr>
        <w:tabs>
          <w:tab w:val="left" w:pos="3261"/>
        </w:tabs>
        <w:spacing w:line="360" w:lineRule="auto"/>
        <w:contextualSpacing/>
        <w:jc w:val="center"/>
        <w:rPr>
          <w:rFonts w:hint="eastAsia" w:ascii="宋体" w:hAnsi="宋体" w:eastAsia="宋体" w:cs="宋体"/>
          <w:b/>
          <w:color w:val="auto"/>
          <w:sz w:val="44"/>
          <w:szCs w:val="44"/>
          <w:highlight w:val="none"/>
        </w:rPr>
      </w:pPr>
    </w:p>
    <w:p w14:paraId="3DF90817">
      <w:pPr>
        <w:tabs>
          <w:tab w:val="left" w:pos="3261"/>
        </w:tabs>
        <w:spacing w:line="360" w:lineRule="auto"/>
        <w:contextualSpacing/>
        <w:jc w:val="center"/>
        <w:rPr>
          <w:rFonts w:hint="eastAsia" w:ascii="宋体" w:hAnsi="宋体" w:eastAsia="宋体" w:cs="宋体"/>
          <w:b/>
          <w:color w:val="auto"/>
          <w:sz w:val="44"/>
          <w:szCs w:val="44"/>
          <w:highlight w:val="none"/>
        </w:rPr>
      </w:pPr>
    </w:p>
    <w:p w14:paraId="24BD5A67">
      <w:pPr>
        <w:tabs>
          <w:tab w:val="left" w:pos="3261"/>
        </w:tabs>
        <w:spacing w:line="360" w:lineRule="auto"/>
        <w:contextualSpacing/>
        <w:jc w:val="center"/>
        <w:rPr>
          <w:rFonts w:hint="eastAsia" w:ascii="宋体" w:hAnsi="宋体" w:eastAsia="宋体" w:cs="宋体"/>
          <w:b/>
          <w:color w:val="auto"/>
          <w:sz w:val="44"/>
          <w:szCs w:val="44"/>
          <w:highlight w:val="none"/>
        </w:rPr>
      </w:pPr>
    </w:p>
    <w:p w14:paraId="60F0928C">
      <w:pPr>
        <w:tabs>
          <w:tab w:val="left" w:pos="3261"/>
        </w:tabs>
        <w:spacing w:line="360" w:lineRule="auto"/>
        <w:contextualSpacing/>
        <w:jc w:val="center"/>
        <w:rPr>
          <w:rFonts w:hint="eastAsia" w:ascii="宋体" w:hAnsi="宋体" w:eastAsia="宋体" w:cs="宋体"/>
          <w:b/>
          <w:color w:val="auto"/>
          <w:sz w:val="44"/>
          <w:szCs w:val="44"/>
          <w:highlight w:val="none"/>
        </w:rPr>
      </w:pPr>
    </w:p>
    <w:p w14:paraId="1A014DC3">
      <w:pPr>
        <w:tabs>
          <w:tab w:val="left" w:pos="3261"/>
        </w:tabs>
        <w:spacing w:line="360" w:lineRule="auto"/>
        <w:contextualSpacing/>
        <w:jc w:val="center"/>
        <w:rPr>
          <w:rFonts w:hint="eastAsia" w:ascii="宋体" w:hAnsi="宋体" w:eastAsia="宋体" w:cs="宋体"/>
          <w:b/>
          <w:color w:val="auto"/>
          <w:sz w:val="44"/>
          <w:szCs w:val="44"/>
          <w:highlight w:val="none"/>
        </w:rPr>
      </w:pPr>
    </w:p>
    <w:p w14:paraId="0E1B241C">
      <w:pPr>
        <w:tabs>
          <w:tab w:val="left" w:pos="3261"/>
        </w:tabs>
        <w:spacing w:line="360" w:lineRule="auto"/>
        <w:contextualSpacing/>
        <w:jc w:val="center"/>
        <w:rPr>
          <w:rFonts w:hint="eastAsia" w:ascii="宋体" w:hAnsi="宋体" w:eastAsia="宋体" w:cs="宋体"/>
          <w:b/>
          <w:color w:val="auto"/>
          <w:sz w:val="44"/>
          <w:szCs w:val="44"/>
          <w:highlight w:val="none"/>
        </w:rPr>
      </w:pPr>
    </w:p>
    <w:p w14:paraId="0FA0E81C">
      <w:pPr>
        <w:tabs>
          <w:tab w:val="left" w:pos="3261"/>
        </w:tabs>
        <w:spacing w:line="360" w:lineRule="auto"/>
        <w:contextualSpacing/>
        <w:jc w:val="center"/>
        <w:rPr>
          <w:rFonts w:hint="eastAsia" w:ascii="宋体" w:hAnsi="宋体" w:eastAsia="宋体" w:cs="宋体"/>
          <w:b/>
          <w:color w:val="auto"/>
          <w:sz w:val="44"/>
          <w:szCs w:val="44"/>
          <w:highlight w:val="none"/>
        </w:rPr>
      </w:pPr>
    </w:p>
    <w:p w14:paraId="22512115">
      <w:pPr>
        <w:tabs>
          <w:tab w:val="left" w:pos="3261"/>
        </w:tabs>
        <w:spacing w:line="360" w:lineRule="auto"/>
        <w:contextualSpacing/>
        <w:jc w:val="center"/>
        <w:rPr>
          <w:rFonts w:hint="eastAsia" w:ascii="宋体" w:hAnsi="宋体" w:eastAsia="宋体" w:cs="宋体"/>
          <w:b/>
          <w:color w:val="auto"/>
          <w:sz w:val="44"/>
          <w:szCs w:val="44"/>
          <w:highlight w:val="none"/>
        </w:rPr>
      </w:pPr>
    </w:p>
    <w:p w14:paraId="1C6227A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72" w:name="_Toc11528"/>
      <w:r>
        <w:rPr>
          <w:rFonts w:hint="eastAsia" w:ascii="宋体" w:hAnsi="宋体" w:eastAsia="宋体" w:cs="宋体"/>
          <w:b/>
          <w:bCs/>
          <w:color w:val="auto"/>
          <w:kern w:val="44"/>
          <w:sz w:val="44"/>
          <w:szCs w:val="44"/>
          <w:highlight w:val="none"/>
        </w:rPr>
        <w:t>第七章 质疑、投诉材料格式</w:t>
      </w:r>
      <w:bookmarkEnd w:id="72"/>
    </w:p>
    <w:p w14:paraId="283CBBB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9C514E4">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2BC30F8">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F5AC1D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31E6F7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049D83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20996C7D">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C2812AC">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E6CA8E">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99A9339">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08949EEC">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24B63B3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4F0E7B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BA4C37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6123B7D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6489BBA">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BEECEAD">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CCD892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B93A98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326B76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1AB11B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570B56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731046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853033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4AE4E5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549883A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4564096">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09A1C1B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D5B0695">
      <w:pPr>
        <w:pStyle w:val="16"/>
        <w:spacing w:line="360" w:lineRule="auto"/>
        <w:contextualSpacing/>
        <w:rPr>
          <w:rFonts w:hint="eastAsia" w:ascii="宋体" w:hAnsi="宋体" w:eastAsia="宋体" w:cs="宋体"/>
          <w:b/>
          <w:color w:val="auto"/>
          <w:sz w:val="24"/>
          <w:szCs w:val="24"/>
          <w:highlight w:val="none"/>
          <w:lang w:eastAsia="zh-CN"/>
        </w:rPr>
      </w:pPr>
    </w:p>
    <w:p w14:paraId="39FBE1DD">
      <w:pPr>
        <w:pStyle w:val="16"/>
        <w:spacing w:line="360" w:lineRule="auto"/>
        <w:contextualSpacing/>
        <w:rPr>
          <w:rFonts w:hint="eastAsia" w:ascii="宋体" w:hAnsi="宋体" w:eastAsia="宋体" w:cs="宋体"/>
          <w:b/>
          <w:color w:val="auto"/>
          <w:sz w:val="24"/>
          <w:szCs w:val="24"/>
          <w:highlight w:val="none"/>
          <w:lang w:eastAsia="zh-CN"/>
        </w:rPr>
      </w:pPr>
    </w:p>
    <w:p w14:paraId="3F08D8CC">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8D978CC">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1D771A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E986BF">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12D032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28C1DC8">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7AA75EB">
      <w:pPr>
        <w:pStyle w:val="16"/>
        <w:snapToGrid w:val="0"/>
        <w:rPr>
          <w:rFonts w:hint="eastAsia" w:ascii="宋体" w:hAnsi="宋体" w:eastAsia="宋体" w:cs="宋体"/>
          <w:b/>
          <w:color w:val="auto"/>
          <w:sz w:val="24"/>
          <w:szCs w:val="24"/>
          <w:highlight w:val="none"/>
        </w:rPr>
      </w:pPr>
    </w:p>
    <w:p w14:paraId="51C2301E">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8A50F6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1F592142">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1D49144">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C9023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BDEBD17">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08AE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98794C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C46B532">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E503B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4D72251">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B810444">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787078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3C26AF">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14EA08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4A0FF39">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DDE6CD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0C9F16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0B1796A4">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495CC0">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ABD0886">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0DAB57E">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E9DC87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B760E6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625279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31FC4D3">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2C45CA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182263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A7D6A11">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AAFD5C9">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1FEDDB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50C8BC2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BAEAA6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9B78E05">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6B0EAD7">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07D6B047">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2F0C1DE">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AAF4305">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67D7A724">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F048951">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4E9EEFC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03D5BBF">
      <w:pPr>
        <w:pStyle w:val="16"/>
        <w:spacing w:line="360" w:lineRule="auto"/>
        <w:ind w:left="25" w:leftChars="12" w:firstLine="352" w:firstLineChars="147"/>
        <w:rPr>
          <w:rFonts w:hint="eastAsia" w:ascii="宋体" w:hAnsi="宋体" w:eastAsia="宋体" w:cs="宋体"/>
          <w:color w:val="auto"/>
          <w:sz w:val="24"/>
          <w:szCs w:val="24"/>
          <w:highlight w:val="none"/>
        </w:rPr>
      </w:pPr>
    </w:p>
    <w:p w14:paraId="2BEE4624">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AF72E3C">
      <w:pPr>
        <w:pStyle w:val="16"/>
        <w:spacing w:line="360" w:lineRule="auto"/>
        <w:ind w:left="25" w:leftChars="12" w:firstLine="352" w:firstLineChars="147"/>
        <w:rPr>
          <w:rFonts w:hint="eastAsia" w:ascii="宋体" w:hAnsi="宋体" w:eastAsia="宋体" w:cs="宋体"/>
          <w:color w:val="auto"/>
          <w:sz w:val="24"/>
          <w:szCs w:val="24"/>
          <w:highlight w:val="none"/>
        </w:rPr>
      </w:pPr>
    </w:p>
    <w:p w14:paraId="718CE899">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A5CC55C">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7442ACB1">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3EAE72C">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E3A4578">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C0CA60">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B62AAC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78075D5">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CAA6424">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E0D254D">
      <w:pPr>
        <w:rPr>
          <w:rFonts w:hint="eastAsia"/>
          <w:color w:val="auto"/>
          <w:highlight w:val="none"/>
        </w:rPr>
      </w:pPr>
    </w:p>
    <w:sectPr>
      <w:footerReference r:id="rId15" w:type="first"/>
      <w:footerReference r:id="rId14"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673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82B9">
    <w:pPr>
      <w:pStyle w:val="19"/>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82AA">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9E3799"/>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449E379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0109">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posOffset>3035300</wp:posOffset>
              </wp:positionH>
              <wp:positionV relativeFrom="paragraph">
                <wp:posOffset>0</wp:posOffset>
              </wp:positionV>
              <wp:extent cx="191770" cy="1473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1770" cy="14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7895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9pt;margin-top:0pt;height:11.6pt;width:15.1pt;mso-position-horizontal-relative:margin;z-index:251662336;mso-width-relative:page;mso-height-relative:page;" filled="f" stroked="f" coordsize="21600,21600" o:gfxdata="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y5D9F1wAAAAcBAAAPAAAAAAAAAAEAIAAAACIAAABkcnMvZG93bnJl&#10;di54bWxQSwECFAAUAAAACACHTuJAs//rsDcCAABhBAAADgAAAAAAAAABACAAAAAmAQAAZHJzL2Uy&#10;b0RvYy54bWxQSwUGAAAAAAYABgBZAQAAzwUAAAAA&#10;">
              <v:fill on="f" focussize="0,0"/>
              <v:stroke on="f" weight="0.5pt"/>
              <v:imagedata o:title=""/>
              <o:lock v:ext="edit" aspectratio="f"/>
              <v:textbox inset="0mm,0mm,0mm,0mm">
                <w:txbxContent>
                  <w:p w14:paraId="7897895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8AA7">
    <w:pPr>
      <w:pStyle w:val="19"/>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94A1">
                          <w:pPr>
                            <w:pStyle w:val="1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2694A1">
                    <w:pPr>
                      <w:pStyle w:val="19"/>
                    </w:pPr>
                    <w:r>
                      <w:fldChar w:fldCharType="begin"/>
                    </w:r>
                    <w:r>
                      <w:instrText xml:space="preserve"> PAGE  \* MERGEFORMAT </w:instrText>
                    </w:r>
                    <w:r>
                      <w:fldChar w:fldCharType="separate"/>
                    </w:r>
                    <w:r>
                      <w:t>11</w:t>
                    </w:r>
                    <w:r>
                      <w:fldChar w:fldCharType="end"/>
                    </w:r>
                  </w:p>
                </w:txbxContent>
              </v:textbox>
            </v:shape>
          </w:pict>
        </mc:Fallback>
      </mc:AlternateContent>
    </w:r>
  </w:p>
  <w:p w14:paraId="250C1F5C">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CA5A">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3045" cy="1473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3045" cy="14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F376E">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6pt;width:18.35pt;mso-position-horizontal:center;mso-position-horizontal-relative:margin;z-index:251664384;mso-width-relative:page;mso-height-relative:page;" filled="f" stroked="f" coordsize="21600,21600" o:gfxdata="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vmexTUAAAAAwEAAA8AAAAAAAAAAQAgAAAAIgAAAGRycy9kb3ducmV2Lnht&#10;bFBLAQIUABQAAAAIAIdO4kDdUMISNgIAAGMEAAAOAAAAAAAAAAEAIAAAACMBAABkcnMvZTJvRG9j&#10;LnhtbFBLBQYAAAAABgAGAFkBAADLBQAAAAA=&#10;">
              <v:fill on="f" focussize="0,0"/>
              <v:stroke on="f" weight="0.5pt"/>
              <v:imagedata o:title=""/>
              <o:lock v:ext="edit" aspectratio="f"/>
              <v:textbox inset="0mm,0mm,0mm,0mm">
                <w:txbxContent>
                  <w:p w14:paraId="0D4F376E">
                    <w:pPr>
                      <w:pStyle w:val="19"/>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 xml:space="preserve">  </w:t>
    </w:r>
  </w:p>
  <w:p w14:paraId="4F6A8F3C">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134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8010973">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18010973">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6EE7">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B7F0A">
                          <w:pPr>
                            <w:pStyle w:val="1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5B7F0A">
                    <w:pPr>
                      <w:pStyle w:val="19"/>
                    </w:pPr>
                    <w:r>
                      <w:fldChar w:fldCharType="begin"/>
                    </w:r>
                    <w:r>
                      <w:instrText xml:space="preserve"> PAGE  \* MERGEFORMAT </w:instrText>
                    </w:r>
                    <w:r>
                      <w:fldChar w:fldCharType="separate"/>
                    </w:r>
                    <w:r>
                      <w:t>72</w:t>
                    </w:r>
                    <w:r>
                      <w:fldChar w:fldCharType="end"/>
                    </w:r>
                  </w:p>
                </w:txbxContent>
              </v:textbox>
            </v:shape>
          </w:pict>
        </mc:Fallback>
      </mc:AlternateContent>
    </w:r>
  </w:p>
  <w:p w14:paraId="3EDCD832">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7349">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AA210">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66DAA210">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DCCA">
    <w:pPr>
      <w:pStyle w:val="20"/>
      <w:rPr>
        <w:color w:val="auto"/>
        <w:highlight w:val="none"/>
      </w:rPr>
    </w:pPr>
    <w:r>
      <w:rPr>
        <w:rFonts w:hint="eastAsia"/>
        <w:color w:val="auto"/>
      </w:rPr>
      <w:t>南宁市政府采购竞争性磋商采购文件（项目编号：</w:t>
    </w:r>
    <w:r>
      <w:rPr>
        <w:rFonts w:hint="eastAsia"/>
        <w:color w:val="auto"/>
        <w:lang w:eastAsia="zh-CN"/>
      </w:rPr>
      <w:t>NNZC2025-C3-230061-XMZX</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3A83">
    <w:pPr>
      <w:pStyle w:val="20"/>
      <w:rPr>
        <w:color w:val="auto"/>
      </w:rPr>
    </w:pPr>
    <w:r>
      <w:rPr>
        <w:rFonts w:hint="eastAsia"/>
        <w:color w:val="auto"/>
      </w:rPr>
      <w:t>南宁市政府采购竞争性磋商采购文件（项目编号：</w:t>
    </w:r>
    <w:r>
      <w:rPr>
        <w:rFonts w:hint="eastAsia"/>
        <w:color w:val="auto"/>
        <w:lang w:eastAsia="zh-CN"/>
      </w:rPr>
      <w:t>NNZC2025-C3-230061-XMZX</w:t>
    </w:r>
    <w:r>
      <w:rPr>
        <w:rFonts w:hint="eastAsia"/>
        <w:color w:val="auto"/>
      </w:rPr>
      <w:t>）</w:t>
    </w:r>
  </w:p>
  <w:p w14:paraId="30080A9B">
    <w:pPr>
      <w:pStyle w:val="20"/>
      <w:pBdr>
        <w:bottom w:val="none" w:color="auto" w:sz="0" w:space="0"/>
      </w:pBd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DB7E">
    <w:pPr>
      <w:pStyle w:val="20"/>
      <w:rPr>
        <w:color w:val="auto"/>
      </w:rPr>
    </w:pPr>
    <w:r>
      <w:rPr>
        <w:rFonts w:hint="eastAsia"/>
        <w:color w:val="auto"/>
      </w:rPr>
      <w:t>南宁市政府采购竞争性磋商采购文件（项目编号：</w:t>
    </w:r>
    <w:r>
      <w:rPr>
        <w:rFonts w:hint="eastAsia"/>
        <w:color w:val="auto"/>
        <w:lang w:eastAsia="zh-CN"/>
      </w:rPr>
      <w:t>NNZC2025-C3-230061-XMZX</w:t>
    </w:r>
    <w:r>
      <w:rPr>
        <w:rFonts w:hint="eastAsia"/>
        <w:color w:val="auto"/>
      </w:rPr>
      <w:t>）</w:t>
    </w:r>
  </w:p>
  <w:p w14:paraId="00C491ED">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4CAA">
    <w:pPr>
      <w:pStyle w:val="20"/>
      <w:rPr>
        <w:color w:val="auto"/>
      </w:rPr>
    </w:pPr>
    <w:r>
      <w:rPr>
        <w:rFonts w:hint="eastAsia"/>
        <w:color w:val="auto"/>
      </w:rPr>
      <w:t>南宁市政府采购竞争性磋商采购文件（项目编号：</w:t>
    </w:r>
    <w:r>
      <w:rPr>
        <w:rFonts w:hint="eastAsia"/>
        <w:color w:val="auto"/>
        <w:lang w:eastAsia="zh-CN"/>
      </w:rPr>
      <w:t>NNZC2025-C3-230061-XMZX</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01097F2"/>
    <w:multiLevelType w:val="singleLevel"/>
    <w:tmpl w:val="101097F2"/>
    <w:lvl w:ilvl="0" w:tentative="0">
      <w:start w:val="2"/>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0CDD"/>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41165"/>
    <w:rsid w:val="012B64AF"/>
    <w:rsid w:val="01747E56"/>
    <w:rsid w:val="01AF3D99"/>
    <w:rsid w:val="01EF1304"/>
    <w:rsid w:val="021A09FD"/>
    <w:rsid w:val="023615AF"/>
    <w:rsid w:val="023B0973"/>
    <w:rsid w:val="02511F9D"/>
    <w:rsid w:val="025D4D8E"/>
    <w:rsid w:val="025E6DBD"/>
    <w:rsid w:val="02807D8E"/>
    <w:rsid w:val="02832A46"/>
    <w:rsid w:val="02A12ECC"/>
    <w:rsid w:val="02A227A1"/>
    <w:rsid w:val="02AE55E9"/>
    <w:rsid w:val="03165668"/>
    <w:rsid w:val="031A67DB"/>
    <w:rsid w:val="036F6B27"/>
    <w:rsid w:val="03824AAC"/>
    <w:rsid w:val="03A314B8"/>
    <w:rsid w:val="03D82B98"/>
    <w:rsid w:val="03D91106"/>
    <w:rsid w:val="03EC63C9"/>
    <w:rsid w:val="03F83E8B"/>
    <w:rsid w:val="042C7C57"/>
    <w:rsid w:val="042F71D3"/>
    <w:rsid w:val="044228DF"/>
    <w:rsid w:val="045B52FD"/>
    <w:rsid w:val="046441B2"/>
    <w:rsid w:val="048605CC"/>
    <w:rsid w:val="049D76C3"/>
    <w:rsid w:val="051554AC"/>
    <w:rsid w:val="051C1D3C"/>
    <w:rsid w:val="05362428"/>
    <w:rsid w:val="057A17B3"/>
    <w:rsid w:val="05B13426"/>
    <w:rsid w:val="05C56868"/>
    <w:rsid w:val="068F5F5B"/>
    <w:rsid w:val="069F7723"/>
    <w:rsid w:val="06FB0825"/>
    <w:rsid w:val="06FD08ED"/>
    <w:rsid w:val="07232B97"/>
    <w:rsid w:val="07B72767"/>
    <w:rsid w:val="08077E72"/>
    <w:rsid w:val="08167EB9"/>
    <w:rsid w:val="08882DD0"/>
    <w:rsid w:val="089358CB"/>
    <w:rsid w:val="08EC0C19"/>
    <w:rsid w:val="08F55D20"/>
    <w:rsid w:val="094A2E09"/>
    <w:rsid w:val="095F755C"/>
    <w:rsid w:val="096E7880"/>
    <w:rsid w:val="09CC2AAC"/>
    <w:rsid w:val="09D26E76"/>
    <w:rsid w:val="09E0692E"/>
    <w:rsid w:val="0A3208AE"/>
    <w:rsid w:val="0A3E7253"/>
    <w:rsid w:val="0A456833"/>
    <w:rsid w:val="0A652D3E"/>
    <w:rsid w:val="0A670558"/>
    <w:rsid w:val="0A873F4E"/>
    <w:rsid w:val="0A9652E1"/>
    <w:rsid w:val="0B0B43D5"/>
    <w:rsid w:val="0B185CF6"/>
    <w:rsid w:val="0B2E376B"/>
    <w:rsid w:val="0B326F2A"/>
    <w:rsid w:val="0BAF1157"/>
    <w:rsid w:val="0C1E2888"/>
    <w:rsid w:val="0C92213C"/>
    <w:rsid w:val="0CF45EE7"/>
    <w:rsid w:val="0D1424ED"/>
    <w:rsid w:val="0D84032B"/>
    <w:rsid w:val="0D9C5148"/>
    <w:rsid w:val="0DCE08EE"/>
    <w:rsid w:val="0DCF79DC"/>
    <w:rsid w:val="0DFC4CE7"/>
    <w:rsid w:val="0E0B38F0"/>
    <w:rsid w:val="0E3C619F"/>
    <w:rsid w:val="0E521A41"/>
    <w:rsid w:val="0E9B2856"/>
    <w:rsid w:val="0E9F4415"/>
    <w:rsid w:val="0EA87391"/>
    <w:rsid w:val="0EBC19A3"/>
    <w:rsid w:val="0ECB03BA"/>
    <w:rsid w:val="0F1B7B63"/>
    <w:rsid w:val="0F1F3AF7"/>
    <w:rsid w:val="0F2A74C4"/>
    <w:rsid w:val="1017657C"/>
    <w:rsid w:val="10611EED"/>
    <w:rsid w:val="109E6C9D"/>
    <w:rsid w:val="10A27F31"/>
    <w:rsid w:val="117874EE"/>
    <w:rsid w:val="11927058"/>
    <w:rsid w:val="11C049F1"/>
    <w:rsid w:val="11D97125"/>
    <w:rsid w:val="12577104"/>
    <w:rsid w:val="12790A75"/>
    <w:rsid w:val="12CD386A"/>
    <w:rsid w:val="13135720"/>
    <w:rsid w:val="13AF4F03"/>
    <w:rsid w:val="13B642FE"/>
    <w:rsid w:val="13DB5B12"/>
    <w:rsid w:val="13FA243C"/>
    <w:rsid w:val="14056E0A"/>
    <w:rsid w:val="143376FC"/>
    <w:rsid w:val="145A112D"/>
    <w:rsid w:val="14736E66"/>
    <w:rsid w:val="147F458F"/>
    <w:rsid w:val="14AD3953"/>
    <w:rsid w:val="14BC76F2"/>
    <w:rsid w:val="14D958EC"/>
    <w:rsid w:val="1534169A"/>
    <w:rsid w:val="155838BF"/>
    <w:rsid w:val="15806971"/>
    <w:rsid w:val="15C03E03"/>
    <w:rsid w:val="15C40F54"/>
    <w:rsid w:val="15F5110D"/>
    <w:rsid w:val="162A25EB"/>
    <w:rsid w:val="164C2968"/>
    <w:rsid w:val="167F30CD"/>
    <w:rsid w:val="167F34CE"/>
    <w:rsid w:val="16E401CB"/>
    <w:rsid w:val="16FD2A55"/>
    <w:rsid w:val="17067C1A"/>
    <w:rsid w:val="17366761"/>
    <w:rsid w:val="173E0892"/>
    <w:rsid w:val="175F3626"/>
    <w:rsid w:val="177C01F0"/>
    <w:rsid w:val="17AB7DC2"/>
    <w:rsid w:val="17C73DF4"/>
    <w:rsid w:val="17CE6630"/>
    <w:rsid w:val="17D91545"/>
    <w:rsid w:val="17F4291D"/>
    <w:rsid w:val="17F6116D"/>
    <w:rsid w:val="181E7C06"/>
    <w:rsid w:val="185145F5"/>
    <w:rsid w:val="188926BD"/>
    <w:rsid w:val="188E5864"/>
    <w:rsid w:val="189A5F9C"/>
    <w:rsid w:val="18E019A8"/>
    <w:rsid w:val="195720DF"/>
    <w:rsid w:val="195C0B55"/>
    <w:rsid w:val="19B32FEA"/>
    <w:rsid w:val="19D674A8"/>
    <w:rsid w:val="19EA4D01"/>
    <w:rsid w:val="19FB2A6A"/>
    <w:rsid w:val="1A310B82"/>
    <w:rsid w:val="1A891097"/>
    <w:rsid w:val="1A8A3DEE"/>
    <w:rsid w:val="1AFF0AFE"/>
    <w:rsid w:val="1B2A584C"/>
    <w:rsid w:val="1B4F19F8"/>
    <w:rsid w:val="1B8E3E5C"/>
    <w:rsid w:val="1B9B4505"/>
    <w:rsid w:val="1BFE7DE7"/>
    <w:rsid w:val="1C226F03"/>
    <w:rsid w:val="1C683EE6"/>
    <w:rsid w:val="1CA218C3"/>
    <w:rsid w:val="1CF75960"/>
    <w:rsid w:val="1CFA34AD"/>
    <w:rsid w:val="1D153CD4"/>
    <w:rsid w:val="1D3C5874"/>
    <w:rsid w:val="1D437898"/>
    <w:rsid w:val="1D9B283A"/>
    <w:rsid w:val="1E8D490C"/>
    <w:rsid w:val="1E982F7E"/>
    <w:rsid w:val="1ECC44FA"/>
    <w:rsid w:val="1ED146E2"/>
    <w:rsid w:val="1EE47F71"/>
    <w:rsid w:val="1EE53CE9"/>
    <w:rsid w:val="1EFB539F"/>
    <w:rsid w:val="1F063325"/>
    <w:rsid w:val="1F334613"/>
    <w:rsid w:val="1F3A5DE3"/>
    <w:rsid w:val="1FBC5DF5"/>
    <w:rsid w:val="1FF90588"/>
    <w:rsid w:val="200563F1"/>
    <w:rsid w:val="201C7BDE"/>
    <w:rsid w:val="20247998"/>
    <w:rsid w:val="20270A5D"/>
    <w:rsid w:val="202C62D7"/>
    <w:rsid w:val="204D1B46"/>
    <w:rsid w:val="208B7ADE"/>
    <w:rsid w:val="20C3623F"/>
    <w:rsid w:val="216C5CA2"/>
    <w:rsid w:val="21781212"/>
    <w:rsid w:val="21B83F86"/>
    <w:rsid w:val="21EE0B85"/>
    <w:rsid w:val="221178A8"/>
    <w:rsid w:val="221213CF"/>
    <w:rsid w:val="22220471"/>
    <w:rsid w:val="22327A92"/>
    <w:rsid w:val="22511ED6"/>
    <w:rsid w:val="231D53A2"/>
    <w:rsid w:val="236D5383"/>
    <w:rsid w:val="23865A00"/>
    <w:rsid w:val="23B7504C"/>
    <w:rsid w:val="23DA5DE6"/>
    <w:rsid w:val="23E0247D"/>
    <w:rsid w:val="24571307"/>
    <w:rsid w:val="248C0503"/>
    <w:rsid w:val="24BC54EC"/>
    <w:rsid w:val="25110A2A"/>
    <w:rsid w:val="256C0944"/>
    <w:rsid w:val="257C774C"/>
    <w:rsid w:val="263F0183"/>
    <w:rsid w:val="26446DE3"/>
    <w:rsid w:val="269669E7"/>
    <w:rsid w:val="26AF70B6"/>
    <w:rsid w:val="26D7699F"/>
    <w:rsid w:val="274202B2"/>
    <w:rsid w:val="279462AC"/>
    <w:rsid w:val="27E17743"/>
    <w:rsid w:val="280271D9"/>
    <w:rsid w:val="28221316"/>
    <w:rsid w:val="28285372"/>
    <w:rsid w:val="286F2FA1"/>
    <w:rsid w:val="28D63020"/>
    <w:rsid w:val="290A4188"/>
    <w:rsid w:val="292D4914"/>
    <w:rsid w:val="2944442E"/>
    <w:rsid w:val="29835359"/>
    <w:rsid w:val="29850D56"/>
    <w:rsid w:val="2A0C65CE"/>
    <w:rsid w:val="2A146DB0"/>
    <w:rsid w:val="2A1A518F"/>
    <w:rsid w:val="2A4A36B6"/>
    <w:rsid w:val="2A726D79"/>
    <w:rsid w:val="2AE8528D"/>
    <w:rsid w:val="2AF223EC"/>
    <w:rsid w:val="2B1D53AD"/>
    <w:rsid w:val="2B4F2C16"/>
    <w:rsid w:val="2B774624"/>
    <w:rsid w:val="2B824D9A"/>
    <w:rsid w:val="2BBB64FD"/>
    <w:rsid w:val="2C315DED"/>
    <w:rsid w:val="2C7A72BE"/>
    <w:rsid w:val="2C9A7D75"/>
    <w:rsid w:val="2CC17412"/>
    <w:rsid w:val="2CF302E4"/>
    <w:rsid w:val="2D216834"/>
    <w:rsid w:val="2D3A16A4"/>
    <w:rsid w:val="2E0D5086"/>
    <w:rsid w:val="2E456552"/>
    <w:rsid w:val="2E9976CE"/>
    <w:rsid w:val="2EE00659"/>
    <w:rsid w:val="2EED10C4"/>
    <w:rsid w:val="2EF164C5"/>
    <w:rsid w:val="2F401D3C"/>
    <w:rsid w:val="2F5B24E1"/>
    <w:rsid w:val="2F774E05"/>
    <w:rsid w:val="2F955351"/>
    <w:rsid w:val="2FA95C88"/>
    <w:rsid w:val="2FB83480"/>
    <w:rsid w:val="2FBC45F2"/>
    <w:rsid w:val="2FD271D9"/>
    <w:rsid w:val="2FDB7836"/>
    <w:rsid w:val="2FEE50F3"/>
    <w:rsid w:val="301A0143"/>
    <w:rsid w:val="301E705B"/>
    <w:rsid w:val="303A20E7"/>
    <w:rsid w:val="3041370F"/>
    <w:rsid w:val="304A7E50"/>
    <w:rsid w:val="306B6744"/>
    <w:rsid w:val="307C50F6"/>
    <w:rsid w:val="30B579BF"/>
    <w:rsid w:val="30D8545C"/>
    <w:rsid w:val="312B50A3"/>
    <w:rsid w:val="31FA5448"/>
    <w:rsid w:val="3218326C"/>
    <w:rsid w:val="3238172D"/>
    <w:rsid w:val="32453A27"/>
    <w:rsid w:val="32586854"/>
    <w:rsid w:val="3263064A"/>
    <w:rsid w:val="3264344B"/>
    <w:rsid w:val="329A50BF"/>
    <w:rsid w:val="32A43132"/>
    <w:rsid w:val="32AC0C06"/>
    <w:rsid w:val="32FB29B6"/>
    <w:rsid w:val="33174961"/>
    <w:rsid w:val="33344EF5"/>
    <w:rsid w:val="336E01FC"/>
    <w:rsid w:val="33727DEA"/>
    <w:rsid w:val="339F04B3"/>
    <w:rsid w:val="33AE06F6"/>
    <w:rsid w:val="33C71E7E"/>
    <w:rsid w:val="33D12D62"/>
    <w:rsid w:val="34272982"/>
    <w:rsid w:val="343230D5"/>
    <w:rsid w:val="34763909"/>
    <w:rsid w:val="34B85397"/>
    <w:rsid w:val="34C603ED"/>
    <w:rsid w:val="34D4418C"/>
    <w:rsid w:val="351675A7"/>
    <w:rsid w:val="352944D8"/>
    <w:rsid w:val="352B0250"/>
    <w:rsid w:val="3537750C"/>
    <w:rsid w:val="3537798C"/>
    <w:rsid w:val="358774FD"/>
    <w:rsid w:val="35C13FC9"/>
    <w:rsid w:val="35E825E5"/>
    <w:rsid w:val="36011796"/>
    <w:rsid w:val="362058DB"/>
    <w:rsid w:val="363B44C3"/>
    <w:rsid w:val="364257B6"/>
    <w:rsid w:val="366F0610"/>
    <w:rsid w:val="368D0A96"/>
    <w:rsid w:val="36B85B13"/>
    <w:rsid w:val="36FB1EA4"/>
    <w:rsid w:val="37294C63"/>
    <w:rsid w:val="37557806"/>
    <w:rsid w:val="37D270A9"/>
    <w:rsid w:val="37EA5922"/>
    <w:rsid w:val="37ED7275"/>
    <w:rsid w:val="37FC1DB8"/>
    <w:rsid w:val="37FC5ED4"/>
    <w:rsid w:val="38276B93"/>
    <w:rsid w:val="38550681"/>
    <w:rsid w:val="38AC3431"/>
    <w:rsid w:val="392F2E16"/>
    <w:rsid w:val="39754190"/>
    <w:rsid w:val="39C3314D"/>
    <w:rsid w:val="39E00529"/>
    <w:rsid w:val="3A0B64A7"/>
    <w:rsid w:val="3A0B68A2"/>
    <w:rsid w:val="3A125E82"/>
    <w:rsid w:val="3A574DDA"/>
    <w:rsid w:val="3A7601BF"/>
    <w:rsid w:val="3A98262E"/>
    <w:rsid w:val="3AA0523C"/>
    <w:rsid w:val="3AD3075A"/>
    <w:rsid w:val="3AF74C02"/>
    <w:rsid w:val="3B0752BD"/>
    <w:rsid w:val="3B0B1FFB"/>
    <w:rsid w:val="3B4C7172"/>
    <w:rsid w:val="3C0059A5"/>
    <w:rsid w:val="3C090BBF"/>
    <w:rsid w:val="3C134E78"/>
    <w:rsid w:val="3C3420E0"/>
    <w:rsid w:val="3C504A40"/>
    <w:rsid w:val="3C6F136A"/>
    <w:rsid w:val="3C7A1ABD"/>
    <w:rsid w:val="3CDC5C66"/>
    <w:rsid w:val="3D4E117B"/>
    <w:rsid w:val="3D7C2FEC"/>
    <w:rsid w:val="3DC56D68"/>
    <w:rsid w:val="3DE713D4"/>
    <w:rsid w:val="3DEC7285"/>
    <w:rsid w:val="3DF6345D"/>
    <w:rsid w:val="3E2B5515"/>
    <w:rsid w:val="3E4D4F28"/>
    <w:rsid w:val="3E6C5DC3"/>
    <w:rsid w:val="3E80785E"/>
    <w:rsid w:val="3EE13701"/>
    <w:rsid w:val="3EF402C9"/>
    <w:rsid w:val="3F125FDD"/>
    <w:rsid w:val="3F1A4BB3"/>
    <w:rsid w:val="3F256C92"/>
    <w:rsid w:val="3F60143E"/>
    <w:rsid w:val="3F6A7BC7"/>
    <w:rsid w:val="3FEF631E"/>
    <w:rsid w:val="40192BA6"/>
    <w:rsid w:val="405C39B3"/>
    <w:rsid w:val="40994C08"/>
    <w:rsid w:val="40BE01CA"/>
    <w:rsid w:val="40DB643C"/>
    <w:rsid w:val="40F407F7"/>
    <w:rsid w:val="41067DC3"/>
    <w:rsid w:val="41122557"/>
    <w:rsid w:val="414D154E"/>
    <w:rsid w:val="41766EA9"/>
    <w:rsid w:val="41994793"/>
    <w:rsid w:val="41D8350E"/>
    <w:rsid w:val="41FF0A9A"/>
    <w:rsid w:val="42004812"/>
    <w:rsid w:val="422D32A3"/>
    <w:rsid w:val="42550A18"/>
    <w:rsid w:val="42576B28"/>
    <w:rsid w:val="426D602D"/>
    <w:rsid w:val="429D496A"/>
    <w:rsid w:val="42C341BE"/>
    <w:rsid w:val="42EB101F"/>
    <w:rsid w:val="42F473A1"/>
    <w:rsid w:val="44140275"/>
    <w:rsid w:val="441E62C0"/>
    <w:rsid w:val="44242CB1"/>
    <w:rsid w:val="445279AA"/>
    <w:rsid w:val="446472DA"/>
    <w:rsid w:val="44C304A5"/>
    <w:rsid w:val="44ED5522"/>
    <w:rsid w:val="45325D14"/>
    <w:rsid w:val="45554E75"/>
    <w:rsid w:val="45725A27"/>
    <w:rsid w:val="457B2B2E"/>
    <w:rsid w:val="45811C7C"/>
    <w:rsid w:val="45906116"/>
    <w:rsid w:val="45A1630C"/>
    <w:rsid w:val="45D264C6"/>
    <w:rsid w:val="464078D3"/>
    <w:rsid w:val="468B3EFB"/>
    <w:rsid w:val="46C44060"/>
    <w:rsid w:val="470A6193"/>
    <w:rsid w:val="470E79D1"/>
    <w:rsid w:val="47385210"/>
    <w:rsid w:val="474C5379"/>
    <w:rsid w:val="479003E6"/>
    <w:rsid w:val="47D429C9"/>
    <w:rsid w:val="47DC4F5C"/>
    <w:rsid w:val="481728B6"/>
    <w:rsid w:val="481D611E"/>
    <w:rsid w:val="483416BA"/>
    <w:rsid w:val="483D2FCF"/>
    <w:rsid w:val="487675DC"/>
    <w:rsid w:val="48790E7B"/>
    <w:rsid w:val="488E4926"/>
    <w:rsid w:val="48B40671"/>
    <w:rsid w:val="48CE7B25"/>
    <w:rsid w:val="48DF154C"/>
    <w:rsid w:val="48F21359"/>
    <w:rsid w:val="49631D1E"/>
    <w:rsid w:val="497C50C6"/>
    <w:rsid w:val="499B5738"/>
    <w:rsid w:val="499F244D"/>
    <w:rsid w:val="49AB775A"/>
    <w:rsid w:val="49B20AE8"/>
    <w:rsid w:val="49D338FF"/>
    <w:rsid w:val="49ED38CE"/>
    <w:rsid w:val="4A0A4480"/>
    <w:rsid w:val="4A10626D"/>
    <w:rsid w:val="4A5030AE"/>
    <w:rsid w:val="4A6A13C3"/>
    <w:rsid w:val="4A973F3F"/>
    <w:rsid w:val="4AA448D5"/>
    <w:rsid w:val="4AAF6DD6"/>
    <w:rsid w:val="4AB16FF2"/>
    <w:rsid w:val="4AC26B09"/>
    <w:rsid w:val="4AC97E97"/>
    <w:rsid w:val="4ACE1952"/>
    <w:rsid w:val="4AE7656F"/>
    <w:rsid w:val="4AF96BC7"/>
    <w:rsid w:val="4B0D06CC"/>
    <w:rsid w:val="4B5A416B"/>
    <w:rsid w:val="4B62209A"/>
    <w:rsid w:val="4B862A85"/>
    <w:rsid w:val="4BC13264"/>
    <w:rsid w:val="4BD42F98"/>
    <w:rsid w:val="4BFB6776"/>
    <w:rsid w:val="4C2C4B82"/>
    <w:rsid w:val="4CAA4E5F"/>
    <w:rsid w:val="4CB104A9"/>
    <w:rsid w:val="4CEF36E2"/>
    <w:rsid w:val="4CEF4DC5"/>
    <w:rsid w:val="4D341814"/>
    <w:rsid w:val="4DD3102D"/>
    <w:rsid w:val="4DDB254D"/>
    <w:rsid w:val="4E257655"/>
    <w:rsid w:val="4E2F0959"/>
    <w:rsid w:val="4E41068C"/>
    <w:rsid w:val="4E612ADD"/>
    <w:rsid w:val="4E74636C"/>
    <w:rsid w:val="4E8E7871"/>
    <w:rsid w:val="4F372380"/>
    <w:rsid w:val="4F372FFB"/>
    <w:rsid w:val="4F3E43AC"/>
    <w:rsid w:val="4FA709C3"/>
    <w:rsid w:val="4FD277EE"/>
    <w:rsid w:val="4FE361E3"/>
    <w:rsid w:val="5025116D"/>
    <w:rsid w:val="50447FC0"/>
    <w:rsid w:val="506135A5"/>
    <w:rsid w:val="508734C0"/>
    <w:rsid w:val="50975505"/>
    <w:rsid w:val="50BF3E83"/>
    <w:rsid w:val="50DC0990"/>
    <w:rsid w:val="50FF7D2D"/>
    <w:rsid w:val="5107796B"/>
    <w:rsid w:val="51256043"/>
    <w:rsid w:val="513D513B"/>
    <w:rsid w:val="5153670D"/>
    <w:rsid w:val="518B5A1C"/>
    <w:rsid w:val="51DF4444"/>
    <w:rsid w:val="52045C59"/>
    <w:rsid w:val="52395ECD"/>
    <w:rsid w:val="525C7843"/>
    <w:rsid w:val="52666FD7"/>
    <w:rsid w:val="527A5F1B"/>
    <w:rsid w:val="527E39F7"/>
    <w:rsid w:val="52A80EC4"/>
    <w:rsid w:val="52C10D75"/>
    <w:rsid w:val="52FE048D"/>
    <w:rsid w:val="535B3F9E"/>
    <w:rsid w:val="53C27FF8"/>
    <w:rsid w:val="54176117"/>
    <w:rsid w:val="546F76D2"/>
    <w:rsid w:val="549E1A80"/>
    <w:rsid w:val="54B27BEE"/>
    <w:rsid w:val="54C658F4"/>
    <w:rsid w:val="54DE09E3"/>
    <w:rsid w:val="54EB234C"/>
    <w:rsid w:val="54EF0E42"/>
    <w:rsid w:val="54F30019"/>
    <w:rsid w:val="550A7A2A"/>
    <w:rsid w:val="550C4BD7"/>
    <w:rsid w:val="55313209"/>
    <w:rsid w:val="554C1D56"/>
    <w:rsid w:val="55572986"/>
    <w:rsid w:val="55A10544"/>
    <w:rsid w:val="55B55BE8"/>
    <w:rsid w:val="55C062DD"/>
    <w:rsid w:val="5630526E"/>
    <w:rsid w:val="565340FA"/>
    <w:rsid w:val="56552F27"/>
    <w:rsid w:val="56617B1E"/>
    <w:rsid w:val="56AD2D63"/>
    <w:rsid w:val="56F6772E"/>
    <w:rsid w:val="570D3802"/>
    <w:rsid w:val="5723343E"/>
    <w:rsid w:val="573D7EAB"/>
    <w:rsid w:val="57941539"/>
    <w:rsid w:val="57B1418D"/>
    <w:rsid w:val="585B412F"/>
    <w:rsid w:val="585E2EC1"/>
    <w:rsid w:val="58647451"/>
    <w:rsid w:val="58670CF0"/>
    <w:rsid w:val="58733B38"/>
    <w:rsid w:val="58A261CC"/>
    <w:rsid w:val="58E97957"/>
    <w:rsid w:val="58EE31BF"/>
    <w:rsid w:val="58F700DD"/>
    <w:rsid w:val="59345076"/>
    <w:rsid w:val="59352B9C"/>
    <w:rsid w:val="597E14A1"/>
    <w:rsid w:val="598D761D"/>
    <w:rsid w:val="5A0D2141"/>
    <w:rsid w:val="5A2F2CC8"/>
    <w:rsid w:val="5AA004E9"/>
    <w:rsid w:val="5ACD39D4"/>
    <w:rsid w:val="5ADC59C5"/>
    <w:rsid w:val="5B745BFD"/>
    <w:rsid w:val="5BA26962"/>
    <w:rsid w:val="5C10702D"/>
    <w:rsid w:val="5C152601"/>
    <w:rsid w:val="5C591F03"/>
    <w:rsid w:val="5C5E240A"/>
    <w:rsid w:val="5C6B5F1C"/>
    <w:rsid w:val="5C6C4B26"/>
    <w:rsid w:val="5C8A1B2F"/>
    <w:rsid w:val="5D914004"/>
    <w:rsid w:val="5DB02986"/>
    <w:rsid w:val="5E0D2339"/>
    <w:rsid w:val="5E205892"/>
    <w:rsid w:val="5E4E6BDA"/>
    <w:rsid w:val="5F107120"/>
    <w:rsid w:val="5F1F0F77"/>
    <w:rsid w:val="5F2450FC"/>
    <w:rsid w:val="5F3D2B4D"/>
    <w:rsid w:val="5F41229A"/>
    <w:rsid w:val="5F561B72"/>
    <w:rsid w:val="5F922AF6"/>
    <w:rsid w:val="5F9B3255"/>
    <w:rsid w:val="5FE33352"/>
    <w:rsid w:val="5FEB627D"/>
    <w:rsid w:val="5FED41D0"/>
    <w:rsid w:val="60031C46"/>
    <w:rsid w:val="606007BB"/>
    <w:rsid w:val="6062071A"/>
    <w:rsid w:val="60685662"/>
    <w:rsid w:val="607B5C80"/>
    <w:rsid w:val="6098413C"/>
    <w:rsid w:val="60AC7F66"/>
    <w:rsid w:val="60D64C64"/>
    <w:rsid w:val="60FB7073"/>
    <w:rsid w:val="61167757"/>
    <w:rsid w:val="611D6D37"/>
    <w:rsid w:val="61354081"/>
    <w:rsid w:val="615269E1"/>
    <w:rsid w:val="619C4100"/>
    <w:rsid w:val="61A5796E"/>
    <w:rsid w:val="61B551C2"/>
    <w:rsid w:val="61BB1E24"/>
    <w:rsid w:val="61BF10D9"/>
    <w:rsid w:val="61DA3D4C"/>
    <w:rsid w:val="627D7A8D"/>
    <w:rsid w:val="62AC22DC"/>
    <w:rsid w:val="62D82F16"/>
    <w:rsid w:val="62E20D9A"/>
    <w:rsid w:val="6300421A"/>
    <w:rsid w:val="63057A83"/>
    <w:rsid w:val="63097573"/>
    <w:rsid w:val="6361115D"/>
    <w:rsid w:val="637833E8"/>
    <w:rsid w:val="638B7F88"/>
    <w:rsid w:val="63BD3EBA"/>
    <w:rsid w:val="63CE1F5E"/>
    <w:rsid w:val="64084A85"/>
    <w:rsid w:val="645B2050"/>
    <w:rsid w:val="64801AB7"/>
    <w:rsid w:val="648F3AA8"/>
    <w:rsid w:val="64B33C3A"/>
    <w:rsid w:val="64C7206A"/>
    <w:rsid w:val="64E45EF7"/>
    <w:rsid w:val="65150451"/>
    <w:rsid w:val="654237C0"/>
    <w:rsid w:val="655B398A"/>
    <w:rsid w:val="65856C59"/>
    <w:rsid w:val="65C8407E"/>
    <w:rsid w:val="66522FDF"/>
    <w:rsid w:val="66805DB2"/>
    <w:rsid w:val="66815672"/>
    <w:rsid w:val="6691014E"/>
    <w:rsid w:val="66A03D4A"/>
    <w:rsid w:val="66AB0168"/>
    <w:rsid w:val="66C87CCE"/>
    <w:rsid w:val="66EC6F90"/>
    <w:rsid w:val="67492634"/>
    <w:rsid w:val="677435B2"/>
    <w:rsid w:val="67D31EFE"/>
    <w:rsid w:val="67EF75F1"/>
    <w:rsid w:val="6808604B"/>
    <w:rsid w:val="68423C88"/>
    <w:rsid w:val="68802085"/>
    <w:rsid w:val="68AB6B45"/>
    <w:rsid w:val="68C1444C"/>
    <w:rsid w:val="68D67EF7"/>
    <w:rsid w:val="69124F16"/>
    <w:rsid w:val="694A5205"/>
    <w:rsid w:val="6951757E"/>
    <w:rsid w:val="696D0305"/>
    <w:rsid w:val="69CD5C14"/>
    <w:rsid w:val="69CF0D33"/>
    <w:rsid w:val="69CF4947"/>
    <w:rsid w:val="69D87D83"/>
    <w:rsid w:val="69DB32EB"/>
    <w:rsid w:val="6A845731"/>
    <w:rsid w:val="6ACD532A"/>
    <w:rsid w:val="6B427AC6"/>
    <w:rsid w:val="6B8A321B"/>
    <w:rsid w:val="6B9946B3"/>
    <w:rsid w:val="6BA16105"/>
    <w:rsid w:val="6C450EF0"/>
    <w:rsid w:val="6C5C6966"/>
    <w:rsid w:val="6C662189"/>
    <w:rsid w:val="6C7007C7"/>
    <w:rsid w:val="6C791682"/>
    <w:rsid w:val="6C953C26"/>
    <w:rsid w:val="6CA27AE5"/>
    <w:rsid w:val="6CBC11B2"/>
    <w:rsid w:val="6CFC3CA5"/>
    <w:rsid w:val="6D0F1C2A"/>
    <w:rsid w:val="6D507EED"/>
    <w:rsid w:val="6D6A7E6A"/>
    <w:rsid w:val="6DD320A9"/>
    <w:rsid w:val="6DE76850"/>
    <w:rsid w:val="6E22773B"/>
    <w:rsid w:val="6E3522FC"/>
    <w:rsid w:val="6ED30A35"/>
    <w:rsid w:val="6EF72976"/>
    <w:rsid w:val="6F7608DA"/>
    <w:rsid w:val="6FB20BD4"/>
    <w:rsid w:val="6FB650F7"/>
    <w:rsid w:val="6FBA59BE"/>
    <w:rsid w:val="70113546"/>
    <w:rsid w:val="70296B3E"/>
    <w:rsid w:val="703E6382"/>
    <w:rsid w:val="70611204"/>
    <w:rsid w:val="7071709B"/>
    <w:rsid w:val="70F031AE"/>
    <w:rsid w:val="711E068D"/>
    <w:rsid w:val="711F7AFA"/>
    <w:rsid w:val="712C417C"/>
    <w:rsid w:val="71327C95"/>
    <w:rsid w:val="71A072F4"/>
    <w:rsid w:val="71C254BD"/>
    <w:rsid w:val="71C371B3"/>
    <w:rsid w:val="72106263"/>
    <w:rsid w:val="72361A07"/>
    <w:rsid w:val="72806B77"/>
    <w:rsid w:val="72BA2638"/>
    <w:rsid w:val="72DF4899"/>
    <w:rsid w:val="731A1328"/>
    <w:rsid w:val="73261F61"/>
    <w:rsid w:val="73351CBE"/>
    <w:rsid w:val="73445350"/>
    <w:rsid w:val="73A44D66"/>
    <w:rsid w:val="73C05A2C"/>
    <w:rsid w:val="73D74B24"/>
    <w:rsid w:val="73ED63CB"/>
    <w:rsid w:val="74082F2F"/>
    <w:rsid w:val="74116287"/>
    <w:rsid w:val="74177616"/>
    <w:rsid w:val="74203ADA"/>
    <w:rsid w:val="744523D5"/>
    <w:rsid w:val="7446251D"/>
    <w:rsid w:val="74687E72"/>
    <w:rsid w:val="748A603A"/>
    <w:rsid w:val="749913BC"/>
    <w:rsid w:val="74F71921"/>
    <w:rsid w:val="74FA2C30"/>
    <w:rsid w:val="75071439"/>
    <w:rsid w:val="754D5C4B"/>
    <w:rsid w:val="754E350B"/>
    <w:rsid w:val="756B5E6B"/>
    <w:rsid w:val="75BC0E8F"/>
    <w:rsid w:val="75C37A55"/>
    <w:rsid w:val="75CB4B5C"/>
    <w:rsid w:val="75D7374A"/>
    <w:rsid w:val="75F25C45"/>
    <w:rsid w:val="75FC4D15"/>
    <w:rsid w:val="769211D6"/>
    <w:rsid w:val="76962A74"/>
    <w:rsid w:val="76C233BF"/>
    <w:rsid w:val="76C240A7"/>
    <w:rsid w:val="76D31F1A"/>
    <w:rsid w:val="76F10169"/>
    <w:rsid w:val="77100A78"/>
    <w:rsid w:val="775246B7"/>
    <w:rsid w:val="77B43432"/>
    <w:rsid w:val="77C27899"/>
    <w:rsid w:val="781670CE"/>
    <w:rsid w:val="78194988"/>
    <w:rsid w:val="781E69D1"/>
    <w:rsid w:val="788334CC"/>
    <w:rsid w:val="78886D34"/>
    <w:rsid w:val="78C733B9"/>
    <w:rsid w:val="79586707"/>
    <w:rsid w:val="79A720C0"/>
    <w:rsid w:val="79AB4053"/>
    <w:rsid w:val="7A263B6B"/>
    <w:rsid w:val="7A815907"/>
    <w:rsid w:val="7A8772A3"/>
    <w:rsid w:val="7ABC4A73"/>
    <w:rsid w:val="7AE7799B"/>
    <w:rsid w:val="7AEE273B"/>
    <w:rsid w:val="7AF46346"/>
    <w:rsid w:val="7B0F5EBF"/>
    <w:rsid w:val="7B130FB9"/>
    <w:rsid w:val="7B4069C5"/>
    <w:rsid w:val="7B607AF4"/>
    <w:rsid w:val="7BC04D1F"/>
    <w:rsid w:val="7BDD2EF3"/>
    <w:rsid w:val="7BF64EDE"/>
    <w:rsid w:val="7C400C1E"/>
    <w:rsid w:val="7C961A20"/>
    <w:rsid w:val="7CBA4FE2"/>
    <w:rsid w:val="7CC83BA3"/>
    <w:rsid w:val="7CDE6F23"/>
    <w:rsid w:val="7D133070"/>
    <w:rsid w:val="7D162DCD"/>
    <w:rsid w:val="7D571194"/>
    <w:rsid w:val="7D6B2EAC"/>
    <w:rsid w:val="7D7A4749"/>
    <w:rsid w:val="7D8027B1"/>
    <w:rsid w:val="7D807FDA"/>
    <w:rsid w:val="7D951CD7"/>
    <w:rsid w:val="7DA4016C"/>
    <w:rsid w:val="7DC004A1"/>
    <w:rsid w:val="7DD11708"/>
    <w:rsid w:val="7DFB58B2"/>
    <w:rsid w:val="7E7062A0"/>
    <w:rsid w:val="7E837D82"/>
    <w:rsid w:val="7EA30424"/>
    <w:rsid w:val="7EA53AAA"/>
    <w:rsid w:val="7EAA17B2"/>
    <w:rsid w:val="7EBD579E"/>
    <w:rsid w:val="7EC167BD"/>
    <w:rsid w:val="7F08297D"/>
    <w:rsid w:val="7F272D9E"/>
    <w:rsid w:val="7F4D1F29"/>
    <w:rsid w:val="7F7338C5"/>
    <w:rsid w:val="7FC9483E"/>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6">
    <w:name w:val="heading 5"/>
    <w:basedOn w:val="1"/>
    <w:next w:val="7"/>
    <w:link w:val="40"/>
    <w:unhideWhenUsed/>
    <w:qFormat/>
    <w:uiPriority w:val="0"/>
    <w:pPr>
      <w:keepNext/>
      <w:keepLines/>
      <w:spacing w:before="280" w:after="290" w:line="376" w:lineRule="auto"/>
      <w:outlineLvl w:val="4"/>
    </w:pPr>
    <w:rPr>
      <w:b/>
      <w:bCs/>
      <w:sz w:val="28"/>
      <w:szCs w:val="28"/>
    </w:rPr>
  </w:style>
  <w:style w:type="paragraph" w:styleId="8">
    <w:name w:val="heading 8"/>
    <w:basedOn w:val="1"/>
    <w:next w:val="1"/>
    <w:link w:val="41"/>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2"/>
    <w:qFormat/>
    <w:uiPriority w:val="0"/>
    <w:pPr>
      <w:jc w:val="left"/>
    </w:pPr>
  </w:style>
  <w:style w:type="paragraph" w:styleId="11">
    <w:name w:val="Body Text 3"/>
    <w:basedOn w:val="1"/>
    <w:link w:val="43"/>
    <w:qFormat/>
    <w:uiPriority w:val="0"/>
    <w:pPr>
      <w:spacing w:after="120"/>
    </w:pPr>
    <w:rPr>
      <w:sz w:val="16"/>
      <w:szCs w:val="16"/>
    </w:rPr>
  </w:style>
  <w:style w:type="paragraph" w:styleId="12">
    <w:name w:val="Body Text"/>
    <w:basedOn w:val="1"/>
    <w:link w:val="44"/>
    <w:semiHidden/>
    <w:qFormat/>
    <w:uiPriority w:val="0"/>
    <w:pPr>
      <w:spacing w:after="120"/>
    </w:pPr>
  </w:style>
  <w:style w:type="paragraph" w:styleId="13">
    <w:name w:val="Body Text Indent"/>
    <w:basedOn w:val="1"/>
    <w:link w:val="45"/>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
    <w:link w:val="46"/>
    <w:qFormat/>
    <w:uiPriority w:val="0"/>
    <w:rPr>
      <w:rFonts w:ascii="宋体" w:hAnsi="Courier New"/>
      <w:kern w:val="0"/>
      <w:sz w:val="20"/>
      <w:szCs w:val="21"/>
    </w:rPr>
  </w:style>
  <w:style w:type="paragraph" w:styleId="17">
    <w:name w:val="Date"/>
    <w:basedOn w:val="1"/>
    <w:next w:val="1"/>
    <w:link w:val="47"/>
    <w:qFormat/>
    <w:uiPriority w:val="0"/>
    <w:pPr>
      <w:ind w:left="100" w:leftChars="2500"/>
    </w:pPr>
  </w:style>
  <w:style w:type="paragraph" w:styleId="18">
    <w:name w:val="Balloon Text"/>
    <w:basedOn w:val="1"/>
    <w:link w:val="48"/>
    <w:qFormat/>
    <w:uiPriority w:val="0"/>
    <w:rPr>
      <w:sz w:val="18"/>
      <w:szCs w:val="18"/>
    </w:rPr>
  </w:style>
  <w:style w:type="paragraph" w:styleId="19">
    <w:name w:val="footer"/>
    <w:basedOn w:val="1"/>
    <w:link w:val="49"/>
    <w:unhideWhenUsed/>
    <w:qFormat/>
    <w:uiPriority w:val="99"/>
    <w:pPr>
      <w:tabs>
        <w:tab w:val="center" w:pos="4153"/>
        <w:tab w:val="right" w:pos="8306"/>
      </w:tabs>
      <w:snapToGrid w:val="0"/>
      <w:jc w:val="left"/>
    </w:pPr>
    <w:rPr>
      <w:kern w:val="0"/>
      <w:sz w:val="18"/>
      <w:szCs w:val="18"/>
    </w:rPr>
  </w:style>
  <w:style w:type="paragraph" w:styleId="20">
    <w:name w:val="header"/>
    <w:basedOn w:val="1"/>
    <w:next w:val="21"/>
    <w:link w:val="50"/>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21">
    <w:name w:val="Quote1"/>
    <w:basedOn w:val="1"/>
    <w:next w:val="1"/>
    <w:qFormat/>
    <w:uiPriority w:val="99"/>
    <w:pPr>
      <w:widowControl/>
      <w:wordWrap w:val="0"/>
      <w:spacing w:before="200" w:after="160"/>
      <w:ind w:left="864" w:right="864"/>
      <w:jc w:val="center"/>
    </w:pPr>
    <w:rPr>
      <w:rFonts w:ascii="宋体"/>
      <w:i/>
      <w:color w:val="404040"/>
    </w:rPr>
  </w:style>
  <w:style w:type="paragraph" w:styleId="22">
    <w:name w:val="toc 1"/>
    <w:basedOn w:val="1"/>
    <w:next w:val="1"/>
    <w:qFormat/>
    <w:uiPriority w:val="0"/>
  </w:style>
  <w:style w:type="paragraph" w:styleId="23">
    <w:name w:val="List"/>
    <w:basedOn w:val="1"/>
    <w:qFormat/>
    <w:uiPriority w:val="0"/>
    <w:pPr>
      <w:ind w:left="200" w:hanging="200" w:hangingChars="200"/>
      <w:contextualSpacing/>
    </w:pPr>
  </w:style>
  <w:style w:type="paragraph" w:styleId="24">
    <w:name w:val="table of figures"/>
    <w:basedOn w:val="1"/>
    <w:next w:val="1"/>
    <w:link w:val="100"/>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0"/>
    <w:next w:val="10"/>
    <w:link w:val="51"/>
    <w:qFormat/>
    <w:uiPriority w:val="0"/>
    <w:rPr>
      <w:b/>
      <w:bCs/>
    </w:rPr>
  </w:style>
  <w:style w:type="paragraph" w:styleId="28">
    <w:name w:val="Body Text First Indent 2"/>
    <w:basedOn w:val="13"/>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qFormat/>
    <w:uiPriority w:val="0"/>
    <w:rPr>
      <w:vertAlign w:val="superscript"/>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 1 字符2"/>
    <w:link w:val="2"/>
    <w:qFormat/>
    <w:uiPriority w:val="9"/>
    <w:rPr>
      <w:b/>
      <w:bCs/>
      <w:kern w:val="44"/>
      <w:sz w:val="44"/>
      <w:szCs w:val="44"/>
    </w:rPr>
  </w:style>
  <w:style w:type="character" w:customStyle="1" w:styleId="38">
    <w:name w:val="标题 2 字符1"/>
    <w:link w:val="3"/>
    <w:qFormat/>
    <w:uiPriority w:val="9"/>
    <w:rPr>
      <w:rFonts w:ascii="Cambria" w:hAnsi="Cambria" w:eastAsia="宋体" w:cs="Times New Roman"/>
      <w:b/>
      <w:bCs/>
      <w:kern w:val="2"/>
      <w:sz w:val="32"/>
      <w:szCs w:val="32"/>
    </w:rPr>
  </w:style>
  <w:style w:type="character" w:customStyle="1" w:styleId="39">
    <w:name w:val="标题 3 字符1"/>
    <w:link w:val="4"/>
    <w:qFormat/>
    <w:uiPriority w:val="9"/>
    <w:rPr>
      <w:b/>
      <w:bCs/>
      <w:kern w:val="2"/>
      <w:sz w:val="32"/>
      <w:szCs w:val="32"/>
    </w:rPr>
  </w:style>
  <w:style w:type="character" w:customStyle="1" w:styleId="40">
    <w:name w:val="标题 5 字符1"/>
    <w:link w:val="6"/>
    <w:qFormat/>
    <w:uiPriority w:val="9"/>
    <w:rPr>
      <w:rFonts w:ascii="Times New Roman" w:hAnsi="Times New Roman"/>
      <w:b/>
      <w:bCs/>
      <w:kern w:val="2"/>
      <w:sz w:val="28"/>
      <w:szCs w:val="28"/>
    </w:rPr>
  </w:style>
  <w:style w:type="character" w:customStyle="1" w:styleId="41">
    <w:name w:val="标题 8 字符1"/>
    <w:link w:val="8"/>
    <w:qFormat/>
    <w:uiPriority w:val="9"/>
    <w:rPr>
      <w:rFonts w:ascii="等线 Light" w:hAnsi="等线 Light" w:eastAsia="等线 Light" w:cs="Times New Roman"/>
      <w:kern w:val="2"/>
      <w:sz w:val="24"/>
      <w:szCs w:val="24"/>
    </w:rPr>
  </w:style>
  <w:style w:type="character" w:customStyle="1" w:styleId="42">
    <w:name w:val="批注文字 字符3"/>
    <w:link w:val="10"/>
    <w:qFormat/>
    <w:uiPriority w:val="0"/>
    <w:rPr>
      <w:rFonts w:ascii="Times New Roman" w:hAnsi="Times New Roman"/>
      <w:kern w:val="2"/>
      <w:sz w:val="21"/>
      <w:szCs w:val="24"/>
    </w:rPr>
  </w:style>
  <w:style w:type="character" w:customStyle="1" w:styleId="43">
    <w:name w:val="正文文本 3 字符1"/>
    <w:link w:val="11"/>
    <w:qFormat/>
    <w:uiPriority w:val="99"/>
    <w:rPr>
      <w:kern w:val="2"/>
      <w:sz w:val="16"/>
      <w:szCs w:val="16"/>
    </w:rPr>
  </w:style>
  <w:style w:type="character" w:customStyle="1" w:styleId="44">
    <w:name w:val="正文文本 字符2"/>
    <w:link w:val="12"/>
    <w:qFormat/>
    <w:uiPriority w:val="0"/>
    <w:rPr>
      <w:rFonts w:ascii="Times New Roman" w:hAnsi="Times New Roman"/>
      <w:kern w:val="2"/>
      <w:sz w:val="21"/>
      <w:szCs w:val="24"/>
    </w:rPr>
  </w:style>
  <w:style w:type="character" w:customStyle="1" w:styleId="45">
    <w:name w:val="正文文本缩进 字符1"/>
    <w:link w:val="13"/>
    <w:qFormat/>
    <w:uiPriority w:val="0"/>
    <w:rPr>
      <w:rFonts w:ascii="仿宋_GB2312" w:hAnsi="Times New Roman" w:eastAsia="仿宋_GB2312" w:cs="Times New Roman"/>
      <w:sz w:val="32"/>
      <w:szCs w:val="20"/>
    </w:rPr>
  </w:style>
  <w:style w:type="character" w:customStyle="1" w:styleId="46">
    <w:name w:val="纯文本 字符4"/>
    <w:link w:val="16"/>
    <w:qFormat/>
    <w:uiPriority w:val="0"/>
    <w:rPr>
      <w:rFonts w:ascii="宋体" w:hAnsi="Courier New" w:eastAsia="宋体" w:cs="Courier New"/>
      <w:szCs w:val="21"/>
    </w:rPr>
  </w:style>
  <w:style w:type="character" w:customStyle="1" w:styleId="47">
    <w:name w:val="日期 字符1"/>
    <w:link w:val="17"/>
    <w:qFormat/>
    <w:uiPriority w:val="99"/>
    <w:rPr>
      <w:rFonts w:ascii="Times New Roman" w:hAnsi="Times New Roman"/>
      <w:kern w:val="2"/>
      <w:sz w:val="21"/>
      <w:szCs w:val="24"/>
    </w:rPr>
  </w:style>
  <w:style w:type="character" w:customStyle="1" w:styleId="48">
    <w:name w:val="批注框文本 字符"/>
    <w:link w:val="18"/>
    <w:semiHidden/>
    <w:qFormat/>
    <w:uiPriority w:val="99"/>
    <w:rPr>
      <w:kern w:val="2"/>
      <w:sz w:val="18"/>
      <w:szCs w:val="18"/>
    </w:rPr>
  </w:style>
  <w:style w:type="character" w:customStyle="1" w:styleId="49">
    <w:name w:val="页脚 字符1"/>
    <w:link w:val="19"/>
    <w:qFormat/>
    <w:uiPriority w:val="99"/>
    <w:rPr>
      <w:sz w:val="18"/>
      <w:szCs w:val="18"/>
    </w:rPr>
  </w:style>
  <w:style w:type="character" w:customStyle="1" w:styleId="50">
    <w:name w:val="页眉 字符1"/>
    <w:link w:val="20"/>
    <w:qFormat/>
    <w:uiPriority w:val="99"/>
    <w:rPr>
      <w:sz w:val="18"/>
      <w:szCs w:val="18"/>
    </w:rPr>
  </w:style>
  <w:style w:type="character" w:customStyle="1" w:styleId="51">
    <w:name w:val="批注主题 字符1"/>
    <w:link w:val="27"/>
    <w:qFormat/>
    <w:uiPriority w:val="99"/>
    <w:rPr>
      <w:rFonts w:ascii="Times New Roman" w:hAnsi="Times New Roman"/>
      <w:b/>
      <w:bCs/>
      <w:kern w:val="2"/>
      <w:sz w:val="21"/>
      <w:szCs w:val="24"/>
    </w:rPr>
  </w:style>
  <w:style w:type="character" w:customStyle="1" w:styleId="52">
    <w:name w:val="批注主题 字符"/>
    <w:qFormat/>
    <w:uiPriority w:val="99"/>
    <w:rPr>
      <w:rFonts w:ascii="Times New Roman" w:hAnsi="Times New Roman"/>
      <w:b/>
      <w:bCs/>
      <w:kern w:val="2"/>
      <w:sz w:val="21"/>
      <w:szCs w:val="24"/>
    </w:rPr>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正文文本 Char"/>
    <w:qFormat/>
    <w:uiPriority w:val="0"/>
    <w:rPr>
      <w:rFonts w:ascii="Times New Roman" w:hAnsi="Times New Roman"/>
      <w:kern w:val="2"/>
      <w:sz w:val="21"/>
      <w:szCs w:val="24"/>
    </w:rPr>
  </w:style>
  <w:style w:type="character" w:customStyle="1" w:styleId="55">
    <w:name w:val="正文文本 字符"/>
    <w:qFormat/>
    <w:uiPriority w:val="0"/>
    <w:rPr>
      <w:rFonts w:ascii="Times New Roman" w:hAnsi="Times New Roman"/>
      <w:kern w:val="2"/>
      <w:sz w:val="21"/>
      <w:szCs w:val="24"/>
    </w:rPr>
  </w:style>
  <w:style w:type="character" w:customStyle="1" w:styleId="56">
    <w:name w:val="正文文本 3 字符"/>
    <w:qFormat/>
    <w:uiPriority w:val="99"/>
    <w:rPr>
      <w:kern w:val="2"/>
      <w:sz w:val="16"/>
      <w:szCs w:val="16"/>
    </w:rPr>
  </w:style>
  <w:style w:type="character" w:customStyle="1" w:styleId="57">
    <w:name w:val="纯文本 字符3"/>
    <w:qFormat/>
    <w:uiPriority w:val="99"/>
    <w:rPr>
      <w:rFonts w:ascii="宋体" w:hAnsi="Courier New"/>
      <w:szCs w:val="21"/>
    </w:rPr>
  </w:style>
  <w:style w:type="character" w:customStyle="1" w:styleId="58">
    <w:name w:val="纯文本 字符2"/>
    <w:qFormat/>
    <w:uiPriority w:val="0"/>
    <w:rPr>
      <w:rFonts w:ascii="宋体" w:hAnsi="Courier New" w:eastAsia="宋体" w:cs="Courier New"/>
      <w:szCs w:val="21"/>
    </w:rPr>
  </w:style>
  <w:style w:type="character" w:customStyle="1" w:styleId="59">
    <w:name w:val="标题 8 字符"/>
    <w:qFormat/>
    <w:uiPriority w:val="9"/>
    <w:rPr>
      <w:rFonts w:ascii="等线 Light" w:hAnsi="等线 Light" w:eastAsia="等线 Light"/>
      <w:kern w:val="2"/>
      <w:sz w:val="24"/>
      <w:szCs w:val="24"/>
    </w:rPr>
  </w:style>
  <w:style w:type="character" w:customStyle="1" w:styleId="60">
    <w:name w:val="标题 2 字符"/>
    <w:qFormat/>
    <w:uiPriority w:val="9"/>
    <w:rPr>
      <w:rFonts w:ascii="Cambria" w:hAnsi="Cambria"/>
      <w:b/>
      <w:bCs/>
      <w:kern w:val="2"/>
      <w:sz w:val="32"/>
      <w:szCs w:val="32"/>
    </w:rPr>
  </w:style>
  <w:style w:type="character" w:customStyle="1" w:styleId="61">
    <w:name w:val="批注文字 字符2"/>
    <w:qFormat/>
    <w:uiPriority w:val="99"/>
    <w:rPr>
      <w:kern w:val="2"/>
      <w:sz w:val="21"/>
      <w:szCs w:val="24"/>
    </w:rPr>
  </w:style>
  <w:style w:type="character" w:customStyle="1" w:styleId="62">
    <w:name w:val="页眉 字符"/>
    <w:qFormat/>
    <w:uiPriority w:val="99"/>
    <w:rPr>
      <w:sz w:val="18"/>
      <w:szCs w:val="18"/>
    </w:rPr>
  </w:style>
  <w:style w:type="character" w:customStyle="1" w:styleId="63">
    <w:name w:val="标题 3 字符"/>
    <w:qFormat/>
    <w:uiPriority w:val="9"/>
    <w:rPr>
      <w:b/>
      <w:bCs/>
      <w:kern w:val="2"/>
      <w:sz w:val="32"/>
      <w:szCs w:val="32"/>
    </w:rPr>
  </w:style>
  <w:style w:type="character" w:customStyle="1" w:styleId="64">
    <w:name w:val="apple-style-span"/>
    <w:qFormat/>
    <w:uiPriority w:val="0"/>
  </w:style>
  <w:style w:type="character" w:customStyle="1" w:styleId="65">
    <w:name w:val="标题 1 字符"/>
    <w:qFormat/>
    <w:uiPriority w:val="9"/>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日期 字符"/>
    <w:qFormat/>
    <w:uiPriority w:val="99"/>
    <w:rPr>
      <w:kern w:val="2"/>
      <w:sz w:val="21"/>
      <w:szCs w:val="24"/>
    </w:rPr>
  </w:style>
  <w:style w:type="character" w:customStyle="1" w:styleId="69">
    <w:name w:val="纯文本 字符"/>
    <w:qFormat/>
    <w:uiPriority w:val="0"/>
    <w:rPr>
      <w:rFonts w:ascii="宋体" w:hAnsi="Courier New" w:eastAsia="宋体" w:cs="Courier New"/>
      <w:szCs w:val="21"/>
    </w:rPr>
  </w:style>
  <w:style w:type="character" w:customStyle="1" w:styleId="70">
    <w:name w:val="页脚 字符"/>
    <w:qFormat/>
    <w:uiPriority w:val="99"/>
    <w:rPr>
      <w:sz w:val="18"/>
      <w:szCs w:val="18"/>
    </w:rPr>
  </w:style>
  <w:style w:type="character" w:customStyle="1" w:styleId="71">
    <w:name w:val="纯文本 字符1"/>
    <w:qFormat/>
    <w:uiPriority w:val="0"/>
    <w:rPr>
      <w:rFonts w:ascii="宋体" w:hAnsi="Courier New"/>
    </w:rPr>
  </w:style>
  <w:style w:type="character" w:customStyle="1" w:styleId="72">
    <w:name w:val="标题 8 Char"/>
    <w:qFormat/>
    <w:uiPriority w:val="0"/>
    <w:rPr>
      <w:rFonts w:ascii="Arial" w:hAnsi="Arial" w:eastAsia="黑体"/>
      <w:kern w:val="2"/>
      <w:sz w:val="24"/>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标题 1 字符1"/>
    <w:qFormat/>
    <w:uiPriority w:val="0"/>
    <w:rPr>
      <w:b/>
      <w:bCs/>
      <w:kern w:val="44"/>
      <w:sz w:val="44"/>
      <w:szCs w:val="44"/>
    </w:rPr>
  </w:style>
  <w:style w:type="character" w:customStyle="1" w:styleId="77">
    <w:name w:val="批注文字 字符"/>
    <w:qFormat/>
    <w:uiPriority w:val="0"/>
    <w:rPr>
      <w:rFonts w:ascii="Times New Roman" w:hAnsi="Times New Roman"/>
      <w:kern w:val="2"/>
      <w:sz w:val="21"/>
      <w:szCs w:val="24"/>
    </w:rPr>
  </w:style>
  <w:style w:type="character" w:customStyle="1" w:styleId="78">
    <w:name w:val="textcontents"/>
    <w:qFormat/>
    <w:uiPriority w:val="0"/>
  </w:style>
  <w:style w:type="character" w:customStyle="1" w:styleId="79">
    <w:name w:val="正文文本 字符1"/>
    <w:qFormat/>
    <w:uiPriority w:val="99"/>
    <w:rPr>
      <w:kern w:val="2"/>
      <w:sz w:val="21"/>
      <w:szCs w:val="24"/>
    </w:rPr>
  </w:style>
  <w:style w:type="character" w:customStyle="1" w:styleId="80">
    <w:name w:val="批注文字 Char"/>
    <w:qFormat/>
    <w:uiPriority w:val="0"/>
    <w:rPr>
      <w:rFonts w:ascii="Times New Roman" w:hAnsi="Times New Roman"/>
      <w:kern w:val="2"/>
      <w:sz w:val="21"/>
      <w:szCs w:val="24"/>
    </w:rPr>
  </w:style>
  <w:style w:type="character" w:customStyle="1" w:styleId="81">
    <w:name w:val="_Style 78"/>
    <w:unhideWhenUsed/>
    <w:qFormat/>
    <w:uiPriority w:val="99"/>
    <w:rPr>
      <w:color w:val="605E5C"/>
      <w:shd w:val="clear" w:color="auto" w:fill="E1DFDD"/>
    </w:rPr>
  </w:style>
  <w:style w:type="character" w:customStyle="1" w:styleId="82">
    <w:name w:val="标题 5 字符"/>
    <w:qFormat/>
    <w:uiPriority w:val="9"/>
    <w:rPr>
      <w:b/>
      <w:bCs/>
      <w:kern w:val="2"/>
      <w:sz w:val="28"/>
      <w:szCs w:val="28"/>
    </w:rPr>
  </w:style>
  <w:style w:type="character" w:customStyle="1" w:styleId="83">
    <w:name w:val="正文文本缩进 字符"/>
    <w:qFormat/>
    <w:uiPriority w:val="99"/>
    <w:rPr>
      <w:rFonts w:ascii="仿宋_GB2312" w:eastAsia="仿宋_GB2312"/>
      <w:sz w:val="32"/>
    </w:rPr>
  </w:style>
  <w:style w:type="paragraph" w:customStyle="1" w:styleId="84">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5">
    <w:name w:val="_Style 95"/>
    <w:basedOn w:val="1"/>
    <w:unhideWhenUsed/>
    <w:qFormat/>
    <w:uiPriority w:val="99"/>
  </w:style>
  <w:style w:type="paragraph" w:styleId="86">
    <w:name w:val="List Paragraph"/>
    <w:basedOn w:val="1"/>
    <w:qFormat/>
    <w:uiPriority w:val="34"/>
    <w:pPr>
      <w:ind w:firstLine="420" w:firstLineChars="200"/>
    </w:pPr>
  </w:style>
  <w:style w:type="paragraph" w:customStyle="1" w:styleId="87">
    <w:name w:val="默认段落字体 Para Char Char Char Char Char Char Char Char Char1 Char Char Char Char"/>
    <w:basedOn w:val="1"/>
    <w:qFormat/>
    <w:uiPriority w:val="99"/>
    <w:rPr>
      <w:rFonts w:ascii="Tahoma" w:hAnsi="Tahoma"/>
      <w:sz w:val="24"/>
      <w:szCs w:val="20"/>
    </w:rPr>
  </w:style>
  <w:style w:type="paragraph" w:customStyle="1" w:styleId="8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89">
    <w:name w:val="_Style 94"/>
    <w:basedOn w:val="1"/>
    <w:unhideWhenUsed/>
    <w:qFormat/>
    <w:uiPriority w:val="99"/>
  </w:style>
  <w:style w:type="paragraph" w:customStyle="1" w:styleId="90">
    <w:name w:val="_Style 87"/>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1">
    <w:name w:val="Table Paragraph"/>
    <w:basedOn w:val="1"/>
    <w:qFormat/>
    <w:uiPriority w:val="1"/>
    <w:pPr>
      <w:jc w:val="left"/>
    </w:pPr>
    <w:rPr>
      <w:rFonts w:ascii="Calibri" w:hAnsi="Calibri"/>
      <w:kern w:val="0"/>
      <w:sz w:val="22"/>
      <w:szCs w:val="22"/>
      <w:lang w:eastAsia="en-US"/>
    </w:rPr>
  </w:style>
  <w:style w:type="paragraph" w:customStyle="1" w:styleId="9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3">
    <w:name w:val="msonormal"/>
    <w:basedOn w:val="1"/>
    <w:qFormat/>
    <w:uiPriority w:val="99"/>
    <w:rPr>
      <w:rFonts w:ascii="Calibri" w:hAnsi="Calibri"/>
      <w:kern w:val="0"/>
      <w:sz w:val="24"/>
    </w:rPr>
  </w:style>
  <w:style w:type="paragraph" w:customStyle="1" w:styleId="94">
    <w:name w:val="Char Char Char Char"/>
    <w:basedOn w:val="1"/>
    <w:qFormat/>
    <w:uiPriority w:val="99"/>
    <w:pPr>
      <w:widowControl/>
      <w:spacing w:after="160" w:line="240" w:lineRule="exact"/>
      <w:jc w:val="left"/>
    </w:pPr>
  </w:style>
  <w:style w:type="paragraph" w:customStyle="1" w:styleId="95">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98">
    <w:name w:val="ToCaption"/>
    <w:basedOn w:val="1"/>
    <w:next w:val="1"/>
    <w:qFormat/>
    <w:uiPriority w:val="0"/>
    <w:pPr>
      <w:spacing w:beforeLines="0" w:afterLines="0"/>
      <w:ind w:left="200" w:leftChars="200" w:hanging="200" w:hangingChars="200"/>
    </w:pPr>
    <w:rPr>
      <w:rFonts w:hint="default" w:ascii="Times New Roman" w:hAnsi="Times New Roman" w:eastAsia="宋体" w:cs="Times New Roman"/>
      <w:sz w:val="21"/>
      <w:szCs w:val="22"/>
    </w:rPr>
  </w:style>
  <w:style w:type="paragraph" w:customStyle="1" w:styleId="99">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00">
    <w:name w:val="图表目录 Char"/>
    <w:link w:val="2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88</Pages>
  <Words>2506</Words>
  <Characters>3014</Characters>
  <Lines>2320</Lines>
  <Paragraphs>2254</Paragraphs>
  <TotalTime>42</TotalTime>
  <ScaleCrop>false</ScaleCrop>
  <LinksUpToDate>false</LinksUpToDate>
  <CharactersWithSpaces>3065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2025-07-17T09:49:48Z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B17669C88DA746CEB63D75A21FF71FBE</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