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pPr>
        <w:spacing w:beforeLines="50" w:line="360" w:lineRule="auto"/>
        <w:jc w:val="center"/>
        <w:rPr>
          <w:rFonts w:asci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pPr>
        <w:spacing w:beforeLines="50" w:line="360" w:lineRule="auto"/>
        <w:jc w:val="center"/>
        <w:rPr>
          <w:rFonts w:ascii="宋体"/>
          <w:color w:val="auto"/>
          <w:sz w:val="36"/>
          <w:szCs w:val="36"/>
          <w:highlight w:val="none"/>
        </w:rPr>
      </w:pPr>
    </w:p>
    <w:p>
      <w:pPr>
        <w:snapToGrid w:val="0"/>
        <w:spacing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pPr>
        <w:spacing w:beforeLines="100" w:afterLines="50" w:line="360" w:lineRule="auto"/>
        <w:jc w:val="center"/>
        <w:rPr>
          <w:rFonts w:ascii="宋体"/>
          <w:color w:val="auto"/>
          <w:szCs w:val="21"/>
          <w:highlight w:val="none"/>
        </w:rPr>
      </w:pPr>
      <w:r>
        <w:rPr>
          <w:rFonts w:hint="eastAsia" w:ascii="宋体" w:hAnsi="宋体"/>
          <w:color w:val="auto"/>
          <w:szCs w:val="21"/>
          <w:highlight w:val="none"/>
        </w:rPr>
        <w:t>（全流程电子化评标）</w:t>
      </w:r>
    </w:p>
    <w:p>
      <w:pPr>
        <w:spacing w:before="156" w:beforeLines="50" w:line="360" w:lineRule="auto"/>
        <w:jc w:val="center"/>
        <w:rPr>
          <w:rFonts w:hint="eastAsia" w:ascii="宋体" w:hAnsi="宋体" w:eastAsia="宋体" w:cs="宋体"/>
          <w:color w:val="auto"/>
          <w:sz w:val="36"/>
          <w:szCs w:val="36"/>
          <w:highlight w:val="none"/>
        </w:rPr>
      </w:pPr>
    </w:p>
    <w:p>
      <w:pPr>
        <w:spacing w:line="360" w:lineRule="auto"/>
        <w:jc w:val="both"/>
        <w:rPr>
          <w:rFonts w:hint="eastAsia" w:ascii="宋体" w:hAnsi="宋体" w:eastAsia="宋体" w:cs="宋体"/>
          <w:b/>
          <w:color w:val="auto"/>
          <w:sz w:val="32"/>
          <w:szCs w:val="32"/>
          <w:highlight w:val="none"/>
        </w:rPr>
      </w:pPr>
    </w:p>
    <w:p>
      <w:pPr>
        <w:pStyle w:val="23"/>
        <w:rPr>
          <w:rFonts w:hint="eastAsia"/>
          <w:color w:val="auto"/>
          <w:highlight w:val="none"/>
        </w:rPr>
      </w:pPr>
    </w:p>
    <w:p>
      <w:pPr>
        <w:spacing w:line="360" w:lineRule="auto"/>
        <w:ind w:left="2883" w:leftChars="608" w:hanging="1606" w:hangingChars="5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项目名称：</w:t>
      </w:r>
      <w:bookmarkStart w:id="0" w:name="OLE_LINK2"/>
      <w:r>
        <w:rPr>
          <w:rFonts w:hint="eastAsia" w:ascii="仿宋" w:hAnsi="仿宋" w:eastAsia="仿宋" w:cs="仿宋"/>
          <w:b/>
          <w:color w:val="auto"/>
          <w:sz w:val="32"/>
          <w:szCs w:val="32"/>
          <w:highlight w:val="none"/>
          <w:lang w:eastAsia="zh-CN"/>
        </w:rPr>
        <w:t>宾阳县2025年大中型水库移民后期扶持资金及中央水库移民扶持基金（提前批）项目小农水项目</w:t>
      </w:r>
      <w:bookmarkEnd w:id="0"/>
    </w:p>
    <w:p>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w:t>
      </w:r>
      <w:r>
        <w:rPr>
          <w:rFonts w:hint="eastAsia" w:ascii="仿宋" w:hAnsi="仿宋" w:eastAsia="仿宋" w:cs="仿宋"/>
          <w:b/>
          <w:color w:val="auto"/>
          <w:sz w:val="32"/>
          <w:szCs w:val="32"/>
          <w:highlight w:val="none"/>
          <w:lang w:eastAsia="zh-CN"/>
        </w:rPr>
        <w:t>NNZC2025-C2-260139-XMZX</w:t>
      </w:r>
    </w:p>
    <w:p>
      <w:pPr>
        <w:spacing w:line="360" w:lineRule="auto"/>
        <w:ind w:firstLine="1285" w:firstLineChars="400"/>
        <w:rPr>
          <w:rFonts w:hint="eastAsia" w:ascii="仿宋" w:hAnsi="仿宋" w:eastAsia="仿宋" w:cs="仿宋"/>
          <w:b/>
          <w:color w:val="auto"/>
          <w:sz w:val="32"/>
          <w:szCs w:val="32"/>
          <w:highlight w:val="none"/>
          <w:u w:val="single"/>
          <w:lang w:val="en-US" w:eastAsia="zh-CN"/>
        </w:rPr>
      </w:pPr>
      <w:r>
        <w:rPr>
          <w:rFonts w:hint="eastAsia" w:ascii="仿宋" w:hAnsi="仿宋" w:eastAsia="仿宋" w:cs="仿宋"/>
          <w:b/>
          <w:color w:val="auto"/>
          <w:sz w:val="32"/>
          <w:szCs w:val="32"/>
          <w:highlight w:val="none"/>
        </w:rPr>
        <w:t>项目所属区划：</w:t>
      </w:r>
      <w:r>
        <w:rPr>
          <w:rFonts w:hint="eastAsia" w:ascii="仿宋" w:hAnsi="仿宋" w:eastAsia="仿宋" w:cs="仿宋"/>
          <w:b/>
          <w:color w:val="auto"/>
          <w:sz w:val="32"/>
          <w:szCs w:val="32"/>
          <w:highlight w:val="none"/>
          <w:u w:val="single"/>
          <w:lang w:val="en-US" w:eastAsia="zh-CN"/>
        </w:rPr>
        <w:t>宾阳县</w:t>
      </w:r>
    </w:p>
    <w:p>
      <w:pPr>
        <w:spacing w:line="360" w:lineRule="auto"/>
        <w:ind w:firstLine="1285" w:firstLineChars="4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 xml:space="preserve">采 </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b/>
          <w:color w:val="auto"/>
          <w:sz w:val="32"/>
          <w:szCs w:val="32"/>
          <w:highlight w:val="none"/>
        </w:rPr>
        <w:t xml:space="preserve">购 </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b/>
          <w:color w:val="auto"/>
          <w:sz w:val="32"/>
          <w:szCs w:val="32"/>
          <w:highlight w:val="none"/>
        </w:rPr>
        <w:t>人：</w:t>
      </w:r>
      <w:r>
        <w:rPr>
          <w:rFonts w:hint="eastAsia" w:ascii="仿宋" w:hAnsi="仿宋" w:eastAsia="仿宋" w:cs="仿宋"/>
          <w:b/>
          <w:color w:val="auto"/>
          <w:sz w:val="32"/>
          <w:szCs w:val="32"/>
          <w:highlight w:val="none"/>
          <w:lang w:eastAsia="zh-CN"/>
        </w:rPr>
        <w:t>宾阳县水库移民安置服务中心</w:t>
      </w:r>
    </w:p>
    <w:p>
      <w:pPr>
        <w:spacing w:line="360" w:lineRule="auto"/>
        <w:ind w:firstLine="1285" w:firstLineChars="4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采购代理机构：</w:t>
      </w:r>
      <w:r>
        <w:rPr>
          <w:rFonts w:hint="eastAsia" w:ascii="仿宋" w:hAnsi="仿宋" w:eastAsia="仿宋" w:cs="仿宋"/>
          <w:b/>
          <w:color w:val="auto"/>
          <w:sz w:val="32"/>
          <w:szCs w:val="32"/>
          <w:highlight w:val="none"/>
          <w:lang w:eastAsia="zh-CN"/>
        </w:rPr>
        <w:t>广西星木工程咨询有限公司</w:t>
      </w:r>
    </w:p>
    <w:p>
      <w:pPr>
        <w:outlineLvl w:val="9"/>
        <w:rPr>
          <w:rFonts w:hint="eastAsia"/>
          <w:color w:val="auto"/>
          <w:highlight w:val="none"/>
          <w:lang w:val="en-US" w:eastAsia="zh-CN"/>
        </w:rPr>
      </w:pPr>
    </w:p>
    <w:p>
      <w:pPr>
        <w:spacing w:line="360" w:lineRule="auto"/>
        <w:jc w:val="center"/>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202</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lang w:eastAsia="zh-CN"/>
        </w:rPr>
        <w:t>年</w:t>
      </w:r>
      <w:r>
        <w:rPr>
          <w:rFonts w:hint="eastAsia" w:ascii="仿宋" w:hAnsi="仿宋" w:eastAsia="仿宋" w:cs="仿宋"/>
          <w:b/>
          <w:color w:val="auto"/>
          <w:sz w:val="32"/>
          <w:szCs w:val="32"/>
          <w:highlight w:val="none"/>
          <w:lang w:val="en-US" w:eastAsia="zh-CN"/>
        </w:rPr>
        <w:t>10</w:t>
      </w:r>
      <w:r>
        <w:rPr>
          <w:rFonts w:hint="eastAsia" w:ascii="仿宋" w:hAnsi="仿宋" w:eastAsia="仿宋" w:cs="仿宋"/>
          <w:b/>
          <w:color w:val="auto"/>
          <w:sz w:val="32"/>
          <w:szCs w:val="32"/>
          <w:highlight w:val="none"/>
          <w:lang w:eastAsia="zh-CN"/>
        </w:rPr>
        <w:t>月</w:t>
      </w:r>
      <w:r>
        <w:rPr>
          <w:rFonts w:hint="eastAsia" w:ascii="仿宋_GB2312" w:hAnsi="宋体" w:eastAsia="仿宋_GB2312"/>
          <w:b/>
          <w:color w:val="auto"/>
          <w:sz w:val="32"/>
          <w:szCs w:val="32"/>
          <w:highlight w:val="none"/>
          <w:lang w:val="en-US" w:eastAsia="zh-CN"/>
        </w:rPr>
        <w:t>10</w:t>
      </w:r>
      <w:r>
        <w:rPr>
          <w:rFonts w:hint="eastAsia" w:ascii="仿宋_GB2312" w:hAnsi="宋体" w:eastAsia="仿宋_GB2312"/>
          <w:b/>
          <w:color w:val="auto"/>
          <w:sz w:val="32"/>
          <w:szCs w:val="32"/>
          <w:highlight w:val="none"/>
        </w:rPr>
        <w:t>日</w:t>
      </w:r>
    </w:p>
    <w:p>
      <w:pPr>
        <w:pStyle w:val="23"/>
        <w:rPr>
          <w:rFonts w:hint="eastAsia" w:ascii="仿宋" w:hAnsi="仿宋" w:eastAsia="仿宋" w:cs="仿宋"/>
          <w:b/>
          <w:color w:val="auto"/>
          <w:sz w:val="32"/>
          <w:szCs w:val="32"/>
          <w:highlight w:val="none"/>
          <w:lang w:val="en-US" w:eastAsia="zh-CN"/>
        </w:rPr>
      </w:pPr>
    </w:p>
    <w:p>
      <w:pP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pPr>
        <w:spacing w:line="360" w:lineRule="auto"/>
        <w:jc w:val="center"/>
        <w:outlineLvl w:val="9"/>
        <w:rPr>
          <w:rFonts w:hint="eastAsia" w:ascii="宋体" w:hAnsi="宋体" w:eastAsia="宋体" w:cs="宋体"/>
          <w:b w:val="0"/>
          <w:color w:val="auto"/>
          <w:sz w:val="48"/>
          <w:szCs w:val="48"/>
          <w:highlight w:val="none"/>
        </w:rPr>
      </w:pPr>
      <w:bookmarkStart w:id="1" w:name="_Toc22635"/>
      <w:bookmarkStart w:id="2" w:name="_Toc15289"/>
      <w:bookmarkStart w:id="3" w:name="_Toc21342"/>
      <w:r>
        <w:rPr>
          <w:rFonts w:hint="eastAsia" w:ascii="宋体" w:hAnsi="宋体" w:eastAsia="宋体" w:cs="宋体"/>
          <w:b/>
          <w:bCs/>
          <w:color w:val="auto"/>
          <w:sz w:val="48"/>
          <w:szCs w:val="48"/>
          <w:highlight w:val="none"/>
        </w:rPr>
        <w:t>目   录</w:t>
      </w:r>
      <w:bookmarkEnd w:id="1"/>
      <w:bookmarkEnd w:id="2"/>
      <w:bookmarkEnd w:id="3"/>
    </w:p>
    <w:p>
      <w:pPr>
        <w:pStyle w:val="20"/>
        <w:tabs>
          <w:tab w:val="right" w:leader="dot" w:pos="9746"/>
        </w:tabs>
        <w:rPr>
          <w:color w:val="auto"/>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TOC \o "1-3" \h \u </w:instrText>
      </w:r>
      <w:r>
        <w:rPr>
          <w:rFonts w:hint="eastAsia" w:ascii="宋体" w:hAnsi="宋体" w:eastAsia="宋体" w:cs="宋体"/>
          <w:b/>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_Toc16535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第一章 竞争性磋商公告</w:t>
      </w:r>
      <w:r>
        <w:rPr>
          <w:color w:val="auto"/>
          <w:highlight w:val="none"/>
        </w:rPr>
        <w:tab/>
      </w:r>
      <w:r>
        <w:rPr>
          <w:color w:val="auto"/>
          <w:highlight w:val="none"/>
        </w:rPr>
        <w:fldChar w:fldCharType="begin"/>
      </w:r>
      <w:r>
        <w:rPr>
          <w:color w:val="auto"/>
          <w:highlight w:val="none"/>
        </w:rPr>
        <w:instrText xml:space="preserve"> PAGEREF _Toc16535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_Toc10591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 xml:space="preserve">第二章 </w:t>
      </w:r>
      <w:r>
        <w:rPr>
          <w:rFonts w:hint="eastAsia" w:ascii="宋体" w:hAnsi="宋体" w:eastAsia="宋体" w:cs="宋体"/>
          <w:bCs/>
          <w:color w:val="auto"/>
          <w:highlight w:val="none"/>
          <w:lang w:val="en-US" w:eastAsia="zh-CN"/>
        </w:rPr>
        <w:t>采购需求</w:t>
      </w:r>
      <w:r>
        <w:rPr>
          <w:color w:val="auto"/>
          <w:highlight w:val="none"/>
        </w:rPr>
        <w:tab/>
      </w:r>
      <w:r>
        <w:rPr>
          <w:color w:val="auto"/>
          <w:highlight w:val="none"/>
        </w:rPr>
        <w:fldChar w:fldCharType="begin"/>
      </w:r>
      <w:r>
        <w:rPr>
          <w:color w:val="auto"/>
          <w:highlight w:val="none"/>
        </w:rPr>
        <w:instrText xml:space="preserve"> PAGEREF _Toc10591 \h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_Toc13594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第三章 供应商须知</w:t>
      </w:r>
      <w:r>
        <w:rPr>
          <w:color w:val="auto"/>
          <w:highlight w:val="none"/>
        </w:rPr>
        <w:tab/>
      </w:r>
      <w:r>
        <w:rPr>
          <w:color w:val="auto"/>
          <w:highlight w:val="none"/>
        </w:rPr>
        <w:fldChar w:fldCharType="begin"/>
      </w:r>
      <w:r>
        <w:rPr>
          <w:color w:val="auto"/>
          <w:highlight w:val="none"/>
        </w:rPr>
        <w:instrText xml:space="preserve"> PAGEREF _Toc13594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_Toc23393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eastAsia="zh-CN"/>
        </w:rPr>
        <w:t xml:space="preserve">第一节 </w:t>
      </w:r>
      <w:r>
        <w:rPr>
          <w:rFonts w:hint="eastAsia" w:ascii="宋体" w:hAnsi="宋体" w:eastAsia="宋体" w:cs="宋体"/>
          <w:color w:val="auto"/>
          <w:highlight w:val="none"/>
        </w:rPr>
        <w:t>供应商须知前附表</w:t>
      </w:r>
      <w:r>
        <w:rPr>
          <w:color w:val="auto"/>
          <w:highlight w:val="none"/>
        </w:rPr>
        <w:tab/>
      </w:r>
      <w:r>
        <w:rPr>
          <w:color w:val="auto"/>
          <w:highlight w:val="none"/>
        </w:rPr>
        <w:fldChar w:fldCharType="begin"/>
      </w:r>
      <w:r>
        <w:rPr>
          <w:color w:val="auto"/>
          <w:highlight w:val="none"/>
        </w:rPr>
        <w:instrText xml:space="preserve"> PAGEREF _Toc23393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_Toc31001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第二节 供应商须知正文</w:t>
      </w:r>
      <w:r>
        <w:rPr>
          <w:color w:val="auto"/>
          <w:highlight w:val="none"/>
        </w:rPr>
        <w:tab/>
      </w:r>
      <w:r>
        <w:rPr>
          <w:color w:val="auto"/>
          <w:highlight w:val="none"/>
        </w:rPr>
        <w:fldChar w:fldCharType="begin"/>
      </w:r>
      <w:r>
        <w:rPr>
          <w:color w:val="auto"/>
          <w:highlight w:val="none"/>
        </w:rPr>
        <w:instrText xml:space="preserve"> PAGEREF _Toc31001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_Toc26491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_Toc26491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_Toc6695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二、磋商文件</w:t>
      </w:r>
      <w:r>
        <w:rPr>
          <w:color w:val="auto"/>
          <w:highlight w:val="none"/>
        </w:rPr>
        <w:tab/>
      </w:r>
      <w:r>
        <w:rPr>
          <w:color w:val="auto"/>
          <w:highlight w:val="none"/>
        </w:rPr>
        <w:fldChar w:fldCharType="begin"/>
      </w:r>
      <w:r>
        <w:rPr>
          <w:color w:val="auto"/>
          <w:highlight w:val="none"/>
        </w:rPr>
        <w:instrText xml:space="preserve"> PAGEREF _Toc6695 \h </w:instrText>
      </w:r>
      <w:r>
        <w:rPr>
          <w:color w:val="auto"/>
          <w:highlight w:val="none"/>
        </w:rPr>
        <w:fldChar w:fldCharType="separate"/>
      </w:r>
      <w:r>
        <w:rPr>
          <w:color w:val="auto"/>
          <w:highlight w:val="none"/>
        </w:rPr>
        <w:t>21</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_Toc19295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_Toc19295 \h </w:instrText>
      </w:r>
      <w:r>
        <w:rPr>
          <w:color w:val="auto"/>
          <w:highlight w:val="none"/>
        </w:rPr>
        <w:fldChar w:fldCharType="separate"/>
      </w:r>
      <w:r>
        <w:rPr>
          <w:color w:val="auto"/>
          <w:highlight w:val="none"/>
        </w:rPr>
        <w:t>22</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_Toc21487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四、评审及磋商</w:t>
      </w:r>
      <w:r>
        <w:rPr>
          <w:color w:val="auto"/>
          <w:highlight w:val="none"/>
        </w:rPr>
        <w:tab/>
      </w:r>
      <w:r>
        <w:rPr>
          <w:color w:val="auto"/>
          <w:highlight w:val="none"/>
        </w:rPr>
        <w:fldChar w:fldCharType="begin"/>
      </w:r>
      <w:r>
        <w:rPr>
          <w:color w:val="auto"/>
          <w:highlight w:val="none"/>
        </w:rPr>
        <w:instrText xml:space="preserve"> PAGEREF _Toc21487 \h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_Toc15815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五、成交及合同</w:t>
      </w:r>
      <w:r>
        <w:rPr>
          <w:color w:val="auto"/>
          <w:highlight w:val="none"/>
        </w:rPr>
        <w:tab/>
      </w:r>
      <w:r>
        <w:rPr>
          <w:color w:val="auto"/>
          <w:highlight w:val="none"/>
        </w:rPr>
        <w:fldChar w:fldCharType="begin"/>
      </w:r>
      <w:r>
        <w:rPr>
          <w:color w:val="auto"/>
          <w:highlight w:val="none"/>
        </w:rPr>
        <w:instrText xml:space="preserve"> PAGEREF _Toc15815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_Toc11545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六、验收</w:t>
      </w:r>
      <w:r>
        <w:rPr>
          <w:color w:val="auto"/>
          <w:highlight w:val="none"/>
        </w:rPr>
        <w:tab/>
      </w:r>
      <w:r>
        <w:rPr>
          <w:color w:val="auto"/>
          <w:highlight w:val="none"/>
        </w:rPr>
        <w:fldChar w:fldCharType="begin"/>
      </w:r>
      <w:r>
        <w:rPr>
          <w:color w:val="auto"/>
          <w:highlight w:val="none"/>
        </w:rPr>
        <w:instrText xml:space="preserve"> PAGEREF _Toc11545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_Toc29251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lang w:eastAsia="zh-CN"/>
        </w:rPr>
        <w:t>七</w:t>
      </w:r>
      <w:r>
        <w:rPr>
          <w:rFonts w:hint="eastAsia" w:ascii="宋体" w:hAnsi="宋体" w:eastAsia="宋体" w:cs="宋体"/>
          <w:bCs w:val="0"/>
          <w:color w:val="auto"/>
          <w:highlight w:val="none"/>
        </w:rPr>
        <w:t>、其他事项</w:t>
      </w:r>
      <w:r>
        <w:rPr>
          <w:color w:val="auto"/>
          <w:highlight w:val="none"/>
        </w:rPr>
        <w:tab/>
      </w:r>
      <w:r>
        <w:rPr>
          <w:color w:val="auto"/>
          <w:highlight w:val="none"/>
        </w:rPr>
        <w:fldChar w:fldCharType="begin"/>
      </w:r>
      <w:r>
        <w:rPr>
          <w:color w:val="auto"/>
          <w:highlight w:val="none"/>
        </w:rPr>
        <w:instrText xml:space="preserve"> PAGEREF _Toc29251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_Toc23637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第四章  评审程序、评审方法和评审标准</w:t>
      </w:r>
      <w:r>
        <w:rPr>
          <w:color w:val="auto"/>
          <w:highlight w:val="none"/>
        </w:rPr>
        <w:tab/>
      </w:r>
      <w:r>
        <w:rPr>
          <w:color w:val="auto"/>
          <w:highlight w:val="none"/>
        </w:rPr>
        <w:fldChar w:fldCharType="begin"/>
      </w:r>
      <w:r>
        <w:rPr>
          <w:color w:val="auto"/>
          <w:highlight w:val="none"/>
        </w:rPr>
        <w:instrText xml:space="preserve"> PAGEREF _Toc23637 \h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_Toc22688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第一节 评审程序和评审方法</w:t>
      </w:r>
      <w:r>
        <w:rPr>
          <w:color w:val="auto"/>
          <w:highlight w:val="none"/>
        </w:rPr>
        <w:tab/>
      </w:r>
      <w:r>
        <w:rPr>
          <w:color w:val="auto"/>
          <w:highlight w:val="none"/>
        </w:rPr>
        <w:fldChar w:fldCharType="begin"/>
      </w:r>
      <w:r>
        <w:rPr>
          <w:color w:val="auto"/>
          <w:highlight w:val="none"/>
        </w:rPr>
        <w:instrText xml:space="preserve"> PAGEREF _Toc22688 \h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_Toc16046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w:t>
      </w:r>
      <w:r>
        <w:rPr>
          <w:rFonts w:hint="eastAsia" w:ascii="宋体" w:hAnsi="宋体" w:eastAsia="宋体" w:cs="宋体"/>
          <w:color w:val="auto"/>
          <w:highlight w:val="none"/>
          <w:lang w:eastAsia="zh-CN"/>
        </w:rPr>
        <w:t>二</w:t>
      </w:r>
      <w:r>
        <w:rPr>
          <w:rFonts w:hint="eastAsia" w:ascii="宋体" w:hAnsi="宋体" w:eastAsia="宋体" w:cs="宋体"/>
          <w:color w:val="auto"/>
          <w:highlight w:val="none"/>
        </w:rPr>
        <w:t xml:space="preserve">节 </w:t>
      </w:r>
      <w:r>
        <w:rPr>
          <w:rFonts w:hint="eastAsia" w:ascii="宋体" w:hAnsi="宋体" w:eastAsia="宋体" w:cs="宋体"/>
          <w:color w:val="auto"/>
          <w:highlight w:val="none"/>
          <w:lang w:eastAsia="zh-CN"/>
        </w:rPr>
        <w:t>评标报告</w:t>
      </w:r>
      <w:r>
        <w:rPr>
          <w:color w:val="auto"/>
          <w:highlight w:val="none"/>
        </w:rPr>
        <w:tab/>
      </w:r>
      <w:r>
        <w:rPr>
          <w:color w:val="auto"/>
          <w:highlight w:val="none"/>
        </w:rPr>
        <w:fldChar w:fldCharType="begin"/>
      </w:r>
      <w:r>
        <w:rPr>
          <w:color w:val="auto"/>
          <w:highlight w:val="none"/>
        </w:rPr>
        <w:instrText xml:space="preserve"> PAGEREF _Toc16046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_Toc7265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w:t>
      </w:r>
      <w:r>
        <w:rPr>
          <w:rFonts w:hint="eastAsia" w:ascii="宋体" w:hAnsi="宋体" w:eastAsia="宋体" w:cs="宋体"/>
          <w:color w:val="auto"/>
          <w:highlight w:val="none"/>
          <w:lang w:eastAsia="zh-CN"/>
        </w:rPr>
        <w:t>三</w:t>
      </w:r>
      <w:r>
        <w:rPr>
          <w:rFonts w:hint="eastAsia" w:ascii="宋体" w:hAnsi="宋体" w:eastAsia="宋体" w:cs="宋体"/>
          <w:color w:val="auto"/>
          <w:highlight w:val="none"/>
        </w:rPr>
        <w:t>节 评审过程的保密与录像</w:t>
      </w:r>
      <w:r>
        <w:rPr>
          <w:color w:val="auto"/>
          <w:highlight w:val="none"/>
        </w:rPr>
        <w:tab/>
      </w:r>
      <w:r>
        <w:rPr>
          <w:color w:val="auto"/>
          <w:highlight w:val="none"/>
        </w:rPr>
        <w:fldChar w:fldCharType="begin"/>
      </w:r>
      <w:r>
        <w:rPr>
          <w:color w:val="auto"/>
          <w:highlight w:val="none"/>
        </w:rPr>
        <w:instrText xml:space="preserve"> PAGEREF _Toc7265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_Toc12700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第五章 响应文件格式</w:t>
      </w:r>
      <w:r>
        <w:rPr>
          <w:color w:val="auto"/>
          <w:highlight w:val="none"/>
        </w:rPr>
        <w:tab/>
      </w:r>
      <w:r>
        <w:rPr>
          <w:color w:val="auto"/>
          <w:highlight w:val="none"/>
        </w:rPr>
        <w:fldChar w:fldCharType="begin"/>
      </w:r>
      <w:r>
        <w:rPr>
          <w:color w:val="auto"/>
          <w:highlight w:val="none"/>
        </w:rPr>
        <w:instrText xml:space="preserve"> PAGEREF _Toc12700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_Toc3361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val="en-US" w:eastAsia="zh-CN"/>
        </w:rPr>
        <w:t>第一节 封面格式</w:t>
      </w:r>
      <w:r>
        <w:rPr>
          <w:color w:val="auto"/>
          <w:highlight w:val="none"/>
        </w:rPr>
        <w:tab/>
      </w:r>
      <w:r>
        <w:rPr>
          <w:color w:val="auto"/>
          <w:highlight w:val="none"/>
        </w:rPr>
        <w:fldChar w:fldCharType="begin"/>
      </w:r>
      <w:r>
        <w:rPr>
          <w:color w:val="auto"/>
          <w:highlight w:val="none"/>
        </w:rPr>
        <w:instrText xml:space="preserve"> PAGEREF _Toc3361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_Toc30309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_Toc30309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_Toc7889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第</w:t>
      </w:r>
      <w:r>
        <w:rPr>
          <w:rFonts w:hint="eastAsia" w:ascii="宋体" w:hAnsi="宋体" w:eastAsia="宋体" w:cs="宋体"/>
          <w:bCs w:val="0"/>
          <w:color w:val="auto"/>
          <w:highlight w:val="none"/>
          <w:lang w:eastAsia="zh-CN"/>
        </w:rPr>
        <w:t>三</w:t>
      </w:r>
      <w:r>
        <w:rPr>
          <w:rFonts w:hint="eastAsia" w:ascii="宋体" w:hAnsi="宋体" w:eastAsia="宋体" w:cs="宋体"/>
          <w:bCs w:val="0"/>
          <w:color w:val="auto"/>
          <w:highlight w:val="none"/>
        </w:rPr>
        <w:t xml:space="preserve">节 </w:t>
      </w:r>
      <w:r>
        <w:rPr>
          <w:rFonts w:hint="eastAsia" w:ascii="宋体" w:hAnsi="宋体" w:eastAsia="宋体" w:cs="宋体"/>
          <w:color w:val="auto"/>
          <w:highlight w:val="none"/>
        </w:rPr>
        <w:t>商务技术文件格式</w:t>
      </w:r>
      <w:r>
        <w:rPr>
          <w:color w:val="auto"/>
          <w:highlight w:val="none"/>
        </w:rPr>
        <w:tab/>
      </w:r>
      <w:r>
        <w:rPr>
          <w:color w:val="auto"/>
          <w:highlight w:val="none"/>
        </w:rPr>
        <w:fldChar w:fldCharType="begin"/>
      </w:r>
      <w:r>
        <w:rPr>
          <w:color w:val="auto"/>
          <w:highlight w:val="none"/>
        </w:rPr>
        <w:instrText xml:space="preserve"> PAGEREF _Toc7889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_Toc12752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val="en-US" w:eastAsia="zh-CN"/>
        </w:rPr>
        <w:t>第四节 报价文件格式</w:t>
      </w:r>
      <w:r>
        <w:rPr>
          <w:color w:val="auto"/>
          <w:highlight w:val="none"/>
        </w:rPr>
        <w:tab/>
      </w:r>
      <w:r>
        <w:rPr>
          <w:color w:val="auto"/>
          <w:highlight w:val="none"/>
        </w:rPr>
        <w:fldChar w:fldCharType="begin"/>
      </w:r>
      <w:r>
        <w:rPr>
          <w:color w:val="auto"/>
          <w:highlight w:val="none"/>
        </w:rPr>
        <w:instrText xml:space="preserve"> PAGEREF _Toc12752 \h </w:instrText>
      </w:r>
      <w:r>
        <w:rPr>
          <w:color w:val="auto"/>
          <w:highlight w:val="none"/>
        </w:rPr>
        <w:fldChar w:fldCharType="separate"/>
      </w:r>
      <w:r>
        <w:rPr>
          <w:color w:val="auto"/>
          <w:highlight w:val="none"/>
        </w:rPr>
        <w:t>68</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_Toc29246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val="en-US" w:eastAsia="zh-CN"/>
        </w:rPr>
        <w:t>第五节 其他文书、文件格式</w:t>
      </w:r>
      <w:r>
        <w:rPr>
          <w:color w:val="auto"/>
          <w:highlight w:val="none"/>
        </w:rPr>
        <w:tab/>
      </w:r>
      <w:r>
        <w:rPr>
          <w:color w:val="auto"/>
          <w:highlight w:val="none"/>
        </w:rPr>
        <w:fldChar w:fldCharType="begin"/>
      </w:r>
      <w:r>
        <w:rPr>
          <w:color w:val="auto"/>
          <w:highlight w:val="none"/>
        </w:rPr>
        <w:instrText xml:space="preserve"> PAGEREF _Toc29246 \h </w:instrText>
      </w:r>
      <w:r>
        <w:rPr>
          <w:color w:val="auto"/>
          <w:highlight w:val="none"/>
        </w:rPr>
        <w:fldChar w:fldCharType="separate"/>
      </w:r>
      <w:r>
        <w:rPr>
          <w:color w:val="auto"/>
          <w:highlight w:val="none"/>
        </w:rPr>
        <w:t>74</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_Toc2080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第六章  合同文本</w:t>
      </w:r>
      <w:r>
        <w:rPr>
          <w:color w:val="auto"/>
          <w:highlight w:val="none"/>
        </w:rPr>
        <w:tab/>
      </w:r>
      <w:r>
        <w:rPr>
          <w:color w:val="auto"/>
          <w:highlight w:val="none"/>
        </w:rPr>
        <w:fldChar w:fldCharType="begin"/>
      </w:r>
      <w:r>
        <w:rPr>
          <w:color w:val="auto"/>
          <w:highlight w:val="none"/>
        </w:rPr>
        <w:instrText xml:space="preserve"> PAGEREF _Toc2080 \h </w:instrText>
      </w:r>
      <w:r>
        <w:rPr>
          <w:color w:val="auto"/>
          <w:highlight w:val="none"/>
        </w:rPr>
        <w:fldChar w:fldCharType="separate"/>
      </w:r>
      <w:r>
        <w:rPr>
          <w:color w:val="auto"/>
          <w:highlight w:val="none"/>
        </w:rPr>
        <w:t>75</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_Toc28511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r>
        <w:rPr>
          <w:color w:val="auto"/>
          <w:highlight w:val="none"/>
        </w:rPr>
        <w:tab/>
      </w:r>
      <w:r>
        <w:rPr>
          <w:color w:val="auto"/>
          <w:highlight w:val="none"/>
        </w:rPr>
        <w:fldChar w:fldCharType="begin"/>
      </w:r>
      <w:r>
        <w:rPr>
          <w:color w:val="auto"/>
          <w:highlight w:val="none"/>
        </w:rPr>
        <w:instrText xml:space="preserve"> PAGEREF _Toc28511 \h </w:instrText>
      </w:r>
      <w:r>
        <w:rPr>
          <w:color w:val="auto"/>
          <w:highlight w:val="none"/>
        </w:rPr>
        <w:fldChar w:fldCharType="separate"/>
      </w:r>
      <w:r>
        <w:rPr>
          <w:color w:val="auto"/>
          <w:highlight w:val="none"/>
        </w:rPr>
        <w:t>112</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_Toc11341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r>
        <w:rPr>
          <w:color w:val="auto"/>
          <w:highlight w:val="none"/>
        </w:rPr>
        <w:tab/>
      </w:r>
      <w:r>
        <w:rPr>
          <w:color w:val="auto"/>
          <w:highlight w:val="none"/>
        </w:rPr>
        <w:fldChar w:fldCharType="begin"/>
      </w:r>
      <w:r>
        <w:rPr>
          <w:color w:val="auto"/>
          <w:highlight w:val="none"/>
        </w:rPr>
        <w:instrText xml:space="preserve"> PAGEREF _Toc11341 \h </w:instrText>
      </w:r>
      <w:r>
        <w:rPr>
          <w:color w:val="auto"/>
          <w:highlight w:val="none"/>
        </w:rPr>
        <w:fldChar w:fldCharType="separate"/>
      </w:r>
      <w:r>
        <w:rPr>
          <w:color w:val="auto"/>
          <w:highlight w:val="none"/>
        </w:rPr>
        <w:t>113</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_Toc7745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w:t>
      </w:r>
      <w:r>
        <w:rPr>
          <w:rFonts w:hint="eastAsia" w:ascii="宋体" w:hAnsi="宋体" w:eastAsia="宋体" w:cs="宋体"/>
          <w:bCs/>
          <w:color w:val="auto"/>
          <w:highlight w:val="none"/>
          <w:lang w:val="en-US" w:eastAsia="zh-CN"/>
        </w:rPr>
        <w:t>九</w:t>
      </w:r>
      <w:r>
        <w:rPr>
          <w:rFonts w:hint="eastAsia" w:ascii="宋体" w:hAnsi="宋体" w:eastAsia="宋体" w:cs="宋体"/>
          <w:bCs/>
          <w:color w:val="auto"/>
          <w:highlight w:val="none"/>
        </w:rPr>
        <w:t>章 质疑、投诉材料格式</w:t>
      </w:r>
      <w:r>
        <w:rPr>
          <w:color w:val="auto"/>
          <w:highlight w:val="none"/>
        </w:rPr>
        <w:tab/>
      </w:r>
      <w:r>
        <w:rPr>
          <w:color w:val="auto"/>
          <w:highlight w:val="none"/>
        </w:rPr>
        <w:fldChar w:fldCharType="begin"/>
      </w:r>
      <w:r>
        <w:rPr>
          <w:color w:val="auto"/>
          <w:highlight w:val="none"/>
        </w:rPr>
        <w:instrText xml:space="preserve"> PAGEREF _Toc7745 \h </w:instrText>
      </w:r>
      <w:r>
        <w:rPr>
          <w:color w:val="auto"/>
          <w:highlight w:val="none"/>
        </w:rPr>
        <w:fldChar w:fldCharType="separate"/>
      </w:r>
      <w:r>
        <w:rPr>
          <w:color w:val="auto"/>
          <w:highlight w:val="none"/>
        </w:rPr>
        <w:t>114</w:t>
      </w:r>
      <w:r>
        <w:rPr>
          <w:color w:val="auto"/>
          <w:highlight w:val="none"/>
        </w:rPr>
        <w:fldChar w:fldCharType="end"/>
      </w:r>
      <w:r>
        <w:rPr>
          <w:rFonts w:hint="eastAsia" w:ascii="宋体" w:hAnsi="宋体" w:eastAsia="宋体" w:cs="宋体"/>
          <w:color w:val="auto"/>
          <w:szCs w:val="24"/>
          <w:highlight w:val="none"/>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Cs w:val="24"/>
          <w:highlight w:val="none"/>
        </w:rPr>
        <w:fldChar w:fldCharType="end"/>
      </w:r>
    </w:p>
    <w:p>
      <w:pPr>
        <w:spacing w:line="360" w:lineRule="auto"/>
        <w:rPr>
          <w:rFonts w:hint="eastAsia" w:ascii="宋体" w:hAnsi="宋体" w:eastAsia="宋体" w:cs="宋体"/>
          <w:b/>
          <w:color w:val="auto"/>
          <w:sz w:val="32"/>
          <w:szCs w:val="32"/>
          <w:highlight w:val="none"/>
          <w:lang w:val="en-US" w:eastAsia="zh-CN"/>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r>
        <w:rPr>
          <w:rFonts w:hint="eastAsia" w:ascii="宋体" w:hAnsi="宋体" w:cs="宋体"/>
          <w:b/>
          <w:color w:val="auto"/>
          <w:sz w:val="32"/>
          <w:szCs w:val="32"/>
          <w:highlight w:val="none"/>
          <w:lang w:val="en-US" w:eastAsia="zh-CN"/>
        </w:rPr>
        <w:t xml:space="preserve"> </w:t>
      </w:r>
    </w:p>
    <w:p>
      <w:pPr>
        <w:pStyle w:val="2"/>
        <w:spacing w:line="360" w:lineRule="auto"/>
        <w:jc w:val="center"/>
        <w:rPr>
          <w:rFonts w:hint="eastAsia" w:ascii="宋体" w:hAnsi="宋体" w:eastAsia="宋体" w:cs="宋体"/>
          <w:color w:val="auto"/>
          <w:highlight w:val="none"/>
          <w:lang w:eastAsia="zh-CN"/>
        </w:rPr>
      </w:pPr>
      <w:bookmarkStart w:id="4" w:name="_Toc11033"/>
      <w:bookmarkStart w:id="5" w:name="_Toc23020"/>
      <w:bookmarkStart w:id="6" w:name="_Toc21181"/>
      <w:bookmarkStart w:id="7" w:name="_Toc1000"/>
      <w:bookmarkStart w:id="8" w:name="_Toc2884"/>
      <w:bookmarkStart w:id="9" w:name="_Toc16535"/>
      <w:r>
        <w:rPr>
          <w:rFonts w:hint="eastAsia" w:ascii="宋体" w:hAnsi="宋体" w:eastAsia="宋体" w:cs="宋体"/>
          <w:color w:val="auto"/>
          <w:highlight w:val="none"/>
        </w:rPr>
        <w:t>第一章 竞争性磋商公告</w:t>
      </w:r>
      <w:bookmarkEnd w:id="4"/>
      <w:bookmarkEnd w:id="5"/>
      <w:bookmarkEnd w:id="6"/>
      <w:bookmarkEnd w:id="7"/>
      <w:bookmarkEnd w:id="8"/>
      <w:bookmarkEnd w:id="9"/>
      <w:bookmarkStart w:id="10" w:name="_Toc44229878"/>
      <w:bookmarkStart w:id="11" w:name="_Toc35393798"/>
      <w:bookmarkStart w:id="12" w:name="_Toc28359089"/>
      <w:bookmarkStart w:id="13" w:name="_Toc35393629"/>
      <w:bookmarkStart w:id="14" w:name="_Toc28359012"/>
      <w:bookmarkStart w:id="15" w:name="_Toc28359004"/>
      <w:bookmarkStart w:id="16" w:name="_Toc35393792"/>
      <w:bookmarkStart w:id="17" w:name="_Toc35393623"/>
      <w:bookmarkStart w:id="18" w:name="_Toc28359081"/>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u w:val="single"/>
          <w:lang w:eastAsia="zh-CN"/>
        </w:rPr>
        <w:t>宾阳县2025年大中型水库移民后期扶持资金及中央水库移民扶持基金（提前批）项目小农水项目</w:t>
      </w:r>
      <w:r>
        <w:rPr>
          <w:rFonts w:hint="eastAsia" w:ascii="宋体" w:hAnsi="宋体" w:eastAsia="宋体" w:cs="宋体"/>
          <w:color w:val="auto"/>
          <w:szCs w:val="21"/>
          <w:highlight w:val="none"/>
        </w:rPr>
        <w:t>项目的潜在供应商应在</w:t>
      </w:r>
      <w:r>
        <w:rPr>
          <w:rFonts w:hint="eastAsia" w:ascii="宋体" w:hAnsi="宋体" w:eastAsia="宋体" w:cs="宋体"/>
          <w:color w:val="auto"/>
          <w:szCs w:val="21"/>
          <w:highlight w:val="none"/>
          <w:lang w:eastAsia="zh-CN"/>
        </w:rPr>
        <w:t>广西政府采购云平台（https://www.gcy.zfcg.gxzf.gov.cn/）</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bookmarkStart w:id="19" w:name="OLE_LINK1"/>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11时00分</w:t>
      </w:r>
      <w:bookmarkEnd w:id="19"/>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10"/>
      <w:bookmarkEnd w:id="11"/>
      <w:bookmarkEnd w:id="12"/>
      <w:bookmarkEnd w:id="13"/>
      <w:bookmarkEnd w:id="14"/>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1.项目编号：</w:t>
      </w:r>
      <w:r>
        <w:rPr>
          <w:rFonts w:hint="eastAsia" w:ascii="宋体" w:hAnsi="宋体" w:cs="宋体"/>
          <w:color w:val="auto"/>
          <w:szCs w:val="21"/>
          <w:highlight w:val="none"/>
          <w:lang w:eastAsia="zh-CN"/>
        </w:rPr>
        <w:t>NNZC2025-C2-260139-XMZX</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color w:val="auto"/>
          <w:highlight w:val="none"/>
          <w:lang w:eastAsia="zh-CN"/>
        </w:rPr>
      </w:pPr>
      <w:r>
        <w:rPr>
          <w:rFonts w:hint="eastAsia" w:ascii="宋体" w:hAnsi="宋体" w:eastAsia="宋体" w:cs="宋体"/>
          <w:color w:val="auto"/>
          <w:szCs w:val="21"/>
          <w:highlight w:val="none"/>
        </w:rPr>
        <w:t>2.项目名称：</w:t>
      </w:r>
      <w:r>
        <w:rPr>
          <w:rFonts w:hint="eastAsia" w:ascii="宋体" w:hAnsi="宋体" w:cs="宋体"/>
          <w:color w:val="auto"/>
          <w:spacing w:val="-4"/>
          <w:szCs w:val="21"/>
          <w:highlight w:val="none"/>
          <w:lang w:eastAsia="zh-CN"/>
        </w:rPr>
        <w:t>宾阳县2025年大中型水库移民后期扶持资金及中央水库移民扶持基金（提前批）项目小农水项目</w:t>
      </w:r>
    </w:p>
    <w:p>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3.采购方式：竞争性磋商</w:t>
      </w:r>
      <w:r>
        <w:rPr>
          <w:rFonts w:hint="eastAsia" w:ascii="宋体" w:hAnsi="宋体" w:eastAsia="宋体" w:cs="宋体"/>
          <w:color w:val="auto"/>
          <w:szCs w:val="21"/>
          <w:highlight w:val="none"/>
          <w:lang w:eastAsia="zh-CN"/>
        </w:rPr>
        <w:tab/>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4.预算金额：</w:t>
      </w:r>
      <w:r>
        <w:rPr>
          <w:rFonts w:hint="eastAsia" w:ascii="宋体" w:hAnsi="宋体" w:cs="宋体"/>
          <w:b w:val="0"/>
          <w:bCs w:val="0"/>
          <w:color w:val="auto"/>
          <w:szCs w:val="21"/>
          <w:highlight w:val="none"/>
          <w:lang w:eastAsia="zh-CN"/>
        </w:rPr>
        <w:t>1244816.91</w:t>
      </w:r>
      <w:r>
        <w:rPr>
          <w:rFonts w:hint="eastAsia" w:ascii="宋体" w:hAnsi="宋体" w:eastAsia="宋体" w:cs="宋体"/>
          <w:b w:val="0"/>
          <w:bCs w:val="0"/>
          <w:color w:val="auto"/>
          <w:szCs w:val="21"/>
          <w:highlight w:val="none"/>
          <w:lang w:val="en-US" w:eastAsia="zh-CN"/>
        </w:rPr>
        <w:t>元</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rPr>
        <w:t>：</w:t>
      </w:r>
      <w:r>
        <w:rPr>
          <w:rFonts w:hint="eastAsia" w:ascii="宋体" w:hAnsi="宋体" w:cs="宋体"/>
          <w:b w:val="0"/>
          <w:bCs w:val="0"/>
          <w:color w:val="auto"/>
          <w:szCs w:val="21"/>
          <w:highlight w:val="none"/>
          <w:lang w:eastAsia="zh-CN"/>
        </w:rPr>
        <w:t>1244816.91</w:t>
      </w:r>
      <w:r>
        <w:rPr>
          <w:rFonts w:hint="eastAsia" w:ascii="宋体" w:hAnsi="宋体" w:eastAsia="宋体" w:cs="宋体"/>
          <w:b w:val="0"/>
          <w:bCs w:val="0"/>
          <w:color w:val="auto"/>
          <w:szCs w:val="21"/>
          <w:highlight w:val="none"/>
          <w:lang w:val="en-US" w:eastAsia="zh-CN"/>
        </w:rPr>
        <w:t>元</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6.采购需求：</w:t>
      </w:r>
      <w:bookmarkStart w:id="20" w:name="OLE_LINK4"/>
      <w:r>
        <w:rPr>
          <w:rFonts w:hint="eastAsia" w:ascii="宋体" w:hAnsi="宋体" w:cs="宋体"/>
          <w:color w:val="auto"/>
          <w:szCs w:val="21"/>
          <w:highlight w:val="none"/>
          <w:lang w:eastAsia="zh-CN"/>
        </w:rPr>
        <w:t>宾阳县2025年大中型水库移民后期扶持资金及中央水库移民扶持基金（提前批）项目小农水项目</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具体内容详见施工图纸及工程量清单所包含的内容</w:t>
      </w:r>
      <w:r>
        <w:rPr>
          <w:rFonts w:hint="eastAsia" w:ascii="宋体" w:hAnsi="宋体" w:eastAsia="宋体" w:cs="宋体"/>
          <w:color w:val="auto"/>
          <w:szCs w:val="21"/>
          <w:highlight w:val="none"/>
        </w:rPr>
        <w:t>。</w:t>
      </w:r>
      <w:bookmarkEnd w:id="20"/>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7.</w:t>
      </w:r>
      <w:r>
        <w:rPr>
          <w:rFonts w:hint="eastAsia" w:ascii="宋体" w:hAnsi="宋体" w:cs="宋体"/>
          <w:color w:val="auto"/>
          <w:sz w:val="21"/>
          <w:szCs w:val="21"/>
          <w:highlight w:val="none"/>
        </w:rPr>
        <w:t>合同履</w:t>
      </w:r>
      <w:r>
        <w:rPr>
          <w:rFonts w:hint="eastAsia" w:ascii="宋体" w:hAnsi="宋体" w:eastAsia="宋体" w:cs="宋体"/>
          <w:color w:val="auto"/>
          <w:sz w:val="21"/>
          <w:szCs w:val="21"/>
          <w:highlight w:val="none"/>
        </w:rPr>
        <w:t>行期限（工期）</w:t>
      </w:r>
      <w:r>
        <w:rPr>
          <w:rFonts w:hint="eastAsia" w:ascii="宋体" w:hAnsi="宋体" w:cs="宋体"/>
          <w:color w:val="auto"/>
          <w:sz w:val="21"/>
          <w:szCs w:val="21"/>
          <w:highlight w:val="none"/>
        </w:rPr>
        <w:t>：</w:t>
      </w:r>
      <w:bookmarkStart w:id="21" w:name="OLE_LINK3"/>
      <w:r>
        <w:rPr>
          <w:rFonts w:hint="eastAsia" w:ascii="宋体" w:hAnsi="宋体" w:cs="宋体"/>
          <w:color w:val="auto"/>
          <w:sz w:val="21"/>
          <w:szCs w:val="21"/>
          <w:highlight w:val="none"/>
          <w:lang w:val="en-US" w:eastAsia="zh-CN"/>
        </w:rPr>
        <w:t>90</w:t>
      </w:r>
      <w:r>
        <w:rPr>
          <w:rFonts w:hint="eastAsia" w:ascii="宋体" w:hAnsi="宋体" w:cs="宋体"/>
          <w:color w:val="auto"/>
          <w:sz w:val="21"/>
          <w:szCs w:val="21"/>
          <w:highlight w:val="none"/>
        </w:rPr>
        <w:t>日历天</w:t>
      </w:r>
      <w:bookmarkEnd w:id="21"/>
      <w:r>
        <w:rPr>
          <w:rFonts w:hint="eastAsia" w:ascii="宋体" w:hAnsi="宋体" w:eastAsia="宋体" w:cs="宋体"/>
          <w:color w:val="auto"/>
          <w:szCs w:val="21"/>
          <w:highlight w:val="none"/>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bookmarkStart w:id="22" w:name="_Toc35393799"/>
      <w:bookmarkStart w:id="23" w:name="_Toc44229879"/>
      <w:bookmarkStart w:id="24" w:name="_Toc28359090"/>
      <w:bookmarkStart w:id="25" w:name="_Toc28359013"/>
      <w:bookmarkStart w:id="26" w:name="_Toc35393630"/>
      <w:r>
        <w:rPr>
          <w:rFonts w:hint="eastAsia" w:ascii="宋体" w:hAnsi="宋体" w:eastAsia="宋体" w:cs="宋体"/>
          <w:b/>
          <w:color w:val="auto"/>
          <w:kern w:val="44"/>
          <w:sz w:val="24"/>
          <w:highlight w:val="none"/>
        </w:rPr>
        <w:t>二、供应商的资格条件</w:t>
      </w:r>
      <w:bookmarkEnd w:id="22"/>
      <w:bookmarkEnd w:id="23"/>
      <w:bookmarkEnd w:id="24"/>
      <w:bookmarkEnd w:id="25"/>
      <w:bookmarkEnd w:id="26"/>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cs="Times New Roman"/>
          <w:color w:val="auto"/>
          <w:szCs w:val="21"/>
          <w:highlight w:val="none"/>
          <w:lang w:eastAsia="zh-CN"/>
        </w:rPr>
        <w:t>☑</w:t>
      </w:r>
      <w:bookmarkStart w:id="27" w:name="OLE_LINK8"/>
      <w:r>
        <w:rPr>
          <w:rFonts w:hint="eastAsia" w:ascii="宋体" w:hAnsi="宋体" w:eastAsia="宋体" w:cs="Times New Roman"/>
          <w:color w:val="auto"/>
          <w:szCs w:val="21"/>
          <w:highlight w:val="none"/>
        </w:rPr>
        <w:t>专门面向</w:t>
      </w:r>
      <w:r>
        <w:rPr>
          <w:rFonts w:hint="eastAsia" w:ascii="宋体" w:hAnsi="宋体" w:cs="Times New Roman"/>
          <w:color w:val="auto"/>
          <w:szCs w:val="21"/>
          <w:highlight w:val="none"/>
          <w:lang w:val="en-US" w:eastAsia="zh-CN"/>
        </w:rPr>
        <w:t>中小微</w:t>
      </w:r>
      <w:r>
        <w:rPr>
          <w:rFonts w:hint="eastAsia" w:ascii="宋体" w:hAnsi="宋体" w:eastAsia="宋体" w:cs="Times New Roman"/>
          <w:color w:val="auto"/>
          <w:szCs w:val="21"/>
          <w:highlight w:val="none"/>
        </w:rPr>
        <w:t>企业采购的项目（供应商应为</w:t>
      </w:r>
      <w:r>
        <w:rPr>
          <w:rFonts w:hint="eastAsia" w:ascii="宋体" w:hAnsi="宋体" w:cs="Times New Roman"/>
          <w:color w:val="auto"/>
          <w:szCs w:val="21"/>
          <w:highlight w:val="none"/>
          <w:lang w:val="en-US" w:eastAsia="zh-CN"/>
        </w:rPr>
        <w:t>中型企业、</w:t>
      </w:r>
      <w:r>
        <w:rPr>
          <w:rFonts w:hint="eastAsia" w:ascii="宋体" w:hAnsi="宋体" w:eastAsia="宋体" w:cs="Times New Roman"/>
          <w:color w:val="auto"/>
          <w:szCs w:val="21"/>
          <w:highlight w:val="none"/>
        </w:rPr>
        <w:t>小微企业、监狱企业、残疾人福利性单位)</w:t>
      </w:r>
      <w:bookmarkEnd w:id="27"/>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u w:val="none"/>
          <w:lang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p>
    <w:p>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bookmarkStart w:id="28" w:name="OLE_LINK9"/>
      <w:r>
        <w:rPr>
          <w:rFonts w:hint="eastAsia" w:ascii="宋体" w:hAnsi="宋体" w:eastAsia="宋体" w:cs="宋体"/>
          <w:color w:val="auto"/>
          <w:szCs w:val="21"/>
          <w:highlight w:val="none"/>
        </w:rPr>
        <w:t>具备</w:t>
      </w:r>
      <w:r>
        <w:rPr>
          <w:rFonts w:hint="eastAsia" w:ascii="宋体" w:hAnsi="宋体" w:cs="宋体"/>
          <w:color w:val="auto"/>
          <w:szCs w:val="21"/>
          <w:highlight w:val="none"/>
          <w:lang w:eastAsia="zh-CN"/>
        </w:rPr>
        <w:t>市政公用工程施工总承包以上（含叁级）或公路工程工程施工总承包叁级以上（含叁级）资质</w:t>
      </w:r>
      <w:r>
        <w:rPr>
          <w:rFonts w:hint="eastAsia" w:ascii="宋体" w:hAnsi="宋体" w:eastAsia="宋体" w:cs="宋体"/>
          <w:color w:val="auto"/>
          <w:szCs w:val="21"/>
          <w:highlight w:val="none"/>
        </w:rPr>
        <w:t>；具有省级及以上建设行政主管部门颁发的安全生产许可证,并在人员、设备、资金等方面具备相应的施工能力；拟派项目经理须具备</w:t>
      </w:r>
      <w:r>
        <w:rPr>
          <w:rFonts w:hint="eastAsia" w:ascii="宋体" w:hAnsi="宋体" w:cs="宋体"/>
          <w:color w:val="auto"/>
          <w:szCs w:val="21"/>
          <w:highlight w:val="none"/>
          <w:lang w:eastAsia="zh-CN"/>
        </w:rPr>
        <w:t>市政公用工程施工总承包以上（含贰级）或公路工程工程专业贰级以上（含贰级）</w:t>
      </w:r>
      <w:r>
        <w:rPr>
          <w:rFonts w:hint="eastAsia" w:ascii="宋体" w:hAnsi="宋体" w:eastAsia="宋体" w:cs="宋体"/>
          <w:color w:val="auto"/>
          <w:szCs w:val="21"/>
          <w:highlight w:val="none"/>
        </w:rPr>
        <w:t>注册建造师资格，具备有效的安全生产考核合格证书（B类）。</w:t>
      </w:r>
      <w:bookmarkEnd w:id="28"/>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u w:val="none"/>
        </w:rPr>
        <w:t>4</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pacing w:val="0"/>
          <w:w w:val="100"/>
          <w:position w:val="0"/>
          <w:sz w:val="21"/>
          <w:szCs w:val="21"/>
          <w:highlight w:val="none"/>
          <w:u w:val="none"/>
        </w:rPr>
        <w:t>本项目的特定条件</w:t>
      </w:r>
      <w:r>
        <w:rPr>
          <w:rFonts w:hint="eastAsia" w:ascii="宋体" w:hAnsi="宋体" w:eastAsia="宋体" w:cs="宋体"/>
          <w:b w:val="0"/>
          <w:bCs w:val="0"/>
          <w:color w:val="auto"/>
          <w:spacing w:val="0"/>
          <w:w w:val="100"/>
          <w:position w:val="0"/>
          <w:sz w:val="21"/>
          <w:szCs w:val="21"/>
          <w:highlight w:val="none"/>
          <w:u w:val="none"/>
          <w:lang w:eastAsia="zh-CN"/>
        </w:rPr>
        <w:t>：</w:t>
      </w:r>
      <w:r>
        <w:rPr>
          <w:rFonts w:hint="eastAsia" w:ascii="宋体" w:hAnsi="宋体" w:eastAsia="宋体" w:cs="宋体"/>
          <w:b w:val="0"/>
          <w:bCs w:val="0"/>
          <w:color w:val="auto"/>
          <w:spacing w:val="0"/>
          <w:w w:val="100"/>
          <w:position w:val="0"/>
          <w:sz w:val="21"/>
          <w:szCs w:val="21"/>
          <w:highlight w:val="none"/>
          <w:lang w:eastAsia="zh-CN"/>
        </w:rPr>
        <w:t>无</w:t>
      </w:r>
      <w:r>
        <w:rPr>
          <w:rFonts w:hint="eastAsia" w:ascii="宋体" w:hAnsi="宋体" w:eastAsia="宋体" w:cs="宋体"/>
          <w:b w:val="0"/>
          <w:bCs w:val="0"/>
          <w:color w:val="auto"/>
          <w:spacing w:val="0"/>
          <w:w w:val="100"/>
          <w:position w:val="0"/>
          <w:sz w:val="21"/>
          <w:szCs w:val="21"/>
          <w:highlight w:val="none"/>
          <w:u w:val="none"/>
          <w:lang w:eastAsia="zh-CN"/>
        </w:rPr>
        <w:t>。</w:t>
      </w:r>
    </w:p>
    <w:p>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keepNext w:val="0"/>
        <w:keepLines w:val="0"/>
        <w:pageBreakBefore w:val="0"/>
        <w:kinsoku/>
        <w:wordWrap/>
        <w:overflowPunct/>
        <w:topLinePunct w:val="0"/>
        <w:autoSpaceDE/>
        <w:autoSpaceDN/>
        <w:bidi w:val="0"/>
        <w:adjustRightInd/>
        <w:spacing w:line="440" w:lineRule="exact"/>
        <w:ind w:left="210" w:leftChars="100"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5"/>
      <w:bookmarkEnd w:id="16"/>
      <w:bookmarkEnd w:id="17"/>
      <w:bookmarkEnd w:id="18"/>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9" w:name="_Toc28359005"/>
      <w:bookmarkStart w:id="30" w:name="_Toc35393793"/>
      <w:bookmarkStart w:id="31" w:name="_Toc35393624"/>
      <w:bookmarkStart w:id="32" w:name="_Toc28359082"/>
      <w:r>
        <w:rPr>
          <w:rFonts w:hint="eastAsia" w:ascii="宋体" w:hAnsi="宋体" w:eastAsia="宋体" w:cs="宋体"/>
          <w:color w:val="auto"/>
          <w:szCs w:val="21"/>
          <w:highlight w:val="none"/>
        </w:rPr>
        <w:t>时间：自公告发布之日起。</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Times New Roman"/>
          <w:color w:val="auto"/>
          <w:szCs w:val="21"/>
          <w:highlight w:val="none"/>
        </w:rPr>
        <w:t>网上下载。本项目不发放纸质采购文件，</w:t>
      </w:r>
      <w:r>
        <w:rPr>
          <w:rFonts w:hint="eastAsia" w:ascii="宋体" w:hAnsi="宋体" w:eastAsia="宋体" w:cs="宋体"/>
          <w:color w:val="auto"/>
          <w:szCs w:val="21"/>
          <w:highlight w:val="none"/>
        </w:rPr>
        <w:t>供应商可自行在</w:t>
      </w:r>
      <w:r>
        <w:rPr>
          <w:rFonts w:hint="eastAsia" w:ascii="宋体" w:hAnsi="宋体"/>
          <w:color w:val="auto"/>
          <w:szCs w:val="21"/>
          <w:highlight w:val="none"/>
        </w:rPr>
        <w:t>广西政府采购云平台（https://www.gcy.zfcg.gxzf.gov.cn/）下载采购文件</w:t>
      </w:r>
      <w:r>
        <w:rPr>
          <w:rFonts w:hint="eastAsia" w:ascii="宋体" w:hAnsi="宋体" w:eastAsia="宋体" w:cs="宋体"/>
          <w:color w:val="auto"/>
          <w:szCs w:val="21"/>
          <w:highlight w:val="none"/>
        </w:rPr>
        <w:t>（操作路径：登录</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-项目采购-获取采购文件-找到本项目-点击“申请获取采购文件”），电子响应文件制作需要基于</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）获取的采购文件编制。</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9"/>
      <w:bookmarkEnd w:id="30"/>
      <w:bookmarkEnd w:id="31"/>
      <w:bookmarkEnd w:id="32"/>
      <w:r>
        <w:rPr>
          <w:rFonts w:hint="eastAsia" w:ascii="宋体" w:hAnsi="宋体" w:eastAsia="宋体" w:cs="宋体"/>
          <w:b/>
          <w:bCs/>
          <w:color w:val="auto"/>
          <w:sz w:val="24"/>
          <w:highlight w:val="none"/>
        </w:rPr>
        <w:t>响应文件提交</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11时00分</w:t>
      </w:r>
      <w:r>
        <w:rPr>
          <w:rFonts w:hint="eastAsia" w:ascii="宋体" w:hAnsi="宋体" w:eastAsia="宋体" w:cs="宋体"/>
          <w:color w:val="auto"/>
          <w:szCs w:val="21"/>
          <w:highlight w:val="none"/>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（1）响应文件提交方式：本项目为南宁市全流程电子化项目，通过</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）实行在线电子响应，供应商应先安装“政采云电子交易客户端”（请自行前往</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进行下载），并按照本项目采购文件和</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的要求编制、加密后在投标截止时间前通过网络上传至南宁市</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提交电子版响应文件时，请填写参加远程采购活动经办人联系方式，</w:t>
      </w:r>
      <w:r>
        <w:rPr>
          <w:rFonts w:hint="eastAsia" w:ascii="宋体" w:hAnsi="宋体" w:eastAsia="宋体" w:cs="宋体"/>
          <w:color w:val="auto"/>
          <w:szCs w:val="21"/>
          <w:highlight w:val="none"/>
        </w:rPr>
        <w:t>电子响应文件具体操作流程详见本公告附件。</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（2）未进行网上注册并办理数字证书（CA认证）的供应商将无法参与本项目政府采购活动，潜在供应商应当在投标截止时间前，完成电子交易平台上的CA数字证书办理（申领流程见本公告附件</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）及响应文件的提交。完成CA数字证书办理预计7日左右，供应商只需办理其中一家CA数字证书及签章。</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cs="宋体"/>
          <w:bCs/>
          <w:color w:val="auto"/>
          <w:szCs w:val="21"/>
          <w:highlight w:val="none"/>
          <w:u w:val="single"/>
          <w:lang w:eastAsia="zh-CN"/>
        </w:rPr>
        <w:t>“广西政府采购云平台”</w:t>
      </w:r>
      <w:r>
        <w:rPr>
          <w:rFonts w:hint="eastAsia" w:ascii="宋体" w:hAnsi="宋体" w:eastAsia="宋体" w:cs="宋体"/>
          <w:bCs/>
          <w:color w:val="auto"/>
          <w:szCs w:val="21"/>
          <w:highlight w:val="none"/>
          <w:u w:val="single"/>
        </w:rPr>
        <w:t>将予以拒收。</w:t>
      </w:r>
    </w:p>
    <w:p>
      <w:pPr>
        <w:keepNext w:val="0"/>
        <w:keepLines w:val="0"/>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3.CA证书在线解密：首次响应文件开启时，</w:t>
      </w:r>
      <w:r>
        <w:rPr>
          <w:rFonts w:hint="eastAsia" w:ascii="宋体" w:hAnsi="宋体" w:cs="宋体"/>
          <w:b/>
          <w:bCs/>
          <w:color w:val="auto"/>
          <w:kern w:val="0"/>
          <w:szCs w:val="21"/>
          <w:highlight w:val="none"/>
          <w:lang w:val="en-US" w:eastAsia="zh-CN"/>
        </w:rPr>
        <w:t>须</w:t>
      </w:r>
      <w:r>
        <w:rPr>
          <w:rFonts w:hint="eastAsia" w:ascii="宋体" w:hAnsi="宋体" w:eastAsia="宋体" w:cs="宋体"/>
          <w:b/>
          <w:bCs/>
          <w:color w:val="auto"/>
          <w:kern w:val="0"/>
          <w:szCs w:val="21"/>
          <w:highlight w:val="none"/>
          <w:lang w:eastAsia="zh-CN"/>
        </w:rPr>
        <w:t>要</w:t>
      </w:r>
      <w:r>
        <w:rPr>
          <w:rFonts w:hint="eastAsia" w:ascii="宋体" w:hAnsi="宋体" w:eastAsia="宋体" w:cs="宋体"/>
          <w:b/>
          <w:bCs/>
          <w:color w:val="auto"/>
          <w:kern w:val="0"/>
          <w:szCs w:val="21"/>
          <w:highlight w:val="none"/>
        </w:rPr>
        <w:t>供应商携带制作响应文件时用来加密的有效数字证书（CA认证）登录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电子开标大厅现场按规定时间对加密的响应文件进行解密，未能按要求进行解密的，由此产生的后果由</w:t>
      </w:r>
      <w:r>
        <w:rPr>
          <w:rFonts w:hint="eastAsia" w:ascii="宋体" w:hAnsi="宋体" w:cs="宋体"/>
          <w:color w:val="auto"/>
          <w:kern w:val="0"/>
          <w:szCs w:val="21"/>
          <w:highlight w:val="none"/>
          <w:lang w:val="en-US" w:eastAsia="zh-CN"/>
        </w:rPr>
        <w:t>供应商</w:t>
      </w:r>
      <w:r>
        <w:rPr>
          <w:rFonts w:hint="eastAsia" w:ascii="宋体" w:hAnsi="宋体" w:eastAsia="宋体" w:cs="宋体"/>
          <w:color w:val="auto"/>
          <w:kern w:val="0"/>
          <w:szCs w:val="21"/>
          <w:highlight w:val="none"/>
        </w:rPr>
        <w:t>自行承担。</w:t>
      </w:r>
    </w:p>
    <w:p>
      <w:pPr>
        <w:keepNext w:val="0"/>
        <w:keepLines w:val="0"/>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4.供应商需要在具备有摄像头及语音功能且互联网网络状况良好的电脑登录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远程开标大厅参与本次磋商，否则后果自负。</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11时00分</w:t>
      </w:r>
      <w:r>
        <w:rPr>
          <w:rFonts w:hint="eastAsia" w:ascii="宋体" w:hAnsi="宋体" w:eastAsia="宋体" w:cs="宋体"/>
          <w:color w:val="auto"/>
          <w:szCs w:val="21"/>
          <w:highlight w:val="none"/>
        </w:rPr>
        <w:t>后</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w:t>
      </w:r>
      <w:bookmarkStart w:id="33" w:name="OLE_LINK10"/>
      <w:r>
        <w:rPr>
          <w:rFonts w:hint="eastAsia" w:ascii="宋体" w:hAnsi="宋体"/>
          <w:color w:val="auto"/>
          <w:szCs w:val="21"/>
          <w:highlight w:val="none"/>
          <w:u w:val="single"/>
        </w:rPr>
        <w:t>广西政府采购云平台远程开标大厅</w:t>
      </w:r>
      <w:bookmarkEnd w:id="33"/>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34" w:name="_Toc28359007"/>
      <w:bookmarkStart w:id="35" w:name="_Toc35393794"/>
      <w:bookmarkStart w:id="36" w:name="_Toc28359084"/>
      <w:bookmarkStart w:id="37" w:name="_Toc35393625"/>
      <w:r>
        <w:rPr>
          <w:rFonts w:hint="eastAsia" w:ascii="宋体" w:hAnsi="宋体" w:eastAsia="宋体" w:cs="宋体"/>
          <w:b/>
          <w:bCs/>
          <w:color w:val="auto"/>
          <w:sz w:val="24"/>
          <w:highlight w:val="none"/>
        </w:rPr>
        <w:t>六、公告期限</w:t>
      </w:r>
      <w:bookmarkEnd w:id="34"/>
      <w:bookmarkEnd w:id="35"/>
      <w:bookmarkEnd w:id="36"/>
      <w:bookmarkEnd w:id="37"/>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3</w:t>
      </w:r>
      <w:r>
        <w:rPr>
          <w:rFonts w:hint="eastAsia" w:ascii="宋体" w:hAnsi="宋体" w:eastAsia="宋体" w:cs="宋体"/>
          <w:color w:val="auto"/>
          <w:kern w:val="0"/>
          <w:szCs w:val="21"/>
          <w:highlight w:val="none"/>
        </w:rPr>
        <w:t>个工作日。</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38" w:name="_Toc35393795"/>
      <w:bookmarkStart w:id="39" w:name="_Toc35393626"/>
      <w:r>
        <w:rPr>
          <w:rFonts w:hint="eastAsia" w:ascii="宋体" w:hAnsi="宋体" w:eastAsia="宋体" w:cs="宋体"/>
          <w:b/>
          <w:bCs/>
          <w:color w:val="auto"/>
          <w:sz w:val="24"/>
          <w:highlight w:val="none"/>
        </w:rPr>
        <w:t>七、其他补充事宜</w:t>
      </w:r>
      <w:bookmarkEnd w:id="38"/>
      <w:bookmarkEnd w:id="39"/>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40" w:name="OLE_LINK11"/>
      <w:r>
        <w:rPr>
          <w:rFonts w:hint="eastAsia" w:ascii="宋体" w:hAnsi="宋体" w:eastAsia="宋体" w:cs="宋体"/>
          <w:color w:val="auto"/>
          <w:kern w:val="0"/>
          <w:szCs w:val="21"/>
          <w:highlight w:val="none"/>
        </w:rPr>
        <w:t>1.磋商保证金：本项目不收取磋商保证金</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kern w:val="0"/>
          <w:szCs w:val="21"/>
          <w:highlight w:val="none"/>
          <w:vertAlign w:val="baseline"/>
        </w:rPr>
      </w:pPr>
      <w:r>
        <w:rPr>
          <w:rFonts w:hint="eastAsia" w:ascii="宋体" w:hAnsi="宋体" w:eastAsia="宋体" w:cs="宋体"/>
          <w:color w:val="auto"/>
          <w:kern w:val="0"/>
          <w:szCs w:val="21"/>
          <w:highlight w:val="none"/>
        </w:rPr>
        <w:t>2.采购意向公开链接：</w:t>
      </w:r>
    </w:p>
    <w:tbl>
      <w:tblPr>
        <w:tblStyle w:val="26"/>
        <w:tblW w:w="9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6" w:type="dxa"/>
          </w:tcPr>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kern w:val="0"/>
                <w:szCs w:val="21"/>
                <w:highlight w:val="none"/>
                <w:vertAlign w:val="baseline"/>
              </w:rPr>
            </w:pPr>
            <w:r>
              <w:rPr>
                <w:rFonts w:hint="eastAsia" w:ascii="宋体" w:hAnsi="宋体" w:eastAsia="宋体" w:cs="宋体"/>
                <w:color w:val="auto"/>
                <w:kern w:val="0"/>
                <w:szCs w:val="21"/>
                <w:highlight w:val="none"/>
              </w:rPr>
              <w:t>https://zfcg.gxzf.gov.cn/site/detail?categoryCode=ZcyAnnouncement&amp;parentId=66485&amp;articleId=10ZsVscTqwfZLfCiGs61sQ==</w:t>
            </w:r>
          </w:p>
        </w:tc>
      </w:tr>
    </w:tbl>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41" w:name="_Hlk37429585"/>
      <w:r>
        <w:rPr>
          <w:rFonts w:hint="eastAsia" w:ascii="宋体" w:hAnsi="宋体" w:eastAsia="宋体" w:cs="宋体"/>
          <w:color w:val="auto"/>
          <w:kern w:val="0"/>
          <w:szCs w:val="21"/>
          <w:highlight w:val="none"/>
        </w:rPr>
        <w:t>3.</w:t>
      </w:r>
      <w:bookmarkStart w:id="42" w:name="_Hlk37429595"/>
      <w:r>
        <w:rPr>
          <w:rFonts w:hint="eastAsia" w:ascii="宋体" w:hAnsi="宋体" w:eastAsia="宋体" w:cs="宋体"/>
          <w:color w:val="auto"/>
          <w:kern w:val="0"/>
          <w:szCs w:val="21"/>
          <w:highlight w:val="none"/>
        </w:rPr>
        <w:t>网上查询地址</w:t>
      </w:r>
    </w:p>
    <w:bookmarkEnd w:id="41"/>
    <w:bookmarkEnd w:id="42"/>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eastAsia="宋体" w:cs="宋体"/>
          <w:color w:val="auto"/>
          <w:kern w:val="0"/>
          <w:szCs w:val="21"/>
          <w:highlight w:val="none"/>
          <w:lang w:eastAsia="zh-CN"/>
        </w:rPr>
      </w:pPr>
      <w:bookmarkStart w:id="43" w:name="_Hlk37429674"/>
      <w:r>
        <w:rPr>
          <w:rFonts w:ascii="宋体" w:hAnsi="宋体"/>
          <w:color w:val="auto"/>
          <w:szCs w:val="21"/>
          <w:highlight w:val="none"/>
        </w:rPr>
        <w:t>http://www.ccgp.gov.cn/</w:t>
      </w:r>
      <w:r>
        <w:rPr>
          <w:rFonts w:hint="eastAsia" w:ascii="宋体" w:hAnsi="宋体"/>
          <w:color w:val="auto"/>
          <w:szCs w:val="21"/>
          <w:highlight w:val="none"/>
        </w:rPr>
        <w:t>（中国政府采购网）、</w:t>
      </w:r>
      <w:r>
        <w:rPr>
          <w:rFonts w:ascii="宋体" w:hAnsi="宋体"/>
          <w:color w:val="auto"/>
          <w:szCs w:val="21"/>
          <w:highlight w:val="none"/>
        </w:rPr>
        <w:t>http://www.ccgp-guangxi.gov.cn/ (</w:t>
      </w:r>
      <w:r>
        <w:rPr>
          <w:rFonts w:hint="eastAsia" w:ascii="宋体" w:hAnsi="宋体"/>
          <w:color w:val="auto"/>
          <w:szCs w:val="21"/>
          <w:highlight w:val="none"/>
        </w:rPr>
        <w:t>广西政府采购网</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http://ggzy.jgswj.gxzf.gov.cn/nnggzy/</w:t>
      </w:r>
      <w:r>
        <w:rPr>
          <w:rFonts w:hint="eastAsia" w:ascii="宋体" w:hAnsi="宋体"/>
          <w:color w:val="auto"/>
          <w:szCs w:val="21"/>
          <w:highlight w:val="none"/>
        </w:rPr>
        <w:t>（全国公共资源交易平台（广西</w:t>
      </w:r>
      <w:r>
        <w:rPr>
          <w:rFonts w:ascii="宋体"/>
          <w:color w:val="auto"/>
          <w:szCs w:val="21"/>
          <w:highlight w:val="none"/>
        </w:rPr>
        <w:t>.</w:t>
      </w:r>
      <w:r>
        <w:rPr>
          <w:rFonts w:hint="eastAsia" w:ascii="宋体" w:hAnsi="宋体"/>
          <w:color w:val="auto"/>
          <w:szCs w:val="21"/>
          <w:highlight w:val="none"/>
        </w:rPr>
        <w:t>南宁））</w:t>
      </w:r>
      <w:r>
        <w:rPr>
          <w:rFonts w:hint="eastAsia" w:ascii="宋体" w:hAnsi="宋体" w:cs="宋体"/>
          <w:color w:val="auto"/>
          <w:kern w:val="0"/>
          <w:szCs w:val="21"/>
          <w:highlight w:val="none"/>
          <w:lang w:val="en-US" w:eastAsia="zh-CN"/>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43"/>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（https://www.gcy.zfcg.gxzf.gov.cn/），点击右侧咨询小采，获取采小蜜智能服务管家帮助，或拨打政采云服务热线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bookmarkEnd w:id="40"/>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pPr>
        <w:keepNext w:val="0"/>
        <w:keepLines w:val="0"/>
        <w:pageBreakBefore w:val="0"/>
        <w:kinsoku/>
        <w:wordWrap/>
        <w:overflowPunct/>
        <w:topLinePunct w:val="0"/>
        <w:autoSpaceDE/>
        <w:autoSpaceDN/>
        <w:bidi w:val="0"/>
        <w:adjustRightInd/>
        <w:spacing w:line="440" w:lineRule="exact"/>
        <w:ind w:firstLine="735" w:firstLineChars="350"/>
        <w:jc w:val="left"/>
        <w:textAlignment w:val="auto"/>
        <w:rPr>
          <w:rFonts w:hint="eastAsia" w:ascii="宋体" w:hAnsi="宋体" w:eastAsia="宋体" w:cs="宋体"/>
          <w:color w:val="auto"/>
          <w:szCs w:val="21"/>
          <w:highlight w:val="none"/>
        </w:rPr>
      </w:pPr>
      <w:bookmarkStart w:id="44" w:name="_Toc20817"/>
      <w:bookmarkStart w:id="45" w:name="_Toc24059"/>
      <w:bookmarkStart w:id="46" w:name="_Toc15775"/>
      <w:r>
        <w:rPr>
          <w:rFonts w:hint="eastAsia" w:ascii="宋体" w:hAnsi="宋体" w:eastAsia="宋体" w:cs="宋体"/>
          <w:color w:val="auto"/>
          <w:szCs w:val="21"/>
          <w:highlight w:val="none"/>
        </w:rPr>
        <w:t>1.采购人信息</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lang w:eastAsia="zh-CN"/>
        </w:rPr>
        <w:t>宾阳县水库移民安置服务中心</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cs="宋体"/>
          <w:color w:val="auto"/>
          <w:szCs w:val="21"/>
          <w:highlight w:val="none"/>
          <w:lang w:eastAsia="zh-CN"/>
        </w:rPr>
        <w:t>广西南宁市宾阳县宾州镇枫江路240号</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项目联系人：</w:t>
      </w:r>
      <w:bookmarkStart w:id="47" w:name="OLE_LINK13"/>
      <w:r>
        <w:rPr>
          <w:rFonts w:hint="eastAsia" w:ascii="宋体" w:hAnsi="宋体" w:cs="宋体"/>
          <w:color w:val="auto"/>
          <w:highlight w:val="none"/>
          <w:lang w:val="en-US" w:eastAsia="zh-CN"/>
        </w:rPr>
        <w:t>莫工</w:t>
      </w:r>
      <w:bookmarkEnd w:id="47"/>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eastAsia="zh-CN"/>
        </w:rPr>
        <w:t>0771-8256296</w:t>
      </w:r>
      <w:r>
        <w:rPr>
          <w:rFonts w:hint="eastAsia" w:ascii="宋体" w:hAnsi="宋体" w:cs="宋体"/>
          <w:color w:val="auto"/>
          <w:szCs w:val="21"/>
          <w:highlight w:val="none"/>
          <w:lang w:val="en-US" w:eastAsia="zh-CN"/>
        </w:rPr>
        <w:t xml:space="preserve"> </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lang w:eastAsia="zh-CN"/>
        </w:rPr>
        <w:t>广西星木工程咨询有限公司</w:t>
      </w:r>
    </w:p>
    <w:p>
      <w:pPr>
        <w:keepNext w:val="0"/>
        <w:keepLines w:val="0"/>
        <w:pageBreakBefore w:val="0"/>
        <w:kinsoku/>
        <w:wordWrap/>
        <w:overflowPunct/>
        <w:topLinePunct w:val="0"/>
        <w:autoSpaceDE/>
        <w:autoSpaceDN/>
        <w:bidi w:val="0"/>
        <w:adjustRightInd/>
        <w:spacing w:line="440" w:lineRule="exact"/>
        <w:ind w:left="1457" w:leftChars="370" w:hanging="680" w:hangingChars="324"/>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bookmarkStart w:id="48" w:name="OLE_LINK14"/>
      <w:r>
        <w:rPr>
          <w:rFonts w:hint="eastAsia" w:ascii="宋体" w:hAnsi="宋体" w:eastAsia="宋体" w:cs="宋体"/>
          <w:color w:val="auto"/>
          <w:szCs w:val="21"/>
          <w:highlight w:val="none"/>
        </w:rPr>
        <w:t>南宁市青秀区佛子岭路18号德利国际·东盟文化广场B1栋十五层1508、1509号办公室</w:t>
      </w:r>
      <w:bookmarkEnd w:id="48"/>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联系电话：</w:t>
      </w:r>
      <w:bookmarkStart w:id="49" w:name="OLE_LINK15"/>
      <w:r>
        <w:rPr>
          <w:rFonts w:hint="eastAsia" w:ascii="宋体" w:hAnsi="宋体" w:cs="宋体"/>
          <w:color w:val="auto"/>
          <w:szCs w:val="21"/>
          <w:highlight w:val="none"/>
          <w:lang w:eastAsia="zh-CN"/>
        </w:rPr>
        <w:t>韦工</w:t>
      </w:r>
      <w:bookmarkEnd w:id="49"/>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0771-3132669</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项目联系人：</w:t>
      </w:r>
      <w:r>
        <w:rPr>
          <w:rFonts w:hint="eastAsia" w:ascii="宋体" w:hAnsi="宋体" w:cs="宋体"/>
          <w:color w:val="auto"/>
          <w:szCs w:val="21"/>
          <w:highlight w:val="none"/>
          <w:lang w:eastAsia="zh-CN"/>
        </w:rPr>
        <w:t>韦工</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电话：</w:t>
      </w:r>
      <w:r>
        <w:rPr>
          <w:rFonts w:hint="eastAsia" w:ascii="宋体" w:hAnsi="宋体" w:cs="宋体"/>
          <w:color w:val="auto"/>
          <w:szCs w:val="21"/>
          <w:highlight w:val="none"/>
          <w:lang w:eastAsia="zh-CN"/>
        </w:rPr>
        <w:t>0771-3132669</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rPr>
        <w:t>1.</w:t>
      </w:r>
      <w:r>
        <w:rPr>
          <w:rFonts w:hint="eastAsia" w:ascii="宋体" w:hAnsi="宋体"/>
          <w:color w:val="auto"/>
          <w:szCs w:val="21"/>
          <w:highlight w:val="none"/>
        </w:rPr>
        <w:t>CA证书申请方式及操作指南下载地址（</w:t>
      </w:r>
      <w:r>
        <w:rPr>
          <w:rFonts w:hint="eastAsia" w:ascii="宋体" w:hAnsi="宋体"/>
          <w:color w:val="auto"/>
          <w:szCs w:val="21"/>
          <w:highlight w:val="none"/>
          <w:lang w:eastAsia="zh-CN"/>
        </w:rPr>
        <w:t>登录http</w:t>
      </w:r>
      <w:r>
        <w:rPr>
          <w:rFonts w:hint="eastAsia"/>
          <w:color w:val="auto"/>
          <w:highlight w:val="none"/>
        </w:rPr>
        <w:t>（南宁市财政局官网）</w:t>
      </w:r>
      <w:r>
        <w:rPr>
          <w:rFonts w:hint="eastAsia"/>
          <w:color w:val="auto"/>
          <w:highlight w:val="none"/>
          <w:lang w:eastAsia="zh-CN"/>
        </w:rPr>
        <w:t>－</w:t>
      </w:r>
      <w:r>
        <w:rPr>
          <w:rFonts w:hint="eastAsia"/>
          <w:color w:val="auto"/>
          <w:highlight w:val="none"/>
        </w:rPr>
        <w:t>业务专题</w:t>
      </w:r>
      <w:r>
        <w:rPr>
          <w:rFonts w:hint="eastAsia"/>
          <w:color w:val="auto"/>
          <w:highlight w:val="none"/>
          <w:lang w:eastAsia="zh-CN"/>
        </w:rPr>
        <w:t>－</w:t>
      </w:r>
      <w:r>
        <w:rPr>
          <w:rFonts w:hint="eastAsia"/>
          <w:color w:val="auto"/>
          <w:highlight w:val="none"/>
        </w:rPr>
        <w:t>政府采购监督管理</w:t>
      </w:r>
      <w:r>
        <w:rPr>
          <w:rFonts w:hint="eastAsia"/>
          <w:color w:val="auto"/>
          <w:highlight w:val="none"/>
          <w:lang w:eastAsia="zh-CN"/>
        </w:rPr>
        <w:t>－</w:t>
      </w:r>
      <w:r>
        <w:rPr>
          <w:rFonts w:hint="eastAsia"/>
          <w:color w:val="auto"/>
          <w:highlight w:val="none"/>
        </w:rPr>
        <w:t>资料下载</w:t>
      </w:r>
      <w:r>
        <w:rPr>
          <w:rFonts w:hint="eastAsia"/>
          <w:color w:val="auto"/>
          <w:highlight w:val="none"/>
          <w:lang w:eastAsia="zh-CN"/>
        </w:rPr>
        <w:t>－</w:t>
      </w:r>
      <w:r>
        <w:rPr>
          <w:rFonts w:hint="eastAsia"/>
          <w:color w:val="auto"/>
          <w:highlight w:val="none"/>
        </w:rPr>
        <w:t>“广西政采云西部</w:t>
      </w:r>
      <w:r>
        <w:rPr>
          <w:color w:val="auto"/>
          <w:highlight w:val="none"/>
        </w:rPr>
        <w:t>CA</w:t>
      </w:r>
      <w:r>
        <w:rPr>
          <w:rFonts w:hint="eastAsia"/>
          <w:color w:val="auto"/>
          <w:highlight w:val="none"/>
        </w:rPr>
        <w:t>办理方式”或“南宁市政采云</w:t>
      </w:r>
      <w:r>
        <w:rPr>
          <w:color w:val="auto"/>
          <w:highlight w:val="none"/>
        </w:rPr>
        <w:t>CA</w:t>
      </w:r>
      <w:r>
        <w:rPr>
          <w:rFonts w:hint="eastAsia"/>
          <w:color w:val="auto"/>
          <w:highlight w:val="none"/>
        </w:rPr>
        <w:t>证书办理操作指南”</w:t>
      </w:r>
      <w:r>
        <w:rPr>
          <w:rFonts w:hint="eastAsia" w:ascii="宋体" w:hAnsi="宋体"/>
          <w:color w:val="auto"/>
          <w:szCs w:val="21"/>
          <w:highlight w:val="none"/>
        </w:rPr>
        <w:t>）</w:t>
      </w:r>
    </w:p>
    <w:p>
      <w:pPr>
        <w:pStyle w:val="10"/>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2.</w:t>
      </w:r>
      <w:r>
        <w:rPr>
          <w:rFonts w:hint="eastAsia" w:ascii="宋体" w:hAnsi="宋体"/>
          <w:color w:val="auto"/>
          <w:szCs w:val="21"/>
          <w:highlight w:val="none"/>
        </w:rPr>
        <w:t>电子投标文件制作与投送教程（在此网址下载：</w:t>
      </w:r>
      <w:r>
        <w:rPr>
          <w:color w:val="auto"/>
          <w:highlight w:val="none"/>
        </w:rPr>
        <w:fldChar w:fldCharType="begin"/>
      </w:r>
      <w:r>
        <w:rPr>
          <w:color w:val="auto"/>
          <w:highlight w:val="none"/>
        </w:rPr>
        <w:instrText xml:space="preserve"> HYPERLINK "http://nncz.nanning.gov.cn/" </w:instrText>
      </w:r>
      <w:r>
        <w:rPr>
          <w:color w:val="auto"/>
          <w:highlight w:val="none"/>
        </w:rPr>
        <w:fldChar w:fldCharType="separate"/>
      </w:r>
      <w:r>
        <w:rPr>
          <w:rStyle w:val="29"/>
          <w:color w:val="auto"/>
          <w:highlight w:val="none"/>
        </w:rPr>
        <w:t>http://nncz.nanning.gov.cn/</w:t>
      </w:r>
      <w:r>
        <w:rPr>
          <w:color w:val="auto"/>
          <w:highlight w:val="none"/>
        </w:rPr>
        <w:fldChar w:fldCharType="end"/>
      </w:r>
      <w:r>
        <w:rPr>
          <w:rFonts w:hint="eastAsia"/>
          <w:color w:val="auto"/>
          <w:highlight w:val="none"/>
        </w:rPr>
        <w:t>（南宁市财政局官网）</w:t>
      </w:r>
      <w:r>
        <w:rPr>
          <w:rFonts w:hint="eastAsia"/>
          <w:color w:val="auto"/>
          <w:highlight w:val="none"/>
          <w:lang w:eastAsia="zh-CN"/>
        </w:rPr>
        <w:t>－</w:t>
      </w:r>
      <w:r>
        <w:rPr>
          <w:rFonts w:hint="eastAsia"/>
          <w:color w:val="auto"/>
          <w:highlight w:val="none"/>
        </w:rPr>
        <w:t>业务专题</w:t>
      </w:r>
      <w:r>
        <w:rPr>
          <w:rFonts w:hint="eastAsia"/>
          <w:color w:val="auto"/>
          <w:highlight w:val="none"/>
          <w:lang w:eastAsia="zh-CN"/>
        </w:rPr>
        <w:t>－</w:t>
      </w:r>
      <w:r>
        <w:rPr>
          <w:rFonts w:hint="eastAsia"/>
          <w:color w:val="auto"/>
          <w:highlight w:val="none"/>
        </w:rPr>
        <w:t>政府采购监督管理</w:t>
      </w:r>
      <w:r>
        <w:rPr>
          <w:rFonts w:hint="eastAsia"/>
          <w:color w:val="auto"/>
          <w:highlight w:val="none"/>
          <w:lang w:eastAsia="zh-CN"/>
        </w:rPr>
        <w:t>－</w:t>
      </w:r>
      <w:r>
        <w:rPr>
          <w:rFonts w:hint="eastAsia"/>
          <w:color w:val="auto"/>
          <w:highlight w:val="none"/>
        </w:rPr>
        <w:t>资料下载</w:t>
      </w:r>
      <w:r>
        <w:rPr>
          <w:rFonts w:hint="eastAsia"/>
          <w:color w:val="auto"/>
          <w:highlight w:val="none"/>
          <w:lang w:eastAsia="zh-CN"/>
        </w:rPr>
        <w:t>－</w:t>
      </w:r>
      <w:r>
        <w:rPr>
          <w:rFonts w:hint="eastAsia"/>
          <w:color w:val="auto"/>
          <w:highlight w:val="none"/>
        </w:rPr>
        <w:t>南宁市政府采购项目全流程电子化交易操作指南</w:t>
      </w:r>
      <w:r>
        <w:rPr>
          <w:rFonts w:hint="eastAsia" w:ascii="宋体" w:hAnsi="宋体"/>
          <w:color w:val="auto"/>
          <w:szCs w:val="21"/>
          <w:highlight w:val="none"/>
        </w:rPr>
        <w:t>）</w:t>
      </w:r>
    </w:p>
    <w:p>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pPr>
        <w:pStyle w:val="10"/>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none"/>
          <w:lang w:eastAsia="zh-CN"/>
        </w:rPr>
        <w:t>广西星木工程咨询有限公司</w:t>
      </w:r>
    </w:p>
    <w:p>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start="1"/>
          <w:cols w:space="720" w:num="1"/>
        </w:sectPr>
      </w:pPr>
      <w:r>
        <w:rPr>
          <w:rFonts w:hint="eastAsia" w:ascii="宋体" w:hAnsi="宋体" w:eastAsia="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eastAsia="zh-CN"/>
        </w:rPr>
        <w:t>日</w:t>
      </w:r>
    </w:p>
    <w:p>
      <w:pPr>
        <w:pStyle w:val="2"/>
        <w:spacing w:line="360" w:lineRule="auto"/>
        <w:jc w:val="center"/>
        <w:rPr>
          <w:rFonts w:hint="eastAsia" w:ascii="宋体" w:hAnsi="宋体" w:eastAsia="宋体" w:cs="宋体"/>
          <w:b/>
          <w:bCs/>
          <w:color w:val="auto"/>
          <w:highlight w:val="none"/>
          <w:lang w:val="en-US" w:eastAsia="zh-CN"/>
        </w:rPr>
      </w:pPr>
      <w:bookmarkStart w:id="50" w:name="_Toc5115"/>
      <w:bookmarkStart w:id="51" w:name="_Toc7539"/>
      <w:bookmarkStart w:id="52" w:name="_Toc10591"/>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44"/>
      <w:bookmarkEnd w:id="45"/>
      <w:bookmarkEnd w:id="46"/>
      <w:bookmarkEnd w:id="50"/>
      <w:bookmarkEnd w:id="51"/>
      <w:bookmarkEnd w:id="52"/>
    </w:p>
    <w:p>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b/>
          <w:bCs/>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auto"/>
          <w:highlight w:val="none"/>
        </w:rPr>
      </w:pPr>
      <w:r>
        <w:rPr>
          <w:rFonts w:hint="eastAsia" w:ascii="宋体" w:hAnsi="宋体" w:cs="宋体"/>
          <w:color w:val="auto"/>
          <w:szCs w:val="21"/>
          <w:highlight w:val="none"/>
        </w:rPr>
        <w:t xml:space="preserve">3. </w:t>
      </w:r>
      <w:r>
        <w:rPr>
          <w:rFonts w:hint="eastAsia" w:ascii="宋体" w:hAnsi="宋体"/>
          <w:color w:val="auto"/>
          <w:highlight w:val="none"/>
        </w:rPr>
        <w:t>如投标人投标</w:t>
      </w:r>
      <w:r>
        <w:rPr>
          <w:rFonts w:ascii="宋体" w:hAnsi="宋体"/>
          <w:color w:val="auto"/>
          <w:highlight w:val="none"/>
        </w:rPr>
        <w:t>产品</w:t>
      </w:r>
      <w:r>
        <w:rPr>
          <w:rFonts w:hint="eastAsia" w:ascii="宋体" w:hAnsi="宋体"/>
          <w:color w:val="auto"/>
          <w:highlight w:val="none"/>
        </w:rPr>
        <w:t>存在</w:t>
      </w:r>
      <w:r>
        <w:rPr>
          <w:rFonts w:ascii="宋体" w:hAnsi="宋体"/>
          <w:color w:val="auto"/>
          <w:highlight w:val="none"/>
        </w:rPr>
        <w:t>侵犯</w:t>
      </w:r>
      <w:r>
        <w:rPr>
          <w:rFonts w:hint="eastAsia" w:ascii="宋体" w:hAnsi="宋体"/>
          <w:color w:val="auto"/>
          <w:highlight w:val="none"/>
        </w:rPr>
        <w:t>他人的知识产权或者专利成果行为的，应</w:t>
      </w:r>
      <w:r>
        <w:rPr>
          <w:rFonts w:ascii="宋体" w:hAnsi="宋体"/>
          <w:color w:val="auto"/>
          <w:highlight w:val="none"/>
        </w:rPr>
        <w:t>承担相应法律责任</w:t>
      </w:r>
      <w:r>
        <w:rPr>
          <w:rFonts w:hint="eastAsia" w:ascii="宋体" w:hAnsi="宋体"/>
          <w:color w:val="auto"/>
          <w:highlight w:val="none"/>
        </w:rPr>
        <w:t>。</w:t>
      </w: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pStyle w:val="32"/>
        <w:rPr>
          <w:rFonts w:hint="eastAsia" w:ascii="宋体" w:hAnsi="宋体"/>
          <w:color w:val="auto"/>
          <w:highlight w:val="none"/>
        </w:rPr>
      </w:pPr>
    </w:p>
    <w:p>
      <w:pPr>
        <w:pStyle w:val="32"/>
        <w:rPr>
          <w:rFonts w:hint="eastAsia" w:ascii="宋体" w:hAnsi="宋体"/>
          <w:color w:val="auto"/>
          <w:highlight w:val="none"/>
        </w:rPr>
      </w:pPr>
    </w:p>
    <w:p>
      <w:pPr>
        <w:pStyle w:val="32"/>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color w:val="auto"/>
          <w:highlight w:val="none"/>
        </w:rPr>
      </w:pPr>
    </w:p>
    <w:p>
      <w:pPr>
        <w:outlineLvl w:val="9"/>
        <w:rPr>
          <w:rFonts w:hint="eastAsia"/>
          <w:color w:val="auto"/>
          <w:highlight w:val="none"/>
        </w:rPr>
      </w:pPr>
    </w:p>
    <w:p>
      <w:pPr>
        <w:outlineLvl w:val="9"/>
        <w:rPr>
          <w:rFonts w:hint="eastAsia" w:ascii="宋体" w:hAnsi="宋体"/>
          <w:color w:val="auto"/>
          <w:highlight w:val="none"/>
        </w:rPr>
      </w:pPr>
    </w:p>
    <w:tbl>
      <w:tblPr>
        <w:tblStyle w:val="25"/>
        <w:tblW w:w="10023"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990"/>
        <w:gridCol w:w="525"/>
        <w:gridCol w:w="375"/>
        <w:gridCol w:w="4500"/>
        <w:gridCol w:w="1380"/>
        <w:gridCol w:w="11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jc w:val="center"/>
        </w:trPr>
        <w:tc>
          <w:tcPr>
            <w:tcW w:w="10023" w:type="dxa"/>
            <w:gridSpan w:val="8"/>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Arial"/>
                <w:b/>
                <w:color w:val="auto"/>
                <w:sz w:val="32"/>
                <w:szCs w:val="32"/>
                <w:highlight w:val="none"/>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color w:val="auto"/>
                <w:sz w:val="32"/>
                <w:szCs w:val="32"/>
                <w:highlight w:val="none"/>
              </w:rPr>
            </w:pPr>
            <w:r>
              <w:rPr>
                <w:rFonts w:hint="eastAsia" w:ascii="宋体" w:hAnsi="宋体" w:cs="Arial"/>
                <w:b/>
                <w:color w:val="auto"/>
                <w:sz w:val="32"/>
                <w:szCs w:val="32"/>
                <w:highlight w:val="none"/>
              </w:rPr>
              <w:t>采购需求一览表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标的的名称</w:t>
            </w:r>
          </w:p>
        </w:tc>
        <w:tc>
          <w:tcPr>
            <w:tcW w:w="5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3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4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eastAsia="宋体" w:cs="宋体"/>
                <w:color w:val="auto"/>
                <w:szCs w:val="21"/>
                <w:highlight w:val="none"/>
              </w:rPr>
              <w:t>工程概况及采购范围</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val="0"/>
                <w:bCs/>
                <w:color w:val="auto"/>
                <w:szCs w:val="21"/>
                <w:highlight w:val="none"/>
              </w:rPr>
            </w:pPr>
            <w:r>
              <w:rPr>
                <w:rFonts w:hint="eastAsia" w:ascii="宋体" w:hAnsi="宋体"/>
                <w:b w:val="0"/>
                <w:bCs/>
                <w:color w:val="auto"/>
                <w:szCs w:val="21"/>
                <w:highlight w:val="none"/>
              </w:rPr>
              <w:t>分项最高限价（元）</w:t>
            </w:r>
          </w:p>
        </w:tc>
        <w:tc>
          <w:tcPr>
            <w:tcW w:w="11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val="0"/>
                <w:bCs/>
                <w:color w:val="auto"/>
                <w:szCs w:val="21"/>
                <w:highlight w:val="none"/>
              </w:rPr>
            </w:pPr>
            <w:r>
              <w:rPr>
                <w:rFonts w:hint="eastAsia" w:ascii="宋体" w:hAnsi="宋体"/>
                <w:b w:val="0"/>
                <w:bCs/>
                <w:color w:val="auto"/>
                <w:sz w:val="21"/>
                <w:szCs w:val="21"/>
                <w:highlight w:val="none"/>
              </w:rPr>
              <w:t>中小企业划分标准所属行业名称（行业名称及划分见本章附件2）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bCs/>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宾阳县2025年大中型水库移民后期扶持资金及中央水库移民扶持基金（提前批）项目小农水项目 </w:t>
            </w:r>
          </w:p>
        </w:tc>
        <w:tc>
          <w:tcPr>
            <w:tcW w:w="5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val="0"/>
                <w:bCs w:val="0"/>
                <w:color w:val="auto"/>
                <w:szCs w:val="21"/>
                <w:highlight w:val="none"/>
              </w:rPr>
            </w:pPr>
            <w:r>
              <w:rPr>
                <w:rFonts w:hint="eastAsia" w:ascii="宋体" w:hAnsi="宋体"/>
                <w:b w:val="0"/>
                <w:bCs w:val="0"/>
                <w:color w:val="auto"/>
                <w:szCs w:val="21"/>
                <w:highlight w:val="none"/>
              </w:rPr>
              <w:t>项</w:t>
            </w:r>
          </w:p>
        </w:tc>
        <w:tc>
          <w:tcPr>
            <w:tcW w:w="375"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w:t>
            </w:r>
          </w:p>
        </w:tc>
        <w:tc>
          <w:tcPr>
            <w:tcW w:w="4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bCs/>
                <w:color w:val="auto"/>
                <w:highlight w:val="none"/>
              </w:rPr>
            </w:pPr>
            <w:r>
              <w:rPr>
                <w:rFonts w:hint="eastAsia" w:ascii="宋体" w:hAnsi="宋体" w:eastAsia="宋体" w:cs="宋体"/>
                <w:b/>
                <w:bCs/>
                <w:color w:val="auto"/>
                <w:szCs w:val="21"/>
                <w:highlight w:val="none"/>
              </w:rPr>
              <w:t>1.</w:t>
            </w:r>
            <w:r>
              <w:rPr>
                <w:rFonts w:hint="eastAsia"/>
                <w:b/>
                <w:bCs/>
                <w:color w:val="auto"/>
                <w:highlight w:val="none"/>
              </w:rPr>
              <w:t>工程概况</w:t>
            </w:r>
            <w:r>
              <w:rPr>
                <w:rFonts w:hint="eastAsia"/>
                <w:b/>
                <w:bCs/>
                <w:color w:val="auto"/>
                <w:highlight w:val="none"/>
                <w:lang w:val="en-US" w:eastAsia="zh-CN"/>
              </w:rPr>
              <w:t>及</w:t>
            </w:r>
            <w:r>
              <w:rPr>
                <w:rFonts w:hint="eastAsia" w:ascii="宋体" w:hAnsi="宋体" w:cs="宋体"/>
                <w:b/>
                <w:bCs/>
                <w:color w:val="auto"/>
                <w:szCs w:val="21"/>
                <w:highlight w:val="none"/>
                <w:lang w:val="en-US" w:eastAsia="zh-CN"/>
              </w:rPr>
              <w:t>工程内容</w:t>
            </w:r>
            <w:r>
              <w:rPr>
                <w:rFonts w:hint="eastAsia"/>
                <w:b/>
                <w:bCs/>
                <w:color w:val="auto"/>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color w:val="auto"/>
                <w:highlight w:val="none"/>
              </w:rPr>
              <w:t>新建三面光渠道5个4.415km，将饮水土质沟渠改为浆砌实心水泥砖，水泥砖尺寸为60cm×60cm，采用M7.5浆砌实心水泥砖，实心水泥砖规格为390mm×190mm×90mm</w:t>
            </w:r>
            <w:r>
              <w:rPr>
                <w:rFonts w:hint="eastAsia"/>
                <w:color w:val="auto"/>
                <w:highlight w:val="none"/>
                <w:lang w:eastAsia="zh-CN"/>
              </w:rPr>
              <w:t>。</w:t>
            </w:r>
            <w:r>
              <w:rPr>
                <w:rFonts w:hint="eastAsia"/>
                <w:color w:val="auto"/>
                <w:highlight w:val="none"/>
              </w:rPr>
              <w:t>（具体详见施工图纸及工程量清单所包含的所有内容）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val="en-US" w:eastAsia="zh-CN"/>
              </w:rPr>
              <w:t>2</w:t>
            </w:r>
            <w:r>
              <w:rPr>
                <w:rFonts w:hint="eastAsia" w:ascii="宋体" w:hAnsi="宋体" w:cs="宋体"/>
                <w:b/>
                <w:bCs/>
                <w:color w:val="auto"/>
                <w:szCs w:val="21"/>
                <w:highlight w:val="none"/>
                <w:lang w:eastAsia="zh-CN"/>
              </w:rPr>
              <w:t>.工程建设地点的现场条件：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（1）现场自然条件：满足施工要求。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（2）现场施工条件：符合施工要求。</w:t>
            </w:r>
          </w:p>
          <w:p>
            <w:pPr>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▲3.人员最低配备要求</w:t>
            </w:r>
          </w:p>
          <w:p>
            <w:pPr>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拟投入本工程的人员必须是竞标单位的在岗人员，并持有有效的相应执业资格证书，对相关人员的具体条件要求如下：</w:t>
            </w:r>
          </w:p>
          <w:p>
            <w:pPr>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1）项目经理：拟投入本项目的项目经理必须在本单位注册，并持有具备市政公用工程施工总承包以上（含贰级）或公路工程工程专业贰级以上（含贰级）注册建造师资格，具备有效的安全生产考核合格证书（B类）。</w:t>
            </w:r>
          </w:p>
          <w:p>
            <w:pPr>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（2）安全管理员：持有有效的C类安全生产考核合格证书。</w:t>
            </w:r>
          </w:p>
          <w:p>
            <w:pPr>
              <w:spacing w:line="360" w:lineRule="auto"/>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上述</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项人员应附相关证书的复印件，并提供上述人员[</w:t>
            </w:r>
            <w:r>
              <w:rPr>
                <w:rFonts w:hint="eastAsia" w:ascii="宋体" w:hAnsi="宋体"/>
                <w:color w:val="auto"/>
                <w:sz w:val="21"/>
                <w:szCs w:val="21"/>
                <w:highlight w:val="none"/>
                <w:lang w:eastAsia="zh-CN"/>
              </w:rPr>
              <w:t>2025年4月至2025年9月</w:t>
            </w:r>
            <w:r>
              <w:rPr>
                <w:rFonts w:hint="eastAsia" w:ascii="宋体" w:hAnsi="宋体"/>
                <w:color w:val="auto"/>
                <w:sz w:val="21"/>
                <w:szCs w:val="21"/>
                <w:highlight w:val="none"/>
              </w:rPr>
              <w:t>]</w:t>
            </w:r>
          </w:p>
          <w:p>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s="宋体"/>
                <w:b w:val="0"/>
                <w:bCs w:val="0"/>
                <w:color w:val="auto"/>
                <w:szCs w:val="21"/>
                <w:highlight w:val="none"/>
                <w:lang w:eastAsia="zh-CN"/>
              </w:rPr>
            </w:pPr>
            <w:r>
              <w:rPr>
                <w:rFonts w:hint="eastAsia" w:ascii="宋体" w:hAnsi="宋体"/>
                <w:color w:val="auto"/>
                <w:sz w:val="21"/>
                <w:szCs w:val="21"/>
                <w:highlight w:val="none"/>
              </w:rPr>
              <w:t>任意三个月的依法缴纳社会保障资金的缴费凭证复印件（从取得营业执照时间起到投标截止时间为止不足要求月数的只需提供从取得营业执照起的证明材料）。</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1244816.91</w:t>
            </w:r>
          </w:p>
        </w:tc>
        <w:tc>
          <w:tcPr>
            <w:tcW w:w="11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lang w:val="en-US" w:eastAsia="zh-CN"/>
              </w:rPr>
              <w:t>建筑</w:t>
            </w:r>
            <w:r>
              <w:rPr>
                <w:rFonts w:hint="eastAsia" w:ascii="宋体" w:hAnsi="宋体"/>
                <w:color w:val="auto"/>
                <w:szCs w:val="21"/>
                <w:highlight w:val="none"/>
              </w:rPr>
              <w:t>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商务条款</w:t>
            </w:r>
          </w:p>
        </w:tc>
        <w:tc>
          <w:tcPr>
            <w:tcW w:w="9478" w:type="dxa"/>
            <w:gridSpan w:val="7"/>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▲一、合同签订期：自成交通知书发出之日起 25 日内</w:t>
            </w:r>
            <w:r>
              <w:rPr>
                <w:rFonts w:hint="eastAsia" w:ascii="宋体" w:hAnsi="宋体" w:cs="Times New Roman"/>
                <w:color w:val="auto"/>
                <w:szCs w:val="21"/>
                <w:highlight w:val="none"/>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w:t>
            </w:r>
            <w:r>
              <w:rPr>
                <w:rFonts w:hint="eastAsia" w:ascii="宋体" w:hAnsi="宋体" w:eastAsia="宋体" w:cs="宋体"/>
                <w:color w:val="auto"/>
                <w:szCs w:val="21"/>
                <w:highlight w:val="none"/>
              </w:rPr>
              <w:t>合同履行期限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工期</w:t>
            </w:r>
            <w:r>
              <w:rPr>
                <w:rFonts w:hint="eastAsia" w:ascii="宋体" w:hAnsi="宋体" w:eastAsia="宋体" w:cs="宋体"/>
                <w:color w:val="auto"/>
                <w:szCs w:val="21"/>
                <w:highlight w:val="none"/>
                <w:lang w:eastAsia="zh-CN"/>
              </w:rPr>
              <w:t>）</w:t>
            </w: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val="en-US" w:eastAsia="zh-CN"/>
              </w:rPr>
              <w:t>90</w:t>
            </w:r>
            <w:r>
              <w:rPr>
                <w:rFonts w:hint="eastAsia" w:ascii="宋体" w:hAnsi="宋体" w:eastAsia="宋体" w:cs="宋体"/>
                <w:color w:val="auto"/>
                <w:kern w:val="0"/>
                <w:szCs w:val="21"/>
                <w:highlight w:val="none"/>
                <w:lang w:val="en-US" w:eastAsia="zh-CN"/>
              </w:rPr>
              <w:t>日历天</w:t>
            </w:r>
            <w:r>
              <w:rPr>
                <w:rFonts w:hint="eastAsia" w:ascii="宋体" w:hAnsi="宋体" w:eastAsia="宋体" w:cs="宋体"/>
                <w:color w:val="auto"/>
                <w:szCs w:val="21"/>
                <w:highlight w:val="none"/>
              </w:rPr>
              <w:t>。</w:t>
            </w:r>
          </w:p>
          <w:p>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olor w:val="auto"/>
                <w:szCs w:val="21"/>
                <w:highlight w:val="none"/>
                <w:lang w:eastAsia="zh-CN"/>
              </w:rPr>
              <w:t>三</w:t>
            </w:r>
            <w:r>
              <w:rPr>
                <w:rFonts w:hint="eastAsia" w:ascii="宋体" w:hAnsi="宋体"/>
                <w:color w:val="auto"/>
                <w:szCs w:val="21"/>
                <w:highlight w:val="none"/>
              </w:rPr>
              <w:t>、开工时间：具体以采购人（监理）开工令为准。</w:t>
            </w:r>
          </w:p>
          <w:p>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olor w:val="auto"/>
                <w:szCs w:val="21"/>
                <w:highlight w:val="none"/>
                <w:lang w:eastAsia="zh-CN"/>
              </w:rPr>
              <w:t>四</w:t>
            </w:r>
            <w:r>
              <w:rPr>
                <w:rFonts w:hint="eastAsia" w:ascii="宋体" w:hAnsi="宋体"/>
                <w:color w:val="auto"/>
                <w:szCs w:val="21"/>
                <w:highlight w:val="none"/>
              </w:rPr>
              <w:t>、工程质量要求：达到国家施工验收规范合格标准。</w:t>
            </w:r>
          </w:p>
          <w:p>
            <w:pPr>
              <w:spacing w:line="360" w:lineRule="auto"/>
              <w:rPr>
                <w:rFonts w:hint="eastAsia" w:ascii="宋体" w:hAnsi="宋体"/>
                <w:color w:val="auto"/>
                <w:highlight w:val="none"/>
              </w:rPr>
            </w:pPr>
            <w:r>
              <w:rPr>
                <w:rFonts w:hint="eastAsia" w:ascii="宋体" w:hAnsi="宋体" w:eastAsia="宋体" w:cs="Times New Roman"/>
                <w:color w:val="auto"/>
                <w:szCs w:val="21"/>
                <w:highlight w:val="none"/>
              </w:rPr>
              <w:t>▲</w:t>
            </w:r>
            <w:r>
              <w:rPr>
                <w:rFonts w:hint="eastAsia" w:ascii="宋体" w:hAnsi="宋体"/>
                <w:color w:val="auto"/>
                <w:highlight w:val="none"/>
                <w:lang w:eastAsia="zh-CN"/>
              </w:rPr>
              <w:t>五</w:t>
            </w:r>
            <w:r>
              <w:rPr>
                <w:rFonts w:hint="eastAsia" w:ascii="宋体" w:hAnsi="宋体"/>
                <w:color w:val="auto"/>
                <w:highlight w:val="none"/>
              </w:rPr>
              <w:t>、售后服务</w:t>
            </w:r>
            <w:r>
              <w:rPr>
                <w:rFonts w:hint="eastAsia" w:ascii="宋体" w:hAnsi="宋体" w:eastAsia="宋体" w:cs="Times New Roman"/>
                <w:color w:val="auto"/>
                <w:szCs w:val="21"/>
                <w:highlight w:val="none"/>
                <w:lang w:val="en-US" w:eastAsia="zh-CN"/>
              </w:rPr>
              <w:t>要求</w:t>
            </w:r>
            <w:r>
              <w:rPr>
                <w:rFonts w:hint="eastAsia" w:ascii="宋体" w:hAnsi="宋体"/>
                <w:color w:val="auto"/>
                <w:highlight w:val="none"/>
              </w:rPr>
              <w:t>：</w:t>
            </w:r>
          </w:p>
          <w:p>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1.处理问题响应时间：接到采购人处理问题通知后2小时内到达采购人指定现场。</w:t>
            </w:r>
          </w:p>
          <w:p>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2.成交人如需更换项目管理人员，需向采购人书面申请，经采购人审批许可，替换的人员所具备的资质不得低于原人员的资质。</w:t>
            </w:r>
          </w:p>
          <w:p>
            <w:pPr>
              <w:spacing w:line="360" w:lineRule="auto"/>
              <w:rPr>
                <w:rFonts w:hint="eastAsia" w:ascii="宋体" w:hAnsi="宋体"/>
                <w:color w:val="auto"/>
                <w:highlight w:val="none"/>
              </w:rPr>
            </w:pPr>
            <w:r>
              <w:rPr>
                <w:rFonts w:hint="eastAsia" w:ascii="宋体" w:hAnsi="宋体" w:eastAsia="宋体" w:cs="Times New Roman"/>
                <w:color w:val="auto"/>
                <w:szCs w:val="21"/>
                <w:highlight w:val="none"/>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r>
              <w:rPr>
                <w:rFonts w:hint="eastAsia" w:ascii="宋体" w:hAnsi="宋体"/>
                <w:color w:val="auto"/>
                <w:highlight w:val="none"/>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报价要求</w:t>
            </w:r>
            <w:r>
              <w:rPr>
                <w:rFonts w:hint="eastAsia" w:ascii="宋体" w:hAnsi="宋体" w:eastAsia="宋体" w:cs="Times New Roman"/>
                <w:color w:val="auto"/>
                <w:szCs w:val="21"/>
                <w:highlight w:val="none"/>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1.</w:t>
            </w:r>
            <w:r>
              <w:rPr>
                <w:rFonts w:hint="eastAsia" w:ascii="宋体" w:hAnsi="宋体" w:cs="宋体"/>
                <w:b/>
                <w:bCs/>
                <w:color w:val="auto"/>
                <w:szCs w:val="21"/>
                <w:highlight w:val="none"/>
              </w:rPr>
              <w:t>本项目采用工程量清单报价方式。磋商报价不得高于最高限价，否则竞标无效；最后报价与首次报价相比有调整的，供应商提交的最后报价必须包含已标价的工程量清单（上传格式必须为PDF格式），供应商须提前做好相关准备并按时递交最终报价文件，否则报价无效</w:t>
            </w:r>
            <w:r>
              <w:rPr>
                <w:rFonts w:hint="eastAsia" w:ascii="宋体" w:hAnsi="宋体" w:eastAsia="宋体" w:cs="宋体"/>
                <w:b/>
                <w:bCs/>
                <w:color w:val="auto"/>
                <w:szCs w:val="21"/>
                <w:highlight w:val="none"/>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报价必须包含以下部分，包括：</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①满足本项目全部采购需求，包含投标服务、货物、工程的成本、运输（含保险）、安装（如有）、调试、检验、技术服务、培训等所有费用。</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ascii="宋体" w:hAnsi="宋体" w:eastAsia="宋体" w:cs="Times New Roman"/>
                <w:color w:val="auto"/>
                <w:szCs w:val="21"/>
                <w:highlight w:val="none"/>
              </w:rPr>
              <w:t>②必要的保险费和各项税金</w:t>
            </w:r>
            <w:r>
              <w:rPr>
                <w:rFonts w:hint="eastAsia" w:ascii="宋体" w:hAnsi="宋体" w:cs="宋体"/>
                <w:color w:val="auto"/>
                <w:szCs w:val="21"/>
                <w:highlight w:val="none"/>
                <w:lang w:bidi="ar"/>
              </w:rPr>
              <w:t>（成交供应商需为该工程购买工程一切险）</w:t>
            </w:r>
            <w:r>
              <w:rPr>
                <w:rFonts w:hint="eastAsia" w:ascii="宋体" w:hAnsi="宋体"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其他说明</w:t>
            </w:r>
          </w:p>
        </w:tc>
        <w:tc>
          <w:tcPr>
            <w:tcW w:w="9478" w:type="dxa"/>
            <w:gridSpan w:val="7"/>
            <w:tcBorders>
              <w:top w:val="single" w:color="auto" w:sz="4" w:space="0"/>
              <w:left w:val="single" w:color="auto" w:sz="4" w:space="0"/>
              <w:bottom w:val="single" w:color="auto" w:sz="4" w:space="0"/>
              <w:right w:val="single" w:color="auto" w:sz="4" w:space="0"/>
            </w:tcBorders>
            <w:noWrap w:val="0"/>
            <w:vAlign w:val="top"/>
          </w:tcPr>
          <w:p>
            <w:pPr>
              <w:tabs>
                <w:tab w:val="left" w:pos="180"/>
                <w:tab w:val="left" w:pos="1620"/>
              </w:tabs>
              <w:spacing w:line="400" w:lineRule="exact"/>
              <w:rPr>
                <w:rFonts w:hint="eastAsia"/>
                <w:color w:val="auto"/>
                <w:szCs w:val="21"/>
                <w:highlight w:val="none"/>
              </w:rPr>
            </w:pPr>
            <w:r>
              <w:rPr>
                <w:rFonts w:hint="eastAsia"/>
                <w:color w:val="auto"/>
                <w:szCs w:val="21"/>
                <w:highlight w:val="none"/>
              </w:rPr>
              <w:t>一、与本项目有关的设计图纸、技术规范、文件等附件资料及其获取方式（如有）</w:t>
            </w:r>
          </w:p>
          <w:p>
            <w:pPr>
              <w:tabs>
                <w:tab w:val="left" w:pos="180"/>
                <w:tab w:val="left" w:pos="1620"/>
              </w:tabs>
              <w:spacing w:line="400" w:lineRule="exact"/>
              <w:rPr>
                <w:rFonts w:hint="eastAsia"/>
                <w:color w:val="auto"/>
                <w:szCs w:val="21"/>
                <w:highlight w:val="none"/>
              </w:rPr>
            </w:pPr>
            <w:r>
              <w:rPr>
                <w:rFonts w:hint="eastAsia"/>
                <w:color w:val="auto"/>
                <w:szCs w:val="21"/>
                <w:highlight w:val="none"/>
              </w:rPr>
              <w:t xml:space="preserve">文件或者资料名称：工程量清单、图纸           </w:t>
            </w:r>
          </w:p>
          <w:p>
            <w:pPr>
              <w:tabs>
                <w:tab w:val="left" w:pos="180"/>
                <w:tab w:val="left" w:pos="1620"/>
              </w:tabs>
              <w:spacing w:line="400" w:lineRule="exact"/>
              <w:rPr>
                <w:rFonts w:hint="eastAsia"/>
                <w:color w:val="auto"/>
                <w:szCs w:val="21"/>
                <w:highlight w:val="none"/>
              </w:rPr>
            </w:pPr>
            <w:r>
              <w:rPr>
                <w:rFonts w:hint="eastAsia"/>
                <w:color w:val="auto"/>
                <w:szCs w:val="21"/>
                <w:highlight w:val="none"/>
              </w:rPr>
              <w:t>公布渠道或者获取方式：</w:t>
            </w:r>
            <w:r>
              <w:rPr>
                <w:rFonts w:hint="eastAsia"/>
                <w:color w:val="auto"/>
                <w:szCs w:val="21"/>
                <w:highlight w:val="none"/>
                <w:lang w:eastAsia="zh-CN"/>
              </w:rPr>
              <w:t>“广西政府采购云平台”</w:t>
            </w:r>
            <w:r>
              <w:rPr>
                <w:rFonts w:hint="eastAsia"/>
                <w:color w:val="auto"/>
                <w:szCs w:val="21"/>
                <w:highlight w:val="none"/>
              </w:rPr>
              <w:t xml:space="preserve">下载      </w:t>
            </w:r>
          </w:p>
          <w:p>
            <w:pPr>
              <w:widowControl/>
              <w:shd w:val="clear" w:color="auto" w:fill="FFFFFF"/>
              <w:spacing w:line="400" w:lineRule="exact"/>
              <w:rPr>
                <w:rFonts w:hint="eastAsia"/>
                <w:color w:val="auto"/>
                <w:szCs w:val="21"/>
                <w:highlight w:val="none"/>
              </w:rPr>
            </w:pPr>
            <w:r>
              <w:rPr>
                <w:rFonts w:hint="eastAsia"/>
                <w:color w:val="auto"/>
                <w:szCs w:val="21"/>
                <w:highlight w:val="none"/>
                <w:lang w:eastAsia="zh-CN"/>
              </w:rPr>
              <w:t>二</w:t>
            </w:r>
            <w:r>
              <w:rPr>
                <w:rFonts w:hint="eastAsia"/>
                <w:color w:val="auto"/>
                <w:szCs w:val="21"/>
                <w:highlight w:val="none"/>
              </w:rPr>
              <w:t>、其他</w:t>
            </w:r>
          </w:p>
          <w:p>
            <w:pPr>
              <w:widowControl/>
              <w:shd w:val="clear" w:color="auto" w:fill="FFFFFF"/>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1、是否进行演示：否</w:t>
            </w:r>
          </w:p>
          <w:p>
            <w:pPr>
              <w:widowControl/>
              <w:shd w:val="clear" w:color="auto" w:fill="FFFFFF"/>
              <w:spacing w:line="400" w:lineRule="exact"/>
              <w:rPr>
                <w:rFonts w:hint="eastAsia" w:ascii="宋体" w:hAnsi="宋体" w:cs="宋体"/>
                <w:color w:val="auto"/>
                <w:szCs w:val="21"/>
                <w:highlight w:val="none"/>
              </w:rPr>
            </w:pPr>
            <w:r>
              <w:rPr>
                <w:rFonts w:hint="eastAsia" w:ascii="宋体" w:hAnsi="宋体" w:cs="宋体"/>
                <w:color w:val="auto"/>
                <w:szCs w:val="21"/>
                <w:highlight w:val="none"/>
              </w:rPr>
              <w:t>2、是否要求提供样品：否</w:t>
            </w:r>
          </w:p>
          <w:p>
            <w:pPr>
              <w:pStyle w:val="50"/>
              <w:numPr>
                <w:ilvl w:val="0"/>
                <w:numId w:val="0"/>
              </w:numPr>
              <w:ind w:left="0" w:leftChars="0" w:firstLine="0" w:firstLineChars="0"/>
              <w:rPr>
                <w:rFonts w:ascii="宋体" w:hAnsi="宋体"/>
                <w:color w:val="auto"/>
                <w:szCs w:val="21"/>
                <w:highlight w:val="none"/>
              </w:rPr>
            </w:pPr>
            <w:r>
              <w:rPr>
                <w:rFonts w:hint="eastAsia" w:ascii="宋体" w:hAnsi="宋体" w:cs="宋体"/>
                <w:color w:val="auto"/>
                <w:sz w:val="21"/>
                <w:szCs w:val="21"/>
                <w:highlight w:val="none"/>
              </w:rPr>
              <w:t>3、是否现场踏勘：否</w:t>
            </w:r>
          </w:p>
        </w:tc>
      </w:tr>
    </w:tbl>
    <w:p>
      <w:pPr>
        <w:spacing w:line="360" w:lineRule="auto"/>
        <w:rPr>
          <w:rFonts w:hint="eastAsia" w:ascii="宋体" w:hAnsi="宋体" w:eastAsia="宋体" w:cs="宋体"/>
          <w:color w:val="auto"/>
          <w:sz w:val="32"/>
          <w:szCs w:val="32"/>
          <w:highlight w:val="none"/>
        </w:rPr>
        <w:sectPr>
          <w:footerReference r:id="rId10" w:type="default"/>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p>
    <w:p>
      <w:pPr>
        <w:spacing w:line="428" w:lineRule="exact"/>
        <w:rPr>
          <w:rFonts w:ascii="Arial Unicode MS" w:hAnsi="Arial Unicode MS" w:eastAsia="Times New Roman" w:cs="Arial Unicode MS"/>
          <w:color w:val="auto"/>
          <w:sz w:val="17"/>
          <w:szCs w:val="17"/>
          <w:highlight w:val="none"/>
        </w:rPr>
      </w:pPr>
      <w:bookmarkStart w:id="53" w:name="_Toc17962"/>
      <w:bookmarkStart w:id="54" w:name="_Toc23956"/>
      <w:bookmarkStart w:id="55" w:name="_Toc30087"/>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5"/>
        <w:tblW w:w="9469" w:type="dxa"/>
        <w:tblInd w:w="93" w:type="dxa"/>
        <w:tblLayout w:type="fixed"/>
        <w:tblCellMar>
          <w:top w:w="0" w:type="dxa"/>
          <w:left w:w="108" w:type="dxa"/>
          <w:bottom w:w="0" w:type="dxa"/>
          <w:right w:w="108" w:type="dxa"/>
        </w:tblCellMar>
      </w:tblPr>
      <w:tblGrid>
        <w:gridCol w:w="641"/>
        <w:gridCol w:w="1116"/>
        <w:gridCol w:w="1516"/>
        <w:gridCol w:w="1612"/>
        <w:gridCol w:w="4584"/>
      </w:tblGrid>
      <w:tr>
        <w:tblPrEx>
          <w:tblLayout w:type="fixed"/>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tblPrEx>
          <w:tblLayout w:type="fixed"/>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tblPrEx>
          <w:tblLayout w:type="fixed"/>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tblPrEx>
          <w:tblLayout w:type="fixed"/>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tblPrEx>
          <w:tblLayout w:type="fixed"/>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tblPrEx>
          <w:tblLayout w:type="fixed"/>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tblPrEx>
          <w:tblLayout w:type="fixed"/>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tblPrEx>
          <w:tblLayout w:type="fixed"/>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tblPrEx>
          <w:tblLayout w:type="fixed"/>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tblPrEx>
          <w:tblLayout w:type="fixed"/>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tblPrEx>
          <w:tblLayout w:type="fixed"/>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pPr>
        <w:pStyle w:val="12"/>
        <w:spacing w:line="360" w:lineRule="auto"/>
        <w:rPr>
          <w:rFonts w:asci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pPr>
        <w:pStyle w:val="16"/>
        <w:jc w:val="left"/>
        <w:rPr>
          <w:rFonts w:ascii="Arial Unicode MS" w:hAnsi="Arial Unicode MS" w:eastAsia="Times New Roman" w:cs="Arial Unicode MS"/>
          <w:color w:val="auto"/>
          <w:sz w:val="32"/>
          <w:szCs w:val="32"/>
          <w:highlight w:val="none"/>
        </w:rPr>
      </w:pPr>
      <w:r>
        <w:rPr>
          <w:rFonts w:hAnsi="宋体"/>
          <w:color w:val="auto"/>
          <w:highlight w:val="none"/>
        </w:rPr>
        <w:t xml:space="preserve">    </w:t>
      </w:r>
      <w:r>
        <w:rPr>
          <w:color w:val="auto"/>
          <w:highlight w:val="none"/>
        </w:rPr>
        <w:t>2.</w:t>
      </w:r>
      <w:r>
        <w:rPr>
          <w:rFonts w:hint="eastAsia"/>
          <w:color w:val="auto"/>
          <w:highlight w:val="none"/>
        </w:rPr>
        <w:t>以</w:t>
      </w:r>
      <w:r>
        <w:rPr>
          <w:color w:val="auto"/>
          <w:highlight w:val="none"/>
        </w:rPr>
        <w:t>“</w:t>
      </w:r>
      <w:r>
        <w:rPr>
          <w:rFonts w:hint="eastAsia"/>
          <w:color w:val="auto"/>
          <w:highlight w:val="none"/>
        </w:rPr>
        <w:t>★</w:t>
      </w:r>
      <w:r>
        <w:rPr>
          <w:color w:val="auto"/>
          <w:highlight w:val="none"/>
        </w:rPr>
        <w:t>”</w:t>
      </w:r>
      <w:r>
        <w:rPr>
          <w:rFonts w:hint="eastAsia"/>
          <w:color w:val="auto"/>
          <w:highlight w:val="none"/>
        </w:rPr>
        <w:t>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5"/>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tblPrEx>
          <w:tblLayout w:type="fixed"/>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tblPrEx>
          <w:tblLayout w:type="fixed"/>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40000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6000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6000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40000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8000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120000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bl>
    <w:p>
      <w:pPr>
        <w:spacing w:line="560" w:lineRule="exact"/>
        <w:ind w:firstLine="525" w:firstLineChars="250"/>
        <w:rPr>
          <w:rFonts w:ascii="宋体"/>
          <w:color w:val="auto"/>
          <w:kern w:val="0"/>
          <w:sz w:val="20"/>
          <w:szCs w:val="21"/>
          <w:highlight w:val="none"/>
        </w:rPr>
        <w:sectPr>
          <w:footerReference r:id="rId11" w:type="default"/>
          <w:pgSz w:w="11906" w:h="16838"/>
          <w:pgMar w:top="1134" w:right="1134" w:bottom="1134" w:left="1134" w:header="720" w:footer="720" w:gutter="0"/>
          <w:cols w:space="720" w:num="1"/>
          <w:docGrid w:type="lines" w:linePitch="331" w:charSpace="0"/>
        </w:sectPr>
      </w:pPr>
      <w:r>
        <w:rPr>
          <w:rFonts w:hint="eastAsia" w:ascii="仿宋_GB2312" w:hAnsi="仿宋" w:eastAsia="仿宋_GB2312"/>
          <w:color w:val="auto"/>
          <w:szCs w:val="21"/>
          <w:highlight w:val="none"/>
        </w:rPr>
        <w:t>说明：上述标准参照《关于印发中小企业划型标准规定的通知》（工信部联企业</w:t>
      </w:r>
      <w:r>
        <w:rPr>
          <w:rFonts w:ascii="仿宋_GB2312" w:hAnsi="仿宋" w:eastAsia="仿宋_GB2312"/>
          <w:color w:val="auto"/>
          <w:szCs w:val="21"/>
          <w:highlight w:val="none"/>
        </w:rPr>
        <w:t>[2011]300</w:t>
      </w:r>
      <w:r>
        <w:rPr>
          <w:rFonts w:hint="eastAsia" w:ascii="仿宋_GB2312" w:hAnsi="仿宋" w:eastAsia="仿宋_GB2312"/>
          <w:color w:val="auto"/>
          <w:szCs w:val="21"/>
          <w:highlight w:val="none"/>
        </w:rPr>
        <w:t>号），大型、中型和小型企业须同时满足所列指标的下限，否则下划一档；微型企业只须满足所列指标中的一项即可。</w:t>
      </w:r>
    </w:p>
    <w:p>
      <w:pPr>
        <w:pStyle w:val="2"/>
        <w:spacing w:line="360" w:lineRule="auto"/>
        <w:jc w:val="center"/>
        <w:rPr>
          <w:rFonts w:hint="eastAsia" w:ascii="宋体" w:hAnsi="宋体" w:eastAsia="宋体" w:cs="宋体"/>
          <w:b/>
          <w:bCs/>
          <w:color w:val="auto"/>
          <w:highlight w:val="none"/>
        </w:rPr>
      </w:pPr>
      <w:bookmarkStart w:id="56" w:name="_Toc14404"/>
      <w:bookmarkStart w:id="57" w:name="_Toc13594"/>
      <w:bookmarkStart w:id="58" w:name="_Toc680"/>
      <w:r>
        <w:rPr>
          <w:rFonts w:hint="eastAsia" w:ascii="宋体" w:hAnsi="宋体" w:eastAsia="宋体" w:cs="宋体"/>
          <w:b/>
          <w:bCs/>
          <w:color w:val="auto"/>
          <w:highlight w:val="none"/>
        </w:rPr>
        <w:t>第三章 供应商须知</w:t>
      </w:r>
      <w:bookmarkEnd w:id="53"/>
      <w:bookmarkEnd w:id="54"/>
      <w:bookmarkEnd w:id="55"/>
      <w:bookmarkEnd w:id="56"/>
      <w:bookmarkEnd w:id="57"/>
      <w:bookmarkEnd w:id="58"/>
    </w:p>
    <w:p>
      <w:pPr>
        <w:pStyle w:val="3"/>
        <w:spacing w:line="360" w:lineRule="auto"/>
        <w:jc w:val="center"/>
        <w:rPr>
          <w:rFonts w:hint="eastAsia" w:ascii="宋体" w:hAnsi="宋体" w:eastAsia="宋体" w:cs="宋体"/>
          <w:b w:val="0"/>
          <w:color w:val="auto"/>
          <w:highlight w:val="none"/>
        </w:rPr>
      </w:pPr>
      <w:bookmarkStart w:id="59" w:name="_Toc23393"/>
      <w:bookmarkStart w:id="60" w:name="_Toc1315"/>
      <w:bookmarkStart w:id="61" w:name="_Toc24946"/>
      <w:bookmarkStart w:id="62" w:name="_Toc2403"/>
      <w:bookmarkStart w:id="63" w:name="_Toc28335"/>
      <w:bookmarkStart w:id="64" w:name="_Toc23940"/>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59"/>
      <w:bookmarkEnd w:id="60"/>
      <w:bookmarkEnd w:id="61"/>
      <w:bookmarkEnd w:id="62"/>
      <w:bookmarkEnd w:id="63"/>
      <w:bookmarkEnd w:id="64"/>
    </w:p>
    <w:tbl>
      <w:tblPr>
        <w:tblStyle w:val="25"/>
        <w:tblW w:w="99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3" w:hRule="atLeast"/>
          <w:jc w:val="center"/>
        </w:trPr>
        <w:tc>
          <w:tcPr>
            <w:tcW w:w="903" w:type="dxa"/>
            <w:noWrap w:val="0"/>
            <w:vAlign w:val="center"/>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0" w:type="dxa"/>
            <w:noWrap w:val="0"/>
            <w:vAlign w:val="center"/>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0" w:type="dxa"/>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60" w:type="dxa"/>
            <w:noWrap w:val="0"/>
            <w:vAlign w:val="center"/>
          </w:tcPr>
          <w:p>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60" w:type="dxa"/>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0" w:type="dxa"/>
            <w:noWrap w:val="0"/>
            <w:vAlign w:val="center"/>
          </w:tcPr>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pPr>
              <w:pStyle w:val="10"/>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资格证明文件组成</w:t>
            </w:r>
          </w:p>
        </w:tc>
        <w:tc>
          <w:tcPr>
            <w:tcW w:w="6760" w:type="dxa"/>
            <w:noWrap w:val="0"/>
            <w:vAlign w:val="center"/>
          </w:tcPr>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lang w:val="en-US" w:eastAsia="zh-CN"/>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2025年4月至2025年9月</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期间</w:t>
            </w:r>
            <w:r>
              <w:rPr>
                <w:rFonts w:hint="eastAsia" w:ascii="宋体" w:hAnsi="宋体" w:cs="宋体"/>
                <w:color w:val="auto"/>
                <w:szCs w:val="21"/>
                <w:highlight w:val="none"/>
                <w:lang w:val="en-US" w:eastAsia="zh-CN"/>
              </w:rPr>
              <w:t>连续</w:t>
            </w:r>
            <w:r>
              <w:rPr>
                <w:rFonts w:hint="eastAsia" w:ascii="宋体" w:hAnsi="宋体" w:cs="宋体"/>
                <w:color w:val="auto"/>
                <w:szCs w:val="21"/>
                <w:highlight w:val="none"/>
                <w:u w:val="single"/>
                <w:lang w:val="en-US" w:eastAsia="zh-CN"/>
              </w:rPr>
              <w:t xml:space="preserve"> 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个月的</w:t>
            </w:r>
            <w:r>
              <w:rPr>
                <w:rFonts w:hint="eastAsia" w:ascii="宋体" w:hAnsi="宋体" w:eastAsia="宋体" w:cs="宋体"/>
                <w:color w:val="auto"/>
                <w:szCs w:val="21"/>
                <w:highlight w:val="none"/>
              </w:rPr>
              <w:t>依法缴纳税收的凭据复印件；</w:t>
            </w:r>
            <w:r>
              <w:rPr>
                <w:rFonts w:hint="eastAsia" w:ascii="宋体" w:hAnsi="宋体" w:cs="宋体"/>
                <w:color w:val="auto"/>
                <w:szCs w:val="21"/>
                <w:highlight w:val="none"/>
              </w:rPr>
              <w:t>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bookmarkStart w:id="65" w:name="OLE_LINK18"/>
            <w:r>
              <w:rPr>
                <w:rFonts w:hint="eastAsia" w:ascii="宋体" w:hAnsi="宋体" w:cs="宋体"/>
                <w:color w:val="auto"/>
                <w:szCs w:val="21"/>
                <w:highlight w:val="none"/>
                <w:u w:val="single"/>
                <w:lang w:eastAsia="zh-CN"/>
              </w:rPr>
              <w:t>2025年4月至2025年9月</w:t>
            </w:r>
            <w:bookmarkEnd w:id="65"/>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期间</w:t>
            </w:r>
            <w:r>
              <w:rPr>
                <w:rFonts w:hint="eastAsia" w:ascii="宋体" w:hAnsi="宋体" w:cs="宋体"/>
                <w:color w:val="auto"/>
                <w:szCs w:val="21"/>
                <w:highlight w:val="none"/>
                <w:lang w:val="en-US" w:eastAsia="zh-CN"/>
              </w:rPr>
              <w:t>连续</w:t>
            </w:r>
            <w:r>
              <w:rPr>
                <w:rFonts w:hint="eastAsia" w:ascii="宋体" w:hAnsi="宋体" w:cs="宋体"/>
                <w:color w:val="auto"/>
                <w:szCs w:val="21"/>
                <w:highlight w:val="none"/>
                <w:u w:val="single"/>
                <w:lang w:val="en-US" w:eastAsia="zh-CN"/>
              </w:rPr>
              <w:t xml:space="preserve"> 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w:t>
            </w:r>
            <w:r>
              <w:rPr>
                <w:rFonts w:hint="eastAsia" w:ascii="宋体" w:hAnsi="宋体" w:eastAsia="宋体" w:cs="宋体"/>
                <w:color w:val="auto"/>
                <w:szCs w:val="21"/>
                <w:highlight w:val="none"/>
              </w:rPr>
              <w:t>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供应商财务状况报告</w:t>
            </w:r>
            <w:r>
              <w:rPr>
                <w:rFonts w:hint="eastAsia" w:asciiTheme="minorEastAsia" w:hAnsiTheme="minorEastAsia" w:eastAsiaTheme="minorEastAsia"/>
                <w:color w:val="auto"/>
                <w:szCs w:val="21"/>
                <w:highlight w:val="none"/>
              </w:rPr>
              <w:t>[</w:t>
            </w:r>
            <w:r>
              <w:rPr>
                <w:rFonts w:hint="eastAsia" w:ascii="宋体" w:hAnsi="宋体" w:cs="宋体"/>
                <w:color w:val="auto"/>
                <w:szCs w:val="21"/>
                <w:highlight w:val="none"/>
                <w:u w:val="single"/>
                <w:lang w:val="en-US" w:eastAsia="zh-CN"/>
              </w:rPr>
              <w:t>2024年</w:t>
            </w:r>
            <w:r>
              <w:rPr>
                <w:rFonts w:hint="eastAsia" w:asciiTheme="minorEastAsia" w:hAnsiTheme="minorEastAsia" w:eastAsiaTheme="minorEastAsia"/>
                <w:color w:val="auto"/>
                <w:szCs w:val="21"/>
                <w:highlight w:val="none"/>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b/>
                <w:color w:val="auto"/>
                <w:szCs w:val="21"/>
                <w:highlight w:val="none"/>
              </w:rPr>
              <w:t>必须提供，否则响应文件按无效响应处理</w:t>
            </w:r>
            <w:r>
              <w:rPr>
                <w:rFonts w:hint="eastAsia" w:cs="宋体" w:asciiTheme="minorEastAsia" w:hAnsiTheme="minorEastAsia" w:eastAsiaTheme="minorEastAsia"/>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7</w:t>
            </w:r>
            <w:r>
              <w:rPr>
                <w:rFonts w:hint="eastAsia" w:ascii="宋体" w:hAnsi="宋体" w:cs="宋体"/>
                <w:color w:val="auto"/>
                <w:szCs w:val="21"/>
                <w:highlight w:val="none"/>
                <w:lang w:val="en-US" w:eastAsia="zh-CN"/>
              </w:rPr>
              <w:t>.</w:t>
            </w:r>
            <w:bookmarkStart w:id="66" w:name="OLE_LINK19"/>
            <w:r>
              <w:rPr>
                <w:rFonts w:hint="eastAsia" w:ascii="宋体" w:hAnsi="宋体"/>
                <w:color w:val="auto"/>
                <w:szCs w:val="21"/>
                <w:highlight w:val="none"/>
                <w:lang w:val="en-US" w:eastAsia="zh-CN"/>
              </w:rPr>
              <w:t>中小企业声明函</w:t>
            </w:r>
            <w:r>
              <w:rPr>
                <w:rFonts w:hint="eastAsia" w:ascii="宋体" w:hAnsi="宋体"/>
                <w:color w:val="auto"/>
                <w:szCs w:val="21"/>
                <w:highlight w:val="none"/>
              </w:rPr>
              <w:t>或残疾人福利性单位声明函或供应商属于监狱企业的证明材料</w:t>
            </w:r>
            <w:bookmarkEnd w:id="66"/>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特定资格要求的资格证明材料</w:t>
            </w:r>
            <w:r>
              <w:rPr>
                <w:rFonts w:hint="eastAsia" w:ascii="宋体" w:hAnsi="宋体" w:cs="宋体"/>
                <w:color w:val="auto"/>
                <w:szCs w:val="21"/>
                <w:highlight w:val="none"/>
                <w:lang w:eastAsia="zh-CN"/>
              </w:rPr>
              <w:t>：具备市政公用工程施工总承包以上（含叁级）或公路工程工程施工总承包叁级以上（含叁级）资质；具有省级及以上建设行政主管部门颁发的安全生产许可证,并在人员、设备、资金等方面具备相应的施工能力；拟派项目经理须具备市政公用工程施工总承包以上（含贰级）或公路工程工程专业贰级以上（含贰级）注册建造师资格，具备有效的安全生产考核合格证书（B类）</w:t>
            </w:r>
            <w:r>
              <w:rPr>
                <w:rFonts w:hint="eastAsia" w:ascii="宋体" w:hAnsi="宋体" w:eastAsia="宋体" w:cs="宋体"/>
                <w:color w:val="auto"/>
                <w:szCs w:val="21"/>
                <w:highlight w:val="none"/>
              </w:rPr>
              <w:t>；</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b/>
                <w:color w:val="auto"/>
                <w:spacing w:val="0"/>
                <w:w w:val="100"/>
                <w:position w:val="0"/>
                <w:sz w:val="21"/>
                <w:szCs w:val="21"/>
                <w:highlight w:val="none"/>
              </w:rPr>
              <w:t>必须提供，否则响应文件按无效响应处理</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pPr>
              <w:snapToGrid w:val="0"/>
              <w:spacing w:line="360" w:lineRule="auto"/>
              <w:ind w:firstLine="413" w:firstLineChars="196"/>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760" w:type="dxa"/>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pPr>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.建设工程项目管理承诺书；</w:t>
            </w:r>
            <w:r>
              <w:rPr>
                <w:rFonts w:hint="eastAsia" w:ascii="宋体" w:hAnsi="宋体" w:eastAsia="宋体" w:cs="宋体"/>
                <w:b/>
                <w:color w:val="auto"/>
                <w:szCs w:val="21"/>
                <w:highlight w:val="none"/>
              </w:rPr>
              <w:t>（必须提供，否则响应文件按无效响应处理）</w:t>
            </w:r>
          </w:p>
          <w:p>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供应商类似业绩的证明文件；</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760" w:type="dxa"/>
            <w:noWrap w:val="0"/>
            <w:vAlign w:val="center"/>
          </w:tcPr>
          <w:p>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1.技术需求偏离表；（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.施工组织设计；（</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项目经理简历表；（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760" w:type="dxa"/>
            <w:noWrap w:val="0"/>
            <w:vAlign w:val="center"/>
          </w:tcPr>
          <w:p>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（必须提供，否则作无效响应处理）</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jc w:val="left"/>
              <w:rPr>
                <w:rFonts w:hint="default" w:ascii="宋体" w:hAnsi="宋体" w:eastAsia="宋体" w:cs="宋体"/>
                <w:color w:val="auto"/>
                <w:szCs w:val="21"/>
                <w:highlight w:val="none"/>
                <w:lang w:val="en-US"/>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投送。（操作方式见公告附件“电子响应文件制作与投送教程”）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报价必须包含：</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①满足本项目全部采购需求，包含投标服务、货物、工程的成本、运输（含保险）、安装（如有）、调试、检验、技术服务、培训等所有费用。</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②必要的保险费和各项税金（成交供应商需为该工程购买工程一切险）。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60" w:type="dxa"/>
            <w:noWrap w:val="0"/>
            <w:vAlign w:val="center"/>
          </w:tcPr>
          <w:p>
            <w:pPr>
              <w:pStyle w:val="9"/>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lang w:eastAsia="zh-CN"/>
              </w:rPr>
              <w:t>首</w:t>
            </w:r>
            <w:r>
              <w:rPr>
                <w:rFonts w:hint="eastAsia" w:ascii="宋体" w:hAnsi="宋体" w:eastAsia="宋体" w:cs="宋体"/>
                <w:color w:val="auto"/>
                <w:kern w:val="2"/>
                <w:sz w:val="21"/>
                <w:szCs w:val="21"/>
                <w:highlight w:val="none"/>
              </w:rPr>
              <w:t>次响应文件提交截止之日起</w:t>
            </w:r>
            <w:r>
              <w:rPr>
                <w:rFonts w:hint="eastAsia" w:ascii="宋体" w:hAnsi="宋体" w:eastAsia="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9</w:t>
            </w:r>
            <w:r>
              <w:rPr>
                <w:rFonts w:hint="eastAsia" w:ascii="宋体" w:hAnsi="宋体" w:eastAsia="宋体" w:cs="宋体"/>
                <w:color w:val="auto"/>
                <w:kern w:val="2"/>
                <w:sz w:val="21"/>
                <w:szCs w:val="21"/>
                <w:highlight w:val="none"/>
                <w:u w:val="single"/>
              </w:rPr>
              <w:t xml:space="preserve">0 </w:t>
            </w:r>
            <w:r>
              <w:rPr>
                <w:rFonts w:hint="eastAsia" w:ascii="宋体" w:hAnsi="宋体" w:eastAsia="宋体" w:cs="宋体"/>
                <w:color w:val="auto"/>
                <w:kern w:val="2"/>
                <w:sz w:val="21"/>
                <w:szCs w:val="21"/>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0" w:type="dxa"/>
            <w:noWrap w:val="0"/>
            <w:vAlign w:val="center"/>
          </w:tcPr>
          <w:p>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26" w:hRule="atLeast"/>
          <w:jc w:val="center"/>
        </w:trPr>
        <w:tc>
          <w:tcPr>
            <w:tcW w:w="903"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4" w:hRule="atLeast"/>
          <w:jc w:val="center"/>
        </w:trPr>
        <w:tc>
          <w:tcPr>
            <w:tcW w:w="903"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760" w:type="dxa"/>
            <w:noWrap w:val="0"/>
            <w:vAlign w:val="center"/>
          </w:tcPr>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p>
            <w:pPr>
              <w:pStyle w:val="1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☑提交履约担保</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履约担保的形式：☑履约保证金；☑履约保函。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1"/>
                <w:szCs w:val="21"/>
                <w:highlight w:val="none"/>
              </w:rPr>
            </w:pPr>
            <w:r>
              <w:rPr>
                <w:rFonts w:ascii="宋体" w:hAnsi="宋体"/>
                <w:color w:val="auto"/>
                <w:kern w:val="0"/>
                <w:sz w:val="21"/>
                <w:szCs w:val="21"/>
                <w:highlight w:val="none"/>
              </w:rPr>
              <w:t>本项目的履约担保额为中标合同金额的</w:t>
            </w:r>
            <w:r>
              <w:rPr>
                <w:rFonts w:hint="eastAsia" w:ascii="宋体" w:hAnsi="宋体"/>
                <w:color w:val="auto"/>
                <w:kern w:val="0"/>
                <w:sz w:val="21"/>
                <w:szCs w:val="21"/>
                <w:highlight w:val="none"/>
                <w:lang w:val="en-US" w:eastAsia="zh-CN"/>
              </w:rPr>
              <w:t>2</w:t>
            </w:r>
            <w:r>
              <w:rPr>
                <w:rFonts w:hint="eastAsia" w:ascii="宋体" w:hAnsi="宋体"/>
                <w:color w:val="auto"/>
                <w:kern w:val="0"/>
                <w:sz w:val="21"/>
                <w:szCs w:val="21"/>
                <w:highlight w:val="none"/>
              </w:rPr>
              <w:t>%</w:t>
            </w:r>
            <w:r>
              <w:rPr>
                <w:rFonts w:ascii="宋体" w:hAnsi="宋体"/>
                <w:color w:val="auto"/>
                <w:kern w:val="0"/>
                <w:sz w:val="21"/>
                <w:szCs w:val="21"/>
                <w:highlight w:val="none"/>
              </w:rPr>
              <w:t>,保证金应从投标人银行基本账户转出，履约保函应由投标人基本账户所在银行开具。履约担保在合同工程完工证书颁发后无息退还给承包人。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（1）</w:t>
            </w:r>
            <w:r>
              <w:rPr>
                <w:rFonts w:hint="eastAsia" w:ascii="宋体" w:hAnsi="宋体" w:cs="宋体"/>
                <w:color w:val="auto"/>
                <w:szCs w:val="21"/>
                <w:highlight w:val="none"/>
                <w:u w:val="single"/>
                <w:lang w:eastAsia="zh-CN"/>
              </w:rPr>
              <w:t>广西星木工程咨询有限公司</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val="en-US" w:eastAsia="zh-CN"/>
              </w:rPr>
              <w:t>0771-3132669</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通讯地址：南宁市青秀区佛子岭路18号德利国际·东盟文化广场B1栋十五层1508、1509号办公室</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（2）</w:t>
            </w:r>
            <w:r>
              <w:rPr>
                <w:rFonts w:hint="eastAsia" w:ascii="宋体" w:hAnsi="宋体" w:cs="宋体"/>
                <w:color w:val="auto"/>
                <w:szCs w:val="21"/>
                <w:highlight w:val="none"/>
                <w:u w:val="single"/>
                <w:lang w:eastAsia="zh-CN"/>
              </w:rPr>
              <w:t>宾阳县水库移民安置服务中心</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eastAsia="zh-CN"/>
              </w:rPr>
              <w:t>0771-8256296</w:t>
            </w:r>
            <w:r>
              <w:rPr>
                <w:rFonts w:hint="eastAsia" w:ascii="宋体" w:hAnsi="宋体" w:cs="宋体"/>
                <w:color w:val="auto"/>
                <w:szCs w:val="21"/>
                <w:highlight w:val="none"/>
                <w:lang w:val="en-US" w:eastAsia="zh-CN"/>
              </w:rPr>
              <w:t xml:space="preserve"> </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cs="宋体"/>
                <w:color w:val="auto"/>
                <w:szCs w:val="21"/>
                <w:highlight w:val="none"/>
                <w:lang w:eastAsia="zh-CN"/>
              </w:rPr>
              <w:t>广西南宁市宾阳县宾州镇枫江路240号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0" w:type="dxa"/>
            <w:noWrap w:val="0"/>
            <w:vAlign w:val="center"/>
          </w:tcPr>
          <w:p>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pPr>
              <w:keepNext w:val="0"/>
              <w:keepLines w:val="0"/>
              <w:pageBreakBefore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名称：宾阳县财政局政府采购监督管理股</w:t>
            </w:r>
          </w:p>
          <w:p>
            <w:pPr>
              <w:keepNext w:val="0"/>
              <w:keepLines w:val="0"/>
              <w:pageBreakBefore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地址：</w:t>
            </w:r>
            <w:bookmarkStart w:id="67" w:name="OLE_LINK16"/>
            <w:r>
              <w:rPr>
                <w:rFonts w:hint="eastAsia" w:ascii="宋体" w:hAnsi="宋体" w:eastAsia="宋体" w:cs="宋体"/>
                <w:color w:val="auto"/>
                <w:sz w:val="21"/>
                <w:szCs w:val="21"/>
                <w:highlight w:val="none"/>
                <w:lang w:eastAsia="zh-CN"/>
              </w:rPr>
              <w:t>宾阳县宾州镇财政路133号</w:t>
            </w:r>
            <w:bookmarkEnd w:id="67"/>
          </w:p>
          <w:p>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szCs w:val="21"/>
                <w:highlight w:val="none"/>
                <w:lang w:eastAsia="zh-CN"/>
              </w:rPr>
              <w:t>联系电话：</w:t>
            </w:r>
            <w:bookmarkStart w:id="68" w:name="OLE_LINK17"/>
            <w:r>
              <w:rPr>
                <w:rFonts w:hint="eastAsia" w:ascii="宋体" w:hAnsi="宋体" w:eastAsia="宋体" w:cs="宋体"/>
                <w:color w:val="auto"/>
                <w:sz w:val="21"/>
                <w:szCs w:val="21"/>
                <w:highlight w:val="none"/>
                <w:lang w:eastAsia="zh-CN"/>
              </w:rPr>
              <w:t>0771-8231525</w:t>
            </w:r>
            <w:bookmarkEnd w:id="6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0" w:type="dxa"/>
            <w:noWrap w:val="0"/>
            <w:vAlign w:val="center"/>
          </w:tcPr>
          <w:p>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1. 是否收取采购代理费：</w:t>
            </w:r>
          </w:p>
          <w:p>
            <w:pPr>
              <w:pStyle w:val="16"/>
              <w:snapToGrid w:val="0"/>
              <w:spacing w:line="360" w:lineRule="auto"/>
              <w:rPr>
                <w:rFonts w:hAnsi="宋体" w:eastAsia="Times New Roman" w:cs="宋体"/>
                <w:color w:val="auto"/>
                <w:sz w:val="21"/>
                <w:szCs w:val="21"/>
                <w:highlight w:val="none"/>
              </w:rPr>
            </w:pPr>
            <w:r>
              <w:rPr>
                <w:rFonts w:hint="eastAsia" w:ascii="MS Mincho" w:hAnsi="MS Mincho" w:eastAsia="MS Mincho" w:cs="MS Mincho"/>
                <w:color w:val="auto"/>
                <w:sz w:val="21"/>
                <w:szCs w:val="21"/>
                <w:highlight w:val="none"/>
              </w:rPr>
              <w:t>☑</w:t>
            </w:r>
            <w:r>
              <w:rPr>
                <w:rFonts w:hAnsi="宋体" w:eastAsia="Times New Roman" w:cs="宋体"/>
                <w:color w:val="auto"/>
                <w:sz w:val="21"/>
                <w:szCs w:val="21"/>
                <w:highlight w:val="none"/>
              </w:rPr>
              <w:t>是    □ 否</w:t>
            </w:r>
          </w:p>
          <w:p>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2.采购代理费支付方式：</w:t>
            </w:r>
          </w:p>
          <w:p>
            <w:pPr>
              <w:pStyle w:val="16"/>
              <w:snapToGrid w:val="0"/>
              <w:spacing w:line="360" w:lineRule="auto"/>
              <w:rPr>
                <w:rFonts w:hAnsi="宋体" w:eastAsia="Times New Roman" w:cs="宋体"/>
                <w:color w:val="auto"/>
                <w:sz w:val="21"/>
                <w:szCs w:val="21"/>
                <w:highlight w:val="none"/>
              </w:rPr>
            </w:pPr>
            <w:r>
              <w:rPr>
                <w:rFonts w:hint="eastAsia" w:hAnsi="宋体" w:cs="宋体"/>
                <w:color w:val="auto"/>
                <w:sz w:val="21"/>
                <w:szCs w:val="21"/>
                <w:highlight w:val="none"/>
                <w:lang w:eastAsia="zh-CN"/>
              </w:rPr>
              <w:t>☑</w:t>
            </w:r>
            <w:r>
              <w:rPr>
                <w:rFonts w:hint="eastAsia" w:hAnsi="宋体" w:eastAsia="宋体" w:cs="宋体"/>
                <w:color w:val="auto"/>
                <w:sz w:val="21"/>
                <w:szCs w:val="21"/>
                <w:highlight w:val="none"/>
                <w:lang w:val="en-US" w:eastAsia="zh-CN"/>
              </w:rPr>
              <w:t>中标供应商</w:t>
            </w:r>
            <w:r>
              <w:rPr>
                <w:rFonts w:hAnsi="宋体" w:eastAsia="Times New Roman" w:cs="宋体"/>
                <w:color w:val="auto"/>
                <w:sz w:val="21"/>
                <w:szCs w:val="21"/>
                <w:highlight w:val="none"/>
              </w:rPr>
              <w:t>支付。</w:t>
            </w:r>
          </w:p>
          <w:p>
            <w:pPr>
              <w:pStyle w:val="16"/>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采购代理费收取标准：</w:t>
            </w:r>
            <w:bookmarkStart w:id="69" w:name="OLE_LINK12"/>
            <w:r>
              <w:rPr>
                <w:rFonts w:hint="eastAsia" w:ascii="宋体" w:hAnsi="宋体" w:eastAsia="宋体" w:cs="宋体"/>
                <w:color w:val="auto"/>
                <w:sz w:val="21"/>
                <w:szCs w:val="21"/>
                <w:highlight w:val="none"/>
              </w:rPr>
              <w:t>以项目中标金额为计费基数，依据国家发展计划委员会计价格[2002]1980号《招标代理服务费管理暂行办法》工程类收费标准及发改价格[2011]534号文的工程类规定</w:t>
            </w:r>
            <w:r>
              <w:rPr>
                <w:rFonts w:hint="eastAsia" w:hAnsi="宋体" w:cs="宋体"/>
                <w:color w:val="auto"/>
                <w:sz w:val="21"/>
                <w:szCs w:val="21"/>
                <w:highlight w:val="none"/>
                <w:lang w:val="en-US" w:eastAsia="zh-CN"/>
              </w:rPr>
              <w:t>下浮3%</w:t>
            </w:r>
            <w:r>
              <w:rPr>
                <w:rFonts w:hint="eastAsia" w:ascii="宋体" w:hAnsi="宋体" w:eastAsia="宋体" w:cs="宋体"/>
                <w:color w:val="auto"/>
                <w:sz w:val="21"/>
                <w:szCs w:val="21"/>
                <w:highlight w:val="none"/>
              </w:rPr>
              <w:t>计取。</w:t>
            </w:r>
            <w:bookmarkEnd w:id="69"/>
          </w:p>
          <w:p>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4.采购代理费收取银行账户</w:t>
            </w:r>
          </w:p>
          <w:p>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开户名称：</w:t>
            </w:r>
            <w:r>
              <w:rPr>
                <w:rFonts w:hint="eastAsia" w:hAnsi="宋体" w:eastAsia="Times New Roman" w:cs="宋体"/>
                <w:color w:val="auto"/>
                <w:sz w:val="21"/>
                <w:szCs w:val="21"/>
                <w:highlight w:val="none"/>
                <w:lang w:val="en-US" w:eastAsia="zh-CN"/>
              </w:rPr>
              <w:t>广西星木工程咨询有限公司</w:t>
            </w:r>
            <w:r>
              <w:rPr>
                <w:rFonts w:hint="eastAsia" w:ascii="宋体" w:hAnsi="宋体" w:eastAsia="Times New Roman" w:cs="宋体"/>
                <w:color w:val="auto"/>
                <w:sz w:val="21"/>
                <w:szCs w:val="21"/>
                <w:highlight w:val="none"/>
                <w:lang w:val="en-US" w:eastAsia="zh-CN"/>
              </w:rPr>
              <w:t xml:space="preserve">      </w:t>
            </w:r>
          </w:p>
          <w:p>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 xml:space="preserve">开户银行：桂林银行股份有限公司南宁桃源支行 </w:t>
            </w:r>
          </w:p>
          <w:p>
            <w:pPr>
              <w:pStyle w:val="16"/>
              <w:snapToGrid w:val="0"/>
              <w:spacing w:line="360" w:lineRule="auto"/>
              <w:rPr>
                <w:rFonts w:hint="default" w:ascii="宋体" w:hAnsi="宋体" w:eastAsia="宋体" w:cs="宋体"/>
                <w:color w:val="auto"/>
                <w:sz w:val="21"/>
                <w:highlight w:val="none"/>
                <w:lang w:val="en-US" w:eastAsia="zh-CN"/>
              </w:rPr>
            </w:pPr>
            <w:r>
              <w:rPr>
                <w:rFonts w:hint="eastAsia" w:ascii="宋体" w:hAnsi="宋体" w:eastAsia="Times New Roman" w:cs="宋体"/>
                <w:color w:val="auto"/>
                <w:sz w:val="21"/>
                <w:szCs w:val="21"/>
                <w:highlight w:val="none"/>
                <w:lang w:val="en-US" w:eastAsia="zh-CN"/>
              </w:rPr>
              <w:t>银行账号：</w:t>
            </w:r>
            <w:r>
              <w:rPr>
                <w:rFonts w:hint="eastAsia" w:hAnsi="宋体" w:eastAsia="Times New Roman" w:cs="宋体"/>
                <w:color w:val="auto"/>
                <w:sz w:val="21"/>
                <w:szCs w:val="21"/>
                <w:highlight w:val="none"/>
                <w:lang w:val="en-US" w:eastAsia="zh-CN"/>
              </w:rPr>
              <w:t>660000019017100018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0" w:type="dxa"/>
            <w:noWrap w:val="0"/>
            <w:vAlign w:val="center"/>
          </w:tcPr>
          <w:p>
            <w:pPr>
              <w:pStyle w:val="16"/>
              <w:snapToGrid w:val="0"/>
              <w:spacing w:line="360" w:lineRule="auto"/>
              <w:jc w:val="left"/>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pPr>
              <w:pStyle w:val="16"/>
              <w:snapToGrid w:val="0"/>
              <w:spacing w:line="360" w:lineRule="auto"/>
              <w:jc w:val="left"/>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项目采购全流程电子化电子开评标规程执行项目采购活动，代理机构在</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0" w:type="dxa"/>
            <w:noWrap w:val="0"/>
            <w:vAlign w:val="center"/>
          </w:tcPr>
          <w:p>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tc>
      </w:tr>
    </w:tbl>
    <w:p>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70" w:name="_Toc28698"/>
      <w:bookmarkStart w:id="71" w:name="_Toc31001"/>
      <w:bookmarkStart w:id="72" w:name="_Toc18606"/>
      <w:bookmarkStart w:id="73" w:name="_Toc11935"/>
      <w:bookmarkStart w:id="74" w:name="_Toc11716"/>
      <w:bookmarkStart w:id="75" w:name="_Toc3460"/>
      <w:r>
        <w:rPr>
          <w:rFonts w:hint="eastAsia" w:ascii="宋体" w:hAnsi="宋体" w:eastAsia="宋体" w:cs="宋体"/>
          <w:b w:val="0"/>
          <w:color w:val="auto"/>
          <w:highlight w:val="none"/>
        </w:rPr>
        <w:t>第二节 供应商须知正文</w:t>
      </w:r>
      <w:bookmarkEnd w:id="70"/>
      <w:bookmarkEnd w:id="71"/>
      <w:bookmarkEnd w:id="72"/>
      <w:bookmarkEnd w:id="73"/>
      <w:bookmarkEnd w:id="74"/>
      <w:bookmarkEnd w:id="75"/>
    </w:p>
    <w:p>
      <w:pPr>
        <w:pStyle w:val="4"/>
        <w:spacing w:before="0" w:after="0" w:line="360" w:lineRule="auto"/>
        <w:rPr>
          <w:rFonts w:hint="eastAsia" w:ascii="宋体" w:hAnsi="宋体" w:eastAsia="宋体" w:cs="宋体"/>
          <w:b/>
          <w:bCs w:val="0"/>
          <w:color w:val="auto"/>
          <w:highlight w:val="none"/>
        </w:rPr>
      </w:pPr>
      <w:bookmarkStart w:id="76" w:name="_Toc6602"/>
      <w:bookmarkStart w:id="77" w:name="_Toc26491"/>
      <w:bookmarkStart w:id="78" w:name="_Toc4242"/>
      <w:bookmarkStart w:id="79" w:name="_Toc5632"/>
      <w:bookmarkStart w:id="80" w:name="_Toc4039"/>
      <w:r>
        <w:rPr>
          <w:rFonts w:hint="eastAsia" w:ascii="宋体" w:hAnsi="宋体" w:eastAsia="宋体" w:cs="宋体"/>
          <w:b/>
          <w:bCs w:val="0"/>
          <w:color w:val="auto"/>
          <w:highlight w:val="none"/>
        </w:rPr>
        <w:t>一、总则</w:t>
      </w:r>
      <w:bookmarkEnd w:id="76"/>
      <w:bookmarkEnd w:id="77"/>
      <w:bookmarkEnd w:id="78"/>
      <w:bookmarkEnd w:id="79"/>
      <w:bookmarkEnd w:id="80"/>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color w:val="auto"/>
          <w:szCs w:val="21"/>
          <w:highlight w:val="none"/>
        </w:rPr>
        <w:t>“工程”是指除货物和服务以外的其他政府采购对象</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1%—2%的扣除，用扣除后的价格参加评审。组成联合体的小微企业与联合体内其他企业、分包企业之间存在直接控股、管理关系的，不享受价格扣除优惠政策。</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r>
        <w:rPr>
          <w:rFonts w:hint="eastAsia" w:ascii="宋体" w:hAnsi="宋体" w:eastAsia="宋体" w:cs="宋体"/>
          <w:bCs/>
          <w:color w:val="auto"/>
          <w:szCs w:val="21"/>
          <w:highlight w:val="none"/>
        </w:rPr>
        <w:t>。</w:t>
      </w:r>
    </w:p>
    <w:p>
      <w:pPr>
        <w:spacing w:line="360" w:lineRule="auto"/>
        <w:ind w:firstLine="482" w:firstLineChars="200"/>
        <w:rPr>
          <w:rFonts w:hint="eastAsia" w:ascii="宋体" w:hAnsi="宋体" w:eastAsia="宋体" w:cs="宋体"/>
          <w:b/>
          <w:bCs/>
          <w:color w:val="auto"/>
          <w:sz w:val="24"/>
          <w:highlight w:val="none"/>
        </w:rPr>
      </w:pPr>
      <w:bookmarkStart w:id="81" w:name="_Toc254970532"/>
      <w:bookmarkStart w:id="82" w:name="_Toc254970673"/>
      <w:r>
        <w:rPr>
          <w:rFonts w:hint="eastAsia" w:ascii="宋体" w:hAnsi="宋体" w:eastAsia="宋体" w:cs="宋体"/>
          <w:b/>
          <w:bCs/>
          <w:color w:val="auto"/>
          <w:sz w:val="24"/>
          <w:highlight w:val="none"/>
        </w:rPr>
        <w:t>7.特别说明</w:t>
      </w:r>
      <w:bookmarkEnd w:id="81"/>
      <w:bookmarkEnd w:id="82"/>
    </w:p>
    <w:p>
      <w:pPr>
        <w:spacing w:line="360" w:lineRule="auto"/>
        <w:ind w:firstLine="420" w:firstLineChars="200"/>
        <w:rPr>
          <w:rFonts w:hint="eastAsia" w:ascii="宋体" w:hAnsi="宋体" w:eastAsia="宋体" w:cs="宋体"/>
          <w:color w:val="auto"/>
          <w:szCs w:val="21"/>
          <w:highlight w:val="none"/>
        </w:rPr>
      </w:pPr>
      <w:bookmarkStart w:id="83" w:name="_8.1提供相同品牌产品且通过资格审查、符合性审查的不同投标人参加同一合"/>
      <w:bookmarkEnd w:id="83"/>
      <w:r>
        <w:rPr>
          <w:rFonts w:hint="eastAsia" w:ascii="宋体" w:hAnsi="宋体" w:eastAsia="宋体" w:cs="宋体"/>
          <w:color w:val="auto"/>
          <w:szCs w:val="21"/>
          <w:highlight w:val="none"/>
        </w:rPr>
        <w:t>7.1</w:t>
      </w:r>
      <w:bookmarkStart w:id="84"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84"/>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pPr>
        <w:bidi w:val="0"/>
        <w:spacing w:line="360" w:lineRule="auto"/>
        <w:rPr>
          <w:rFonts w:hint="eastAsia" w:ascii="宋体" w:hAnsi="宋体" w:eastAsia="宋体" w:cs="宋体"/>
          <w:color w:val="auto"/>
          <w:highlight w:val="none"/>
        </w:rPr>
      </w:pPr>
      <w:bookmarkStart w:id="85" w:name="_Toc254970675"/>
      <w:bookmarkStart w:id="86" w:name="_Toc254970534"/>
    </w:p>
    <w:p>
      <w:pPr>
        <w:pStyle w:val="4"/>
        <w:spacing w:before="0" w:after="0" w:line="360" w:lineRule="auto"/>
        <w:rPr>
          <w:rFonts w:hint="eastAsia" w:ascii="宋体" w:hAnsi="宋体" w:eastAsia="宋体" w:cs="宋体"/>
          <w:b/>
          <w:bCs w:val="0"/>
          <w:color w:val="auto"/>
          <w:highlight w:val="none"/>
        </w:rPr>
      </w:pPr>
      <w:bookmarkStart w:id="87" w:name="_Toc6695"/>
      <w:bookmarkStart w:id="88" w:name="_Toc29382"/>
      <w:bookmarkStart w:id="89" w:name="_Toc22797"/>
      <w:bookmarkStart w:id="90" w:name="_Toc25818"/>
      <w:bookmarkStart w:id="91" w:name="_Toc16003"/>
      <w:r>
        <w:rPr>
          <w:rFonts w:hint="eastAsia" w:ascii="宋体" w:hAnsi="宋体" w:eastAsia="宋体" w:cs="宋体"/>
          <w:b/>
          <w:bCs w:val="0"/>
          <w:color w:val="auto"/>
          <w:highlight w:val="none"/>
        </w:rPr>
        <w:t>二、磋商文件</w:t>
      </w:r>
      <w:bookmarkEnd w:id="85"/>
      <w:bookmarkEnd w:id="86"/>
      <w:bookmarkEnd w:id="87"/>
      <w:bookmarkEnd w:id="88"/>
      <w:bookmarkEnd w:id="89"/>
      <w:bookmarkEnd w:id="90"/>
      <w:bookmarkEnd w:id="91"/>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92" w:name="_Toc2622"/>
      <w:bookmarkStart w:id="93" w:name="_Toc19295"/>
      <w:bookmarkStart w:id="94" w:name="_Toc30454"/>
      <w:bookmarkStart w:id="95" w:name="_Toc30069"/>
      <w:bookmarkStart w:id="96" w:name="_Toc18572"/>
      <w:r>
        <w:rPr>
          <w:rFonts w:hint="eastAsia" w:ascii="宋体" w:hAnsi="宋体" w:eastAsia="宋体" w:cs="宋体"/>
          <w:b/>
          <w:bCs w:val="0"/>
          <w:color w:val="auto"/>
          <w:highlight w:val="none"/>
        </w:rPr>
        <w:t>三、响应文件的编制</w:t>
      </w:r>
      <w:bookmarkEnd w:id="92"/>
      <w:bookmarkEnd w:id="93"/>
      <w:bookmarkEnd w:id="94"/>
      <w:bookmarkEnd w:id="95"/>
      <w:bookmarkEnd w:id="96"/>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97"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97"/>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98"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98"/>
      <w:r>
        <w:rPr>
          <w:rFonts w:hint="eastAsia" w:ascii="宋体" w:hAnsi="宋体" w:eastAsia="宋体" w:cs="宋体"/>
          <w:color w:val="auto"/>
          <w:szCs w:val="21"/>
          <w:highlight w:val="none"/>
        </w:rPr>
        <w:t>，否则其响应文件按无效响应处理。骑缝盖公章不视为在规定位置盖章。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19.2使用“政采云电子交易客户端”需要提前申领CA数字证书，申领流程见该项目采购公告附件。</w:t>
      </w:r>
    </w:p>
    <w:p>
      <w:pPr>
        <w:pStyle w:val="16"/>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pPr>
        <w:spacing w:line="360" w:lineRule="auto"/>
        <w:ind w:firstLine="482" w:firstLineChars="200"/>
        <w:rPr>
          <w:rFonts w:hint="eastAsia" w:ascii="宋体" w:hAnsi="宋体" w:eastAsia="宋体" w:cs="宋体"/>
          <w:b/>
          <w:bCs/>
          <w:color w:val="auto"/>
          <w:sz w:val="24"/>
          <w:highlight w:val="none"/>
        </w:rPr>
      </w:pPr>
      <w:bookmarkStart w:id="99" w:name="_Hlk45702405"/>
      <w:r>
        <w:rPr>
          <w:rFonts w:hint="eastAsia" w:ascii="宋体" w:hAnsi="宋体" w:eastAsia="宋体" w:cs="宋体"/>
          <w:b/>
          <w:bCs/>
          <w:color w:val="auto"/>
          <w:sz w:val="24"/>
          <w:highlight w:val="none"/>
        </w:rPr>
        <w:t>22. 首次响应文件的退回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操作退回，除此之外采购人和采购代理机构对已提交的电子响应文件概不退回。</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99"/>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100" w:name="_Toc27120"/>
      <w:bookmarkStart w:id="101" w:name="_Toc12235"/>
      <w:bookmarkStart w:id="102" w:name="_Toc30168"/>
      <w:bookmarkStart w:id="103" w:name="_Toc21487"/>
      <w:bookmarkStart w:id="104" w:name="_Toc25351"/>
      <w:r>
        <w:rPr>
          <w:rFonts w:hint="eastAsia" w:ascii="宋体" w:hAnsi="宋体" w:eastAsia="宋体" w:cs="宋体"/>
          <w:b/>
          <w:bCs w:val="0"/>
          <w:color w:val="auto"/>
          <w:highlight w:val="none"/>
        </w:rPr>
        <w:t>四、评审及磋商</w:t>
      </w:r>
      <w:bookmarkEnd w:id="100"/>
      <w:bookmarkEnd w:id="101"/>
      <w:bookmarkEnd w:id="102"/>
      <w:bookmarkEnd w:id="103"/>
      <w:bookmarkEnd w:id="104"/>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pPr>
        <w:pStyle w:val="16"/>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pPr>
        <w:pStyle w:val="16"/>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w:t>
      </w:r>
      <w:r>
        <w:rPr>
          <w:rFonts w:hint="eastAsia" w:hAnsi="宋体" w:cs="宋体"/>
          <w:b/>
          <w:color w:val="auto"/>
          <w:sz w:val="21"/>
          <w:highlight w:val="none"/>
          <w:lang w:eastAsia="zh-CN"/>
        </w:rPr>
        <w:t>“广西政府采购云平台”</w:t>
      </w:r>
      <w:r>
        <w:rPr>
          <w:rFonts w:hint="eastAsia" w:ascii="宋体" w:hAnsi="宋体" w:eastAsia="宋体" w:cs="宋体"/>
          <w:b/>
          <w:color w:val="auto"/>
          <w:sz w:val="21"/>
          <w:highlight w:val="none"/>
        </w:rPr>
        <w:t>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pPr>
        <w:pStyle w:val="16"/>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文件，但未在“政采云”电子开标大厅参加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105" w:name="_Toc26245"/>
      <w:bookmarkStart w:id="106" w:name="_Toc24055"/>
      <w:bookmarkStart w:id="107" w:name="_Toc15815"/>
      <w:bookmarkStart w:id="108" w:name="_Toc24541"/>
      <w:bookmarkStart w:id="109" w:name="_Toc18614"/>
      <w:r>
        <w:rPr>
          <w:rFonts w:hint="eastAsia" w:ascii="宋体" w:hAnsi="宋体" w:eastAsia="宋体" w:cs="宋体"/>
          <w:b/>
          <w:bCs w:val="0"/>
          <w:color w:val="auto"/>
          <w:highlight w:val="none"/>
        </w:rPr>
        <w:t>五、成交及合同</w:t>
      </w:r>
      <w:bookmarkEnd w:id="105"/>
      <w:bookmarkEnd w:id="106"/>
      <w:bookmarkEnd w:id="107"/>
      <w:bookmarkEnd w:id="108"/>
      <w:bookmarkEnd w:id="109"/>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pPr>
        <w:pStyle w:val="33"/>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pPr>
        <w:pStyle w:val="33"/>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110" w:name="_Toc80205930"/>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111" w:name="_Toc15338"/>
      <w:bookmarkStart w:id="112" w:name="_Toc7926"/>
      <w:bookmarkStart w:id="113" w:name="_Toc12020"/>
      <w:bookmarkStart w:id="114" w:name="_Toc14574"/>
      <w:bookmarkStart w:id="115" w:name="_Toc11545"/>
      <w:r>
        <w:rPr>
          <w:rFonts w:hint="eastAsia" w:ascii="宋体" w:hAnsi="宋体" w:eastAsia="宋体" w:cs="宋体"/>
          <w:b/>
          <w:bCs w:val="0"/>
          <w:color w:val="auto"/>
          <w:highlight w:val="none"/>
        </w:rPr>
        <w:t>六、验收</w:t>
      </w:r>
      <w:bookmarkEnd w:id="110"/>
      <w:bookmarkEnd w:id="111"/>
      <w:bookmarkEnd w:id="112"/>
      <w:bookmarkEnd w:id="113"/>
      <w:bookmarkEnd w:id="114"/>
      <w:bookmarkEnd w:id="115"/>
    </w:p>
    <w:p>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116" w:name="_Toc12694"/>
      <w:bookmarkStart w:id="117" w:name="_Toc28745"/>
      <w:bookmarkStart w:id="118" w:name="_Toc14544"/>
      <w:bookmarkStart w:id="119" w:name="_Toc3779"/>
      <w:bookmarkStart w:id="120" w:name="_Toc29251"/>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116"/>
      <w:bookmarkEnd w:id="117"/>
      <w:bookmarkEnd w:id="118"/>
      <w:bookmarkEnd w:id="119"/>
      <w:bookmarkEnd w:id="120"/>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pPr>
        <w:tabs>
          <w:tab w:val="left" w:pos="2835"/>
        </w:tabs>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w:t>
      </w:r>
      <w:r>
        <w:rPr>
          <w:rFonts w:hint="eastAsia" w:hAnsi="宋体" w:cs="宋体"/>
          <w:color w:val="auto"/>
          <w:sz w:val="21"/>
          <w:highlight w:val="none"/>
          <w:lang w:eastAsia="zh-CN"/>
        </w:rPr>
        <w:t>民法典</w:t>
      </w:r>
      <w:r>
        <w:rPr>
          <w:rFonts w:hint="eastAsia" w:ascii="宋体" w:hAnsi="宋体" w:eastAsia="宋体" w:cs="宋体"/>
          <w:color w:val="auto"/>
          <w:sz w:val="21"/>
          <w:highlight w:val="none"/>
        </w:rPr>
        <w:t>》订立劳动合同的从业人员，不对其中涉及的货物的制造商和工程承建商作出要求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pPr>
        <w:pStyle w:val="16"/>
        <w:spacing w:line="360" w:lineRule="auto"/>
        <w:ind w:firstLine="420" w:firstLineChars="200"/>
        <w:rPr>
          <w:rFonts w:hAnsi="宋体"/>
          <w:color w:val="auto"/>
          <w:sz w:val="21"/>
          <w:highlight w:val="none"/>
        </w:rPr>
      </w:pPr>
      <w:r>
        <w:rPr>
          <w:rFonts w:hint="eastAsia" w:hAnsi="宋体"/>
          <w:color w:val="auto"/>
          <w:sz w:val="21"/>
          <w:highlight w:val="none"/>
        </w:rPr>
        <w:t>为优化政府采购营商环境，缓解供应商资金难题，南宁市政府采购试行政府采购信用融资制度，中标供应商如有融资需求，可凭政府采购合同通过以下方式申请政府采购信用融资贷款：</w:t>
      </w:r>
    </w:p>
    <w:p>
      <w:pPr>
        <w:pStyle w:val="16"/>
        <w:numPr>
          <w:ilvl w:val="0"/>
          <w:numId w:val="0"/>
        </w:numPr>
        <w:spacing w:line="360" w:lineRule="auto"/>
        <w:ind w:firstLine="420" w:firstLineChars="200"/>
        <w:rPr>
          <w:rFonts w:hAnsi="宋体"/>
          <w:color w:val="auto"/>
          <w:sz w:val="21"/>
          <w:highlight w:val="none"/>
        </w:rPr>
      </w:pPr>
      <w:r>
        <w:rPr>
          <w:rFonts w:hint="eastAsia" w:hAnsi="宋体"/>
          <w:color w:val="auto"/>
          <w:sz w:val="21"/>
          <w:highlight w:val="none"/>
          <w:lang w:eastAsia="zh-CN"/>
        </w:rPr>
        <w:t>（</w:t>
      </w:r>
      <w:r>
        <w:rPr>
          <w:rFonts w:hint="eastAsia" w:hAnsi="宋体"/>
          <w:color w:val="auto"/>
          <w:sz w:val="21"/>
          <w:highlight w:val="none"/>
          <w:lang w:val="en-US" w:eastAsia="zh-CN"/>
        </w:rPr>
        <w:t>1</w:t>
      </w:r>
      <w:r>
        <w:rPr>
          <w:rFonts w:hint="eastAsia" w:hAnsi="宋体"/>
          <w:color w:val="auto"/>
          <w:sz w:val="21"/>
          <w:highlight w:val="none"/>
          <w:lang w:eastAsia="zh-CN"/>
        </w:rPr>
        <w:t>）</w:t>
      </w:r>
      <w:r>
        <w:rPr>
          <w:rFonts w:hint="eastAsia" w:hAnsi="宋体"/>
          <w:color w:val="auto"/>
          <w:sz w:val="21"/>
          <w:highlight w:val="none"/>
        </w:rPr>
        <w:t>线下渠道：在“南宁市公共资源交易中心”官网（网址：</w:t>
      </w:r>
      <w:r>
        <w:rPr>
          <w:color w:val="auto"/>
          <w:highlight w:val="none"/>
        </w:rPr>
        <w:fldChar w:fldCharType="begin"/>
      </w:r>
      <w:r>
        <w:rPr>
          <w:color w:val="auto"/>
          <w:highlight w:val="none"/>
        </w:rPr>
        <w:instrText xml:space="preserve"> HYPERLINK "http://www.nnggzy.org.cn）" </w:instrText>
      </w:r>
      <w:r>
        <w:rPr>
          <w:color w:val="auto"/>
          <w:highlight w:val="none"/>
        </w:rPr>
        <w:fldChar w:fldCharType="separate"/>
      </w:r>
      <w:r>
        <w:rPr>
          <w:rStyle w:val="29"/>
          <w:rFonts w:hint="eastAsia" w:hAnsi="宋体"/>
          <w:color w:val="auto"/>
          <w:sz w:val="21"/>
          <w:highlight w:val="none"/>
        </w:rPr>
        <w:t>http://www.nnggzy.org.cn）“交易信息-政府采购-政府采购信用融资”中融资银行和南宁市企业融资货物中心专栏信息申请政府采购信用融资。</w:t>
      </w:r>
      <w:r>
        <w:rPr>
          <w:rStyle w:val="29"/>
          <w:rFonts w:hint="eastAsia" w:hAnsi="宋体"/>
          <w:color w:val="auto"/>
          <w:sz w:val="21"/>
          <w:highlight w:val="none"/>
        </w:rPr>
        <w:fldChar w:fldCharType="end"/>
      </w:r>
    </w:p>
    <w:p>
      <w:pPr>
        <w:pStyle w:val="16"/>
        <w:numPr>
          <w:ilvl w:val="0"/>
          <w:numId w:val="0"/>
        </w:numPr>
        <w:spacing w:line="360" w:lineRule="auto"/>
        <w:ind w:firstLine="402" w:firstLineChars="200"/>
        <w:rPr>
          <w:rFonts w:hint="eastAsia" w:ascii="宋体" w:hAnsi="宋体" w:eastAsia="宋体" w:cs="宋体"/>
          <w:color w:val="auto"/>
          <w:highlight w:val="none"/>
        </w:rPr>
      </w:pPr>
      <w:r>
        <w:rPr>
          <w:rFonts w:hint="eastAsia" w:hAnsi="宋体"/>
          <w:b/>
          <w:color w:val="auto"/>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0"/>
          <w:szCs w:val="21"/>
          <w:highlight w:val="none"/>
          <w:lang w:val="en-US" w:eastAsia="zh-CN" w:bidi="ar-SA"/>
        </w:rPr>
        <w:t>。</w:t>
      </w:r>
    </w:p>
    <w:p>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pPr>
        <w:pStyle w:val="16"/>
        <w:numPr>
          <w:ilvl w:val="0"/>
          <w:numId w:val="0"/>
        </w:numPr>
        <w:spacing w:line="360" w:lineRule="auto"/>
        <w:ind w:firstLine="0" w:firstLineChars="0"/>
        <w:textAlignment w:val="center"/>
        <w:rPr>
          <w:rFonts w:hint="eastAsia" w:ascii="宋体" w:hAnsi="宋体" w:eastAsia="宋体" w:cs="宋体"/>
          <w:color w:val="auto"/>
          <w:highlight w:val="none"/>
        </w:rPr>
      </w:pPr>
    </w:p>
    <w:p>
      <w:pPr>
        <w:pStyle w:val="2"/>
        <w:spacing w:line="360" w:lineRule="auto"/>
        <w:jc w:val="center"/>
        <w:rPr>
          <w:rFonts w:hint="eastAsia" w:ascii="宋体" w:hAnsi="宋体" w:eastAsia="宋体" w:cs="宋体"/>
          <w:b/>
          <w:bCs/>
          <w:color w:val="auto"/>
          <w:highlight w:val="none"/>
        </w:rPr>
        <w:sectPr>
          <w:footerReference r:id="rId12"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2"/>
        <w:spacing w:line="360" w:lineRule="auto"/>
        <w:jc w:val="center"/>
        <w:rPr>
          <w:rFonts w:hint="eastAsia" w:ascii="宋体" w:hAnsi="宋体" w:eastAsia="宋体" w:cs="宋体"/>
          <w:b/>
          <w:bCs/>
          <w:color w:val="auto"/>
          <w:highlight w:val="none"/>
        </w:rPr>
      </w:pPr>
      <w:bookmarkStart w:id="121" w:name="_Toc23637"/>
      <w:bookmarkStart w:id="122" w:name="_Toc16334"/>
      <w:bookmarkStart w:id="123" w:name="_Toc14829"/>
      <w:bookmarkStart w:id="124" w:name="_Toc15760"/>
      <w:bookmarkStart w:id="125" w:name="_Toc22508"/>
      <w:bookmarkStart w:id="126" w:name="_Toc18270"/>
      <w:r>
        <w:rPr>
          <w:rFonts w:hint="eastAsia" w:ascii="宋体" w:hAnsi="宋体" w:eastAsia="宋体" w:cs="宋体"/>
          <w:b/>
          <w:bCs/>
          <w:color w:val="auto"/>
          <w:highlight w:val="none"/>
        </w:rPr>
        <w:t>第四章  评审程序、评审方法和评审标准</w:t>
      </w:r>
      <w:bookmarkEnd w:id="121"/>
      <w:bookmarkEnd w:id="122"/>
      <w:bookmarkEnd w:id="123"/>
      <w:bookmarkEnd w:id="124"/>
      <w:bookmarkEnd w:id="125"/>
      <w:bookmarkEnd w:id="126"/>
    </w:p>
    <w:p>
      <w:pPr>
        <w:pStyle w:val="3"/>
        <w:spacing w:line="360" w:lineRule="auto"/>
        <w:jc w:val="center"/>
        <w:rPr>
          <w:rFonts w:hint="eastAsia" w:ascii="宋体" w:hAnsi="宋体" w:eastAsia="宋体" w:cs="宋体"/>
          <w:b w:val="0"/>
          <w:color w:val="auto"/>
          <w:highlight w:val="none"/>
        </w:rPr>
      </w:pPr>
      <w:bookmarkStart w:id="127" w:name="_Toc23306"/>
      <w:bookmarkStart w:id="128" w:name="_Toc21500"/>
      <w:bookmarkStart w:id="129" w:name="_Toc19232"/>
      <w:bookmarkStart w:id="130" w:name="_Toc8295"/>
      <w:bookmarkStart w:id="131" w:name="_Toc2012"/>
      <w:bookmarkStart w:id="132" w:name="_Toc22688"/>
      <w:r>
        <w:rPr>
          <w:rFonts w:hint="eastAsia" w:ascii="宋体" w:hAnsi="宋体" w:eastAsia="宋体" w:cs="宋体"/>
          <w:b w:val="0"/>
          <w:color w:val="auto"/>
          <w:highlight w:val="none"/>
        </w:rPr>
        <w:t>第一节 评审程序和评审方法</w:t>
      </w:r>
      <w:bookmarkEnd w:id="127"/>
      <w:bookmarkEnd w:id="128"/>
      <w:bookmarkEnd w:id="129"/>
      <w:bookmarkEnd w:id="130"/>
      <w:bookmarkEnd w:id="131"/>
      <w:bookmarkEnd w:id="132"/>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29"/>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9"/>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w:t>
      </w:r>
      <w:r>
        <w:rPr>
          <w:rFonts w:hint="eastAsia" w:ascii="宋体" w:hAnsi="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pPr>
        <w:spacing w:line="360" w:lineRule="auto"/>
        <w:ind w:firstLine="420" w:firstLineChars="200"/>
        <w:rPr>
          <w:rFonts w:hint="eastAsia" w:ascii="宋体" w:hAnsi="宋体" w:eastAsia="宋体" w:cs="宋体"/>
          <w:color w:val="auto"/>
          <w:szCs w:val="21"/>
          <w:highlight w:val="none"/>
        </w:rPr>
      </w:pPr>
      <w:bookmarkStart w:id="133"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33"/>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cs="宋体"/>
          <w:color w:val="auto"/>
          <w:szCs w:val="21"/>
          <w:highlight w:val="none"/>
        </w:rPr>
        <w:t>技术需求</w:t>
      </w:r>
      <w:r>
        <w:rPr>
          <w:rFonts w:hint="eastAsia" w:ascii="宋体" w:hAnsi="宋体" w:eastAsia="宋体" w:cs="宋体"/>
          <w:color w:val="auto"/>
          <w:szCs w:val="21"/>
          <w:highlight w:val="none"/>
        </w:rPr>
        <w:t>允许负偏离的条款数超过“供应商须知前附表”规定项数；</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pPr>
        <w:pStyle w:val="33"/>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pPr>
        <w:pStyle w:val="33"/>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pPr>
        <w:pStyle w:val="33"/>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pPr>
        <w:spacing w:line="360" w:lineRule="auto"/>
        <w:ind w:firstLine="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 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pPr>
        <w:spacing w:line="360" w:lineRule="auto"/>
        <w:ind w:firstLine="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0" w:firstLineChars="0"/>
        <w:rPr>
          <w:rFonts w:hint="eastAsia" w:ascii="宋体" w:hAnsi="宋体" w:eastAsia="宋体" w:cs="Times New Roman"/>
          <w:color w:val="auto"/>
          <w:szCs w:val="21"/>
          <w:highlight w:val="none"/>
        </w:rPr>
      </w:pPr>
      <w:r>
        <w:rPr>
          <w:rFonts w:hint="eastAsia" w:ascii="黑体" w:hAnsi="黑体" w:eastAsia="黑体" w:cs="宋体"/>
          <w:b/>
          <w:bCs/>
          <w:color w:val="auto"/>
          <w:sz w:val="24"/>
          <w:highlight w:val="none"/>
        </w:rPr>
        <w:t>7.评审复核</w:t>
      </w:r>
    </w:p>
    <w:p>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spacing w:line="360" w:lineRule="auto"/>
        <w:ind w:firstLine="200"/>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tbl>
      <w:tblPr>
        <w:tblStyle w:val="25"/>
        <w:tblW w:w="92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258"/>
        <w:gridCol w:w="640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blHeader/>
          <w:jc w:val="center"/>
        </w:trPr>
        <w:tc>
          <w:tcPr>
            <w:tcW w:w="693"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1258"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评审因素</w:t>
            </w:r>
          </w:p>
        </w:tc>
        <w:tc>
          <w:tcPr>
            <w:tcW w:w="6403"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评审因素具体内容</w:t>
            </w:r>
          </w:p>
        </w:tc>
        <w:tc>
          <w:tcPr>
            <w:tcW w:w="851"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93"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258"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价格分</w:t>
            </w:r>
          </w:p>
        </w:tc>
        <w:tc>
          <w:tcPr>
            <w:tcW w:w="6403" w:type="dxa"/>
            <w:noWrap w:val="0"/>
            <w:vAlign w:val="top"/>
          </w:tcPr>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color w:val="auto"/>
                <w:sz w:val="21"/>
                <w:szCs w:val="21"/>
                <w:highlight w:val="none"/>
              </w:rPr>
              <w:t>评审报价为供应商的最后报价进行政策性扣除后的价格，评审报价只是作为评审时使用。最终成交供应商的成交金额等于最后报价（如有修正，以确认修正后的最后报价为准）。</w:t>
            </w:r>
          </w:p>
          <w:p>
            <w:pPr>
              <w:pStyle w:val="16"/>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2.政府采购政策性扣除计算方法</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政府采购促进中小企业发展管理办法》（财库[2020]46号）及《广西壮族自治区财政厅关于进一步发挥政府采购政策功能促进企业发展的通知》（桂财采〔2022〕30号），本项目专门面向小微企业采购，不再执行价格评审优惠的扶持政策；监狱企业或残疾人福利性单位视同小型、微型企业。</w:t>
            </w:r>
          </w:p>
          <w:p>
            <w:pPr>
              <w:keepNext w:val="0"/>
              <w:keepLines w:val="0"/>
              <w:pageBreakBefore w:val="0"/>
              <w:kinsoku/>
              <w:wordWrap/>
              <w:overflowPunct/>
              <w:topLinePunct w:val="0"/>
              <w:autoSpaceDE/>
              <w:autoSpaceDN/>
              <w:bidi w:val="0"/>
              <w:adjustRightInd/>
              <w:snapToGrid w:val="0"/>
              <w:spacing w:line="480" w:lineRule="exact"/>
              <w:ind w:right="0" w:righ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评审报价＝最后报价</w:t>
            </w:r>
          </w:p>
          <w:p>
            <w:pPr>
              <w:pStyle w:val="16"/>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3.以进入比较与评价环节的最低的评审报价为基准价，基准价得分为</w:t>
            </w:r>
            <w:r>
              <w:rPr>
                <w:rFonts w:hint="eastAsia" w:hAnsi="宋体" w:eastAsia="宋体" w:cs="宋体"/>
                <w:bCs/>
                <w:color w:val="auto"/>
                <w:kern w:val="2"/>
                <w:sz w:val="21"/>
                <w:szCs w:val="21"/>
                <w:highlight w:val="none"/>
                <w:u w:val="single"/>
                <w:lang w:val="en-US" w:eastAsia="zh-CN"/>
              </w:rPr>
              <w:t>3</w:t>
            </w:r>
            <w:r>
              <w:rPr>
                <w:rFonts w:hint="eastAsia" w:ascii="宋体" w:hAnsi="宋体" w:eastAsia="宋体" w:cs="宋体"/>
                <w:bCs/>
                <w:color w:val="auto"/>
                <w:kern w:val="2"/>
                <w:sz w:val="21"/>
                <w:szCs w:val="21"/>
                <w:highlight w:val="none"/>
                <w:u w:val="single"/>
                <w:lang w:val="en-US" w:eastAsia="zh-CN"/>
              </w:rPr>
              <w:t>0分</w:t>
            </w:r>
            <w:r>
              <w:rPr>
                <w:rFonts w:hint="eastAsia" w:ascii="宋体" w:hAnsi="宋体" w:eastAsia="宋体" w:cs="宋体"/>
                <w:bCs/>
                <w:color w:val="auto"/>
                <w:kern w:val="2"/>
                <w:sz w:val="21"/>
                <w:szCs w:val="21"/>
                <w:highlight w:val="none"/>
                <w:lang w:val="en-US" w:eastAsia="zh-CN"/>
              </w:rPr>
              <w:t>。</w:t>
            </w:r>
          </w:p>
          <w:p>
            <w:pPr>
              <w:pStyle w:val="16"/>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4.价格分计算公式：</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报价得分=（基准价/最后报价）×</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0分</w:t>
            </w:r>
          </w:p>
        </w:tc>
        <w:tc>
          <w:tcPr>
            <w:tcW w:w="851"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693"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w:t>
            </w:r>
          </w:p>
        </w:tc>
        <w:tc>
          <w:tcPr>
            <w:tcW w:w="7661" w:type="dxa"/>
            <w:gridSpan w:val="2"/>
            <w:noWrap w:val="0"/>
            <w:vAlign w:val="center"/>
          </w:tcPr>
          <w:p>
            <w:pPr>
              <w:keepNext w:val="0"/>
              <w:keepLines w:val="0"/>
              <w:pageBreakBefore w:val="0"/>
              <w:widowControl/>
              <w:kinsoku/>
              <w:wordWrap/>
              <w:overflowPunct/>
              <w:topLinePunct w:val="0"/>
              <w:autoSpaceDE/>
              <w:autoSpaceDN/>
              <w:bidi w:val="0"/>
              <w:adjustRightInd/>
              <w:spacing w:line="480" w:lineRule="exact"/>
              <w:ind w:right="0" w:rightChars="0" w:firstLine="422" w:firstLineChars="20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技术分</w:t>
            </w:r>
          </w:p>
        </w:tc>
        <w:tc>
          <w:tcPr>
            <w:tcW w:w="851" w:type="dxa"/>
            <w:noWrap w:val="0"/>
            <w:vAlign w:val="top"/>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val="en-US" w:eastAsia="zh-CN"/>
              </w:rPr>
              <w:t>60</w:t>
            </w:r>
            <w:r>
              <w:rPr>
                <w:rFonts w:hint="eastAsia" w:ascii="宋体" w:hAnsi="宋体" w:eastAsia="宋体" w:cs="宋体"/>
                <w:b/>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693"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2.1</w:t>
            </w:r>
          </w:p>
        </w:tc>
        <w:tc>
          <w:tcPr>
            <w:tcW w:w="1258"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施工组织设计</w:t>
            </w:r>
          </w:p>
        </w:tc>
        <w:tc>
          <w:tcPr>
            <w:tcW w:w="6403"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（1）总体概述（施工程序总体设想及施工段划分）…</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一档（0分）：无项目总体概述或不可行。</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二档（2分）：对项目总体有认识，有一定的措施但部分不具体；施工段划分较合理，符合规范要求。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三档（</w:t>
            </w:r>
            <w:r>
              <w:rPr>
                <w:rFonts w:hint="eastAsia" w:ascii="宋体" w:hAnsi="宋体" w:eastAsia="宋体" w:cs="宋体"/>
                <w:color w:val="auto"/>
                <w:sz w:val="21"/>
                <w:szCs w:val="21"/>
                <w:highlight w:val="none"/>
                <w:shd w:val="clear" w:color="auto" w:fill="auto"/>
                <w:lang w:val="en-US" w:eastAsia="zh-CN"/>
              </w:rPr>
              <w:t>3</w:t>
            </w:r>
            <w:r>
              <w:rPr>
                <w:rFonts w:hint="eastAsia" w:ascii="宋体" w:hAnsi="宋体" w:eastAsia="宋体" w:cs="宋体"/>
                <w:color w:val="auto"/>
                <w:sz w:val="21"/>
                <w:szCs w:val="21"/>
                <w:highlight w:val="none"/>
                <w:shd w:val="clear" w:color="auto" w:fill="auto"/>
              </w:rPr>
              <w:t>分）：对项目总体有一定认识，表述清晰、完整，措施具体有效；施工段划分呼应总体表述，划分清晰，符合规范要求。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分）：对项目总体有深刻认识，表述清晰、完整、严谨、合理，措施先进、具体、有效、成熟，采用了己论证的新技术、新工艺、新材料、新设备；施工段划分呼应总体表述，划分清晰、合理，符合规范要求。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（2）主要施工方法…</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eastAsia="zh-CN"/>
              </w:rPr>
              <w:t>一档（0）：</w:t>
            </w:r>
            <w:r>
              <w:rPr>
                <w:rFonts w:hint="eastAsia" w:ascii="宋体" w:hAnsi="宋体" w:eastAsia="宋体" w:cs="宋体"/>
                <w:color w:val="auto"/>
                <w:sz w:val="21"/>
                <w:szCs w:val="21"/>
                <w:highlight w:val="none"/>
                <w:shd w:val="clear" w:color="auto" w:fill="auto"/>
              </w:rPr>
              <w:t>无</w:t>
            </w:r>
            <w:r>
              <w:rPr>
                <w:rFonts w:hint="eastAsia" w:ascii="宋体" w:hAnsi="宋体" w:eastAsia="宋体" w:cs="宋体"/>
                <w:color w:val="auto"/>
                <w:sz w:val="21"/>
                <w:szCs w:val="21"/>
                <w:highlight w:val="none"/>
                <w:shd w:val="clear" w:color="auto" w:fill="auto"/>
                <w:lang w:eastAsia="zh-CN"/>
              </w:rPr>
              <w:t>施工</w:t>
            </w:r>
            <w:r>
              <w:rPr>
                <w:rFonts w:hint="eastAsia" w:ascii="宋体" w:hAnsi="宋体" w:eastAsia="宋体" w:cs="宋体"/>
                <w:color w:val="auto"/>
                <w:sz w:val="21"/>
                <w:szCs w:val="21"/>
                <w:highlight w:val="none"/>
                <w:shd w:val="clear" w:color="auto" w:fill="auto"/>
              </w:rPr>
              <w:t>方法或不可行。</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eastAsia="zh-CN"/>
              </w:rPr>
              <w:t>2</w:t>
            </w:r>
            <w:r>
              <w:rPr>
                <w:rFonts w:hint="eastAsia" w:ascii="宋体" w:hAnsi="宋体" w:eastAsia="宋体" w:cs="宋体"/>
                <w:color w:val="auto"/>
                <w:sz w:val="21"/>
                <w:szCs w:val="21"/>
                <w:highlight w:val="none"/>
                <w:shd w:val="clear" w:color="auto" w:fill="auto"/>
              </w:rPr>
              <w:t>分）：各主要分部施工方法不能满足项目需求，没有施工技术方案，不能指导具体施工并确保安全；</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三</w:t>
            </w:r>
            <w:r>
              <w:rPr>
                <w:rFonts w:hint="eastAsia" w:ascii="宋体" w:hAnsi="宋体" w:eastAsia="宋体" w:cs="宋体"/>
                <w:color w:val="auto"/>
                <w:sz w:val="21"/>
                <w:szCs w:val="21"/>
                <w:highlight w:val="none"/>
                <w:shd w:val="clear" w:color="auto" w:fill="auto"/>
              </w:rPr>
              <w:t>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分）：各主要分部施工方法符合项目实际，有较详尽的施工技术方案，工艺一般、方法可行，能指导具体施工并确保安全；</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分）：各主要分部施工方法符合项目实际，有详尽的施工技术方案，工艺先进、方法科学合理、可行，能指导具体施工并确保安全。</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（3）</w:t>
            </w:r>
            <w:r>
              <w:rPr>
                <w:rFonts w:hint="eastAsia" w:ascii="宋体" w:hAnsi="宋体" w:eastAsia="宋体" w:cs="宋体"/>
                <w:color w:val="auto"/>
                <w:sz w:val="21"/>
                <w:szCs w:val="21"/>
                <w:highlight w:val="none"/>
                <w:shd w:val="clear" w:color="auto" w:fill="auto"/>
                <w:lang w:eastAsia="zh-CN"/>
              </w:rPr>
              <w:t>拟投入的主要物资计划</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一档（0</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分）：投入的施工材料无详细的组织计划，数量、选型配置、进场时间安排不合理，不能满足施工需要。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分）：投入的施工材料有组织计划且计划</w:t>
            </w:r>
            <w:r>
              <w:rPr>
                <w:rFonts w:hint="eastAsia" w:ascii="宋体" w:hAnsi="宋体" w:eastAsia="宋体" w:cs="宋体"/>
                <w:color w:val="auto"/>
                <w:sz w:val="21"/>
                <w:szCs w:val="21"/>
                <w:highlight w:val="none"/>
                <w:shd w:val="clear" w:color="auto" w:fill="auto"/>
                <w:lang w:val="en-US" w:eastAsia="zh-CN"/>
              </w:rPr>
              <w:t>基本满足要求</w:t>
            </w:r>
            <w:r>
              <w:rPr>
                <w:rFonts w:hint="eastAsia" w:ascii="宋体" w:hAnsi="宋体" w:eastAsia="宋体" w:cs="宋体"/>
                <w:color w:val="auto"/>
                <w:sz w:val="21"/>
                <w:szCs w:val="21"/>
                <w:highlight w:val="none"/>
                <w:shd w:val="clear" w:color="auto" w:fill="auto"/>
              </w:rPr>
              <w:t>，数量、选型配置、进场时间安排基本满足施工需要。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分）：投入的施工材料有组织计划且计划</w:t>
            </w:r>
            <w:r>
              <w:rPr>
                <w:rFonts w:hint="eastAsia" w:ascii="宋体" w:hAnsi="宋体" w:eastAsia="宋体" w:cs="宋体"/>
                <w:color w:val="auto"/>
                <w:sz w:val="21"/>
                <w:szCs w:val="21"/>
                <w:highlight w:val="none"/>
                <w:shd w:val="clear" w:color="auto" w:fill="auto"/>
                <w:lang w:val="en-US" w:eastAsia="zh-CN"/>
              </w:rPr>
              <w:t>符合要求</w:t>
            </w:r>
            <w:r>
              <w:rPr>
                <w:rFonts w:hint="eastAsia" w:ascii="宋体" w:hAnsi="宋体" w:eastAsia="宋体" w:cs="宋体"/>
                <w:color w:val="auto"/>
                <w:sz w:val="21"/>
                <w:szCs w:val="21"/>
                <w:highlight w:val="none"/>
                <w:shd w:val="clear" w:color="auto" w:fill="auto"/>
              </w:rPr>
              <w:t>，数量、选型配置、进场时间安排基本合理，基本满足施工需要。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分）：投入的施工材料有详细的组织</w:t>
            </w:r>
            <w:r>
              <w:rPr>
                <w:rFonts w:hint="eastAsia" w:ascii="宋体" w:hAnsi="宋体" w:eastAsia="宋体" w:cs="宋体"/>
                <w:color w:val="auto"/>
                <w:sz w:val="21"/>
                <w:szCs w:val="21"/>
                <w:highlight w:val="none"/>
                <w:shd w:val="clear" w:color="auto" w:fill="auto"/>
                <w:lang w:eastAsia="zh-CN"/>
              </w:rPr>
              <w:t>计划</w:t>
            </w:r>
            <w:r>
              <w:rPr>
                <w:rFonts w:hint="eastAsia" w:ascii="宋体" w:hAnsi="宋体" w:eastAsia="宋体" w:cs="宋体"/>
                <w:color w:val="auto"/>
                <w:sz w:val="21"/>
                <w:szCs w:val="21"/>
                <w:highlight w:val="none"/>
                <w:shd w:val="clear" w:color="auto" w:fill="auto"/>
              </w:rPr>
              <w:t>且计划周密，数量、选型配置、进场时间安排合理，满足施工需要。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（4）</w:t>
            </w:r>
            <w:r>
              <w:rPr>
                <w:rFonts w:hint="eastAsia" w:ascii="宋体" w:hAnsi="宋体" w:eastAsia="宋体" w:cs="宋体"/>
                <w:color w:val="auto"/>
                <w:sz w:val="21"/>
                <w:szCs w:val="21"/>
                <w:highlight w:val="none"/>
                <w:shd w:val="clear" w:color="auto" w:fill="auto"/>
                <w:lang w:eastAsia="zh-CN"/>
              </w:rPr>
              <w:t>劳动力安排计划</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w:t>
            </w:r>
            <w:r>
              <w:rPr>
                <w:rFonts w:hint="eastAsia" w:ascii="宋体" w:hAnsi="宋体" w:eastAsia="宋体" w:cs="宋体"/>
                <w:color w:val="auto"/>
                <w:sz w:val="21"/>
                <w:szCs w:val="21"/>
                <w:highlight w:val="none"/>
                <w:shd w:val="clear" w:color="auto" w:fill="auto"/>
                <w:lang w:val="en-US" w:eastAsia="zh-CN"/>
              </w:rPr>
              <w:t>1</w:t>
            </w:r>
            <w:r>
              <w:rPr>
                <w:rFonts w:hint="eastAsia" w:ascii="宋体" w:hAnsi="宋体" w:eastAsia="宋体" w:cs="宋体"/>
                <w:color w:val="auto"/>
                <w:sz w:val="21"/>
                <w:szCs w:val="21"/>
                <w:highlight w:val="none"/>
                <w:shd w:val="clear" w:color="auto" w:fill="auto"/>
              </w:rPr>
              <w:t>分）：各主要施工工序无劳动力安排计划，无各工种劳动力安排计划，劳动力投入不合理，不能满足施工需要。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分）：各主要施工工序有劳动力安排计划，有各工种劳动力安排计划，劳动力投入</w:t>
            </w:r>
            <w:r>
              <w:rPr>
                <w:rFonts w:hint="eastAsia" w:ascii="宋体" w:hAnsi="宋体" w:eastAsia="宋体" w:cs="宋体"/>
                <w:color w:val="auto"/>
                <w:sz w:val="21"/>
                <w:szCs w:val="21"/>
                <w:highlight w:val="none"/>
                <w:shd w:val="clear" w:color="auto" w:fill="auto"/>
                <w:lang w:val="en-US" w:eastAsia="zh-CN"/>
              </w:rPr>
              <w:t>合理</w:t>
            </w:r>
            <w:r>
              <w:rPr>
                <w:rFonts w:hint="eastAsia" w:ascii="宋体" w:hAnsi="宋体" w:eastAsia="宋体" w:cs="宋体"/>
                <w:color w:val="auto"/>
                <w:sz w:val="21"/>
                <w:szCs w:val="21"/>
                <w:highlight w:val="none"/>
                <w:shd w:val="clear" w:color="auto" w:fill="auto"/>
              </w:rPr>
              <w:t>，基本满足施工需要。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三档（</w:t>
            </w:r>
            <w:r>
              <w:rPr>
                <w:rFonts w:hint="eastAsia" w:ascii="宋体" w:hAnsi="宋体" w:eastAsia="宋体" w:cs="宋体"/>
                <w:color w:val="auto"/>
                <w:sz w:val="21"/>
                <w:szCs w:val="21"/>
                <w:highlight w:val="none"/>
                <w:shd w:val="clear" w:color="auto" w:fill="auto"/>
                <w:lang w:val="en-US" w:eastAsia="zh-CN"/>
              </w:rPr>
              <w:t>3</w:t>
            </w:r>
            <w:r>
              <w:rPr>
                <w:rFonts w:hint="eastAsia" w:ascii="宋体" w:hAnsi="宋体" w:eastAsia="宋体" w:cs="宋体"/>
                <w:color w:val="auto"/>
                <w:sz w:val="21"/>
                <w:szCs w:val="21"/>
                <w:highlight w:val="none"/>
                <w:shd w:val="clear" w:color="auto" w:fill="auto"/>
              </w:rPr>
              <w:t xml:space="preserve">分）：各主要施工工序有劳动力安排计划，有各工种劳动力安排计划，劳动力投入较合理，满足施工需要。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 xml:space="preserve">分）：各主要施工工序有详细周密的劳动力安排计划， 有各工种劳动力安排计划，劳动力投入合理，满足施工需要。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eastAsia="zh-CN"/>
              </w:rPr>
              <w:t>5</w:t>
            </w:r>
            <w:r>
              <w:rPr>
                <w:rFonts w:hint="eastAsia" w:ascii="宋体" w:hAnsi="宋体" w:eastAsia="宋体" w:cs="宋体"/>
                <w:color w:val="auto"/>
                <w:sz w:val="21"/>
                <w:szCs w:val="21"/>
                <w:highlight w:val="none"/>
                <w:shd w:val="clear" w:color="auto" w:fill="auto"/>
              </w:rPr>
              <w:t>）确保安全生产施工措施…</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一档（0分）：无安全生产措施或不可行。</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二档(2分)：有专门的安全管理人员和制度，人员配备不合理，制度不健全，各道工序安全技术措施针无对性，不满足有关安全技术标准要求。现场防火、应急救援、社会治安安全措施不得力。</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有专门的安全管理人员和制度，且人员配备合理，制度健全，各道工序安全技术措施针对性一般，确保工程质量的技术组织措施符合实际且基本满足有关安全技术标准要求。现场防火、应急救援、社会治安安全措施一般。</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四档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有专门的安全管理人员和制度，且人员配备合理，制度健全，各道工序安全技术措施针对性强，确保工程质量的技术组织措施符合实际且满足有关安全技术标准要求。现场防火、应急救援、社会治安安全措施得力。</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（6）</w:t>
            </w:r>
            <w:r>
              <w:rPr>
                <w:rFonts w:hint="eastAsia" w:ascii="宋体" w:hAnsi="宋体" w:eastAsia="宋体" w:cs="宋体"/>
                <w:color w:val="auto"/>
                <w:sz w:val="21"/>
                <w:szCs w:val="21"/>
                <w:highlight w:val="none"/>
                <w:shd w:val="clear" w:color="auto" w:fill="auto"/>
                <w:lang w:eastAsia="zh-CN"/>
              </w:rPr>
              <w:t>确保工程质量的技术组织措施</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一档（0</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分）：有专门的质量技术管理班子和制度，人员配备不合理，制度不健全。主要工序无质量技术保证措施和手段，自控体系不完整，不能有效保证技术质量，达不到承诺的质量标准。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二档（2分）：有专门的质量技术管理班子和制度，人员配备</w:t>
            </w:r>
            <w:r>
              <w:rPr>
                <w:rFonts w:hint="eastAsia" w:ascii="宋体" w:hAnsi="宋体" w:eastAsia="宋体" w:cs="宋体"/>
                <w:color w:val="auto"/>
                <w:sz w:val="21"/>
                <w:szCs w:val="21"/>
                <w:highlight w:val="none"/>
                <w:shd w:val="clear" w:color="auto" w:fill="auto"/>
                <w:lang w:eastAsia="zh-CN"/>
              </w:rPr>
              <w:t>基本</w:t>
            </w:r>
            <w:r>
              <w:rPr>
                <w:rFonts w:hint="eastAsia" w:ascii="宋体" w:hAnsi="宋体" w:eastAsia="宋体" w:cs="宋体"/>
                <w:color w:val="auto"/>
                <w:sz w:val="21"/>
                <w:szCs w:val="21"/>
                <w:highlight w:val="none"/>
                <w:shd w:val="clear" w:color="auto" w:fill="auto"/>
              </w:rPr>
              <w:t>合理，制度健全。主要工序的质量技术保证措施和手段</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自控体系</w:t>
            </w:r>
            <w:r>
              <w:rPr>
                <w:rFonts w:hint="eastAsia" w:ascii="宋体" w:hAnsi="宋体" w:eastAsia="宋体" w:cs="宋体"/>
                <w:color w:val="auto"/>
                <w:sz w:val="21"/>
                <w:szCs w:val="21"/>
                <w:highlight w:val="none"/>
                <w:shd w:val="clear" w:color="auto" w:fill="auto"/>
                <w:lang w:val="en-US" w:eastAsia="zh-CN"/>
              </w:rPr>
              <w:t>满足要求</w:t>
            </w:r>
            <w:r>
              <w:rPr>
                <w:rFonts w:hint="eastAsia" w:ascii="宋体" w:hAnsi="宋体" w:eastAsia="宋体" w:cs="宋体"/>
                <w:color w:val="auto"/>
                <w:sz w:val="21"/>
                <w:szCs w:val="21"/>
                <w:highlight w:val="none"/>
                <w:shd w:val="clear" w:color="auto" w:fill="auto"/>
              </w:rPr>
              <w:t xml:space="preserve">，基本保证技术质量， 达到承诺的质量标准有难度。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分）：有专门的质量技术管理班子和制度，且人员配备合理，制度健全。主要工序的质量技术保证措施和手段</w:t>
            </w:r>
            <w:r>
              <w:rPr>
                <w:rFonts w:hint="eastAsia" w:ascii="宋体" w:hAnsi="宋体" w:eastAsia="宋体" w:cs="宋体"/>
                <w:color w:val="auto"/>
                <w:sz w:val="21"/>
                <w:szCs w:val="21"/>
                <w:highlight w:val="none"/>
                <w:shd w:val="clear" w:color="auto" w:fill="auto"/>
                <w:lang w:val="en-US" w:eastAsia="zh-CN"/>
              </w:rPr>
              <w:t>完善</w:t>
            </w:r>
            <w:r>
              <w:rPr>
                <w:rFonts w:hint="eastAsia" w:ascii="宋体" w:hAnsi="宋体" w:eastAsia="宋体" w:cs="宋体"/>
                <w:color w:val="auto"/>
                <w:sz w:val="21"/>
                <w:szCs w:val="21"/>
                <w:highlight w:val="none"/>
                <w:shd w:val="clear" w:color="auto" w:fill="auto"/>
              </w:rPr>
              <w:t>，自控体系</w:t>
            </w:r>
            <w:r>
              <w:rPr>
                <w:rFonts w:hint="eastAsia" w:ascii="宋体" w:hAnsi="宋体" w:eastAsia="宋体" w:cs="宋体"/>
                <w:color w:val="auto"/>
                <w:sz w:val="21"/>
                <w:szCs w:val="21"/>
                <w:highlight w:val="none"/>
                <w:shd w:val="clear" w:color="auto" w:fill="auto"/>
                <w:lang w:val="en-US" w:eastAsia="zh-CN"/>
              </w:rPr>
              <w:t>完整</w:t>
            </w:r>
            <w:r>
              <w:rPr>
                <w:rFonts w:hint="eastAsia" w:ascii="宋体" w:hAnsi="宋体" w:eastAsia="宋体" w:cs="宋体"/>
                <w:color w:val="auto"/>
                <w:sz w:val="21"/>
                <w:szCs w:val="21"/>
                <w:highlight w:val="none"/>
                <w:shd w:val="clear" w:color="auto" w:fill="auto"/>
              </w:rPr>
              <w:t xml:space="preserve">，基本保证技术质量，达到承诺的质量标准。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分）：有专门的质量技术管理班子和制度，且人员配备合理，制度健全。主要工序质量技术保证措施和手段科学合理，自控体系完整</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细致</w:t>
            </w:r>
            <w:r>
              <w:rPr>
                <w:rFonts w:hint="eastAsia" w:ascii="宋体" w:hAnsi="宋体" w:eastAsia="宋体" w:cs="宋体"/>
                <w:color w:val="auto"/>
                <w:sz w:val="21"/>
                <w:szCs w:val="21"/>
                <w:highlight w:val="none"/>
                <w:shd w:val="clear" w:color="auto" w:fill="auto"/>
              </w:rPr>
              <w:t xml:space="preserve">，能有效保证技术质量，达到承诺的质量标准。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eastAsia="zh-CN"/>
              </w:rPr>
              <w:t xml:space="preserve">   （</w:t>
            </w:r>
            <w:r>
              <w:rPr>
                <w:rFonts w:hint="eastAsia" w:ascii="宋体" w:hAnsi="宋体" w:eastAsia="宋体" w:cs="宋体"/>
                <w:color w:val="auto"/>
                <w:sz w:val="21"/>
                <w:szCs w:val="21"/>
                <w:highlight w:val="none"/>
                <w:shd w:val="clear" w:color="auto" w:fill="auto"/>
                <w:lang w:val="en-US" w:eastAsia="zh-CN"/>
              </w:rPr>
              <w:t>7</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确保文明施工的技术组织措施…</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一档</w:t>
            </w:r>
            <w:r>
              <w:rPr>
                <w:rFonts w:hint="eastAsia" w:ascii="宋体" w:hAnsi="宋体" w:eastAsia="宋体" w:cs="宋体"/>
                <w:color w:val="auto"/>
                <w:sz w:val="21"/>
                <w:szCs w:val="21"/>
                <w:highlight w:val="none"/>
                <w:shd w:val="clear" w:color="auto" w:fill="auto"/>
              </w:rPr>
              <w:t>（0.</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分）：针对本工程项目特点，应有现场文明施工、环境保护措施，且措施内容应达到《建筑施工安全生产检查标准》（JGJ59-2011）合格标准并符合《广西壮族自治区建筑工程文明施工导则》要求。各项措施不合理。无具体实现现场文明施工目标的承诺。</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rPr>
              <w:t>分）：针对本工程项目特点，有现场文明施工、环境保护措施，且措施内容达到《建筑施工安全生产检查标准》（JGJ59-2011）合格标准并符合《广西壮族自治区建筑工程文明施工导则》要求。各项措施</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。实现现场文明施工目标的承诺</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3.5</w:t>
            </w:r>
            <w:r>
              <w:rPr>
                <w:rFonts w:hint="eastAsia" w:ascii="宋体" w:hAnsi="宋体" w:eastAsia="宋体" w:cs="宋体"/>
                <w:color w:val="auto"/>
                <w:sz w:val="21"/>
                <w:szCs w:val="21"/>
                <w:highlight w:val="none"/>
                <w:shd w:val="clear" w:color="auto" w:fill="auto"/>
              </w:rPr>
              <w:t>分）：针对本工程项目特点，有现场文明施工、环境保护措施，且措施内容达到《建筑施工安全生产检查标准》 （JGJ59-2011）合格标准并符合《广西壮族自治区建筑工程文明施工导则》要求。各项措施</w:t>
            </w:r>
            <w:r>
              <w:rPr>
                <w:rFonts w:hint="eastAsia" w:ascii="宋体" w:hAnsi="宋体" w:eastAsia="宋体" w:cs="宋体"/>
                <w:color w:val="auto"/>
                <w:sz w:val="21"/>
                <w:szCs w:val="21"/>
                <w:highlight w:val="none"/>
                <w:shd w:val="clear" w:color="auto" w:fill="auto"/>
                <w:lang w:val="en-US" w:eastAsia="zh-CN"/>
              </w:rPr>
              <w:t>详细</w:t>
            </w:r>
            <w:r>
              <w:rPr>
                <w:rFonts w:hint="eastAsia" w:ascii="宋体" w:hAnsi="宋体" w:eastAsia="宋体" w:cs="宋体"/>
                <w:color w:val="auto"/>
                <w:sz w:val="21"/>
                <w:szCs w:val="21"/>
                <w:highlight w:val="none"/>
                <w:shd w:val="clear" w:color="auto" w:fill="auto"/>
              </w:rPr>
              <w:t>。有实现现场文明施工目标的承诺。</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四</w:t>
            </w:r>
            <w:r>
              <w:rPr>
                <w:rFonts w:hint="eastAsia" w:ascii="宋体" w:hAnsi="宋体" w:eastAsia="宋体" w:cs="宋体"/>
                <w:color w:val="auto"/>
                <w:sz w:val="21"/>
                <w:szCs w:val="21"/>
                <w:highlight w:val="none"/>
                <w:shd w:val="clear" w:color="auto" w:fill="auto"/>
                <w:lang w:eastAsia="zh-CN"/>
              </w:rPr>
              <w:t>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 xml:space="preserve">.0分）：针对本工程项目特点，有现场文明施工、环境保护措施，且措施内容达到《建筑施工安全生产检查标准》（JGJ59-2011）合格标准并符合《广西壮族自治区建筑工程文明施工导则》要求。各项措施周全、具体、有效。有具体实现现场文明施工目标的承诺。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8</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确保工期的技术组织措施…</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一</w:t>
            </w:r>
            <w:r>
              <w:rPr>
                <w:rFonts w:hint="eastAsia" w:ascii="宋体" w:hAnsi="宋体" w:eastAsia="宋体" w:cs="宋体"/>
                <w:color w:val="auto"/>
                <w:sz w:val="21"/>
                <w:szCs w:val="21"/>
                <w:highlight w:val="none"/>
                <w:shd w:val="clear" w:color="auto" w:fill="auto"/>
              </w:rPr>
              <w:t>档（0.5分）：在施工工艺、施工方法、材料选用、劳动力安排、技术等方面有保证工期的措施但措施差。无控制工期的施工进度计划。无施工总进度表或施工网络图，不符合本项目施工实际要求。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rPr>
              <w:t>分）：在施工工艺、施工方法、材料选用、劳动力安排、技术等方面有保证工期的措施但措施</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。有控制工期的施工进度计划。有施工总进度表或施工网络图，各项计划图表编制</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，安排合理，基本符合本项目施工实际要求。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3.5</w:t>
            </w:r>
            <w:r>
              <w:rPr>
                <w:rFonts w:hint="eastAsia" w:ascii="宋体" w:hAnsi="宋体" w:eastAsia="宋体" w:cs="宋体"/>
                <w:color w:val="auto"/>
                <w:sz w:val="21"/>
                <w:szCs w:val="21"/>
                <w:highlight w:val="none"/>
                <w:shd w:val="clear" w:color="auto" w:fill="auto"/>
              </w:rPr>
              <w:t>分）：在施工工艺、施工方法、材料选用、劳动力安排、技术等方面有保证工期的措施但措施</w:t>
            </w:r>
            <w:r>
              <w:rPr>
                <w:rFonts w:hint="eastAsia" w:ascii="宋体" w:hAnsi="宋体" w:eastAsia="宋体" w:cs="宋体"/>
                <w:color w:val="auto"/>
                <w:sz w:val="21"/>
                <w:szCs w:val="21"/>
                <w:highlight w:val="none"/>
                <w:shd w:val="clear" w:color="auto" w:fill="auto"/>
                <w:lang w:val="en-US" w:eastAsia="zh-CN"/>
              </w:rPr>
              <w:t>详细</w:t>
            </w:r>
            <w:r>
              <w:rPr>
                <w:rFonts w:hint="eastAsia" w:ascii="宋体" w:hAnsi="宋体" w:eastAsia="宋体" w:cs="宋体"/>
                <w:color w:val="auto"/>
                <w:sz w:val="21"/>
                <w:szCs w:val="21"/>
                <w:highlight w:val="none"/>
                <w:shd w:val="clear" w:color="auto" w:fill="auto"/>
              </w:rPr>
              <w:t>。有控制工期的施工进度计划。有施工总进度表或施工网络图，各项计划图表编制</w:t>
            </w:r>
            <w:r>
              <w:rPr>
                <w:rFonts w:hint="eastAsia" w:ascii="宋体" w:hAnsi="宋体" w:eastAsia="宋体" w:cs="宋体"/>
                <w:color w:val="auto"/>
                <w:sz w:val="21"/>
                <w:szCs w:val="21"/>
                <w:highlight w:val="none"/>
                <w:shd w:val="clear" w:color="auto" w:fill="auto"/>
                <w:lang w:val="en-US" w:eastAsia="zh-CN"/>
              </w:rPr>
              <w:t>详细</w:t>
            </w:r>
            <w:r>
              <w:rPr>
                <w:rFonts w:hint="eastAsia" w:ascii="宋体" w:hAnsi="宋体" w:eastAsia="宋体" w:cs="宋体"/>
                <w:color w:val="auto"/>
                <w:sz w:val="21"/>
                <w:szCs w:val="21"/>
                <w:highlight w:val="none"/>
                <w:shd w:val="clear" w:color="auto" w:fill="auto"/>
              </w:rPr>
              <w:t>，安排合理，基本符合本项目施工实际要求。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四</w:t>
            </w:r>
            <w:r>
              <w:rPr>
                <w:rFonts w:hint="eastAsia" w:ascii="宋体" w:hAnsi="宋体" w:eastAsia="宋体" w:cs="宋体"/>
                <w:color w:val="auto"/>
                <w:sz w:val="21"/>
                <w:szCs w:val="21"/>
                <w:highlight w:val="none"/>
                <w:shd w:val="clear" w:color="auto" w:fill="auto"/>
                <w:lang w:eastAsia="zh-CN"/>
              </w:rPr>
              <w:t>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0分）：在施工工艺、施工方法、材料选用、劳动力安排、技术等方面有保证工期的具体措施且措施得当。有控制工期的施工进度计划。有施工总进度表或施工网络图，各项计划图表编制完善，安排科学合理，符合本项目施工实际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9</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拟投入的主要施工机械、设备计划…</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 xml:space="preserve">分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一</w:t>
            </w:r>
            <w:r>
              <w:rPr>
                <w:rFonts w:hint="eastAsia" w:ascii="宋体" w:hAnsi="宋体" w:eastAsia="宋体" w:cs="宋体"/>
                <w:color w:val="auto"/>
                <w:sz w:val="21"/>
                <w:szCs w:val="21"/>
                <w:highlight w:val="none"/>
                <w:shd w:val="clear" w:color="auto" w:fill="auto"/>
              </w:rPr>
              <w:t>档（0.5分）：投入的施工机械、设备无详细的组织计划，设备数量、选型配置、进场时间安排不合理，不能满足施工需要。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分）：投入的施工机械、设备有组织计划且计划</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，设备数量、选型配置、进场时间安排不够详细，基本满足施工需要。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分）：投入的施工机械、设备有组织计划且计划</w:t>
            </w:r>
            <w:r>
              <w:rPr>
                <w:rFonts w:hint="eastAsia" w:ascii="宋体" w:hAnsi="宋体" w:eastAsia="宋体" w:cs="宋体"/>
                <w:color w:val="auto"/>
                <w:sz w:val="21"/>
                <w:szCs w:val="21"/>
                <w:highlight w:val="none"/>
                <w:shd w:val="clear" w:color="auto" w:fill="auto"/>
                <w:lang w:val="en-US" w:eastAsia="zh-CN"/>
              </w:rPr>
              <w:t>详细</w:t>
            </w:r>
            <w:r>
              <w:rPr>
                <w:rFonts w:hint="eastAsia" w:ascii="宋体" w:hAnsi="宋体" w:eastAsia="宋体" w:cs="宋体"/>
                <w:color w:val="auto"/>
                <w:sz w:val="21"/>
                <w:szCs w:val="21"/>
                <w:highlight w:val="none"/>
                <w:shd w:val="clear" w:color="auto" w:fill="auto"/>
              </w:rPr>
              <w:t>，设备数量、选型  配置、进场时间安排较合理，满足施工需要。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四</w:t>
            </w:r>
            <w:r>
              <w:rPr>
                <w:rFonts w:hint="eastAsia" w:ascii="宋体" w:hAnsi="宋体" w:eastAsia="宋体" w:cs="宋体"/>
                <w:color w:val="auto"/>
                <w:sz w:val="21"/>
                <w:szCs w:val="21"/>
                <w:highlight w:val="none"/>
                <w:shd w:val="clear" w:color="auto" w:fill="auto"/>
                <w:lang w:eastAsia="zh-CN"/>
              </w:rPr>
              <w:t>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 xml:space="preserve">.0分）：投入的施工机械、设备有详细的组织计划且计划周密，设备数量、选型配置、进场时间安排详细合理，满足施工需要。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10</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施工总平面布置图…</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 xml:space="preserve">分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一</w:t>
            </w:r>
            <w:r>
              <w:rPr>
                <w:rFonts w:hint="eastAsia" w:ascii="宋体" w:hAnsi="宋体" w:eastAsia="宋体" w:cs="宋体"/>
                <w:color w:val="auto"/>
                <w:sz w:val="21"/>
                <w:szCs w:val="21"/>
                <w:highlight w:val="none"/>
                <w:shd w:val="clear" w:color="auto" w:fill="auto"/>
              </w:rPr>
              <w:t>档（0.5分）：</w:t>
            </w:r>
            <w:r>
              <w:rPr>
                <w:rFonts w:hint="eastAsia" w:ascii="宋体" w:hAnsi="宋体" w:eastAsia="宋体" w:cs="宋体"/>
                <w:color w:val="auto"/>
                <w:sz w:val="21"/>
                <w:szCs w:val="21"/>
                <w:highlight w:val="none"/>
                <w:shd w:val="clear" w:color="auto" w:fill="auto"/>
                <w:lang w:val="en-US" w:eastAsia="zh-CN"/>
              </w:rPr>
              <w:t>有</w:t>
            </w:r>
            <w:r>
              <w:rPr>
                <w:rFonts w:hint="eastAsia" w:ascii="宋体" w:hAnsi="宋体" w:eastAsia="宋体" w:cs="宋体"/>
                <w:color w:val="auto"/>
                <w:sz w:val="21"/>
                <w:szCs w:val="21"/>
                <w:highlight w:val="none"/>
                <w:shd w:val="clear" w:color="auto" w:fill="auto"/>
              </w:rPr>
              <w:t>施工总平面布置图，安排不</w:t>
            </w:r>
            <w:r>
              <w:rPr>
                <w:rFonts w:hint="eastAsia" w:ascii="宋体" w:hAnsi="宋体" w:eastAsia="宋体" w:cs="宋体"/>
                <w:color w:val="auto"/>
                <w:sz w:val="21"/>
                <w:szCs w:val="21"/>
                <w:highlight w:val="none"/>
                <w:shd w:val="clear" w:color="auto" w:fill="auto"/>
                <w:lang w:val="en-US" w:eastAsia="zh-CN"/>
              </w:rPr>
              <w:t>够</w:t>
            </w:r>
            <w:r>
              <w:rPr>
                <w:rFonts w:hint="eastAsia" w:ascii="宋体" w:hAnsi="宋体" w:eastAsia="宋体" w:cs="宋体"/>
                <w:color w:val="auto"/>
                <w:sz w:val="21"/>
                <w:szCs w:val="21"/>
                <w:highlight w:val="none"/>
                <w:shd w:val="clear" w:color="auto" w:fill="auto"/>
              </w:rPr>
              <w:t>合理，不</w:t>
            </w:r>
            <w:r>
              <w:rPr>
                <w:rFonts w:hint="eastAsia" w:ascii="宋体" w:hAnsi="宋体" w:eastAsia="宋体" w:cs="宋体"/>
                <w:color w:val="auto"/>
                <w:sz w:val="21"/>
                <w:szCs w:val="21"/>
                <w:highlight w:val="none"/>
                <w:shd w:val="clear" w:color="auto" w:fill="auto"/>
                <w:lang w:val="en-US" w:eastAsia="zh-CN"/>
              </w:rPr>
              <w:t>够</w:t>
            </w:r>
            <w:r>
              <w:rPr>
                <w:rFonts w:hint="eastAsia" w:ascii="宋体" w:hAnsi="宋体" w:eastAsia="宋体" w:cs="宋体"/>
                <w:color w:val="auto"/>
                <w:sz w:val="21"/>
                <w:szCs w:val="21"/>
                <w:highlight w:val="none"/>
                <w:shd w:val="clear" w:color="auto" w:fill="auto"/>
              </w:rPr>
              <w:t>符合本项目施工实际要求。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rPr>
              <w:t>分）：有施工总平面布置图，安排基本合理，基本符合本项目施工实际要求。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 xml:space="preserve">分）：有施工总平面布置图，安排基本合理，符合本项目施工实际要求。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四</w:t>
            </w:r>
            <w:r>
              <w:rPr>
                <w:rFonts w:hint="eastAsia" w:ascii="宋体" w:hAnsi="宋体" w:eastAsia="宋体" w:cs="宋体"/>
                <w:color w:val="auto"/>
                <w:sz w:val="21"/>
                <w:szCs w:val="21"/>
                <w:highlight w:val="none"/>
                <w:shd w:val="clear" w:color="auto" w:fill="auto"/>
                <w:lang w:eastAsia="zh-CN"/>
              </w:rPr>
              <w:t>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.0分）：有施工总平面布置图，安排科学合理，</w:t>
            </w:r>
            <w:r>
              <w:rPr>
                <w:rFonts w:hint="eastAsia" w:ascii="宋体" w:hAnsi="宋体" w:eastAsia="宋体" w:cs="宋体"/>
                <w:color w:val="auto"/>
                <w:sz w:val="21"/>
                <w:szCs w:val="21"/>
                <w:highlight w:val="none"/>
                <w:shd w:val="clear" w:color="auto" w:fill="auto"/>
                <w:lang w:val="en-US" w:eastAsia="zh-CN"/>
              </w:rPr>
              <w:t>优于</w:t>
            </w:r>
            <w:r>
              <w:rPr>
                <w:rFonts w:hint="eastAsia" w:ascii="宋体" w:hAnsi="宋体" w:eastAsia="宋体" w:cs="宋体"/>
                <w:color w:val="auto"/>
                <w:sz w:val="21"/>
                <w:szCs w:val="21"/>
                <w:highlight w:val="none"/>
                <w:shd w:val="clear" w:color="auto" w:fill="auto"/>
              </w:rPr>
              <w:t xml:space="preserve">本项目施工实际要求。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11</w:t>
            </w:r>
            <w:r>
              <w:rPr>
                <w:rFonts w:hint="eastAsia" w:ascii="宋体" w:hAnsi="宋体" w:eastAsia="宋体" w:cs="宋体"/>
                <w:color w:val="auto"/>
                <w:sz w:val="21"/>
                <w:szCs w:val="21"/>
                <w:highlight w:val="none"/>
                <w:shd w:val="clear" w:color="auto" w:fill="auto"/>
              </w:rPr>
              <w:t>）项目班子得分规则┉</w:t>
            </w:r>
            <w:r>
              <w:rPr>
                <w:rFonts w:hint="eastAsia" w:ascii="宋体" w:hAnsi="宋体" w:eastAsia="宋体" w:cs="宋体"/>
                <w:color w:val="auto"/>
                <w:sz w:val="21"/>
                <w:szCs w:val="21"/>
                <w:highlight w:val="none"/>
                <w:shd w:val="clear" w:color="auto" w:fill="auto"/>
                <w:lang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rPr>
              <w:t>①项目经理：拟投入本项目的</w:t>
            </w:r>
            <w:r>
              <w:rPr>
                <w:rFonts w:hint="eastAsia" w:ascii="宋体" w:hAnsi="宋体" w:eastAsia="宋体" w:cs="宋体"/>
                <w:color w:val="auto"/>
                <w:sz w:val="21"/>
                <w:szCs w:val="21"/>
                <w:highlight w:val="none"/>
                <w:shd w:val="clear" w:color="auto" w:fill="auto"/>
                <w:lang w:eastAsia="zh-CN"/>
              </w:rPr>
              <w:t>项目</w:t>
            </w:r>
            <w:r>
              <w:rPr>
                <w:rFonts w:hint="eastAsia" w:ascii="宋体" w:hAnsi="宋体" w:eastAsia="宋体" w:cs="宋体"/>
                <w:color w:val="auto"/>
                <w:sz w:val="21"/>
                <w:szCs w:val="21"/>
                <w:highlight w:val="none"/>
                <w:shd w:val="clear" w:color="auto" w:fill="auto"/>
              </w:rPr>
              <w:t>经理</w:t>
            </w:r>
            <w:r>
              <w:rPr>
                <w:rFonts w:hint="eastAsia" w:ascii="宋体" w:hAnsi="宋体" w:eastAsia="宋体" w:cs="宋体"/>
                <w:color w:val="auto"/>
                <w:sz w:val="21"/>
                <w:szCs w:val="21"/>
                <w:highlight w:val="none"/>
                <w:shd w:val="clear" w:color="auto" w:fill="auto"/>
                <w:lang w:val="en-US" w:eastAsia="zh-CN"/>
              </w:rPr>
              <w:t>与项目要求的项目经理在名称、专业、资格等级等方面一致的</w:t>
            </w:r>
            <w:r>
              <w:rPr>
                <w:rFonts w:hint="eastAsia" w:ascii="宋体" w:hAnsi="宋体" w:eastAsia="宋体" w:cs="宋体"/>
                <w:color w:val="auto"/>
                <w:sz w:val="21"/>
                <w:szCs w:val="21"/>
                <w:highlight w:val="none"/>
                <w:shd w:val="clear" w:color="auto" w:fill="auto"/>
              </w:rPr>
              <w:t>得</w:t>
            </w:r>
            <w:r>
              <w:rPr>
                <w:rFonts w:hint="eastAsia" w:ascii="宋体" w:hAnsi="宋体" w:eastAsia="宋体" w:cs="宋体"/>
                <w:color w:val="auto"/>
                <w:sz w:val="21"/>
                <w:szCs w:val="21"/>
                <w:highlight w:val="none"/>
                <w:shd w:val="clear" w:color="auto" w:fill="auto"/>
                <w:lang w:eastAsia="zh-CN"/>
              </w:rPr>
              <w:t>2</w:t>
            </w:r>
            <w:r>
              <w:rPr>
                <w:rFonts w:hint="eastAsia" w:ascii="宋体" w:hAnsi="宋体" w:eastAsia="宋体" w:cs="宋体"/>
                <w:color w:val="auto"/>
                <w:sz w:val="21"/>
                <w:szCs w:val="21"/>
                <w:highlight w:val="none"/>
                <w:shd w:val="clear" w:color="auto" w:fill="auto"/>
              </w:rPr>
              <w:t>分。</w:t>
            </w:r>
          </w:p>
          <w:p>
            <w:pPr>
              <w:pStyle w:val="16"/>
              <w:spacing w:line="360" w:lineRule="auto"/>
              <w:ind w:firstLine="420" w:firstLineChars="200"/>
              <w:rPr>
                <w:rFonts w:hint="eastAsia" w:ascii="宋体" w:hAnsi="宋体" w:eastAsia="宋体" w:cs="宋体"/>
                <w:b w:val="0"/>
                <w:bCs/>
                <w:color w:val="auto"/>
                <w:kern w:val="0"/>
                <w:sz w:val="21"/>
                <w:szCs w:val="21"/>
                <w:highlight w:val="none"/>
              </w:rPr>
            </w:pPr>
            <w:r>
              <w:rPr>
                <w:rFonts w:hint="eastAsia" w:ascii="宋体" w:hAnsi="宋体" w:eastAsia="宋体" w:cs="宋体"/>
                <w:bCs/>
                <w:color w:val="auto"/>
                <w:sz w:val="21"/>
                <w:szCs w:val="21"/>
                <w:highlight w:val="none"/>
                <w:shd w:val="clear" w:color="auto" w:fill="auto"/>
              </w:rPr>
              <w:t>②其他主要人员（</w:t>
            </w:r>
            <w:r>
              <w:rPr>
                <w:rFonts w:hint="eastAsia" w:ascii="宋体" w:hAnsi="宋体" w:eastAsia="宋体" w:cs="宋体"/>
                <w:bCs/>
                <w:color w:val="auto"/>
                <w:sz w:val="21"/>
                <w:szCs w:val="21"/>
                <w:highlight w:val="none"/>
                <w:shd w:val="clear" w:color="auto" w:fill="auto"/>
                <w:lang w:eastAsia="zh-CN"/>
              </w:rPr>
              <w:t>4</w:t>
            </w:r>
            <w:r>
              <w:rPr>
                <w:rFonts w:hint="eastAsia" w:ascii="宋体" w:hAnsi="宋体" w:eastAsia="宋体" w:cs="宋体"/>
                <w:bCs/>
                <w:color w:val="auto"/>
                <w:sz w:val="21"/>
                <w:szCs w:val="21"/>
                <w:highlight w:val="none"/>
                <w:shd w:val="clear" w:color="auto" w:fill="auto"/>
              </w:rPr>
              <w:t>分）：拟投入本项目的人员齐备、专业配套，具备相关岗位证书：拟</w:t>
            </w:r>
            <w:r>
              <w:rPr>
                <w:rFonts w:hint="eastAsia" w:ascii="宋体" w:hAnsi="宋体" w:eastAsia="宋体" w:cs="宋体"/>
                <w:bCs/>
                <w:color w:val="auto"/>
                <w:sz w:val="21"/>
                <w:szCs w:val="21"/>
                <w:highlight w:val="none"/>
                <w:shd w:val="clear" w:color="auto" w:fill="auto"/>
                <w:lang w:eastAsia="zh-CN"/>
              </w:rPr>
              <w:t>投入</w:t>
            </w:r>
            <w:r>
              <w:rPr>
                <w:rFonts w:hint="eastAsia" w:ascii="宋体" w:hAnsi="宋体" w:eastAsia="宋体" w:cs="宋体"/>
                <w:bCs/>
                <w:color w:val="auto"/>
                <w:sz w:val="21"/>
                <w:szCs w:val="21"/>
                <w:highlight w:val="none"/>
                <w:shd w:val="clear" w:color="auto" w:fill="auto"/>
              </w:rPr>
              <w:t>本项目的技术负责人具有工程类</w:t>
            </w:r>
            <w:r>
              <w:rPr>
                <w:rFonts w:hint="eastAsia" w:ascii="宋体" w:hAnsi="宋体" w:eastAsia="宋体" w:cs="宋体"/>
                <w:bCs/>
                <w:color w:val="auto"/>
                <w:sz w:val="21"/>
                <w:szCs w:val="21"/>
                <w:highlight w:val="none"/>
                <w:shd w:val="clear" w:color="auto" w:fill="auto"/>
                <w:lang w:val="en-US" w:eastAsia="zh-CN"/>
              </w:rPr>
              <w:t>中</w:t>
            </w:r>
            <w:r>
              <w:rPr>
                <w:rFonts w:hint="eastAsia" w:ascii="宋体" w:hAnsi="宋体" w:eastAsia="宋体" w:cs="宋体"/>
                <w:bCs/>
                <w:color w:val="auto"/>
                <w:sz w:val="21"/>
                <w:szCs w:val="21"/>
                <w:highlight w:val="none"/>
                <w:shd w:val="clear" w:color="auto" w:fill="auto"/>
              </w:rPr>
              <w:t>级及以上技术职称的得</w:t>
            </w:r>
            <w:r>
              <w:rPr>
                <w:rFonts w:hint="eastAsia" w:ascii="宋体" w:hAnsi="宋体" w:eastAsia="宋体" w:cs="宋体"/>
                <w:bCs/>
                <w:color w:val="auto"/>
                <w:sz w:val="21"/>
                <w:szCs w:val="21"/>
                <w:highlight w:val="none"/>
                <w:shd w:val="clear" w:color="auto" w:fill="auto"/>
                <w:lang w:eastAsia="zh-CN"/>
              </w:rPr>
              <w:t>2</w:t>
            </w:r>
            <w:r>
              <w:rPr>
                <w:rFonts w:hint="eastAsia" w:ascii="宋体" w:hAnsi="宋体" w:eastAsia="宋体" w:cs="宋体"/>
                <w:bCs/>
                <w:color w:val="auto"/>
                <w:sz w:val="21"/>
                <w:szCs w:val="21"/>
                <w:highlight w:val="none"/>
                <w:shd w:val="clear" w:color="auto" w:fill="auto"/>
              </w:rPr>
              <w:t>分</w:t>
            </w:r>
            <w:r>
              <w:rPr>
                <w:rFonts w:hint="eastAsia" w:ascii="宋体" w:hAnsi="宋体" w:eastAsia="宋体" w:cs="宋体"/>
                <w:bCs/>
                <w:color w:val="auto"/>
                <w:sz w:val="21"/>
                <w:szCs w:val="21"/>
                <w:highlight w:val="none"/>
                <w:shd w:val="clear" w:color="auto" w:fill="auto"/>
                <w:lang w:eastAsia="zh-CN"/>
              </w:rPr>
              <w:t>；</w:t>
            </w:r>
            <w:r>
              <w:rPr>
                <w:rFonts w:hint="eastAsia" w:ascii="宋体" w:hAnsi="宋体" w:eastAsia="宋体" w:cs="宋体"/>
                <w:bCs/>
                <w:color w:val="auto"/>
                <w:sz w:val="21"/>
                <w:szCs w:val="21"/>
                <w:highlight w:val="none"/>
                <w:shd w:val="clear" w:color="auto" w:fill="auto"/>
              </w:rPr>
              <w:t>施工员、质量员、材料员</w:t>
            </w:r>
            <w:r>
              <w:rPr>
                <w:rFonts w:hint="eastAsia" w:ascii="宋体" w:hAnsi="宋体" w:eastAsia="宋体" w:cs="宋体"/>
                <w:bCs/>
                <w:color w:val="auto"/>
                <w:sz w:val="21"/>
                <w:szCs w:val="21"/>
                <w:highlight w:val="none"/>
                <w:shd w:val="clear" w:color="auto" w:fill="auto"/>
                <w:lang w:eastAsia="zh-CN"/>
              </w:rPr>
              <w:t>、</w:t>
            </w:r>
            <w:r>
              <w:rPr>
                <w:rFonts w:hint="eastAsia" w:ascii="宋体" w:hAnsi="宋体" w:eastAsia="宋体" w:cs="宋体"/>
                <w:bCs/>
                <w:color w:val="auto"/>
                <w:sz w:val="21"/>
                <w:szCs w:val="21"/>
                <w:highlight w:val="none"/>
                <w:shd w:val="clear" w:color="auto" w:fill="auto"/>
                <w:lang w:val="en-US" w:eastAsia="zh-CN"/>
              </w:rPr>
              <w:t>安全员</w:t>
            </w:r>
            <w:r>
              <w:rPr>
                <w:rFonts w:hint="eastAsia" w:ascii="宋体" w:hAnsi="宋体" w:eastAsia="宋体" w:cs="宋体"/>
                <w:bCs/>
                <w:color w:val="auto"/>
                <w:sz w:val="21"/>
                <w:szCs w:val="21"/>
                <w:highlight w:val="none"/>
                <w:shd w:val="clear" w:color="auto" w:fill="auto"/>
              </w:rPr>
              <w:t>具有相应岗位资格证书的</w:t>
            </w:r>
            <w:r>
              <w:rPr>
                <w:rFonts w:hint="eastAsia" w:ascii="宋体" w:hAnsi="宋体" w:eastAsia="宋体" w:cs="宋体"/>
                <w:bCs/>
                <w:color w:val="auto"/>
                <w:sz w:val="21"/>
                <w:szCs w:val="21"/>
                <w:highlight w:val="none"/>
                <w:shd w:val="clear" w:color="auto" w:fill="auto"/>
                <w:lang w:eastAsia="zh-CN"/>
              </w:rPr>
              <w:t>，每提供一个</w:t>
            </w:r>
            <w:r>
              <w:rPr>
                <w:rFonts w:hint="eastAsia" w:ascii="宋体" w:hAnsi="宋体" w:eastAsia="宋体" w:cs="宋体"/>
                <w:bCs/>
                <w:color w:val="auto"/>
                <w:sz w:val="21"/>
                <w:szCs w:val="21"/>
                <w:highlight w:val="none"/>
                <w:shd w:val="clear" w:color="auto" w:fill="auto"/>
              </w:rPr>
              <w:t>得</w:t>
            </w:r>
            <w:r>
              <w:rPr>
                <w:rFonts w:hint="eastAsia" w:ascii="宋体" w:hAnsi="宋体" w:eastAsia="宋体" w:cs="宋体"/>
                <w:bCs/>
                <w:color w:val="auto"/>
                <w:sz w:val="21"/>
                <w:szCs w:val="21"/>
                <w:highlight w:val="none"/>
                <w:shd w:val="clear" w:color="auto" w:fill="auto"/>
                <w:lang w:val="en-US" w:eastAsia="zh-CN"/>
              </w:rPr>
              <w:t>0.5</w:t>
            </w:r>
            <w:r>
              <w:rPr>
                <w:rFonts w:hint="eastAsia" w:ascii="宋体" w:hAnsi="宋体" w:eastAsia="宋体" w:cs="宋体"/>
                <w:bCs/>
                <w:color w:val="auto"/>
                <w:sz w:val="21"/>
                <w:szCs w:val="21"/>
                <w:highlight w:val="none"/>
                <w:shd w:val="clear" w:color="auto" w:fill="auto"/>
              </w:rPr>
              <w:t>分。</w:t>
            </w:r>
            <w:r>
              <w:rPr>
                <w:rFonts w:hint="eastAsia" w:ascii="宋体" w:hAnsi="宋体" w:eastAsia="宋体" w:cs="宋体"/>
                <w:bCs/>
                <w:color w:val="auto"/>
                <w:sz w:val="21"/>
                <w:szCs w:val="21"/>
                <w:highlight w:val="none"/>
                <w:shd w:val="clear" w:color="auto" w:fill="auto"/>
                <w:lang w:eastAsia="zh-CN"/>
              </w:rPr>
              <w:t>此项满分</w:t>
            </w:r>
            <w:r>
              <w:rPr>
                <w:rFonts w:hint="eastAsia" w:ascii="宋体" w:hAnsi="宋体" w:eastAsia="宋体" w:cs="宋体"/>
                <w:bCs/>
                <w:color w:val="auto"/>
                <w:sz w:val="21"/>
                <w:szCs w:val="21"/>
                <w:highlight w:val="none"/>
                <w:shd w:val="clear" w:color="auto" w:fill="auto"/>
                <w:lang w:val="en-US" w:eastAsia="zh-CN"/>
              </w:rPr>
              <w:t>4分。</w:t>
            </w:r>
          </w:p>
        </w:tc>
        <w:tc>
          <w:tcPr>
            <w:tcW w:w="851"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lang w:val="en-US" w:eastAsia="zh-CN"/>
              </w:rPr>
              <w:t>6</w:t>
            </w:r>
            <w:r>
              <w:rPr>
                <w:rFonts w:hint="eastAsia" w:ascii="宋体" w:hAnsi="宋体" w:eastAsia="宋体" w:cs="宋体"/>
                <w:bCs/>
                <w:color w:val="auto"/>
                <w:kern w:val="0"/>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93"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3</w:t>
            </w:r>
          </w:p>
        </w:tc>
        <w:tc>
          <w:tcPr>
            <w:tcW w:w="7661" w:type="dxa"/>
            <w:gridSpan w:val="2"/>
            <w:noWrap w:val="0"/>
            <w:vAlign w:val="center"/>
          </w:tcPr>
          <w:p>
            <w:pPr>
              <w:keepNext w:val="0"/>
              <w:keepLines w:val="0"/>
              <w:pageBreakBefore w:val="0"/>
              <w:widowControl/>
              <w:kinsoku/>
              <w:wordWrap/>
              <w:overflowPunct/>
              <w:topLinePunct w:val="0"/>
              <w:autoSpaceDE/>
              <w:autoSpaceDN/>
              <w:bidi w:val="0"/>
              <w:adjustRightInd/>
              <w:spacing w:line="480" w:lineRule="exact"/>
              <w:ind w:right="0" w:rightChars="0" w:firstLine="422" w:firstLineChars="20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sz w:val="21"/>
                <w:szCs w:val="21"/>
                <w:highlight w:val="none"/>
              </w:rPr>
              <w:t>商务分</w:t>
            </w:r>
          </w:p>
        </w:tc>
        <w:tc>
          <w:tcPr>
            <w:tcW w:w="851"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10</w:t>
            </w:r>
            <w:r>
              <w:rPr>
                <w:rFonts w:hint="eastAsia" w:ascii="宋体" w:hAnsi="宋体" w:eastAsia="宋体" w:cs="宋体"/>
                <w:b/>
                <w:bCs/>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693" w:type="dxa"/>
            <w:noWrap w:val="0"/>
            <w:vAlign w:val="center"/>
          </w:tcPr>
          <w:p>
            <w:pPr>
              <w:keepNext w:val="0"/>
              <w:keepLines w:val="0"/>
              <w:pageBreakBefore w:val="0"/>
              <w:kinsoku/>
              <w:wordWrap/>
              <w:overflowPunct/>
              <w:topLinePunct w:val="0"/>
              <w:autoSpaceDE/>
              <w:autoSpaceDN/>
              <w:bidi w:val="0"/>
              <w:spacing w:line="480" w:lineRule="exact"/>
              <w:ind w:right="0" w:rightChars="0"/>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3.1</w:t>
            </w:r>
          </w:p>
        </w:tc>
        <w:tc>
          <w:tcPr>
            <w:tcW w:w="1258"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项目业绩分</w:t>
            </w:r>
          </w:p>
        </w:tc>
        <w:tc>
          <w:tcPr>
            <w:tcW w:w="6403"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u w:val="single"/>
              </w:rPr>
              <w:t>20</w:t>
            </w:r>
            <w:r>
              <w:rPr>
                <w:rFonts w:hint="eastAsia" w:ascii="宋体" w:hAnsi="宋体" w:eastAsia="宋体" w:cs="宋体"/>
                <w:color w:val="auto"/>
                <w:sz w:val="21"/>
                <w:szCs w:val="21"/>
                <w:highlight w:val="none"/>
                <w:u w:val="single"/>
                <w:lang w:val="en-US" w:eastAsia="zh-CN"/>
              </w:rPr>
              <w:t>22</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年以来至响应文件递交截止日期止，供应商具有</w:t>
            </w:r>
            <w:r>
              <w:rPr>
                <w:rFonts w:hint="eastAsia" w:ascii="宋体" w:hAnsi="宋体" w:cs="宋体"/>
                <w:color w:val="auto"/>
                <w:sz w:val="21"/>
                <w:szCs w:val="21"/>
                <w:highlight w:val="none"/>
                <w:lang w:val="en-US" w:eastAsia="zh-CN"/>
              </w:rPr>
              <w:t>工程类</w:t>
            </w:r>
            <w:bookmarkStart w:id="234" w:name="_GoBack"/>
            <w:bookmarkEnd w:id="234"/>
            <w:r>
              <w:rPr>
                <w:rFonts w:hint="eastAsia" w:ascii="宋体" w:hAnsi="宋体" w:eastAsia="宋体" w:cs="宋体"/>
                <w:color w:val="auto"/>
                <w:sz w:val="21"/>
                <w:szCs w:val="21"/>
                <w:highlight w:val="none"/>
              </w:rPr>
              <w:t>项目业绩的，每项得</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分，满分</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rPr>
              <w:t>分。[</w:t>
            </w:r>
            <w:r>
              <w:rPr>
                <w:rFonts w:hint="eastAsia" w:ascii="宋体" w:hAnsi="宋体" w:eastAsia="宋体" w:cs="宋体"/>
                <w:bCs/>
                <w:color w:val="auto"/>
                <w:sz w:val="21"/>
                <w:szCs w:val="21"/>
                <w:highlight w:val="none"/>
              </w:rPr>
              <w:t>以合同或者中标（成交）通知书复印件为准，并加盖</w:t>
            </w:r>
            <w:r>
              <w:rPr>
                <w:rFonts w:hint="eastAsia" w:ascii="宋体" w:hAnsi="宋体" w:eastAsia="宋体" w:cs="宋体"/>
                <w:color w:val="auto"/>
                <w:sz w:val="21"/>
                <w:szCs w:val="21"/>
                <w:highlight w:val="none"/>
              </w:rPr>
              <w:t>供应商</w:t>
            </w:r>
            <w:r>
              <w:rPr>
                <w:rFonts w:hint="eastAsia" w:ascii="宋体" w:hAnsi="宋体" w:eastAsia="宋体" w:cs="宋体"/>
                <w:bCs/>
                <w:color w:val="auto"/>
                <w:sz w:val="21"/>
                <w:szCs w:val="21"/>
                <w:highlight w:val="none"/>
              </w:rPr>
              <w:t>公章]。</w:t>
            </w:r>
          </w:p>
        </w:tc>
        <w:tc>
          <w:tcPr>
            <w:tcW w:w="851" w:type="dxa"/>
            <w:noWrap w:val="0"/>
            <w:vAlign w:val="center"/>
          </w:tcPr>
          <w:p>
            <w:pPr>
              <w:keepNext w:val="0"/>
              <w:keepLines w:val="0"/>
              <w:pageBreakBefore w:val="0"/>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693" w:type="dxa"/>
            <w:noWrap w:val="0"/>
            <w:vAlign w:val="top"/>
          </w:tcPr>
          <w:p>
            <w:pPr>
              <w:keepNext w:val="0"/>
              <w:keepLines w:val="0"/>
              <w:pageBreakBefore w:val="0"/>
              <w:widowControl/>
              <w:kinsoku/>
              <w:wordWrap/>
              <w:overflowPunct/>
              <w:topLinePunct w:val="0"/>
              <w:autoSpaceDE/>
              <w:autoSpaceDN/>
              <w:bidi w:val="0"/>
              <w:spacing w:line="480" w:lineRule="exact"/>
              <w:ind w:right="0" w:rightChars="0"/>
              <w:jc w:val="both"/>
              <w:rPr>
                <w:rFonts w:hint="eastAsia" w:ascii="宋体" w:hAnsi="宋体" w:eastAsia="宋体" w:cs="宋体"/>
                <w:bCs/>
                <w:color w:val="auto"/>
                <w:sz w:val="21"/>
                <w:szCs w:val="21"/>
                <w:highlight w:val="none"/>
              </w:rPr>
            </w:pPr>
          </w:p>
          <w:p>
            <w:pPr>
              <w:keepNext w:val="0"/>
              <w:keepLines w:val="0"/>
              <w:pageBreakBefore w:val="0"/>
              <w:widowControl/>
              <w:kinsoku/>
              <w:wordWrap/>
              <w:overflowPunct/>
              <w:topLinePunct w:val="0"/>
              <w:autoSpaceDE/>
              <w:autoSpaceDN/>
              <w:bidi w:val="0"/>
              <w:spacing w:line="480" w:lineRule="exact"/>
              <w:ind w:right="0" w:rightChars="0"/>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3.2</w:t>
            </w:r>
          </w:p>
        </w:tc>
        <w:tc>
          <w:tcPr>
            <w:tcW w:w="1258" w:type="dxa"/>
            <w:noWrap w:val="0"/>
            <w:vAlign w:val="top"/>
          </w:tcPr>
          <w:p>
            <w:pPr>
              <w:keepNext w:val="0"/>
              <w:keepLines w:val="0"/>
              <w:pageBreakBefore w:val="0"/>
              <w:widowControl/>
              <w:kinsoku/>
              <w:wordWrap/>
              <w:overflowPunct/>
              <w:topLinePunct w:val="0"/>
              <w:autoSpaceDE/>
              <w:autoSpaceDN/>
              <w:bidi w:val="0"/>
              <w:spacing w:line="480" w:lineRule="exact"/>
              <w:ind w:right="0" w:rightChars="0"/>
              <w:jc w:val="both"/>
              <w:rPr>
                <w:rFonts w:hint="eastAsia" w:ascii="宋体" w:hAnsi="宋体" w:eastAsia="宋体" w:cs="宋体"/>
                <w:bCs/>
                <w:color w:val="auto"/>
                <w:sz w:val="21"/>
                <w:szCs w:val="21"/>
                <w:highlight w:val="none"/>
              </w:rPr>
            </w:pPr>
          </w:p>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Cs/>
                <w:color w:val="auto"/>
                <w:sz w:val="21"/>
                <w:szCs w:val="21"/>
                <w:highlight w:val="none"/>
                <w:lang w:val="en-US" w:eastAsia="en-US"/>
              </w:rPr>
            </w:pPr>
            <w:r>
              <w:rPr>
                <w:rFonts w:hint="eastAsia" w:ascii="宋体" w:hAnsi="宋体" w:eastAsia="宋体" w:cs="宋体"/>
                <w:bCs/>
                <w:color w:val="auto"/>
                <w:sz w:val="21"/>
                <w:szCs w:val="21"/>
                <w:highlight w:val="none"/>
              </w:rPr>
              <w:t>诚信分</w:t>
            </w:r>
          </w:p>
        </w:tc>
        <w:tc>
          <w:tcPr>
            <w:tcW w:w="6403" w:type="dxa"/>
            <w:noWrap w:val="0"/>
            <w:vAlign w:val="top"/>
          </w:tcPr>
          <w:p>
            <w:pPr>
              <w:keepNext w:val="0"/>
              <w:keepLines w:val="0"/>
              <w:pageBreakBefore w:val="0"/>
              <w:widowControl/>
              <w:kinsoku/>
              <w:wordWrap/>
              <w:overflowPunct/>
              <w:topLinePunct w:val="0"/>
              <w:autoSpaceDE/>
              <w:autoSpaceDN/>
              <w:bidi w:val="0"/>
              <w:spacing w:line="480" w:lineRule="exact"/>
              <w:ind w:right="0" w:rightChars="0"/>
              <w:jc w:val="left"/>
              <w:rPr>
                <w:rFonts w:hint="eastAsia" w:ascii="宋体" w:hAnsi="宋体" w:eastAsia="宋体" w:cs="宋体"/>
                <w:bCs/>
                <w:color w:val="auto"/>
                <w:sz w:val="21"/>
                <w:szCs w:val="21"/>
                <w:highlight w:val="none"/>
                <w:lang w:val="en-US" w:eastAsia="en-US"/>
              </w:rPr>
            </w:pPr>
            <w:r>
              <w:rPr>
                <w:rFonts w:hint="eastAsia" w:ascii="宋体" w:hAnsi="宋体" w:eastAsia="宋体" w:cs="宋体"/>
                <w:bCs/>
                <w:color w:val="auto"/>
                <w:sz w:val="21"/>
                <w:szCs w:val="21"/>
                <w:highlight w:val="none"/>
              </w:rPr>
              <w:t>评审标准：投标人在截标日前一年内在政府采购活动中存在违约违规情形 的(以财政部门书面认定材料为评分依据),每次扣除3分，最高扣6分。</w:t>
            </w:r>
          </w:p>
        </w:tc>
        <w:tc>
          <w:tcPr>
            <w:tcW w:w="851" w:type="dxa"/>
            <w:noWrap w:val="0"/>
            <w:vAlign w:val="top"/>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最高扣</w:t>
            </w:r>
            <w:r>
              <w:rPr>
                <w:rFonts w:hint="eastAsia" w:ascii="宋体" w:hAnsi="宋体" w:eastAsia="宋体" w:cs="宋体"/>
                <w:bCs/>
                <w:color w:val="auto"/>
                <w:sz w:val="21"/>
                <w:szCs w:val="21"/>
                <w:highlight w:val="none"/>
              </w:rPr>
              <w:t>6分</w:t>
            </w:r>
          </w:p>
        </w:tc>
      </w:tr>
    </w:tbl>
    <w:p>
      <w:pPr>
        <w:spacing w:line="360" w:lineRule="auto"/>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pPr>
        <w:spacing w:line="360" w:lineRule="auto"/>
        <w:ind w:firstLine="420" w:firstLineChars="200"/>
        <w:rPr>
          <w:rFonts w:hint="eastAsia" w:ascii="宋体" w:hAnsi="宋体" w:eastAsia="宋体" w:cs="宋体"/>
          <w:color w:val="auto"/>
          <w:highlight w:val="none"/>
        </w:rPr>
      </w:pPr>
      <w:bookmarkStart w:id="134"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pStyle w:val="3"/>
        <w:spacing w:before="0" w:after="0" w:line="360" w:lineRule="auto"/>
        <w:jc w:val="both"/>
        <w:rPr>
          <w:rFonts w:hint="eastAsia" w:ascii="宋体" w:hAnsi="宋体" w:eastAsia="宋体" w:cs="宋体"/>
          <w:b w:val="0"/>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3"/>
        <w:spacing w:before="0" w:after="0" w:line="360" w:lineRule="auto"/>
        <w:ind w:firstLine="640" w:firstLineChars="200"/>
        <w:jc w:val="center"/>
        <w:rPr>
          <w:rFonts w:hint="eastAsia" w:ascii="宋体" w:hAnsi="宋体" w:eastAsia="宋体" w:cs="宋体"/>
          <w:b w:val="0"/>
          <w:color w:val="auto"/>
          <w:highlight w:val="none"/>
          <w:lang w:eastAsia="zh-CN"/>
        </w:rPr>
      </w:pPr>
      <w:bookmarkStart w:id="135" w:name="_Toc16046"/>
      <w:bookmarkStart w:id="136" w:name="_Toc498"/>
      <w:bookmarkStart w:id="137" w:name="_Toc6406"/>
      <w:bookmarkStart w:id="138" w:name="_Toc18798"/>
      <w:bookmarkStart w:id="139" w:name="_Toc22098"/>
      <w:bookmarkStart w:id="140" w:name="_Toc25481"/>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134"/>
      <w:bookmarkEnd w:id="135"/>
      <w:bookmarkEnd w:id="136"/>
      <w:bookmarkEnd w:id="137"/>
      <w:bookmarkEnd w:id="138"/>
      <w:bookmarkEnd w:id="139"/>
      <w:bookmarkEnd w:id="140"/>
    </w:p>
    <w:p>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pPr>
        <w:pStyle w:val="33"/>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pPr>
        <w:pStyle w:val="3"/>
        <w:spacing w:before="0" w:after="0" w:line="360" w:lineRule="auto"/>
        <w:ind w:firstLine="640" w:firstLineChars="200"/>
        <w:jc w:val="center"/>
        <w:rPr>
          <w:rFonts w:hint="eastAsia" w:ascii="宋体" w:hAnsi="宋体" w:eastAsia="宋体" w:cs="宋体"/>
          <w:b w:val="0"/>
          <w:color w:val="auto"/>
          <w:highlight w:val="none"/>
        </w:rPr>
      </w:pPr>
      <w:bookmarkStart w:id="141" w:name="_Toc3846"/>
      <w:bookmarkStart w:id="142" w:name="_Toc3713"/>
      <w:bookmarkStart w:id="143" w:name="_Toc7265"/>
      <w:bookmarkStart w:id="144" w:name="_Toc30628"/>
      <w:bookmarkStart w:id="145" w:name="_Toc13101"/>
      <w:bookmarkStart w:id="146" w:name="_Toc80205936"/>
      <w:bookmarkStart w:id="147" w:name="_Toc9233"/>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141"/>
      <w:bookmarkEnd w:id="142"/>
      <w:bookmarkEnd w:id="143"/>
      <w:bookmarkEnd w:id="144"/>
      <w:bookmarkEnd w:id="145"/>
      <w:bookmarkEnd w:id="146"/>
      <w:bookmarkEnd w:id="147"/>
    </w:p>
    <w:p>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2"/>
        <w:spacing w:line="360" w:lineRule="auto"/>
        <w:jc w:val="center"/>
        <w:rPr>
          <w:rFonts w:hint="eastAsia" w:ascii="宋体" w:hAnsi="宋体" w:eastAsia="宋体" w:cs="宋体"/>
          <w:b/>
          <w:bCs/>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148" w:name="_Toc11732"/>
      <w:bookmarkStart w:id="149" w:name="_Toc8541"/>
      <w:bookmarkStart w:id="150" w:name="_Toc22349"/>
      <w:bookmarkStart w:id="151" w:name="_Toc29932"/>
      <w:bookmarkStart w:id="152" w:name="_Toc16991"/>
      <w:bookmarkStart w:id="153" w:name="_Toc12700"/>
      <w:r>
        <w:rPr>
          <w:rFonts w:hint="eastAsia" w:ascii="宋体" w:hAnsi="宋体" w:eastAsia="宋体" w:cs="宋体"/>
          <w:b/>
          <w:bCs/>
          <w:color w:val="auto"/>
          <w:highlight w:val="none"/>
        </w:rPr>
        <w:t>第五章 响应文件格式</w:t>
      </w:r>
      <w:bookmarkEnd w:id="148"/>
      <w:bookmarkEnd w:id="149"/>
      <w:bookmarkEnd w:id="150"/>
      <w:bookmarkEnd w:id="151"/>
      <w:bookmarkEnd w:id="152"/>
      <w:bookmarkEnd w:id="153"/>
    </w:p>
    <w:p>
      <w:pPr>
        <w:pStyle w:val="3"/>
        <w:spacing w:line="360" w:lineRule="auto"/>
        <w:jc w:val="center"/>
        <w:rPr>
          <w:rFonts w:hint="eastAsia" w:ascii="宋体" w:hAnsi="宋体" w:eastAsia="宋体" w:cs="宋体"/>
          <w:b w:val="0"/>
          <w:color w:val="auto"/>
          <w:highlight w:val="none"/>
          <w:lang w:val="en-US" w:eastAsia="zh-CN"/>
        </w:rPr>
      </w:pPr>
      <w:bookmarkStart w:id="154" w:name="_Toc3747"/>
      <w:bookmarkStart w:id="155" w:name="_Toc16580"/>
      <w:bookmarkStart w:id="156" w:name="_Toc80205938"/>
      <w:bookmarkStart w:id="157" w:name="_Toc3361"/>
      <w:bookmarkStart w:id="158" w:name="_Toc26547"/>
      <w:bookmarkStart w:id="159" w:name="_Toc7703"/>
      <w:bookmarkStart w:id="160" w:name="_Toc9368"/>
      <w:r>
        <w:rPr>
          <w:rFonts w:hint="eastAsia" w:ascii="宋体" w:hAnsi="宋体" w:eastAsia="宋体" w:cs="宋体"/>
          <w:b w:val="0"/>
          <w:color w:val="auto"/>
          <w:highlight w:val="none"/>
          <w:lang w:val="en-US" w:eastAsia="zh-CN"/>
        </w:rPr>
        <w:t>第一节 封面格式</w:t>
      </w:r>
      <w:bookmarkEnd w:id="154"/>
      <w:bookmarkEnd w:id="155"/>
      <w:bookmarkEnd w:id="156"/>
      <w:bookmarkEnd w:id="157"/>
      <w:bookmarkEnd w:id="158"/>
      <w:bookmarkEnd w:id="159"/>
      <w:bookmarkEnd w:id="160"/>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jc w:val="center"/>
        <w:rPr>
          <w:rFonts w:hint="eastAsia" w:ascii="宋体" w:hAnsi="宋体" w:eastAsia="宋体" w:cs="宋体"/>
          <w:bCs/>
          <w:color w:val="auto"/>
          <w:sz w:val="24"/>
          <w:szCs w:val="20"/>
          <w:highlight w:val="none"/>
        </w:rPr>
      </w:pPr>
    </w:p>
    <w:p>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pPr>
        <w:snapToGrid w:val="0"/>
        <w:spacing w:before="120" w:beforeLines="50" w:after="50" w:line="360" w:lineRule="auto"/>
        <w:jc w:val="center"/>
        <w:rPr>
          <w:rFonts w:hint="eastAsia" w:ascii="宋体" w:hAnsi="宋体" w:eastAsia="宋体" w:cs="宋体"/>
          <w:bCs/>
          <w:color w:val="auto"/>
          <w:sz w:val="44"/>
          <w:szCs w:val="44"/>
          <w:highlight w:val="none"/>
        </w:rPr>
      </w:pPr>
    </w:p>
    <w:p>
      <w:pPr>
        <w:snapToGrid w:val="0"/>
        <w:spacing w:before="120" w:beforeLines="50" w:after="50" w:line="360" w:lineRule="auto"/>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宾阳县2025年大中型水库移民后期扶持资金及中央水库移民扶持基金（提前批）项目小农水项目</w:t>
      </w:r>
    </w:p>
    <w:p>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NNZC2025-C2-260139-XMZX</w:t>
      </w:r>
    </w:p>
    <w:p>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line="360" w:lineRule="auto"/>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snapToGrid w:val="0"/>
        <w:spacing w:before="120" w:beforeLines="50" w:after="50" w:line="360" w:lineRule="auto"/>
        <w:rPr>
          <w:rFonts w:hint="eastAsia" w:ascii="宋体" w:hAnsi="宋体" w:eastAsia="宋体" w:cs="宋体"/>
          <w:bCs/>
          <w:color w:val="auto"/>
          <w:sz w:val="32"/>
          <w:szCs w:val="32"/>
          <w:highlight w:val="none"/>
        </w:rPr>
      </w:pPr>
    </w:p>
    <w:p>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pPr>
        <w:spacing w:line="360" w:lineRule="auto"/>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3"/>
        <w:spacing w:line="360" w:lineRule="auto"/>
        <w:jc w:val="center"/>
        <w:rPr>
          <w:rFonts w:hint="eastAsia" w:ascii="宋体" w:hAnsi="宋体" w:eastAsia="宋体" w:cs="宋体"/>
          <w:bCs w:val="0"/>
          <w:color w:val="auto"/>
          <w:highlight w:val="none"/>
        </w:rPr>
      </w:pPr>
      <w:bookmarkStart w:id="161" w:name="_Toc1031"/>
      <w:bookmarkStart w:id="162" w:name="_Toc25717"/>
      <w:bookmarkStart w:id="163" w:name="_Toc21695"/>
      <w:bookmarkStart w:id="164" w:name="_Toc80205939"/>
      <w:bookmarkStart w:id="165" w:name="_Toc1270"/>
      <w:bookmarkStart w:id="166" w:name="_Toc30309"/>
      <w:bookmarkStart w:id="167" w:name="_Toc25039"/>
      <w:r>
        <w:rPr>
          <w:rFonts w:hint="eastAsia" w:ascii="宋体" w:hAnsi="宋体" w:eastAsia="宋体" w:cs="宋体"/>
          <w:bCs w:val="0"/>
          <w:color w:val="auto"/>
          <w:highlight w:val="none"/>
        </w:rPr>
        <w:t>第二节 资格证明文件格式</w:t>
      </w:r>
      <w:bookmarkEnd w:id="161"/>
      <w:bookmarkEnd w:id="162"/>
      <w:bookmarkEnd w:id="163"/>
      <w:bookmarkEnd w:id="164"/>
      <w:bookmarkEnd w:id="165"/>
      <w:bookmarkEnd w:id="166"/>
      <w:bookmarkEnd w:id="167"/>
    </w:p>
    <w:p>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jc w:val="center"/>
        <w:rPr>
          <w:rFonts w:hint="eastAsia" w:ascii="宋体" w:hAnsi="宋体" w:eastAsia="宋体" w:cs="宋体"/>
          <w:bCs/>
          <w:color w:val="auto"/>
          <w:sz w:val="24"/>
          <w:szCs w:val="20"/>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宾阳县2025年大中型水库移民后期扶持资金及中央水库移民扶持基金（提前批）项目小农水项目</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NNZC2025-C2-260139-XMZX</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7"/>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pPr>
        <w:snapToGrid w:val="0"/>
        <w:spacing w:line="360" w:lineRule="auto"/>
        <w:rPr>
          <w:rFonts w:hint="eastAsia" w:ascii="宋体" w:hAnsi="宋体" w:eastAsia="宋体" w:cs="宋体"/>
          <w:color w:val="auto"/>
          <w:kern w:val="0"/>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w:t>
      </w:r>
      <w:r>
        <w:rPr>
          <w:rFonts w:hint="eastAsia" w:ascii="仿宋" w:hAnsi="仿宋" w:eastAsia="仿宋" w:cs="仿宋"/>
          <w:color w:val="auto"/>
          <w:sz w:val="24"/>
          <w:highlight w:val="none"/>
        </w:rPr>
        <w:t>营业执照</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或事业法人登记证或其他工商等登记证明材料</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复印件（供应商为自然人的，须提供</w:t>
      </w:r>
      <w:r>
        <w:rPr>
          <w:rFonts w:hint="eastAsia" w:ascii="仿宋" w:hAnsi="仿宋" w:eastAsia="仿宋" w:cs="仿宋"/>
          <w:color w:val="auto"/>
          <w:kern w:val="0"/>
          <w:sz w:val="24"/>
          <w:highlight w:val="none"/>
        </w:rPr>
        <w:t>自然人的身份证明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二、符合参与政府采购活动的资格条件依法缴纳税收、社会保障资金等方面的材料………………………………………………………………………………</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三、财务状况报告方面的材料…………………………………………………（页码）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四、供应商直接控股股东信息</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五、供应商直接关联关系信息表</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六、资格声明函…………………………………………………………………（页码）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七</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lang w:val="en-US" w:eastAsia="zh-CN"/>
        </w:rPr>
        <w:t>中小企业声明函</w:t>
      </w:r>
      <w:r>
        <w:rPr>
          <w:rFonts w:hint="eastAsia" w:ascii="仿宋" w:hAnsi="仿宋" w:eastAsia="仿宋" w:cs="仿宋"/>
          <w:color w:val="auto"/>
          <w:sz w:val="24"/>
          <w:szCs w:val="24"/>
          <w:highlight w:val="none"/>
        </w:rPr>
        <w:t>或残疾人福利性单位声明函或供应商属于监狱企业的证明材料</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八</w:t>
      </w:r>
      <w:r>
        <w:rPr>
          <w:rFonts w:hint="eastAsia" w:ascii="仿宋" w:hAnsi="仿宋" w:eastAsia="仿宋" w:cs="仿宋"/>
          <w:color w:val="auto"/>
          <w:sz w:val="24"/>
          <w:highlight w:val="none"/>
        </w:rPr>
        <w:t>、符合特定资格条件（如有）的有关证明材料（复印件）</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九</w:t>
      </w:r>
      <w:r>
        <w:rPr>
          <w:rFonts w:hint="eastAsia" w:ascii="仿宋" w:hAnsi="仿宋" w:eastAsia="仿宋" w:cs="仿宋"/>
          <w:color w:val="auto"/>
          <w:sz w:val="24"/>
          <w:highlight w:val="none"/>
        </w:rPr>
        <w:t>、除磋商文件规定必须提供以外，供应商认为需要提供的其他证明材料。</w:t>
      </w:r>
      <w:r>
        <w:rPr>
          <w:rFonts w:hint="eastAsia" w:ascii="仿宋" w:hAnsi="仿宋" w:eastAsia="仿宋" w:cs="仿宋"/>
          <w:color w:val="auto"/>
          <w:kern w:val="0"/>
          <w:sz w:val="24"/>
          <w:highlight w:val="none"/>
        </w:rPr>
        <w:t>…</w:t>
      </w:r>
    </w:p>
    <w:p>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注：以上目录是编制供应商响应文件的基本格式要求，各供应商可根据自身情况进一步细化。</w:t>
      </w:r>
    </w:p>
    <w:p>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pStyle w:val="16"/>
        <w:spacing w:line="360" w:lineRule="auto"/>
        <w:ind w:firstLine="400" w:firstLineChars="200"/>
        <w:rPr>
          <w:rFonts w:hint="eastAsia" w:ascii="仿宋" w:hAnsi="仿宋" w:eastAsia="仿宋" w:cs="仿宋"/>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仿宋" w:hAnsi="仿宋" w:eastAsia="仿宋" w:cs="仿宋"/>
          <w:color w:val="auto"/>
          <w:highlight w:val="none"/>
        </w:rPr>
        <w:t xml:space="preserve"> </w:t>
      </w:r>
      <w:r>
        <w:rPr>
          <w:rFonts w:hint="eastAsia" w:ascii="仿宋" w:hAnsi="仿宋" w:eastAsia="仿宋" w:cs="仿宋"/>
          <w:b/>
          <w:color w:val="auto"/>
          <w:sz w:val="30"/>
          <w:szCs w:val="30"/>
          <w:highlight w:val="none"/>
        </w:rPr>
        <w:t>一、营业执照</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或事业法人登记证或其他工商等登记证明材料</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复印件（</w:t>
      </w:r>
      <w:r>
        <w:rPr>
          <w:rFonts w:hint="eastAsia" w:ascii="仿宋" w:hAnsi="仿宋" w:eastAsia="仿宋" w:cs="仿宋"/>
          <w:b/>
          <w:color w:val="auto"/>
          <w:sz w:val="30"/>
          <w:szCs w:val="30"/>
          <w:highlight w:val="none"/>
          <w:lang w:eastAsia="zh-CN"/>
        </w:rPr>
        <w:t>供应商</w:t>
      </w:r>
      <w:r>
        <w:rPr>
          <w:rFonts w:hint="eastAsia" w:ascii="仿宋" w:hAnsi="仿宋" w:eastAsia="仿宋" w:cs="仿宋"/>
          <w:b/>
          <w:color w:val="auto"/>
          <w:sz w:val="30"/>
          <w:szCs w:val="30"/>
          <w:highlight w:val="none"/>
        </w:rPr>
        <w:t>为自然人的，提供自然人的身份证明）</w:t>
      </w:r>
    </w:p>
    <w:p>
      <w:pPr>
        <w:pStyle w:val="16"/>
        <w:spacing w:line="360" w:lineRule="auto"/>
        <w:ind w:firstLine="602" w:firstLineChars="200"/>
        <w:rPr>
          <w:rFonts w:hint="eastAsia" w:ascii="仿宋" w:hAnsi="仿宋" w:eastAsia="仿宋" w:cs="仿宋"/>
          <w:b/>
          <w:color w:val="auto"/>
          <w:sz w:val="30"/>
          <w:szCs w:val="30"/>
          <w:highlight w:val="none"/>
        </w:rPr>
      </w:pPr>
    </w:p>
    <w:p>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snapToGrid w:val="0"/>
        <w:spacing w:before="120" w:beforeLines="50" w:after="50" w:line="360" w:lineRule="auto"/>
        <w:rPr>
          <w:rFonts w:hint="eastAsia" w:ascii="仿宋" w:hAnsi="仿宋" w:eastAsia="仿宋" w:cs="仿宋"/>
          <w:color w:val="auto"/>
          <w:sz w:val="24"/>
          <w:szCs w:val="20"/>
          <w:highlight w:val="none"/>
        </w:rPr>
      </w:pPr>
    </w:p>
    <w:p>
      <w:pPr>
        <w:pStyle w:val="16"/>
        <w:spacing w:line="360" w:lineRule="auto"/>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符合参与政府采购活动的资格条件依法缴纳税收、社会保障资金等方面的材料</w:t>
      </w:r>
    </w:p>
    <w:p>
      <w:pPr>
        <w:spacing w:line="360" w:lineRule="auto"/>
        <w:rPr>
          <w:rFonts w:hint="eastAsia" w:ascii="仿宋" w:hAnsi="仿宋" w:eastAsia="仿宋" w:cs="仿宋"/>
          <w:color w:val="auto"/>
          <w:szCs w:val="21"/>
          <w:highlight w:val="none"/>
        </w:rPr>
      </w:pPr>
    </w:p>
    <w:p>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spacing w:line="360" w:lineRule="auto"/>
        <w:rPr>
          <w:rFonts w:hint="eastAsia" w:ascii="仿宋" w:hAnsi="仿宋" w:eastAsia="仿宋" w:cs="仿宋"/>
          <w:color w:val="auto"/>
          <w:szCs w:val="21"/>
          <w:highlight w:val="none"/>
        </w:rPr>
      </w:pPr>
    </w:p>
    <w:p>
      <w:pPr>
        <w:spacing w:line="360" w:lineRule="auto"/>
        <w:ind w:firstLine="596" w:firstLineChars="198"/>
        <w:rPr>
          <w:rFonts w:hint="eastAsia" w:ascii="仿宋" w:hAnsi="仿宋" w:eastAsia="仿宋" w:cs="仿宋"/>
          <w:b/>
          <w:color w:val="auto"/>
          <w:kern w:val="0"/>
          <w:sz w:val="30"/>
          <w:szCs w:val="30"/>
          <w:highlight w:val="none"/>
        </w:rPr>
      </w:pPr>
      <w:r>
        <w:rPr>
          <w:rFonts w:hint="eastAsia" w:ascii="仿宋" w:hAnsi="仿宋" w:eastAsia="仿宋" w:cs="仿宋"/>
          <w:b/>
          <w:color w:val="auto"/>
          <w:kern w:val="0"/>
          <w:sz w:val="30"/>
          <w:szCs w:val="30"/>
          <w:highlight w:val="none"/>
        </w:rPr>
        <w:t>三、财务状况报告方面的材料</w:t>
      </w:r>
    </w:p>
    <w:p>
      <w:pPr>
        <w:spacing w:line="360" w:lineRule="auto"/>
        <w:rPr>
          <w:rFonts w:hint="eastAsia" w:ascii="仿宋" w:hAnsi="仿宋" w:eastAsia="仿宋" w:cs="仿宋"/>
          <w:color w:val="auto"/>
          <w:szCs w:val="21"/>
          <w:highlight w:val="none"/>
        </w:rPr>
      </w:pPr>
    </w:p>
    <w:p>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p>
    <w:p>
      <w:pPr>
        <w:snapToGrid w:val="0"/>
        <w:spacing w:before="120" w:beforeLines="50" w:after="50" w:line="360" w:lineRule="auto"/>
        <w:jc w:val="center"/>
        <w:rPr>
          <w:rFonts w:hint="eastAsia" w:ascii="仿宋" w:hAnsi="仿宋" w:eastAsia="仿宋" w:cs="仿宋"/>
          <w:b/>
          <w:color w:val="auto"/>
          <w:sz w:val="24"/>
          <w:highlight w:val="none"/>
        </w:rPr>
      </w:pPr>
    </w:p>
    <w:p>
      <w:pPr>
        <w:spacing w:line="360" w:lineRule="auto"/>
        <w:ind w:firstLine="596" w:firstLineChars="198"/>
        <w:contextualSpacing/>
        <w:rPr>
          <w:rFonts w:hint="eastAsia" w:ascii="仿宋" w:hAnsi="仿宋" w:eastAsia="仿宋" w:cs="仿宋"/>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pacing w:line="360" w:lineRule="auto"/>
        <w:ind w:firstLine="596" w:firstLineChars="198"/>
        <w:contextualSpacing/>
        <w:rPr>
          <w:rFonts w:hint="eastAsia" w:ascii="仿宋" w:hAnsi="仿宋" w:eastAsia="仿宋" w:cs="仿宋"/>
          <w:b/>
          <w:color w:val="auto"/>
          <w:kern w:val="0"/>
          <w:sz w:val="30"/>
          <w:szCs w:val="30"/>
          <w:highlight w:val="none"/>
        </w:rPr>
      </w:pPr>
      <w:r>
        <w:rPr>
          <w:rFonts w:hint="eastAsia" w:ascii="仿宋" w:hAnsi="仿宋" w:eastAsia="仿宋" w:cs="仿宋"/>
          <w:b/>
          <w:color w:val="auto"/>
          <w:kern w:val="0"/>
          <w:sz w:val="30"/>
          <w:szCs w:val="30"/>
          <w:highlight w:val="none"/>
        </w:rPr>
        <w:t>四、供应商直接控股股东信息</w:t>
      </w:r>
    </w:p>
    <w:p>
      <w:pPr>
        <w:spacing w:line="360" w:lineRule="auto"/>
        <w:contextualSpacing/>
        <w:jc w:val="center"/>
        <w:rPr>
          <w:rFonts w:hint="eastAsia" w:ascii="仿宋" w:hAnsi="仿宋" w:eastAsia="仿宋" w:cs="仿宋"/>
          <w:b/>
          <w:color w:val="auto"/>
          <w:sz w:val="24"/>
          <w:highlight w:val="none"/>
        </w:rPr>
      </w:pPr>
    </w:p>
    <w:tbl>
      <w:tblPr>
        <w:tblStyle w:val="25"/>
        <w:tblW w:w="10147" w:type="dxa"/>
        <w:jc w:val="center"/>
        <w:tblInd w:w="0" w:type="dxa"/>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tblLayout w:type="fixed"/>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tblPrEx>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r>
        <w:tblPrEx>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r>
        <w:tblPrEx>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bl>
    <w:p>
      <w:pPr>
        <w:spacing w:line="360" w:lineRule="auto"/>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w:t>
      </w:r>
    </w:p>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2.本表所指的控股关系仅限于直接控股关系，不包括间接的控股关系。公司实际控制人与公司之间的关系不属于本表所指的直接控股关系。</w:t>
      </w:r>
    </w:p>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3.供应商不存在直接控股股东的，则填“无”。</w:t>
      </w:r>
    </w:p>
    <w:p>
      <w:pPr>
        <w:snapToGrid w:val="0"/>
        <w:spacing w:line="360" w:lineRule="auto"/>
        <w:jc w:val="left"/>
        <w:rPr>
          <w:rFonts w:hint="eastAsia" w:ascii="仿宋" w:hAnsi="仿宋" w:eastAsia="仿宋" w:cs="仿宋"/>
          <w:color w:val="auto"/>
          <w:sz w:val="24"/>
          <w:highlight w:val="none"/>
        </w:rPr>
      </w:pPr>
    </w:p>
    <w:p>
      <w:pPr>
        <w:snapToGrid w:val="0"/>
        <w:spacing w:line="360" w:lineRule="auto"/>
        <w:jc w:val="left"/>
        <w:rPr>
          <w:rFonts w:hint="eastAsia" w:ascii="仿宋" w:hAnsi="仿宋" w:eastAsia="仿宋" w:cs="仿宋"/>
          <w:color w:val="auto"/>
          <w:sz w:val="24"/>
          <w:highlight w:val="none"/>
        </w:rPr>
      </w:pPr>
    </w:p>
    <w:p>
      <w:pPr>
        <w:snapToGrid w:val="0"/>
        <w:spacing w:line="360" w:lineRule="auto"/>
        <w:jc w:val="left"/>
        <w:rPr>
          <w:rFonts w:hint="eastAsia" w:ascii="仿宋" w:hAnsi="仿宋" w:eastAsia="仿宋" w:cs="仿宋"/>
          <w:color w:val="auto"/>
          <w:sz w:val="24"/>
          <w:highlight w:val="none"/>
        </w:rPr>
      </w:pPr>
    </w:p>
    <w:p>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snapToGrid w:val="0"/>
        <w:spacing w:line="360" w:lineRule="auto"/>
        <w:rPr>
          <w:rFonts w:hint="eastAsia" w:ascii="仿宋" w:hAnsi="仿宋" w:eastAsia="仿宋" w:cs="仿宋"/>
          <w:b/>
          <w:color w:val="auto"/>
          <w:kern w:val="0"/>
          <w:sz w:val="30"/>
          <w:szCs w:val="30"/>
          <w:highlight w:val="none"/>
        </w:rPr>
      </w:pPr>
    </w:p>
    <w:p>
      <w:pPr>
        <w:snapToGrid w:val="0"/>
        <w:spacing w:line="360" w:lineRule="auto"/>
        <w:ind w:firstLine="596" w:firstLineChars="198"/>
        <w:rPr>
          <w:rFonts w:hint="eastAsia" w:ascii="仿宋" w:hAnsi="仿宋" w:eastAsia="仿宋" w:cs="仿宋"/>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napToGrid w:val="0"/>
        <w:spacing w:line="360" w:lineRule="auto"/>
        <w:ind w:firstLine="596" w:firstLineChars="198"/>
        <w:rPr>
          <w:rFonts w:hint="eastAsia" w:ascii="仿宋" w:hAnsi="仿宋" w:eastAsia="仿宋" w:cs="仿宋"/>
          <w:b/>
          <w:color w:val="auto"/>
          <w:kern w:val="0"/>
          <w:sz w:val="30"/>
          <w:szCs w:val="30"/>
          <w:highlight w:val="none"/>
        </w:rPr>
      </w:pPr>
      <w:r>
        <w:rPr>
          <w:rFonts w:hint="eastAsia" w:ascii="仿宋" w:hAnsi="仿宋" w:eastAsia="仿宋" w:cs="仿宋"/>
          <w:b/>
          <w:color w:val="auto"/>
          <w:kern w:val="0"/>
          <w:sz w:val="30"/>
          <w:szCs w:val="30"/>
          <w:highlight w:val="none"/>
        </w:rPr>
        <w:t>五、供应商直接管理关系信息表</w:t>
      </w:r>
    </w:p>
    <w:p>
      <w:pPr>
        <w:snapToGrid w:val="0"/>
        <w:spacing w:line="360" w:lineRule="auto"/>
        <w:jc w:val="center"/>
        <w:rPr>
          <w:rFonts w:hint="eastAsia" w:ascii="仿宋" w:hAnsi="仿宋" w:eastAsia="仿宋" w:cs="仿宋"/>
          <w:b/>
          <w:color w:val="auto"/>
          <w:sz w:val="24"/>
          <w:highlight w:val="none"/>
        </w:rPr>
      </w:pPr>
    </w:p>
    <w:tbl>
      <w:tblPr>
        <w:tblStyle w:val="25"/>
        <w:tblW w:w="9652" w:type="dxa"/>
        <w:jc w:val="center"/>
        <w:tblInd w:w="0" w:type="dxa"/>
        <w:shd w:val="clear" w:color="auto" w:fill="FBFBFB"/>
        <w:tblLayout w:type="fixed"/>
        <w:tblCellMar>
          <w:top w:w="0" w:type="dxa"/>
          <w:left w:w="0" w:type="dxa"/>
          <w:bottom w:w="0" w:type="dxa"/>
          <w:right w:w="0" w:type="dxa"/>
        </w:tblCellMar>
      </w:tblPr>
      <w:tblGrid>
        <w:gridCol w:w="808"/>
        <w:gridCol w:w="3600"/>
        <w:gridCol w:w="3555"/>
        <w:gridCol w:w="1689"/>
      </w:tblGrid>
      <w:tr>
        <w:tblPrEx>
          <w:tblLayout w:type="fixed"/>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bl>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w:t>
      </w:r>
    </w:p>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1.管理关系：是指不具有出资持股关系的其他单位之间存在的管理与被管理关系，如一些上下级关系的事业单位和团体组织。</w:t>
      </w:r>
    </w:p>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2.本表所指的管理关系仅限于直接管理关系，不包括间接的管理关系。</w:t>
      </w:r>
    </w:p>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3.供应商不存在直接管理关系的，则填“无”。</w:t>
      </w:r>
    </w:p>
    <w:p>
      <w:pPr>
        <w:spacing w:line="360" w:lineRule="auto"/>
        <w:contextualSpacing/>
        <w:jc w:val="left"/>
        <w:rPr>
          <w:rFonts w:hint="eastAsia" w:ascii="仿宋" w:hAnsi="仿宋" w:eastAsia="仿宋" w:cs="仿宋"/>
          <w:color w:val="auto"/>
          <w:sz w:val="24"/>
          <w:highlight w:val="none"/>
        </w:rPr>
      </w:pPr>
    </w:p>
    <w:p>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spacing w:line="360" w:lineRule="auto"/>
        <w:ind w:right="480" w:firstLine="240" w:firstLineChars="100"/>
        <w:contextualSpacing/>
        <w:jc w:val="center"/>
        <w:rPr>
          <w:rFonts w:hint="eastAsia" w:ascii="仿宋" w:hAnsi="仿宋" w:eastAsia="仿宋" w:cs="仿宋"/>
          <w:color w:val="auto"/>
          <w:sz w:val="28"/>
          <w:szCs w:val="28"/>
          <w:highlight w:val="none"/>
        </w:rPr>
      </w:pPr>
      <w:r>
        <w:rPr>
          <w:rFonts w:hint="eastAsia" w:ascii="仿宋" w:hAnsi="仿宋" w:eastAsia="仿宋" w:cs="仿宋"/>
          <w:color w:val="auto"/>
          <w:sz w:val="24"/>
          <w:highlight w:val="none"/>
        </w:rPr>
        <w:t xml:space="preserve">                                  </w:t>
      </w:r>
    </w:p>
    <w:p>
      <w:pPr>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r>
        <w:rPr>
          <w:rFonts w:hint="eastAsia" w:ascii="仿宋" w:hAnsi="仿宋" w:eastAsia="仿宋" w:cs="仿宋"/>
          <w:b/>
          <w:color w:val="auto"/>
          <w:kern w:val="0"/>
          <w:sz w:val="30"/>
          <w:szCs w:val="30"/>
          <w:highlight w:val="none"/>
        </w:rPr>
        <w:t>六、资格声明函</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资格声明函</w:t>
      </w:r>
    </w:p>
    <w:p>
      <w:pPr>
        <w:spacing w:line="360" w:lineRule="auto"/>
        <w:jc w:val="center"/>
        <w:rPr>
          <w:rFonts w:hint="eastAsia" w:ascii="仿宋" w:hAnsi="仿宋" w:eastAsia="仿宋" w:cs="仿宋"/>
          <w:color w:val="auto"/>
          <w:sz w:val="24"/>
          <w:szCs w:val="20"/>
          <w:highlight w:val="none"/>
        </w:rPr>
      </w:pPr>
    </w:p>
    <w:p>
      <w:pPr>
        <w:spacing w:line="360" w:lineRule="auto"/>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（采购代理机构名称）</w:t>
      </w:r>
      <w:r>
        <w:rPr>
          <w:rFonts w:hint="eastAsia" w:ascii="仿宋" w:hAnsi="仿宋" w:eastAsia="仿宋" w:cs="仿宋"/>
          <w:color w:val="auto"/>
          <w:sz w:val="24"/>
          <w:highlight w:val="none"/>
        </w:rPr>
        <w:t>：</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（供应商名称）</w:t>
      </w:r>
      <w:r>
        <w:rPr>
          <w:rFonts w:hint="eastAsia" w:ascii="仿宋" w:hAnsi="仿宋" w:eastAsia="仿宋" w:cs="仿宋"/>
          <w:color w:val="auto"/>
          <w:sz w:val="24"/>
          <w:highlight w:val="none"/>
        </w:rPr>
        <w:t>系中华人民共和国合法供应商，经营地址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我方愿意参加贵方组织的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宾阳县2025年大中型水库移民后期扶持资金及中央水库移民扶持基金（提前批）项目小农水项目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项目的竞标，为便于贵方公正、择优</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rPr>
        <w:t>确定成交供应商及其竞标产品和服务，我方就本次竞标有关事项郑重声明如下：</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1.我方向贵方提交的所有响应文件、资料都是准确的和真实的。</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3.在此，我方宣布同意如下：</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（1）将按磋商文件的约定履行合同责任和义务；</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（2）已详细审查全部磋商文件，包括澄清或者更正公告（如有）；</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（3）同意提供按照贵方可能要求的与谈判有关的一切数据或者资料；</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（4）响应磋商文件规定的竞标有效期。</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4.我方承诺符合《中华人民共和国政府采购法》第二十二条规定：</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（2）具有良好的商业信誉和健全的财务会计制度；</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（6）法律、行政法规规定的其他条件。</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□我方本次响应文件</w:t>
      </w:r>
      <w:r>
        <w:rPr>
          <w:rFonts w:hint="eastAsia" w:ascii="仿宋" w:hAnsi="仿宋" w:eastAsia="仿宋" w:cs="仿宋"/>
          <w:color w:val="auto"/>
          <w:kern w:val="0"/>
          <w:sz w:val="24"/>
          <w:highlight w:val="none"/>
        </w:rPr>
        <w:t>内容中</w:t>
      </w:r>
      <w:r>
        <w:rPr>
          <w:rFonts w:hint="eastAsia" w:ascii="仿宋" w:hAnsi="仿宋" w:eastAsia="仿宋" w:cs="仿宋"/>
          <w:color w:val="auto"/>
          <w:sz w:val="24"/>
          <w:highlight w:val="none"/>
        </w:rPr>
        <w:t>未</w:t>
      </w:r>
      <w:r>
        <w:rPr>
          <w:rFonts w:hint="eastAsia" w:ascii="仿宋" w:hAnsi="仿宋" w:eastAsia="仿宋" w:cs="仿宋"/>
          <w:color w:val="auto"/>
          <w:kern w:val="0"/>
          <w:sz w:val="24"/>
          <w:highlight w:val="none"/>
        </w:rPr>
        <w:t>涉及商业秘密；</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□我方本次响应文件</w:t>
      </w:r>
      <w:r>
        <w:rPr>
          <w:rFonts w:hint="eastAsia" w:ascii="仿宋" w:hAnsi="仿宋" w:eastAsia="仿宋" w:cs="仿宋"/>
          <w:color w:val="auto"/>
          <w:kern w:val="0"/>
          <w:sz w:val="24"/>
          <w:highlight w:val="none"/>
        </w:rPr>
        <w:t>涉及商业秘密的内容有：</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16"/>
        <w:spacing w:line="360" w:lineRule="auto"/>
        <w:ind w:firstLine="480" w:firstLineChars="200"/>
        <w:contextualSpacing/>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7.与本</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有关的一切正式往来信函请寄：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邮政编号：</w:t>
      </w:r>
      <w:r>
        <w:rPr>
          <w:rFonts w:hint="eastAsia" w:ascii="仿宋" w:hAnsi="仿宋" w:eastAsia="仿宋" w:cs="仿宋"/>
          <w:color w:val="auto"/>
          <w:sz w:val="24"/>
          <w:szCs w:val="24"/>
          <w:highlight w:val="none"/>
          <w:u w:val="single"/>
        </w:rPr>
        <w:t xml:space="preserve">        </w:t>
      </w:r>
    </w:p>
    <w:p>
      <w:pPr>
        <w:pStyle w:val="16"/>
        <w:spacing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电话/传真：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电子函件：</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pPr>
        <w:pStyle w:val="14"/>
        <w:tabs>
          <w:tab w:val="left" w:pos="939"/>
        </w:tabs>
        <w:spacing w:line="360" w:lineRule="auto"/>
        <w:ind w:left="141" w:leftChars="67"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帐号：</w:t>
      </w:r>
      <w:r>
        <w:rPr>
          <w:rFonts w:hint="eastAsia" w:ascii="仿宋" w:hAnsi="仿宋" w:eastAsia="仿宋" w:cs="仿宋"/>
          <w:color w:val="auto"/>
          <w:sz w:val="24"/>
          <w:highlight w:val="none"/>
          <w:u w:val="single"/>
        </w:rPr>
        <w:t xml:space="preserve">                               </w:t>
      </w:r>
    </w:p>
    <w:p>
      <w:pPr>
        <w:pStyle w:val="14"/>
        <w:tabs>
          <w:tab w:val="left" w:pos="939"/>
        </w:tabs>
        <w:spacing w:line="360" w:lineRule="auto"/>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8.以上事项如有虚假或者隐瞒，我方愿意承担一切后果，并不再寻求任何旨在减轻或者免除法律责任的辩解。</w:t>
      </w:r>
    </w:p>
    <w:p>
      <w:pPr>
        <w:pStyle w:val="14"/>
        <w:tabs>
          <w:tab w:val="left" w:pos="939"/>
        </w:tabs>
        <w:spacing w:line="360" w:lineRule="auto"/>
        <w:ind w:left="141" w:leftChars="67"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pPr>
        <w:pStyle w:val="14"/>
        <w:tabs>
          <w:tab w:val="left" w:pos="939"/>
        </w:tabs>
        <w:spacing w:line="360" w:lineRule="auto"/>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注：如为联合体竞标，盖章处须加盖联合体各方公章并由联合体各方法定代表人签署，否则其响应文件按无效响应处理。</w:t>
      </w:r>
    </w:p>
    <w:p>
      <w:pPr>
        <w:pStyle w:val="14"/>
        <w:tabs>
          <w:tab w:val="left" w:pos="939"/>
        </w:tabs>
        <w:spacing w:line="360" w:lineRule="auto"/>
        <w:ind w:left="0" w:leftChars="0" w:firstLine="480" w:firstLineChars="200"/>
        <w:rPr>
          <w:rFonts w:hint="eastAsia" w:ascii="仿宋" w:hAnsi="仿宋" w:eastAsia="仿宋" w:cs="仿宋"/>
          <w:color w:val="auto"/>
          <w:sz w:val="24"/>
          <w:highlight w:val="none"/>
        </w:rPr>
      </w:pPr>
    </w:p>
    <w:p>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120" w:firstLineChars="2550"/>
        <w:rPr>
          <w:rFonts w:hint="eastAsia" w:ascii="仿宋" w:hAnsi="仿宋" w:eastAsia="仿宋" w:cs="仿宋"/>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仿宋" w:hAnsi="仿宋" w:eastAsia="仿宋" w:cs="仿宋"/>
          <w:color w:val="auto"/>
          <w:kern w:val="0"/>
          <w:sz w:val="24"/>
          <w:highlight w:val="none"/>
          <w:lang w:val="zh-CN"/>
        </w:rPr>
        <w:t>日期：  年  月   日</w:t>
      </w:r>
    </w:p>
    <w:p>
      <w:pPr>
        <w:pStyle w:val="16"/>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val="en-US" w:eastAsia="zh-CN"/>
        </w:rPr>
        <w:t>中小企业声明函</w:t>
      </w:r>
      <w:r>
        <w:rPr>
          <w:rFonts w:hint="eastAsia" w:ascii="仿宋" w:hAnsi="仿宋" w:eastAsia="仿宋" w:cs="仿宋"/>
          <w:b/>
          <w:color w:val="auto"/>
          <w:sz w:val="30"/>
          <w:szCs w:val="30"/>
          <w:highlight w:val="none"/>
        </w:rPr>
        <w:t>或残疾人福利性单位声明函或供应商属于监狱企业的证明材料</w:t>
      </w:r>
    </w:p>
    <w:p>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cs="宋体"/>
          <w:color w:val="auto"/>
          <w:kern w:val="2"/>
          <w:sz w:val="24"/>
          <w:szCs w:val="24"/>
          <w:highlight w:val="none"/>
          <w:u w:val="single"/>
          <w:shd w:val="clear" w:color="auto" w:fill="FFFFFF"/>
          <w:lang w:val="en-US" w:eastAsia="zh-CN"/>
        </w:rPr>
        <w:t xml:space="preserve"> 宾阳县水库移民安置服务中心 </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cs="宋体"/>
          <w:color w:val="auto"/>
          <w:kern w:val="2"/>
          <w:sz w:val="24"/>
          <w:szCs w:val="24"/>
          <w:highlight w:val="none"/>
          <w:u w:val="single"/>
          <w:shd w:val="clear" w:color="auto" w:fill="FFFFFF"/>
          <w:lang w:val="en-US" w:eastAsia="zh-CN"/>
        </w:rPr>
        <w:t xml:space="preserve"> 宾阳县2025年大中型水库移民后期扶持资金及中央水库移民扶持基金（提前批）项目小农水项目 </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pStyle w:val="16"/>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pPr>
        <w:pStyle w:val="12"/>
        <w:spacing w:after="0" w:line="360" w:lineRule="auto"/>
        <w:ind w:left="3960" w:right="1808"/>
        <w:contextualSpacing/>
        <w:rPr>
          <w:rFonts w:hint="eastAsia" w:ascii="宋体" w:hAnsi="宋体" w:eastAsia="宋体" w:cs="宋体"/>
          <w:color w:val="auto"/>
          <w:highlight w:val="none"/>
        </w:rPr>
      </w:pPr>
    </w:p>
    <w:p>
      <w:pPr>
        <w:pStyle w:val="7"/>
        <w:overflowPunct w:val="0"/>
        <w:spacing w:line="360" w:lineRule="auto"/>
        <w:ind w:firstLine="0"/>
        <w:jc w:val="left"/>
        <w:rPr>
          <w:rFonts w:hint="eastAsia" w:ascii="仿宋" w:hAnsi="仿宋" w:eastAsia="仿宋" w:cs="仿宋"/>
          <w:b/>
          <w:color w:val="auto"/>
          <w:sz w:val="30"/>
          <w:szCs w:val="30"/>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pStyle w:val="7"/>
        <w:overflowPunct w:val="0"/>
        <w:spacing w:line="360" w:lineRule="auto"/>
        <w:ind w:firstLine="0"/>
        <w:jc w:val="left"/>
        <w:rPr>
          <w:rFonts w:hint="eastAsia" w:ascii="仿宋" w:hAnsi="仿宋" w:eastAsia="仿宋" w:cs="仿宋"/>
          <w:b/>
          <w:color w:val="auto"/>
          <w:sz w:val="30"/>
          <w:szCs w:val="30"/>
          <w:highlight w:val="none"/>
        </w:rPr>
      </w:pPr>
    </w:p>
    <w:p>
      <w:pPr>
        <w:pStyle w:val="7"/>
        <w:overflowPunct w:val="0"/>
        <w:spacing w:line="360" w:lineRule="auto"/>
        <w:ind w:firstLine="0"/>
        <w:jc w:val="left"/>
        <w:rPr>
          <w:rFonts w:hint="eastAsia" w:ascii="仿宋" w:hAnsi="仿宋" w:eastAsia="仿宋" w:cs="仿宋"/>
          <w:b/>
          <w:color w:val="auto"/>
          <w:sz w:val="30"/>
          <w:szCs w:val="30"/>
          <w:highlight w:val="none"/>
        </w:rPr>
      </w:pPr>
    </w:p>
    <w:p>
      <w:pPr>
        <w:pStyle w:val="7"/>
        <w:overflowPunct w:val="0"/>
        <w:spacing w:line="360" w:lineRule="auto"/>
        <w:ind w:firstLine="0"/>
        <w:jc w:val="left"/>
        <w:rPr>
          <w:rFonts w:hint="eastAsia" w:ascii="仿宋" w:hAnsi="仿宋" w:eastAsia="仿宋" w:cs="仿宋"/>
          <w:b/>
          <w:color w:val="auto"/>
          <w:sz w:val="30"/>
          <w:szCs w:val="30"/>
          <w:highlight w:val="none"/>
        </w:rPr>
      </w:pPr>
    </w:p>
    <w:p>
      <w:pPr>
        <w:pStyle w:val="7"/>
        <w:overflowPunct w:val="0"/>
        <w:spacing w:line="360" w:lineRule="auto"/>
        <w:ind w:firstLine="0"/>
        <w:jc w:val="left"/>
        <w:rPr>
          <w:rFonts w:hint="eastAsia" w:ascii="仿宋" w:hAnsi="仿宋" w:eastAsia="仿宋" w:cs="仿宋"/>
          <w:b/>
          <w:color w:val="auto"/>
          <w:sz w:val="30"/>
          <w:szCs w:val="30"/>
          <w:highlight w:val="none"/>
        </w:rPr>
      </w:pPr>
    </w:p>
    <w:p>
      <w:pPr>
        <w:spacing w:line="360" w:lineRule="auto"/>
        <w:jc w:val="center"/>
        <w:rPr>
          <w:rFonts w:hint="eastAsia" w:ascii="宋体" w:hAnsi="宋体" w:cs="宋体"/>
          <w:color w:val="auto"/>
          <w:sz w:val="32"/>
          <w:szCs w:val="32"/>
          <w:highlight w:val="none"/>
        </w:rPr>
      </w:pPr>
      <w:r>
        <w:rPr>
          <w:rFonts w:hint="eastAsia" w:ascii="宋体" w:hAnsi="宋体" w:cs="宋体"/>
          <w:color w:val="auto"/>
          <w:sz w:val="44"/>
          <w:szCs w:val="44"/>
          <w:highlight w:val="none"/>
        </w:rPr>
        <w:t>残疾人福利性单位声明函</w:t>
      </w:r>
    </w:p>
    <w:p>
      <w:pPr>
        <w:spacing w:line="360" w:lineRule="auto"/>
        <w:rPr>
          <w:rFonts w:hint="eastAsia" w:ascii="宋体" w:hAnsi="宋体" w:cs="宋体"/>
          <w:color w:val="auto"/>
          <w:sz w:val="32"/>
          <w:szCs w:val="32"/>
          <w:highlight w:val="none"/>
        </w:rPr>
      </w:pPr>
    </w:p>
    <w:p>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项目采购活动由本单位提供服务。</w:t>
      </w:r>
    </w:p>
    <w:p>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contextualSpacing/>
        <w:rPr>
          <w:rFonts w:hint="eastAsia" w:ascii="宋体" w:hAnsi="宋体" w:cs="宋体"/>
          <w:color w:val="auto"/>
          <w:sz w:val="24"/>
          <w:highlight w:val="none"/>
        </w:rPr>
      </w:pPr>
    </w:p>
    <w:p>
      <w:pPr>
        <w:spacing w:line="360" w:lineRule="auto"/>
        <w:contextualSpacing/>
        <w:rPr>
          <w:rFonts w:hint="eastAsia" w:ascii="宋体" w:hAnsi="宋体" w:cs="宋体"/>
          <w:color w:val="auto"/>
          <w:sz w:val="24"/>
          <w:highlight w:val="none"/>
        </w:rPr>
      </w:pPr>
    </w:p>
    <w:p>
      <w:pPr>
        <w:spacing w:line="360" w:lineRule="auto"/>
        <w:ind w:firstLine="2400" w:firstLineChars="1000"/>
        <w:contextualSpacing/>
        <w:rPr>
          <w:rFonts w:hint="eastAsia" w:ascii="宋体" w:hAnsi="宋体" w:cs="宋体"/>
          <w:color w:val="auto"/>
          <w:sz w:val="24"/>
          <w:highlight w:val="none"/>
        </w:rPr>
      </w:pPr>
      <w:r>
        <w:rPr>
          <w:rFonts w:hint="eastAsia" w:ascii="宋体" w:hAnsi="宋体" w:cs="宋体"/>
          <w:color w:val="auto"/>
          <w:sz w:val="24"/>
          <w:highlight w:val="none"/>
        </w:rPr>
        <w:t>供应商名称（电子签章）：</w:t>
      </w:r>
    </w:p>
    <w:p>
      <w:pPr>
        <w:spacing w:line="360" w:lineRule="auto"/>
        <w:ind w:firstLine="4320" w:firstLineChars="1800"/>
        <w:contextualSpacing/>
        <w:rPr>
          <w:rFonts w:hint="eastAsia" w:ascii="宋体" w:hAnsi="宋体" w:cs="宋体"/>
          <w:color w:val="auto"/>
          <w:sz w:val="24"/>
          <w:highlight w:val="none"/>
        </w:rPr>
      </w:pPr>
      <w:r>
        <w:rPr>
          <w:rFonts w:hint="eastAsia" w:ascii="宋体" w:hAnsi="宋体" w:cs="宋体"/>
          <w:color w:val="auto"/>
          <w:sz w:val="24"/>
          <w:highlight w:val="none"/>
        </w:rPr>
        <w:t>日  期：     年   月   日</w:t>
      </w:r>
    </w:p>
    <w:p>
      <w:pPr>
        <w:spacing w:line="360" w:lineRule="auto"/>
        <w:contextualSpacing/>
        <w:rPr>
          <w:rFonts w:hint="eastAsia" w:ascii="宋体" w:hAnsi="宋体" w:cs="宋体"/>
          <w:color w:val="auto"/>
          <w:sz w:val="24"/>
          <w:highlight w:val="none"/>
        </w:rPr>
      </w:pPr>
    </w:p>
    <w:p>
      <w:pPr>
        <w:spacing w:line="360" w:lineRule="auto"/>
        <w:contextualSpacing/>
        <w:rPr>
          <w:rFonts w:hint="eastAsia" w:ascii="宋体" w:hAnsi="宋体" w:cs="宋体"/>
          <w:color w:val="auto"/>
          <w:sz w:val="24"/>
          <w:highlight w:val="none"/>
        </w:rPr>
      </w:pPr>
    </w:p>
    <w:p>
      <w:pPr>
        <w:spacing w:line="360" w:lineRule="auto"/>
        <w:contextualSpacing/>
        <w:rPr>
          <w:rFonts w:hint="eastAsia" w:ascii="宋体" w:hAnsi="宋体" w:cs="宋体"/>
          <w:color w:val="auto"/>
          <w:sz w:val="24"/>
          <w:highlight w:val="none"/>
        </w:rPr>
      </w:pPr>
    </w:p>
    <w:p>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符合特定资格</w:t>
      </w:r>
      <w:r>
        <w:rPr>
          <w:rFonts w:hint="eastAsia" w:ascii="仿宋" w:hAnsi="仿宋" w:eastAsia="仿宋" w:cs="仿宋"/>
          <w:b/>
          <w:color w:val="auto"/>
          <w:sz w:val="30"/>
          <w:szCs w:val="30"/>
          <w:highlight w:val="none"/>
          <w:lang w:eastAsia="zh-CN"/>
        </w:rPr>
        <w:t>要求和特定</w:t>
      </w:r>
      <w:r>
        <w:rPr>
          <w:rFonts w:hint="eastAsia" w:ascii="仿宋" w:hAnsi="仿宋" w:eastAsia="仿宋" w:cs="仿宋"/>
          <w:b/>
          <w:color w:val="auto"/>
          <w:sz w:val="30"/>
          <w:szCs w:val="30"/>
          <w:highlight w:val="none"/>
        </w:rPr>
        <w:t>条件（如果项目要求）的有关证明材料（复印件）</w:t>
      </w:r>
    </w:p>
    <w:p>
      <w:pPr>
        <w:snapToGrid w:val="0"/>
        <w:spacing w:line="360" w:lineRule="auto"/>
        <w:ind w:firstLine="602" w:firstLineChars="200"/>
        <w:rPr>
          <w:rFonts w:hint="eastAsia" w:ascii="仿宋" w:hAnsi="仿宋" w:eastAsia="仿宋" w:cs="仿宋"/>
          <w:b/>
          <w:color w:val="auto"/>
          <w:sz w:val="30"/>
          <w:szCs w:val="30"/>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left="0" w:leftChars="0" w:firstLine="5678" w:firstLineChars="236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pStyle w:val="12"/>
        <w:rPr>
          <w:rFonts w:hint="eastAsia" w:ascii="仿宋" w:hAnsi="仿宋" w:eastAsia="仿宋" w:cs="仿宋"/>
          <w:color w:val="auto"/>
          <w:kern w:val="0"/>
          <w:sz w:val="24"/>
          <w:highlight w:val="none"/>
          <w:lang w:val="zh-CN"/>
        </w:rPr>
      </w:pPr>
    </w:p>
    <w:p>
      <w:pPr>
        <w:rPr>
          <w:rFonts w:hint="eastAsia" w:ascii="仿宋" w:hAnsi="仿宋" w:eastAsia="仿宋" w:cs="仿宋"/>
          <w:color w:val="auto"/>
          <w:kern w:val="0"/>
          <w:sz w:val="24"/>
          <w:highlight w:val="none"/>
          <w:lang w:val="zh-CN"/>
        </w:rPr>
      </w:pPr>
    </w:p>
    <w:p>
      <w:pPr>
        <w:pStyle w:val="12"/>
        <w:rPr>
          <w:rFonts w:hint="eastAsia" w:ascii="仿宋" w:hAnsi="仿宋" w:eastAsia="仿宋" w:cs="仿宋"/>
          <w:color w:val="auto"/>
          <w:kern w:val="0"/>
          <w:sz w:val="24"/>
          <w:highlight w:val="none"/>
          <w:lang w:val="zh-CN"/>
        </w:rPr>
      </w:pPr>
      <w:r>
        <w:rPr>
          <w:rFonts w:hint="eastAsia" w:ascii="仿宋" w:hAnsi="仿宋" w:eastAsia="仿宋" w:cs="仿宋"/>
          <w:b/>
          <w:color w:val="auto"/>
          <w:sz w:val="30"/>
          <w:szCs w:val="30"/>
          <w:highlight w:val="none"/>
          <w:lang w:val="en-US" w:eastAsia="zh-CN"/>
        </w:rPr>
        <w:t>九</w:t>
      </w:r>
      <w:r>
        <w:rPr>
          <w:rFonts w:hint="eastAsia" w:ascii="仿宋" w:hAnsi="仿宋" w:eastAsia="仿宋" w:cs="仿宋"/>
          <w:b/>
          <w:color w:val="auto"/>
          <w:sz w:val="30"/>
          <w:szCs w:val="30"/>
          <w:highlight w:val="none"/>
        </w:rPr>
        <w:t>、除磋商文件规定必须提供以外，供应商认为需要提供的其他证明材料</w:t>
      </w:r>
    </w:p>
    <w:p>
      <w:pPr>
        <w:rPr>
          <w:rFonts w:hint="eastAsia" w:ascii="仿宋" w:hAnsi="仿宋" w:eastAsia="仿宋" w:cs="仿宋"/>
          <w:color w:val="auto"/>
          <w:kern w:val="0"/>
          <w:sz w:val="24"/>
          <w:highlight w:val="none"/>
          <w:lang w:val="zh-CN"/>
        </w:rPr>
      </w:pPr>
    </w:p>
    <w:p>
      <w:pPr>
        <w:pStyle w:val="12"/>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pStyle w:val="12"/>
        <w:rPr>
          <w:rFonts w:hint="eastAsia" w:ascii="仿宋" w:hAnsi="仿宋" w:eastAsia="仿宋" w:cs="仿宋"/>
          <w:color w:val="auto"/>
          <w:highlight w:val="none"/>
          <w:lang w:val="zh-CN"/>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left="0" w:leftChars="0" w:firstLine="5678" w:firstLineChars="236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rPr>
          <w:rFonts w:hint="eastAsia"/>
          <w:color w:val="auto"/>
          <w:highlight w:val="none"/>
          <w:lang w:val="zh-CN"/>
        </w:rPr>
      </w:pPr>
    </w:p>
    <w:p>
      <w:pPr>
        <w:pStyle w:val="12"/>
        <w:rPr>
          <w:rFonts w:hint="eastAsia"/>
          <w:color w:val="auto"/>
          <w:highlight w:val="none"/>
          <w:lang w:val="zh-CN"/>
        </w:rPr>
      </w:pPr>
    </w:p>
    <w:p>
      <w:pPr>
        <w:rPr>
          <w:rFonts w:hint="eastAsia"/>
          <w:color w:val="auto"/>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3"/>
        <w:spacing w:line="360" w:lineRule="auto"/>
        <w:jc w:val="center"/>
        <w:rPr>
          <w:rFonts w:hint="eastAsia" w:ascii="宋体" w:hAnsi="宋体" w:eastAsia="宋体" w:cs="宋体"/>
          <w:b w:val="0"/>
          <w:color w:val="auto"/>
          <w:highlight w:val="none"/>
        </w:rPr>
      </w:pPr>
      <w:bookmarkStart w:id="168" w:name="_Toc80205940"/>
      <w:bookmarkStart w:id="169" w:name="_Toc7889"/>
      <w:bookmarkStart w:id="170" w:name="_Toc8220"/>
      <w:bookmarkStart w:id="171" w:name="_Toc22872"/>
      <w:bookmarkStart w:id="172" w:name="_Toc24675"/>
      <w:bookmarkStart w:id="173" w:name="_Toc1171"/>
      <w:bookmarkStart w:id="174" w:name="_Toc14159"/>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68"/>
      <w:bookmarkEnd w:id="169"/>
      <w:bookmarkEnd w:id="170"/>
      <w:bookmarkEnd w:id="171"/>
      <w:bookmarkEnd w:id="172"/>
      <w:bookmarkEnd w:id="173"/>
      <w:bookmarkEnd w:id="174"/>
    </w:p>
    <w:p>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宾阳县2025年大中型水库移民后期扶持资金及中央水库移民扶持基金（提前批）项目小农水项目</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NNZC2025-C2-260139-XMZX</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商务技术文件目录</w:t>
      </w:r>
    </w:p>
    <w:p>
      <w:pPr>
        <w:spacing w:line="360" w:lineRule="auto"/>
        <w:jc w:val="center"/>
        <w:rPr>
          <w:rFonts w:hint="eastAsia" w:ascii="宋体" w:hAnsi="宋体" w:eastAsia="宋体" w:cs="宋体"/>
          <w:b/>
          <w:color w:val="auto"/>
          <w:kern w:val="0"/>
          <w:sz w:val="28"/>
          <w:szCs w:val="28"/>
          <w:highlight w:val="none"/>
        </w:rPr>
      </w:pP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一、无串通竞标行为的承诺函……………………………………………………（页码）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二、法定代表人身份证明书及法定代表人有效身份证正反面复印件…………（页码）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三、法定代表人授权委托书及委托代理人有效身份证正反面复印件（如有委托时）……………………………（页码）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四、</w:t>
      </w:r>
      <w:r>
        <w:rPr>
          <w:rFonts w:hint="eastAsia" w:ascii="仿宋" w:hAnsi="仿宋" w:eastAsia="仿宋" w:cs="仿宋"/>
          <w:color w:val="auto"/>
          <w:highlight w:val="none"/>
          <w:lang w:val="zh-CN"/>
        </w:rPr>
        <w:t>商务条款偏离表………………………………</w:t>
      </w:r>
      <w:r>
        <w:rPr>
          <w:rFonts w:hint="eastAsia" w:ascii="仿宋" w:hAnsi="仿宋" w:eastAsia="仿宋" w:cs="仿宋"/>
          <w:color w:val="auto"/>
          <w:highlight w:val="none"/>
        </w:rPr>
        <w:t>………………………………（页码）</w:t>
      </w:r>
    </w:p>
    <w:p>
      <w:pPr>
        <w:pStyle w:val="34"/>
        <w:spacing w:line="360" w:lineRule="auto"/>
        <w:rPr>
          <w:rFonts w:hint="eastAsia" w:ascii="仿宋" w:hAnsi="仿宋" w:eastAsia="仿宋" w:cs="仿宋"/>
          <w:color w:val="auto"/>
          <w:highlight w:val="none"/>
        </w:rPr>
      </w:pPr>
      <w:bookmarkStart w:id="175" w:name="OLE_LINK7"/>
      <w:bookmarkStart w:id="176" w:name="OLE_LINK6"/>
      <w:bookmarkStart w:id="177" w:name="OLE_LINK5"/>
      <w:r>
        <w:rPr>
          <w:rFonts w:hint="eastAsia" w:ascii="仿宋" w:hAnsi="仿宋" w:eastAsia="仿宋" w:cs="仿宋"/>
          <w:color w:val="auto"/>
          <w:highlight w:val="none"/>
        </w:rPr>
        <w:t>五、竞标人情况介绍</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六、建设工程项目管理承诺书</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34"/>
        <w:spacing w:line="360" w:lineRule="auto"/>
        <w:rPr>
          <w:rFonts w:hint="eastAsia" w:ascii="仿宋" w:hAnsi="仿宋" w:eastAsia="仿宋" w:cs="仿宋"/>
          <w:color w:val="auto"/>
          <w:highlight w:val="none"/>
        </w:rPr>
      </w:pPr>
      <w:r>
        <w:rPr>
          <w:rFonts w:hint="eastAsia" w:ascii="仿宋" w:eastAsia="仿宋" w:cs="仿宋"/>
          <w:color w:val="auto"/>
          <w:highlight w:val="none"/>
          <w:lang w:val="en-US" w:eastAsia="zh-CN"/>
        </w:rPr>
        <w:t>七</w:t>
      </w:r>
      <w:r>
        <w:rPr>
          <w:rFonts w:hint="eastAsia" w:ascii="仿宋" w:hAnsi="仿宋" w:eastAsia="仿宋" w:cs="仿宋"/>
          <w:color w:val="auto"/>
          <w:highlight w:val="none"/>
        </w:rPr>
        <w:t>、供应商类似业绩的证明文件</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34"/>
        <w:spacing w:line="360" w:lineRule="auto"/>
        <w:ind w:left="0"/>
        <w:rPr>
          <w:rFonts w:hint="eastAsia" w:ascii="仿宋" w:hAnsi="仿宋" w:eastAsia="仿宋" w:cs="仿宋"/>
          <w:color w:val="auto"/>
          <w:highlight w:val="none"/>
          <w:lang w:val="en-US" w:eastAsia="zh-CN"/>
        </w:rPr>
      </w:pPr>
      <w:r>
        <w:rPr>
          <w:rFonts w:hint="eastAsia" w:ascii="仿宋" w:eastAsia="仿宋" w:cs="仿宋"/>
          <w:color w:val="auto"/>
          <w:highlight w:val="none"/>
          <w:lang w:val="en-US" w:eastAsia="zh-CN"/>
        </w:rPr>
        <w:t>八</w:t>
      </w:r>
      <w:r>
        <w:rPr>
          <w:rFonts w:hint="eastAsia" w:ascii="仿宋" w:hAnsi="仿宋" w:eastAsia="仿宋" w:cs="仿宋"/>
          <w:color w:val="auto"/>
          <w:highlight w:val="none"/>
          <w:lang w:val="en-US" w:eastAsia="zh-CN"/>
        </w:rPr>
        <w:t>、供应商认为需要提供的其他有关资料</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val="en-US" w:eastAsia="zh-CN"/>
        </w:rPr>
        <w:t>（页码）</w:t>
      </w:r>
      <w:bookmarkEnd w:id="175"/>
      <w:bookmarkEnd w:id="176"/>
    </w:p>
    <w:bookmarkEnd w:id="177"/>
    <w:p>
      <w:pPr>
        <w:pStyle w:val="34"/>
        <w:spacing w:line="360" w:lineRule="auto"/>
        <w:ind w:left="0"/>
        <w:rPr>
          <w:rFonts w:hint="eastAsia" w:ascii="仿宋" w:hAnsi="仿宋" w:eastAsia="仿宋" w:cs="仿宋"/>
          <w:color w:val="auto"/>
          <w:highlight w:val="none"/>
          <w:lang w:val="en-US" w:eastAsia="zh-CN"/>
        </w:rPr>
      </w:pPr>
      <w:r>
        <w:rPr>
          <w:rFonts w:hint="eastAsia" w:ascii="仿宋" w:eastAsia="仿宋" w:cs="仿宋"/>
          <w:color w:val="auto"/>
          <w:highlight w:val="none"/>
          <w:lang w:val="en-US" w:eastAsia="zh-CN"/>
        </w:rPr>
        <w:t>九</w:t>
      </w:r>
      <w:r>
        <w:rPr>
          <w:rFonts w:hint="eastAsia" w:ascii="仿宋" w:hAnsi="仿宋" w:eastAsia="仿宋" w:cs="仿宋"/>
          <w:color w:val="auto"/>
          <w:highlight w:val="none"/>
          <w:lang w:val="en-US" w:eastAsia="zh-CN"/>
        </w:rPr>
        <w:t>、技术需求偏离表</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（页码）</w:t>
      </w:r>
    </w:p>
    <w:p>
      <w:pPr>
        <w:pStyle w:val="34"/>
        <w:spacing w:line="360" w:lineRule="auto"/>
        <w:ind w:left="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十、施工组织设计…………………………………………………………</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（页码）</w:t>
      </w:r>
    </w:p>
    <w:p>
      <w:pPr>
        <w:pStyle w:val="34"/>
        <w:spacing w:line="360" w:lineRule="auto"/>
        <w:ind w:left="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十一、项目管理机构配备情况表…………………………………………………（页码）</w:t>
      </w:r>
    </w:p>
    <w:p>
      <w:pPr>
        <w:pStyle w:val="34"/>
        <w:spacing w:line="360" w:lineRule="auto"/>
        <w:ind w:left="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十</w:t>
      </w:r>
      <w:r>
        <w:rPr>
          <w:rFonts w:hint="eastAsia" w:ascii="仿宋" w:eastAsia="仿宋" w:cs="仿宋"/>
          <w:color w:val="auto"/>
          <w:highlight w:val="none"/>
          <w:lang w:val="en-US" w:eastAsia="zh-CN"/>
        </w:rPr>
        <w:t>二</w:t>
      </w:r>
      <w:r>
        <w:rPr>
          <w:rFonts w:hint="eastAsia" w:ascii="仿宋" w:hAnsi="仿宋" w:eastAsia="仿宋" w:cs="仿宋"/>
          <w:color w:val="auto"/>
          <w:highlight w:val="none"/>
          <w:lang w:val="en-US" w:eastAsia="zh-CN"/>
        </w:rPr>
        <w:t>、项目经理简历表……………………………………………………………（页码）</w:t>
      </w:r>
    </w:p>
    <w:p>
      <w:pPr>
        <w:pStyle w:val="34"/>
        <w:spacing w:line="360" w:lineRule="auto"/>
        <w:ind w:left="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十</w:t>
      </w:r>
      <w:r>
        <w:rPr>
          <w:rFonts w:hint="eastAsia" w:ascii="仿宋" w:eastAsia="仿宋" w:cs="仿宋"/>
          <w:color w:val="auto"/>
          <w:highlight w:val="none"/>
          <w:lang w:val="en-US" w:eastAsia="zh-CN"/>
        </w:rPr>
        <w:t>三</w:t>
      </w:r>
      <w:r>
        <w:rPr>
          <w:rFonts w:hint="eastAsia" w:ascii="仿宋" w:hAnsi="仿宋" w:eastAsia="仿宋" w:cs="仿宋"/>
          <w:color w:val="auto"/>
          <w:highlight w:val="none"/>
          <w:lang w:val="en-US" w:eastAsia="zh-CN"/>
        </w:rPr>
        <w:t>、供应商认为需要提供的其他有关资料……………………………………（页码）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注：以上目录是基本格式要求，各供应商可根据自身情况进一步向下增加内容或细化。</w:t>
      </w:r>
    </w:p>
    <w:p>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仿宋" w:hAnsi="仿宋" w:eastAsia="仿宋" w:cs="仿宋"/>
          <w:b/>
          <w:color w:val="auto"/>
          <w:sz w:val="30"/>
          <w:szCs w:val="30"/>
          <w:highlight w:val="none"/>
        </w:rPr>
        <w:t>一、无串通竞标行为的承诺函</w:t>
      </w: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szCs w:val="44"/>
          <w:highlight w:val="none"/>
        </w:rPr>
        <w:t>无串通竞标行为的承诺函</w:t>
      </w: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pPr>
        <w:spacing w:line="360" w:lineRule="auto"/>
        <w:ind w:firstLine="480" w:firstLineChars="200"/>
        <w:contextualSpacing/>
        <w:rPr>
          <w:rFonts w:hint="eastAsia" w:ascii="宋体" w:hAnsi="宋体" w:eastAsia="宋体" w:cs="宋体"/>
          <w:color w:val="auto"/>
          <w:sz w:val="24"/>
          <w:highlight w:val="none"/>
        </w:rPr>
      </w:pP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spacing w:line="360" w:lineRule="auto"/>
        <w:ind w:left="237" w:leftChars="113" w:firstLine="5860" w:firstLineChars="2442"/>
        <w:jc w:val="left"/>
        <w:rPr>
          <w:rFonts w:hint="eastAsia" w:ascii="仿宋" w:hAnsi="仿宋" w:eastAsia="仿宋" w:cs="仿宋"/>
          <w:bCs/>
          <w:color w:val="auto"/>
          <w:sz w:val="44"/>
          <w:szCs w:val="44"/>
          <w:highlight w:val="none"/>
        </w:rPr>
      </w:pPr>
      <w:r>
        <w:rPr>
          <w:rFonts w:hint="eastAsia" w:ascii="仿宋" w:hAnsi="仿宋" w:eastAsia="仿宋" w:cs="仿宋"/>
          <w:color w:val="auto"/>
          <w:kern w:val="0"/>
          <w:sz w:val="24"/>
          <w:highlight w:val="none"/>
          <w:lang w:val="zh-CN"/>
        </w:rPr>
        <w:t xml:space="preserve">日期：  年  月   日  </w:t>
      </w:r>
      <w:r>
        <w:rPr>
          <w:rFonts w:hint="eastAsia" w:ascii="宋体" w:hAnsi="宋体" w:eastAsia="宋体" w:cs="宋体"/>
          <w:color w:val="auto"/>
          <w:kern w:val="0"/>
          <w:sz w:val="24"/>
          <w:highlight w:val="none"/>
          <w:lang w:val="zh-CN"/>
        </w:rPr>
        <w:t xml:space="preserve"> </w:t>
      </w:r>
      <w:r>
        <w:rPr>
          <w:rFonts w:hint="eastAsia" w:ascii="宋体" w:hAnsi="宋体" w:eastAsia="宋体" w:cs="宋体"/>
          <w:b/>
          <w:bCs/>
          <w:color w:val="auto"/>
          <w:sz w:val="32"/>
          <w:szCs w:val="32"/>
          <w:highlight w:val="none"/>
        </w:rPr>
        <w:br w:type="page"/>
      </w:r>
      <w:r>
        <w:rPr>
          <w:rFonts w:hint="eastAsia" w:ascii="仿宋" w:hAnsi="仿宋" w:eastAsia="仿宋" w:cs="仿宋"/>
          <w:b/>
          <w:color w:val="auto"/>
          <w:sz w:val="30"/>
          <w:szCs w:val="30"/>
          <w:highlight w:val="none"/>
        </w:rPr>
        <w:t>二、法定代表人身份证明及法定代表人有效身份证正反面复印件</w:t>
      </w:r>
    </w:p>
    <w:p>
      <w:pP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44"/>
          <w:szCs w:val="44"/>
          <w:highlight w:val="none"/>
        </w:rPr>
        <w:t>法定代表人证明书</w:t>
      </w:r>
    </w:p>
    <w:p>
      <w:pPr>
        <w:spacing w:line="360" w:lineRule="auto"/>
        <w:ind w:left="540"/>
        <w:contextualSpacing/>
        <w:rPr>
          <w:rFonts w:hint="eastAsia" w:ascii="宋体" w:hAnsi="宋体" w:eastAsia="宋体" w:cs="宋体"/>
          <w:color w:val="auto"/>
          <w:sz w:val="32"/>
          <w:szCs w:val="32"/>
          <w:highlight w:val="none"/>
        </w:rPr>
      </w:pP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pPr>
        <w:spacing w:line="360" w:lineRule="auto"/>
        <w:ind w:left="540"/>
        <w:contextualSpacing/>
        <w:rPr>
          <w:rFonts w:hint="eastAsia" w:ascii="宋体" w:hAnsi="宋体" w:eastAsia="宋体" w:cs="宋体"/>
          <w:color w:val="auto"/>
          <w:sz w:val="24"/>
          <w:highlight w:val="none"/>
        </w:rPr>
      </w:pPr>
    </w:p>
    <w:p>
      <w:pPr>
        <w:spacing w:line="360" w:lineRule="auto"/>
        <w:ind w:left="540"/>
        <w:contextualSpacing/>
        <w:rPr>
          <w:rFonts w:hint="eastAsia" w:ascii="宋体" w:hAnsi="宋体" w:eastAsia="宋体" w:cs="宋体"/>
          <w:color w:val="auto"/>
          <w:sz w:val="24"/>
          <w:highlight w:val="none"/>
        </w:rPr>
      </w:pPr>
    </w:p>
    <w:p>
      <w:pPr>
        <w:spacing w:line="360" w:lineRule="auto"/>
        <w:ind w:left="540"/>
        <w:contextualSpacing/>
        <w:rPr>
          <w:rFonts w:hint="eastAsia" w:ascii="宋体" w:hAnsi="宋体" w:eastAsia="宋体" w:cs="宋体"/>
          <w:color w:val="auto"/>
          <w:sz w:val="24"/>
          <w:highlight w:val="none"/>
        </w:rPr>
      </w:pP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pPr>
        <w:spacing w:line="360" w:lineRule="auto"/>
        <w:ind w:left="540"/>
        <w:contextualSpacing/>
        <w:rPr>
          <w:rFonts w:hint="eastAsia" w:ascii="宋体" w:hAnsi="宋体" w:eastAsia="宋体" w:cs="宋体"/>
          <w:color w:val="auto"/>
          <w:sz w:val="24"/>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spacing w:line="360" w:lineRule="auto"/>
        <w:contextualSpacing/>
        <w:jc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 xml:space="preserve">                                                   日期：  年  月   日</w:t>
      </w:r>
    </w:p>
    <w:p>
      <w:pPr>
        <w:spacing w:line="360" w:lineRule="auto"/>
        <w:contextualSpacing/>
        <w:jc w:val="left"/>
        <w:rPr>
          <w:rFonts w:hint="eastAsia" w:ascii="宋体" w:hAnsi="宋体" w:eastAsia="宋体" w:cs="宋体"/>
          <w:color w:val="auto"/>
          <w:sz w:val="24"/>
          <w:highlight w:val="none"/>
        </w:rPr>
      </w:pPr>
    </w:p>
    <w:p>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pPr>
        <w:spacing w:line="360" w:lineRule="auto"/>
        <w:ind w:firstLine="480" w:firstLineChars="200"/>
        <w:contextualSpacing/>
        <w:jc w:val="left"/>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5"/>
        <w:tblpPr w:leftFromText="180" w:rightFromText="180" w:vertAnchor="text" w:horzAnchor="margin" w:tblpY="1169"/>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0" w:hRule="atLeast"/>
        </w:trPr>
        <w:tc>
          <w:tcPr>
            <w:tcW w:w="9400" w:type="dxa"/>
            <w:noWrap w:val="0"/>
            <w:vAlign w:val="top"/>
          </w:tcPr>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pPr>
        <w:adjustRightInd w:val="0"/>
        <w:snapToGrid w:val="0"/>
        <w:spacing w:line="360" w:lineRule="auto"/>
        <w:jc w:val="left"/>
        <w:rPr>
          <w:rFonts w:hint="eastAsia" w:ascii="宋体" w:hAnsi="宋体" w:eastAsia="宋体" w:cs="宋体"/>
          <w:b/>
          <w:color w:val="auto"/>
          <w:szCs w:val="21"/>
          <w:highlight w:val="none"/>
        </w:rPr>
      </w:pPr>
    </w:p>
    <w:p>
      <w:pPr>
        <w:spacing w:line="360" w:lineRule="auto"/>
        <w:ind w:firstLine="880"/>
        <w:jc w:val="left"/>
        <w:rPr>
          <w:rFonts w:hint="eastAsia" w:ascii="仿宋" w:hAnsi="仿宋" w:eastAsia="仿宋" w:cs="仿宋"/>
          <w:bCs/>
          <w:color w:val="auto"/>
          <w:sz w:val="44"/>
          <w:szCs w:val="44"/>
          <w:highlight w:val="none"/>
        </w:rPr>
      </w:pPr>
      <w:r>
        <w:rPr>
          <w:rFonts w:hint="eastAsia" w:ascii="宋体" w:hAnsi="宋体" w:eastAsia="宋体" w:cs="宋体"/>
          <w:color w:val="auto"/>
          <w:sz w:val="44"/>
          <w:szCs w:val="44"/>
          <w:highlight w:val="none"/>
        </w:rPr>
        <w:br w:type="page"/>
      </w:r>
      <w:r>
        <w:rPr>
          <w:rFonts w:hint="eastAsia" w:ascii="仿宋" w:hAnsi="仿宋" w:eastAsia="仿宋" w:cs="仿宋"/>
          <w:b/>
          <w:color w:val="auto"/>
          <w:sz w:val="30"/>
          <w:szCs w:val="30"/>
          <w:highlight w:val="none"/>
        </w:rPr>
        <w:t>三、法定代表人授权委托书及委托代理人有效身份证正反面复印件</w:t>
      </w:r>
    </w:p>
    <w:p>
      <w:pPr>
        <w:spacing w:line="360" w:lineRule="auto"/>
        <w:jc w:val="center"/>
        <w:rPr>
          <w:rFonts w:hint="eastAsia" w:ascii="宋体" w:hAnsi="宋体" w:eastAsia="宋体" w:cs="宋体"/>
          <w:color w:val="auto"/>
          <w:sz w:val="44"/>
          <w:szCs w:val="44"/>
          <w:highlight w:val="none"/>
        </w:rPr>
      </w:pPr>
    </w:p>
    <w:p>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授权委托书（非联合体竞标格式）</w:t>
      </w:r>
    </w:p>
    <w:p>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法定代表人（签字或盖章）：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pPr>
        <w:spacing w:line="360" w:lineRule="auto"/>
        <w:rPr>
          <w:rFonts w:hint="eastAsia" w:ascii="仿宋" w:hAnsi="仿宋" w:eastAsia="仿宋" w:cs="仿宋"/>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kern w:val="0"/>
          <w:sz w:val="24"/>
          <w:highlight w:val="none"/>
        </w:rPr>
        <w:t>供应商名称（电子签章）：</w:t>
      </w:r>
    </w:p>
    <w:p>
      <w:pPr>
        <w:spacing w:line="360" w:lineRule="auto"/>
        <w:contextualSpacing/>
        <w:jc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 xml:space="preserve">                                                   日期：  年  月   日</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 w:val="44"/>
          <w:szCs w:val="44"/>
          <w:highlight w:val="none"/>
        </w:rPr>
        <w:t>授权委托书（联合体竞标格式）</w:t>
      </w:r>
    </w:p>
    <w:p>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pPr>
        <w:spacing w:line="360" w:lineRule="auto"/>
        <w:jc w:val="center"/>
        <w:rPr>
          <w:rFonts w:hint="eastAsia" w:ascii="宋体" w:hAnsi="宋体" w:eastAsia="宋体" w:cs="宋体"/>
          <w:color w:val="auto"/>
          <w:sz w:val="32"/>
          <w:szCs w:val="32"/>
          <w:highlight w:val="none"/>
        </w:rPr>
      </w:pP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本授权委托书声明：根据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（联合体其他成员名称）签订的《联合体竞标协议书》的内容，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（牵头人名称）的法定代表人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（姓名）现授权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（姓名）为联合委托代理人，并代表我方全权办理针对上述项目的所有采购程序和环节的具体事务和签署相关文件。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我方对委托代理人的签字事项负全部责任。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ind w:firstLine="1560" w:firstLineChars="65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牵头人法定代表人（签字或盖章）：</w:t>
      </w:r>
    </w:p>
    <w:p>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牵头人（电子签章）：</w:t>
      </w:r>
    </w:p>
    <w:p>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spacing w:line="360" w:lineRule="auto"/>
        <w:rPr>
          <w:rFonts w:hint="eastAsia" w:ascii="宋体" w:hAnsi="宋体" w:eastAsia="宋体" w:cs="宋体"/>
          <w:color w:val="auto"/>
          <w:sz w:val="24"/>
          <w:highlight w:val="none"/>
        </w:rPr>
      </w:pPr>
    </w:p>
    <w:p>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被授权人（签字）：</w:t>
      </w:r>
    </w:p>
    <w:p>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2.本授权委托书应由联合体牵头人的法定代表人按上述规定签署。</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 w:val="24"/>
          <w:highlight w:val="none"/>
        </w:rPr>
        <w:t>4.法人、其他组织竞标时“我方”是指“我单位”，自然人竞标时“我方”是指“本人”。</w:t>
      </w:r>
      <w:r>
        <w:rPr>
          <w:rFonts w:hint="eastAsia" w:ascii="宋体" w:hAnsi="宋体" w:eastAsia="宋体" w:cs="宋体"/>
          <w:color w:val="auto"/>
          <w:sz w:val="32"/>
          <w:szCs w:val="32"/>
          <w:highlight w:val="none"/>
        </w:rPr>
        <w:br w:type="page"/>
      </w:r>
      <w:r>
        <w:rPr>
          <w:rFonts w:hint="eastAsia" w:ascii="仿宋" w:hAnsi="仿宋" w:eastAsia="仿宋" w:cs="仿宋"/>
          <w:b/>
          <w:color w:val="auto"/>
          <w:sz w:val="30"/>
          <w:szCs w:val="30"/>
          <w:highlight w:val="none"/>
        </w:rPr>
        <w:t>四、商务条款偏离表</w:t>
      </w:r>
    </w:p>
    <w:p>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
          <w:bCs w:val="0"/>
          <w:color w:val="auto"/>
          <w:sz w:val="44"/>
          <w:szCs w:val="44"/>
          <w:highlight w:val="none"/>
        </w:rPr>
        <w:t>商务条款偏离表</w:t>
      </w: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eastAsia="zh-CN"/>
        </w:rPr>
        <w:t>NNZC2025-C2-260139-XMZX</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u w:val="single"/>
          <w:lang w:eastAsia="zh-CN"/>
        </w:rPr>
        <w:t>宾阳县2025年大中型水库移民后期扶持资金及中央水库移民扶持基金（提前批）项目小农水项目</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5"/>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248"/>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4"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pPr>
        <w:pStyle w:val="13"/>
        <w:keepNext w:val="0"/>
        <w:keepLines w:val="0"/>
        <w:pageBreakBefore w:val="0"/>
        <w:widowControl w:val="0"/>
        <w:kinsoku/>
        <w:wordWrap/>
        <w:overflowPunct/>
        <w:topLinePunct w:val="0"/>
        <w:autoSpaceDE/>
        <w:autoSpaceDN/>
        <w:bidi w:val="0"/>
        <w:adjustRightInd/>
        <w:snapToGrid/>
        <w:spacing w:line="400" w:lineRule="exact"/>
        <w:ind w:firstLine="0" w:firstLineChars="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1.说明：应对照磋商文件“第二章 采购需求”中的商务条款逐条作出明确响应，并</w:t>
      </w:r>
      <w:r>
        <w:rPr>
          <w:rFonts w:hint="eastAsia" w:hAnsi="宋体" w:eastAsia="宋体" w:cs="宋体"/>
          <w:color w:val="auto"/>
          <w:sz w:val="24"/>
          <w:szCs w:val="24"/>
          <w:highlight w:val="none"/>
          <w:lang w:eastAsia="zh-CN"/>
        </w:rPr>
        <w:t>做出</w:t>
      </w:r>
      <w:r>
        <w:rPr>
          <w:rFonts w:hint="eastAsia" w:ascii="宋体" w:hAnsi="宋体" w:eastAsia="宋体" w:cs="宋体"/>
          <w:color w:val="auto"/>
          <w:sz w:val="24"/>
          <w:szCs w:val="24"/>
          <w:highlight w:val="none"/>
          <w:lang w:eastAsia="zh-CN"/>
        </w:rPr>
        <w:t>偏离说明。</w:t>
      </w:r>
    </w:p>
    <w:p>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4"/>
          <w:szCs w:val="24"/>
          <w:highlight w:val="none"/>
          <w:lang w:eastAsia="zh-CN"/>
        </w:rPr>
        <w:t>当响应文件的</w:t>
      </w:r>
      <w:r>
        <w:rPr>
          <w:rFonts w:hint="eastAsia" w:ascii="宋体" w:hAnsi="宋体" w:eastAsia="宋体" w:cs="宋体"/>
          <w:color w:val="auto"/>
          <w:sz w:val="24"/>
          <w:szCs w:val="24"/>
          <w:highlight w:val="none"/>
          <w:lang w:eastAsia="zh-CN"/>
        </w:rPr>
        <w:t>商务内容低于竞争性磋商文件要求时，竞标人应当如实写明“负偏离”，否则视为虚假应标</w:t>
      </w:r>
    </w:p>
    <w:p>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3.表格内容均需按要求填写，不得留空，否则按竞标无效处理。</w:t>
      </w:r>
    </w:p>
    <w:p>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pPr>
        <w:pStyle w:val="16"/>
        <w:spacing w:line="360" w:lineRule="auto"/>
        <w:contextualSpacing/>
        <w:rPr>
          <w:rFonts w:hint="eastAsia" w:ascii="宋体" w:hAnsi="宋体" w:eastAsia="宋体" w:cs="宋体"/>
          <w:color w:val="auto"/>
          <w:sz w:val="24"/>
          <w:highlight w:val="none"/>
          <w:lang w:eastAsia="zh-CN"/>
        </w:rPr>
      </w:pPr>
    </w:p>
    <w:p>
      <w:pPr>
        <w:spacing w:line="360" w:lineRule="auto"/>
        <w:ind w:firstLine="3840" w:firstLineChars="16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供应商名称（电子签章）：</w:t>
      </w:r>
    </w:p>
    <w:p>
      <w:pPr>
        <w:spacing w:line="360" w:lineRule="auto"/>
        <w:contextualSpacing/>
        <w:jc w:val="center"/>
        <w:rPr>
          <w:rFonts w:hint="eastAsia" w:ascii="宋体" w:hAnsi="宋体" w:eastAsia="宋体" w:cs="宋体"/>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五、竞标人情况介绍</w:t>
      </w:r>
    </w:p>
    <w:p>
      <w:pPr>
        <w:snapToGrid w:val="0"/>
        <w:spacing w:line="360" w:lineRule="auto"/>
        <w:ind w:firstLine="602" w:firstLineChars="200"/>
        <w:rPr>
          <w:rFonts w:hint="eastAsia" w:ascii="宋体" w:hAnsi="宋体" w:eastAsia="宋体" w:cs="宋体"/>
          <w:b/>
          <w:color w:val="auto"/>
          <w:sz w:val="30"/>
          <w:szCs w:val="30"/>
          <w:highlight w:val="none"/>
        </w:rPr>
      </w:pPr>
    </w:p>
    <w:p>
      <w:pPr>
        <w:pStyle w:val="12"/>
        <w:spacing w:line="360" w:lineRule="auto"/>
        <w:rPr>
          <w:rFonts w:hint="eastAsia" w:ascii="宋体" w:hAnsi="宋体" w:eastAsia="宋体" w:cs="宋体"/>
          <w:b/>
          <w:color w:val="auto"/>
          <w:sz w:val="30"/>
          <w:szCs w:val="30"/>
          <w:highlight w:val="none"/>
        </w:rPr>
      </w:pPr>
    </w:p>
    <w:p>
      <w:pPr>
        <w:pStyle w:val="12"/>
        <w:spacing w:line="360" w:lineRule="auto"/>
        <w:rPr>
          <w:rFonts w:hint="eastAsia" w:ascii="仿宋" w:hAnsi="仿宋" w:eastAsia="仿宋" w:cs="仿宋"/>
          <w:b/>
          <w:color w:val="auto"/>
          <w:sz w:val="30"/>
          <w:szCs w:val="30"/>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spacing w:line="360" w:lineRule="auto"/>
        <w:ind w:left="0" w:leftChars="0" w:firstLine="6098" w:firstLineChars="2541"/>
        <w:contextualSpacing/>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pP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tabs>
          <w:tab w:val="left" w:pos="826"/>
        </w:tabs>
        <w:snapToGrid w:val="0"/>
        <w:ind w:firstLine="602" w:firstLineChars="200"/>
        <w:rPr>
          <w:rFonts w:hint="eastAsia"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lang w:eastAsia="zh-CN"/>
        </w:rPr>
        <w:t>、建设工程项目管理承诺书</w:t>
      </w:r>
    </w:p>
    <w:p>
      <w:pPr>
        <w:jc w:val="center"/>
        <w:rPr>
          <w:rFonts w:ascii="宋体" w:hAnsi="宋体" w:eastAsia="宋体" w:cs="宋体"/>
          <w:color w:val="auto"/>
          <w:sz w:val="24"/>
          <w:szCs w:val="24"/>
          <w:highlight w:val="none"/>
        </w:rPr>
      </w:pPr>
      <w:r>
        <w:rPr>
          <w:rFonts w:ascii="宋体" w:hAnsi="宋体" w:eastAsia="宋体" w:cs="宋体"/>
          <w:color w:val="auto"/>
          <w:sz w:val="32"/>
          <w:szCs w:val="32"/>
          <w:highlight w:val="none"/>
        </w:rPr>
        <w:t>建设工程项目管理承诺书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color w:val="auto"/>
          <w:sz w:val="24"/>
          <w:szCs w:val="24"/>
          <w:highlight w:val="none"/>
        </w:rPr>
      </w:pPr>
    </w:p>
    <w:p>
      <w:pPr>
        <w:pStyle w:val="35"/>
        <w:spacing w:line="480" w:lineRule="auto"/>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致</w:t>
      </w:r>
      <w:r>
        <w:rPr>
          <w:rStyle w:val="27"/>
          <w:rFonts w:hint="eastAsia" w:ascii="宋体" w:hAnsi="宋体" w:eastAsia="宋体" w:cs="宋体"/>
          <w:color w:val="auto"/>
          <w:szCs w:val="21"/>
          <w:highlight w:val="none"/>
          <w:u w:val="single"/>
        </w:rPr>
        <w:t xml:space="preserve">                        </w:t>
      </w:r>
      <w:r>
        <w:rPr>
          <w:rStyle w:val="27"/>
          <w:rFonts w:hint="eastAsia" w:ascii="宋体" w:hAnsi="宋体" w:eastAsia="宋体" w:cs="宋体"/>
          <w:color w:val="auto"/>
          <w:szCs w:val="21"/>
          <w:highlight w:val="none"/>
        </w:rPr>
        <w:t>（</w:t>
      </w:r>
      <w:r>
        <w:rPr>
          <w:rStyle w:val="27"/>
          <w:rFonts w:hint="eastAsia" w:ascii="宋体" w:hAnsi="宋体" w:eastAsia="宋体" w:cs="宋体"/>
          <w:color w:val="auto"/>
          <w:szCs w:val="21"/>
          <w:highlight w:val="none"/>
          <w:lang w:eastAsia="zh-CN"/>
        </w:rPr>
        <w:t>采购人</w:t>
      </w:r>
      <w:r>
        <w:rPr>
          <w:rStyle w:val="27"/>
          <w:rFonts w:hint="eastAsia" w:ascii="宋体" w:hAnsi="宋体" w:eastAsia="宋体" w:cs="宋体"/>
          <w:color w:val="auto"/>
          <w:szCs w:val="21"/>
          <w:highlight w:val="none"/>
        </w:rPr>
        <w:t>名称）：</w:t>
      </w:r>
    </w:p>
    <w:p>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作为参与</w:t>
      </w:r>
      <w:r>
        <w:rPr>
          <w:rStyle w:val="27"/>
          <w:rFonts w:hint="eastAsia" w:ascii="宋体" w:hAnsi="宋体" w:eastAsia="宋体" w:cs="宋体"/>
          <w:color w:val="auto"/>
          <w:szCs w:val="21"/>
          <w:highlight w:val="none"/>
          <w:u w:val="single"/>
        </w:rPr>
        <w:t xml:space="preserve">                  </w:t>
      </w:r>
      <w:r>
        <w:rPr>
          <w:rStyle w:val="27"/>
          <w:rFonts w:hint="eastAsia" w:ascii="宋体" w:hAnsi="宋体" w:eastAsia="宋体" w:cs="宋体"/>
          <w:color w:val="auto"/>
          <w:szCs w:val="21"/>
          <w:highlight w:val="none"/>
        </w:rPr>
        <w:t>（工程名称）项目的投标方，根据国家、自治区相关文件规定，我方在此向招标人承诺：</w:t>
      </w:r>
    </w:p>
    <w:p>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1、一旦中标，我方保证按照政府相关部门的规定，在中标后7个工作日内，按照《保障农民工工资支付条例》规定及广西壮族自治区有关规定开设农民工工资专用账户，并按</w:t>
      </w:r>
      <w:r>
        <w:rPr>
          <w:rStyle w:val="27"/>
          <w:rFonts w:hint="eastAsia" w:ascii="宋体" w:hAnsi="宋体" w:eastAsia="宋体" w:cs="宋体"/>
          <w:color w:val="auto"/>
          <w:szCs w:val="21"/>
          <w:highlight w:val="none"/>
          <w:u w:val="single"/>
        </w:rPr>
        <w:t>要求</w:t>
      </w:r>
      <w:r>
        <w:rPr>
          <w:rStyle w:val="27"/>
          <w:rFonts w:hint="eastAsia" w:ascii="宋体" w:hAnsi="宋体" w:eastAsia="宋体" w:cs="宋体"/>
          <w:color w:val="auto"/>
          <w:szCs w:val="21"/>
          <w:highlight w:val="none"/>
        </w:rPr>
        <w:t>比例将农民工工资保证金存入帐户，专项用于支付本工程提供劳动的农民工被拖欠的工资。按照与农民工依法约定的工资支付周期和具体支付日期支付工资，保证每月至少向农民工足额支付一次工资。</w:t>
      </w:r>
    </w:p>
    <w:p>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2、一旦中标，我方保证在施工过程中，严格执行《广西壮族自治区建筑工程安全文明施工费使用管理细则》（桂建质〔2015〕16号）的有关规定，确保建设工程各项安全防护、文明施工措施落实到位。如我方在该项目的承包中出现未按桂建质〔2015〕16号文附件一规定执行的情形，我方愿意按照相关规定接受建设单位及有关主管部门的处罚。</w:t>
      </w:r>
    </w:p>
    <w:p>
      <w:pPr>
        <w:pStyle w:val="35"/>
        <w:spacing w:line="520" w:lineRule="exact"/>
        <w:ind w:left="-2" w:leftChars="-1" w:firstLine="449" w:firstLineChars="214"/>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3、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pPr>
        <w:pStyle w:val="35"/>
        <w:spacing w:line="520" w:lineRule="exact"/>
        <w:ind w:left="-10" w:firstLine="455" w:firstLineChars="217"/>
        <w:jc w:val="left"/>
        <w:rPr>
          <w:rStyle w:val="27"/>
          <w:rFonts w:hint="eastAsia" w:ascii="宋体" w:hAnsi="宋体" w:eastAsia="宋体" w:cs="宋体"/>
          <w:color w:val="auto"/>
          <w:szCs w:val="21"/>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napToGrid w:val="0"/>
        <w:spacing w:before="120" w:beforeLines="50" w:after="50" w:line="360" w:lineRule="auto"/>
        <w:ind w:firstLine="6000" w:firstLineChars="2500"/>
        <w:rPr>
          <w:rFonts w:hint="eastAsia" w:ascii="宋体" w:hAnsi="宋体" w:eastAsia="宋体" w:cs="宋体"/>
          <w:b/>
          <w:color w:val="auto"/>
          <w:sz w:val="30"/>
          <w:szCs w:val="30"/>
          <w:highlight w:val="none"/>
        </w:rPr>
      </w:pPr>
      <w:r>
        <w:rPr>
          <w:rFonts w:hint="eastAsia" w:ascii="宋体" w:hAnsi="宋体" w:eastAsia="宋体" w:cs="宋体"/>
          <w:color w:val="auto"/>
          <w:kern w:val="0"/>
          <w:sz w:val="24"/>
          <w:highlight w:val="none"/>
          <w:lang w:val="zh-CN"/>
        </w:rPr>
        <w:t>日期：  年  月   日</w:t>
      </w:r>
    </w:p>
    <w:p>
      <w:pPr>
        <w:pStyle w:val="49"/>
        <w:spacing w:line="420" w:lineRule="exact"/>
        <w:ind w:firstLine="4800" w:firstLineChars="2000"/>
        <w:rPr>
          <w:rFonts w:hint="eastAsia" w:ascii="宋体" w:hAnsi="宋体" w:cs="Arial"/>
          <w:color w:val="auto"/>
          <w:sz w:val="24"/>
          <w:szCs w:val="24"/>
          <w:highlight w:val="none"/>
        </w:rPr>
      </w:pPr>
    </w:p>
    <w:p>
      <w:pPr>
        <w:tabs>
          <w:tab w:val="left" w:pos="826"/>
        </w:tabs>
        <w:snapToGrid w:val="0"/>
        <w:ind w:firstLine="602" w:firstLineChars="200"/>
        <w:rPr>
          <w:rFonts w:hint="eastAsia" w:ascii="仿宋" w:hAnsi="仿宋" w:eastAsia="仿宋" w:cs="仿宋"/>
          <w:b/>
          <w:color w:val="auto"/>
          <w:sz w:val="30"/>
          <w:szCs w:val="30"/>
          <w:highlight w:val="none"/>
          <w:lang w:eastAsia="zh-CN"/>
        </w:rPr>
      </w:pPr>
    </w:p>
    <w:p>
      <w:pPr>
        <w:tabs>
          <w:tab w:val="left" w:pos="826"/>
        </w:tabs>
        <w:snapToGrid w:val="0"/>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供应商类似业绩的证明文件</w:t>
      </w:r>
    </w:p>
    <w:p>
      <w:pPr>
        <w:tabs>
          <w:tab w:val="left" w:pos="826"/>
        </w:tabs>
        <w:snapToGrid w:val="0"/>
        <w:ind w:firstLine="602" w:firstLineChars="20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pPr>
        <w:pStyle w:val="12"/>
        <w:rPr>
          <w:color w:val="auto"/>
          <w:highlight w:val="none"/>
        </w:rPr>
      </w:pPr>
    </w:p>
    <w:tbl>
      <w:tblPr>
        <w:tblStyle w:val="25"/>
        <w:tblW w:w="7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60"/>
        <w:gridCol w:w="2409"/>
        <w:gridCol w:w="128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发包人名称</w:t>
            </w: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工程名称</w:t>
            </w:r>
          </w:p>
          <w:p>
            <w:pPr>
              <w:jc w:val="center"/>
              <w:rPr>
                <w:rFonts w:ascii="宋体" w:hAnsi="宋体"/>
                <w:color w:val="auto"/>
                <w:sz w:val="24"/>
                <w:szCs w:val="24"/>
                <w:highlight w:val="none"/>
              </w:rPr>
            </w:pPr>
            <w:r>
              <w:rPr>
                <w:rFonts w:hint="eastAsia" w:ascii="宋体" w:hAnsi="宋体" w:cs="宋体"/>
                <w:color w:val="auto"/>
                <w:sz w:val="24"/>
                <w:szCs w:val="24"/>
                <w:highlight w:val="none"/>
              </w:rPr>
              <w:t>及建设地点</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建设规模</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合同金额</w:t>
            </w:r>
          </w:p>
          <w:p>
            <w:pPr>
              <w:jc w:val="center"/>
              <w:rPr>
                <w:rFonts w:ascii="宋体" w:hAnsi="宋体"/>
                <w:color w:val="auto"/>
                <w:sz w:val="24"/>
                <w:szCs w:val="24"/>
                <w:highlight w:val="none"/>
              </w:rPr>
            </w:pPr>
            <w:r>
              <w:rPr>
                <w:rFonts w:hint="eastAsia" w:ascii="宋体" w:hAnsi="宋体" w:cs="宋体"/>
                <w:color w:val="auto"/>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bl>
    <w:p>
      <w:pPr>
        <w:ind w:firstLine="480" w:firstLineChars="200"/>
        <w:rPr>
          <w:rFonts w:ascii="宋体" w:hAnsi="宋体"/>
          <w:color w:val="auto"/>
          <w:sz w:val="24"/>
          <w:szCs w:val="24"/>
          <w:highlight w:val="none"/>
        </w:rPr>
      </w:pPr>
      <w:r>
        <w:rPr>
          <w:rFonts w:hint="eastAsia" w:ascii="宋体" w:hAnsi="宋体" w:cs="楷体_GB2312"/>
          <w:color w:val="auto"/>
          <w:sz w:val="24"/>
          <w:szCs w:val="24"/>
          <w:highlight w:val="none"/>
        </w:rPr>
        <w:t>备注：</w:t>
      </w:r>
    </w:p>
    <w:p>
      <w:pPr>
        <w:ind w:firstLine="720" w:firstLineChars="300"/>
        <w:rPr>
          <w:rFonts w:ascii="宋体" w:hAnsi="宋体"/>
          <w:color w:val="auto"/>
          <w:sz w:val="24"/>
          <w:szCs w:val="24"/>
          <w:highlight w:val="none"/>
        </w:rPr>
      </w:pPr>
      <w:bookmarkStart w:id="178" w:name="OLE_LINK26"/>
      <w:r>
        <w:rPr>
          <w:rFonts w:ascii="宋体" w:hAnsi="宋体"/>
          <w:color w:val="auto"/>
          <w:sz w:val="24"/>
          <w:szCs w:val="24"/>
          <w:highlight w:val="none"/>
        </w:rPr>
        <w:t>1</w:t>
      </w:r>
      <w:r>
        <w:rPr>
          <w:rFonts w:hint="eastAsia" w:ascii="宋体" w:hAnsi="宋体" w:cs="楷体_GB2312"/>
          <w:color w:val="auto"/>
          <w:sz w:val="24"/>
          <w:szCs w:val="24"/>
          <w:highlight w:val="none"/>
        </w:rPr>
        <w:t>、</w:t>
      </w:r>
      <w:r>
        <w:rPr>
          <w:rFonts w:hint="eastAsia" w:ascii="宋体" w:hAnsi="宋体" w:eastAsia="宋体" w:cs="楷体_GB2312"/>
          <w:color w:val="auto"/>
          <w:sz w:val="24"/>
          <w:szCs w:val="24"/>
          <w:highlight w:val="none"/>
        </w:rPr>
        <w:t>附以上类似工程的</w:t>
      </w:r>
      <w:r>
        <w:rPr>
          <w:rFonts w:hint="eastAsia" w:ascii="宋体" w:hAnsi="宋体" w:eastAsia="宋体" w:cs="Tahoma"/>
          <w:color w:val="auto"/>
          <w:kern w:val="0"/>
          <w:sz w:val="24"/>
          <w:szCs w:val="24"/>
          <w:highlight w:val="none"/>
          <w:lang w:val="en-US" w:eastAsia="zh-CN"/>
        </w:rPr>
        <w:t>中标（</w:t>
      </w:r>
      <w:r>
        <w:rPr>
          <w:rFonts w:ascii="宋体" w:hAnsi="宋体" w:eastAsia="宋体" w:cs="Tahoma"/>
          <w:color w:val="auto"/>
          <w:kern w:val="0"/>
          <w:sz w:val="24"/>
          <w:szCs w:val="24"/>
          <w:highlight w:val="none"/>
        </w:rPr>
        <w:t>成交</w:t>
      </w:r>
      <w:r>
        <w:rPr>
          <w:rFonts w:hint="eastAsia" w:ascii="宋体" w:hAnsi="宋体" w:eastAsia="宋体" w:cs="Tahoma"/>
          <w:color w:val="auto"/>
          <w:kern w:val="0"/>
          <w:sz w:val="24"/>
          <w:szCs w:val="24"/>
          <w:highlight w:val="none"/>
          <w:lang w:eastAsia="zh-CN"/>
        </w:rPr>
        <w:t>）</w:t>
      </w:r>
      <w:r>
        <w:rPr>
          <w:rFonts w:hint="eastAsia" w:ascii="宋体" w:hAnsi="宋体" w:eastAsia="宋体" w:cs="楷体_GB2312"/>
          <w:color w:val="auto"/>
          <w:sz w:val="24"/>
          <w:szCs w:val="24"/>
          <w:highlight w:val="none"/>
        </w:rPr>
        <w:t>通知书或工程合同</w:t>
      </w:r>
      <w:r>
        <w:rPr>
          <w:rFonts w:hint="eastAsia" w:ascii="宋体" w:hAnsi="宋体" w:cs="楷体_GB2312"/>
          <w:color w:val="auto"/>
          <w:sz w:val="24"/>
          <w:szCs w:val="24"/>
          <w:highlight w:val="none"/>
        </w:rPr>
        <w:t>。</w:t>
      </w:r>
    </w:p>
    <w:bookmarkEnd w:id="178"/>
    <w:p>
      <w:pPr>
        <w:jc w:val="center"/>
        <w:rPr>
          <w:rFonts w:ascii="宋体" w:hAnsi="宋体"/>
          <w:color w:val="auto"/>
          <w:sz w:val="24"/>
          <w:szCs w:val="24"/>
          <w:highlight w:val="none"/>
        </w:rPr>
      </w:pPr>
    </w:p>
    <w:p>
      <w:pPr>
        <w:widowControl/>
        <w:tabs>
          <w:tab w:val="center" w:pos="4153"/>
          <w:tab w:val="right" w:pos="8306"/>
        </w:tabs>
        <w:snapToGrid w:val="0"/>
        <w:jc w:val="left"/>
        <w:rPr>
          <w:rFonts w:ascii="宋体" w:hAnsi="宋体"/>
          <w:color w:val="auto"/>
          <w:kern w:val="0"/>
          <w:sz w:val="24"/>
          <w:szCs w:val="24"/>
          <w:highlight w:val="none"/>
        </w:rPr>
      </w:pPr>
    </w:p>
    <w:p>
      <w:pPr>
        <w:widowControl/>
        <w:tabs>
          <w:tab w:val="center" w:pos="4153"/>
          <w:tab w:val="right" w:pos="8306"/>
        </w:tabs>
        <w:snapToGrid w:val="0"/>
        <w:jc w:val="left"/>
        <w:rPr>
          <w:rFonts w:ascii="宋体" w:hAnsi="宋体"/>
          <w:color w:val="auto"/>
          <w:kern w:val="0"/>
          <w:sz w:val="24"/>
          <w:szCs w:val="24"/>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供应商名称（电子签章）：</w:t>
      </w:r>
    </w:p>
    <w:p>
      <w:pPr>
        <w:snapToGrid w:val="0"/>
        <w:spacing w:before="120" w:beforeLines="50" w:after="50" w:line="360" w:lineRule="auto"/>
        <w:ind w:firstLine="6720" w:firstLineChars="28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  年  月   日</w:t>
      </w: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eastAsia="zh-CN"/>
        </w:rPr>
      </w:pPr>
    </w:p>
    <w:p>
      <w:pPr>
        <w:pStyle w:val="21"/>
        <w:snapToGrid w:val="0"/>
        <w:spacing w:line="360" w:lineRule="auto"/>
        <w:ind w:left="480" w:hanging="480"/>
        <w:rPr>
          <w:rFonts w:hint="eastAsia" w:ascii="宋体" w:hAnsi="宋体" w:eastAsia="宋体" w:cs="宋体"/>
          <w:color w:val="auto"/>
          <w:sz w:val="24"/>
          <w:highlight w:val="none"/>
        </w:rPr>
      </w:pPr>
    </w:p>
    <w:p>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、供应商认为需要提供的其他有关资料</w:t>
      </w:r>
    </w:p>
    <w:p>
      <w:pPr>
        <w:jc w:val="center"/>
        <w:rPr>
          <w:rFonts w:hint="eastAsia" w:ascii="仿宋" w:hAnsi="仿宋" w:eastAsia="仿宋" w:cs="仿宋"/>
          <w:b/>
          <w:color w:val="auto"/>
          <w:sz w:val="30"/>
          <w:szCs w:val="30"/>
          <w:highlight w:val="none"/>
        </w:rPr>
      </w:pPr>
    </w:p>
    <w:p>
      <w:pPr>
        <w:jc w:val="center"/>
        <w:rPr>
          <w:rFonts w:hint="eastAsia" w:ascii="仿宋" w:hAnsi="仿宋" w:eastAsia="仿宋" w:cs="仿宋"/>
          <w:b/>
          <w:color w:val="auto"/>
          <w:sz w:val="30"/>
          <w:szCs w:val="30"/>
          <w:highlight w:val="none"/>
        </w:rPr>
      </w:pPr>
    </w:p>
    <w:p>
      <w:pPr>
        <w:jc w:val="center"/>
        <w:rPr>
          <w:rFonts w:hint="eastAsia" w:ascii="仿宋" w:hAnsi="仿宋" w:eastAsia="仿宋" w:cs="仿宋"/>
          <w:b/>
          <w:color w:val="auto"/>
          <w:sz w:val="30"/>
          <w:szCs w:val="30"/>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供应商名称（电子签章）：</w:t>
      </w: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  年  月   日</w:t>
      </w: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jc w:val="both"/>
        <w:rPr>
          <w:rFonts w:hint="eastAsia"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lang w:val="en-US" w:eastAsia="zh-CN"/>
        </w:rPr>
        <w:t>九</w:t>
      </w:r>
      <w:r>
        <w:rPr>
          <w:rFonts w:hint="eastAsia" w:ascii="仿宋" w:hAnsi="仿宋" w:eastAsia="仿宋" w:cs="仿宋"/>
          <w:b/>
          <w:color w:val="auto"/>
          <w:sz w:val="30"/>
          <w:szCs w:val="30"/>
          <w:highlight w:val="none"/>
          <w:lang w:eastAsia="zh-CN"/>
        </w:rPr>
        <w:t>、技术需求偏离表</w:t>
      </w:r>
    </w:p>
    <w:p>
      <w:pPr>
        <w:jc w:val="center"/>
        <w:rPr>
          <w:rFonts w:hint="eastAsia" w:ascii="宋体" w:hAnsi="宋体" w:cs="宋体"/>
          <w:b/>
          <w:color w:val="auto"/>
          <w:sz w:val="30"/>
          <w:szCs w:val="30"/>
          <w:highlight w:val="none"/>
          <w:lang w:eastAsia="zh-CN"/>
        </w:rPr>
      </w:pPr>
    </w:p>
    <w:p>
      <w:pPr>
        <w:spacing w:line="360" w:lineRule="auto"/>
        <w:jc w:val="center"/>
        <w:rPr>
          <w:rFonts w:hint="eastAsia" w:ascii="宋体" w:hAnsi="宋体" w:eastAsia="宋体" w:cs="宋体"/>
          <w:bCs/>
          <w:color w:val="auto"/>
          <w:sz w:val="36"/>
          <w:szCs w:val="36"/>
          <w:highlight w:val="none"/>
        </w:rPr>
      </w:pPr>
      <w:r>
        <w:rPr>
          <w:rFonts w:hint="eastAsia" w:ascii="方正小标宋简体" w:hAnsi="方正小标宋简体" w:eastAsia="方正小标宋简体" w:cs="方正小标宋简体"/>
          <w:bCs/>
          <w:color w:val="auto"/>
          <w:sz w:val="44"/>
          <w:szCs w:val="44"/>
          <w:highlight w:val="none"/>
          <w:lang w:eastAsia="zh-CN"/>
        </w:rPr>
        <w:t>技术</w:t>
      </w:r>
      <w:r>
        <w:rPr>
          <w:rFonts w:hint="eastAsia" w:ascii="方正小标宋简体" w:hAnsi="方正小标宋简体" w:eastAsia="方正小标宋简体" w:cs="方正小标宋简体"/>
          <w:bCs/>
          <w:color w:val="auto"/>
          <w:sz w:val="44"/>
          <w:szCs w:val="44"/>
          <w:highlight w:val="none"/>
        </w:rPr>
        <w:t>需求偏离表</w:t>
      </w:r>
    </w:p>
    <w:p>
      <w:pPr>
        <w:pStyle w:val="11"/>
        <w:pageBreakBefore w:val="0"/>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5"/>
        <w:tblW w:w="93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02"/>
        <w:gridCol w:w="790"/>
        <w:gridCol w:w="1692"/>
        <w:gridCol w:w="1318"/>
        <w:gridCol w:w="763"/>
        <w:gridCol w:w="1400"/>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3" w:hRule="atLeast"/>
          <w:jc w:val="center"/>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84"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481"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22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8" w:hRule="atLeast"/>
          <w:jc w:val="center"/>
        </w:trPr>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承诺的工程概况及采购范围</w:t>
            </w:r>
          </w:p>
        </w:tc>
        <w:tc>
          <w:tcPr>
            <w:tcW w:w="122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9"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31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r>
    </w:tbl>
    <w:p>
      <w:pPr>
        <w:pStyle w:val="11"/>
        <w:pageBreakBefore w:val="0"/>
        <w:kinsoku/>
        <w:overflowPunct/>
        <w:topLinePunct w:val="0"/>
        <w:bidi w:val="0"/>
        <w:spacing w:after="0" w:line="360" w:lineRule="auto"/>
        <w:contextualSpacing/>
        <w:rPr>
          <w:rFonts w:hint="eastAsia" w:ascii="宋体" w:hAnsi="宋体" w:eastAsia="宋体" w:cs="宋体"/>
          <w:color w:val="auto"/>
          <w:kern w:val="0"/>
          <w:sz w:val="24"/>
          <w:szCs w:val="24"/>
          <w:highlight w:val="none"/>
        </w:rPr>
      </w:pPr>
    </w:p>
    <w:p>
      <w:pPr>
        <w:pStyle w:val="11"/>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pPr>
        <w:pStyle w:val="11"/>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第二章</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的工程概况及采购范围逐条作出明确响应，并作出偏离说明。</w:t>
      </w:r>
    </w:p>
    <w:p>
      <w:pPr>
        <w:pStyle w:val="13"/>
        <w:pageBreakBefore w:val="0"/>
        <w:kinsoku/>
        <w:overflowPunct/>
        <w:topLinePunct w:val="0"/>
        <w:bidi w:val="0"/>
        <w:spacing w:line="360" w:lineRule="auto"/>
        <w:ind w:firstLine="0" w:firstLineChars="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2.供应商应根据自身的承诺，对照磋商文件要求，在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偏离说明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中注明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。既不属于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也不属于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当响应文件的商务内容低于竞争性磋商采购文件要求时，竞标人应当如实写明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，否则视为虚假应标</w:t>
      </w:r>
      <w:r>
        <w:rPr>
          <w:rFonts w:hint="eastAsia" w:ascii="宋体" w:hAnsi="宋体" w:eastAsia="宋体" w:cs="宋体"/>
          <w:color w:val="auto"/>
          <w:sz w:val="21"/>
          <w:szCs w:val="21"/>
          <w:highlight w:val="none"/>
          <w:lang w:eastAsia="zh-CN"/>
        </w:rPr>
        <w:t>。</w:t>
      </w:r>
    </w:p>
    <w:p>
      <w:pPr>
        <w:pageBreakBefore w:val="0"/>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3.表格内容均需按要求填写并盖章，不得留空，否则按竞标无效处理。</w:t>
      </w:r>
    </w:p>
    <w:p>
      <w:pPr>
        <w:pageBreakBefore w:val="0"/>
        <w:kinsoku/>
        <w:overflowPunct/>
        <w:topLinePunct w:val="0"/>
        <w:bidi w:val="0"/>
        <w:spacing w:line="360" w:lineRule="auto"/>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pPr>
        <w:pageBreakBefore w:val="0"/>
        <w:kinsoku/>
        <w:overflowPunct/>
        <w:topLinePunct w:val="0"/>
        <w:bidi w:val="0"/>
        <w:spacing w:line="360" w:lineRule="auto"/>
        <w:contextualSpacing/>
        <w:rPr>
          <w:rFonts w:hint="eastAsia" w:ascii="宋体" w:hAnsi="宋体" w:eastAsia="宋体" w:cs="宋体"/>
          <w:b/>
          <w:color w:val="auto"/>
          <w:sz w:val="30"/>
          <w:szCs w:val="30"/>
          <w:highlight w:val="none"/>
        </w:rPr>
      </w:pPr>
      <w:r>
        <w:rPr>
          <w:rFonts w:hint="eastAsia" w:ascii="宋体" w:hAnsi="宋体" w:eastAsia="宋体" w:cs="宋体"/>
          <w:color w:val="auto"/>
          <w:kern w:val="0"/>
          <w:szCs w:val="21"/>
          <w:highlight w:val="none"/>
        </w:rPr>
        <w:t>5. 如技术偏离表中的竞标响应与佐证材料不一致的，以佐证材料为准。</w:t>
      </w:r>
    </w:p>
    <w:p>
      <w:pPr>
        <w:pageBreakBefore w:val="0"/>
        <w:kinsoku/>
        <w:overflowPunct/>
        <w:topLinePunct w:val="0"/>
        <w:autoSpaceDE w:val="0"/>
        <w:autoSpaceDN w:val="0"/>
        <w:bidi w:val="0"/>
        <w:spacing w:line="360" w:lineRule="auto"/>
        <w:ind w:left="4334" w:leftChars="2064" w:firstLine="720" w:firstLineChars="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pageBreakBefore w:val="0"/>
        <w:kinsoku/>
        <w:overflowPunct/>
        <w:topLinePunct w:val="0"/>
        <w:autoSpaceDE w:val="0"/>
        <w:autoSpaceDN w:val="0"/>
        <w:bidi w:val="0"/>
        <w:spacing w:line="360" w:lineRule="auto"/>
        <w:ind w:firstLine="7440" w:firstLineChars="310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jc w:val="center"/>
        <w:rPr>
          <w:rFonts w:hint="eastAsia" w:ascii="宋体" w:hAnsi="宋体" w:cs="宋体"/>
          <w:b/>
          <w:color w:val="auto"/>
          <w:sz w:val="30"/>
          <w:szCs w:val="30"/>
          <w:highlight w:val="none"/>
          <w:lang w:eastAsia="zh-CN"/>
        </w:rPr>
      </w:pPr>
      <w:r>
        <w:rPr>
          <w:rFonts w:hint="eastAsia" w:ascii="仿宋" w:hAnsi="仿宋" w:eastAsia="仿宋" w:cs="仿宋"/>
          <w:b/>
          <w:color w:val="auto"/>
          <w:sz w:val="30"/>
          <w:szCs w:val="30"/>
          <w:highlight w:val="none"/>
          <w:lang w:val="en-US" w:eastAsia="zh-CN"/>
        </w:rPr>
        <w:t>十</w:t>
      </w:r>
      <w:r>
        <w:rPr>
          <w:rFonts w:hint="eastAsia" w:ascii="仿宋" w:hAnsi="仿宋" w:eastAsia="仿宋" w:cs="仿宋"/>
          <w:b/>
          <w:color w:val="auto"/>
          <w:sz w:val="30"/>
          <w:szCs w:val="30"/>
          <w:highlight w:val="none"/>
          <w:lang w:eastAsia="zh-CN"/>
        </w:rPr>
        <w:t>、施工组织设计</w:t>
      </w:r>
    </w:p>
    <w:p>
      <w:pPr>
        <w:autoSpaceDE w:val="0"/>
        <w:autoSpaceDN w:val="0"/>
        <w:spacing w:line="360" w:lineRule="auto"/>
        <w:jc w:val="center"/>
        <w:outlineLvl w:val="9"/>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（格式自拟</w:t>
      </w:r>
      <w:r>
        <w:rPr>
          <w:rFonts w:hint="eastAsia" w:ascii="宋体" w:hAnsi="宋体" w:eastAsia="宋体" w:cs="仿宋_GB2312"/>
          <w:color w:val="auto"/>
          <w:sz w:val="24"/>
          <w:highlight w:val="none"/>
          <w:lang w:eastAsia="zh-CN"/>
        </w:rPr>
        <w:t>，</w:t>
      </w:r>
      <w:r>
        <w:rPr>
          <w:rFonts w:hint="eastAsia" w:ascii="宋体" w:hAnsi="宋体" w:eastAsia="宋体" w:cs="仿宋_GB2312"/>
          <w:color w:val="auto"/>
          <w:sz w:val="24"/>
          <w:highlight w:val="none"/>
        </w:rPr>
        <w:t>由供应商根据采购需求及采购文件要求编制）</w:t>
      </w:r>
    </w:p>
    <w:p>
      <w:pPr>
        <w:spacing w:line="500" w:lineRule="exact"/>
        <w:rPr>
          <w:rFonts w:ascii="宋体" w:hAnsi="宋体" w:cs="仿宋_GB2312"/>
          <w:color w:val="auto"/>
          <w:sz w:val="32"/>
          <w:szCs w:val="32"/>
          <w:highlight w:val="none"/>
        </w:rPr>
      </w:pPr>
    </w:p>
    <w:p>
      <w:pPr>
        <w:pStyle w:val="50"/>
        <w:rPr>
          <w:color w:val="auto"/>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480" w:firstLineChars="270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jc w:val="center"/>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r>
        <w:rPr>
          <w:rFonts w:hint="eastAsia" w:ascii="仿宋" w:hAnsi="仿宋" w:eastAsia="仿宋" w:cs="仿宋"/>
          <w:b/>
          <w:color w:val="auto"/>
          <w:sz w:val="28"/>
          <w:szCs w:val="28"/>
          <w:highlight w:val="none"/>
          <w:lang w:val="en-US" w:eastAsia="zh-CN"/>
        </w:rPr>
        <w:t>十一</w:t>
      </w:r>
      <w:r>
        <w:rPr>
          <w:rFonts w:hint="eastAsia" w:ascii="仿宋" w:hAnsi="仿宋" w:eastAsia="仿宋" w:cs="仿宋"/>
          <w:b/>
          <w:color w:val="auto"/>
          <w:sz w:val="28"/>
          <w:szCs w:val="28"/>
          <w:highlight w:val="none"/>
        </w:rPr>
        <w:t>、项目管理机构配备情况表</w:t>
      </w:r>
    </w:p>
    <w:p>
      <w:pPr>
        <w:widowControl/>
        <w:rPr>
          <w:rFonts w:hint="eastAsia" w:ascii="宋体" w:hAnsi="宋体" w:cs="宋体"/>
          <w:color w:val="auto"/>
          <w:szCs w:val="21"/>
          <w:highlight w:val="none"/>
          <w:u w:val="single"/>
        </w:rPr>
      </w:pPr>
    </w:p>
    <w:p>
      <w:pPr>
        <w:widowControl/>
        <w:ind w:firstLine="210" w:firstLineChars="100"/>
        <w:rPr>
          <w:rFonts w:hint="eastAsia" w:ascii="宋体" w:hAnsi="宋体" w:cs="宋体"/>
          <w:color w:val="auto"/>
          <w:szCs w:val="21"/>
          <w:highlight w:val="none"/>
          <w:u w:val="single"/>
          <w:lang w:eastAsia="zh-CN"/>
        </w:rPr>
      </w:pPr>
      <w:r>
        <w:rPr>
          <w:rFonts w:hint="eastAsia" w:ascii="宋体" w:hAnsi="宋体" w:cs="宋体"/>
          <w:color w:val="auto"/>
          <w:szCs w:val="21"/>
          <w:highlight w:val="none"/>
          <w:u w:val="single"/>
        </w:rPr>
        <w:t>项目名称</w:t>
      </w:r>
      <w:r>
        <w:rPr>
          <w:rFonts w:hint="eastAsia" w:ascii="宋体" w:hAnsi="宋体" w:cs="宋体"/>
          <w:color w:val="auto"/>
          <w:szCs w:val="21"/>
          <w:highlight w:val="none"/>
          <w:u w:val="single"/>
          <w:lang w:eastAsia="zh-CN"/>
        </w:rPr>
        <w:t>：宾阳县2025年大中型水库移民后期扶持资金及中央水库移民扶持基金（提前批）项目小农水项目</w:t>
      </w:r>
    </w:p>
    <w:p>
      <w:pPr>
        <w:widowControl/>
        <w:ind w:firstLine="210" w:firstLineChars="100"/>
        <w:rPr>
          <w:rFonts w:hint="eastAsia" w:ascii="宋体" w:hAnsi="宋体" w:cs="宋体"/>
          <w:color w:val="auto"/>
          <w:szCs w:val="21"/>
          <w:highlight w:val="none"/>
          <w:u w:val="single"/>
          <w:lang w:val="en-US" w:eastAsia="zh-CN"/>
        </w:rPr>
      </w:pPr>
    </w:p>
    <w:p>
      <w:pPr>
        <w:widowControl/>
        <w:ind w:firstLine="210" w:firstLineChars="100"/>
        <w:rPr>
          <w:rFonts w:hint="default"/>
          <w:color w:val="auto"/>
          <w:highlight w:val="none"/>
          <w:lang w:val="en-US" w:eastAsia="zh-CN"/>
        </w:rPr>
      </w:pPr>
      <w:r>
        <w:rPr>
          <w:rFonts w:hint="eastAsia" w:ascii="宋体" w:hAnsi="宋体" w:cs="宋体"/>
          <w:color w:val="auto"/>
          <w:szCs w:val="21"/>
          <w:highlight w:val="none"/>
          <w:u w:val="single"/>
          <w:lang w:val="en-US" w:eastAsia="zh-CN"/>
        </w:rPr>
        <w:t xml:space="preserve"> 项目编号：NNZC2025-C2-260139-XMZX</w:t>
      </w:r>
    </w:p>
    <w:tbl>
      <w:tblPr>
        <w:tblStyle w:val="25"/>
        <w:tblW w:w="9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994" w:type="dxa"/>
            <w:vMerge w:val="restart"/>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岗位</w:t>
            </w:r>
          </w:p>
        </w:tc>
        <w:tc>
          <w:tcPr>
            <w:tcW w:w="830" w:type="dxa"/>
            <w:vMerge w:val="restart"/>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姓名</w:t>
            </w:r>
          </w:p>
        </w:tc>
        <w:tc>
          <w:tcPr>
            <w:tcW w:w="817" w:type="dxa"/>
            <w:vMerge w:val="restart"/>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职称</w:t>
            </w:r>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执业或职业资格证明</w:t>
            </w:r>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承担完工工程情况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830"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证书名称</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级别</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证号</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专业</w:t>
            </w: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项目数</w:t>
            </w: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主要项目</w:t>
            </w:r>
          </w:p>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r>
    </w:tbl>
    <w:p>
      <w:pPr>
        <w:jc w:val="center"/>
        <w:rPr>
          <w:rFonts w:ascii="宋体" w:hAnsi="宋体"/>
          <w:b/>
          <w:color w:val="auto"/>
          <w:szCs w:val="21"/>
          <w:highlight w:val="none"/>
        </w:rPr>
      </w:pPr>
    </w:p>
    <w:p>
      <w:pPr>
        <w:tabs>
          <w:tab w:val="left" w:pos="0"/>
        </w:tabs>
        <w:spacing w:line="360" w:lineRule="auto"/>
        <w:ind w:right="-210"/>
        <w:rPr>
          <w:rFonts w:ascii="宋体" w:hAnsi="宋体"/>
          <w:color w:val="auto"/>
          <w:szCs w:val="21"/>
          <w:highlight w:val="none"/>
        </w:rPr>
      </w:pPr>
      <w:r>
        <w:rPr>
          <w:rFonts w:hint="eastAsia" w:ascii="宋体" w:hAnsi="宋体" w:cs="楷体_GB2312"/>
          <w:color w:val="auto"/>
          <w:szCs w:val="21"/>
          <w:highlight w:val="none"/>
        </w:rPr>
        <w:t>【备注：附各岗位人员资格证件（如有）扫描件。以上扫描件均为原件的扫描件】</w:t>
      </w:r>
    </w:p>
    <w:p>
      <w:pPr>
        <w:spacing w:line="440" w:lineRule="exact"/>
        <w:jc w:val="center"/>
        <w:rPr>
          <w:rFonts w:ascii="宋体" w:hAnsi="宋体"/>
          <w:b/>
          <w:color w:val="auto"/>
          <w:szCs w:val="21"/>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供应商名称（电子签章）：</w:t>
      </w:r>
    </w:p>
    <w:p>
      <w:pPr>
        <w:pStyle w:val="12"/>
        <w:snapToGrid w:val="0"/>
        <w:spacing w:line="360" w:lineRule="auto"/>
        <w:ind w:left="480" w:firstLine="6960" w:firstLineChars="2900"/>
        <w:rPr>
          <w:rFonts w:hint="eastAsia" w:ascii="仿宋" w:hAnsi="仿宋" w:eastAsia="仿宋" w:cs="仿宋"/>
          <w:b/>
          <w:color w:val="auto"/>
          <w:sz w:val="24"/>
          <w:szCs w:val="24"/>
          <w:highlight w:val="none"/>
          <w:lang w:val="en-US"/>
        </w:rPr>
      </w:pPr>
      <w:r>
        <w:rPr>
          <w:rFonts w:hint="eastAsia" w:ascii="仿宋" w:hAnsi="仿宋" w:eastAsia="仿宋" w:cs="仿宋"/>
          <w:color w:val="auto"/>
          <w:kern w:val="0"/>
          <w:sz w:val="24"/>
          <w:szCs w:val="24"/>
          <w:highlight w:val="none"/>
          <w:lang w:val="zh-CN"/>
        </w:rPr>
        <w:t>日期：  年  月   日</w:t>
      </w:r>
    </w:p>
    <w:p>
      <w:pPr>
        <w:jc w:val="center"/>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pStyle w:val="24"/>
        <w:rPr>
          <w:rFonts w:hint="eastAsia" w:ascii="宋体" w:hAnsi="宋体" w:cs="宋体"/>
          <w:b/>
          <w:color w:val="auto"/>
          <w:sz w:val="30"/>
          <w:szCs w:val="30"/>
          <w:highlight w:val="none"/>
          <w:lang w:eastAsia="zh-CN"/>
        </w:rPr>
      </w:pPr>
    </w:p>
    <w:p>
      <w:pPr>
        <w:pStyle w:val="24"/>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项目经理简历表</w:t>
      </w:r>
    </w:p>
    <w:p>
      <w:pPr>
        <w:jc w:val="center"/>
        <w:rPr>
          <w:rFonts w:ascii="宋体" w:hAnsi="宋体"/>
          <w:color w:val="auto"/>
          <w:highlight w:val="none"/>
        </w:rPr>
      </w:pPr>
    </w:p>
    <w:tbl>
      <w:tblPr>
        <w:tblStyle w:val="25"/>
        <w:tblW w:w="8613" w:type="dxa"/>
        <w:jc w:val="center"/>
        <w:tblInd w:w="0" w:type="dxa"/>
        <w:tblLayout w:type="fixed"/>
        <w:tblCellMar>
          <w:top w:w="0" w:type="dxa"/>
          <w:left w:w="0" w:type="dxa"/>
          <w:bottom w:w="0" w:type="dxa"/>
          <w:right w:w="0" w:type="dxa"/>
        </w:tblCellMar>
      </w:tblPr>
      <w:tblGrid>
        <w:gridCol w:w="1158"/>
        <w:gridCol w:w="2005"/>
        <w:gridCol w:w="1155"/>
        <w:gridCol w:w="1565"/>
        <w:gridCol w:w="1060"/>
        <w:gridCol w:w="1670"/>
      </w:tblGrid>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质量等级</w:t>
            </w: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ind w:firstLine="422" w:firstLineChars="200"/>
        <w:rPr>
          <w:rFonts w:ascii="宋体" w:hAnsi="宋体"/>
          <w:b/>
          <w:color w:val="auto"/>
          <w:szCs w:val="21"/>
          <w:highlight w:val="none"/>
        </w:rPr>
      </w:pPr>
      <w:r>
        <w:rPr>
          <w:rFonts w:hint="eastAsia" w:ascii="宋体" w:hAnsi="宋体" w:cs="宋体"/>
          <w:b/>
          <w:color w:val="auto"/>
          <w:szCs w:val="21"/>
          <w:highlight w:val="none"/>
        </w:rPr>
        <w:t>附：项目经理（或建造师）或注册建造师资质等级证书扫描件及资质等级年检情况。</w:t>
      </w:r>
    </w:p>
    <w:p>
      <w:pPr>
        <w:rPr>
          <w:rFonts w:ascii="宋体" w:hAnsi="宋体"/>
          <w:b/>
          <w:color w:val="auto"/>
          <w:szCs w:val="21"/>
          <w:highlight w:val="none"/>
        </w:rPr>
      </w:pPr>
    </w:p>
    <w:p>
      <w:pPr>
        <w:rPr>
          <w:rFonts w:ascii="宋体" w:hAnsi="宋体"/>
          <w:b/>
          <w:color w:val="auto"/>
          <w:szCs w:val="21"/>
          <w:highlight w:val="none"/>
        </w:rPr>
      </w:pPr>
    </w:p>
    <w:p>
      <w:pPr>
        <w:rPr>
          <w:rFonts w:ascii="宋体" w:hAnsi="宋体"/>
          <w:b/>
          <w:color w:val="auto"/>
          <w:szCs w:val="21"/>
          <w:highlight w:val="none"/>
        </w:rPr>
      </w:pPr>
    </w:p>
    <w:p>
      <w:pPr>
        <w:rPr>
          <w:rFonts w:ascii="宋体" w:hAnsi="宋体"/>
          <w:b/>
          <w:color w:val="auto"/>
          <w:szCs w:val="21"/>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供应商名称（电子签章）：</w:t>
      </w:r>
    </w:p>
    <w:p>
      <w:pPr>
        <w:pStyle w:val="21"/>
        <w:snapToGrid w:val="0"/>
        <w:spacing w:line="360" w:lineRule="auto"/>
        <w:ind w:left="409" w:leftChars="195" w:firstLine="6240" w:firstLineChars="26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  年  月   日</w:t>
      </w:r>
    </w:p>
    <w:p>
      <w:pPr>
        <w:pStyle w:val="21"/>
        <w:snapToGrid w:val="0"/>
        <w:spacing w:line="360" w:lineRule="auto"/>
        <w:ind w:left="480" w:hanging="480"/>
        <w:rPr>
          <w:rFonts w:hint="eastAsia" w:ascii="宋体" w:hAnsi="宋体" w:eastAsia="宋体" w:cs="宋体"/>
          <w:color w:val="auto"/>
          <w:sz w:val="24"/>
          <w:highlight w:val="none"/>
        </w:rPr>
      </w:pPr>
    </w:p>
    <w:p>
      <w:pPr>
        <w:pStyle w:val="21"/>
        <w:snapToGrid w:val="0"/>
        <w:spacing w:line="360" w:lineRule="auto"/>
        <w:ind w:left="480" w:hanging="480"/>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numPr>
          <w:ilvl w:val="0"/>
          <w:numId w:val="0"/>
        </w:numPr>
        <w:snapToGrid w:val="0"/>
        <w:spacing w:line="360" w:lineRule="auto"/>
        <w:ind w:left="480" w:leftChars="0"/>
        <w:jc w:val="left"/>
        <w:rPr>
          <w:rFonts w:hint="eastAsia" w:ascii="仿宋" w:hAnsi="仿宋" w:eastAsia="仿宋" w:cs="仿宋"/>
          <w:b/>
          <w:color w:val="auto"/>
          <w:sz w:val="28"/>
          <w:szCs w:val="28"/>
          <w:highlight w:val="none"/>
          <w:lang w:val="en-US" w:eastAsia="zh-CN"/>
        </w:rPr>
      </w:pPr>
      <w:bookmarkStart w:id="179" w:name="_Toc2647"/>
      <w:r>
        <w:rPr>
          <w:rFonts w:hint="eastAsia" w:ascii="仿宋" w:hAnsi="仿宋" w:eastAsia="仿宋" w:cs="仿宋"/>
          <w:b/>
          <w:color w:val="auto"/>
          <w:sz w:val="28"/>
          <w:szCs w:val="28"/>
          <w:highlight w:val="none"/>
          <w:lang w:val="en-US" w:eastAsia="zh-CN"/>
        </w:rPr>
        <w:t>十</w:t>
      </w:r>
      <w:bookmarkEnd w:id="179"/>
      <w:r>
        <w:rPr>
          <w:rFonts w:hint="eastAsia" w:ascii="仿宋" w:hAnsi="仿宋" w:eastAsia="仿宋" w:cs="仿宋"/>
          <w:b/>
          <w:color w:val="auto"/>
          <w:sz w:val="28"/>
          <w:szCs w:val="28"/>
          <w:highlight w:val="none"/>
          <w:lang w:val="en-US" w:eastAsia="zh-CN"/>
        </w:rPr>
        <w:t>三、供应商认为需要提供的其他有关资料</w:t>
      </w:r>
    </w:p>
    <w:p>
      <w:pPr>
        <w:numPr>
          <w:ilvl w:val="0"/>
          <w:numId w:val="0"/>
        </w:numPr>
        <w:outlineLvl w:val="9"/>
        <w:rPr>
          <w:rFonts w:hint="eastAsia" w:ascii="仿宋" w:hAnsi="仿宋" w:eastAsia="仿宋" w:cs="仿宋"/>
          <w:color w:val="auto"/>
          <w:highlight w:val="none"/>
          <w:lang w:val="en-US" w:eastAsia="zh-CN"/>
        </w:rPr>
      </w:pPr>
    </w:p>
    <w:p>
      <w:pPr>
        <w:outlineLvl w:val="9"/>
        <w:rPr>
          <w:rFonts w:hint="eastAsia" w:ascii="仿宋" w:hAnsi="仿宋" w:eastAsia="仿宋" w:cs="仿宋"/>
          <w:color w:val="auto"/>
          <w:highlight w:val="none"/>
          <w:lang w:val="en-US" w:eastAsia="zh-CN"/>
        </w:rPr>
      </w:pPr>
    </w:p>
    <w:p>
      <w:pPr>
        <w:outlineLvl w:val="9"/>
        <w:rPr>
          <w:rFonts w:hint="eastAsia" w:ascii="仿宋" w:hAnsi="仿宋" w:eastAsia="仿宋" w:cs="仿宋"/>
          <w:color w:val="auto"/>
          <w:highlight w:val="none"/>
          <w:lang w:val="en-US" w:eastAsia="zh-CN"/>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pStyle w:val="1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日期：  年  月   日</w:t>
      </w:r>
    </w:p>
    <w:p>
      <w:pPr>
        <w:pStyle w:val="17"/>
        <w:rPr>
          <w:rFonts w:hint="eastAsia" w:ascii="宋体" w:hAnsi="宋体" w:eastAsia="宋体" w:cs="宋体"/>
          <w:color w:val="auto"/>
          <w:kern w:val="0"/>
          <w:sz w:val="24"/>
          <w:highlight w:val="none"/>
          <w:lang w:val="zh-CN"/>
        </w:rPr>
      </w:pPr>
    </w:p>
    <w:p>
      <w:pPr>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autoSpaceDE w:val="0"/>
        <w:autoSpaceDN w:val="0"/>
        <w:spacing w:line="360" w:lineRule="auto"/>
        <w:ind w:firstLine="6505" w:firstLineChars="2700"/>
        <w:rPr>
          <w:rFonts w:hint="eastAsia" w:ascii="宋体" w:hAnsi="宋体" w:eastAsia="宋体" w:cs="宋体"/>
          <w:b/>
          <w:bCs/>
          <w:color w:val="auto"/>
          <w:sz w:val="24"/>
          <w:highlight w:val="none"/>
        </w:rPr>
      </w:pPr>
    </w:p>
    <w:p>
      <w:pPr>
        <w:pStyle w:val="3"/>
        <w:spacing w:line="360" w:lineRule="auto"/>
        <w:jc w:val="center"/>
        <w:rPr>
          <w:rFonts w:hint="eastAsia" w:ascii="宋体" w:hAnsi="宋体" w:eastAsia="宋体" w:cs="宋体"/>
          <w:color w:val="auto"/>
          <w:highlight w:val="none"/>
          <w:lang w:val="en-US" w:eastAsia="zh-CN"/>
        </w:rPr>
      </w:pPr>
      <w:bookmarkStart w:id="180" w:name="_Toc7838"/>
      <w:bookmarkStart w:id="181" w:name="_Toc80205941"/>
      <w:bookmarkStart w:id="182" w:name="_Toc9136"/>
      <w:bookmarkStart w:id="183" w:name="_Toc23387"/>
      <w:bookmarkStart w:id="184" w:name="_Toc4162"/>
      <w:bookmarkStart w:id="185" w:name="_Toc14497"/>
      <w:bookmarkStart w:id="186" w:name="_Toc12752"/>
      <w:r>
        <w:rPr>
          <w:rFonts w:hint="eastAsia" w:ascii="宋体" w:hAnsi="宋体" w:eastAsia="宋体" w:cs="宋体"/>
          <w:color w:val="auto"/>
          <w:highlight w:val="none"/>
          <w:lang w:val="en-US" w:eastAsia="zh-CN"/>
        </w:rPr>
        <w:t>第四节 报价文件格式</w:t>
      </w:r>
      <w:bookmarkEnd w:id="180"/>
      <w:bookmarkEnd w:id="181"/>
      <w:bookmarkEnd w:id="182"/>
      <w:bookmarkEnd w:id="183"/>
      <w:bookmarkEnd w:id="184"/>
      <w:bookmarkEnd w:id="185"/>
      <w:bookmarkEnd w:id="186"/>
    </w:p>
    <w:p>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件（封面）</w:t>
      </w: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宾阳县2025年大中型水库移民后期扶持资金及中央水库移民扶持基金（提前批）项目小农水项目</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NNZC2025-C2-260139-XMZX</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color w:val="auto"/>
          <w:kern w:val="0"/>
          <w:sz w:val="36"/>
          <w:szCs w:val="36"/>
          <w:highlight w:val="none"/>
        </w:rPr>
        <w:t>报价文件目录</w:t>
      </w:r>
    </w:p>
    <w:p>
      <w:pPr>
        <w:spacing w:line="360" w:lineRule="auto"/>
        <w:rPr>
          <w:rFonts w:hint="eastAsia" w:ascii="宋体" w:hAnsi="宋体" w:eastAsia="宋体" w:cs="宋体"/>
          <w:color w:val="auto"/>
          <w:highlight w:val="none"/>
        </w:rPr>
      </w:pP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一、响应函………………………………………………………（页码）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二、响应报价表…………………………………………………（页码）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三</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已标价工程量清单</w:t>
      </w:r>
      <w:r>
        <w:rPr>
          <w:rFonts w:hint="eastAsia" w:ascii="仿宋" w:hAnsi="仿宋" w:eastAsia="仿宋" w:cs="仿宋"/>
          <w:color w:val="auto"/>
          <w:highlight w:val="none"/>
        </w:rPr>
        <w:t>…………………………………………（页码）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四</w:t>
      </w:r>
      <w:r>
        <w:rPr>
          <w:rFonts w:hint="eastAsia" w:ascii="仿宋" w:eastAsia="仿宋" w:cs="仿宋"/>
          <w:color w:val="auto"/>
          <w:highlight w:val="none"/>
          <w:lang w:val="en-US" w:eastAsia="zh-CN"/>
        </w:rPr>
        <w:t>、</w:t>
      </w:r>
      <w:r>
        <w:rPr>
          <w:rFonts w:hint="eastAsia" w:ascii="仿宋" w:hAnsi="仿宋" w:eastAsia="仿宋" w:cs="仿宋"/>
          <w:color w:val="auto"/>
          <w:highlight w:val="none"/>
        </w:rPr>
        <w:t>供应商认为需要提供的其他有关资料……………………（页码）</w:t>
      </w:r>
    </w:p>
    <w:p>
      <w:pPr>
        <w:snapToGrid w:val="0"/>
        <w:spacing w:before="120" w:beforeLines="50" w:after="50" w:line="360" w:lineRule="auto"/>
        <w:ind w:left="0" w:firstLine="0" w:firstLineChars="0"/>
        <w:jc w:val="left"/>
        <w:rPr>
          <w:rFonts w:hint="eastAsia" w:ascii="仿宋" w:hAnsi="仿宋" w:eastAsia="仿宋" w:cs="仿宋"/>
          <w:color w:val="auto"/>
          <w:sz w:val="32"/>
          <w:szCs w:val="32"/>
          <w:highlight w:val="none"/>
        </w:rPr>
      </w:pPr>
      <w:r>
        <w:rPr>
          <w:rFonts w:hint="eastAsia" w:ascii="仿宋" w:hAnsi="仿宋" w:eastAsia="仿宋" w:cs="仿宋"/>
          <w:b/>
          <w:bCs/>
          <w:color w:val="auto"/>
          <w:sz w:val="24"/>
          <w:highlight w:val="none"/>
        </w:rPr>
        <w:t>注：以上目录是基本格式要求，各供应商可根据自身情况进一步向下增加内容或细化。</w:t>
      </w:r>
    </w:p>
    <w:p>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仿宋" w:hAnsi="仿宋" w:eastAsia="仿宋" w:cs="仿宋"/>
          <w:b/>
          <w:bCs/>
          <w:color w:val="auto"/>
          <w:sz w:val="32"/>
          <w:szCs w:val="32"/>
          <w:highlight w:val="none"/>
        </w:rPr>
        <w:t>一、响应函</w:t>
      </w:r>
    </w:p>
    <w:p>
      <w:pPr>
        <w:pStyle w:val="16"/>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pPr>
        <w:pStyle w:val="16"/>
        <w:spacing w:line="360" w:lineRule="auto"/>
        <w:rPr>
          <w:rFonts w:hint="eastAsia" w:ascii="宋体" w:hAnsi="宋体" w:eastAsia="宋体" w:cs="宋体"/>
          <w:color w:val="auto"/>
          <w:sz w:val="32"/>
          <w:highlight w:val="none"/>
        </w:rPr>
      </w:pPr>
    </w:p>
    <w:p>
      <w:pPr>
        <w:pStyle w:val="16"/>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hAnsi="宋体" w:cs="宋体"/>
          <w:color w:val="auto"/>
          <w:sz w:val="21"/>
          <w:szCs w:val="21"/>
          <w:highlight w:val="none"/>
          <w:u w:val="single"/>
          <w:lang w:eastAsia="zh-CN"/>
        </w:rPr>
        <w:t>宾阳县2025年大中型水库移民后期扶持资金及中央水库移民扶持基金（提前批）项目小农水项目</w:t>
      </w:r>
      <w:r>
        <w:rPr>
          <w:rFonts w:hint="eastAsia" w:ascii="宋体" w:hAnsi="宋体" w:eastAsia="宋体" w:cs="宋体"/>
          <w:color w:val="auto"/>
          <w:sz w:val="21"/>
          <w:szCs w:val="21"/>
          <w:highlight w:val="none"/>
        </w:rPr>
        <w:t>项目（项目编号：</w:t>
      </w:r>
      <w:r>
        <w:rPr>
          <w:rFonts w:hint="eastAsia" w:hAnsi="宋体" w:cs="宋体"/>
          <w:color w:val="auto"/>
          <w:sz w:val="21"/>
          <w:szCs w:val="21"/>
          <w:highlight w:val="none"/>
          <w:u w:val="single"/>
          <w:lang w:eastAsia="zh-CN"/>
        </w:rPr>
        <w:t>NNZC2025-C2-260139-XMZX</w:t>
      </w:r>
      <w:r>
        <w:rPr>
          <w:rFonts w:hint="eastAsia" w:ascii="宋体" w:hAnsi="宋体" w:eastAsia="宋体" w:cs="宋体"/>
          <w:color w:val="auto"/>
          <w:sz w:val="21"/>
          <w:szCs w:val="21"/>
          <w:highlight w:val="none"/>
        </w:rPr>
        <w:t>）的竞争性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pPr>
        <w:pStyle w:val="16"/>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ascii="宋体" w:hAnsi="宋体"/>
          <w:color w:val="auto"/>
          <w:spacing w:val="8"/>
          <w:sz w:val="21"/>
          <w:szCs w:val="21"/>
          <w:highlight w:val="none"/>
        </w:rPr>
        <w:t>磋商</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w:t>
      </w:r>
    </w:p>
    <w:p>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2、一旦我方中标，我方保证按合同书中规定的工期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日历天内完成并移交全部工程</w:t>
      </w:r>
      <w:r>
        <w:rPr>
          <w:rFonts w:hint="eastAsia" w:ascii="宋体" w:hAnsi="宋体" w:eastAsia="宋体" w:cs="宋体"/>
          <w:color w:val="auto"/>
          <w:sz w:val="21"/>
          <w:szCs w:val="21"/>
          <w:highlight w:val="none"/>
          <w:lang w:eastAsia="zh-CN"/>
        </w:rPr>
        <w:t>，</w:t>
      </w:r>
      <w:r>
        <w:rPr>
          <w:rFonts w:hint="eastAsia" w:ascii="宋体" w:hAnsi="宋体"/>
          <w:color w:val="auto"/>
          <w:sz w:val="21"/>
          <w:szCs w:val="21"/>
          <w:highlight w:val="none"/>
        </w:rPr>
        <w:t>并保证工程质量</w:t>
      </w:r>
      <w:r>
        <w:rPr>
          <w:rFonts w:hint="eastAsia" w:ascii="宋体" w:hAnsi="Courier New"/>
          <w:color w:val="auto"/>
          <w:sz w:val="21"/>
          <w:szCs w:val="21"/>
          <w:highlight w:val="none"/>
          <w:u w:val="single"/>
        </w:rPr>
        <w:t xml:space="preserve">      </w:t>
      </w:r>
      <w:r>
        <w:rPr>
          <w:rFonts w:hint="eastAsia" w:ascii="宋体" w:hAnsi="宋体" w:eastAsia="宋体" w:cs="宋体"/>
          <w:color w:val="auto"/>
          <w:sz w:val="21"/>
          <w:szCs w:val="21"/>
          <w:highlight w:val="none"/>
        </w:rPr>
        <w:t>。</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、如本项目采购内容涉及须符合国家强制规定的，我方承诺我方本次竞标均符合国家有关强制规定。</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、我方承诺未被列入失信被执行人、重大税收违法失信主体、政府采购严重违法失信行为记录名单，并已经具备《中华人民共和国政府采购法》中规定的参加政府采购活动的供应商应当具备的条件：</w:t>
      </w:r>
    </w:p>
    <w:p>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、我方同意应贵方要求提供与本竞标有关的任何数据或资料。若贵方需要，我方愿意提供我方作出的一切承诺的证明材料。</w:t>
      </w:r>
    </w:p>
    <w:p>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、我方完全理解贵方不一定接受响应报价最低的竞标人为成交供应商的行为。</w:t>
      </w:r>
    </w:p>
    <w:p>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pPr>
        <w:pStyle w:val="16"/>
        <w:numPr>
          <w:ilvl w:val="0"/>
          <w:numId w:val="3"/>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pPr>
        <w:pStyle w:val="14"/>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pPr>
        <w:spacing w:line="360" w:lineRule="auto"/>
        <w:contextualSpacing/>
        <w:jc w:val="left"/>
        <w:rPr>
          <w:rFonts w:hint="eastAsia" w:ascii="宋体" w:hAnsi="宋体" w:eastAsia="宋体" w:cs="宋体"/>
          <w:color w:val="auto"/>
          <w:szCs w:val="21"/>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left="0" w:leftChars="0"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firstLine="420" w:firstLineChars="200"/>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napToGrid w:val="0"/>
        <w:spacing w:before="120" w:beforeLines="50" w:after="50" w:line="360" w:lineRule="auto"/>
        <w:ind w:left="142" w:firstLine="643" w:firstLineChars="200"/>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二、响应报价表</w:t>
      </w:r>
    </w:p>
    <w:p>
      <w:pPr>
        <w:snapToGrid w:val="0"/>
        <w:spacing w:before="50" w:after="50" w:line="360" w:lineRule="auto"/>
        <w:rPr>
          <w:rFonts w:hint="eastAsia" w:ascii="宋体" w:hAnsi="宋体" w:eastAsia="宋体" w:cs="宋体"/>
          <w:color w:val="auto"/>
          <w:sz w:val="24"/>
          <w:highlight w:val="none"/>
        </w:rPr>
      </w:pPr>
    </w:p>
    <w:p>
      <w:pPr>
        <w:snapToGrid w:val="0"/>
        <w:spacing w:before="50" w:after="5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lang w:eastAsia="zh-CN"/>
        </w:rPr>
        <w:t>宾阳县2025年大中型水库移民后期扶持资金及中央水库移民扶持基金（提前批）项目小农水项目</w:t>
      </w:r>
    </w:p>
    <w:p>
      <w:pPr>
        <w:snapToGrid w:val="0"/>
        <w:spacing w:before="50" w:after="50"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NNZC2025-C2-260139-XMZX</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5"/>
        <w:tblW w:w="88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168"/>
        <w:gridCol w:w="1080"/>
        <w:gridCol w:w="2686"/>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3"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工程</w:t>
            </w:r>
            <w:r>
              <w:rPr>
                <w:rFonts w:hint="eastAsia" w:ascii="宋体" w:hAnsi="宋体" w:eastAsia="宋体" w:cs="宋体"/>
                <w:color w:val="auto"/>
                <w:sz w:val="24"/>
                <w:szCs w:val="24"/>
                <w:highlight w:val="none"/>
                <w:lang w:eastAsia="zh-CN"/>
              </w:rPr>
              <w:t>名称</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6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0"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1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cs="宋体"/>
                <w:color w:val="auto"/>
                <w:sz w:val="24"/>
                <w:highlight w:val="none"/>
                <w:lang w:eastAsia="zh-CN"/>
              </w:rPr>
              <w:t>宾阳县2025年大中型水库移民后期扶持资金及中央水库移民扶持基金（提前批）项目小农水项目</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6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jc w:val="center"/>
        </w:trPr>
        <w:tc>
          <w:tcPr>
            <w:tcW w:w="8823" w:type="dxa"/>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报价合计（包含税费等所有费用）：（大写）人民币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jc w:val="center"/>
        </w:trPr>
        <w:tc>
          <w:tcPr>
            <w:tcW w:w="8823" w:type="dxa"/>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0" w:hRule="atLeast"/>
          <w:jc w:val="center"/>
        </w:trPr>
        <w:tc>
          <w:tcPr>
            <w:tcW w:w="8823" w:type="dxa"/>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工程质量要求</w:t>
            </w:r>
            <w:r>
              <w:rPr>
                <w:rFonts w:hint="eastAsia" w:ascii="宋体" w:hAnsi="宋体" w:eastAsia="宋体" w:cs="宋体"/>
                <w:color w:val="auto"/>
                <w:sz w:val="24"/>
                <w:szCs w:val="24"/>
                <w:highlight w:val="none"/>
              </w:rPr>
              <w:t>：</w:t>
            </w:r>
          </w:p>
        </w:tc>
      </w:tr>
    </w:tbl>
    <w:p>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cs="仿宋_GB2312"/>
          <w:color w:val="auto"/>
          <w:kern w:val="0"/>
          <w:sz w:val="24"/>
          <w:szCs w:val="22"/>
          <w:highlight w:val="none"/>
          <w:lang w:val="zh-CN"/>
        </w:rPr>
        <w:t>注</w:t>
      </w:r>
      <w:r>
        <w:rPr>
          <w:rFonts w:ascii="宋体" w:hAnsi="宋体" w:cs="仿宋_GB2312"/>
          <w:color w:val="auto"/>
          <w:kern w:val="0"/>
          <w:sz w:val="24"/>
          <w:szCs w:val="22"/>
          <w:highlight w:val="none"/>
          <w:lang w:val="zh-CN"/>
        </w:rPr>
        <w:t>：</w:t>
      </w:r>
      <w:r>
        <w:rPr>
          <w:rFonts w:hint="eastAsia" w:ascii="宋体" w:hAnsi="宋体" w:cs="仿宋_GB2312"/>
          <w:color w:val="auto"/>
          <w:kern w:val="0"/>
          <w:sz w:val="24"/>
          <w:highlight w:val="none"/>
          <w:lang w:val="zh-CN"/>
        </w:rPr>
        <w:t>符合采购文件中列明的可享受中小企业扶持政策的供应商，请填写中小企业声明函。注：供应商</w:t>
      </w:r>
      <w:r>
        <w:rPr>
          <w:rFonts w:ascii="宋体" w:hAnsi="宋体" w:cs="仿宋_GB2312"/>
          <w:color w:val="auto"/>
          <w:kern w:val="0"/>
          <w:sz w:val="24"/>
          <w:highlight w:val="none"/>
          <w:lang w:val="zh-CN"/>
        </w:rPr>
        <w:t>提供</w:t>
      </w:r>
      <w:r>
        <w:rPr>
          <w:rFonts w:hint="eastAsia" w:ascii="宋体" w:hAnsi="宋体" w:cs="仿宋_GB2312"/>
          <w:color w:val="auto"/>
          <w:kern w:val="0"/>
          <w:sz w:val="24"/>
          <w:highlight w:val="none"/>
          <w:lang w:val="zh-CN"/>
        </w:rPr>
        <w:t>的中小企业</w:t>
      </w:r>
      <w:r>
        <w:rPr>
          <w:rFonts w:ascii="宋体" w:hAnsi="宋体" w:cs="仿宋_GB2312"/>
          <w:color w:val="auto"/>
          <w:kern w:val="0"/>
          <w:sz w:val="24"/>
          <w:highlight w:val="none"/>
          <w:lang w:val="zh-CN"/>
        </w:rPr>
        <w:t>声明函内容不实的，属于提供虚假材料谋取中标、成交，依照《中华人民共和国政府采购法》等国家有关规定追究相应责任</w:t>
      </w:r>
      <w:r>
        <w:rPr>
          <w:rFonts w:hint="eastAsia" w:ascii="宋体" w:hAnsi="宋体" w:eastAsia="宋体" w:cs="宋体"/>
          <w:color w:val="auto"/>
          <w:kern w:val="0"/>
          <w:sz w:val="24"/>
          <w:highlight w:val="none"/>
          <w:lang w:val="zh-CN"/>
        </w:rPr>
        <w:t>。</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pStyle w:val="16"/>
        <w:spacing w:line="360" w:lineRule="auto"/>
        <w:ind w:left="0" w:leftChars="0" w:firstLine="5678" w:firstLineChars="2366"/>
        <w:rPr>
          <w:rFonts w:hint="eastAsia" w:ascii="仿宋" w:hAnsi="仿宋" w:eastAsia="仿宋" w:cs="仿宋"/>
          <w:color w:val="auto"/>
          <w:highlight w:val="none"/>
          <w:lang w:val="zh-CN"/>
        </w:rPr>
      </w:pPr>
      <w:r>
        <w:rPr>
          <w:rFonts w:hint="eastAsia" w:ascii="仿宋" w:hAnsi="仿宋" w:eastAsia="仿宋" w:cs="仿宋"/>
          <w:color w:val="auto"/>
          <w:sz w:val="24"/>
          <w:highlight w:val="none"/>
          <w:lang w:val="zh-CN"/>
        </w:rPr>
        <w:t>日期：  年  月   日</w:t>
      </w:r>
    </w:p>
    <w:p>
      <w:pPr>
        <w:rPr>
          <w:rFonts w:hint="eastAsia"/>
          <w:color w:val="auto"/>
          <w:highlight w:val="none"/>
          <w:lang w:val="zh-CN"/>
        </w:rPr>
      </w:pPr>
    </w:p>
    <w:p>
      <w:pPr>
        <w:pStyle w:val="24"/>
        <w:rPr>
          <w:rFonts w:hint="eastAsia"/>
          <w:color w:val="auto"/>
          <w:highlight w:val="none"/>
          <w:lang w:val="zh-CN"/>
        </w:rPr>
      </w:pPr>
    </w:p>
    <w:p>
      <w:pPr>
        <w:rPr>
          <w:rFonts w:hint="eastAsia"/>
          <w:color w:val="auto"/>
          <w:highlight w:val="none"/>
          <w:lang w:val="zh-CN"/>
        </w:rPr>
      </w:pPr>
    </w:p>
    <w:p>
      <w:pPr>
        <w:pStyle w:val="24"/>
        <w:rPr>
          <w:rFonts w:hint="eastAsia"/>
          <w:color w:val="auto"/>
          <w:highlight w:val="none"/>
          <w:lang w:val="zh-CN"/>
        </w:rPr>
      </w:pPr>
    </w:p>
    <w:p>
      <w:pPr>
        <w:rPr>
          <w:rFonts w:hint="eastAsia"/>
          <w:color w:val="auto"/>
          <w:highlight w:val="none"/>
          <w:lang w:val="zh-CN"/>
        </w:rPr>
      </w:pPr>
    </w:p>
    <w:p>
      <w:pPr>
        <w:pStyle w:val="24"/>
        <w:rPr>
          <w:rFonts w:hint="eastAsia"/>
          <w:color w:val="auto"/>
          <w:highlight w:val="none"/>
          <w:lang w:val="zh-CN"/>
        </w:rPr>
      </w:pPr>
    </w:p>
    <w:p>
      <w:pPr>
        <w:pStyle w:val="24"/>
        <w:rPr>
          <w:rFonts w:hint="eastAsia"/>
          <w:color w:val="auto"/>
          <w:highlight w:val="none"/>
          <w:lang w:val="zh-CN"/>
        </w:rPr>
      </w:pPr>
    </w:p>
    <w:p>
      <w:pPr>
        <w:pStyle w:val="24"/>
        <w:rPr>
          <w:rFonts w:hint="eastAsia"/>
          <w:color w:val="auto"/>
          <w:highlight w:val="none"/>
          <w:lang w:val="zh-CN"/>
        </w:rPr>
      </w:pPr>
    </w:p>
    <w:p>
      <w:pPr>
        <w:rPr>
          <w:rFonts w:hint="eastAsia"/>
          <w:color w:val="auto"/>
          <w:highlight w:val="none"/>
          <w:lang w:val="zh-CN"/>
        </w:rPr>
      </w:pPr>
    </w:p>
    <w:p>
      <w:pPr>
        <w:snapToGrid w:val="0"/>
        <w:spacing w:line="360" w:lineRule="auto"/>
        <w:ind w:firstLine="602" w:firstLineChars="200"/>
        <w:rPr>
          <w:rFonts w:hint="eastAsia" w:ascii="宋体" w:hAnsi="宋体" w:cs="仿宋_GB2312"/>
          <w:b/>
          <w:color w:val="auto"/>
          <w:sz w:val="24"/>
          <w:szCs w:val="24"/>
          <w:highlight w:val="none"/>
          <w:lang w:val="en-US" w:eastAsia="zh-CN"/>
        </w:rPr>
      </w:pPr>
      <w:r>
        <w:rPr>
          <w:rFonts w:hint="eastAsia" w:ascii="仿宋" w:hAnsi="仿宋" w:eastAsia="仿宋" w:cs="仿宋"/>
          <w:b/>
          <w:color w:val="auto"/>
          <w:sz w:val="30"/>
          <w:szCs w:val="30"/>
          <w:highlight w:val="none"/>
        </w:rPr>
        <w:t>三、已标价工程量清单</w:t>
      </w:r>
    </w:p>
    <w:p>
      <w:pPr>
        <w:snapToGrid w:val="0"/>
        <w:spacing w:line="360" w:lineRule="auto"/>
        <w:ind w:firstLine="482" w:firstLineChars="200"/>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24"/>
          <w:szCs w:val="24"/>
          <w:highlight w:val="none"/>
          <w:lang w:val="en-US" w:eastAsia="zh-CN"/>
        </w:rPr>
        <w:t>说明：最后报价与首次报价相比有调整的，供应商提交的最后报价必须包含已标价的工程量清单（上传格式必须为PDF格式），请供应商提前准备好调整后的已标价工程量清单（已标价工程量清单合计金额须与相对应的竞标总报价金额保持一致），如未在规定时间内提供调整后的已标价工程量清单，由此造成的后果供应商自行承担</w:t>
      </w:r>
      <w:r>
        <w:rPr>
          <w:rFonts w:hint="eastAsia" w:ascii="仿宋" w:hAnsi="仿宋" w:eastAsia="仿宋" w:cs="仿宋"/>
          <w:b/>
          <w:bCs w:val="0"/>
          <w:color w:val="auto"/>
          <w:kern w:val="2"/>
          <w:sz w:val="24"/>
          <w:szCs w:val="24"/>
          <w:highlight w:val="none"/>
          <w:lang w:val="en-US" w:eastAsia="zh-CN"/>
        </w:rPr>
        <w:t>。</w:t>
      </w:r>
    </w:p>
    <w:p>
      <w:pPr>
        <w:snapToGrid w:val="0"/>
        <w:spacing w:line="360" w:lineRule="auto"/>
        <w:ind w:firstLine="602" w:firstLineChars="200"/>
        <w:rPr>
          <w:rFonts w:hint="eastAsia" w:ascii="宋体" w:hAnsi="宋体" w:eastAsia="宋体" w:cs="宋体"/>
          <w:b/>
          <w:color w:val="auto"/>
          <w:sz w:val="30"/>
          <w:szCs w:val="30"/>
          <w:highlight w:val="none"/>
          <w:lang w:val="en-US" w:eastAsia="zh-CN"/>
        </w:rPr>
      </w:pPr>
    </w:p>
    <w:p>
      <w:pPr>
        <w:pStyle w:val="12"/>
        <w:jc w:val="center"/>
        <w:rPr>
          <w:rFonts w:hint="eastAsia" w:ascii="宋体" w:hAnsi="宋体" w:cs="宋体"/>
          <w:b/>
          <w:color w:val="auto"/>
          <w:sz w:val="24"/>
          <w:szCs w:val="24"/>
          <w:highlight w:val="none"/>
          <w:lang w:val="en-US" w:eastAsia="zh-CN"/>
        </w:rPr>
      </w:pPr>
    </w:p>
    <w:p>
      <w:pPr>
        <w:pStyle w:val="12"/>
        <w:jc w:val="center"/>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snapToGrid w:val="0"/>
        <w:spacing w:line="360" w:lineRule="auto"/>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、供应商认为需要提供的其他有关资料</w:t>
      </w:r>
    </w:p>
    <w:p>
      <w:pPr>
        <w:widowControl/>
        <w:shd w:val="clear" w:color="auto" w:fill="FFFFFF"/>
        <w:spacing w:line="360" w:lineRule="auto"/>
        <w:jc w:val="left"/>
        <w:rPr>
          <w:rFonts w:hint="eastAsia" w:ascii="仿宋" w:hAnsi="仿宋" w:eastAsia="仿宋" w:cs="仿宋"/>
          <w:color w:val="auto"/>
          <w:kern w:val="2"/>
          <w:sz w:val="24"/>
          <w:szCs w:val="24"/>
          <w:highlight w:val="none"/>
          <w:shd w:val="clear" w:color="auto" w:fill="FFFFFF"/>
          <w:lang w:val="en-US" w:eastAsia="zh-CN"/>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pStyle w:val="16"/>
        <w:spacing w:line="360" w:lineRule="auto"/>
        <w:ind w:left="0" w:leftChars="0" w:firstLine="5678" w:firstLineChars="236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日期：  </w:t>
      </w:r>
      <w:r>
        <w:rPr>
          <w:rFonts w:hint="eastAsia" w:ascii="仿宋" w:hAnsi="仿宋" w:eastAsia="仿宋" w:cs="仿宋"/>
          <w:color w:val="auto"/>
          <w:sz w:val="24"/>
          <w:highlight w:val="none"/>
          <w:lang w:val="zh-CN"/>
        </w:rPr>
        <w:t>年  月</w:t>
      </w:r>
      <w:r>
        <w:rPr>
          <w:rFonts w:hint="eastAsia" w:ascii="仿宋" w:hAnsi="仿宋" w:eastAsia="仿宋" w:cs="仿宋"/>
          <w:color w:val="auto"/>
          <w:kern w:val="0"/>
          <w:sz w:val="24"/>
          <w:highlight w:val="none"/>
          <w:lang w:val="zh-CN"/>
        </w:rPr>
        <w:t xml:space="preserve">   日</w:t>
      </w:r>
    </w:p>
    <w:p>
      <w:pPr>
        <w:pStyle w:val="12"/>
        <w:spacing w:after="0" w:line="360" w:lineRule="auto"/>
        <w:ind w:left="3960" w:right="1808"/>
        <w:contextualSpacing/>
        <w:rPr>
          <w:rFonts w:hint="eastAsia" w:ascii="仿宋" w:hAnsi="仿宋" w:eastAsia="仿宋" w:cs="仿宋"/>
          <w:color w:val="auto"/>
          <w:highlight w:val="none"/>
        </w:rPr>
      </w:pPr>
    </w:p>
    <w:p>
      <w:pPr>
        <w:spacing w:line="360" w:lineRule="auto"/>
        <w:contextualSpacing/>
        <w:jc w:val="left"/>
        <w:rPr>
          <w:rFonts w:hint="eastAsia" w:ascii="仿宋" w:hAnsi="仿宋" w:eastAsia="仿宋" w:cs="仿宋"/>
          <w:color w:val="auto"/>
          <w:kern w:val="0"/>
          <w:sz w:val="24"/>
          <w:highlight w:val="none"/>
        </w:rPr>
      </w:pPr>
    </w:p>
    <w:p>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3"/>
        <w:spacing w:line="360" w:lineRule="auto"/>
        <w:jc w:val="center"/>
        <w:rPr>
          <w:rFonts w:hint="eastAsia" w:ascii="宋体" w:hAnsi="宋体" w:eastAsia="宋体" w:cs="宋体"/>
          <w:color w:val="auto"/>
          <w:highlight w:val="none"/>
          <w:lang w:val="en-US" w:eastAsia="zh-CN"/>
        </w:rPr>
      </w:pPr>
      <w:bookmarkStart w:id="187" w:name="_Toc29246"/>
      <w:bookmarkStart w:id="188" w:name="_Toc80205942"/>
      <w:bookmarkStart w:id="189" w:name="_Toc147684389"/>
      <w:bookmarkStart w:id="190" w:name="_Toc18354"/>
      <w:r>
        <w:rPr>
          <w:rFonts w:hint="eastAsia" w:ascii="宋体" w:hAnsi="宋体" w:eastAsia="宋体" w:cs="宋体"/>
          <w:color w:val="auto"/>
          <w:highlight w:val="none"/>
          <w:lang w:val="en-US" w:eastAsia="zh-CN"/>
        </w:rPr>
        <w:t>第五节 其他文书、文件格式</w:t>
      </w:r>
      <w:bookmarkEnd w:id="187"/>
      <w:bookmarkEnd w:id="188"/>
      <w:bookmarkEnd w:id="189"/>
      <w:bookmarkEnd w:id="190"/>
    </w:p>
    <w:p>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知识产权合规性声明</w:t>
      </w:r>
    </w:p>
    <w:p>
      <w:pPr>
        <w:rPr>
          <w:rFonts w:ascii="仿宋_GB2312" w:hAnsi="仿宋_GB2312" w:eastAsia="仿宋_GB2312" w:cs="仿宋_GB2312"/>
          <w:color w:val="auto"/>
          <w:sz w:val="30"/>
          <w:szCs w:val="30"/>
          <w:highlight w:val="none"/>
        </w:rPr>
      </w:pPr>
    </w:p>
    <w:p>
      <w:pPr>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本企业（单位）自愿参与政府投资政府采购的</w:t>
      </w:r>
      <w:r>
        <w:rPr>
          <w:rFonts w:hint="eastAsia" w:ascii="仿宋_GB2312" w:hAnsi="仿宋_GB2312" w:eastAsia="仿宋_GB2312" w:cs="仿宋_GB2312"/>
          <w:color w:val="auto"/>
          <w:sz w:val="30"/>
          <w:szCs w:val="30"/>
          <w:highlight w:val="none"/>
          <w:u w:val="single"/>
          <w:lang w:eastAsia="zh-CN"/>
        </w:rPr>
        <w:t>宾阳县2025年大中型水库移民后期扶持资金及中央水库移民扶持基金（提前批）项目小农水项目</w:t>
      </w:r>
      <w:r>
        <w:rPr>
          <w:rFonts w:hint="eastAsia" w:ascii="仿宋_GB2312" w:hAnsi="仿宋_GB2312" w:eastAsia="仿宋_GB2312" w:cs="仿宋_GB2312"/>
          <w:color w:val="auto"/>
          <w:sz w:val="30"/>
          <w:szCs w:val="30"/>
          <w:highlight w:val="none"/>
        </w:rPr>
        <w:t>项目，</w:t>
      </w:r>
      <w:r>
        <w:rPr>
          <w:rFonts w:hint="eastAsia" w:ascii="仿宋_GB2312" w:hAnsi="仿宋_GB2312" w:eastAsia="仿宋_GB2312" w:cs="仿宋_GB2312"/>
          <w:b/>
          <w:bCs/>
          <w:color w:val="auto"/>
          <w:sz w:val="30"/>
          <w:szCs w:val="30"/>
          <w:highlight w:val="none"/>
        </w:rPr>
        <w:t>在此郑重承诺：</w:t>
      </w:r>
      <w:r>
        <w:rPr>
          <w:rFonts w:hint="eastAsia" w:ascii="仿宋_GB2312" w:hAnsi="仿宋_GB2312" w:eastAsia="仿宋_GB2312" w:cs="仿宋_GB2312"/>
          <w:color w:val="auto"/>
          <w:sz w:val="30"/>
          <w:szCs w:val="30"/>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pPr>
        <w:snapToGrid w:val="0"/>
        <w:spacing w:line="360" w:lineRule="auto"/>
        <w:ind w:left="5137" w:leftChars="1736" w:hanging="1491" w:hangingChars="825"/>
        <w:rPr>
          <w:b/>
          <w:color w:val="auto"/>
          <w:sz w:val="18"/>
          <w:szCs w:val="18"/>
          <w:highlight w:val="none"/>
        </w:rPr>
      </w:pPr>
    </w:p>
    <w:p>
      <w:pPr>
        <w:snapToGrid w:val="0"/>
        <w:spacing w:line="360" w:lineRule="auto"/>
        <w:ind w:left="5137" w:leftChars="1736" w:hanging="1491" w:hangingChars="825"/>
        <w:rPr>
          <w:b/>
          <w:color w:val="auto"/>
          <w:sz w:val="18"/>
          <w:szCs w:val="18"/>
          <w:highlight w:val="none"/>
        </w:rPr>
      </w:pPr>
    </w:p>
    <w:p>
      <w:pPr>
        <w:snapToGrid w:val="0"/>
        <w:spacing w:line="360" w:lineRule="auto"/>
        <w:ind w:left="5137" w:leftChars="1736" w:hanging="1491" w:hangingChars="825"/>
        <w:rPr>
          <w:b/>
          <w:color w:val="auto"/>
          <w:sz w:val="18"/>
          <w:szCs w:val="18"/>
          <w:highlight w:val="none"/>
        </w:rPr>
      </w:pPr>
    </w:p>
    <w:p>
      <w:pPr>
        <w:snapToGrid w:val="0"/>
        <w:spacing w:line="360" w:lineRule="auto"/>
        <w:ind w:left="5626" w:leftChars="1736" w:hanging="1980" w:hangingChars="825"/>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供应商名称(电子签章)：</w:t>
      </w:r>
    </w:p>
    <w:p>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lang w:val="en-US" w:eastAsia="zh-CN"/>
        </w:rPr>
        <w:t xml:space="preserve"> </w:t>
      </w:r>
      <w:r>
        <w:rPr>
          <w:rFonts w:hint="eastAsia" w:ascii="仿宋_GB2312" w:hAnsi="仿宋" w:eastAsia="仿宋_GB2312" w:cs="仿宋_GB2312"/>
          <w:color w:val="auto"/>
          <w:kern w:val="0"/>
          <w:sz w:val="24"/>
          <w:highlight w:val="none"/>
          <w:lang w:val="zh-CN"/>
        </w:rPr>
        <w:t>日</w:t>
      </w:r>
    </w:p>
    <w:p>
      <w:pPr>
        <w:widowControl/>
        <w:jc w:val="left"/>
        <w:rPr>
          <w:rFonts w:ascii="宋体" w:hAnsi="宋体" w:cs="仿宋_GB2312"/>
          <w:color w:val="auto"/>
          <w:sz w:val="24"/>
          <w:highlight w:val="none"/>
        </w:rPr>
        <w:sectPr>
          <w:pgSz w:w="11906" w:h="16838"/>
          <w:pgMar w:top="1134" w:right="1134" w:bottom="1134" w:left="1134" w:header="720" w:footer="720" w:gutter="0"/>
          <w:cols w:space="720" w:num="1"/>
          <w:docGrid w:type="lines" w:linePitch="331" w:charSpace="0"/>
        </w:sectPr>
      </w:pPr>
    </w:p>
    <w:p>
      <w:pPr>
        <w:rPr>
          <w:rFonts w:hint="eastAsia"/>
          <w:color w:val="auto"/>
          <w:highlight w:val="none"/>
          <w:lang w:val="zh-CN" w:eastAsia="zh-CN"/>
        </w:rPr>
      </w:pPr>
    </w:p>
    <w:p>
      <w:pPr>
        <w:pStyle w:val="16"/>
        <w:spacing w:line="360" w:lineRule="auto"/>
        <w:ind w:firstLine="602" w:firstLineChars="200"/>
        <w:rPr>
          <w:rFonts w:hint="eastAsia" w:ascii="宋体" w:hAnsi="宋体" w:eastAsia="宋体" w:cs="宋体"/>
          <w:b/>
          <w:color w:val="auto"/>
          <w:kern w:val="2"/>
          <w:sz w:val="30"/>
          <w:szCs w:val="30"/>
          <w:highlight w:val="none"/>
          <w:lang w:val="en-US" w:eastAsia="zh-CN"/>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both"/>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pStyle w:val="2"/>
        <w:spacing w:line="360" w:lineRule="auto"/>
        <w:jc w:val="center"/>
        <w:rPr>
          <w:rFonts w:hint="eastAsia" w:ascii="宋体" w:hAnsi="宋体" w:eastAsia="宋体" w:cs="宋体"/>
          <w:b w:val="0"/>
          <w:bCs w:val="0"/>
          <w:color w:val="auto"/>
          <w:highlight w:val="none"/>
        </w:rPr>
      </w:pPr>
      <w:bookmarkStart w:id="191" w:name="_Toc14897"/>
      <w:bookmarkStart w:id="192" w:name="_Toc11925"/>
      <w:bookmarkStart w:id="193" w:name="_Toc2080"/>
      <w:bookmarkStart w:id="194" w:name="_Toc11775"/>
      <w:bookmarkStart w:id="195" w:name="_Toc25466"/>
      <w:bookmarkStart w:id="196" w:name="_Toc26628"/>
      <w:r>
        <w:rPr>
          <w:rFonts w:hint="eastAsia" w:ascii="宋体" w:hAnsi="宋体" w:eastAsia="宋体" w:cs="宋体"/>
          <w:b/>
          <w:bCs/>
          <w:color w:val="auto"/>
          <w:highlight w:val="none"/>
        </w:rPr>
        <w:t>第六章  合同文本</w:t>
      </w:r>
      <w:r>
        <w:rPr>
          <w:rFonts w:hint="eastAsia" w:ascii="宋体" w:hAnsi="宋体" w:eastAsia="宋体" w:cs="宋体"/>
          <w:b/>
          <w:bCs/>
          <w:color w:val="auto"/>
          <w:highlight w:val="none"/>
        </w:rPr>
        <w:br w:type="page"/>
      </w:r>
      <w:bookmarkEnd w:id="191"/>
      <w:bookmarkEnd w:id="192"/>
      <w:bookmarkEnd w:id="193"/>
      <w:bookmarkEnd w:id="194"/>
      <w:bookmarkEnd w:id="195"/>
      <w:bookmarkEnd w:id="196"/>
    </w:p>
    <w:p>
      <w:pPr>
        <w:spacing w:line="360" w:lineRule="auto"/>
        <w:rPr>
          <w:rFonts w:hint="eastAsia" w:ascii="宋体" w:hAnsi="宋体" w:eastAsia="宋体" w:cs="宋体"/>
          <w:b/>
          <w:bCs/>
          <w:color w:val="auto"/>
          <w:highlight w:val="none"/>
        </w:rPr>
      </w:pPr>
      <w:r>
        <w:rPr>
          <w:rFonts w:hint="eastAsia" w:ascii="宋体" w:hAnsi="宋体" w:cs="宋体"/>
          <w:b/>
          <w:bCs/>
          <w:color w:val="auto"/>
          <w:sz w:val="24"/>
          <w:highlight w:val="none"/>
          <w:lang w:eastAsia="zh-CN"/>
        </w:rPr>
        <w:t>“广西政府采购云平台”</w:t>
      </w:r>
      <w:r>
        <w:rPr>
          <w:rFonts w:hint="eastAsia" w:ascii="宋体" w:hAnsi="宋体" w:eastAsia="宋体" w:cs="宋体"/>
          <w:b/>
          <w:bCs/>
          <w:color w:val="auto"/>
          <w:sz w:val="24"/>
          <w:highlight w:val="none"/>
        </w:rPr>
        <w:t>合同编号：</w:t>
      </w:r>
    </w:p>
    <w:p>
      <w:pPr>
        <w:spacing w:line="360" w:lineRule="auto"/>
        <w:jc w:val="center"/>
        <w:rPr>
          <w:rFonts w:hint="eastAsia" w:ascii="宋体" w:hAnsi="宋体" w:eastAsia="宋体" w:cs="宋体"/>
          <w:b/>
          <w:bCs/>
          <w:color w:val="auto"/>
          <w:sz w:val="52"/>
          <w:highlight w:val="none"/>
        </w:rPr>
      </w:pPr>
    </w:p>
    <w:p>
      <w:pPr>
        <w:spacing w:line="360" w:lineRule="auto"/>
        <w:jc w:val="center"/>
        <w:rPr>
          <w:rFonts w:hint="eastAsia" w:ascii="宋体" w:hAnsi="宋体" w:cs="宋体"/>
          <w:b/>
          <w:bCs/>
          <w:color w:val="auto"/>
          <w:sz w:val="52"/>
          <w:highlight w:val="none"/>
        </w:rPr>
      </w:pPr>
      <w:r>
        <w:rPr>
          <w:rFonts w:hint="eastAsia" w:ascii="宋体" w:hAnsi="宋体" w:cs="宋体"/>
          <w:b/>
          <w:bCs/>
          <w:color w:val="auto"/>
          <w:sz w:val="52"/>
          <w:highlight w:val="none"/>
        </w:rPr>
        <w:t>南 宁 市 政 府 采 购</w:t>
      </w:r>
    </w:p>
    <w:p>
      <w:pPr>
        <w:spacing w:line="360" w:lineRule="auto"/>
        <w:ind w:firstLine="420" w:firstLineChars="200"/>
        <w:rPr>
          <w:rFonts w:hint="eastAsia" w:ascii="宋体" w:hAnsi="宋体" w:cs="宋体"/>
          <w:color w:val="auto"/>
          <w:highlight w:val="none"/>
        </w:rPr>
      </w:pP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                                                 </w:t>
      </w:r>
    </w:p>
    <w:p>
      <w:pPr>
        <w:spacing w:line="360" w:lineRule="auto"/>
        <w:jc w:val="center"/>
        <w:rPr>
          <w:rFonts w:hint="eastAsia" w:ascii="宋体" w:hAnsi="宋体" w:cs="宋体"/>
          <w:b/>
          <w:bCs/>
          <w:color w:val="auto"/>
          <w:sz w:val="44"/>
          <w:highlight w:val="none"/>
        </w:rPr>
      </w:pPr>
      <w:r>
        <w:rPr>
          <w:rFonts w:hint="eastAsia" w:ascii="宋体" w:hAnsi="宋体" w:cs="宋体"/>
          <w:b/>
          <w:bCs/>
          <w:color w:val="auto"/>
          <w:sz w:val="44"/>
          <w:highlight w:val="none"/>
          <w:u w:val="single"/>
          <w:lang w:eastAsia="zh-CN"/>
        </w:rPr>
        <w:t>宾阳县2025年大中型水库移民后期扶持资金及中央水库移民扶持基金（提前批）项目小农水项目</w:t>
      </w:r>
      <w:r>
        <w:rPr>
          <w:rFonts w:hint="eastAsia" w:ascii="宋体" w:hAnsi="宋体" w:cs="宋体"/>
          <w:b/>
          <w:bCs/>
          <w:color w:val="auto"/>
          <w:sz w:val="44"/>
          <w:highlight w:val="none"/>
        </w:rPr>
        <w:t>合同</w:t>
      </w:r>
    </w:p>
    <w:p>
      <w:pPr>
        <w:spacing w:line="360" w:lineRule="auto"/>
        <w:jc w:val="center"/>
        <w:rPr>
          <w:rFonts w:hint="eastAsia" w:ascii="宋体" w:hAnsi="宋体" w:cs="宋体"/>
          <w:b/>
          <w:bCs/>
          <w:color w:val="auto"/>
          <w:sz w:val="44"/>
          <w:highlight w:val="none"/>
        </w:rPr>
      </w:pPr>
    </w:p>
    <w:p>
      <w:pPr>
        <w:spacing w:line="360" w:lineRule="auto"/>
        <w:ind w:firstLine="3507" w:firstLineChars="794"/>
        <w:rPr>
          <w:rFonts w:hint="eastAsia" w:ascii="宋体" w:hAnsi="宋体" w:cs="宋体"/>
          <w:b/>
          <w:bCs/>
          <w:color w:val="auto"/>
          <w:sz w:val="44"/>
          <w:highlight w:val="none"/>
        </w:rPr>
      </w:pPr>
    </w:p>
    <w:p>
      <w:pPr>
        <w:spacing w:line="360" w:lineRule="auto"/>
        <w:ind w:firstLine="3507" w:firstLineChars="794"/>
        <w:rPr>
          <w:rFonts w:hint="eastAsia" w:ascii="宋体" w:hAnsi="宋体" w:cs="宋体"/>
          <w:b/>
          <w:bCs/>
          <w:color w:val="auto"/>
          <w:sz w:val="44"/>
          <w:highlight w:val="none"/>
        </w:rPr>
      </w:pPr>
    </w:p>
    <w:p>
      <w:pPr>
        <w:ind w:firstLine="1995" w:firstLineChars="552"/>
        <w:rPr>
          <w:rFonts w:hint="eastAsia" w:ascii="宋体" w:hAnsi="宋体" w:cs="宋体"/>
          <w:b/>
          <w:color w:val="auto"/>
          <w:sz w:val="36"/>
          <w:szCs w:val="36"/>
          <w:highlight w:val="none"/>
        </w:rPr>
      </w:pPr>
      <w:r>
        <w:rPr>
          <w:rFonts w:hint="eastAsia" w:ascii="宋体" w:hAnsi="宋体" w:cs="宋体"/>
          <w:b/>
          <w:color w:val="auto"/>
          <w:sz w:val="36"/>
          <w:szCs w:val="36"/>
          <w:highlight w:val="none"/>
        </w:rPr>
        <w:t>采购项目编号：</w:t>
      </w:r>
      <w:r>
        <w:rPr>
          <w:rFonts w:hint="eastAsia" w:ascii="宋体" w:hAnsi="宋体" w:cs="宋体"/>
          <w:b/>
          <w:color w:val="auto"/>
          <w:sz w:val="36"/>
          <w:szCs w:val="36"/>
          <w:highlight w:val="none"/>
          <w:u w:val="single"/>
        </w:rPr>
        <w:t xml:space="preserve">                  </w:t>
      </w:r>
    </w:p>
    <w:p>
      <w:pPr>
        <w:ind w:firstLine="1995" w:firstLineChars="552"/>
        <w:rPr>
          <w:rFonts w:hint="eastAsia" w:ascii="宋体" w:hAnsi="宋体" w:cs="宋体"/>
          <w:b/>
          <w:color w:val="auto"/>
          <w:sz w:val="36"/>
          <w:szCs w:val="36"/>
          <w:highlight w:val="none"/>
        </w:rPr>
      </w:pPr>
      <w:r>
        <w:rPr>
          <w:rFonts w:hint="eastAsia" w:ascii="宋体" w:hAnsi="宋体" w:cs="宋体"/>
          <w:b/>
          <w:color w:val="auto"/>
          <w:sz w:val="36"/>
          <w:szCs w:val="36"/>
          <w:highlight w:val="none"/>
        </w:rPr>
        <w:t>采购计划编号：</w:t>
      </w:r>
      <w:r>
        <w:rPr>
          <w:rFonts w:hint="eastAsia" w:ascii="宋体" w:hAnsi="宋体" w:cs="宋体"/>
          <w:b/>
          <w:color w:val="auto"/>
          <w:sz w:val="36"/>
          <w:szCs w:val="36"/>
          <w:highlight w:val="none"/>
          <w:u w:val="single"/>
        </w:rPr>
        <w:t xml:space="preserve">                   </w:t>
      </w:r>
    </w:p>
    <w:p>
      <w:pPr>
        <w:ind w:firstLine="1308" w:firstLineChars="545"/>
        <w:rPr>
          <w:rFonts w:hint="eastAsia" w:ascii="宋体" w:hAnsi="宋体" w:cs="宋体"/>
          <w:color w:val="auto"/>
          <w:sz w:val="24"/>
          <w:highlight w:val="none"/>
        </w:rPr>
      </w:pPr>
    </w:p>
    <w:p>
      <w:pPr>
        <w:ind w:firstLine="1995" w:firstLineChars="552"/>
        <w:rPr>
          <w:rFonts w:hint="eastAsia" w:ascii="宋体" w:hAnsi="宋体" w:cs="宋体"/>
          <w:b/>
          <w:color w:val="auto"/>
          <w:sz w:val="36"/>
          <w:szCs w:val="36"/>
          <w:highlight w:val="none"/>
          <w:u w:val="single"/>
        </w:rPr>
      </w:pPr>
    </w:p>
    <w:p>
      <w:pPr>
        <w:ind w:firstLine="1995" w:firstLineChars="552"/>
        <w:rPr>
          <w:rFonts w:hint="eastAsia" w:ascii="宋体" w:hAnsi="宋体" w:cs="宋体"/>
          <w:b/>
          <w:color w:val="auto"/>
          <w:sz w:val="36"/>
          <w:szCs w:val="36"/>
          <w:highlight w:val="none"/>
          <w:u w:val="single"/>
        </w:rPr>
      </w:pPr>
    </w:p>
    <w:p>
      <w:pPr>
        <w:tabs>
          <w:tab w:val="left" w:pos="7200"/>
        </w:tabs>
        <w:spacing w:line="360" w:lineRule="auto"/>
        <w:ind w:firstLine="1995" w:firstLineChars="552"/>
        <w:rPr>
          <w:rFonts w:hint="eastAsia" w:ascii="宋体" w:hAnsi="宋体" w:cs="宋体"/>
          <w:b/>
          <w:color w:val="auto"/>
          <w:sz w:val="36"/>
          <w:szCs w:val="36"/>
          <w:highlight w:val="none"/>
          <w:u w:val="single"/>
        </w:rPr>
      </w:pPr>
      <w:r>
        <w:rPr>
          <w:rFonts w:hint="eastAsia" w:ascii="宋体" w:hAnsi="宋体" w:cs="宋体"/>
          <w:b/>
          <w:color w:val="auto"/>
          <w:sz w:val="36"/>
          <w:szCs w:val="36"/>
          <w:highlight w:val="none"/>
        </w:rPr>
        <w:t>发包人：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u w:val="single"/>
          <w:lang w:eastAsia="zh-CN"/>
        </w:rPr>
        <w:t>宾阳县水库移民安置服务中心</w:t>
      </w:r>
      <w:r>
        <w:rPr>
          <w:rFonts w:hint="eastAsia" w:ascii="宋体" w:hAnsi="宋体" w:cs="宋体"/>
          <w:b/>
          <w:color w:val="auto"/>
          <w:sz w:val="36"/>
          <w:szCs w:val="36"/>
          <w:highlight w:val="none"/>
          <w:u w:val="single"/>
        </w:rPr>
        <w:t xml:space="preserve">   </w:t>
      </w:r>
    </w:p>
    <w:p>
      <w:pPr>
        <w:tabs>
          <w:tab w:val="left" w:pos="7380"/>
        </w:tabs>
        <w:spacing w:line="360" w:lineRule="auto"/>
        <w:ind w:firstLine="1995" w:firstLineChars="552"/>
        <w:rPr>
          <w:rFonts w:hint="eastAsia" w:ascii="宋体" w:hAnsi="宋体" w:cs="宋体"/>
          <w:b/>
          <w:bCs/>
          <w:color w:val="auto"/>
          <w:sz w:val="44"/>
          <w:highlight w:val="none"/>
        </w:rPr>
      </w:pPr>
      <w:r>
        <w:rPr>
          <w:rFonts w:hint="eastAsia" w:ascii="宋体" w:hAnsi="宋体" w:cs="宋体"/>
          <w:b/>
          <w:color w:val="auto"/>
          <w:sz w:val="36"/>
          <w:szCs w:val="36"/>
          <w:highlight w:val="none"/>
        </w:rPr>
        <w:t>承包人：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rPr>
        <w:t xml:space="preserve">            </w:t>
      </w:r>
    </w:p>
    <w:p>
      <w:pPr>
        <w:tabs>
          <w:tab w:val="left" w:pos="7380"/>
        </w:tabs>
        <w:spacing w:line="360" w:lineRule="auto"/>
        <w:rPr>
          <w:rFonts w:hint="eastAsia" w:ascii="宋体" w:hAnsi="宋体" w:cs="宋体"/>
          <w:b/>
          <w:bCs/>
          <w:color w:val="auto"/>
          <w:sz w:val="44"/>
          <w:highlight w:val="none"/>
        </w:rPr>
      </w:pPr>
    </w:p>
    <w:p>
      <w:pPr>
        <w:tabs>
          <w:tab w:val="left" w:pos="7380"/>
        </w:tabs>
        <w:spacing w:line="360" w:lineRule="auto"/>
        <w:ind w:firstLine="2160" w:firstLineChars="600"/>
        <w:rPr>
          <w:rFonts w:hint="eastAsia" w:ascii="宋体" w:hAnsi="宋体" w:cs="宋体"/>
          <w:color w:val="auto"/>
          <w:sz w:val="36"/>
          <w:szCs w:val="36"/>
          <w:highlight w:val="none"/>
          <w:lang w:val="zh-CN"/>
        </w:rPr>
      </w:pPr>
      <w:r>
        <w:rPr>
          <w:rFonts w:hint="eastAsia" w:ascii="宋体" w:hAnsi="宋体" w:cs="宋体"/>
          <w:color w:val="auto"/>
          <w:sz w:val="36"/>
          <w:szCs w:val="36"/>
          <w:highlight w:val="none"/>
          <w:lang w:val="zh-CN"/>
        </w:rPr>
        <w:t>签订时间：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月</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日</w:t>
      </w:r>
    </w:p>
    <w:p>
      <w:pPr>
        <w:keepNext/>
        <w:keepLines/>
        <w:spacing w:before="340" w:after="330" w:line="578" w:lineRule="auto"/>
        <w:jc w:val="center"/>
        <w:outlineLvl w:val="0"/>
        <w:rPr>
          <w:rFonts w:hint="eastAsia" w:ascii="宋体" w:hAnsi="宋体" w:cs="宋体"/>
          <w:b/>
          <w:bCs/>
          <w:color w:val="auto"/>
          <w:kern w:val="44"/>
          <w:sz w:val="44"/>
          <w:szCs w:val="44"/>
          <w:highlight w:val="none"/>
        </w:rPr>
      </w:pPr>
      <w:r>
        <w:rPr>
          <w:rFonts w:hint="eastAsia" w:ascii="宋体" w:hAnsi="宋体" w:cs="宋体"/>
          <w:color w:val="auto"/>
          <w:kern w:val="44"/>
          <w:sz w:val="44"/>
          <w:szCs w:val="44"/>
          <w:highlight w:val="none"/>
        </w:rPr>
        <w:br w:type="page"/>
      </w:r>
      <w:bookmarkStart w:id="197" w:name="_Toc22751"/>
      <w:r>
        <w:rPr>
          <w:rFonts w:hint="eastAsia" w:ascii="宋体" w:hAnsi="宋体" w:cs="宋体"/>
          <w:b/>
          <w:bCs/>
          <w:color w:val="auto"/>
          <w:kern w:val="44"/>
          <w:sz w:val="44"/>
          <w:szCs w:val="44"/>
          <w:highlight w:val="none"/>
        </w:rPr>
        <w:t xml:space="preserve"> 第一部分 协议书</w:t>
      </w:r>
      <w:bookmarkEnd w:id="197"/>
    </w:p>
    <w:p>
      <w:pPr>
        <w:widowControl/>
        <w:spacing w:line="360" w:lineRule="auto"/>
        <w:rPr>
          <w:rFonts w:hint="eastAsia" w:ascii="宋体" w:hAnsi="宋体" w:cs="宋体"/>
          <w:b/>
          <w:color w:val="auto"/>
          <w:szCs w:val="21"/>
          <w:highlight w:val="none"/>
          <w:u w:val="single"/>
        </w:rPr>
      </w:pPr>
      <w:r>
        <w:rPr>
          <w:rFonts w:hint="eastAsia" w:ascii="宋体" w:hAnsi="宋体" w:cs="宋体"/>
          <w:b/>
          <w:color w:val="auto"/>
          <w:szCs w:val="21"/>
          <w:highlight w:val="none"/>
        </w:rPr>
        <w:t>发包人（全称）：</w:t>
      </w:r>
      <w:r>
        <w:rPr>
          <w:rFonts w:hint="eastAsia" w:ascii="宋体" w:hAnsi="宋体" w:cs="宋体"/>
          <w:b/>
          <w:color w:val="auto"/>
          <w:szCs w:val="21"/>
          <w:highlight w:val="none"/>
          <w:u w:val="single"/>
          <w:lang w:eastAsia="zh-CN"/>
        </w:rPr>
        <w:t>宾阳县水库移民安置服务中心</w:t>
      </w:r>
      <w:r>
        <w:rPr>
          <w:rFonts w:hint="eastAsia" w:ascii="宋体" w:hAnsi="宋体" w:cs="宋体"/>
          <w:b/>
          <w:color w:val="auto"/>
          <w:szCs w:val="21"/>
          <w:highlight w:val="none"/>
          <w:u w:val="single"/>
        </w:rPr>
        <w:t xml:space="preserve">   </w:t>
      </w:r>
    </w:p>
    <w:p>
      <w:pPr>
        <w:widowControl/>
        <w:spacing w:line="360" w:lineRule="auto"/>
        <w:rPr>
          <w:rFonts w:hint="eastAsia" w:ascii="宋体" w:hAnsi="宋体" w:cs="宋体"/>
          <w:color w:val="auto"/>
          <w:szCs w:val="21"/>
          <w:highlight w:val="none"/>
          <w:u w:val="single"/>
        </w:rPr>
      </w:pPr>
      <w:r>
        <w:rPr>
          <w:rFonts w:hint="eastAsia" w:ascii="宋体" w:hAnsi="宋体" w:cs="宋体"/>
          <w:b/>
          <w:color w:val="auto"/>
          <w:szCs w:val="21"/>
          <w:highlight w:val="none"/>
        </w:rPr>
        <w:t>承包人（全称）：</w:t>
      </w:r>
      <w:r>
        <w:rPr>
          <w:rFonts w:hint="eastAsia" w:ascii="宋体" w:hAnsi="宋体" w:cs="宋体"/>
          <w:b/>
          <w:color w:val="auto"/>
          <w:szCs w:val="21"/>
          <w:highlight w:val="none"/>
          <w:u w:val="single"/>
        </w:rPr>
        <w:t xml:space="preserve">                      </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根据《中华人民共和国民典法》、《中华人民共和国建筑法》及有关法律规定，遵循平等、自愿、公平和诚实信用的原则，双方就</w:t>
      </w:r>
      <w:r>
        <w:rPr>
          <w:rFonts w:hint="eastAsia" w:ascii="宋体" w:hAnsi="宋体" w:cs="宋体"/>
          <w:color w:val="auto"/>
          <w:szCs w:val="21"/>
          <w:highlight w:val="none"/>
          <w:u w:val="single"/>
          <w:lang w:eastAsia="zh-CN"/>
        </w:rPr>
        <w:t>宾阳县2025年大中型水库移民后期扶持资金及中央水库移民扶持基金（提前批）项目小农水项目</w:t>
      </w:r>
      <w:r>
        <w:rPr>
          <w:rFonts w:hint="eastAsia" w:ascii="宋体" w:hAnsi="宋体" w:cs="宋体"/>
          <w:color w:val="auto"/>
          <w:szCs w:val="21"/>
          <w:highlight w:val="none"/>
        </w:rPr>
        <w:t>施工及有关事项协商一致，共同达成如下协议：</w:t>
      </w:r>
    </w:p>
    <w:p>
      <w:pPr>
        <w:keepNext/>
        <w:keepLines/>
        <w:widowControl/>
        <w:spacing w:before="120" w:after="120" w:line="360" w:lineRule="auto"/>
        <w:outlineLvl w:val="3"/>
        <w:rPr>
          <w:rFonts w:hint="eastAsia" w:ascii="宋体" w:hAnsi="宋体" w:cs="宋体"/>
          <w:b/>
          <w:color w:val="auto"/>
          <w:szCs w:val="21"/>
          <w:highlight w:val="none"/>
        </w:rPr>
      </w:pPr>
      <w:bookmarkStart w:id="198" w:name="_Toc351203481"/>
      <w:r>
        <w:rPr>
          <w:rFonts w:hint="eastAsia" w:ascii="宋体" w:hAnsi="宋体" w:cs="宋体"/>
          <w:bCs/>
          <w:color w:val="auto"/>
          <w:szCs w:val="21"/>
          <w:highlight w:val="none"/>
        </w:rPr>
        <w:t>一、工程概况</w:t>
      </w:r>
      <w:bookmarkEnd w:id="198"/>
    </w:p>
    <w:p>
      <w:pPr>
        <w:widowControl/>
        <w:spacing w:line="360" w:lineRule="auto"/>
        <w:ind w:firstLine="420" w:firstLineChars="200"/>
        <w:rPr>
          <w:rFonts w:hint="eastAsia" w:ascii="宋体" w:hAnsi="宋体" w:eastAsia="宋体" w:cs="宋体"/>
          <w:b/>
          <w:color w:val="auto"/>
          <w:szCs w:val="21"/>
          <w:highlight w:val="none"/>
          <w:u w:val="single"/>
          <w:lang w:eastAsia="zh-CN"/>
        </w:rPr>
      </w:pPr>
      <w:r>
        <w:rPr>
          <w:rFonts w:hint="eastAsia" w:ascii="宋体" w:hAnsi="宋体" w:cs="宋体"/>
          <w:bCs/>
          <w:color w:val="auto"/>
          <w:szCs w:val="21"/>
          <w:highlight w:val="none"/>
        </w:rPr>
        <w:t>1.工程名称</w:t>
      </w:r>
      <w:r>
        <w:rPr>
          <w:rFonts w:hint="eastAsia" w:ascii="宋体" w:hAnsi="宋体" w:cs="宋体"/>
          <w:color w:val="auto"/>
          <w:szCs w:val="21"/>
          <w:highlight w:val="none"/>
        </w:rPr>
        <w:t>：</w:t>
      </w:r>
      <w:r>
        <w:rPr>
          <w:rFonts w:hint="eastAsia" w:ascii="宋体" w:hAnsi="宋体" w:cs="宋体"/>
          <w:color w:val="auto"/>
          <w:szCs w:val="21"/>
          <w:highlight w:val="none"/>
          <w:u w:val="single"/>
          <w:lang w:eastAsia="zh-CN"/>
        </w:rPr>
        <w:t>宾阳县2025年大中型水库移民后期扶持资金及中央水库移民扶持基金（提前批）项目小农水项目</w:t>
      </w:r>
    </w:p>
    <w:p>
      <w:pPr>
        <w:widowControl/>
        <w:spacing w:line="360" w:lineRule="auto"/>
        <w:ind w:firstLine="420" w:firstLineChars="200"/>
        <w:jc w:val="left"/>
        <w:rPr>
          <w:rFonts w:hint="default" w:ascii="宋体" w:hAnsi="宋体" w:eastAsia="宋体" w:cs="宋体"/>
          <w:color w:val="auto"/>
          <w:kern w:val="0"/>
          <w:szCs w:val="21"/>
          <w:highlight w:val="none"/>
          <w:lang w:val="en-US" w:eastAsia="zh-CN" w:bidi="ar"/>
        </w:rPr>
      </w:pPr>
      <w:r>
        <w:rPr>
          <w:rFonts w:hint="eastAsia" w:ascii="宋体" w:hAnsi="宋体" w:cs="宋体"/>
          <w:bCs/>
          <w:color w:val="auto"/>
          <w:szCs w:val="21"/>
          <w:highlight w:val="none"/>
        </w:rPr>
        <w:t>2.工程地点：</w:t>
      </w:r>
      <w:r>
        <w:rPr>
          <w:rFonts w:hint="eastAsia" w:ascii="宋体" w:hAnsi="宋体" w:cs="宋体"/>
          <w:color w:val="auto"/>
          <w:kern w:val="0"/>
          <w:szCs w:val="21"/>
          <w:highlight w:val="none"/>
          <w:lang w:val="en-US" w:eastAsia="zh-CN" w:bidi="ar"/>
        </w:rPr>
        <w:t>宾阳县中华镇</w:t>
      </w:r>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3.工程立项批准文号： </w:t>
      </w:r>
    </w:p>
    <w:p>
      <w:pPr>
        <w:widowControl/>
        <w:spacing w:line="360" w:lineRule="auto"/>
        <w:ind w:firstLine="411" w:firstLineChars="196"/>
        <w:rPr>
          <w:rFonts w:hint="eastAsia" w:ascii="宋体" w:hAnsi="宋体" w:cs="宋体"/>
          <w:bCs/>
          <w:color w:val="auto"/>
          <w:szCs w:val="21"/>
          <w:highlight w:val="none"/>
        </w:rPr>
      </w:pPr>
      <w:r>
        <w:rPr>
          <w:rFonts w:hint="eastAsia" w:ascii="宋体" w:hAnsi="宋体" w:cs="宋体"/>
          <w:bCs/>
          <w:color w:val="auto"/>
          <w:szCs w:val="21"/>
          <w:highlight w:val="none"/>
        </w:rPr>
        <w:t>4.资金来源：财政资金。</w:t>
      </w:r>
    </w:p>
    <w:p>
      <w:pPr>
        <w:widowControl/>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5.工程内容：</w:t>
      </w:r>
      <w:r>
        <w:rPr>
          <w:rFonts w:hint="eastAsia" w:ascii="宋体" w:hAnsi="宋体" w:cs="宋体"/>
          <w:color w:val="auto"/>
          <w:kern w:val="0"/>
          <w:szCs w:val="21"/>
          <w:highlight w:val="none"/>
          <w:lang w:bidi="ar"/>
        </w:rPr>
        <w:t>具体以施工图纸及工程量清单为准</w:t>
      </w:r>
      <w:r>
        <w:rPr>
          <w:rFonts w:hint="eastAsia" w:ascii="宋体" w:hAnsi="宋体" w:cs="宋体"/>
          <w:bCs/>
          <w:color w:val="auto"/>
          <w:szCs w:val="21"/>
          <w:highlight w:val="none"/>
        </w:rPr>
        <w:t>。</w:t>
      </w:r>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6.工程承包规模及范围：道路硬化1.791km、太阳能路灯233盏等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具体详见设计施工图纸、工程量清单所包含的内容为准</w:t>
      </w:r>
      <w:r>
        <w:rPr>
          <w:rFonts w:hint="eastAsia" w:ascii="宋体" w:hAnsi="宋体" w:eastAsia="宋体" w:cs="宋体"/>
          <w:color w:val="auto"/>
          <w:szCs w:val="21"/>
          <w:highlight w:val="none"/>
          <w:lang w:val="en-US" w:eastAsia="zh-CN"/>
        </w:rPr>
        <w:t>）。</w:t>
      </w:r>
    </w:p>
    <w:p>
      <w:pPr>
        <w:keepNext/>
        <w:keepLines/>
        <w:widowControl/>
        <w:spacing w:before="120" w:after="120" w:line="360" w:lineRule="auto"/>
        <w:outlineLvl w:val="3"/>
        <w:rPr>
          <w:rFonts w:hint="eastAsia" w:ascii="宋体" w:hAnsi="宋体" w:cs="宋体"/>
          <w:bCs/>
          <w:color w:val="auto"/>
          <w:szCs w:val="21"/>
          <w:highlight w:val="none"/>
        </w:rPr>
      </w:pPr>
      <w:bookmarkStart w:id="199" w:name="_Toc351203482"/>
      <w:r>
        <w:rPr>
          <w:rFonts w:hint="eastAsia" w:ascii="宋体" w:hAnsi="宋体" w:cs="宋体"/>
          <w:bCs/>
          <w:color w:val="auto"/>
          <w:szCs w:val="21"/>
          <w:highlight w:val="none"/>
        </w:rPr>
        <w:t>二、合同工期</w:t>
      </w:r>
      <w:bookmarkEnd w:id="199"/>
    </w:p>
    <w:p>
      <w:pPr>
        <w:widowControl/>
        <w:spacing w:line="360" w:lineRule="auto"/>
        <w:ind w:firstLine="459"/>
        <w:rPr>
          <w:rFonts w:hint="eastAsia" w:ascii="宋体" w:hAnsi="宋体" w:cs="宋体"/>
          <w:color w:val="auto"/>
          <w:szCs w:val="21"/>
          <w:highlight w:val="none"/>
        </w:rPr>
      </w:pPr>
      <w:r>
        <w:rPr>
          <w:rFonts w:hint="eastAsia" w:ascii="宋体" w:hAnsi="宋体" w:cs="宋体"/>
          <w:color w:val="auto"/>
          <w:szCs w:val="21"/>
          <w:highlight w:val="none"/>
        </w:rPr>
        <w:t xml:space="preserve">计划开工日期： </w:t>
      </w:r>
    </w:p>
    <w:p>
      <w:pPr>
        <w:widowControl/>
        <w:spacing w:line="360" w:lineRule="auto"/>
        <w:ind w:firstLine="459"/>
        <w:rPr>
          <w:rFonts w:hint="eastAsia" w:ascii="宋体" w:hAnsi="宋体" w:cs="宋体"/>
          <w:color w:val="auto"/>
          <w:szCs w:val="21"/>
          <w:highlight w:val="none"/>
        </w:rPr>
      </w:pPr>
      <w:r>
        <w:rPr>
          <w:rFonts w:hint="eastAsia" w:ascii="宋体" w:hAnsi="宋体" w:cs="宋体"/>
          <w:color w:val="auto"/>
          <w:szCs w:val="21"/>
          <w:highlight w:val="none"/>
        </w:rPr>
        <w:t xml:space="preserve">计划竣工日期： </w:t>
      </w:r>
    </w:p>
    <w:p>
      <w:pPr>
        <w:widowControl/>
        <w:spacing w:line="360" w:lineRule="auto"/>
        <w:ind w:firstLine="459"/>
        <w:rPr>
          <w:rFonts w:hint="eastAsia"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日历天。</w:t>
      </w:r>
    </w:p>
    <w:p>
      <w:pPr>
        <w:keepNext/>
        <w:keepLines/>
        <w:widowControl/>
        <w:spacing w:before="120" w:after="120" w:line="360" w:lineRule="auto"/>
        <w:outlineLvl w:val="3"/>
        <w:rPr>
          <w:rFonts w:hint="eastAsia" w:ascii="宋体" w:hAnsi="宋体" w:cs="宋体"/>
          <w:b/>
          <w:color w:val="auto"/>
          <w:szCs w:val="21"/>
          <w:highlight w:val="none"/>
        </w:rPr>
      </w:pPr>
      <w:bookmarkStart w:id="200" w:name="_Toc351203483"/>
      <w:r>
        <w:rPr>
          <w:rFonts w:hint="eastAsia" w:ascii="宋体" w:hAnsi="宋体" w:cs="宋体"/>
          <w:bCs/>
          <w:color w:val="auto"/>
          <w:szCs w:val="21"/>
          <w:highlight w:val="none"/>
        </w:rPr>
        <w:t>三、质量标准</w:t>
      </w:r>
      <w:bookmarkEnd w:id="200"/>
    </w:p>
    <w:p>
      <w:pPr>
        <w:widowControl/>
        <w:spacing w:line="360" w:lineRule="auto"/>
        <w:ind w:firstLine="459"/>
        <w:rPr>
          <w:rFonts w:hint="eastAsia" w:ascii="宋体" w:hAnsi="宋体" w:cs="宋体"/>
          <w:color w:val="auto"/>
          <w:szCs w:val="21"/>
          <w:highlight w:val="none"/>
        </w:rPr>
      </w:pPr>
      <w:r>
        <w:rPr>
          <w:rFonts w:hint="eastAsia" w:ascii="宋体" w:hAnsi="宋体" w:cs="宋体"/>
          <w:color w:val="auto"/>
          <w:szCs w:val="21"/>
          <w:highlight w:val="none"/>
          <w:u w:val="single"/>
        </w:rPr>
        <w:t>工程质量符合标准</w:t>
      </w:r>
      <w:r>
        <w:rPr>
          <w:rFonts w:hint="eastAsia" w:ascii="宋体" w:hAnsi="宋体" w:cs="宋体"/>
          <w:color w:val="auto"/>
          <w:szCs w:val="21"/>
          <w:highlight w:val="none"/>
        </w:rPr>
        <w:t>。</w:t>
      </w:r>
    </w:p>
    <w:p>
      <w:pPr>
        <w:keepNext/>
        <w:keepLines/>
        <w:widowControl/>
        <w:spacing w:before="120" w:after="120" w:line="360" w:lineRule="auto"/>
        <w:outlineLvl w:val="3"/>
        <w:rPr>
          <w:rFonts w:hint="eastAsia" w:ascii="宋体" w:hAnsi="宋体" w:cs="宋体"/>
          <w:b/>
          <w:color w:val="auto"/>
          <w:szCs w:val="21"/>
          <w:highlight w:val="none"/>
        </w:rPr>
      </w:pPr>
      <w:bookmarkStart w:id="201" w:name="_Toc351203484"/>
      <w:r>
        <w:rPr>
          <w:rFonts w:hint="eastAsia" w:ascii="宋体" w:hAnsi="宋体" w:cs="宋体"/>
          <w:bCs/>
          <w:color w:val="auto"/>
          <w:szCs w:val="21"/>
          <w:highlight w:val="none"/>
        </w:rPr>
        <w:t>四、签约合同价与合同价格形式</w:t>
      </w:r>
      <w:bookmarkEnd w:id="201"/>
      <w:r>
        <w:rPr>
          <w:rFonts w:hint="eastAsia" w:ascii="宋体" w:hAnsi="宋体" w:cs="宋体"/>
          <w:bCs/>
          <w:color w:val="auto"/>
          <w:szCs w:val="21"/>
          <w:highlight w:val="none"/>
        </w:rPr>
        <w:tab/>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1.签约合同价为：</w:t>
      </w:r>
    </w:p>
    <w:p>
      <w:pPr>
        <w:widowControl/>
        <w:spacing w:line="360" w:lineRule="auto"/>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b/>
          <w:bCs/>
          <w:color w:val="auto"/>
          <w:szCs w:val="21"/>
          <w:highlight w:val="none"/>
          <w:u w:val="single"/>
        </w:rPr>
        <w:t xml:space="preserve">                </w:t>
      </w:r>
      <w:r>
        <w:rPr>
          <w:rFonts w:hint="eastAsia" w:ascii="宋体" w:hAnsi="宋体" w:cs="宋体"/>
          <w:color w:val="auto"/>
          <w:szCs w:val="21"/>
          <w:highlight w:val="none"/>
        </w:rPr>
        <w:t>；</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2.合同价格形式：固定单价合同。</w:t>
      </w:r>
    </w:p>
    <w:p>
      <w:pPr>
        <w:keepNext/>
        <w:keepLines/>
        <w:widowControl/>
        <w:spacing w:before="120" w:after="120" w:line="360" w:lineRule="auto"/>
        <w:outlineLvl w:val="3"/>
        <w:rPr>
          <w:rFonts w:hint="eastAsia" w:ascii="宋体" w:hAnsi="宋体" w:cs="宋体"/>
          <w:bCs/>
          <w:color w:val="auto"/>
          <w:szCs w:val="21"/>
          <w:highlight w:val="none"/>
        </w:rPr>
      </w:pPr>
      <w:bookmarkStart w:id="202" w:name="_Toc351203485"/>
      <w:r>
        <w:rPr>
          <w:rFonts w:hint="eastAsia" w:ascii="宋体" w:hAnsi="宋体" w:cs="宋体"/>
          <w:bCs/>
          <w:color w:val="auto"/>
          <w:szCs w:val="21"/>
          <w:highlight w:val="none"/>
        </w:rPr>
        <w:t>五、</w:t>
      </w:r>
      <w:bookmarkEnd w:id="202"/>
      <w:r>
        <w:rPr>
          <w:rFonts w:hint="eastAsia" w:ascii="宋体" w:hAnsi="宋体" w:cs="宋体"/>
          <w:bCs/>
          <w:color w:val="auto"/>
          <w:szCs w:val="21"/>
          <w:highlight w:val="none"/>
        </w:rPr>
        <w:t>项目经理</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keepNext/>
        <w:keepLines/>
        <w:widowControl/>
        <w:spacing w:before="120" w:after="120" w:line="360" w:lineRule="auto"/>
        <w:outlineLvl w:val="3"/>
        <w:rPr>
          <w:rFonts w:hint="eastAsia" w:ascii="宋体" w:hAnsi="宋体" w:cs="宋体"/>
          <w:b/>
          <w:color w:val="auto"/>
          <w:szCs w:val="21"/>
          <w:highlight w:val="none"/>
        </w:rPr>
      </w:pPr>
      <w:bookmarkStart w:id="203" w:name="_Toc351203486"/>
      <w:r>
        <w:rPr>
          <w:rFonts w:hint="eastAsia" w:ascii="宋体" w:hAnsi="宋体" w:cs="宋体"/>
          <w:bCs/>
          <w:color w:val="auto"/>
          <w:szCs w:val="21"/>
          <w:highlight w:val="none"/>
        </w:rPr>
        <w:t>六、合同文件构成</w:t>
      </w:r>
      <w:bookmarkEnd w:id="203"/>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本协议书与下列文件一起构成合同文件：</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（1）成交通知书；</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（2）竞标函及其附录；</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（3）专用合同条款及其附件；</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（4）通用合同条款；</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（5）技术标准和要求；</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（6）图纸；</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（7）已标价工程量清单或预算书；</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（8）其他合同文件。</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pPr>
        <w:keepNext/>
        <w:keepLines/>
        <w:widowControl/>
        <w:spacing w:before="120" w:after="120" w:line="360" w:lineRule="auto"/>
        <w:outlineLvl w:val="3"/>
        <w:rPr>
          <w:rFonts w:hint="eastAsia" w:ascii="宋体" w:hAnsi="宋体" w:cs="宋体"/>
          <w:color w:val="auto"/>
          <w:szCs w:val="21"/>
          <w:highlight w:val="none"/>
        </w:rPr>
      </w:pPr>
      <w:bookmarkStart w:id="204" w:name="_Toc351203487"/>
      <w:r>
        <w:rPr>
          <w:rFonts w:hint="eastAsia" w:ascii="宋体" w:hAnsi="宋体" w:cs="宋体"/>
          <w:bCs/>
          <w:color w:val="auto"/>
          <w:szCs w:val="21"/>
          <w:highlight w:val="none"/>
        </w:rPr>
        <w:t>七、承诺</w:t>
      </w:r>
      <w:bookmarkEnd w:id="204"/>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1.发包人承诺按照法律规定履行项目审批手续、筹集工程建设资金并按照合同约定的期限和方式支付合同价款。</w:t>
      </w:r>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2.承包人承诺按照法律规定及合同约定组织完成工程施工，确保工程质量和安全，不进行转包及违法分包，并在缺陷责任期及保修期内承担相应的工程维修责任。</w:t>
      </w:r>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3.发包人和承包人通过招竞标形式签订合同的，双方理解并承诺不再就同一工程另行签订与合同实质性内容相背离的协议。</w:t>
      </w:r>
    </w:p>
    <w:p>
      <w:pPr>
        <w:widowControl/>
        <w:spacing w:line="360" w:lineRule="auto"/>
        <w:ind w:firstLine="420" w:firstLineChars="200"/>
        <w:rPr>
          <w:rFonts w:hint="eastAsia" w:ascii="宋体" w:hAnsi="宋体" w:cs="宋体"/>
          <w:color w:val="auto"/>
          <w:szCs w:val="21"/>
          <w:highlight w:val="none"/>
        </w:rPr>
      </w:pPr>
      <w:bookmarkStart w:id="205" w:name="_Toc351203488"/>
      <w:r>
        <w:rPr>
          <w:rFonts w:hint="eastAsia" w:ascii="宋体" w:hAnsi="宋体" w:cs="宋体"/>
          <w:bCs/>
          <w:color w:val="auto"/>
          <w:szCs w:val="21"/>
          <w:highlight w:val="none"/>
        </w:rPr>
        <w:t>4.</w:t>
      </w:r>
      <w:r>
        <w:rPr>
          <w:rFonts w:hint="eastAsia" w:ascii="宋体" w:hAnsi="宋体" w:cs="宋体"/>
          <w:color w:val="auto"/>
          <w:szCs w:val="21"/>
          <w:highlight w:val="none"/>
        </w:rPr>
        <w:t xml:space="preserve"> 工程竣工后承包人应对施工场地内残留的垃圾全部清除出场。竣工清场费用由承包人承担。</w:t>
      </w:r>
    </w:p>
    <w:p>
      <w:pPr>
        <w:widowControl/>
        <w:spacing w:line="360" w:lineRule="auto"/>
        <w:rPr>
          <w:rFonts w:hint="eastAsia" w:ascii="宋体" w:hAnsi="宋体" w:cs="宋体"/>
          <w:bCs/>
          <w:color w:val="auto"/>
          <w:szCs w:val="21"/>
          <w:highlight w:val="none"/>
        </w:rPr>
      </w:pPr>
      <w:r>
        <w:rPr>
          <w:rFonts w:hint="eastAsia" w:ascii="宋体" w:hAnsi="宋体" w:cs="宋体"/>
          <w:b/>
          <w:color w:val="auto"/>
          <w:szCs w:val="21"/>
          <w:highlight w:val="none"/>
        </w:rPr>
        <w:t>八、词语含义</w:t>
      </w:r>
      <w:bookmarkEnd w:id="205"/>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本协议书中词语含义与第二部分通用合同条款中赋予的含义相同。</w:t>
      </w:r>
    </w:p>
    <w:p>
      <w:pPr>
        <w:keepNext/>
        <w:keepLines/>
        <w:widowControl/>
        <w:spacing w:before="120" w:after="120" w:line="360" w:lineRule="auto"/>
        <w:outlineLvl w:val="3"/>
        <w:rPr>
          <w:rFonts w:hint="eastAsia" w:ascii="宋体" w:hAnsi="宋体" w:cs="宋体"/>
          <w:b/>
          <w:color w:val="auto"/>
          <w:szCs w:val="21"/>
          <w:highlight w:val="none"/>
        </w:rPr>
      </w:pPr>
      <w:bookmarkStart w:id="206" w:name="_Toc351203489"/>
      <w:r>
        <w:rPr>
          <w:rFonts w:hint="eastAsia" w:ascii="宋体" w:hAnsi="宋体" w:cs="宋体"/>
          <w:bCs/>
          <w:color w:val="auto"/>
          <w:szCs w:val="21"/>
          <w:highlight w:val="none"/>
        </w:rPr>
        <w:t>九、签订时间</w:t>
      </w:r>
      <w:bookmarkEnd w:id="206"/>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本合同于        年     月      日签订。</w:t>
      </w:r>
    </w:p>
    <w:p>
      <w:pPr>
        <w:keepNext/>
        <w:keepLines/>
        <w:widowControl/>
        <w:spacing w:before="120" w:after="120" w:line="360" w:lineRule="auto"/>
        <w:outlineLvl w:val="3"/>
        <w:rPr>
          <w:rFonts w:hint="eastAsia" w:ascii="宋体" w:hAnsi="宋体" w:cs="宋体"/>
          <w:b/>
          <w:color w:val="auto"/>
          <w:szCs w:val="21"/>
          <w:highlight w:val="none"/>
        </w:rPr>
      </w:pPr>
      <w:bookmarkStart w:id="207" w:name="_Toc351203490"/>
      <w:r>
        <w:rPr>
          <w:rFonts w:hint="eastAsia" w:ascii="宋体" w:hAnsi="宋体" w:cs="宋体"/>
          <w:bCs/>
          <w:color w:val="auto"/>
          <w:szCs w:val="21"/>
          <w:highlight w:val="none"/>
        </w:rPr>
        <w:t>十、签订地点</w:t>
      </w:r>
      <w:bookmarkEnd w:id="207"/>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宾阳县</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pPr>
        <w:keepNext/>
        <w:keepLines/>
        <w:widowControl/>
        <w:spacing w:before="120" w:after="120" w:line="360" w:lineRule="auto"/>
        <w:outlineLvl w:val="3"/>
        <w:rPr>
          <w:rFonts w:hint="eastAsia" w:ascii="宋体" w:hAnsi="宋体" w:cs="宋体"/>
          <w:b/>
          <w:color w:val="auto"/>
          <w:szCs w:val="21"/>
          <w:highlight w:val="none"/>
        </w:rPr>
      </w:pPr>
      <w:bookmarkStart w:id="208" w:name="_Toc351203491"/>
      <w:r>
        <w:rPr>
          <w:rFonts w:hint="eastAsia" w:ascii="宋体" w:hAnsi="宋体" w:cs="宋体"/>
          <w:bCs/>
          <w:color w:val="auto"/>
          <w:szCs w:val="21"/>
          <w:highlight w:val="none"/>
        </w:rPr>
        <w:t>十一、补充协议</w:t>
      </w:r>
      <w:bookmarkEnd w:id="208"/>
    </w:p>
    <w:p>
      <w:pPr>
        <w:widowControl/>
        <w:spacing w:line="360" w:lineRule="auto"/>
        <w:ind w:firstLine="420" w:firstLineChars="200"/>
        <w:rPr>
          <w:rFonts w:hint="eastAsia" w:ascii="宋体" w:hAnsi="宋体" w:cs="宋体"/>
          <w:b/>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pPr>
        <w:keepNext/>
        <w:keepLines/>
        <w:widowControl/>
        <w:spacing w:before="120" w:after="120" w:line="360" w:lineRule="auto"/>
        <w:outlineLvl w:val="3"/>
        <w:rPr>
          <w:rFonts w:hint="eastAsia" w:ascii="宋体" w:hAnsi="宋体" w:cs="宋体"/>
          <w:b/>
          <w:color w:val="auto"/>
          <w:szCs w:val="21"/>
          <w:highlight w:val="none"/>
        </w:rPr>
      </w:pPr>
      <w:bookmarkStart w:id="209" w:name="_Toc351203492"/>
      <w:r>
        <w:rPr>
          <w:rFonts w:hint="eastAsia" w:ascii="宋体" w:hAnsi="宋体" w:cs="宋体"/>
          <w:bCs/>
          <w:color w:val="auto"/>
          <w:szCs w:val="21"/>
          <w:highlight w:val="none"/>
        </w:rPr>
        <w:t>十二、合同生效</w:t>
      </w:r>
      <w:bookmarkEnd w:id="209"/>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本合同自双方签字盖章时生效。</w:t>
      </w:r>
    </w:p>
    <w:p>
      <w:pPr>
        <w:adjustRightInd w:val="0"/>
        <w:spacing w:line="360" w:lineRule="auto"/>
        <w:jc w:val="left"/>
        <w:textAlignment w:val="baseline"/>
        <w:rPr>
          <w:rFonts w:ascii="宋体" w:hAnsi="宋体" w:cs="宋体"/>
          <w:bCs/>
          <w:color w:val="auto"/>
          <w:kern w:val="0"/>
          <w:szCs w:val="21"/>
          <w:highlight w:val="none"/>
        </w:rPr>
      </w:pPr>
      <w:r>
        <w:rPr>
          <w:rFonts w:hint="eastAsia" w:ascii="宋体" w:hAnsi="宋体" w:cs="宋体"/>
          <w:bCs/>
          <w:color w:val="auto"/>
          <w:kern w:val="0"/>
          <w:szCs w:val="21"/>
          <w:highlight w:val="none"/>
        </w:rPr>
        <w:t>十三、争议解决</w:t>
      </w:r>
    </w:p>
    <w:p>
      <w:pPr>
        <w:adjustRightInd w:val="0"/>
        <w:spacing w:line="360" w:lineRule="auto"/>
        <w:ind w:firstLine="420" w:firstLineChars="200"/>
        <w:jc w:val="left"/>
        <w:textAlignment w:val="baseline"/>
        <w:rPr>
          <w:rFonts w:ascii="宋体" w:hAnsi="宋体"/>
          <w:color w:val="auto"/>
          <w:kern w:val="0"/>
          <w:highlight w:val="none"/>
        </w:rPr>
      </w:pPr>
      <w:r>
        <w:rPr>
          <w:rFonts w:hint="eastAsia" w:ascii="宋体" w:hAnsi="宋体" w:cs="宋体"/>
          <w:bCs/>
          <w:color w:val="auto"/>
          <w:kern w:val="0"/>
          <w:szCs w:val="21"/>
          <w:highlight w:val="none"/>
        </w:rPr>
        <w:t>因本合同的履行发生纠纷的，由合同双方协商解决，协商不成的，任何一方可以向工程所在地有管辖权的人民法院起诉。</w:t>
      </w:r>
    </w:p>
    <w:p>
      <w:pPr>
        <w:keepNext/>
        <w:keepLines/>
        <w:widowControl/>
        <w:spacing w:before="120" w:after="120" w:line="360" w:lineRule="auto"/>
        <w:outlineLvl w:val="3"/>
        <w:rPr>
          <w:rFonts w:hint="eastAsia" w:ascii="宋体" w:hAnsi="宋体" w:cs="宋体"/>
          <w:bCs/>
          <w:color w:val="auto"/>
          <w:szCs w:val="21"/>
          <w:highlight w:val="none"/>
        </w:rPr>
      </w:pPr>
      <w:bookmarkStart w:id="210" w:name="_Toc351203493"/>
    </w:p>
    <w:p>
      <w:pPr>
        <w:keepNext/>
        <w:keepLines/>
        <w:widowControl/>
        <w:spacing w:before="120" w:after="120" w:line="360" w:lineRule="auto"/>
        <w:outlineLvl w:val="3"/>
        <w:rPr>
          <w:rFonts w:hint="eastAsia" w:ascii="宋体" w:hAnsi="宋体" w:cs="宋体"/>
          <w:b/>
          <w:color w:val="auto"/>
          <w:szCs w:val="21"/>
          <w:highlight w:val="none"/>
        </w:rPr>
      </w:pPr>
      <w:r>
        <w:rPr>
          <w:rFonts w:hint="eastAsia" w:ascii="宋体" w:hAnsi="宋体" w:cs="宋体"/>
          <w:bCs/>
          <w:color w:val="auto"/>
          <w:szCs w:val="21"/>
          <w:highlight w:val="none"/>
        </w:rPr>
        <w:t>十四、合同份数</w:t>
      </w:r>
      <w:bookmarkEnd w:id="210"/>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六</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四</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二</w:t>
      </w:r>
      <w:r>
        <w:rPr>
          <w:rFonts w:hint="eastAsia" w:ascii="宋体" w:hAnsi="宋体" w:cs="宋体"/>
          <w:bCs/>
          <w:color w:val="auto"/>
          <w:szCs w:val="21"/>
          <w:highlight w:val="none"/>
        </w:rPr>
        <w:t>份。</w:t>
      </w:r>
    </w:p>
    <w:p>
      <w:pPr>
        <w:widowControl/>
        <w:spacing w:line="360" w:lineRule="auto"/>
        <w:rPr>
          <w:rFonts w:hint="eastAsia" w:ascii="宋体" w:hAnsi="宋体" w:cs="宋体"/>
          <w:color w:val="auto"/>
          <w:szCs w:val="21"/>
          <w:highlight w:val="none"/>
        </w:rPr>
      </w:pPr>
    </w:p>
    <w:p>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发包人：  (公章) </w:t>
      </w:r>
      <w:r>
        <w:rPr>
          <w:rFonts w:hint="eastAsia" w:ascii="宋体" w:hAnsi="宋体" w:cs="宋体"/>
          <w:b/>
          <w:color w:val="auto"/>
          <w:szCs w:val="21"/>
          <w:highlight w:val="none"/>
          <w:u w:val="single"/>
          <w:lang w:eastAsia="zh-CN"/>
        </w:rPr>
        <w:t>宾阳县水库移民安置服务中心</w:t>
      </w:r>
      <w:r>
        <w:rPr>
          <w:rFonts w:hint="eastAsia" w:ascii="宋体" w:hAnsi="宋体" w:cs="宋体"/>
          <w:b/>
          <w:color w:val="auto"/>
          <w:szCs w:val="21"/>
          <w:highlight w:val="none"/>
          <w:u w:val="single"/>
        </w:rPr>
        <w:t xml:space="preserve">  </w:t>
      </w:r>
      <w:r>
        <w:rPr>
          <w:rFonts w:hint="eastAsia" w:ascii="宋体" w:hAnsi="宋体" w:cs="宋体"/>
          <w:color w:val="auto"/>
          <w:szCs w:val="21"/>
          <w:highlight w:val="none"/>
        </w:rPr>
        <w:t xml:space="preserve">          承包人： </w:t>
      </w:r>
      <w:r>
        <w:rPr>
          <w:rFonts w:hint="eastAsia" w:ascii="宋体" w:hAnsi="宋体" w:cs="宋体"/>
          <w:b/>
          <w:color w:val="auto"/>
          <w:szCs w:val="21"/>
          <w:highlight w:val="none"/>
          <w:u w:val="single"/>
        </w:rPr>
        <w:t xml:space="preserve">            </w:t>
      </w:r>
      <w:r>
        <w:rPr>
          <w:rFonts w:hint="eastAsia" w:ascii="宋体" w:hAnsi="宋体" w:cs="宋体"/>
          <w:color w:val="auto"/>
          <w:szCs w:val="21"/>
          <w:highlight w:val="none"/>
        </w:rPr>
        <w:t xml:space="preserve"> (公章)</w:t>
      </w:r>
    </w:p>
    <w:p>
      <w:pPr>
        <w:widowControl/>
        <w:spacing w:line="360" w:lineRule="auto"/>
        <w:rPr>
          <w:rFonts w:hint="eastAsia" w:ascii="宋体" w:hAnsi="宋体" w:cs="宋体"/>
          <w:color w:val="auto"/>
          <w:szCs w:val="21"/>
          <w:highlight w:val="none"/>
          <w:u w:val="single"/>
        </w:rPr>
      </w:pPr>
    </w:p>
    <w:p>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                         法定代表人或其委托代理人：</w:t>
      </w:r>
    </w:p>
    <w:p>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（签字）                                          （签字）</w:t>
      </w:r>
    </w:p>
    <w:p>
      <w:pPr>
        <w:widowControl/>
        <w:spacing w:line="360" w:lineRule="auto"/>
        <w:rPr>
          <w:rFonts w:hint="eastAsia" w:ascii="宋体" w:hAnsi="宋体" w:cs="宋体"/>
          <w:color w:val="auto"/>
          <w:szCs w:val="21"/>
          <w:highlight w:val="none"/>
          <w:u w:val="single"/>
        </w:rPr>
      </w:pPr>
    </w:p>
    <w:p>
      <w:pPr>
        <w:widowControl/>
        <w:tabs>
          <w:tab w:val="left" w:pos="4410"/>
        </w:tabs>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组织机构代码：                                     组织机构代码：</w:t>
      </w:r>
    </w:p>
    <w:p>
      <w:pPr>
        <w:widowControl/>
        <w:spacing w:line="360" w:lineRule="auto"/>
        <w:ind w:left="5460" w:hanging="5460" w:hangingChars="2600"/>
        <w:rPr>
          <w:rFonts w:hint="eastAsia" w:ascii="宋体" w:hAnsi="宋体" w:cs="宋体"/>
          <w:b/>
          <w:color w:val="auto"/>
          <w:szCs w:val="21"/>
          <w:highlight w:val="none"/>
          <w:u w:val="single"/>
        </w:rPr>
      </w:pPr>
      <w:r>
        <w:rPr>
          <w:rFonts w:hint="eastAsia" w:ascii="宋体" w:hAnsi="宋体" w:cs="宋体"/>
          <w:color w:val="auto"/>
          <w:szCs w:val="21"/>
          <w:highlight w:val="none"/>
        </w:rPr>
        <w:t>地址：                                             地址：</w:t>
      </w:r>
      <w:r>
        <w:rPr>
          <w:rFonts w:hint="eastAsia" w:ascii="宋体" w:hAnsi="宋体" w:cs="宋体"/>
          <w:b/>
          <w:color w:val="auto"/>
          <w:szCs w:val="21"/>
          <w:highlight w:val="none"/>
          <w:u w:val="single"/>
        </w:rPr>
        <w:t xml:space="preserve"> </w:t>
      </w:r>
    </w:p>
    <w:p>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邮政编码：                                         邮政编码：</w:t>
      </w:r>
    </w:p>
    <w:p>
      <w:pPr>
        <w:widowControl/>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法定代表人：                                       法定代表人：</w:t>
      </w:r>
    </w:p>
    <w:p>
      <w:pPr>
        <w:widowControl/>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委托代理人：                                       委托代理人：</w:t>
      </w:r>
    </w:p>
    <w:p>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电话：                                             电话：</w:t>
      </w:r>
    </w:p>
    <w:p>
      <w:pPr>
        <w:widowControl/>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传真：                                             传真：/</w:t>
      </w:r>
    </w:p>
    <w:p>
      <w:pPr>
        <w:widowControl/>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 xml:space="preserve">电子信箱：                                         电子信箱： </w:t>
      </w:r>
    </w:p>
    <w:p>
      <w:pPr>
        <w:widowControl/>
        <w:spacing w:line="360" w:lineRule="auto"/>
        <w:rPr>
          <w:rFonts w:hint="eastAsia" w:ascii="宋体" w:hAnsi="宋体" w:cs="宋体"/>
          <w:color w:val="auto"/>
          <w:kern w:val="0"/>
          <w:szCs w:val="21"/>
          <w:highlight w:val="none"/>
        </w:rPr>
      </w:pPr>
      <w:r>
        <w:rPr>
          <w:rFonts w:hint="eastAsia" w:ascii="宋体" w:hAnsi="宋体" w:cs="宋体"/>
          <w:color w:val="auto"/>
          <w:szCs w:val="21"/>
          <w:highlight w:val="none"/>
        </w:rPr>
        <w:t>开户银行：                                         开户银行：</w:t>
      </w:r>
      <w:r>
        <w:rPr>
          <w:rFonts w:hint="eastAsia" w:ascii="宋体" w:hAnsi="宋体" w:cs="宋体"/>
          <w:color w:val="auto"/>
          <w:kern w:val="0"/>
          <w:szCs w:val="21"/>
          <w:highlight w:val="none"/>
        </w:rPr>
        <w:t xml:space="preserve"> </w:t>
      </w:r>
    </w:p>
    <w:p>
      <w:pPr>
        <w:spacing w:line="360" w:lineRule="auto"/>
        <w:rPr>
          <w:rFonts w:hint="eastAsia" w:ascii="宋体" w:hAnsi="宋体" w:cs="宋体"/>
          <w:color w:val="auto"/>
          <w:kern w:val="0"/>
          <w:szCs w:val="21"/>
          <w:highlight w:val="none"/>
        </w:rPr>
        <w:sectPr>
          <w:headerReference r:id="rId13" w:type="default"/>
          <w:footerReference r:id="rId14" w:type="default"/>
          <w:pgSz w:w="11910" w:h="16840"/>
          <w:pgMar w:top="1418" w:right="1418" w:bottom="1418" w:left="1418" w:header="873" w:footer="851" w:gutter="0"/>
          <w:cols w:space="720" w:num="1"/>
        </w:sectPr>
      </w:pPr>
      <w:r>
        <w:rPr>
          <w:rFonts w:hint="eastAsia" w:ascii="宋体" w:hAnsi="宋体" w:cs="宋体"/>
          <w:color w:val="auto"/>
          <w:szCs w:val="21"/>
          <w:highlight w:val="none"/>
        </w:rPr>
        <w:t>账号：                                             账号：</w:t>
      </w:r>
    </w:p>
    <w:p>
      <w:pPr>
        <w:tabs>
          <w:tab w:val="left" w:pos="1080"/>
        </w:tabs>
        <w:spacing w:line="360" w:lineRule="exact"/>
        <w:ind w:left="-359" w:leftChars="-171"/>
        <w:jc w:val="center"/>
        <w:rPr>
          <w:rFonts w:hint="eastAsia" w:ascii="宋体" w:hAnsi="宋体" w:cs="宋体"/>
          <w:b/>
          <w:color w:val="auto"/>
          <w:sz w:val="30"/>
          <w:szCs w:val="30"/>
          <w:highlight w:val="none"/>
        </w:rPr>
      </w:pPr>
    </w:p>
    <w:p>
      <w:pPr>
        <w:ind w:firstLine="420"/>
        <w:rPr>
          <w:rFonts w:hint="eastAsia" w:ascii="宋体" w:hAnsi="宋体"/>
          <w:color w:val="auto"/>
          <w:szCs w:val="20"/>
          <w:highlight w:val="none"/>
        </w:rPr>
      </w:pPr>
    </w:p>
    <w:p>
      <w:pPr>
        <w:tabs>
          <w:tab w:val="left" w:pos="1080"/>
        </w:tabs>
        <w:spacing w:line="360" w:lineRule="exact"/>
        <w:ind w:left="-359" w:leftChars="-171"/>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第一节 通用合同条款</w:t>
      </w:r>
    </w:p>
    <w:p>
      <w:pPr>
        <w:tabs>
          <w:tab w:val="left" w:pos="1080"/>
        </w:tabs>
        <w:spacing w:line="360" w:lineRule="exact"/>
        <w:ind w:left="-359" w:leftChars="-171"/>
        <w:rPr>
          <w:rFonts w:hint="eastAsia" w:ascii="宋体" w:hAnsi="宋体" w:cs="宋体"/>
          <w:color w:val="auto"/>
          <w:sz w:val="24"/>
          <w:highlight w:val="none"/>
        </w:rPr>
      </w:pPr>
    </w:p>
    <w:p>
      <w:pPr>
        <w:tabs>
          <w:tab w:val="left" w:pos="1080"/>
        </w:tabs>
        <w:spacing w:line="400" w:lineRule="exact"/>
        <w:ind w:left="-359" w:leftChars="-171"/>
        <w:jc w:val="center"/>
        <w:rPr>
          <w:rFonts w:hint="eastAsia" w:ascii="宋体" w:hAnsi="宋体" w:cs="宋体"/>
          <w:b/>
          <w:color w:val="auto"/>
          <w:szCs w:val="21"/>
          <w:highlight w:val="none"/>
        </w:rPr>
        <w:sectPr>
          <w:pgSz w:w="11910" w:h="16840"/>
          <w:pgMar w:top="1418" w:right="1418" w:bottom="1418" w:left="1418" w:header="878" w:footer="707" w:gutter="0"/>
          <w:cols w:space="720" w:num="1"/>
        </w:sectPr>
      </w:pPr>
      <w:r>
        <w:rPr>
          <w:rFonts w:hint="eastAsia" w:ascii="宋体" w:hAnsi="宋体" w:cs="宋体"/>
          <w:b/>
          <w:color w:val="auto"/>
          <w:szCs w:val="21"/>
          <w:highlight w:val="none"/>
        </w:rPr>
        <w:t>“通用合同条款”采用中华人民共和国交通运输部《公路工程标准施工招标文件》（2018 年版）的“通用合同条款”</w:t>
      </w: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第二节 专用合同条款</w:t>
      </w: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ind w:left="-359" w:leftChars="-171"/>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A.公路工程专用合同条款</w:t>
      </w:r>
    </w:p>
    <w:p>
      <w:pPr>
        <w:tabs>
          <w:tab w:val="left" w:pos="1080"/>
        </w:tabs>
        <w:spacing w:line="360" w:lineRule="exact"/>
        <w:rPr>
          <w:rFonts w:hint="eastAsia" w:ascii="宋体" w:hAnsi="宋体" w:cs="宋体"/>
          <w:b/>
          <w:color w:val="auto"/>
          <w:sz w:val="30"/>
          <w:szCs w:val="30"/>
          <w:highlight w:val="none"/>
        </w:rPr>
      </w:pPr>
    </w:p>
    <w:p>
      <w:pPr>
        <w:tabs>
          <w:tab w:val="left" w:pos="1080"/>
        </w:tabs>
        <w:spacing w:line="360" w:lineRule="exact"/>
        <w:rPr>
          <w:rFonts w:hint="eastAsia" w:ascii="宋体" w:hAnsi="宋体" w:cs="宋体"/>
          <w:b/>
          <w:color w:val="auto"/>
          <w:sz w:val="30"/>
          <w:szCs w:val="30"/>
          <w:highlight w:val="none"/>
        </w:rPr>
      </w:pPr>
    </w:p>
    <w:p>
      <w:pPr>
        <w:tabs>
          <w:tab w:val="left" w:pos="1080"/>
        </w:tabs>
        <w:spacing w:line="360" w:lineRule="exact"/>
        <w:ind w:firstLine="562" w:firstLineChars="200"/>
        <w:rPr>
          <w:rFonts w:hint="eastAsia" w:ascii="宋体" w:hAnsi="宋体" w:cs="宋体"/>
          <w:b/>
          <w:color w:val="auto"/>
          <w:sz w:val="28"/>
          <w:szCs w:val="30"/>
          <w:highlight w:val="none"/>
        </w:rPr>
        <w:sectPr>
          <w:footerReference r:id="rId16" w:type="first"/>
          <w:footerReference r:id="rId15" w:type="default"/>
          <w:pgSz w:w="11906" w:h="16838"/>
          <w:pgMar w:top="1418" w:right="1418" w:bottom="1418" w:left="1418" w:header="851" w:footer="992" w:gutter="0"/>
          <w:cols w:space="720" w:num="1"/>
          <w:titlePg/>
          <w:docGrid w:linePitch="312" w:charSpace="0"/>
        </w:sectPr>
      </w:pPr>
      <w:r>
        <w:rPr>
          <w:rFonts w:hint="eastAsia" w:ascii="宋体" w:hAnsi="宋体" w:cs="宋体"/>
          <w:b/>
          <w:color w:val="auto"/>
          <w:sz w:val="28"/>
          <w:szCs w:val="30"/>
          <w:highlight w:val="none"/>
        </w:rPr>
        <w:t>“A.公路工程专用合同条款”采用《标准施工采购文件》的“A.公路工程专用合同条款”。</w:t>
      </w:r>
    </w:p>
    <w:p>
      <w:pPr>
        <w:tabs>
          <w:tab w:val="left" w:pos="1080"/>
        </w:tabs>
        <w:spacing w:line="360" w:lineRule="exact"/>
        <w:rPr>
          <w:rFonts w:hint="eastAsia" w:ascii="宋体" w:hAnsi="宋体" w:cs="宋体"/>
          <w:b/>
          <w:color w:val="auto"/>
          <w:sz w:val="30"/>
          <w:szCs w:val="30"/>
          <w:highlight w:val="none"/>
        </w:rPr>
      </w:pPr>
    </w:p>
    <w:p>
      <w:pPr>
        <w:tabs>
          <w:tab w:val="left" w:pos="1080"/>
        </w:tabs>
        <w:spacing w:line="360" w:lineRule="exact"/>
        <w:ind w:left="-359" w:leftChars="-171"/>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B.项目专用合同条款</w:t>
      </w:r>
    </w:p>
    <w:p>
      <w:pPr>
        <w:tabs>
          <w:tab w:val="left" w:pos="1080"/>
        </w:tabs>
        <w:spacing w:line="340" w:lineRule="exact"/>
        <w:rPr>
          <w:rFonts w:hint="eastAsia" w:ascii="宋体" w:hAnsi="宋体" w:cs="宋体"/>
          <w:color w:val="auto"/>
          <w:sz w:val="24"/>
          <w:highlight w:val="none"/>
        </w:rPr>
      </w:pPr>
    </w:p>
    <w:p>
      <w:pPr>
        <w:tabs>
          <w:tab w:val="left" w:pos="1080"/>
        </w:tabs>
        <w:spacing w:line="36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说明：</w:t>
      </w:r>
    </w:p>
    <w:p>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采购人在根据《公路工程标准施工采购文件》编制项目采购文件中的“项目专用合同条款”时，可根据采购项目的具体特点和实际需要，对“通用合同条款”及“公路工程专用合同条款”进行补充和细化，除“通用合同条款”明确“专用合同条款”可作出不同约定以及“公路工程专用合同条款”明确“项目专用合同条款”可作出不同约定外，补充和细化的内容不得与“通用合同条款”及“公路工程专用合同条款”强制性规定相抵触。同时，补充、细化或约定的不同内容，不得违反法律、行政法规的强制性规定和平等、自愿、公平和诚实信用原则。</w:t>
      </w:r>
    </w:p>
    <w:p>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2.项目专用合同条款的编号应与通用合同条款和公路工程专用合同条款一致。</w:t>
      </w:r>
    </w:p>
    <w:p>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3.项目专用合同条款可对下列内容进行补充和细化：</w:t>
      </w:r>
    </w:p>
    <w:p>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（3）其他需要补充、细化的内容。</w:t>
      </w:r>
    </w:p>
    <w:p>
      <w:pPr>
        <w:tabs>
          <w:tab w:val="left" w:pos="1080"/>
        </w:tabs>
        <w:spacing w:line="360" w:lineRule="exact"/>
        <w:ind w:firstLine="480" w:firstLineChars="200"/>
        <w:rPr>
          <w:rFonts w:hint="eastAsia" w:ascii="宋体" w:hAnsi="宋体" w:cs="宋体"/>
          <w:color w:val="auto"/>
          <w:sz w:val="24"/>
          <w:highlight w:val="none"/>
        </w:rPr>
      </w:pPr>
    </w:p>
    <w:p>
      <w:pPr>
        <w:tabs>
          <w:tab w:val="left" w:pos="1080"/>
        </w:tabs>
        <w:spacing w:line="360" w:lineRule="exact"/>
        <w:ind w:left="1222"/>
        <w:rPr>
          <w:rFonts w:hint="eastAsia" w:ascii="宋体" w:hAnsi="宋体" w:cs="宋体"/>
          <w:color w:val="auto"/>
          <w:sz w:val="24"/>
          <w:highlight w:val="none"/>
        </w:rPr>
      </w:pPr>
    </w:p>
    <w:p>
      <w:pPr>
        <w:tabs>
          <w:tab w:val="left" w:pos="1080"/>
        </w:tabs>
        <w:spacing w:line="360" w:lineRule="exact"/>
        <w:rPr>
          <w:rFonts w:hint="eastAsia" w:ascii="宋体" w:hAnsi="宋体" w:cs="宋体"/>
          <w:color w:val="auto"/>
          <w:sz w:val="24"/>
          <w:highlight w:val="none"/>
        </w:rPr>
      </w:pPr>
    </w:p>
    <w:p>
      <w:pPr>
        <w:tabs>
          <w:tab w:val="left" w:pos="1080"/>
        </w:tabs>
        <w:spacing w:line="360" w:lineRule="exact"/>
        <w:jc w:val="center"/>
        <w:rPr>
          <w:rFonts w:hint="eastAsia" w:ascii="宋体" w:hAnsi="宋体" w:cs="宋体"/>
          <w:b/>
          <w:color w:val="auto"/>
          <w:sz w:val="24"/>
          <w:highlight w:val="none"/>
        </w:rPr>
        <w:sectPr>
          <w:pgSz w:w="11906" w:h="16838"/>
          <w:pgMar w:top="1418" w:right="1418" w:bottom="1418" w:left="1418" w:header="851" w:footer="992" w:gutter="0"/>
          <w:cols w:space="720" w:num="1"/>
          <w:titlePg/>
          <w:docGrid w:linePitch="312" w:charSpace="0"/>
        </w:sectPr>
      </w:pPr>
    </w:p>
    <w:p>
      <w:pPr>
        <w:tabs>
          <w:tab w:val="left" w:pos="1080"/>
        </w:tabs>
        <w:spacing w:line="360" w:lineRule="exact"/>
        <w:jc w:val="center"/>
        <w:rPr>
          <w:rFonts w:hint="eastAsia" w:ascii="宋体" w:hAnsi="宋体" w:cs="宋体"/>
          <w:b/>
          <w:color w:val="auto"/>
          <w:sz w:val="32"/>
          <w:highlight w:val="none"/>
        </w:rPr>
      </w:pPr>
      <w:r>
        <w:rPr>
          <w:rFonts w:hint="eastAsia" w:ascii="宋体" w:hAnsi="宋体" w:cs="宋体"/>
          <w:b/>
          <w:color w:val="auto"/>
          <w:sz w:val="32"/>
          <w:highlight w:val="none"/>
        </w:rPr>
        <w:t>项目专用合同条款数据表</w:t>
      </w:r>
    </w:p>
    <w:p>
      <w:pPr>
        <w:tabs>
          <w:tab w:val="left" w:pos="1080"/>
        </w:tabs>
        <w:spacing w:line="360" w:lineRule="exact"/>
        <w:rPr>
          <w:rFonts w:hint="eastAsia" w:ascii="宋体" w:hAnsi="宋体" w:cs="宋体"/>
          <w:color w:val="auto"/>
          <w:sz w:val="24"/>
          <w:highlight w:val="none"/>
        </w:rPr>
      </w:pPr>
    </w:p>
    <w:p>
      <w:pPr>
        <w:tabs>
          <w:tab w:val="left" w:pos="1080"/>
        </w:tabs>
        <w:spacing w:line="400" w:lineRule="exact"/>
        <w:rPr>
          <w:rFonts w:hint="eastAsia" w:ascii="宋体" w:hAnsi="宋体" w:cs="宋体"/>
          <w:color w:val="auto"/>
          <w:szCs w:val="21"/>
          <w:highlight w:val="none"/>
        </w:rPr>
      </w:pPr>
      <w:r>
        <w:rPr>
          <w:rFonts w:hint="eastAsia" w:ascii="宋体" w:hAnsi="宋体" w:cs="宋体"/>
          <w:b/>
          <w:color w:val="auto"/>
          <w:szCs w:val="21"/>
          <w:highlight w:val="none"/>
        </w:rPr>
        <w:t>说明：</w:t>
      </w:r>
      <w:r>
        <w:rPr>
          <w:rFonts w:hint="eastAsia" w:ascii="宋体" w:hAnsi="宋体" w:cs="宋体"/>
          <w:color w:val="auto"/>
          <w:szCs w:val="21"/>
          <w:highlight w:val="none"/>
        </w:rPr>
        <w:t>本数据表是项目专用合同条款中适用于本项目的信息和数据的归纳与提示，是项目专用合同条款的组成部分。第八章“竞标文件格式”的竞标函附录中的数据（供竞标人确认）与本表所列有重复。编写采购文件的单位应仔细校核，不使数据出现差错或不一致。</w:t>
      </w:r>
    </w:p>
    <w:p>
      <w:pPr>
        <w:tabs>
          <w:tab w:val="left" w:pos="1080"/>
        </w:tabs>
        <w:spacing w:line="400" w:lineRule="exact"/>
        <w:rPr>
          <w:rFonts w:hint="eastAsia" w:ascii="宋体" w:hAnsi="宋体" w:cs="宋体"/>
          <w:color w:val="auto"/>
          <w:szCs w:val="21"/>
          <w:highlight w:val="none"/>
        </w:rPr>
      </w:pPr>
    </w:p>
    <w:tbl>
      <w:tblPr>
        <w:tblStyle w:val="25"/>
        <w:tblW w:w="96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9"/>
        <w:gridCol w:w="1484"/>
        <w:gridCol w:w="74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729" w:type="dxa"/>
            <w:noWrap w:val="0"/>
            <w:vAlign w:val="center"/>
          </w:tcPr>
          <w:p>
            <w:pPr>
              <w:jc w:val="center"/>
              <w:rPr>
                <w:rFonts w:hint="eastAsia" w:ascii="宋体" w:hAnsi="宋体" w:cs="宋体"/>
                <w:bCs/>
                <w:color w:val="auto"/>
                <w:szCs w:val="21"/>
                <w:highlight w:val="none"/>
              </w:rPr>
            </w:pPr>
            <w:r>
              <w:rPr>
                <w:rFonts w:hint="eastAsia" w:ascii="宋体" w:hAnsi="宋体" w:cs="宋体"/>
                <w:bCs/>
                <w:color w:val="auto"/>
                <w:szCs w:val="21"/>
                <w:highlight w:val="none"/>
              </w:rPr>
              <w:t>序号</w:t>
            </w:r>
          </w:p>
        </w:tc>
        <w:tc>
          <w:tcPr>
            <w:tcW w:w="1484" w:type="dxa"/>
            <w:noWrap w:val="0"/>
            <w:vAlign w:val="center"/>
          </w:tcPr>
          <w:p>
            <w:pPr>
              <w:jc w:val="center"/>
              <w:rPr>
                <w:rFonts w:hint="eastAsia" w:ascii="宋体" w:hAnsi="宋体" w:cs="宋体"/>
                <w:bCs/>
                <w:color w:val="auto"/>
                <w:szCs w:val="21"/>
                <w:highlight w:val="none"/>
              </w:rPr>
            </w:pPr>
            <w:r>
              <w:rPr>
                <w:rFonts w:hint="eastAsia" w:ascii="宋体" w:hAnsi="宋体" w:cs="宋体"/>
                <w:bCs/>
                <w:color w:val="auto"/>
                <w:szCs w:val="21"/>
                <w:highlight w:val="none"/>
              </w:rPr>
              <w:t>条款号</w:t>
            </w:r>
          </w:p>
        </w:tc>
        <w:tc>
          <w:tcPr>
            <w:tcW w:w="7426" w:type="dxa"/>
            <w:noWrap w:val="0"/>
            <w:vAlign w:val="center"/>
          </w:tcPr>
          <w:p>
            <w:pPr>
              <w:jc w:val="center"/>
              <w:rPr>
                <w:rFonts w:hint="eastAsia" w:ascii="宋体" w:hAnsi="宋体" w:cs="宋体"/>
                <w:bCs/>
                <w:color w:val="auto"/>
                <w:szCs w:val="21"/>
                <w:highlight w:val="none"/>
              </w:rPr>
            </w:pPr>
            <w:r>
              <w:rPr>
                <w:rFonts w:hint="eastAsia" w:ascii="宋体" w:hAnsi="宋体" w:cs="宋体"/>
                <w:bCs/>
                <w:color w:val="auto"/>
                <w:szCs w:val="21"/>
                <w:highlight w:val="none"/>
              </w:rPr>
              <w:t>信息或数据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11"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1.1.2.2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发 包 人：</w:t>
            </w:r>
            <w:r>
              <w:rPr>
                <w:rFonts w:hint="eastAsia" w:ascii="宋体" w:hAnsi="宋体" w:cs="宋体"/>
                <w:bCs/>
                <w:color w:val="auto"/>
                <w:szCs w:val="21"/>
                <w:highlight w:val="none"/>
                <w:lang w:eastAsia="zh-CN"/>
              </w:rPr>
              <w:t>宾阳县水库移民安置服务中心</w:t>
            </w:r>
            <w:r>
              <w:rPr>
                <w:rFonts w:hint="eastAsia" w:ascii="宋体" w:hAnsi="宋体" w:cs="宋体"/>
                <w:bCs/>
                <w:color w:val="auto"/>
                <w:szCs w:val="21"/>
                <w:highlight w:val="none"/>
              </w:rPr>
              <w:t xml:space="preserve">  </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地    址：南宁市江南区壮锦大道19号</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邮政编码：530000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1.1.2.6</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监 理 人：待定</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地    址：待定</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邮政编码：待定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3</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1.1.4.5</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缺陷责任期：自实际交工日期起计算</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Hans"/>
              </w:rPr>
              <w:t>二</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37" w:hRule="atLeas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4</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1.6.3</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图纸需要修改和补充的，应由监理人取得发包人同意后，在该项工程或工程相应部位施工前</w:t>
            </w:r>
            <w:r>
              <w:rPr>
                <w:rFonts w:hint="eastAsia" w:ascii="宋体" w:hAnsi="宋体" w:cs="宋体"/>
                <w:bCs/>
                <w:color w:val="auto"/>
                <w:szCs w:val="21"/>
                <w:highlight w:val="none"/>
                <w:u w:val="single"/>
              </w:rPr>
              <w:t xml:space="preserve">  5  </w:t>
            </w:r>
            <w:r>
              <w:rPr>
                <w:rFonts w:hint="eastAsia" w:ascii="宋体" w:hAnsi="宋体" w:cs="宋体"/>
                <w:bCs/>
                <w:color w:val="auto"/>
                <w:szCs w:val="21"/>
                <w:highlight w:val="none"/>
              </w:rPr>
              <w:t>天签发图纸修改图给承包人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27" w:hRule="atLeas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5</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3.1.1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监理人在行使下列权利前需要经发包人事先批准：</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（6）根据第15.3款发出的变更指示，其单项工程变更涉及的金额超过了该单项工程签约时合同价的</w:t>
            </w:r>
            <w:r>
              <w:rPr>
                <w:rFonts w:hint="eastAsia" w:ascii="宋体" w:hAnsi="宋体" w:cs="宋体"/>
                <w:bCs/>
                <w:color w:val="auto"/>
                <w:szCs w:val="21"/>
                <w:highlight w:val="none"/>
                <w:u w:val="single"/>
              </w:rPr>
              <w:t xml:space="preserve">  0.5  </w:t>
            </w:r>
            <w:r>
              <w:rPr>
                <w:rFonts w:hint="eastAsia" w:ascii="宋体" w:hAnsi="宋体" w:cs="宋体"/>
                <w:bCs/>
                <w:color w:val="auto"/>
                <w:szCs w:val="21"/>
                <w:highlight w:val="none"/>
              </w:rPr>
              <w:t>%或累计变更超过了签约合同价的</w:t>
            </w:r>
            <w:r>
              <w:rPr>
                <w:rFonts w:hint="eastAsia" w:ascii="宋体" w:hAnsi="宋体" w:cs="宋体"/>
                <w:bCs/>
                <w:color w:val="auto"/>
                <w:szCs w:val="21"/>
                <w:highlight w:val="none"/>
                <w:u w:val="single"/>
              </w:rPr>
              <w:t xml:space="preserve"> 2  </w:t>
            </w:r>
            <w:r>
              <w:rPr>
                <w:rFonts w:hint="eastAsia" w:ascii="宋体" w:hAnsi="宋体" w:cs="宋体"/>
                <w:bCs/>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7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6</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5.2.1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发包人是否提供材料或工程设备：</w:t>
            </w:r>
            <w:r>
              <w:rPr>
                <w:rFonts w:hint="eastAsia" w:ascii="宋体" w:hAnsi="宋体" w:cs="宋体"/>
                <w:bCs/>
                <w:color w:val="auto"/>
                <w:szCs w:val="21"/>
                <w:highlight w:val="none"/>
                <w:u w:val="singl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2"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7</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6.2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发包人是否提供施工设备和临时设施：</w:t>
            </w:r>
            <w:r>
              <w:rPr>
                <w:rFonts w:hint="eastAsia" w:ascii="宋体" w:hAnsi="宋体" w:cs="宋体"/>
                <w:bCs/>
                <w:color w:val="auto"/>
                <w:szCs w:val="21"/>
                <w:highlight w:val="none"/>
                <w:u w:val="singl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34"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8</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8.1.1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发包人提供测量基准点、基准先和水准点及其书面资料的期限：</w:t>
            </w:r>
            <w:r>
              <w:rPr>
                <w:rFonts w:hint="eastAsia" w:ascii="宋体" w:hAnsi="宋体" w:cs="宋体"/>
                <w:bCs/>
                <w:color w:val="auto"/>
                <w:szCs w:val="21"/>
                <w:highlight w:val="none"/>
                <w:u w:val="single"/>
              </w:rPr>
              <w:t xml:space="preserve">  开工后1周内</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承包人将施工控制网资料报送监理人审批的期限：</w:t>
            </w:r>
            <w:r>
              <w:rPr>
                <w:rFonts w:hint="eastAsia" w:ascii="宋体" w:hAnsi="宋体" w:cs="宋体"/>
                <w:bCs/>
                <w:color w:val="auto"/>
                <w:szCs w:val="21"/>
                <w:highlight w:val="none"/>
                <w:u w:val="single"/>
              </w:rPr>
              <w:t xml:space="preserve"> 开工后3周内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9</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11.5（3）</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逾期交工违约金：</w:t>
            </w:r>
            <w:r>
              <w:rPr>
                <w:rFonts w:hint="eastAsia" w:ascii="宋体" w:hAnsi="宋体" w:cs="宋体"/>
                <w:bCs/>
                <w:color w:val="auto"/>
                <w:szCs w:val="21"/>
                <w:highlight w:val="none"/>
                <w:u w:val="single"/>
              </w:rPr>
              <w:t xml:space="preserve"> 500 </w:t>
            </w:r>
            <w:r>
              <w:rPr>
                <w:rFonts w:hint="eastAsia" w:ascii="宋体" w:hAnsi="宋体" w:cs="宋体"/>
                <w:bCs/>
                <w:color w:val="auto"/>
                <w:szCs w:val="21"/>
                <w:highlight w:val="none"/>
              </w:rPr>
              <w:t>元/天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10</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11.5（3）</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逾期交工违约金限额：</w:t>
            </w:r>
            <w:r>
              <w:rPr>
                <w:rFonts w:hint="eastAsia" w:ascii="宋体" w:hAnsi="宋体" w:cs="宋体"/>
                <w:bCs/>
                <w:color w:val="auto"/>
                <w:szCs w:val="21"/>
                <w:highlight w:val="none"/>
                <w:u w:val="single"/>
              </w:rPr>
              <w:t>2</w:t>
            </w:r>
            <w:r>
              <w:rPr>
                <w:rFonts w:hint="eastAsia" w:ascii="宋体" w:hAnsi="宋体" w:cs="宋体"/>
                <w:bCs/>
                <w:color w:val="auto"/>
                <w:szCs w:val="21"/>
                <w:highlight w:val="none"/>
              </w:rPr>
              <w:t>%签约合同价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11.6</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 xml:space="preserve">提前交工的奖金： </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元/天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12</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11.6</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提前交工的奖金限额：</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签约合同价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8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13</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15.5.2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承包人提出的合理化建议降低了合同价格或者提高了工程经济效益的，发包</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人按所节约成本的</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或增加收益的</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给予奖励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14</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16.1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合同期内不调价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5"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15</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17.2.1(1)</w:t>
            </w:r>
          </w:p>
        </w:tc>
        <w:tc>
          <w:tcPr>
            <w:tcW w:w="7426" w:type="dxa"/>
            <w:noWrap w:val="0"/>
            <w:vAlign w:val="center"/>
          </w:tcPr>
          <w:p>
            <w:pPr>
              <w:tabs>
                <w:tab w:val="left" w:pos="1080"/>
              </w:tabs>
              <w:spacing w:line="420" w:lineRule="exact"/>
              <w:rPr>
                <w:rFonts w:hint="eastAsia" w:ascii="宋体" w:hAnsi="宋体" w:cs="宋体"/>
                <w:bCs/>
                <w:color w:val="auto"/>
                <w:szCs w:val="21"/>
                <w:highlight w:val="none"/>
              </w:rPr>
            </w:pPr>
            <w:r>
              <w:rPr>
                <w:rFonts w:hint="eastAsia" w:ascii="宋体" w:hAnsi="宋体" w:cs="宋体"/>
                <w:bCs/>
                <w:color w:val="auto"/>
                <w:szCs w:val="21"/>
                <w:highlight w:val="none"/>
              </w:rPr>
              <w:t>开工预付款金额：无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16</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17.3.2（2）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材料、设备预付款比例：无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17.3.2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承包人在每个付款周期末向监理人提交进度付款申请单的份数：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18</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17.3.3（1）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进度付款证书最低限额：</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%签约合同价或</w:t>
            </w:r>
            <w:r>
              <w:rPr>
                <w:rFonts w:hint="eastAsia" w:ascii="宋体" w:hAnsi="宋体" w:cs="宋体"/>
                <w:bCs/>
                <w:color w:val="auto"/>
                <w:szCs w:val="21"/>
                <w:highlight w:val="none"/>
                <w:u w:val="single"/>
              </w:rPr>
              <w:t xml:space="preserve">   8  </w:t>
            </w:r>
            <w:r>
              <w:rPr>
                <w:rFonts w:hint="eastAsia" w:ascii="宋体" w:hAnsi="宋体" w:cs="宋体"/>
                <w:bCs/>
                <w:color w:val="auto"/>
                <w:szCs w:val="21"/>
                <w:highlight w:val="none"/>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19</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17.3.3（2）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逾期付款违约金的利率：</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8"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20</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17.4.1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质量保证金限额：</w:t>
            </w:r>
            <w:r>
              <w:rPr>
                <w:rFonts w:hint="eastAsia" w:ascii="宋体" w:hAnsi="宋体" w:cs="宋体"/>
                <w:bCs/>
                <w:color w:val="auto"/>
                <w:szCs w:val="21"/>
                <w:highlight w:val="none"/>
                <w:u w:val="single"/>
              </w:rPr>
              <w:t xml:space="preserve">  3  </w:t>
            </w:r>
            <w:r>
              <w:rPr>
                <w:rFonts w:hint="eastAsia" w:ascii="宋体" w:hAnsi="宋体" w:cs="宋体"/>
                <w:bCs/>
                <w:color w:val="auto"/>
                <w:szCs w:val="21"/>
                <w:highlight w:val="none"/>
              </w:rPr>
              <w:t>%合同价格。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21</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17.5.1（1）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承包人向监理人提交交工付款申请单（包括相关证明材料）的份数：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22</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17.6.1（1）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承包人向监理人提交最终结清申请单（包括相关证明材料）的份数：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23</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18.2（2）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竣工资料的份数：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24</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18.5.1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单位工程或工程设备是否需投入施工期运行：</w:t>
            </w:r>
            <w:r>
              <w:rPr>
                <w:rFonts w:hint="eastAsia" w:ascii="宋体" w:hAnsi="宋体" w:cs="宋体"/>
                <w:bCs/>
                <w:color w:val="auto"/>
                <w:szCs w:val="21"/>
                <w:highlight w:val="none"/>
                <w:u w:val="singl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2"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25</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18.6.1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本工程及工程设备是否进行试运行：</w:t>
            </w:r>
            <w:r>
              <w:rPr>
                <w:rFonts w:hint="eastAsia" w:ascii="宋体" w:hAnsi="宋体" w:cs="宋体"/>
                <w:bCs/>
                <w:color w:val="auto"/>
                <w:szCs w:val="21"/>
                <w:highlight w:val="none"/>
                <w:u w:val="singl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4" w:hRule="exact"/>
          <w:jc w:val="center"/>
        </w:trPr>
        <w:tc>
          <w:tcPr>
            <w:tcW w:w="729" w:type="dxa"/>
            <w:tcBorders>
              <w:top w:val="single" w:color="auto" w:sz="6" w:space="0"/>
              <w:left w:val="single" w:color="auto" w:sz="12" w:space="0"/>
              <w:bottom w:val="single" w:color="auto" w:sz="6"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26</w:t>
            </w:r>
          </w:p>
        </w:tc>
        <w:tc>
          <w:tcPr>
            <w:tcW w:w="1484"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19.7（1）</w:t>
            </w:r>
          </w:p>
        </w:tc>
        <w:tc>
          <w:tcPr>
            <w:tcW w:w="7426" w:type="dxa"/>
            <w:tcBorders>
              <w:top w:val="single" w:color="auto" w:sz="6" w:space="0"/>
              <w:left w:val="single" w:color="auto" w:sz="6" w:space="0"/>
              <w:bottom w:val="single" w:color="auto" w:sz="6" w:space="0"/>
              <w:right w:val="single" w:color="auto" w:sz="12" w:space="0"/>
            </w:tcBorders>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 xml:space="preserve">保修期：自实际交工日期起计算 </w:t>
            </w:r>
            <w:r>
              <w:rPr>
                <w:rFonts w:hint="eastAsia" w:ascii="宋体" w:hAnsi="宋体" w:cs="宋体"/>
                <w:bCs/>
                <w:color w:val="auto"/>
                <w:szCs w:val="21"/>
                <w:highlight w:val="none"/>
                <w:u w:val="single"/>
              </w:rPr>
              <w:t xml:space="preserve">2 </w:t>
            </w:r>
            <w:r>
              <w:rPr>
                <w:rFonts w:hint="eastAsia" w:ascii="宋体" w:hAnsi="宋体" w:cs="宋体"/>
                <w:bCs/>
                <w:color w:val="auto"/>
                <w:szCs w:val="21"/>
                <w:highlight w:val="none"/>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1" w:hRule="exact"/>
          <w:jc w:val="center"/>
        </w:trPr>
        <w:tc>
          <w:tcPr>
            <w:tcW w:w="729" w:type="dxa"/>
            <w:tcBorders>
              <w:top w:val="single" w:color="auto" w:sz="6" w:space="0"/>
              <w:left w:val="single" w:color="auto" w:sz="12" w:space="0"/>
              <w:bottom w:val="single" w:color="auto" w:sz="6"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27</w:t>
            </w:r>
          </w:p>
        </w:tc>
        <w:tc>
          <w:tcPr>
            <w:tcW w:w="1484"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20.1</w:t>
            </w:r>
          </w:p>
        </w:tc>
        <w:tc>
          <w:tcPr>
            <w:tcW w:w="7426" w:type="dxa"/>
            <w:tcBorders>
              <w:top w:val="single" w:color="auto" w:sz="6" w:space="0"/>
              <w:left w:val="single" w:color="auto" w:sz="6" w:space="0"/>
              <w:bottom w:val="single" w:color="auto" w:sz="6" w:space="0"/>
              <w:right w:val="single" w:color="auto" w:sz="12" w:space="0"/>
            </w:tcBorders>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本项目需提供建筑工程一切险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3" w:hRule="exact"/>
          <w:jc w:val="center"/>
        </w:trPr>
        <w:tc>
          <w:tcPr>
            <w:tcW w:w="729" w:type="dxa"/>
            <w:tcBorders>
              <w:top w:val="single" w:color="auto" w:sz="6" w:space="0"/>
              <w:left w:val="single" w:color="auto" w:sz="12" w:space="0"/>
              <w:bottom w:val="single" w:color="auto" w:sz="6"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28</w:t>
            </w:r>
          </w:p>
        </w:tc>
        <w:tc>
          <w:tcPr>
            <w:tcW w:w="1484"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20.4.2</w:t>
            </w:r>
          </w:p>
        </w:tc>
        <w:tc>
          <w:tcPr>
            <w:tcW w:w="7426" w:type="dxa"/>
            <w:tcBorders>
              <w:top w:val="single" w:color="auto" w:sz="6" w:space="0"/>
              <w:left w:val="single" w:color="auto" w:sz="6" w:space="0"/>
              <w:bottom w:val="single" w:color="auto" w:sz="6" w:space="0"/>
              <w:right w:val="single" w:color="auto" w:sz="12" w:space="0"/>
            </w:tcBorders>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本项目需提供第三者责任险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3" w:hRule="exact"/>
          <w:jc w:val="center"/>
        </w:trPr>
        <w:tc>
          <w:tcPr>
            <w:tcW w:w="729" w:type="dxa"/>
            <w:tcBorders>
              <w:top w:val="single" w:color="auto" w:sz="6" w:space="0"/>
              <w:left w:val="single" w:color="auto" w:sz="12" w:space="0"/>
              <w:bottom w:val="single" w:color="auto" w:sz="12"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29</w:t>
            </w:r>
          </w:p>
        </w:tc>
        <w:tc>
          <w:tcPr>
            <w:tcW w:w="1484" w:type="dxa"/>
            <w:tcBorders>
              <w:top w:val="single" w:color="auto" w:sz="6" w:space="0"/>
              <w:left w:val="single" w:color="auto" w:sz="6" w:space="0"/>
              <w:bottom w:val="single" w:color="auto" w:sz="12"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24.1</w:t>
            </w:r>
          </w:p>
        </w:tc>
        <w:tc>
          <w:tcPr>
            <w:tcW w:w="7426" w:type="dxa"/>
            <w:tcBorders>
              <w:top w:val="single" w:color="auto" w:sz="6" w:space="0"/>
              <w:left w:val="single" w:color="auto" w:sz="6" w:space="0"/>
              <w:bottom w:val="single" w:color="auto" w:sz="12" w:space="0"/>
              <w:right w:val="single" w:color="auto" w:sz="12" w:space="0"/>
            </w:tcBorders>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争议的最终解决方式：</w:t>
            </w:r>
            <w:r>
              <w:rPr>
                <w:rFonts w:hint="eastAsia" w:ascii="宋体" w:hAnsi="宋体" w:cs="宋体"/>
                <w:bCs/>
                <w:color w:val="auto"/>
                <w:szCs w:val="21"/>
                <w:highlight w:val="none"/>
                <w:u w:val="single"/>
              </w:rPr>
              <w:t>向具有管辖权的人民法院提起诉讼</w:t>
            </w:r>
          </w:p>
        </w:tc>
      </w:tr>
    </w:tbl>
    <w:p>
      <w:pPr>
        <w:rPr>
          <w:rFonts w:hint="eastAsia" w:ascii="宋体" w:hAnsi="宋体" w:cs="宋体"/>
          <w:color w:val="auto"/>
          <w:sz w:val="24"/>
          <w:highlight w:val="none"/>
        </w:rPr>
      </w:pPr>
    </w:p>
    <w:p>
      <w:pPr>
        <w:tabs>
          <w:tab w:val="left" w:pos="1080"/>
        </w:tabs>
        <w:spacing w:line="700" w:lineRule="exact"/>
        <w:jc w:val="center"/>
        <w:rPr>
          <w:rFonts w:hint="eastAsia" w:ascii="宋体" w:hAnsi="宋体" w:cs="宋体"/>
          <w:b/>
          <w:color w:val="auto"/>
          <w:sz w:val="30"/>
          <w:szCs w:val="30"/>
          <w:highlight w:val="none"/>
        </w:rPr>
      </w:pPr>
    </w:p>
    <w:p>
      <w:pPr>
        <w:tabs>
          <w:tab w:val="left" w:pos="1080"/>
        </w:tabs>
        <w:spacing w:line="7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r>
        <w:rPr>
          <w:rFonts w:hint="eastAsia" w:ascii="宋体" w:hAnsi="宋体" w:cs="宋体"/>
          <w:b/>
          <w:color w:val="auto"/>
          <w:sz w:val="30"/>
          <w:szCs w:val="30"/>
          <w:highlight w:val="none"/>
        </w:rPr>
        <w:t>项目专用合同条款</w:t>
      </w:r>
    </w:p>
    <w:p>
      <w:pPr>
        <w:tabs>
          <w:tab w:val="left" w:pos="1080"/>
        </w:tabs>
        <w:spacing w:line="420" w:lineRule="exact"/>
        <w:rPr>
          <w:rFonts w:hint="eastAsia" w:ascii="宋体" w:hAnsi="宋体" w:cs="宋体"/>
          <w:b/>
          <w:color w:val="auto"/>
          <w:szCs w:val="21"/>
          <w:highlight w:val="none"/>
        </w:rPr>
      </w:pP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4.1  承包人的一般义务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4.1.10  义务：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修改为：承包人应承担并支付为获得合同工程所需的石料、砂、砾石等其他当地材料所发生的料场使用费、资源费（税）及其他开支或补偿费。发包人应尽可能协助该项目部办理料场租用手续及解决使用过程中的有关问题。发包人协助办理的成功与否，不免除根据合同文件规定的承包人的一切责任。</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3）（增加）承包人还应执行广西壮族自治区公路管理局《关于印发广西壮族自治区公路管理局公路工程建设农民工管理实施细则（修订）的通知》(桂路工程发[2014]300号)要求（注：文件内容附后）。各竞标人必须对农民工工资保障金的问题作出以下承诺，格式见第八章竞标文件格式“四、农民工工资保证金承诺书”。</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（4）（增加）保证严格按图纸、规范和工艺操作程序和</w:t>
      </w:r>
      <w:r>
        <w:rPr>
          <w:rFonts w:hint="eastAsia" w:ascii="宋体" w:hAnsi="宋体" w:cs="宋体"/>
          <w:color w:val="auto"/>
          <w:szCs w:val="21"/>
          <w:highlight w:val="none"/>
          <w:u w:val="single"/>
        </w:rPr>
        <w:t>《广西路网工程施工标准化技术指南(试行)》</w:t>
      </w:r>
      <w:r>
        <w:rPr>
          <w:rFonts w:hint="eastAsia" w:ascii="宋体" w:hAnsi="宋体" w:cs="宋体"/>
          <w:color w:val="auto"/>
          <w:szCs w:val="21"/>
          <w:highlight w:val="none"/>
        </w:rPr>
        <w:t>组织施工，加强质量自检和安全管理。在施工过程中，如发现承包人违反施工标准化技术指南、施工工艺操作程序，或违反质量、安全管理的有关规定，或出现质量问题、造成质量隐患及发生安全事故，发包人有权按照第22.1款之相关规定对其进行违约处理。同时不免除承包人自费整改的责任以及其他应负的责任。</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（5）（增加）承包人应履行的其他义务：</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a.与本工程项目相关的审计和稽查、检查、视察等活动，承包人应高度重视并有义务委派专人积极予以配合。</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b.发包人和监理有权监督检查承包人的供货合同。</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c.对项目使用的原有道路的维护和管理，以确保正常通行。</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d.维护社会稳定，避免发生因承包人原因引起施工队伍或施工引起周边群众等群体性上访事件</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e.承包人应自觉接受交通主管部门、质量监督单位、公路管理机构的监督，对指出的问题进行认真的整改，及时报告处理结果。</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4.1.11(增加) 承包人响应“美丽广西•乡村振兴”行动</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 xml:space="preserve">  1、 承包人应根据上级文件精神，响应号召，大力实施交通运输尤其是农村交通运输环境的净化、绿化、美化，为群众创造畅通、高效、平安、绿色的交通运输环境及服务，以实现“生态环境美、文明风尚美、平安和谐美”的“三美交通”。</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具体要求：在建公路项目要文明施工，严格实行驻地建设标准化，强化施工路段的环境整治，施工车辆要避免扬尘洒漏，避免对原有公路的破坏，做好水土保持、环境保护工作；旧路改建项目要保证施工期间维持良好通车秩序；承包人应高度重视，有义务积极配合并委派专人参加“美丽广西•乡村振兴”的相关活动。</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4.6  承包人人员的管理</w:t>
      </w:r>
    </w:p>
    <w:p>
      <w:pPr>
        <w:tabs>
          <w:tab w:val="left" w:pos="1080"/>
        </w:tabs>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（增加）4.6.6 项目经理、总工每年驻现场的时间应不少于300天，因故需离开工地应得到业主、监理工程师的许可，否则将按第22.1款视为承包人违约。</w:t>
      </w:r>
    </w:p>
    <w:p>
      <w:pPr>
        <w:tabs>
          <w:tab w:val="left" w:pos="1080"/>
        </w:tabs>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承包人安排在施工场地的主要管理人员和技术骨干人员每年驻现场的时间应不少于300天，除非经业主、监理工程师同意，否则将按第22.1款视为承包人违约。</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4.9工程价款应专款专用</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在原条款末增加：项目法人向承包人支付的预付款、工程进度款等为本工程的专款专用资金，承包人违反下述规定的，项目法人将中止其任何款项的支付，至承包人按要求完成整改，且承包人不能因此停止履行施工等任何合同义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（1）凡不在业主指定银行开户的承包人，业主将不对其支付任何款项。</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根据中国人民银行有关规定，每个承包人只能在一个银行开立一个结算帐户，不允许多头开户。业主按合同条款规定对承包人支付的款项，只对合同规定的法人或者法人代表的授权代理人支付，不对其内部独立核算单位或经批准的分包人直接支付（合同有专项规定者除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3）在合同执行期间，业主或业主委托的公路审计部门有权不定期检查或审计承包人项目经理部的财务收支情况，承包人必须严格财经纪律，确保项目经理部的财务收支能客观、真实的反映工程实际成本，承包人及项目经理部必须接受业主或业主委托部门的监督和检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在合同执行期间，承包人购买用于本工程的各种材料、施工机械设备、配件等，凡是每次支付的货款金额在贰万元以上、拾万元以下者，须凭购货发票或购（订）货合同协议，每次汇付金额在拾万元以上，须经业主批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5）在合同执行期间，承包人必须保证业主按合同规定支付的各项工程建设资金专款专用，不允许挪作它用或私自调走资金，承包人收到业主支付的款项后，必须优先支付工人特别是农民工的工资，其次是材料价款以及工程建设直接的成本。承包人凡是汇往其上级主管部门、基地或其所属的部门、单位的款项，不管其以任何理由、用途和采取何方式，都必须经业主批准。承包人按合同规定按期按质按量完成工程施工，并交工验收后，承包人结存的资金，任由承包人调度。</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（6）根据《关于印发广西壮族自治区工程建设领域工人工资支付专用帐户管理办法》（桂薪联发[2016]1号），工程建设领域的工人工资支付实行专户管理，以银行转账方式支付工资。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承包人（含专业分包、劳务分包等）对建设项目中的工人工资和其他款项实行分开银行账户管理，在商业银行设立工人工资支付专用账户用于支付工资。工人工资支付专用账户内的资金除发放工人工资外，不得用于其他用途。工人工资支付专用账户开立后，应向人力资源社会保障部门和建设项目主管部门备案。工人工资支付专用账户的开立、使用和管理应按照人民银行相关规定执行。</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施工单位应在项目开工前，在项目所在地商业银行设立工人工资支付专用账户，并在用工之日起15个工作日内为每个工人开立有效工资个人账户。施工单位应当通过工人工资支付帐户，依法按时足额将工人工资直接支付到工人的个人账户，并按月及时将工人工资支付明细表报建设单位、施工总承包单位和当地劳动保障监察部门备案。</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施工单位应当建立劳动用工管理台账，真实、准确记录工人名册、劳动合同（集体合同）、劳务合同、工程进度、工时、劳务承包款和工人工资支付情况等信息，并保存两年以上备查。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（7）业主及当地人力资源社会保障部门有权监督承包人的工人工资支付情况。</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（8）工程通过交工验收后，由建设单位（项目现场管理机构）对承包人支付农民工工资等内容进行公示，公示期不少于15天。</w:t>
      </w:r>
    </w:p>
    <w:p>
      <w:pPr>
        <w:tabs>
          <w:tab w:val="left" w:pos="1080"/>
        </w:tabs>
        <w:spacing w:line="360" w:lineRule="auto"/>
        <w:ind w:left="420" w:leftChars="200" w:firstLine="548" w:firstLineChars="261"/>
        <w:rPr>
          <w:rFonts w:hint="eastAsia" w:ascii="宋体" w:hAnsi="宋体" w:cs="宋体"/>
          <w:color w:val="auto"/>
          <w:szCs w:val="21"/>
          <w:highlight w:val="none"/>
        </w:rPr>
      </w:pPr>
      <w:r>
        <w:rPr>
          <w:rFonts w:hint="eastAsia" w:ascii="宋体" w:hAnsi="宋体" w:cs="宋体"/>
          <w:color w:val="auto"/>
          <w:szCs w:val="21"/>
          <w:highlight w:val="none"/>
        </w:rPr>
        <w:t>(9)涉及农民工工资保证金其它未尽事宜或与其他文件不一致之处按《关于建立交通行业农民工工资保证金制度的通知》（桂劳社发﹝2007﹞147号）、《关于明确农民工工资保证金制度有关问题的通知》（桂薪联发﹝2016﹞2号）等有关规定执行。</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4.11 不利物质条件</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4.11.1 不利物质条件的范围：</w:t>
      </w:r>
      <w:r>
        <w:rPr>
          <w:rFonts w:hint="eastAsia" w:ascii="宋体" w:hAnsi="宋体" w:cs="宋体"/>
          <w:color w:val="auto"/>
          <w:szCs w:val="21"/>
          <w:highlight w:val="none"/>
          <w:u w:val="single"/>
        </w:rPr>
        <w:t xml:space="preserve">  /  </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7.3 场外交通</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（增加）7.3.3为保证道路交通安全及运输畅通，承包人应采取以下措施：</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当施工期间，因施工原因造成原有道路暂时堵塞时，承包人必须与交通和公安部门协商，采取足够的措施引导、疏通交通。但不管何种原因，因其交通堵塞时间均不能超过60分钟。若堵塞交通超过上述规定的时间，将视为承包人违约按22.1款等相关条款处理，同时监理人可指令采取任何措施疏通，一切费用由承包人承担。</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7.3.4 承包人应加强文明施工，保障道路通畅的管理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（1）承包人在施工期内应按国家、交通主管部门与公路管理机构有关文明施工，保障畅通的规定组织施工，对出现的交通堵塞无条件地采取措施进行疏通。</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对于旧路改建工程项目：破坏旧路必须作出交通维持与恢复路面通行条件方案并必须取得监理工程师与项目建设办公室的书面批准，未经批准进行旧路开挖与填筑的，项目建设办公室和监理工程师有权责令停工，并由承包人恢复原良好的通车条件，并需承担一切费用；不得在道路上堆放材料或占道施工影响交通；路基、路面施工应避免出现晴天扬尘，雨天打滑影响安全与交通和影响群众生活、生产的现象；维持交通的路基施工应保证表面平整，行车通畅。</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9.2  承包人的施工安全责任</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9.2.5 条款末增加： 如项目法人或监理在日常检查中发现承包人用于危险路段、有安全隐患路段施工安全防护的设施和用具（含交通标志牌、安全危险告知牌、安全隐患告知牌等）不齐全或缺乏，并且承包人没有按规定及时添置安放的情况，则项目法人及监理工程师应按照合同有关规定指令承包人纠正和整改，承包人拒不整改或整改不彻底的，项目法人有权进行直接购置施工安全防护设施和用具（含交通标志牌、安全危险告知牌、安全隐患告知牌等）并安排专人进行设置管理等安全管理工作，所发生的费用由承包人负责，并由项目法人在承包人合同价中计量扣除。</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10.1  合同进度计划</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rPr>
        <w:t>承包人编制施工方案的内容：</w:t>
      </w:r>
      <w:r>
        <w:rPr>
          <w:rFonts w:hint="eastAsia" w:ascii="宋体" w:hAnsi="宋体" w:cs="宋体"/>
          <w:color w:val="auto"/>
          <w:szCs w:val="21"/>
          <w:highlight w:val="none"/>
          <w:u w:val="single"/>
        </w:rPr>
        <w:t>承包人应在签订合同协议书后7天内，向监理人提交2份其格式和内容符合监理人规定的工程进度计划，以及为完成该计划而建议采用的实施性的施工安排和施工方案的说明。监理人应在收到该计划后7天内审查同意或提出修改意见，否则该进度计划视为已得到批准。经监理人批准的施工进度计划称为合同进度计划，是控制合同工程进度的依据。工程进度计划应按照关键线路网络图和主要工作横道图两种形式分别绘制，并应包括每月预计完成的工作量和形象进度。</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11.4  异常恶劣的气候条件</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rPr>
        <w:t>异常恶劣的气候条件的范围：</w:t>
      </w:r>
      <w:r>
        <w:rPr>
          <w:rFonts w:hint="eastAsia" w:ascii="宋体" w:hAnsi="宋体" w:cs="宋体"/>
          <w:color w:val="auto"/>
          <w:szCs w:val="21"/>
          <w:highlight w:val="none"/>
          <w:u w:val="single"/>
        </w:rPr>
        <w:t>对本项目而言，指发生烈度7度（含7度）以上地震、龙卷风、施工场地受淹超过项目法人提供的设计图纸指明的设计洪水水位引起的延误的情况。</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增加：异常恶劣的气候条件，政府及有关部门预先有预报的，由于承包人没有应急措施或没有采取应急措施的，造成的损失和工期延误，由承包人负责。</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11.8 （增加）其它进度要求</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（1）承包人应加强工程进度计划管理，努力实现均衡组织施工的目标。</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  旧路改建工程或施工影响原有道路交通的，应根据施工必须保证交通通畅的特点，科学合理安排施工时间，采取妥当的施工方法，避免在雨季破坏旧路利用新路基维持交通，对破坏旧路的路段应及时安排路面施工，确保不影响道路交通畅通。</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12．暂停施工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12. 1承包人暂停施工的责任</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公路工程专用合同条款12.1.(6）项约定:</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(6）由承包人承担的其他暂停施工：</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13.3承包人的质量检查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增加内容：（1）落实质量责任制和质量保证体系</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 xml:space="preserve">分项工程施工现场应实行质量责任牌管理，写明作业内容、项目质量管理责任人（施工单位、监理单位、建设管理机构）和质量管理举报电话； </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（2）认真执行质量检查制度：</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施工作业管理的专业工程师在测量、试验工程师配合下完成施工自检并作施工记录（工艺及原材料使用等）；</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质检工程师在测量、试验工程师配合下加强中间质量检测，严格控制工序质量，及时完成工序、分项完工检验并提交质量检验记录，收集工序、分项资料与检验申请经项目总工签认后报送监理工程师。</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试验、测量工程师根据施工质检需要完成试验与测量作业并及时交检验结果报告专业工程师、质检工程师。</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为保证质量责任制的落实，必须做到“三个到位”、“三个同时”，即：质量管理人员到位，检测工具到位，记录表格到位；施工作业与专业工程师质量检查、检验同时，承包人质量检验工程师、监理的检验与施工作业同时，检查、检验与记录同时。</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(3)质量管理记录的原始记录包括作业记录、测量记录、试验记录、检验记录及验收记录，地基、基础、填挖交界碾压，墙台背回填等隐蔽工程应摄象或照相作为现场记录保存。</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13.5工程隐蔽部位覆盖前的检查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（增加）13.5.1项补充： 隐蔽部位覆盖前应经监理人检查确认,分阶段(工序)进行拍摄或照相,并向监理人提供相关影像相片等书面资料作为计量支付的依据，否则不应给予计量.</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15.3 变更</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（增加）15.3.5项补充： 设计变更除遵守交通运输部、交通运输厅的现行设计变更管理办法外，还应执行广西壮族自治区公路管理局现行《广西公路管理局公路工程设计变更管理办法实施细则》的规定及《南宁市江南区政府投资项目管理办法》的规定。</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16. 价格调整</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16.1物价波动引起的价格调整</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按《工程建设项目施工招标投标办法》、《关于印发广西交通建设项目价格调整指导性意见的通知》（桂交基建发（2008）94号）、《广西壮族自治区人民政府办公厅印发关于促进 广西建筑业高质量发展若干措施的通知》（桂政办发〔2021〕41号）有关规定执行。</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17.1计量</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17.1.5本项目工程量清单中总额价子目的支付原则和支付进度：</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竣工文件费：在监理人验收合格后一次支付；</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安全生产费：将根据承包人安全生产措施的实施情况及工程进度按进度支付；</w:t>
      </w:r>
    </w:p>
    <w:p>
      <w:pPr>
        <w:adjustRightInd w:val="0"/>
        <w:spacing w:line="360" w:lineRule="auto"/>
        <w:ind w:left="409" w:leftChars="195" w:firstLine="420" w:firstLineChars="200"/>
        <w:rPr>
          <w:rFonts w:hint="eastAsia" w:ascii="宋体" w:hAnsi="宋体" w:cs="宋体"/>
          <w:color w:val="auto"/>
          <w:szCs w:val="21"/>
          <w:highlight w:val="none"/>
        </w:rPr>
      </w:pPr>
      <w:r>
        <w:rPr>
          <w:rFonts w:hint="eastAsia" w:ascii="宋体" w:hAnsi="宋体" w:cs="宋体"/>
          <w:color w:val="auto"/>
          <w:szCs w:val="21"/>
          <w:highlight w:val="none"/>
        </w:rPr>
        <w:t>信息化系统：信息化系统不作为竞争性报价，发包人在接到承包人购买凭证后，才予以支付。</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17.2预付款</w:t>
      </w:r>
    </w:p>
    <w:p>
      <w:pPr>
        <w:tabs>
          <w:tab w:val="left" w:pos="1080"/>
        </w:tabs>
        <w:spacing w:line="360" w:lineRule="auto"/>
        <w:ind w:firstLine="831" w:firstLineChars="396"/>
        <w:rPr>
          <w:rFonts w:hint="eastAsia" w:ascii="宋体" w:hAnsi="宋体" w:cs="宋体"/>
          <w:color w:val="auto"/>
          <w:szCs w:val="21"/>
          <w:highlight w:val="none"/>
        </w:rPr>
      </w:pPr>
      <w:r>
        <w:rPr>
          <w:rFonts w:hint="eastAsia" w:ascii="宋体" w:hAnsi="宋体" w:cs="宋体"/>
          <w:color w:val="auto"/>
          <w:szCs w:val="21"/>
          <w:highlight w:val="none"/>
          <w:lang w:val="en-US" w:eastAsia="zh-CN"/>
        </w:rPr>
        <w:t>无</w:t>
      </w:r>
      <w:r>
        <w:rPr>
          <w:rFonts w:hint="eastAsia" w:ascii="宋体" w:hAnsi="宋体" w:cs="宋体"/>
          <w:color w:val="auto"/>
          <w:szCs w:val="21"/>
          <w:highlight w:val="none"/>
        </w:rPr>
        <w:t>。</w:t>
      </w:r>
    </w:p>
    <w:p>
      <w:pPr>
        <w:tabs>
          <w:tab w:val="left" w:pos="1080"/>
        </w:tabs>
        <w:spacing w:line="360" w:lineRule="auto"/>
        <w:ind w:firstLine="835" w:firstLineChars="396"/>
        <w:rPr>
          <w:rFonts w:hint="eastAsia" w:ascii="宋体" w:hAnsi="宋体" w:cs="宋体"/>
          <w:b/>
          <w:color w:val="auto"/>
          <w:szCs w:val="21"/>
          <w:highlight w:val="none"/>
        </w:rPr>
      </w:pPr>
      <w:r>
        <w:rPr>
          <w:rFonts w:hint="eastAsia" w:ascii="宋体" w:hAnsi="宋体" w:cs="宋体"/>
          <w:b/>
          <w:color w:val="auto"/>
          <w:szCs w:val="21"/>
          <w:highlight w:val="none"/>
        </w:rPr>
        <w:t>17.3工程进度付款</w:t>
      </w:r>
    </w:p>
    <w:p>
      <w:pPr>
        <w:tabs>
          <w:tab w:val="left" w:pos="1080"/>
        </w:tabs>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17.3.2 </w:t>
      </w:r>
      <w:r>
        <w:rPr>
          <w:rFonts w:hint="eastAsia"/>
          <w:i w:val="0"/>
          <w:iCs w:val="0"/>
          <w:color w:val="auto"/>
          <w:sz w:val="21"/>
          <w:szCs w:val="21"/>
          <w:highlight w:val="none"/>
        </w:rPr>
        <w:t>每个付款周期按实际完成工程量的</w:t>
      </w:r>
      <w:r>
        <w:rPr>
          <w:rFonts w:hint="eastAsia"/>
          <w:i w:val="0"/>
          <w:iCs w:val="0"/>
          <w:color w:val="auto"/>
          <w:sz w:val="21"/>
          <w:szCs w:val="21"/>
          <w:highlight w:val="none"/>
          <w:u w:val="single"/>
          <w:lang w:val="en-US" w:eastAsia="zh-CN"/>
        </w:rPr>
        <w:t xml:space="preserve">      </w:t>
      </w:r>
      <w:r>
        <w:rPr>
          <w:rFonts w:hint="eastAsia"/>
          <w:i w:val="0"/>
          <w:iCs w:val="0"/>
          <w:color w:val="auto"/>
          <w:sz w:val="21"/>
          <w:szCs w:val="21"/>
          <w:highlight w:val="none"/>
        </w:rPr>
        <w:t>%支付工程进度款，</w:t>
      </w:r>
      <w:r>
        <w:rPr>
          <w:rFonts w:hint="eastAsia"/>
          <w:i w:val="0"/>
          <w:iCs w:val="0"/>
          <w:color w:val="auto"/>
          <w:sz w:val="21"/>
          <w:szCs w:val="21"/>
          <w:highlight w:val="none"/>
          <w:lang w:eastAsia="zh-CN"/>
        </w:rPr>
        <w:t>合同外工程支付限额为实际完成工程量的</w:t>
      </w:r>
      <w:r>
        <w:rPr>
          <w:rFonts w:hint="eastAsia"/>
          <w:i w:val="0"/>
          <w:iCs w:val="0"/>
          <w:color w:val="auto"/>
          <w:sz w:val="21"/>
          <w:szCs w:val="21"/>
          <w:highlight w:val="none"/>
          <w:lang w:val="en-US" w:eastAsia="zh-CN"/>
        </w:rPr>
        <w:t>60%。在工程完工验收合格，完成工程结算并通过财政投资评审单位审核扣除3%质量保证金后，工程款支付至结算总价的97%（含已支付的），从验收合格之日起一年质量保证期满后无工程质量问题（或有一些质量缺陷已整改处理完成达到合格等级）的，支付至结算总价的100%。承包人向发包人开具增值税发票后发包人才进行工程款支付。（注：工程款项支付时，需按宾阳县财政、税务部门的规定在项目所在地缴纳相关税费）</w:t>
      </w:r>
      <w:r>
        <w:rPr>
          <w:rFonts w:hint="eastAsia" w:ascii="宋体" w:hAnsi="宋体" w:cs="宋体"/>
          <w:color w:val="auto"/>
          <w:szCs w:val="21"/>
          <w:highlight w:val="none"/>
        </w:rPr>
        <w:t>。</w:t>
      </w:r>
    </w:p>
    <w:p>
      <w:pPr>
        <w:tabs>
          <w:tab w:val="left" w:pos="1080"/>
        </w:tabs>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承包人在每个付款周期末向监理人提交进度付款申请单的份数：</w:t>
      </w:r>
      <w:r>
        <w:rPr>
          <w:rFonts w:hint="eastAsia" w:ascii="宋体" w:hAnsi="宋体" w:cs="宋体"/>
          <w:color w:val="auto"/>
          <w:szCs w:val="21"/>
          <w:highlight w:val="none"/>
          <w:u w:val="single"/>
        </w:rPr>
        <w:t xml:space="preserve"> 4  </w:t>
      </w:r>
      <w:r>
        <w:rPr>
          <w:rFonts w:hint="eastAsia" w:ascii="宋体" w:hAnsi="宋体" w:cs="宋体"/>
          <w:color w:val="auto"/>
          <w:szCs w:val="21"/>
          <w:highlight w:val="none"/>
        </w:rPr>
        <w:t>份</w:t>
      </w:r>
    </w:p>
    <w:p>
      <w:pPr>
        <w:tabs>
          <w:tab w:val="left" w:pos="1080"/>
        </w:tabs>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17.3.5农民工工资保证金的缴存时间：按照农民工工资保证金承诺书执行。</w:t>
      </w:r>
    </w:p>
    <w:p>
      <w:pPr>
        <w:tabs>
          <w:tab w:val="left" w:pos="1080"/>
        </w:tabs>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第17.4.1项后补充：承包人也可选择递交银行保函形式对工程质量进行担保。质量保证金银行保函的要求：</w:t>
      </w:r>
    </w:p>
    <w:p>
      <w:pPr>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a、担保金额为中标金额的3%；</w:t>
      </w:r>
    </w:p>
    <w:p>
      <w:pPr>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b、一次性全额开具；</w:t>
      </w:r>
    </w:p>
    <w:p>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c、出具质量保证金保函的银行：采用银行保函时，出具履约担保的银行级别为：中国银行、中国农业银行、中国工商银行、中国建设银行、交通银行五大银行的全国性的地市级分行（支行）及以上级别银行，且开具前须报发包人核准；</w:t>
      </w:r>
    </w:p>
    <w:p>
      <w:pPr>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d、按采购文件提供的格式与内容（附件十）。</w:t>
      </w:r>
    </w:p>
    <w:p>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如承包人在第一次工程进度款申请支付时未向发包人提交质量保证金保函或所提交的保函不符合上述的各点要求之一，发包人视承包人选择按进度计量额的10%扣缴方式缴纳质量保证金，无需另外通知承包人。</w:t>
      </w:r>
    </w:p>
    <w:p>
      <w:pPr>
        <w:tabs>
          <w:tab w:val="left" w:pos="1080"/>
        </w:tabs>
        <w:spacing w:line="360" w:lineRule="auto"/>
        <w:ind w:left="420" w:leftChars="200"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开具该保函所需费用由承包人承担。银行保函的正本由发包人保存，在缺陷责任期满之前一直有效。缺陷责任期满，质量保证金保函原件不予退还承包人，可由发包人出具一份失效证明。</w:t>
      </w:r>
    </w:p>
    <w:p>
      <w:pPr>
        <w:tabs>
          <w:tab w:val="left" w:pos="1080"/>
        </w:tabs>
        <w:spacing w:line="360" w:lineRule="auto"/>
        <w:ind w:firstLine="826" w:firstLineChars="392"/>
        <w:rPr>
          <w:rFonts w:hint="eastAsia" w:ascii="宋体" w:hAnsi="宋体" w:cs="宋体"/>
          <w:b/>
          <w:color w:val="auto"/>
          <w:szCs w:val="21"/>
          <w:highlight w:val="none"/>
        </w:rPr>
      </w:pPr>
      <w:r>
        <w:rPr>
          <w:rFonts w:hint="eastAsia" w:ascii="宋体" w:hAnsi="宋体" w:cs="宋体"/>
          <w:b/>
          <w:color w:val="auto"/>
          <w:szCs w:val="21"/>
          <w:highlight w:val="none"/>
        </w:rPr>
        <w:t>18.9 竣工文件</w:t>
      </w:r>
    </w:p>
    <w:p>
      <w:pPr>
        <w:tabs>
          <w:tab w:val="left" w:pos="1080"/>
        </w:tabs>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增加）工程竣工文件的立卷归档按交通运输部《公路建设项目文件材料立卷归档管理办法》（交办发[2010]382号）和广西壮族自治区公路管理局《广西路网项目公路工程文件材料收集立卷归档及验收实施细则》（修订）（桂路工程发[2014]316号）执行。</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20.1 工程保险</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本项目取消建筑工程一切险</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20.2 人员工伤事故的保险</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20.2.1 承包人员工伤事故的保险</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增加内容：</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办理保险的一切费用均由承包人承担，并包括在工程量清单的单价及总额价中，发包人不单独支付。</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20.3 人身意外伤害险</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20.3.2 承包人应在整个施工期间为其现场机构雇用的全部人员，投保人身意外伤害险，缴纳保险费，并要求其分包人也进行此项保险。办理保险的一切费用均由承包人承担，并包括在工程量清单的单价及总额价中，发包人不单独支付。</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其中：人身意外伤害险每位被保险人的最低保险金额为10万元人民币，附加意外伤害险医疗险的保险金额为2万元人民币，每合同段的人身意外伤害险和附加意外伤害医疗险保险费按合同价（不含该保险费）的3‰计列。人身意外伤害险和附加意外伤害医疗险的保险对象为建筑施工企业参加基建项目建设施工现场从事施工作业和管理的人员。时间上涵盖施工全过程的任一时段，在保险范围上覆盖所有参加工程建设的管理人员、施工人员（含农民工）。保险期限为自施工队伍进场之日起至工程通过竣工验收时止。</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施工合同签订后工程开工前15日，承包人必须按有关规定与保险公司签订人身意外伤害险和附加意外伤害医疗险以及其他需要投保的险种的保险合同。</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20.4  第三者责任险</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修改20.4.2款为：第三者责任险由承包人以承包人与项目法人的名义联名投保，保险费由承包人承担并支付，竞标人应在所报的单价或总额价中对该保险费予以考虑，发包人不单独进行计量与支付。</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21.1不可抗力的确认</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公路工程专用合同条款21. 1款</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21.1.1  (6）不可抗力的其他情形：</w:t>
      </w:r>
      <w:r>
        <w:rPr>
          <w:rFonts w:hint="eastAsia" w:ascii="宋体" w:hAnsi="宋体" w:cs="宋体"/>
          <w:color w:val="auto"/>
          <w:szCs w:val="21"/>
          <w:highlight w:val="none"/>
          <w:u w:val="single"/>
        </w:rPr>
        <w:t xml:space="preserve">   /   </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22.1  承包人违约</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22.1.1承包人违约的情形</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(注：（1）-（10）同标准施工采购文件2007版及公路工程标准施工采购文件2018版，本处不加修改引用)</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(1)承包人违反第1.8款或第4.3款的约定，私自将合同的全部或部分权利转让给其他人，或私自将合同的全部或部分义务转移给其他人；</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(2)承包人违反第5.3款或第6.4款的约定，未经监理人批准，私自将已按合同约定进入施工场地的施工设备、临时设施、材料或工程设备撤离施工场地；</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(3)承包人违反第5.4款的约定使用了不合格材料或工程设备，工程质量达不到标准要求，又拒绝清理不合格工程；</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(4)承包人未能按合同进度计划及时完成合同约定的工作，已造成或预期造成工期延误；</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(5)承包人在缺陷责任期内，未能对工程接受证书所列的缺陷清单的内容或缺陷责任期内发生的缺陷进行修复，而又拒绝按监理人指示再进行修补；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(6）承包人无法继续履行或明确表示不履行或实质上已停止履行合同；</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(7)承包人未能按期开工；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(8)承包人违反第4.6款或第6.3款的规定，未按承诺或未按监理人的要求及时配备称职的主要管理人员、技术骨干或关键施工设备；</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(9)经监理人和发包人检查，发现承包人有安全问题或有违反安全管理规章制度的情况；</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(10）承包人不按合同约定履行义务的其他情况。</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（增加）</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（11）违反《广西路网工程施工标准化技术指南(试行)》的相关规定；</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（12）违反《</w:t>
      </w:r>
      <w:r>
        <w:rPr>
          <w:rFonts w:hint="eastAsia" w:ascii="宋体" w:hAnsi="宋体" w:cs="宋体"/>
          <w:color w:val="auto"/>
          <w:szCs w:val="21"/>
          <w:highlight w:val="none"/>
        </w:rPr>
        <w:t>广西壮族自治区公路管理局公路工程建设农民工管理实施细则（修订）</w:t>
      </w:r>
      <w:r>
        <w:rPr>
          <w:rFonts w:hint="eastAsia" w:ascii="宋体" w:hAnsi="宋体" w:cs="宋体"/>
          <w:b/>
          <w:color w:val="auto"/>
          <w:szCs w:val="21"/>
          <w:highlight w:val="none"/>
        </w:rPr>
        <w:t>》的相关规定。</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22.1.2  对承包人违约的处理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(注：（1）-（4）同标准施工采购文件2007版及公路工程标准施工采购文件2018版，本处不加修改引用)</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.1承包人发生第22.1.1(4)⑹目约定的违约情形时，发包人可通知承包人立即解除合同，并按有关法律处理。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.2承包人发生第22.1.1(4)⑹目约定以外的违约情形时，监理人可向承包人发出整改通知，要求其在指定的期限内改正。承包人应承担其违约所引起的费用增加和（或）工期延误。</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.3经检查证明承包人已采取了有效措施纠正违约行为，具备复工条件的可由监理人签发复工通知进行复工。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.4承包人发生第22.1.1项约定的违约情况时，无论发包人是否解除合同，发包人均有权向承包人课以违约金，并由发包人将其违约行为上报省级交通主管部门，作为不良记录纳人公路建设市场信用信息管理系统。</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增加</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.5当承包人发生第 22.1.1 项约定的违约情况时，发包人有权向承包人处以违约金，具体约定如下：违约金处理：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a．由于承包人没有履行合同规定的义务与责任，同类事件第一次被监理工程师、业主工作指令整改的处 500 元/次；第二次出现指令整改的处 1000 元/次；多次重复出现被责令整改的处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5000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b．在指令规定时间内拒不整改的同一事件被第二次及以上责令整改的处 2000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（6）有本项（2）、（3）、（5）、（6）目行为的，除按合同相关条款处理外，由监理工程师发出整改工作指令，按 22.1.2.1 对承包人处以违约金。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.6有本项（4）、（7）目行为的，可对承包人处以以下的违约金。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a．未按规定开工的，可处以 1000 元/天的业主延期损失偿金。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b．未按指令采取措施加快进行本工程或其关键部分的施工，可处以 1000 元/天的业主延期损失偿金。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c．未按均衡组织施工要求组织施工的，处每项 1000 元/月次。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22.1.2.7有本项（8）目行为的，可对承包人按以下处以违约金。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a.承包人未经业主、监理工程师同意更换人员，项目经理处 2 万元/次，总工（或技术负责人）处 1 万元/次。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b.项目经理、总工每月驻工地不满 25 天，处 200 元/人·月，其他主要人员处 100 元/人·月。</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c.未经请假准允离开工地，经理、总工处 500 元/人·日，其他主要人员处 100 元/人·日。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d.主要设备没有按承诺进场的处 500 元台/日。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22.1.2.8有本项（9）目行为的，可对承包人处以以下的违约金。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a．安全生产管理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（a）出现下列行为之一可处 100 元/（人）次。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Ⅰ需持证上岗人员无证上岗的；或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Ⅱ需配戴安全防护用具作业的；或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Ⅲ未经登记、安全培训教育上岗的。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（b）出现下列行为之一可处 300 元/处次。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无专职安全检查人员；或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无安全生产检查日志；或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作业点或危险施工路段安全标志不全；或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w:t>
      </w:r>
      <w:r>
        <w:rPr>
          <w:rFonts w:hint="eastAsia" w:ascii="宋体" w:hAnsi="宋体" w:cs="宋体"/>
          <w:color w:val="auto"/>
          <w:szCs w:val="21"/>
          <w:highlight w:val="none"/>
        </w:rPr>
        <w:tab/>
      </w:r>
      <w:r>
        <w:rPr>
          <w:rFonts w:hint="eastAsia" w:ascii="宋体" w:hAnsi="宋体" w:cs="宋体"/>
          <w:color w:val="auto"/>
          <w:szCs w:val="21"/>
          <w:highlight w:val="none"/>
        </w:rPr>
        <w:t>安全标志（牌）、线（绳）不符国家规定的；或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Ⅴ</w:t>
      </w:r>
      <w:r>
        <w:rPr>
          <w:rFonts w:hint="eastAsia" w:ascii="宋体" w:hAnsi="宋体" w:cs="宋体"/>
          <w:color w:val="auto"/>
          <w:szCs w:val="21"/>
          <w:highlight w:val="none"/>
        </w:rPr>
        <w:tab/>
      </w:r>
      <w:r>
        <w:rPr>
          <w:rFonts w:hint="eastAsia" w:ascii="宋体" w:hAnsi="宋体" w:cs="宋体"/>
          <w:color w:val="auto"/>
          <w:szCs w:val="21"/>
          <w:highlight w:val="none"/>
        </w:rPr>
        <w:t>易燃易爆物品管理不符合管理要求。</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（c）出现下列行为之一可处 500 元/处次。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施工作业点或施工形成的危险路段无规定的安全标志；或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需设安全防护设施的未按规定设置；或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出现一般安全生事故负有责任的；或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w:t>
      </w:r>
      <w:r>
        <w:rPr>
          <w:rFonts w:hint="eastAsia" w:ascii="宋体" w:hAnsi="宋体" w:cs="宋体"/>
          <w:color w:val="auto"/>
          <w:szCs w:val="21"/>
          <w:highlight w:val="none"/>
        </w:rPr>
        <w:tab/>
      </w:r>
      <w:r>
        <w:rPr>
          <w:rFonts w:hint="eastAsia" w:ascii="宋体" w:hAnsi="宋体" w:cs="宋体"/>
          <w:color w:val="auto"/>
          <w:szCs w:val="21"/>
          <w:highlight w:val="none"/>
        </w:rPr>
        <w:t>发生重大安全事故不按规定报告的。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（d）出现下列行为之一可处 5000 元/处次。出现重大安全生产事故负有责任的。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22.1.2.9有本项（10）目违反合同专用条款规定的其他重要规定，可对承包人处以以下的违约金。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a.质量管理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(a)出现下列行为之一可处 100 元/（人）次。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 分项工程施工现场无合格的施工责任牌；或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 分项工程施工现场无其相关责任人；或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 施工现场无基本的检测检验工具；或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 施工现场相关责任人无检查检验记录表；或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Ⅴ 现场已完成工作无检查记录。</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（b）出现以下行为之一，可处 500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未按工序申请检验进入下一道工序的；或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隐蔽工程记录文件不全；或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施工试验检验频率不符合施工规范规定；或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w:t>
      </w:r>
      <w:r>
        <w:rPr>
          <w:rFonts w:hint="eastAsia" w:ascii="宋体" w:hAnsi="宋体" w:cs="宋体"/>
          <w:color w:val="auto"/>
          <w:szCs w:val="21"/>
          <w:highlight w:val="none"/>
        </w:rPr>
        <w:tab/>
      </w:r>
      <w:r>
        <w:rPr>
          <w:rFonts w:hint="eastAsia" w:ascii="宋体" w:hAnsi="宋体" w:cs="宋体"/>
          <w:color w:val="auto"/>
          <w:szCs w:val="21"/>
          <w:highlight w:val="none"/>
        </w:rPr>
        <w:t>分项工程质量自检验收检验频率不符合质量评定标准规定的。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（c）出现以下行为之一，可处 1000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出现质量问题，且承包人负有直接责任的，或不能证明其履行其职责的。或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发生质量事故，未按有关规定和时间向有关部门报告的；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已经施工完成的工程没有按竣工文件收集归档管理办法要求依分项工程、工序将施工作业记录、测量记录、试验检测记录及工序报验审批记录等收集归档。</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（d ）出现以下行为之一，可处 3000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施工单位不接受质监机构监督；或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出现二、三级一般质量事故，且承包人负有直接责任，或不能证明其履行其职责的；或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构造物、中小型预制构件等一次单点实体抽查合格率为 50%—75%的；或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w:t>
      </w:r>
      <w:r>
        <w:rPr>
          <w:rFonts w:hint="eastAsia" w:ascii="宋体" w:hAnsi="宋体" w:cs="宋体"/>
          <w:color w:val="auto"/>
          <w:szCs w:val="21"/>
          <w:highlight w:val="none"/>
        </w:rPr>
        <w:tab/>
      </w:r>
      <w:r>
        <w:rPr>
          <w:rFonts w:hint="eastAsia" w:ascii="宋体" w:hAnsi="宋体" w:cs="宋体"/>
          <w:color w:val="auto"/>
          <w:szCs w:val="21"/>
          <w:highlight w:val="none"/>
        </w:rPr>
        <w:t>使用主要材料（钢筋、水泥、沥青、碎石、砂、砂砾等）不合格的。或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Ⅴ</w:t>
      </w:r>
      <w:r>
        <w:rPr>
          <w:rFonts w:hint="eastAsia" w:ascii="宋体" w:hAnsi="宋体" w:cs="宋体"/>
          <w:color w:val="auto"/>
          <w:szCs w:val="21"/>
          <w:highlight w:val="none"/>
        </w:rPr>
        <w:tab/>
      </w:r>
      <w:r>
        <w:rPr>
          <w:rFonts w:hint="eastAsia" w:ascii="宋体" w:hAnsi="宋体" w:cs="宋体"/>
          <w:color w:val="auto"/>
          <w:szCs w:val="21"/>
          <w:highlight w:val="none"/>
        </w:rPr>
        <w:t>已经施工完成的工程无法提供按竣工文件收集归档管理办法要求应收集的分项工程、工序的施工作业记录、测量记录、试验检测记录及工序报验审批记录等质量管理文件的。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（e）出现以下行为之一，可处 5000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Ⅰ发生一级一般质量事故或重大质量事故，且承包人负有直接责任，或不能证明其履行其职责的；或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Ⅱ构造物、中小型预制构件等一次单点实体抽查合格率小于 50%的；或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Ⅲ未按要求进行自检，弄虚作假、捏造数据、伪造试验报告的。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（f）因质量问题被地市级及以上交通主管部门、质量监督单位、公路管理机构通报（批评）的，可对承包人处以 10000 元违约金，红牌警告 5000 元，黄牌警告 3000 元。</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b．文明施工与环境保护，交通通畅</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（a）由于施工原因造成污染、破坏被群众向政府、主管单位投诉或被环保、水利部门责令整改的，处 1000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（b）其他重要规定违约处理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有下列行为之一的处 500 元/人次违约金并责令承包人进行整改。</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 劳务人员未按规定签订聘用合同并向业主、监理工程师报备；或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b)、签订的劳务合同不符合劳动法等法规要求；或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c)、劳务人员未编入承包人施工班组，并持项目经理签发的劳务上岗证上岗。</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22.1.10上述被处的违约金在计量支付时从当期支付中扣除。</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22.1.11业主（项目法人）按合同进行违约处理后，并不解除承包人按照国家法规与合同应承担的责任与义务。</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增加：</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22.1.12违反22.1.1（11）目，发包人可视其情形严重程度对承包人每处课以人民币2000元～5万元的违约金。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22.1.13违反22.1.1（12）目，发包人可视其情形严重程度对承包人每次课以人民币2000元~2万元的违约金。</w:t>
      </w:r>
    </w:p>
    <w:p>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25.其它（增加）</w:t>
      </w:r>
    </w:p>
    <w:p>
      <w:pPr>
        <w:widowControl/>
        <w:spacing w:line="360" w:lineRule="auto"/>
        <w:rPr>
          <w:rFonts w:hint="eastAsia" w:ascii="宋体" w:hAnsi="宋体" w:cs="宋体"/>
          <w:color w:val="auto"/>
          <w:sz w:val="20"/>
          <w:szCs w:val="20"/>
          <w:highlight w:val="none"/>
        </w:rPr>
      </w:pPr>
    </w:p>
    <w:p>
      <w:pPr>
        <w:widowControl/>
        <w:spacing w:line="360" w:lineRule="auto"/>
        <w:rPr>
          <w:rFonts w:hint="eastAsia" w:ascii="宋体" w:hAnsi="宋体" w:cs="宋体"/>
          <w:color w:val="auto"/>
          <w:sz w:val="20"/>
          <w:szCs w:val="20"/>
          <w:highlight w:val="none"/>
        </w:rPr>
      </w:pPr>
      <w:r>
        <w:rPr>
          <w:rFonts w:hint="eastAsia" w:ascii="宋体" w:hAnsi="宋体" w:cs="宋体"/>
          <w:color w:val="auto"/>
          <w:szCs w:val="21"/>
          <w:highlight w:val="none"/>
        </w:rPr>
        <w:t>25.1（增加）承包人应严格按照《中华人民共和国农业法》、《中华人民共和国土地管理法》、《基本农田保护条例》等的规定占用或使用土地，切实保护耕地，承包人的临时用地应作好复耕、绿化、地质灾害防护或恢复至使用状态。同时，在工程施工中，依据国家和地方有关环境的法律法规和文件、环境影响报告书、有关技术规范及设计文件等，在生态保护、水土保持、地质灾害防治、绿化、污染物防治等方面执行有关环境规定。对承包人违反耕地保护和环境保护的相关规定的，监理工程师有权作出指令要求承包人进行整改或修复并监理工程师满意，若承包人不执行监理工程师指令的，监理工程师有权中止支付或另行处理，所发生费用由承包人承担。</w:t>
      </w:r>
    </w:p>
    <w:p>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28.1 料场使用费</w:t>
      </w:r>
    </w:p>
    <w:p>
      <w:pPr>
        <w:widowControl/>
        <w:spacing w:line="360" w:lineRule="auto"/>
        <w:ind w:left="540"/>
        <w:rPr>
          <w:rFonts w:hint="eastAsia" w:ascii="宋体" w:hAnsi="宋体" w:cs="宋体"/>
          <w:color w:val="auto"/>
          <w:sz w:val="20"/>
          <w:szCs w:val="20"/>
          <w:highlight w:val="none"/>
        </w:rPr>
      </w:pPr>
      <w:r>
        <w:rPr>
          <w:rFonts w:hint="eastAsia" w:ascii="宋体" w:hAnsi="宋体" w:cs="宋体"/>
          <w:color w:val="auto"/>
          <w:szCs w:val="21"/>
          <w:highlight w:val="none"/>
        </w:rPr>
        <w:t>在原条款末增加：碎石、砂砾等材料在承包人的料场所发生的推堆费用由承包人负责。</w:t>
      </w:r>
    </w:p>
    <w:p>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29.1 施工对邻近房产和群众的干扰</w:t>
      </w:r>
    </w:p>
    <w:p>
      <w:pPr>
        <w:widowControl/>
        <w:spacing w:line="360" w:lineRule="auto"/>
        <w:ind w:left="540"/>
        <w:rPr>
          <w:rFonts w:hint="eastAsia" w:ascii="宋体" w:hAnsi="宋体" w:cs="宋体"/>
          <w:color w:val="auto"/>
          <w:sz w:val="20"/>
          <w:szCs w:val="20"/>
          <w:highlight w:val="none"/>
        </w:rPr>
      </w:pPr>
      <w:r>
        <w:rPr>
          <w:rFonts w:hint="eastAsia" w:ascii="宋体" w:hAnsi="宋体" w:cs="宋体"/>
          <w:color w:val="auto"/>
          <w:szCs w:val="21"/>
          <w:highlight w:val="none"/>
        </w:rPr>
        <w:t>在原条款末增加：</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（1）施工路段不得出现晴天扬尘，雨天打滑现象；破环或污染旧路面出现扬尘、打滑，必须洒水或铺垫，确保文明施工，交通畅通。</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（2）有道口的，要先恢复群众道口保证晴雨均能通行，方可进行施工作业。</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（3）承包单位的项目管理人员必须具有较高的思想理论和业务素质会做群众思想工作，必须妥善自行处理和解决工程项目施工过程中遇到的各种困难和问题，确保工程按质、按量、按期顺利实施。</w:t>
      </w:r>
    </w:p>
    <w:p>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32.1 承包人保持现场整洁</w:t>
      </w:r>
    </w:p>
    <w:p>
      <w:pPr>
        <w:widowControl/>
        <w:spacing w:line="360" w:lineRule="auto"/>
        <w:ind w:firstLine="420" w:firstLineChars="200"/>
        <w:rPr>
          <w:rFonts w:hint="eastAsia" w:ascii="宋体" w:hAnsi="宋体" w:cs="宋体"/>
          <w:color w:val="auto"/>
          <w:sz w:val="20"/>
          <w:szCs w:val="20"/>
          <w:highlight w:val="none"/>
        </w:rPr>
      </w:pPr>
      <w:r>
        <w:rPr>
          <w:rFonts w:hint="eastAsia" w:ascii="宋体" w:hAnsi="宋体" w:cs="宋体"/>
          <w:color w:val="auto"/>
          <w:szCs w:val="21"/>
          <w:highlight w:val="none"/>
        </w:rPr>
        <w:t>在原条款末增加：施工时不得向用地外丢弃土石，用地内应按规范施工，边上土边平整；路基高出地表后必须按路基宽度进行整理，一经整理后不得再弃方。所有弃方应运送到弃土场地。</w:t>
      </w:r>
    </w:p>
    <w:p>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34.1 增加（5）款：</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严格劳动用工制度，切实维护农民工的合法权益。加强配合交通主管部门和业主对承包人使用农民工情况的检查，承包人必须依法与农民工签订劳动用工合同，明确合同期限、劳动报酬、工作内容、工作时间、劳动保护、劳动条件、工资支付方式及违反劳动合同的责任等内容。不与农民工签订劳动用工合同、损害农民工合法权益的承包人，交通主管部门和业主将依法予以严肃处理。</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承包人必须实行工资支付担保制度、工资支付公示制度等措施，由交通主管部门和业主对承包人进行监管，确保农民工工资按时足额发放。由业主从每次计量款中留 2%计量款作为民工工资保障金，等工程完工后进行完工公示，公示期不少于 15 天，确定无拖欠民工工资后，一次性退还承包人。规范劳务用工行为。严禁无劳务资质的分包人承接劳务分包作业。承包人不得招用零散的劳务人员或使用无资质的劳务队伍。承包人进行劳务作业分包，须经监理工程师批准，劳务合同及农民工名册必须报业主备案。</w:t>
      </w:r>
    </w:p>
    <w:p>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 xml:space="preserve">34.2 </w:t>
      </w:r>
      <w:r>
        <w:rPr>
          <w:rFonts w:hint="eastAsia" w:ascii="宋体" w:hAnsi="宋体" w:cs="宋体"/>
          <w:color w:val="auto"/>
          <w:szCs w:val="21"/>
          <w:highlight w:val="none"/>
        </w:rPr>
        <w:t>承包人在任何时候均采用一切合理的预防措施，以防止其雇员或在其雇员之中发生任何违法、暴乱性的或妨碍治安的行为，为维护治安和保卫工程附近的个人或财产免受上述行为的破坏。</w:t>
      </w:r>
    </w:p>
    <w:p>
      <w:pPr>
        <w:widowControl/>
        <w:tabs>
          <w:tab w:val="left" w:pos="110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42.3</w:t>
      </w:r>
      <w:r>
        <w:rPr>
          <w:rFonts w:hint="eastAsia" w:ascii="宋体" w:hAnsi="宋体" w:cs="宋体"/>
          <w:color w:val="auto"/>
          <w:sz w:val="20"/>
          <w:szCs w:val="20"/>
          <w:highlight w:val="none"/>
        </w:rPr>
        <w:tab/>
      </w:r>
      <w:r>
        <w:rPr>
          <w:rFonts w:hint="eastAsia" w:ascii="宋体" w:hAnsi="宋体" w:cs="宋体"/>
          <w:color w:val="auto"/>
          <w:sz w:val="20"/>
          <w:szCs w:val="20"/>
          <w:highlight w:val="none"/>
        </w:rPr>
        <w:t>临时用地的租用</w:t>
      </w:r>
    </w:p>
    <w:p>
      <w:pPr>
        <w:widowControl/>
        <w:spacing w:line="360" w:lineRule="auto"/>
        <w:ind w:firstLine="420" w:firstLineChars="200"/>
        <w:rPr>
          <w:rFonts w:hint="eastAsia" w:ascii="宋体" w:hAnsi="宋体" w:cs="宋体"/>
          <w:color w:val="auto"/>
          <w:sz w:val="20"/>
          <w:szCs w:val="20"/>
          <w:highlight w:val="none"/>
        </w:rPr>
      </w:pPr>
      <w:r>
        <w:rPr>
          <w:rFonts w:hint="eastAsia" w:ascii="宋体" w:hAnsi="宋体" w:cs="宋体"/>
          <w:color w:val="auto"/>
          <w:szCs w:val="21"/>
          <w:highlight w:val="none"/>
        </w:rPr>
        <w:t>原文“临时工程用地范围包括承包人驻地的办公室、食堂、宿舍、道路和机械设备停放场、材料堆放场地、弃土场、预制场、拌和场、仓库、进场临时道路、临时便道、便桥等。……”，改为：“临时工程用地范围包括承包人驻地的办公室、食堂、宿舍、道路和机械设备停放场、材料堆放场地、弃土场、借土场、预制场、拌和场、仓库、进场临时道路、临时便道、便桥等。……”。</w:t>
      </w:r>
    </w:p>
    <w:p>
      <w:pPr>
        <w:widowControl/>
        <w:tabs>
          <w:tab w:val="left" w:pos="118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44．1</w:t>
      </w:r>
      <w:r>
        <w:rPr>
          <w:rFonts w:hint="eastAsia" w:ascii="宋体" w:hAnsi="宋体" w:cs="宋体"/>
          <w:color w:val="auto"/>
          <w:sz w:val="20"/>
          <w:szCs w:val="20"/>
          <w:highlight w:val="none"/>
        </w:rPr>
        <w:tab/>
      </w:r>
      <w:r>
        <w:rPr>
          <w:rFonts w:hint="eastAsia" w:ascii="宋体" w:hAnsi="宋体" w:cs="宋体"/>
          <w:color w:val="auto"/>
          <w:szCs w:val="21"/>
          <w:highlight w:val="none"/>
        </w:rPr>
        <w:t>工期的延长</w:t>
      </w:r>
    </w:p>
    <w:p>
      <w:pPr>
        <w:widowControl/>
        <w:spacing w:line="360" w:lineRule="auto"/>
        <w:ind w:left="480"/>
        <w:rPr>
          <w:rFonts w:hint="eastAsia" w:ascii="宋体" w:hAnsi="宋体" w:cs="宋体"/>
          <w:color w:val="auto"/>
          <w:sz w:val="20"/>
          <w:szCs w:val="20"/>
          <w:highlight w:val="none"/>
        </w:rPr>
      </w:pPr>
      <w:r>
        <w:rPr>
          <w:rFonts w:hint="eastAsia" w:ascii="宋体" w:hAnsi="宋体" w:cs="宋体"/>
          <w:b/>
          <w:bCs/>
          <w:color w:val="auto"/>
          <w:sz w:val="20"/>
          <w:szCs w:val="20"/>
          <w:highlight w:val="none"/>
        </w:rPr>
        <w:t>（3）异常恶劣的气候条件，对本项目而言，指发生烈度 7 度（含 7 度）以上地震、龙卷风、施工场地</w:t>
      </w:r>
    </w:p>
    <w:p>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受淹超过业主提供的设计图纸指明的设计洪水水位引起的延误的情况。</w:t>
      </w:r>
    </w:p>
    <w:p>
      <w:pPr>
        <w:widowControl/>
        <w:spacing w:line="360" w:lineRule="auto"/>
        <w:ind w:firstLine="479" w:firstLineChars="227"/>
        <w:rPr>
          <w:rFonts w:hint="eastAsia" w:ascii="宋体" w:hAnsi="宋体" w:cs="宋体"/>
          <w:color w:val="auto"/>
          <w:sz w:val="20"/>
          <w:szCs w:val="20"/>
          <w:highlight w:val="none"/>
        </w:rPr>
      </w:pPr>
      <w:r>
        <w:rPr>
          <w:rFonts w:hint="eastAsia" w:ascii="宋体" w:hAnsi="宋体" w:cs="宋体"/>
          <w:b/>
          <w:bCs/>
          <w:color w:val="auto"/>
          <w:szCs w:val="21"/>
          <w:highlight w:val="none"/>
        </w:rPr>
        <w:t xml:space="preserve">46.2 </w:t>
      </w:r>
      <w:r>
        <w:rPr>
          <w:rFonts w:hint="eastAsia" w:ascii="宋体" w:hAnsi="宋体" w:cs="宋体"/>
          <w:color w:val="auto"/>
          <w:szCs w:val="21"/>
          <w:highlight w:val="none"/>
        </w:rPr>
        <w:t>如果监理工程师认为承包人的施工进度滞后于调整后已批准进度计划的20%，在监理工程师提出书面警告后，承包人仍不能采取有效措施明显加快进度，继续照此进度明显不能按合同工期完工时，在监理工程师向业主提出报告后，由业主决定。</w:t>
      </w:r>
    </w:p>
    <w:p>
      <w:pPr>
        <w:widowControl/>
        <w:spacing w:line="360" w:lineRule="auto"/>
        <w:ind w:left="540"/>
        <w:rPr>
          <w:rFonts w:hint="eastAsia" w:ascii="宋体" w:hAnsi="宋体" w:cs="宋体"/>
          <w:color w:val="auto"/>
          <w:sz w:val="20"/>
          <w:szCs w:val="20"/>
          <w:highlight w:val="none"/>
        </w:rPr>
      </w:pPr>
      <w:r>
        <w:rPr>
          <w:rFonts w:hint="eastAsia" w:ascii="宋体" w:hAnsi="宋体" w:cs="宋体"/>
          <w:b/>
          <w:bCs/>
          <w:color w:val="auto"/>
          <w:szCs w:val="21"/>
          <w:highlight w:val="none"/>
        </w:rPr>
        <w:t>48.1 交工验收和交工证书</w:t>
      </w:r>
    </w:p>
    <w:p>
      <w:pPr>
        <w:widowControl/>
        <w:spacing w:line="360" w:lineRule="auto"/>
        <w:ind w:left="540"/>
        <w:rPr>
          <w:rFonts w:hint="eastAsia" w:ascii="宋体" w:hAnsi="宋体" w:cs="宋体"/>
          <w:color w:val="auto"/>
          <w:sz w:val="20"/>
          <w:szCs w:val="20"/>
          <w:highlight w:val="none"/>
        </w:rPr>
      </w:pPr>
      <w:r>
        <w:rPr>
          <w:rFonts w:hint="eastAsia" w:ascii="宋体" w:hAnsi="宋体" w:cs="宋体"/>
          <w:color w:val="auto"/>
          <w:szCs w:val="21"/>
          <w:highlight w:val="none"/>
        </w:rPr>
        <w:t>删除（3）款最后一段，以下文替代：</w:t>
      </w:r>
    </w:p>
    <w:p>
      <w:pPr>
        <w:widowControl/>
        <w:spacing w:line="360" w:lineRule="auto"/>
        <w:ind w:firstLine="539" w:firstLineChars="257"/>
        <w:rPr>
          <w:rFonts w:hint="eastAsia" w:ascii="宋体" w:hAnsi="宋体" w:cs="宋体"/>
          <w:color w:val="auto"/>
          <w:sz w:val="20"/>
          <w:szCs w:val="20"/>
          <w:highlight w:val="none"/>
        </w:rPr>
      </w:pPr>
      <w:r>
        <w:rPr>
          <w:rFonts w:hint="eastAsia" w:ascii="宋体" w:hAnsi="宋体" w:cs="宋体"/>
          <w:color w:val="auto"/>
          <w:szCs w:val="21"/>
          <w:highlight w:val="none"/>
        </w:rPr>
        <w:t>组织办理交工验收和签发交工证书的费用由承包人承担，其费用包含在相关单价或总额价中，业主不单独另行计量与支付。</w:t>
      </w:r>
    </w:p>
    <w:p>
      <w:pPr>
        <w:widowControl/>
        <w:spacing w:line="360" w:lineRule="auto"/>
        <w:ind w:left="540"/>
        <w:rPr>
          <w:rFonts w:hint="eastAsia" w:ascii="宋体" w:hAnsi="宋体" w:cs="宋体"/>
          <w:color w:val="auto"/>
          <w:sz w:val="20"/>
          <w:szCs w:val="20"/>
          <w:highlight w:val="none"/>
        </w:rPr>
      </w:pPr>
      <w:r>
        <w:rPr>
          <w:rFonts w:hint="eastAsia" w:ascii="宋体" w:hAnsi="宋体" w:cs="宋体"/>
          <w:b/>
          <w:bCs/>
          <w:color w:val="auto"/>
          <w:szCs w:val="21"/>
          <w:highlight w:val="none"/>
        </w:rPr>
        <w:t>48.3 竣工文件</w:t>
      </w:r>
    </w:p>
    <w:p>
      <w:pPr>
        <w:widowControl/>
        <w:spacing w:line="360" w:lineRule="auto"/>
        <w:ind w:firstLine="540" w:firstLineChars="270"/>
        <w:rPr>
          <w:rFonts w:hint="eastAsia" w:ascii="宋体" w:hAnsi="宋体" w:cs="宋体"/>
          <w:color w:val="auto"/>
          <w:sz w:val="20"/>
          <w:szCs w:val="20"/>
          <w:highlight w:val="none"/>
        </w:rPr>
      </w:pPr>
      <w:r>
        <w:rPr>
          <w:rFonts w:hint="eastAsia" w:ascii="宋体" w:hAnsi="宋体" w:cs="宋体"/>
          <w:color w:val="auto"/>
          <w:sz w:val="20"/>
          <w:szCs w:val="20"/>
          <w:highlight w:val="none"/>
        </w:rPr>
        <w:t>在本条款后增加：工程竣工文件的立卷归档按交通部《公路工程竣工文件材料立卷归档管理办法》（交办发[2001]390 号）和广西区公路管理局《广西公路网建设工程档案验收办法》（路工程函[2005]591 号）</w:t>
      </w:r>
      <w:r>
        <w:rPr>
          <w:rFonts w:hint="eastAsia" w:ascii="宋体" w:hAnsi="宋体" w:cs="宋体"/>
          <w:color w:val="auto"/>
          <w:szCs w:val="21"/>
          <w:highlight w:val="none"/>
        </w:rPr>
        <w:t>执行。</w:t>
      </w:r>
    </w:p>
    <w:p>
      <w:pPr>
        <w:widowControl/>
        <w:tabs>
          <w:tab w:val="left" w:pos="1040"/>
        </w:tabs>
        <w:spacing w:line="360" w:lineRule="auto"/>
        <w:ind w:left="340"/>
        <w:rPr>
          <w:rFonts w:hint="eastAsia" w:ascii="宋体" w:hAnsi="宋体" w:cs="宋体"/>
          <w:color w:val="auto"/>
          <w:sz w:val="20"/>
          <w:szCs w:val="20"/>
          <w:highlight w:val="none"/>
        </w:rPr>
      </w:pPr>
      <w:r>
        <w:rPr>
          <w:rFonts w:hint="eastAsia" w:ascii="宋体" w:hAnsi="宋体" w:cs="宋体"/>
          <w:b/>
          <w:bCs/>
          <w:color w:val="auto"/>
          <w:szCs w:val="21"/>
          <w:highlight w:val="none"/>
        </w:rPr>
        <w:t>52．3</w:t>
      </w:r>
      <w:r>
        <w:rPr>
          <w:rFonts w:hint="eastAsia" w:ascii="宋体" w:hAnsi="宋体" w:cs="宋体"/>
          <w:b/>
          <w:bCs/>
          <w:color w:val="auto"/>
          <w:szCs w:val="21"/>
          <w:highlight w:val="none"/>
        </w:rPr>
        <w:tab/>
      </w:r>
      <w:r>
        <w:rPr>
          <w:rFonts w:hint="eastAsia" w:ascii="宋体" w:hAnsi="宋体" w:cs="宋体"/>
          <w:b/>
          <w:bCs/>
          <w:color w:val="auto"/>
          <w:szCs w:val="21"/>
          <w:highlight w:val="none"/>
        </w:rPr>
        <w:t>工程变更</w:t>
      </w:r>
    </w:p>
    <w:p>
      <w:pPr>
        <w:widowControl/>
        <w:spacing w:line="360" w:lineRule="auto"/>
        <w:ind w:firstLine="420" w:firstLineChars="200"/>
        <w:rPr>
          <w:rFonts w:hint="eastAsia" w:ascii="宋体" w:hAnsi="宋体" w:cs="宋体"/>
          <w:color w:val="auto"/>
          <w:sz w:val="20"/>
          <w:szCs w:val="20"/>
          <w:highlight w:val="none"/>
        </w:rPr>
      </w:pPr>
      <w:r>
        <w:rPr>
          <w:rFonts w:hint="eastAsia" w:ascii="宋体" w:hAnsi="宋体" w:cs="宋体"/>
          <w:color w:val="auto"/>
          <w:szCs w:val="21"/>
          <w:highlight w:val="none"/>
        </w:rPr>
        <w:t>因设计变更或签证引起工程项目、工程量变化的，变更合同价款按下列方法进行：</w:t>
      </w:r>
      <w:r>
        <w:rPr>
          <w:rFonts w:hint="eastAsia" w:ascii="宋体" w:hAnsi="宋体" w:cs="宋体"/>
          <w:color w:val="auto"/>
          <w:szCs w:val="21"/>
          <w:highlight w:val="none"/>
          <w:u w:val="single"/>
        </w:rPr>
        <w:t>（1）合同中已有适用于变更工程的价格，按合同已有的价格变更合同价款；（2）合同中只有类似于变更工程的价格，可以参照类似价格变更合同价款；（3）合同中没有适用或类似于变更工程的价格，则有定额的套定额计算（土石方除外），并乘以下浮系数（中标价/招标控制价）计算，其中材料价格有信息价的按施工同期的信息价进行计算，无信息价的按市场价；无定额可套的，根据市场价格协商；新增项目无定额可套的，由发包人、承包人、监理人进行市场询价确定。</w:t>
      </w:r>
    </w:p>
    <w:p>
      <w:pPr>
        <w:widowControl/>
        <w:spacing w:line="360" w:lineRule="auto"/>
        <w:ind w:firstLine="420" w:firstLineChars="200"/>
        <w:rPr>
          <w:rFonts w:hint="eastAsia" w:ascii="宋体" w:hAnsi="宋体" w:cs="宋体"/>
          <w:color w:val="auto"/>
          <w:sz w:val="20"/>
          <w:szCs w:val="20"/>
          <w:highlight w:val="none"/>
        </w:rPr>
      </w:pPr>
      <w:r>
        <w:rPr>
          <w:rFonts w:hint="eastAsia" w:ascii="宋体" w:hAnsi="宋体" w:cs="宋体"/>
          <w:color w:val="auto"/>
          <w:szCs w:val="21"/>
          <w:highlight w:val="none"/>
        </w:rPr>
        <w:t>60．5</w:t>
      </w:r>
      <w:r>
        <w:rPr>
          <w:rFonts w:hint="eastAsia" w:ascii="宋体" w:hAnsi="宋体" w:cs="宋体"/>
          <w:b/>
          <w:bCs/>
          <w:color w:val="auto"/>
          <w:szCs w:val="21"/>
          <w:highlight w:val="none"/>
        </w:rPr>
        <w:t>工程初期必须进场的主要设备指：推土机、压路机、挖掘机、装载机、自卸汽车、空压机等机械设备。</w:t>
      </w:r>
    </w:p>
    <w:p>
      <w:pPr>
        <w:widowControl/>
        <w:tabs>
          <w:tab w:val="left" w:pos="118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74．1</w:t>
      </w:r>
      <w:r>
        <w:rPr>
          <w:rFonts w:hint="eastAsia" w:ascii="宋体" w:hAnsi="宋体" w:cs="宋体"/>
          <w:color w:val="auto"/>
          <w:szCs w:val="21"/>
          <w:highlight w:val="none"/>
        </w:rPr>
        <w:tab/>
      </w:r>
      <w:r>
        <w:rPr>
          <w:rFonts w:hint="eastAsia" w:ascii="宋体" w:hAnsi="宋体" w:cs="宋体"/>
          <w:color w:val="auto"/>
          <w:szCs w:val="21"/>
          <w:highlight w:val="none"/>
        </w:rPr>
        <w:t>交通堵塞的处罚</w:t>
      </w:r>
      <w:r>
        <w:rPr>
          <w:rFonts w:hint="eastAsia" w:ascii="宋体" w:hAnsi="宋体" w:cs="宋体"/>
          <w:b/>
          <w:bCs/>
          <w:color w:val="auto"/>
          <w:szCs w:val="21"/>
          <w:highlight w:val="none"/>
        </w:rPr>
        <w:t>（增加）</w:t>
      </w:r>
    </w:p>
    <w:p>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(a)．承包人在施工过程中应对出现交通堵塞及时采取措施进行排除，对堵车采取措施不力的，由业主和监理工程师采取措施所涉及的费用由承包人承担。</w:t>
      </w:r>
    </w:p>
    <w:p>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(b)．对未经批准进行旧路开挖或填筑的，承包人应向业主支付违约金，违约金每项次 3000 元，并且业主和监理工程师有权责令停工，由承包人恢复原良好的通车条件，承担一切费用。</w:t>
      </w:r>
    </w:p>
    <w:p>
      <w:pPr>
        <w:widowControl/>
        <w:tabs>
          <w:tab w:val="left" w:pos="118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74．2</w:t>
      </w:r>
      <w:r>
        <w:rPr>
          <w:rFonts w:hint="eastAsia" w:ascii="宋体" w:hAnsi="宋体" w:cs="宋体"/>
          <w:color w:val="auto"/>
          <w:szCs w:val="21"/>
          <w:highlight w:val="none"/>
        </w:rPr>
        <w:tab/>
      </w:r>
      <w:r>
        <w:rPr>
          <w:rFonts w:hint="eastAsia" w:ascii="宋体" w:hAnsi="宋体" w:cs="宋体"/>
          <w:color w:val="auto"/>
          <w:szCs w:val="21"/>
          <w:highlight w:val="none"/>
        </w:rPr>
        <w:t>监理工程师费用</w:t>
      </w:r>
      <w:r>
        <w:rPr>
          <w:rFonts w:hint="eastAsia" w:ascii="宋体" w:hAnsi="宋体" w:cs="宋体"/>
          <w:b/>
          <w:bCs/>
          <w:color w:val="auto"/>
          <w:szCs w:val="21"/>
          <w:highlight w:val="none"/>
        </w:rPr>
        <w:t>（增加）</w:t>
      </w:r>
    </w:p>
    <w:p>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监理工程师及其代表进驻工地施工现场的有关监理费用，均由业主另行支付，合同价格不计该费用，承包人不得以任何理由向监理人员赠送礼品和报酬，否则作行贿处理。</w:t>
      </w:r>
    </w:p>
    <w:p>
      <w:pPr>
        <w:widowControl/>
        <w:tabs>
          <w:tab w:val="left" w:pos="118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75．1</w:t>
      </w:r>
      <w:r>
        <w:rPr>
          <w:rFonts w:hint="eastAsia" w:ascii="宋体" w:hAnsi="宋体" w:cs="宋体"/>
          <w:color w:val="auto"/>
          <w:szCs w:val="21"/>
          <w:highlight w:val="none"/>
        </w:rPr>
        <w:tab/>
      </w:r>
      <w:r>
        <w:rPr>
          <w:rFonts w:hint="eastAsia" w:ascii="宋体" w:hAnsi="宋体" w:cs="宋体"/>
          <w:color w:val="auto"/>
          <w:szCs w:val="21"/>
          <w:highlight w:val="none"/>
        </w:rPr>
        <w:t>承包人管理</w:t>
      </w:r>
      <w:r>
        <w:rPr>
          <w:rFonts w:hint="eastAsia" w:ascii="宋体" w:hAnsi="宋体" w:cs="宋体"/>
          <w:b/>
          <w:bCs/>
          <w:color w:val="auto"/>
          <w:szCs w:val="21"/>
          <w:highlight w:val="none"/>
        </w:rPr>
        <w:t>（增加）</w:t>
      </w:r>
    </w:p>
    <w:p>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竞标人在竞争性谈判响应文件中列明的项目经理和总工必须是能够具体在本工程服务的人员。</w:t>
      </w:r>
    </w:p>
    <w:p>
      <w:pPr>
        <w:widowControl/>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若竞标人中标后更换项目经理和总工两人或其中一人，属成交人违约，除在开工前 15 天内更换补充令业主和总监满意的合格的人员外，还应向业主支付违约金，违约金按项目经理 5 万元/人，总工 4 万元/人计算，并由业主将承包人违约情况上报上级主管部门。</w:t>
      </w:r>
    </w:p>
    <w:p>
      <w:pPr>
        <w:widowControl/>
        <w:tabs>
          <w:tab w:val="left" w:pos="1300"/>
        </w:tabs>
        <w:spacing w:line="360" w:lineRule="auto"/>
        <w:ind w:left="480"/>
        <w:rPr>
          <w:rFonts w:hint="eastAsia" w:ascii="宋体" w:hAnsi="宋体" w:cs="宋体"/>
          <w:color w:val="auto"/>
          <w:sz w:val="20"/>
          <w:szCs w:val="20"/>
          <w:highlight w:val="none"/>
        </w:rPr>
      </w:pPr>
      <w:r>
        <w:rPr>
          <w:rFonts w:hint="eastAsia" w:ascii="宋体" w:hAnsi="宋体" w:cs="宋体"/>
          <w:b/>
          <w:bCs/>
          <w:color w:val="auto"/>
          <w:szCs w:val="21"/>
          <w:highlight w:val="none"/>
        </w:rPr>
        <w:t>76．1</w:t>
      </w:r>
      <w:r>
        <w:rPr>
          <w:rFonts w:hint="eastAsia" w:ascii="宋体" w:hAnsi="宋体" w:cs="宋体"/>
          <w:color w:val="auto"/>
          <w:sz w:val="20"/>
          <w:szCs w:val="20"/>
          <w:highlight w:val="none"/>
        </w:rPr>
        <w:tab/>
      </w:r>
      <w:r>
        <w:rPr>
          <w:rFonts w:hint="eastAsia" w:ascii="宋体" w:hAnsi="宋体" w:cs="宋体"/>
          <w:b/>
          <w:bCs/>
          <w:color w:val="auto"/>
          <w:szCs w:val="21"/>
          <w:highlight w:val="none"/>
        </w:rPr>
        <w:t>工程进度款（增加）</w:t>
      </w:r>
    </w:p>
    <w:p>
      <w:pPr>
        <w:widowControl/>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根据工程进度原则上中期计量支付按进度，按实际完成工程量价款的80%进行支付，审计结算并通过竣工验收后可拨付至结算审定的97%，剩余3%预留作为项目质量保证金，待工程质量缺陷期期满、承包人修复质量缺陷后支付（不计利息）。承包人每次申请工程款之前必须按要求提供所计量工程量的质保资料，并同时向发包人开具增值税发票后发包人才进行工程款的拨付。</w:t>
      </w:r>
    </w:p>
    <w:p>
      <w:pPr>
        <w:tabs>
          <w:tab w:val="left" w:pos="1080"/>
        </w:tabs>
        <w:spacing w:line="360" w:lineRule="auto"/>
        <w:ind w:left="420" w:firstLine="422"/>
        <w:rPr>
          <w:rFonts w:hint="eastAsia" w:ascii="宋体" w:hAnsi="宋体" w:cs="宋体"/>
          <w:color w:val="auto"/>
          <w:szCs w:val="21"/>
          <w:highlight w:val="none"/>
        </w:rPr>
      </w:pPr>
    </w:p>
    <w:p>
      <w:pPr>
        <w:tabs>
          <w:tab w:val="left" w:pos="1080"/>
        </w:tabs>
        <w:spacing w:line="420" w:lineRule="exact"/>
        <w:rPr>
          <w:rFonts w:hint="eastAsia" w:ascii="宋体" w:hAnsi="宋体" w:cs="宋体"/>
          <w:b/>
          <w:color w:val="auto"/>
          <w:szCs w:val="21"/>
          <w:highlight w:val="none"/>
        </w:rPr>
      </w:pPr>
      <w:r>
        <w:rPr>
          <w:rFonts w:hint="eastAsia" w:ascii="宋体" w:hAnsi="宋体" w:cs="宋体"/>
          <w:b/>
          <w:color w:val="auto"/>
          <w:szCs w:val="21"/>
          <w:highlight w:val="none"/>
        </w:rPr>
        <w:br w:type="page"/>
      </w:r>
      <w:r>
        <w:rPr>
          <w:rFonts w:hint="eastAsia" w:ascii="宋体" w:hAnsi="宋体" w:cs="宋体"/>
          <w:color w:val="auto"/>
          <w:sz w:val="28"/>
          <w:szCs w:val="28"/>
          <w:highlight w:val="none"/>
        </w:rPr>
        <w:t>附件一</w:t>
      </w:r>
    </w:p>
    <w:p>
      <w:pPr>
        <w:tabs>
          <w:tab w:val="left" w:pos="1080"/>
        </w:tabs>
        <w:spacing w:line="42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广西公路管理局公路工程建设农民工工资管理实施细则(修订)</w:t>
      </w:r>
    </w:p>
    <w:p>
      <w:pPr>
        <w:tabs>
          <w:tab w:val="left" w:pos="1080"/>
        </w:tabs>
        <w:spacing w:line="420" w:lineRule="exact"/>
        <w:jc w:val="center"/>
        <w:rPr>
          <w:rFonts w:hint="eastAsia" w:ascii="宋体" w:hAnsi="宋体" w:cs="宋体"/>
          <w:color w:val="auto"/>
          <w:szCs w:val="21"/>
          <w:highlight w:val="none"/>
        </w:rPr>
      </w:pPr>
      <w:r>
        <w:rPr>
          <w:rFonts w:hint="eastAsia" w:ascii="宋体" w:hAnsi="宋体" w:cs="宋体"/>
          <w:color w:val="auto"/>
          <w:szCs w:val="21"/>
          <w:highlight w:val="none"/>
        </w:rPr>
        <w:t>----广西壮族自治区公路管理局《关于印发广西壮族自治区公路管理局公路工程建设农民工管理实施细则（修订）的通知》(桂路工程发[2014]300号)印发</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第一条  为贯彻落实党中央、国务院和自治区党委、人民政府及有关部门解决农民工问题的指示精神，认真解决公路工程建设领域农民工问题，保护农民工合法权益，维护社会稳定，根据《国务院关于解决农民工问题的若干意见》、《交通运输部关于进一步做好公路水运建设领域农民工工资支付与管理有关工作的意见的通知》、《广西壮族自治区人民政府办公厅对关于切实解决建设领域拖欠工程款和农民工工资问题的通知》、《广西壮族自治区劳动和社会保障厅自治区交通厅关于建立交通行业农民工工资保证金制度的通知》等有关规定，制定公路工程建设农民工工资管理实施细则。</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第二条  本实施细则适用于由自治区公路管理局管理的公路路网工程建设、农村公路工程建设、公路养护工程等。承担有由自治区交通运输厅委托我局进行建设行业管理的项目管理任务的相应业主参照本细则执行。</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第三条  工程建设农民工工资管理实行分级负责，按责任加强对公路建设工程、公路养护工程等拖欠工程款和农民工工资问题的领导。</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自治区公路管理局负责全区工程建设农民工工资管理工作的指导与监督，对群众投诉及上访及时进行处理。</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各市级公路局成立农民工工资管理领导小组，由工程、养护、监察、财务等部门组成。对各自辖区内的路网、农村公路、养护等工程的农民工工资管理工作进行监督检查指导，对项目建设办落实农民工工资管理工作进行检查，对群众投诉及上访及时进行处理。</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各路网、农村公路、养护工程项目现场管理机构（建设办）成立农民工工资管理领导小组，由项目现场管理机构负责人担任组长、现场管理机构财务处负责人、总监担任副组长，现场管理机构其他部门负责人等主要人员组成，领导小组办公室一般设在财务处，负责管理本工程农民工工资管理。</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各项目中标单位法人（项目部）要按劳动法及国家有关管理规定使用农民工，签订劳动合同并向建设办报备，在合同中明确农民工工资支付方式；合同执行其间严格按劳动合同约定执行，无约定的必须做到月清月结，确保劳务队伍中农民工工资按时足额发放到农民工本人。</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第四条  建立健全管理制度，建立长效预防管理机制。</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（一）建立农民工实名管理制度。</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中标单位要建立农民工名册、进退场记录、考勤记录、工资发放台账，并需将以上信息汇总后上报项目现场管理机构（建设办）备案。</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（二）建立农民工工资保证金制度。</w:t>
      </w:r>
    </w:p>
    <w:p>
      <w:pPr>
        <w:tabs>
          <w:tab w:val="left" w:pos="1080"/>
        </w:tabs>
        <w:spacing w:line="420" w:lineRule="exact"/>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在采购文件中约定农民工工资保证金制度，保证金额度按中标价（A）金额计算：小于5000万元（含5000万元）的，按A×2%存入； 5000万元以上的，按5000×2%+（A-5000）×1.5%存入。</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农民工工资保证金设立专户进行管理，专款专用，任何单位和个人不得挪用。中标单位的农民工工资保证金应存入项目现场管理机构（建设办）指定的农民工工资保证金专用帐户，一旦其出现拖欠工程款导致中标单位无法按时足额支付农民工工资时，可由项目现场管理机构（建设办）根据相关规定从其农民工工资保证金中先予支取。</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（三）建立完善的支付制度。</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中标单位要将计量资料上报监理单位后进行公示7天，计量资料审查完成后要将计量结果公示3天，公示时间到期且无争议后才可支付。</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每期计量须分次支付给中标单位，第一次支付款项必须用于劳务合作队伍、农民工工资发放；经现场管理机构（建设办）农民工工资管理领导小组核实确认无拖欠农民工工资后，才能进行第二次计量工程款支付。</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农民工工资应采用银行直付方式，由中标单位委托银行每月按时将农民工工资汇入农民工个人账户，项目现场管理机构（建设办）进行督办。</w:t>
      </w:r>
    </w:p>
    <w:p>
      <w:pPr>
        <w:tabs>
          <w:tab w:val="left" w:pos="1080"/>
        </w:tabs>
        <w:spacing w:line="420" w:lineRule="exact"/>
        <w:ind w:firstLine="735" w:firstLineChars="350"/>
        <w:rPr>
          <w:rFonts w:hint="eastAsia" w:ascii="宋体" w:hAnsi="宋体" w:cs="宋体"/>
          <w:color w:val="auto"/>
          <w:szCs w:val="21"/>
          <w:highlight w:val="none"/>
        </w:rPr>
      </w:pPr>
      <w:r>
        <w:rPr>
          <w:rFonts w:hint="eastAsia" w:ascii="宋体" w:hAnsi="宋体" w:cs="宋体"/>
          <w:color w:val="auto"/>
          <w:szCs w:val="21"/>
          <w:highlight w:val="none"/>
        </w:rPr>
        <w:t>（四）建立农民工劳动合同管理制度。</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中标单位与劳务合作队伍、农民工三方必须依法订立并履行劳动合同，建立权责明确的劳动关系，必须明确劳动工资支付方式。劳动合同必须在工程开工当月或劳务合作队伍、农民工新进场当月签订。中标单位要当月将劳动合同报送给现场管理机构（建设办）农民工工资管理领导小组办公室备案，并纳入月度考核。</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现场管理机构（建设办）农民工工资管理领导小组要对标段承包单位的农民工劳动合同进行管理，加强对标段承包单位订立和履行劳动合同的指导和监督。任何单位都不得违反劳动合同约定，损害农民工权益。</w:t>
      </w:r>
    </w:p>
    <w:p>
      <w:pPr>
        <w:tabs>
          <w:tab w:val="left" w:pos="1080"/>
        </w:tabs>
        <w:spacing w:line="420" w:lineRule="exact"/>
        <w:ind w:firstLine="735" w:firstLineChars="350"/>
        <w:rPr>
          <w:rFonts w:hint="eastAsia" w:ascii="宋体" w:hAnsi="宋体" w:cs="宋体"/>
          <w:color w:val="auto"/>
          <w:szCs w:val="21"/>
          <w:highlight w:val="none"/>
        </w:rPr>
      </w:pPr>
      <w:r>
        <w:rPr>
          <w:rFonts w:hint="eastAsia" w:ascii="宋体" w:hAnsi="宋体" w:cs="宋体"/>
          <w:color w:val="auto"/>
          <w:szCs w:val="21"/>
          <w:highlight w:val="none"/>
        </w:rPr>
        <w:t>（五）建立监督举报制度。</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在中标单位（项目部）驻地显目的位置要公布自治区公路管理局、市级公路管理局、现场管理机构（建设办）的举报电话和举报信箱，若出现农民工工资被拖欠的情况，可逐级进行举报。</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第五条  依法规范农民工劳动合同管理，保障农民工职业安全卫生权益。</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（一）中标单位必须按规定配备安全生产和职业病防护设施。</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（二）强化各中标单位职业安全卫生的主体责任，要向新招用的农民工告知劳动安全、职业危害事项，发放必要的劳动防护用品，对从事可能产生职业危害作业的人员定期进行健康检查并造册登记。</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（三）加强农民工职业安全、劳动保护教育，增强农民工自我保护能力。</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（四）从事高危作业和特种作业的农民工要经专门培训、持证上岗。现场管理机构（建设办）农民工工资管理领导小组要切实履行职业安全和劳动保护监管职责。</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（五）切实保护女工和未成年人权益，严格禁止使用童工。</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　第六条  加强制度落实管理，预防问题的出现。</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（一）现场管理机构（建设办）农民工工资管理领导小组要重点监控农民工工资发放情况。</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除加强支付管理处，对农民工投诉、举报要及时查处，预防群发性问题的出现。若出现农民工工资拖欠问题一经核实，现场管理机构（建设办）可优先使用农民工工资保证金以予解决，并在下次计量支付时补足保证金。</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（二）对出现或发生过拖欠农民工工资的承包单位，现场管理机构（建设办）农民工工资管理领导小组要对其实施重点监控，并及时将拖欠工资情况上级农民工工资管理领导小组。</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现场管理机构（建设办）在重大节假日、重大活动前要加强检查，预防群体性突发事件发生，特别是在每年11月至次年2月要增加检查次数，彻底解决春节前农民工因工资拖欠而集中上访的问题。</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三）各市级公路局农民工工资管理领导小组每季度要对辖区现场管理机构（建设办）农民工工资管理情况进行考核、指导；每年6月20日、12月20日前将本辖区农民工用工情况总结上报区公路管理局农民工工资管理领导小组。</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　第七条  责任追究。</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（一）中标单位与进场的劳务合作队伍、农民工三方没有依法订立劳动合同而参与工程施工作业的，现场管理机构（建设办）进行履约检查考核时不得将其履约评价等级评定为一般以上等次。</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二）自治区公路管理局对恶意拖欠农民工工资，并出现因拖欠工资造成农民工上访的中标单位包括因其合作的劳务合作队伍产生的将对其进行通报，列入黑名单档案，在路网工程、农村公路工程、公路养护工程新项目采购时，一至三年内不得通过资格审查。</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（三）因拖欠工资造成农民工到自治区政府或交通主管部门上访并造成恶劣社会影响的，管理项目的市级公路管理局取消当年年终考核前三名的评选资格。</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　第八条 本细则自下发之日起实施，原《广西公路管理局公路工程建设农民工管理实施细则（路工程〔2006〕61号）》同时废止。</w:t>
      </w:r>
    </w:p>
    <w:p>
      <w:pPr>
        <w:adjustRightInd w:val="0"/>
        <w:spacing w:line="590" w:lineRule="exact"/>
        <w:jc w:val="left"/>
        <w:rPr>
          <w:rFonts w:hint="eastAsia" w:ascii="宋体" w:hAnsi="宋体" w:cs="宋体"/>
          <w:color w:val="auto"/>
          <w:sz w:val="28"/>
          <w:szCs w:val="28"/>
          <w:highlight w:val="none"/>
        </w:rPr>
      </w:pPr>
      <w:r>
        <w:rPr>
          <w:rFonts w:hint="eastAsia" w:ascii="宋体" w:hAnsi="宋体" w:cs="宋体"/>
          <w:b/>
          <w:color w:val="auto"/>
          <w:sz w:val="32"/>
          <w:szCs w:val="32"/>
          <w:highlight w:val="none"/>
        </w:rPr>
        <w:br w:type="page"/>
      </w:r>
      <w:r>
        <w:rPr>
          <w:rFonts w:hint="eastAsia" w:ascii="宋体" w:hAnsi="宋体" w:cs="宋体"/>
          <w:b/>
          <w:color w:val="auto"/>
          <w:sz w:val="44"/>
          <w:szCs w:val="44"/>
          <w:highlight w:val="none"/>
        </w:rPr>
        <w:t xml:space="preserve"> </w:t>
      </w:r>
      <w:r>
        <w:rPr>
          <w:rFonts w:hint="eastAsia" w:ascii="宋体" w:hAnsi="宋体" w:cs="宋体"/>
          <w:color w:val="auto"/>
          <w:sz w:val="28"/>
          <w:szCs w:val="28"/>
          <w:highlight w:val="none"/>
        </w:rPr>
        <w:t>附件二</w:t>
      </w:r>
    </w:p>
    <w:p>
      <w:pPr>
        <w:adjustRightInd w:val="0"/>
        <w:spacing w:line="59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u w:val="single"/>
          <w:lang w:eastAsia="zh-CN"/>
        </w:rPr>
        <w:t>宾阳县2025年大中型水库移民后期扶持资金及中央水库移民扶持基金（提前批）项目小农水项目</w:t>
      </w:r>
      <w:r>
        <w:rPr>
          <w:rFonts w:hint="eastAsia" w:ascii="宋体" w:hAnsi="宋体" w:cs="宋体"/>
          <w:b/>
          <w:color w:val="auto"/>
          <w:sz w:val="30"/>
          <w:szCs w:val="30"/>
          <w:highlight w:val="none"/>
          <w:u w:val="single"/>
        </w:rPr>
        <w:t>项目</w:t>
      </w:r>
      <w:r>
        <w:rPr>
          <w:rFonts w:hint="eastAsia" w:ascii="宋体" w:hAnsi="宋体" w:cs="宋体"/>
          <w:b/>
          <w:color w:val="auto"/>
          <w:sz w:val="30"/>
          <w:szCs w:val="30"/>
          <w:highlight w:val="none"/>
        </w:rPr>
        <w:t>分帐制协议</w:t>
      </w:r>
    </w:p>
    <w:p>
      <w:pPr>
        <w:adjustRightInd w:val="0"/>
        <w:spacing w:line="590" w:lineRule="exact"/>
        <w:ind w:firstLine="562" w:firstLineChars="200"/>
        <w:jc w:val="center"/>
        <w:rPr>
          <w:rFonts w:hint="eastAsia" w:ascii="宋体" w:hAnsi="宋体" w:cs="宋体"/>
          <w:b/>
          <w:color w:val="auto"/>
          <w:sz w:val="28"/>
          <w:szCs w:val="28"/>
          <w:highlight w:val="none"/>
        </w:rPr>
      </w:pPr>
    </w:p>
    <w:p>
      <w:pPr>
        <w:adjustRightInd w:val="0"/>
        <w:spacing w:line="59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lang w:eastAsia="zh-CN"/>
        </w:rPr>
        <w:t>宾阳县水库移民安置服务中心</w:t>
      </w:r>
      <w:r>
        <w:rPr>
          <w:rFonts w:hint="eastAsia" w:ascii="宋体" w:hAnsi="宋体" w:cs="宋体"/>
          <w:color w:val="auto"/>
          <w:sz w:val="24"/>
          <w:highlight w:val="none"/>
          <w:u w:val="single"/>
        </w:rPr>
        <w:t>（建设单位）</w:t>
      </w:r>
    </w:p>
    <w:p>
      <w:pPr>
        <w:adjustRightInd w:val="0"/>
        <w:snapToGrid w:val="0"/>
        <w:spacing w:line="59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（施工总承包单位）</w:t>
      </w:r>
    </w:p>
    <w:p>
      <w:pPr>
        <w:adjustRightInd w:val="0"/>
        <w:snapToGrid w:val="0"/>
        <w:spacing w:line="590" w:lineRule="exact"/>
        <w:ind w:firstLine="480" w:firstLineChars="200"/>
        <w:rPr>
          <w:rFonts w:hint="eastAsia" w:ascii="宋体" w:hAnsi="宋体" w:cs="宋体"/>
          <w:color w:val="auto"/>
          <w:sz w:val="24"/>
          <w:highlight w:val="none"/>
          <w:u w:val="single"/>
        </w:rPr>
      </w:pPr>
    </w:p>
    <w:p>
      <w:pPr>
        <w:adjustRightInd w:val="0"/>
        <w:snapToGrid w:val="0"/>
        <w:spacing w:line="59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现为维护建筑工人合法权益，规范建筑工人工资支付行为，切实解决拖欠建筑工人工资问题，促进企业持续健康发展和社会和谐稳定，根据《保障农民工工资支付条例》、《中华人民共和国劳动合同法》及《国务院办公厅关于全面治理拖欠农民工工资问题的意见》（国办发〔2016〕1号）、《国务院办公厅关于印发保障农民工工资支付工作考核办法的通知》（国办发〔2017〕96号）、自治区办公厅《关于全面治理拖欠农民工工资问题的实施意见》（桂政办发〔2016〕113号）、《关于印发广西壮族自治区工程建设领域工人工资支付专用账户管理办法的通知》（桂薪联发〔2016〕1号）、《关于明确农民工工资保证金制度有关问题的通知》（桂薪联发〔2016〕2号）等文件精神，经双方充分协商，达成如下一致意见并签订本补充协议，以资共同守：</w:t>
      </w:r>
    </w:p>
    <w:p>
      <w:pPr>
        <w:adjustRightInd w:val="0"/>
        <w:snapToGrid w:val="0"/>
        <w:spacing w:line="59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一、双方同意自</w:t>
      </w:r>
      <w:r>
        <w:rPr>
          <w:rFonts w:hint="eastAsia" w:ascii="宋体" w:hAnsi="宋体" w:cs="宋体"/>
          <w:snapToGrid w:val="0"/>
          <w:color w:val="auto"/>
          <w:sz w:val="24"/>
          <w:highlight w:val="none"/>
        </w:rPr>
        <w:t>202</w:t>
      </w:r>
      <w:r>
        <w:rPr>
          <w:rFonts w:hint="eastAsia" w:ascii="宋体" w:hAnsi="宋体" w:cs="宋体"/>
          <w:snapToGrid w:val="0"/>
          <w:color w:val="auto"/>
          <w:sz w:val="24"/>
          <w:highlight w:val="none"/>
          <w:lang w:val="en-US" w:eastAsia="zh-CN"/>
        </w:rPr>
        <w:t>4</w:t>
      </w:r>
      <w:r>
        <w:rPr>
          <w:rFonts w:hint="eastAsia" w:ascii="宋体" w:hAnsi="宋体" w:cs="宋体"/>
          <w:snapToGrid w:val="0"/>
          <w:color w:val="auto"/>
          <w:sz w:val="24"/>
          <w:highlight w:val="none"/>
        </w:rPr>
        <w:t>年</w:t>
      </w:r>
      <w:r>
        <w:rPr>
          <w:rFonts w:hint="eastAsia" w:ascii="宋体" w:hAnsi="宋体" w:cs="宋体"/>
          <w:snapToGrid w:val="0"/>
          <w:color w:val="auto"/>
          <w:sz w:val="24"/>
          <w:highlight w:val="none"/>
          <w:u w:val="single"/>
        </w:rPr>
        <w:t xml:space="preserve">    </w:t>
      </w:r>
      <w:r>
        <w:rPr>
          <w:rFonts w:hint="eastAsia" w:ascii="宋体" w:hAnsi="宋体" w:cs="宋体"/>
          <w:snapToGrid w:val="0"/>
          <w:color w:val="auto"/>
          <w:sz w:val="24"/>
          <w:highlight w:val="none"/>
        </w:rPr>
        <w:t>月</w:t>
      </w:r>
      <w:r>
        <w:rPr>
          <w:rFonts w:hint="eastAsia" w:ascii="宋体" w:hAnsi="宋体" w:cs="宋体"/>
          <w:snapToGrid w:val="0"/>
          <w:color w:val="auto"/>
          <w:sz w:val="24"/>
          <w:highlight w:val="none"/>
          <w:u w:val="single"/>
        </w:rPr>
        <w:t xml:space="preserve">   </w:t>
      </w:r>
      <w:r>
        <w:rPr>
          <w:rFonts w:hint="eastAsia" w:ascii="宋体" w:hAnsi="宋体" w:cs="宋体"/>
          <w:snapToGrid w:val="0"/>
          <w:color w:val="auto"/>
          <w:sz w:val="24"/>
          <w:highlight w:val="none"/>
        </w:rPr>
        <w:t>日</w:t>
      </w:r>
      <w:r>
        <w:rPr>
          <w:rFonts w:hint="eastAsia" w:ascii="宋体" w:hAnsi="宋体" w:cs="宋体"/>
          <w:color w:val="auto"/>
          <w:sz w:val="24"/>
          <w:highlight w:val="none"/>
        </w:rPr>
        <w:t>起，约定工程款中农民工工资比例为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甲方支付工程进度款时，按照上述比例将农民工资转至乙方农民工工资专用账户（账户信息详见本协议第三条），乙方按月足额支付农民工工资，不得将农民工工资专用款挪做其它用途。工程完工时如农村工工资专用帐户不足以支付农民工工资时，在承包人的单位基本户转到农民工工资专用帐户支付。</w:t>
      </w:r>
    </w:p>
    <w:p>
      <w:pPr>
        <w:adjustRightInd w:val="0"/>
        <w:snapToGrid w:val="0"/>
        <w:spacing w:line="590" w:lineRule="exact"/>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二、</w:t>
      </w:r>
      <w:r>
        <w:rPr>
          <w:rFonts w:hint="eastAsia" w:ascii="宋体" w:hAnsi="宋体" w:cs="宋体"/>
          <w:color w:val="auto"/>
          <w:sz w:val="24"/>
          <w:highlight w:val="none"/>
        </w:rPr>
        <w:t>乙方农民工工资专用账户信息如下：</w:t>
      </w:r>
    </w:p>
    <w:p>
      <w:pPr>
        <w:spacing w:line="440" w:lineRule="exact"/>
        <w:ind w:firstLine="420"/>
        <w:rPr>
          <w:rFonts w:hint="eastAsia" w:ascii="宋体" w:hAnsi="宋体" w:cs="宋体"/>
          <w:color w:val="auto"/>
          <w:sz w:val="24"/>
          <w:highlight w:val="none"/>
        </w:rPr>
      </w:pPr>
      <w:r>
        <w:rPr>
          <w:rFonts w:hint="eastAsia" w:ascii="宋体" w:hAnsi="宋体" w:cs="宋体"/>
          <w:color w:val="auto"/>
          <w:sz w:val="24"/>
          <w:highlight w:val="none"/>
        </w:rPr>
        <w:t>专用账户名称：</w:t>
      </w:r>
      <w:r>
        <w:rPr>
          <w:rFonts w:hint="eastAsia" w:ascii="宋体" w:hAnsi="宋体" w:cs="宋体"/>
          <w:color w:val="auto"/>
          <w:kern w:val="0"/>
          <w:sz w:val="24"/>
          <w:highlight w:val="none"/>
          <w:u w:val="single"/>
        </w:rPr>
        <w:t xml:space="preserve">        </w:t>
      </w:r>
    </w:p>
    <w:p>
      <w:pPr>
        <w:spacing w:line="440" w:lineRule="exact"/>
        <w:ind w:firstLine="420"/>
        <w:rPr>
          <w:rFonts w:hint="eastAsia" w:ascii="宋体" w:hAnsi="宋体" w:cs="宋体"/>
          <w:color w:val="auto"/>
          <w:kern w:val="0"/>
          <w:sz w:val="24"/>
          <w:highlight w:val="none"/>
          <w:u w:val="single"/>
        </w:rPr>
      </w:pPr>
      <w:r>
        <w:rPr>
          <w:rFonts w:hint="eastAsia" w:ascii="宋体" w:hAnsi="宋体" w:cs="宋体"/>
          <w:color w:val="auto"/>
          <w:sz w:val="24"/>
          <w:highlight w:val="none"/>
        </w:rPr>
        <w:t>专用账号：</w:t>
      </w:r>
      <w:r>
        <w:rPr>
          <w:rFonts w:hint="eastAsia" w:ascii="宋体" w:hAnsi="宋体" w:cs="宋体"/>
          <w:color w:val="auto"/>
          <w:kern w:val="0"/>
          <w:sz w:val="24"/>
          <w:highlight w:val="none"/>
          <w:u w:val="single"/>
        </w:rPr>
        <w:t xml:space="preserve">        </w:t>
      </w:r>
    </w:p>
    <w:p>
      <w:pPr>
        <w:spacing w:line="440" w:lineRule="exact"/>
        <w:ind w:firstLine="420"/>
        <w:rPr>
          <w:rFonts w:hint="eastAsia" w:ascii="宋体" w:hAnsi="宋体" w:cs="宋体"/>
          <w:color w:val="auto"/>
          <w:sz w:val="24"/>
          <w:highlight w:val="none"/>
        </w:rPr>
      </w:pPr>
      <w:r>
        <w:rPr>
          <w:rFonts w:hint="eastAsia" w:ascii="宋体" w:hAnsi="宋体" w:cs="宋体"/>
          <w:color w:val="auto"/>
          <w:sz w:val="24"/>
          <w:highlight w:val="none"/>
        </w:rPr>
        <w:t>专用账户开户银行名称：</w:t>
      </w:r>
      <w:r>
        <w:rPr>
          <w:rFonts w:hint="eastAsia" w:ascii="宋体" w:hAnsi="宋体" w:cs="宋体"/>
          <w:color w:val="auto"/>
          <w:kern w:val="0"/>
          <w:sz w:val="24"/>
          <w:highlight w:val="none"/>
          <w:u w:val="single"/>
        </w:rPr>
        <w:t xml:space="preserve">           </w:t>
      </w:r>
    </w:p>
    <w:p>
      <w:pPr>
        <w:adjustRightInd w:val="0"/>
        <w:snapToGrid w:val="0"/>
        <w:spacing w:line="590" w:lineRule="exact"/>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三、</w:t>
      </w:r>
      <w:r>
        <w:rPr>
          <w:rFonts w:hint="eastAsia" w:ascii="宋体" w:hAnsi="宋体" w:cs="宋体"/>
          <w:color w:val="auto"/>
          <w:sz w:val="24"/>
          <w:highlight w:val="none"/>
        </w:rPr>
        <w:t>截止本协议签订之前，甲方已支付给乙方的进度款中的人工费，甲乙双方通过银行转账凭证双方予以认可。</w:t>
      </w:r>
    </w:p>
    <w:p>
      <w:pPr>
        <w:adjustRightInd w:val="0"/>
        <w:snapToGrid w:val="0"/>
        <w:spacing w:line="590" w:lineRule="exact"/>
        <w:ind w:firstLine="480" w:firstLineChars="200"/>
        <w:rPr>
          <w:rFonts w:hint="eastAsia" w:ascii="宋体" w:hAnsi="宋体" w:cs="宋体"/>
          <w:color w:val="auto"/>
          <w:sz w:val="24"/>
          <w:highlight w:val="none"/>
        </w:rPr>
      </w:pPr>
      <w:r>
        <w:rPr>
          <w:rFonts w:hint="eastAsia" w:ascii="宋体" w:hAnsi="宋体" w:cs="宋体"/>
          <w:bCs/>
          <w:color w:val="auto"/>
          <w:sz w:val="24"/>
          <w:highlight w:val="none"/>
        </w:rPr>
        <w:t>四、</w:t>
      </w:r>
      <w:r>
        <w:rPr>
          <w:rFonts w:hint="eastAsia" w:ascii="宋体" w:hAnsi="宋体" w:cs="宋体"/>
          <w:color w:val="auto"/>
          <w:sz w:val="24"/>
          <w:highlight w:val="none"/>
        </w:rPr>
        <w:t>本协议与“原合同”冲突的，以本协议为准，本协议未涉及的其它条款，仍按“原合同”执行。</w:t>
      </w:r>
    </w:p>
    <w:p>
      <w:pPr>
        <w:adjustRightInd w:val="0"/>
        <w:snapToGrid w:val="0"/>
        <w:spacing w:line="590" w:lineRule="exact"/>
        <w:ind w:firstLine="480" w:firstLineChars="200"/>
        <w:rPr>
          <w:rFonts w:hint="eastAsia" w:ascii="宋体" w:hAnsi="宋体" w:cs="宋体"/>
          <w:color w:val="auto"/>
          <w:sz w:val="28"/>
          <w:szCs w:val="28"/>
          <w:highlight w:val="none"/>
        </w:rPr>
      </w:pPr>
      <w:r>
        <w:rPr>
          <w:rFonts w:hint="eastAsia" w:ascii="宋体" w:hAnsi="宋体" w:cs="宋体"/>
          <w:bCs/>
          <w:color w:val="auto"/>
          <w:sz w:val="24"/>
          <w:highlight w:val="none"/>
        </w:rPr>
        <w:t>五、</w:t>
      </w:r>
      <w:r>
        <w:rPr>
          <w:rFonts w:hint="eastAsia" w:ascii="宋体" w:hAnsi="宋体" w:cs="宋体"/>
          <w:color w:val="auto"/>
          <w:sz w:val="24"/>
          <w:highlight w:val="none"/>
        </w:rPr>
        <w:t>本协议一式贰份，甲方执壹份，乙方执壹份，均具同等法律效力</w:t>
      </w:r>
      <w:r>
        <w:rPr>
          <w:rFonts w:hint="eastAsia" w:ascii="宋体" w:hAnsi="宋体" w:cs="宋体"/>
          <w:color w:val="auto"/>
          <w:sz w:val="28"/>
          <w:szCs w:val="28"/>
          <w:highlight w:val="none"/>
        </w:rPr>
        <w:t>。</w:t>
      </w:r>
    </w:p>
    <w:p>
      <w:pPr>
        <w:adjustRightInd w:val="0"/>
        <w:snapToGrid w:val="0"/>
        <w:spacing w:line="590" w:lineRule="exact"/>
        <w:rPr>
          <w:rFonts w:hint="eastAsia" w:ascii="宋体" w:hAnsi="宋体" w:cs="宋体"/>
          <w:bCs/>
          <w:color w:val="auto"/>
          <w:sz w:val="28"/>
          <w:szCs w:val="28"/>
          <w:highlight w:val="none"/>
        </w:rPr>
      </w:pPr>
    </w:p>
    <w:p>
      <w:pPr>
        <w:adjustRightInd w:val="0"/>
        <w:snapToGrid w:val="0"/>
        <w:spacing w:line="590" w:lineRule="exact"/>
        <w:rPr>
          <w:rFonts w:hint="eastAsia" w:ascii="宋体" w:hAnsi="宋体" w:cs="宋体"/>
          <w:bCs/>
          <w:color w:val="auto"/>
          <w:sz w:val="28"/>
          <w:szCs w:val="28"/>
          <w:highlight w:val="none"/>
        </w:rPr>
      </w:pPr>
    </w:p>
    <w:p>
      <w:pPr>
        <w:adjustRightInd w:val="0"/>
        <w:snapToGrid w:val="0"/>
        <w:spacing w:line="590" w:lineRule="exact"/>
        <w:rPr>
          <w:rFonts w:hint="eastAsia" w:ascii="宋体" w:hAnsi="宋体" w:cs="宋体"/>
          <w:color w:val="auto"/>
          <w:sz w:val="28"/>
          <w:szCs w:val="28"/>
          <w:highlight w:val="none"/>
        </w:rPr>
      </w:pPr>
    </w:p>
    <w:p>
      <w:pPr>
        <w:adjustRightInd w:val="0"/>
        <w:snapToGrid w:val="0"/>
        <w:spacing w:line="590" w:lineRule="exact"/>
        <w:rPr>
          <w:rFonts w:hint="eastAsia" w:ascii="宋体" w:hAnsi="宋体" w:cs="宋体"/>
          <w:color w:val="auto"/>
          <w:sz w:val="28"/>
          <w:szCs w:val="28"/>
          <w:highlight w:val="none"/>
        </w:rPr>
      </w:pPr>
    </w:p>
    <w:p>
      <w:pPr>
        <w:adjustRightInd w:val="0"/>
        <w:snapToGrid w:val="0"/>
        <w:spacing w:before="240" w:beforeLines="100" w:after="240" w:afterLines="100" w:line="590" w:lineRule="exact"/>
        <w:rPr>
          <w:rFonts w:hint="eastAsia" w:ascii="宋体" w:hAnsi="宋体" w:cs="宋体"/>
          <w:color w:val="auto"/>
          <w:spacing w:val="-10"/>
          <w:sz w:val="24"/>
          <w:highlight w:val="none"/>
        </w:rPr>
      </w:pPr>
      <w:r>
        <w:rPr>
          <w:rFonts w:hint="eastAsia" w:ascii="宋体" w:hAnsi="宋体" w:cs="宋体"/>
          <w:color w:val="auto"/>
          <w:sz w:val="24"/>
          <w:highlight w:val="none"/>
        </w:rPr>
        <w:t xml:space="preserve">甲方（盖章）：                        乙方（盖章）：  </w:t>
      </w:r>
    </w:p>
    <w:p>
      <w:pPr>
        <w:adjustRightInd w:val="0"/>
        <w:snapToGrid w:val="0"/>
        <w:spacing w:before="240" w:beforeLines="100" w:after="240" w:afterLines="100" w:line="590" w:lineRule="exact"/>
        <w:rPr>
          <w:rFonts w:hint="eastAsia" w:ascii="宋体" w:hAnsi="宋体" w:cs="宋体"/>
          <w:color w:val="auto"/>
          <w:sz w:val="24"/>
          <w:highlight w:val="none"/>
        </w:rPr>
      </w:pPr>
      <w:r>
        <w:rPr>
          <w:rFonts w:hint="eastAsia" w:ascii="宋体" w:hAnsi="宋体" w:cs="宋体"/>
          <w:color w:val="auto"/>
          <w:sz w:val="24"/>
          <w:highlight w:val="none"/>
        </w:rPr>
        <w:t>甲方法定代表人：                     乙方法定代表人：</w:t>
      </w:r>
    </w:p>
    <w:p>
      <w:pPr>
        <w:adjustRightInd w:val="0"/>
        <w:snapToGrid w:val="0"/>
        <w:spacing w:before="240" w:beforeLines="100" w:after="240" w:afterLines="100" w:line="590" w:lineRule="exact"/>
        <w:rPr>
          <w:rFonts w:hint="eastAsia" w:ascii="宋体" w:hAnsi="宋体" w:cs="宋体"/>
          <w:color w:val="auto"/>
          <w:sz w:val="24"/>
          <w:highlight w:val="none"/>
        </w:rPr>
      </w:pPr>
      <w:r>
        <w:rPr>
          <w:rFonts w:hint="eastAsia" w:ascii="宋体" w:hAnsi="宋体" w:cs="宋体"/>
          <w:color w:val="auto"/>
          <w:sz w:val="24"/>
          <w:highlight w:val="none"/>
        </w:rPr>
        <w:t>甲方授权代理人：                     乙方授权代理人</w:t>
      </w:r>
    </w:p>
    <w:p>
      <w:pPr>
        <w:adjustRightInd w:val="0"/>
        <w:snapToGrid w:val="0"/>
        <w:spacing w:before="240" w:beforeLines="100" w:after="240" w:afterLines="100" w:line="590" w:lineRule="exact"/>
        <w:rPr>
          <w:rFonts w:hint="eastAsia" w:ascii="宋体" w:hAnsi="宋体" w:cs="宋体"/>
          <w:snapToGrid w:val="0"/>
          <w:color w:val="auto"/>
          <w:sz w:val="24"/>
          <w:highlight w:val="none"/>
        </w:rPr>
      </w:pPr>
      <w:r>
        <w:rPr>
          <w:rFonts w:hint="eastAsia" w:ascii="宋体" w:hAnsi="宋体" w:cs="宋体"/>
          <w:snapToGrid w:val="0"/>
          <w:color w:val="auto"/>
          <w:sz w:val="24"/>
          <w:highlight w:val="none"/>
        </w:rPr>
        <w:t>202</w:t>
      </w:r>
      <w:r>
        <w:rPr>
          <w:rFonts w:hint="eastAsia" w:ascii="宋体" w:hAnsi="宋体" w:cs="宋体"/>
          <w:snapToGrid w:val="0"/>
          <w:color w:val="auto"/>
          <w:sz w:val="24"/>
          <w:highlight w:val="none"/>
          <w:lang w:val="en-US" w:eastAsia="zh-CN"/>
        </w:rPr>
        <w:t>4</w:t>
      </w:r>
      <w:r>
        <w:rPr>
          <w:rFonts w:hint="eastAsia" w:ascii="宋体" w:hAnsi="宋体" w:cs="宋体"/>
          <w:snapToGrid w:val="0"/>
          <w:color w:val="auto"/>
          <w:sz w:val="24"/>
          <w:highlight w:val="none"/>
        </w:rPr>
        <w:t>年   月   日                    202</w:t>
      </w:r>
      <w:r>
        <w:rPr>
          <w:rFonts w:hint="eastAsia" w:ascii="宋体" w:hAnsi="宋体" w:cs="宋体"/>
          <w:snapToGrid w:val="0"/>
          <w:color w:val="auto"/>
          <w:sz w:val="24"/>
          <w:highlight w:val="none"/>
          <w:lang w:val="en-US" w:eastAsia="zh-CN"/>
        </w:rPr>
        <w:t>4</w:t>
      </w:r>
      <w:r>
        <w:rPr>
          <w:rFonts w:hint="eastAsia" w:ascii="宋体" w:hAnsi="宋体" w:cs="宋体"/>
          <w:snapToGrid w:val="0"/>
          <w:color w:val="auto"/>
          <w:sz w:val="24"/>
          <w:highlight w:val="none"/>
        </w:rPr>
        <w:t>年   月   日</w:t>
      </w:r>
    </w:p>
    <w:p>
      <w:pPr>
        <w:rPr>
          <w:rFonts w:hint="eastAsia" w:ascii="宋体" w:hAnsi="宋体" w:cs="宋体"/>
          <w:b/>
          <w:color w:val="auto"/>
          <w:sz w:val="44"/>
          <w:szCs w:val="44"/>
          <w:highlight w:val="none"/>
        </w:rPr>
      </w:pPr>
    </w:p>
    <w:p>
      <w:pPr>
        <w:rPr>
          <w:rFonts w:hint="eastAsia" w:ascii="宋体" w:hAnsi="宋体" w:cs="宋体"/>
          <w:b/>
          <w:color w:val="auto"/>
          <w:sz w:val="44"/>
          <w:szCs w:val="44"/>
          <w:highlight w:val="none"/>
        </w:rPr>
      </w:pPr>
      <w:r>
        <w:rPr>
          <w:rFonts w:hint="eastAsia" w:ascii="宋体" w:hAnsi="宋体" w:cs="宋体"/>
          <w:b/>
          <w:color w:val="auto"/>
          <w:sz w:val="44"/>
          <w:szCs w:val="44"/>
          <w:highlight w:val="none"/>
        </w:rPr>
        <w:t xml:space="preserve"> </w:t>
      </w:r>
      <w:bookmarkStart w:id="211" w:name="_Toc519586145"/>
    </w:p>
    <w:p>
      <w:pPr>
        <w:rPr>
          <w:rFonts w:hint="eastAsia" w:ascii="宋体" w:hAnsi="宋体" w:cs="宋体"/>
          <w:b/>
          <w:color w:val="auto"/>
          <w:sz w:val="44"/>
          <w:szCs w:val="44"/>
          <w:highlight w:val="none"/>
        </w:rPr>
      </w:pPr>
    </w:p>
    <w:p>
      <w:pPr>
        <w:rPr>
          <w:rFonts w:hint="eastAsia" w:ascii="宋体" w:hAnsi="宋体" w:cs="宋体"/>
          <w:b/>
          <w:color w:val="auto"/>
          <w:sz w:val="44"/>
          <w:szCs w:val="44"/>
          <w:highlight w:val="none"/>
        </w:rPr>
      </w:pPr>
    </w:p>
    <w:p>
      <w:pPr>
        <w:rPr>
          <w:rFonts w:hint="eastAsia" w:ascii="宋体" w:hAnsi="宋体" w:cs="宋体"/>
          <w:b/>
          <w:color w:val="auto"/>
          <w:sz w:val="44"/>
          <w:szCs w:val="44"/>
          <w:highlight w:val="none"/>
        </w:rPr>
      </w:pPr>
    </w:p>
    <w:p>
      <w:pPr>
        <w:rPr>
          <w:rFonts w:hint="eastAsia" w:ascii="宋体" w:hAnsi="宋体" w:cs="宋体"/>
          <w:b/>
          <w:color w:val="auto"/>
          <w:sz w:val="44"/>
          <w:szCs w:val="44"/>
          <w:highlight w:val="none"/>
        </w:rPr>
      </w:pPr>
    </w:p>
    <w:p>
      <w:pPr>
        <w:rPr>
          <w:rFonts w:hint="eastAsia" w:ascii="宋体" w:hAnsi="宋体" w:cs="宋体"/>
          <w:color w:val="auto"/>
          <w:sz w:val="28"/>
          <w:szCs w:val="28"/>
          <w:highlight w:val="none"/>
        </w:rPr>
      </w:pPr>
    </w:p>
    <w:p>
      <w:pPr>
        <w:rPr>
          <w:rFonts w:hint="eastAsia" w:ascii="宋体" w:hAnsi="宋体" w:cs="宋体"/>
          <w:color w:val="auto"/>
          <w:sz w:val="28"/>
          <w:szCs w:val="28"/>
          <w:highlight w:val="none"/>
        </w:rPr>
      </w:pPr>
    </w:p>
    <w:p>
      <w:pPr>
        <w:rPr>
          <w:rFonts w:hint="eastAsia" w:ascii="宋体" w:hAnsi="宋体"/>
          <w:color w:val="auto"/>
          <w:kern w:val="0"/>
          <w:sz w:val="20"/>
          <w:szCs w:val="21"/>
          <w:highlight w:val="none"/>
        </w:rPr>
      </w:pPr>
    </w:p>
    <w:p>
      <w:pPr>
        <w:rPr>
          <w:rFonts w:hint="eastAsia" w:ascii="宋体" w:hAnsi="宋体"/>
          <w:color w:val="auto"/>
          <w:sz w:val="18"/>
          <w:szCs w:val="18"/>
          <w:highlight w:val="none"/>
        </w:rPr>
      </w:pPr>
    </w:p>
    <w:p>
      <w:pPr>
        <w:rPr>
          <w:rFonts w:hint="eastAsia" w:ascii="宋体" w:hAnsi="宋体" w:cs="宋体"/>
          <w:color w:val="auto"/>
          <w:sz w:val="28"/>
          <w:szCs w:val="28"/>
          <w:highlight w:val="none"/>
        </w:rPr>
      </w:pPr>
    </w:p>
    <w:p>
      <w:pPr>
        <w:rPr>
          <w:rFonts w:hint="eastAsia" w:ascii="宋体" w:hAnsi="宋体" w:cs="宋体"/>
          <w:color w:val="auto"/>
          <w:sz w:val="44"/>
          <w:szCs w:val="44"/>
          <w:highlight w:val="none"/>
        </w:rPr>
      </w:pPr>
      <w:r>
        <w:rPr>
          <w:rFonts w:hint="eastAsia" w:ascii="宋体" w:hAnsi="宋体" w:cs="宋体"/>
          <w:color w:val="auto"/>
          <w:sz w:val="28"/>
          <w:szCs w:val="28"/>
          <w:highlight w:val="none"/>
        </w:rPr>
        <w:t>附件三</w:t>
      </w:r>
      <w:r>
        <w:rPr>
          <w:rFonts w:hint="eastAsia" w:ascii="宋体" w:hAnsi="宋体" w:cs="宋体"/>
          <w:color w:val="auto"/>
          <w:sz w:val="44"/>
          <w:szCs w:val="44"/>
          <w:highlight w:val="none"/>
        </w:rPr>
        <w:t xml:space="preserve">  </w:t>
      </w:r>
      <w:bookmarkEnd w:id="211"/>
    </w:p>
    <w:p>
      <w:pPr>
        <w:spacing w:after="386" w:line="360" w:lineRule="auto"/>
        <w:ind w:left="160" w:firstLine="420"/>
        <w:jc w:val="center"/>
        <w:rPr>
          <w:rFonts w:hint="eastAsia" w:ascii="宋体" w:hAnsi="宋体" w:cs="宋体"/>
          <w:b/>
          <w:bCs/>
          <w:color w:val="auto"/>
          <w:spacing w:val="20"/>
          <w:sz w:val="44"/>
          <w:szCs w:val="44"/>
          <w:highlight w:val="none"/>
        </w:rPr>
      </w:pPr>
      <w:r>
        <w:rPr>
          <w:rFonts w:hint="eastAsia" w:ascii="宋体" w:hAnsi="宋体" w:cs="宋体"/>
          <w:b/>
          <w:bCs/>
          <w:color w:val="auto"/>
          <w:spacing w:val="150"/>
          <w:sz w:val="44"/>
          <w:highlight w:val="none"/>
          <w:shd w:val="clear" w:color="auto" w:fill="FFFFFF"/>
          <w:lang w:val="zh-CN"/>
        </w:rPr>
        <w:t>廉政合同</w:t>
      </w:r>
    </w:p>
    <w:p>
      <w:pPr>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(项目名称）的项目法人</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(项目法人名称，以下简称“发包人”）与该项目</w:t>
      </w:r>
      <w:r>
        <w:rPr>
          <w:rFonts w:hint="eastAsia" w:ascii="宋体" w:hAnsi="宋体" w:cs="宋体"/>
          <w:color w:val="auto"/>
          <w:highlight w:val="none"/>
          <w:u w:val="single"/>
          <w:shd w:val="clear" w:color="auto" w:fill="FFFFFF"/>
          <w:lang w:val="zh-CN" w:bidi="zh-CN"/>
        </w:rPr>
        <w:t>宾阳县2025年大中型水库移民后期扶持资金及中央水库移民扶持基金（提前批）项目小农水项目项目</w:t>
      </w:r>
      <w:r>
        <w:rPr>
          <w:rFonts w:hint="eastAsia" w:ascii="宋体" w:hAnsi="宋体" w:cs="宋体"/>
          <w:color w:val="auto"/>
          <w:highlight w:val="none"/>
          <w:shd w:val="clear" w:color="auto" w:fill="FFFFFF"/>
          <w:lang w:val="zh-CN" w:bidi="zh-CN"/>
        </w:rPr>
        <w:t>的施工单位</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(施工单位名称，以下简称“承包人”)，特订立如下合同。</w:t>
      </w:r>
    </w:p>
    <w:p>
      <w:pPr>
        <w:keepNext/>
        <w:keepLines/>
        <w:tabs>
          <w:tab w:val="left" w:pos="1178"/>
        </w:tabs>
        <w:spacing w:line="360" w:lineRule="auto"/>
        <w:ind w:firstLine="420" w:firstLineChars="200"/>
        <w:outlineLvl w:val="7"/>
        <w:rPr>
          <w:rFonts w:hint="eastAsia" w:ascii="宋体" w:hAnsi="宋体" w:cs="宋体"/>
          <w:bCs/>
          <w:color w:val="auto"/>
          <w:spacing w:val="10"/>
          <w:szCs w:val="21"/>
          <w:highlight w:val="none"/>
        </w:rPr>
      </w:pPr>
      <w:r>
        <w:rPr>
          <w:rFonts w:hint="eastAsia" w:ascii="宋体" w:hAnsi="宋体" w:cs="宋体"/>
          <w:color w:val="auto"/>
          <w:highlight w:val="none"/>
          <w:lang w:bidi="zh-CN"/>
        </w:rPr>
        <w:t>1、</w:t>
      </w:r>
      <w:r>
        <w:rPr>
          <w:rFonts w:hint="eastAsia" w:ascii="宋体" w:hAnsi="宋体" w:cs="宋体"/>
          <w:color w:val="auto"/>
          <w:highlight w:val="none"/>
          <w:lang w:val="zh-CN" w:bidi="zh-CN"/>
        </w:rPr>
        <w:t>发包人和承包人双方的权利和义务</w:t>
      </w:r>
    </w:p>
    <w:p>
      <w:pPr>
        <w:tabs>
          <w:tab w:val="left" w:pos="1386"/>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严格遵守党的政策规定和国家有关法律法规及交通运输部的有关规定。</w:t>
      </w:r>
    </w:p>
    <w:p>
      <w:pPr>
        <w:tabs>
          <w:tab w:val="left" w:leader="underscore" w:pos="3406"/>
          <w:tab w:val="left" w:leader="underscore" w:pos="5420"/>
        </w:tabs>
        <w:spacing w:line="360" w:lineRule="auto"/>
        <w:ind w:firstLine="500" w:firstLineChars="200"/>
        <w:rPr>
          <w:rFonts w:hint="eastAsia" w:ascii="宋体" w:hAnsi="宋体" w:cs="宋体"/>
          <w:color w:val="auto"/>
          <w:spacing w:val="20"/>
          <w:szCs w:val="21"/>
          <w:highlight w:val="none"/>
        </w:rPr>
      </w:pPr>
      <w:r>
        <w:rPr>
          <w:rFonts w:hint="eastAsia" w:ascii="宋体" w:hAnsi="宋体" w:cs="宋体"/>
          <w:bCs/>
          <w:color w:val="auto"/>
          <w:spacing w:val="20"/>
          <w:szCs w:val="21"/>
          <w:highlight w:val="none"/>
        </w:rPr>
        <w:t>(2)</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 xml:space="preserve"> 严格执行</w:t>
      </w:r>
      <w:r>
        <w:rPr>
          <w:rFonts w:hint="eastAsia" w:ascii="宋体" w:hAnsi="宋体" w:cs="宋体"/>
          <w:color w:val="auto"/>
          <w:highlight w:val="none"/>
          <w:u w:val="single"/>
          <w:shd w:val="clear" w:color="auto" w:fill="FFFFFF"/>
          <w:lang w:val="zh-CN" w:bidi="zh-CN"/>
        </w:rPr>
        <w:t>宾阳县2025年大中型水库移民后期扶持资金及中央水库移民扶持基金（提前批）项目小农水项目项目</w:t>
      </w:r>
      <w:r>
        <w:rPr>
          <w:rFonts w:hint="eastAsia" w:ascii="宋体" w:hAnsi="宋体" w:cs="宋体"/>
          <w:color w:val="auto"/>
          <w:highlight w:val="none"/>
          <w:shd w:val="clear" w:color="auto" w:fill="FFFFFF"/>
          <w:lang w:val="zh-CN" w:bidi="zh-CN"/>
        </w:rPr>
        <w:t>标段施工合同文件，自觉按合同办事。双方的业务活动坚持公开、公正、诚信、透明的原则（法律认定的商业 秘密和合同文件另有规定除外），不得损害国家和集体利益，不得违反工程建设管理 规章制度。</w:t>
      </w:r>
    </w:p>
    <w:p>
      <w:pPr>
        <w:tabs>
          <w:tab w:val="left" w:pos="1270"/>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建立健全廉政制度，开展廉政教育，设立廉政告示牌，公布举报电话， 监督并认真查处违法违纪行为。</w:t>
      </w:r>
    </w:p>
    <w:p>
      <w:pPr>
        <w:tabs>
          <w:tab w:val="left" w:pos="1273"/>
        </w:tabs>
        <w:spacing w:line="360" w:lineRule="auto"/>
        <w:ind w:left="425" w:right="280" w:hanging="5"/>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发现对方在业务活动中有违反廉政规定的行为，有及时提醒对方纠正的 权利和义务。</w:t>
      </w:r>
    </w:p>
    <w:p>
      <w:pPr>
        <w:tabs>
          <w:tab w:val="left" w:pos="1270"/>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发现对方严重违反本合同义务条款的行为，有向其上级有关部门举报、 建议给予处理并要求告知处理结果的权利。</w:t>
      </w:r>
    </w:p>
    <w:p>
      <w:pPr>
        <w:keepNext/>
        <w:keepLines/>
        <w:tabs>
          <w:tab w:val="left" w:pos="1178"/>
        </w:tabs>
        <w:spacing w:line="360" w:lineRule="auto"/>
        <w:ind w:left="387"/>
        <w:outlineLvl w:val="7"/>
        <w:rPr>
          <w:rFonts w:hint="eastAsia" w:ascii="宋体" w:hAnsi="宋体" w:cs="宋体"/>
          <w:bCs/>
          <w:color w:val="auto"/>
          <w:spacing w:val="10"/>
          <w:szCs w:val="21"/>
          <w:highlight w:val="none"/>
        </w:rPr>
      </w:pPr>
      <w:r>
        <w:rPr>
          <w:rFonts w:hint="eastAsia" w:ascii="宋体" w:hAnsi="宋体" w:cs="宋体"/>
          <w:color w:val="auto"/>
          <w:highlight w:val="none"/>
          <w:lang w:bidi="zh-CN"/>
        </w:rPr>
        <w:t>2、</w:t>
      </w:r>
      <w:r>
        <w:rPr>
          <w:rFonts w:hint="eastAsia" w:ascii="宋体" w:hAnsi="宋体" w:cs="宋体"/>
          <w:color w:val="auto"/>
          <w:highlight w:val="none"/>
          <w:lang w:val="zh-CN" w:bidi="zh-CN"/>
        </w:rPr>
        <w:t>发包人的义务</w:t>
      </w:r>
    </w:p>
    <w:p>
      <w:pPr>
        <w:tabs>
          <w:tab w:val="left" w:pos="1251"/>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发包人及其工作人员不得索要或接受承包人的礼金、有价证券和贵重物 品，不得让承包人报销任何应由发包人或发包人工作人员个人支付的费用等。</w:t>
      </w:r>
    </w:p>
    <w:p>
      <w:pPr>
        <w:tabs>
          <w:tab w:val="left" w:pos="1266"/>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发包人工作人员不得参加承包人安排的超标准宴请和娱乐活动；不得接 受承包人提供的通讯工具、交通工具和高档办公用品等。</w:t>
      </w:r>
    </w:p>
    <w:p>
      <w:pPr>
        <w:tabs>
          <w:tab w:val="left" w:pos="1268"/>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发包人及其工作人员不得要求或者接受承包人为其住房装修、婚丧嫁娶 活动、配偶子女的工作安排以及出国出境、旅游等提供方便等。</w:t>
      </w:r>
    </w:p>
    <w:p>
      <w:pPr>
        <w:tabs>
          <w:tab w:val="left" w:pos="1270"/>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发包人工作人员及其配偶、子女不得从事与发包人工程有关的材料设备 供应、工程分包、劳务等经济活动等。</w:t>
      </w:r>
    </w:p>
    <w:p>
      <w:pPr>
        <w:tabs>
          <w:tab w:val="left" w:pos="1268"/>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发包人及其工作人员不得以任何理由向承包人推荐分包单位或推销材料， 不得要求承包人购买合同规定外的材料和设备。</w:t>
      </w:r>
    </w:p>
    <w:p>
      <w:pPr>
        <w:tabs>
          <w:tab w:val="left" w:pos="1268"/>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6）</w:t>
      </w:r>
      <w:r>
        <w:rPr>
          <w:rFonts w:hint="eastAsia" w:ascii="宋体" w:hAnsi="宋体" w:cs="宋体"/>
          <w:color w:val="auto"/>
          <w:highlight w:val="none"/>
          <w:shd w:val="clear" w:color="auto" w:fill="FFFFFF"/>
          <w:lang w:val="zh-CN" w:bidi="zh-CN"/>
        </w:rPr>
        <w:t>发包人工作人员要秉公办事，不准营私舞弊，不准利用职权从事各种个人有偿中介活动和安排个人施工队伍。</w:t>
      </w:r>
    </w:p>
    <w:p>
      <w:pPr>
        <w:tabs>
          <w:tab w:val="left" w:pos="1154"/>
        </w:tabs>
        <w:spacing w:line="360" w:lineRule="auto"/>
        <w:ind w:left="387"/>
        <w:rPr>
          <w:rFonts w:hint="eastAsia" w:ascii="宋体" w:hAnsi="宋体" w:cs="宋体"/>
          <w:bCs/>
          <w:color w:val="auto"/>
          <w:spacing w:val="10"/>
          <w:szCs w:val="21"/>
          <w:highlight w:val="none"/>
        </w:rPr>
      </w:pPr>
      <w:r>
        <w:rPr>
          <w:rFonts w:hint="eastAsia" w:ascii="宋体" w:hAnsi="宋体" w:cs="宋体"/>
          <w:color w:val="auto"/>
          <w:highlight w:val="none"/>
          <w:lang w:bidi="zh-CN"/>
        </w:rPr>
        <w:t>3、</w:t>
      </w:r>
      <w:r>
        <w:rPr>
          <w:rFonts w:hint="eastAsia" w:ascii="宋体" w:hAnsi="宋体" w:cs="宋体"/>
          <w:color w:val="auto"/>
          <w:highlight w:val="none"/>
          <w:lang w:val="zh-CN" w:bidi="zh-CN"/>
        </w:rPr>
        <w:t>承包人的义务</w:t>
      </w:r>
    </w:p>
    <w:p>
      <w:pPr>
        <w:tabs>
          <w:tab w:val="left" w:pos="1275"/>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承包人不得以任何理由向发包人及其工作人员行贿或馈赠礼金、有价证 券、贵重礼品。</w:t>
      </w:r>
    </w:p>
    <w:p>
      <w:pPr>
        <w:tabs>
          <w:tab w:val="left" w:pos="1270"/>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承包人不得以任何名义为发包人及其工作人员报销应由发包人单位或个 人支付的任何费用。</w:t>
      </w:r>
    </w:p>
    <w:p>
      <w:pPr>
        <w:tabs>
          <w:tab w:val="left" w:pos="1389"/>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承包人不得以任何理由安排发包人工作人员参加超标准宴请及娱乐活动。</w:t>
      </w:r>
    </w:p>
    <w:p>
      <w:pPr>
        <w:tabs>
          <w:tab w:val="left" w:pos="1266"/>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承包人不得为发包人单位和个人购置或提供通信工具、交通工具和高档 办公用品等。</w:t>
      </w:r>
    </w:p>
    <w:p>
      <w:pPr>
        <w:tabs>
          <w:tab w:val="left" w:pos="1154"/>
        </w:tabs>
        <w:spacing w:line="360" w:lineRule="auto"/>
        <w:ind w:left="387"/>
        <w:rPr>
          <w:rFonts w:hint="eastAsia" w:ascii="宋体" w:hAnsi="宋体" w:cs="宋体"/>
          <w:bCs/>
          <w:color w:val="auto"/>
          <w:spacing w:val="10"/>
          <w:szCs w:val="21"/>
          <w:highlight w:val="none"/>
        </w:rPr>
      </w:pPr>
      <w:r>
        <w:rPr>
          <w:rFonts w:hint="eastAsia" w:ascii="宋体" w:hAnsi="宋体" w:cs="宋体"/>
          <w:color w:val="auto"/>
          <w:highlight w:val="none"/>
          <w:lang w:bidi="zh-CN"/>
        </w:rPr>
        <w:t>4、</w:t>
      </w:r>
      <w:r>
        <w:rPr>
          <w:rFonts w:hint="eastAsia" w:ascii="宋体" w:hAnsi="宋体" w:cs="宋体"/>
          <w:color w:val="auto"/>
          <w:highlight w:val="none"/>
          <w:lang w:val="zh-CN" w:bidi="zh-CN"/>
        </w:rPr>
        <w:t>违约责任</w:t>
      </w:r>
    </w:p>
    <w:p>
      <w:pPr>
        <w:tabs>
          <w:tab w:val="left" w:pos="1270"/>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发包人及其工作人员违反本合同第1、2条，按管理权限，依据有关规定 给予党纪、政纪或组织处理；涉嫌犯罪的，移交司法机关追究刑事责任；给承包人 单位造成经济损失的，应予以赔偿。</w:t>
      </w:r>
    </w:p>
    <w:p>
      <w:pPr>
        <w:tabs>
          <w:tab w:val="left" w:pos="1270"/>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承包人及其工作人员违反本合同第1、3条，按管理权限，依据有关规定 给予党纪、政纪或组织处理；给发包人单位造成经济损失的，应予以赔偿；情节严 重的，发包人建议交通运输主管部门给予承包人一至三年内不得进入其主管的公路 建设市场的处罚。</w:t>
      </w:r>
    </w:p>
    <w:p>
      <w:pPr>
        <w:tabs>
          <w:tab w:val="left" w:pos="975"/>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双方约定：本合同由双方或双方上级单位的纪检监察部门负责监督执行。 由发包人或发包人上级单位的纪检监察部门约请承包人或承包人上级单位纪检监察 部门对本合同执行情况进行检查，提出在本合同规定范围内的裁定意见。</w:t>
      </w:r>
    </w:p>
    <w:p>
      <w:pPr>
        <w:tabs>
          <w:tab w:val="left" w:pos="1154"/>
        </w:tabs>
        <w:spacing w:line="360" w:lineRule="auto"/>
        <w:ind w:left="387"/>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6、</w:t>
      </w:r>
      <w:r>
        <w:rPr>
          <w:rFonts w:hint="eastAsia" w:ascii="宋体" w:hAnsi="宋体" w:cs="宋体"/>
          <w:color w:val="auto"/>
          <w:highlight w:val="none"/>
          <w:shd w:val="clear" w:color="auto" w:fill="FFFFFF"/>
          <w:lang w:val="zh-CN" w:bidi="zh-CN"/>
        </w:rPr>
        <w:t>本合同有效期为发包人和承包人签署之日起至该工程项目竣工验收后止。</w:t>
      </w:r>
    </w:p>
    <w:p>
      <w:pPr>
        <w:tabs>
          <w:tab w:val="left" w:leader="underscore" w:pos="3373"/>
          <w:tab w:val="left" w:leader="underscore" w:pos="5307"/>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7、</w:t>
      </w:r>
      <w:r>
        <w:rPr>
          <w:rFonts w:hint="eastAsia" w:ascii="宋体" w:hAnsi="宋体" w:cs="宋体"/>
          <w:color w:val="auto"/>
          <w:highlight w:val="none"/>
          <w:shd w:val="clear" w:color="auto" w:fill="FFFFFF"/>
          <w:lang w:val="zh-CN" w:bidi="zh-CN"/>
        </w:rPr>
        <w:t>本合同作为</w:t>
      </w:r>
      <w:r>
        <w:rPr>
          <w:rFonts w:hint="eastAsia" w:ascii="宋体" w:hAnsi="宋体" w:cs="宋体"/>
          <w:color w:val="auto"/>
          <w:highlight w:val="none"/>
          <w:u w:val="single"/>
          <w:shd w:val="clear" w:color="auto" w:fill="FFFFFF"/>
          <w:lang w:val="zh-CN" w:bidi="zh-CN"/>
        </w:rPr>
        <w:t>宾阳县2025年大中型水库移民后期扶持资金及中央水库移民扶持基金（提前批）项目小农水项目项目</w:t>
      </w:r>
      <w:r>
        <w:rPr>
          <w:rFonts w:hint="eastAsia" w:ascii="宋体" w:hAnsi="宋体" w:cs="宋体"/>
          <w:color w:val="auto"/>
          <w:highlight w:val="none"/>
          <w:shd w:val="clear" w:color="auto" w:fill="FFFFFF"/>
          <w:lang w:val="zh-CN" w:bidi="zh-CN"/>
        </w:rPr>
        <w:t xml:space="preserve"> (项目名称）标段施工合同的附件，与工程施工合同具有同等的法律效力，经合同双方签署后立即生效。</w:t>
      </w:r>
    </w:p>
    <w:p>
      <w:pPr>
        <w:tabs>
          <w:tab w:val="left" w:pos="978"/>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8、</w:t>
      </w:r>
      <w:r>
        <w:rPr>
          <w:rFonts w:hint="eastAsia" w:ascii="宋体" w:hAnsi="宋体" w:cs="宋体"/>
          <w:color w:val="auto"/>
          <w:highlight w:val="none"/>
          <w:shd w:val="clear" w:color="auto" w:fill="FFFFFF"/>
          <w:lang w:val="zh-CN" w:bidi="zh-CN"/>
        </w:rPr>
        <w:t>本合同一式四份，由发包人和承包人各执一份，送交发包人和承包人的监督单位各一份。</w:t>
      </w:r>
    </w:p>
    <w:p>
      <w:pPr>
        <w:tabs>
          <w:tab w:val="left" w:pos="4550"/>
        </w:tabs>
        <w:spacing w:line="360" w:lineRule="auto"/>
        <w:ind w:left="6090" w:hanging="6090" w:hangingChars="2900"/>
        <w:rPr>
          <w:rFonts w:hint="eastAsia" w:ascii="宋体" w:hAnsi="宋体" w:cs="宋体"/>
          <w:color w:val="auto"/>
          <w:highlight w:val="none"/>
          <w:shd w:val="clear" w:color="auto" w:fill="FFFFFF"/>
          <w:lang w:val="zh-CN" w:bidi="zh-CN"/>
        </w:rPr>
      </w:pPr>
    </w:p>
    <w:p>
      <w:pPr>
        <w:tabs>
          <w:tab w:val="left" w:pos="4550"/>
        </w:tabs>
        <w:spacing w:line="360" w:lineRule="auto"/>
        <w:ind w:left="6090" w:hanging="6090" w:hangingChars="2900"/>
        <w:rPr>
          <w:rFonts w:hint="eastAsia" w:ascii="宋体" w:hAnsi="宋体" w:cs="宋体"/>
          <w:color w:val="auto"/>
          <w:highlight w:val="none"/>
          <w:shd w:val="clear" w:color="auto" w:fill="FFFFFF"/>
          <w:lang w:val="zh-CN" w:bidi="zh-CN"/>
        </w:rPr>
      </w:pPr>
    </w:p>
    <w:p>
      <w:pPr>
        <w:tabs>
          <w:tab w:val="left" w:pos="4550"/>
        </w:tabs>
        <w:spacing w:line="360" w:lineRule="auto"/>
        <w:ind w:left="6090" w:hanging="6090" w:hangingChars="2900"/>
        <w:rPr>
          <w:rFonts w:hint="eastAsia" w:ascii="宋体" w:hAnsi="宋体" w:cs="宋体"/>
          <w:color w:val="auto"/>
          <w:highlight w:val="none"/>
          <w:shd w:val="clear" w:color="auto" w:fill="FFFFFF"/>
          <w:lang w:val="zh-CN" w:bidi="zh-CN"/>
        </w:rPr>
      </w:pPr>
    </w:p>
    <w:p>
      <w:pPr>
        <w:tabs>
          <w:tab w:val="left" w:pos="4550"/>
        </w:tabs>
        <w:spacing w:line="360" w:lineRule="auto"/>
        <w:ind w:left="6090" w:hanging="6090" w:hangingChars="29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发包人监督单位：</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u w:val="single"/>
          <w:shd w:val="clear" w:color="auto" w:fill="FFFFFF"/>
          <w:lang w:val="zh-CN"/>
        </w:rPr>
        <w:t>（盖单位章）</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承包人监督单位：</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u w:val="single"/>
          <w:shd w:val="clear" w:color="auto" w:fill="FFFFFF"/>
          <w:lang w:val="zh-CN"/>
        </w:rPr>
        <w:t>（盖单位章)</w:t>
      </w:r>
    </w:p>
    <w:p>
      <w:pPr>
        <w:spacing w:line="360" w:lineRule="auto"/>
        <w:ind w:firstLine="480"/>
        <w:rPr>
          <w:rFonts w:hint="eastAsia" w:ascii="宋体" w:hAnsi="宋体" w:cs="宋体"/>
          <w:b/>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0288" behindDoc="1" locked="0" layoutInCell="1" allowOverlap="1">
                <wp:simplePos x="0" y="0"/>
                <wp:positionH relativeFrom="margin">
                  <wp:posOffset>2836545</wp:posOffset>
                </wp:positionH>
                <wp:positionV relativeFrom="paragraph">
                  <wp:posOffset>733425</wp:posOffset>
                </wp:positionV>
                <wp:extent cx="2912745" cy="1544320"/>
                <wp:effectExtent l="0" t="0" r="0" b="0"/>
                <wp:wrapTopAndBottom/>
                <wp:docPr id="12" name="文本框 12"/>
                <wp:cNvGraphicFramePr/>
                <a:graphic xmlns:a="http://schemas.openxmlformats.org/drawingml/2006/main">
                  <a:graphicData uri="http://schemas.microsoft.com/office/word/2010/wordprocessingShape">
                    <wps:wsp>
                      <wps:cNvSpPr txBox="1"/>
                      <wps:spPr>
                        <a:xfrm>
                          <a:off x="0" y="0"/>
                          <a:ext cx="2912745" cy="1544320"/>
                        </a:xfrm>
                        <a:prstGeom prst="rect">
                          <a:avLst/>
                        </a:prstGeom>
                        <a:noFill/>
                        <a:ln>
                          <a:noFill/>
                        </a:ln>
                      </wps:spPr>
                      <wps:txbx>
                        <w:txbxContent>
                          <w:p>
                            <w:pPr>
                              <w:pStyle w:val="45"/>
                              <w:shd w:val="clear" w:color="auto" w:fill="auto"/>
                              <w:tabs>
                                <w:tab w:val="left" w:leader="underscore" w:pos="2968"/>
                              </w:tabs>
                              <w:spacing w:before="0"/>
                              <w:ind w:left="1878" w:leftChars="161" w:hanging="1540" w:hangingChars="700"/>
                              <w:jc w:val="both"/>
                              <w:rPr>
                                <w:rStyle w:val="46"/>
                              </w:rPr>
                            </w:pPr>
                            <w:r>
                              <w:rPr>
                                <w:rStyle w:val="46"/>
                                <w:rFonts w:hint="eastAsia"/>
                              </w:rPr>
                              <w:t>承包人：</w:t>
                            </w:r>
                            <w:r>
                              <w:rPr>
                                <w:rFonts w:hint="eastAsia" w:ascii="宋体" w:hAnsi="宋体" w:eastAsia="宋体"/>
                                <w:b/>
                                <w:szCs w:val="21"/>
                                <w:u w:val="single"/>
                              </w:rPr>
                              <w:t xml:space="preserve">            </w:t>
                            </w:r>
                            <w:r>
                              <w:rPr>
                                <w:rStyle w:val="46"/>
                              </w:rPr>
                              <w:t xml:space="preserve"> </w:t>
                            </w:r>
                          </w:p>
                          <w:p>
                            <w:pPr>
                              <w:pStyle w:val="45"/>
                              <w:shd w:val="clear" w:color="auto" w:fill="auto"/>
                              <w:tabs>
                                <w:tab w:val="left" w:leader="underscore" w:pos="2968"/>
                              </w:tabs>
                              <w:spacing w:before="0"/>
                              <w:ind w:left="1867" w:leftChars="889"/>
                              <w:jc w:val="both"/>
                            </w:pPr>
                            <w:r>
                              <w:rPr>
                                <w:rStyle w:val="46"/>
                              </w:rPr>
                              <w:t>(</w:t>
                            </w:r>
                            <w:r>
                              <w:rPr>
                                <w:rStyle w:val="46"/>
                                <w:rFonts w:hint="eastAsia"/>
                              </w:rPr>
                              <w:t>盖单位章</w:t>
                            </w:r>
                            <w:r>
                              <w:rPr>
                                <w:rStyle w:val="46"/>
                              </w:rPr>
                              <w:t>)</w:t>
                            </w:r>
                          </w:p>
                          <w:p>
                            <w:pPr>
                              <w:pStyle w:val="45"/>
                              <w:shd w:val="clear" w:color="auto" w:fill="auto"/>
                              <w:tabs>
                                <w:tab w:val="left" w:leader="underscore" w:pos="2153"/>
                                <w:tab w:val="left" w:leader="underscore" w:pos="2993"/>
                                <w:tab w:val="left" w:leader="underscore" w:pos="3833"/>
                              </w:tabs>
                              <w:spacing w:before="0"/>
                              <w:ind w:left="1200" w:leftChars="100" w:hanging="990" w:hangingChars="450"/>
                              <w:jc w:val="left"/>
                              <w:rPr>
                                <w:rStyle w:val="46"/>
                              </w:rPr>
                            </w:pPr>
                            <w:r>
                              <w:rPr>
                                <w:rStyle w:val="46"/>
                                <w:rFonts w:hint="eastAsia"/>
                              </w:rPr>
                              <w:t>法定代表人或其委托代理人：</w:t>
                            </w:r>
                            <w:r>
                              <w:rPr>
                                <w:rStyle w:val="46"/>
                                <w:u w:val="single"/>
                              </w:rPr>
                              <w:t xml:space="preserve">  </w:t>
                            </w:r>
                            <w:r>
                              <w:rPr>
                                <w:rStyle w:val="46"/>
                                <w:rFonts w:hint="eastAsia"/>
                                <w:u w:val="single"/>
                              </w:rPr>
                              <w:t xml:space="preserve">   </w:t>
                            </w:r>
                            <w:r>
                              <w:rPr>
                                <w:rStyle w:val="46"/>
                                <w:u w:val="single"/>
                              </w:rPr>
                              <w:t xml:space="preserve">  </w:t>
                            </w:r>
                            <w:r>
                              <w:rPr>
                                <w:rStyle w:val="46"/>
                              </w:rPr>
                              <w:t xml:space="preserve"> (</w:t>
                            </w:r>
                            <w:r>
                              <w:rPr>
                                <w:rStyle w:val="46"/>
                                <w:rFonts w:hint="eastAsia"/>
                              </w:rPr>
                              <w:t>签字</w:t>
                            </w:r>
                            <w:r>
                              <w:rPr>
                                <w:rStyle w:val="46"/>
                              </w:rPr>
                              <w:t xml:space="preserve">) </w:t>
                            </w:r>
                          </w:p>
                          <w:p>
                            <w:pPr>
                              <w:pStyle w:val="45"/>
                              <w:shd w:val="clear" w:color="auto" w:fill="auto"/>
                              <w:tabs>
                                <w:tab w:val="left" w:leader="underscore" w:pos="2153"/>
                                <w:tab w:val="left" w:leader="underscore" w:pos="2993"/>
                                <w:tab w:val="left" w:leader="underscore" w:pos="3833"/>
                              </w:tabs>
                              <w:wordWrap w:val="0"/>
                              <w:spacing w:before="0"/>
                              <w:ind w:left="1098" w:leftChars="156" w:hanging="770" w:hangingChars="350"/>
                              <w:jc w:val="right"/>
                              <w:rPr>
                                <w:rStyle w:val="46"/>
                                <w:rFonts w:hint="eastAsia"/>
                              </w:rPr>
                            </w:pPr>
                          </w:p>
                          <w:p>
                            <w:pPr>
                              <w:pStyle w:val="45"/>
                              <w:shd w:val="clear" w:color="auto" w:fill="auto"/>
                              <w:tabs>
                                <w:tab w:val="left" w:leader="underscore" w:pos="2153"/>
                                <w:tab w:val="left" w:leader="underscore" w:pos="2993"/>
                                <w:tab w:val="left" w:leader="underscore" w:pos="3833"/>
                              </w:tabs>
                              <w:wordWrap w:val="0"/>
                              <w:spacing w:before="0"/>
                              <w:ind w:left="1098" w:leftChars="156" w:hanging="770" w:hangingChars="350"/>
                              <w:jc w:val="right"/>
                            </w:pPr>
                            <w:r>
                              <w:rPr>
                                <w:rStyle w:val="46"/>
                                <w:rFonts w:hint="eastAsia"/>
                              </w:rPr>
                              <w:t>年</w:t>
                            </w:r>
                            <w:r>
                              <w:rPr>
                                <w:rStyle w:val="46"/>
                              </w:rPr>
                              <w:tab/>
                            </w:r>
                            <w:r>
                              <w:rPr>
                                <w:rStyle w:val="46"/>
                                <w:rFonts w:hint="eastAsia"/>
                              </w:rPr>
                              <w:t>月   日</w:t>
                            </w:r>
                          </w:p>
                        </w:txbxContent>
                      </wps:txbx>
                      <wps:bodyPr lIns="0" tIns="0" rIns="0" bIns="0" upright="1"/>
                    </wps:wsp>
                  </a:graphicData>
                </a:graphic>
              </wp:anchor>
            </w:drawing>
          </mc:Choice>
          <mc:Fallback>
            <w:pict>
              <v:shape id="_x0000_s1026" o:spid="_x0000_s1026" o:spt="202" type="#_x0000_t202" style="position:absolute;left:0pt;margin-left:223.35pt;margin-top:57.75pt;height:121.6pt;width:229.35pt;mso-position-horizontal-relative:margin;mso-wrap-distance-bottom:0pt;mso-wrap-distance-top:0pt;z-index:-251656192;mso-width-relative:page;mso-height-relative:page;" filled="f" stroked="f" coordsize="21600,21600" o:gfxdata="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4HmStoAAAALAQAADwAA&#10;AAAAAAABACAAAAAiAAAAZHJzL2Rvd25yZXYueG1sUEsBAhQAFAAAAAgAh07iQFL2agWiAQAAJwMA&#10;AA4AAAAAAAAAAQAgAAAAKQEAAGRycy9lMm9Eb2MueG1sUEsFBgAAAAAGAAYAWQEAAD0FAAAAAA==&#10;">
                <v:fill on="f" focussize="0,0"/>
                <v:stroke on="f"/>
                <v:imagedata o:title=""/>
                <o:lock v:ext="edit" aspectratio="f"/>
                <v:textbox inset="0mm,0mm,0mm,0mm">
                  <w:txbxContent>
                    <w:p>
                      <w:pPr>
                        <w:pStyle w:val="45"/>
                        <w:shd w:val="clear" w:color="auto" w:fill="auto"/>
                        <w:tabs>
                          <w:tab w:val="left" w:leader="underscore" w:pos="2968"/>
                        </w:tabs>
                        <w:spacing w:before="0"/>
                        <w:ind w:left="1878" w:leftChars="161" w:hanging="1540" w:hangingChars="700"/>
                        <w:jc w:val="both"/>
                        <w:rPr>
                          <w:rStyle w:val="46"/>
                        </w:rPr>
                      </w:pPr>
                      <w:r>
                        <w:rPr>
                          <w:rStyle w:val="46"/>
                          <w:rFonts w:hint="eastAsia"/>
                        </w:rPr>
                        <w:t>承包人：</w:t>
                      </w:r>
                      <w:r>
                        <w:rPr>
                          <w:rFonts w:hint="eastAsia" w:ascii="宋体" w:hAnsi="宋体" w:eastAsia="宋体"/>
                          <w:b/>
                          <w:szCs w:val="21"/>
                          <w:u w:val="single"/>
                        </w:rPr>
                        <w:t xml:space="preserve">            </w:t>
                      </w:r>
                      <w:r>
                        <w:rPr>
                          <w:rStyle w:val="46"/>
                        </w:rPr>
                        <w:t xml:space="preserve"> </w:t>
                      </w:r>
                    </w:p>
                    <w:p>
                      <w:pPr>
                        <w:pStyle w:val="45"/>
                        <w:shd w:val="clear" w:color="auto" w:fill="auto"/>
                        <w:tabs>
                          <w:tab w:val="left" w:leader="underscore" w:pos="2968"/>
                        </w:tabs>
                        <w:spacing w:before="0"/>
                        <w:ind w:left="1867" w:leftChars="889"/>
                        <w:jc w:val="both"/>
                      </w:pPr>
                      <w:r>
                        <w:rPr>
                          <w:rStyle w:val="46"/>
                        </w:rPr>
                        <w:t>(</w:t>
                      </w:r>
                      <w:r>
                        <w:rPr>
                          <w:rStyle w:val="46"/>
                          <w:rFonts w:hint="eastAsia"/>
                        </w:rPr>
                        <w:t>盖单位章</w:t>
                      </w:r>
                      <w:r>
                        <w:rPr>
                          <w:rStyle w:val="46"/>
                        </w:rPr>
                        <w:t>)</w:t>
                      </w:r>
                    </w:p>
                    <w:p>
                      <w:pPr>
                        <w:pStyle w:val="45"/>
                        <w:shd w:val="clear" w:color="auto" w:fill="auto"/>
                        <w:tabs>
                          <w:tab w:val="left" w:leader="underscore" w:pos="2153"/>
                          <w:tab w:val="left" w:leader="underscore" w:pos="2993"/>
                          <w:tab w:val="left" w:leader="underscore" w:pos="3833"/>
                        </w:tabs>
                        <w:spacing w:before="0"/>
                        <w:ind w:left="1200" w:leftChars="100" w:hanging="990" w:hangingChars="450"/>
                        <w:jc w:val="left"/>
                        <w:rPr>
                          <w:rStyle w:val="46"/>
                        </w:rPr>
                      </w:pPr>
                      <w:r>
                        <w:rPr>
                          <w:rStyle w:val="46"/>
                          <w:rFonts w:hint="eastAsia"/>
                        </w:rPr>
                        <w:t>法定代表人或其委托代理人：</w:t>
                      </w:r>
                      <w:r>
                        <w:rPr>
                          <w:rStyle w:val="46"/>
                          <w:u w:val="single"/>
                        </w:rPr>
                        <w:t xml:space="preserve">  </w:t>
                      </w:r>
                      <w:r>
                        <w:rPr>
                          <w:rStyle w:val="46"/>
                          <w:rFonts w:hint="eastAsia"/>
                          <w:u w:val="single"/>
                        </w:rPr>
                        <w:t xml:space="preserve">   </w:t>
                      </w:r>
                      <w:r>
                        <w:rPr>
                          <w:rStyle w:val="46"/>
                          <w:u w:val="single"/>
                        </w:rPr>
                        <w:t xml:space="preserve">  </w:t>
                      </w:r>
                      <w:r>
                        <w:rPr>
                          <w:rStyle w:val="46"/>
                        </w:rPr>
                        <w:t xml:space="preserve"> (</w:t>
                      </w:r>
                      <w:r>
                        <w:rPr>
                          <w:rStyle w:val="46"/>
                          <w:rFonts w:hint="eastAsia"/>
                        </w:rPr>
                        <w:t>签字</w:t>
                      </w:r>
                      <w:r>
                        <w:rPr>
                          <w:rStyle w:val="46"/>
                        </w:rPr>
                        <w:t xml:space="preserve">) </w:t>
                      </w:r>
                    </w:p>
                    <w:p>
                      <w:pPr>
                        <w:pStyle w:val="45"/>
                        <w:shd w:val="clear" w:color="auto" w:fill="auto"/>
                        <w:tabs>
                          <w:tab w:val="left" w:leader="underscore" w:pos="2153"/>
                          <w:tab w:val="left" w:leader="underscore" w:pos="2993"/>
                          <w:tab w:val="left" w:leader="underscore" w:pos="3833"/>
                        </w:tabs>
                        <w:wordWrap w:val="0"/>
                        <w:spacing w:before="0"/>
                        <w:ind w:left="1098" w:leftChars="156" w:hanging="770" w:hangingChars="350"/>
                        <w:jc w:val="right"/>
                        <w:rPr>
                          <w:rStyle w:val="46"/>
                          <w:rFonts w:hint="eastAsia"/>
                        </w:rPr>
                      </w:pPr>
                    </w:p>
                    <w:p>
                      <w:pPr>
                        <w:pStyle w:val="45"/>
                        <w:shd w:val="clear" w:color="auto" w:fill="auto"/>
                        <w:tabs>
                          <w:tab w:val="left" w:leader="underscore" w:pos="2153"/>
                          <w:tab w:val="left" w:leader="underscore" w:pos="2993"/>
                          <w:tab w:val="left" w:leader="underscore" w:pos="3833"/>
                        </w:tabs>
                        <w:wordWrap w:val="0"/>
                        <w:spacing w:before="0"/>
                        <w:ind w:left="1098" w:leftChars="156" w:hanging="770" w:hangingChars="350"/>
                        <w:jc w:val="right"/>
                      </w:pPr>
                      <w:r>
                        <w:rPr>
                          <w:rStyle w:val="46"/>
                          <w:rFonts w:hint="eastAsia"/>
                        </w:rPr>
                        <w:t>年</w:t>
                      </w:r>
                      <w:r>
                        <w:rPr>
                          <w:rStyle w:val="46"/>
                        </w:rPr>
                        <w:tab/>
                      </w:r>
                      <w:r>
                        <w:rPr>
                          <w:rStyle w:val="46"/>
                          <w:rFonts w:hint="eastAsia"/>
                        </w:rPr>
                        <w:t>月   日</w:t>
                      </w:r>
                    </w:p>
                  </w:txbxContent>
                </v:textbox>
                <w10:wrap type="topAndBottom"/>
              </v:shape>
            </w:pict>
          </mc:Fallback>
        </mc:AlternateContent>
      </w:r>
      <w:r>
        <w:rPr>
          <w:rFonts w:hint="eastAsia" w:ascii="宋体" w:hAnsi="宋体" w:cs="宋体"/>
          <w:color w:val="auto"/>
          <w:szCs w:val="21"/>
          <w:highlight w:val="none"/>
        </w:rPr>
        <mc:AlternateContent>
          <mc:Choice Requires="wps">
            <w:drawing>
              <wp:anchor distT="0" distB="0" distL="114300" distR="114300" simplePos="0" relativeHeight="251659264" behindDoc="1" locked="0" layoutInCell="1" allowOverlap="1">
                <wp:simplePos x="0" y="0"/>
                <wp:positionH relativeFrom="margin">
                  <wp:posOffset>8255</wp:posOffset>
                </wp:positionH>
                <wp:positionV relativeFrom="paragraph">
                  <wp:posOffset>717550</wp:posOffset>
                </wp:positionV>
                <wp:extent cx="2663825" cy="1531620"/>
                <wp:effectExtent l="0" t="0" r="0" b="0"/>
                <wp:wrapTopAndBottom/>
                <wp:docPr id="5" name="文本框 5"/>
                <wp:cNvGraphicFramePr/>
                <a:graphic xmlns:a="http://schemas.openxmlformats.org/drawingml/2006/main">
                  <a:graphicData uri="http://schemas.microsoft.com/office/word/2010/wordprocessingShape">
                    <wps:wsp>
                      <wps:cNvSpPr txBox="1"/>
                      <wps:spPr>
                        <a:xfrm>
                          <a:off x="0" y="0"/>
                          <a:ext cx="2663825" cy="1531620"/>
                        </a:xfrm>
                        <a:prstGeom prst="rect">
                          <a:avLst/>
                        </a:prstGeom>
                        <a:noFill/>
                        <a:ln>
                          <a:noFill/>
                        </a:ln>
                      </wps:spPr>
                      <wps:txbx>
                        <w:txbxContent>
                          <w:p>
                            <w:pPr>
                              <w:pStyle w:val="45"/>
                              <w:shd w:val="clear" w:color="auto" w:fill="auto"/>
                              <w:tabs>
                                <w:tab w:val="left" w:leader="underscore" w:pos="2738"/>
                              </w:tabs>
                              <w:spacing w:before="0" w:line="442" w:lineRule="exact"/>
                              <w:ind w:left="1600" w:hanging="1600" w:hangingChars="800"/>
                              <w:jc w:val="both"/>
                              <w:rPr>
                                <w:rFonts w:hint="eastAsia" w:ascii="宋体" w:hAnsi="宋体" w:eastAsia="宋体"/>
                                <w:b/>
                                <w:szCs w:val="21"/>
                                <w:u w:val="single"/>
                              </w:rPr>
                            </w:pPr>
                            <w:r>
                              <w:rPr>
                                <w:rStyle w:val="47"/>
                                <w:rFonts w:hint="eastAsia"/>
                                <w:i w:val="0"/>
                                <w:sz w:val="24"/>
                              </w:rPr>
                              <w:t>发包人</w:t>
                            </w:r>
                            <w:r>
                              <w:rPr>
                                <w:rStyle w:val="47"/>
                                <w:rFonts w:hint="eastAsia" w:eastAsia="宋体"/>
                                <w:i w:val="0"/>
                                <w:sz w:val="24"/>
                              </w:rPr>
                              <w:t>：</w:t>
                            </w:r>
                            <w:r>
                              <w:rPr>
                                <w:rStyle w:val="46"/>
                                <w:i/>
                                <w:sz w:val="24"/>
                              </w:rPr>
                              <w:t xml:space="preserve"> </w:t>
                            </w:r>
                            <w:r>
                              <w:rPr>
                                <w:rFonts w:hint="eastAsia" w:ascii="宋体" w:hAnsi="宋体" w:eastAsia="宋体"/>
                                <w:b/>
                                <w:szCs w:val="21"/>
                                <w:u w:val="single"/>
                                <w:lang w:eastAsia="zh-CN"/>
                              </w:rPr>
                              <w:t>宾阳县水库移民安置服务中心</w:t>
                            </w:r>
                            <w:r>
                              <w:rPr>
                                <w:rFonts w:hint="eastAsia" w:ascii="宋体" w:hAnsi="宋体" w:eastAsia="宋体"/>
                                <w:b/>
                                <w:szCs w:val="21"/>
                                <w:u w:val="single"/>
                              </w:rPr>
                              <w:t xml:space="preserve">  </w:t>
                            </w:r>
                          </w:p>
                          <w:p>
                            <w:pPr>
                              <w:pStyle w:val="45"/>
                              <w:shd w:val="clear" w:color="auto" w:fill="auto"/>
                              <w:tabs>
                                <w:tab w:val="left" w:leader="underscore" w:pos="2738"/>
                              </w:tabs>
                              <w:spacing w:before="0" w:line="442" w:lineRule="exact"/>
                              <w:ind w:left="1749" w:leftChars="728" w:hanging="220" w:hangingChars="100"/>
                              <w:jc w:val="both"/>
                            </w:pPr>
                            <w:r>
                              <w:rPr>
                                <w:rStyle w:val="46"/>
                              </w:rPr>
                              <w:t xml:space="preserve"> (</w:t>
                            </w:r>
                            <w:r>
                              <w:rPr>
                                <w:rStyle w:val="46"/>
                                <w:rFonts w:hint="eastAsia"/>
                              </w:rPr>
                              <w:t>盖单位章）</w:t>
                            </w:r>
                          </w:p>
                          <w:p>
                            <w:pPr>
                              <w:pStyle w:val="45"/>
                              <w:shd w:val="clear" w:color="auto" w:fill="auto"/>
                              <w:tabs>
                                <w:tab w:val="left" w:leader="underscore" w:pos="1913"/>
                                <w:tab w:val="left" w:leader="underscore" w:pos="2753"/>
                                <w:tab w:val="left" w:leader="underscore" w:pos="3593"/>
                              </w:tabs>
                              <w:spacing w:before="0" w:line="442" w:lineRule="exact"/>
                              <w:ind w:left="860" w:hanging="860"/>
                              <w:jc w:val="left"/>
                              <w:rPr>
                                <w:rStyle w:val="46"/>
                              </w:rPr>
                            </w:pPr>
                            <w:r>
                              <w:rPr>
                                <w:rStyle w:val="46"/>
                                <w:rFonts w:hint="eastAsia"/>
                              </w:rPr>
                              <w:t>定代表人或其委托代理人：</w:t>
                            </w:r>
                            <w:r>
                              <w:rPr>
                                <w:rStyle w:val="46"/>
                                <w:rFonts w:hint="eastAsia"/>
                                <w:u w:val="single"/>
                              </w:rPr>
                              <w:t xml:space="preserve">      </w:t>
                            </w:r>
                            <w:r>
                              <w:rPr>
                                <w:rStyle w:val="46"/>
                                <w:u w:val="single"/>
                              </w:rPr>
                              <w:t xml:space="preserve"> </w:t>
                            </w:r>
                            <w:r>
                              <w:rPr>
                                <w:rStyle w:val="46"/>
                              </w:rPr>
                              <w:t>(</w:t>
                            </w:r>
                            <w:r>
                              <w:rPr>
                                <w:rStyle w:val="46"/>
                                <w:rFonts w:hint="eastAsia"/>
                              </w:rPr>
                              <w:t>签字</w:t>
                            </w:r>
                            <w:r>
                              <w:rPr>
                                <w:rStyle w:val="46"/>
                              </w:rPr>
                              <w:t xml:space="preserve">) </w:t>
                            </w:r>
                          </w:p>
                          <w:p>
                            <w:pPr>
                              <w:pStyle w:val="45"/>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rPr>
                                <w:rStyle w:val="46"/>
                              </w:rPr>
                            </w:pPr>
                          </w:p>
                          <w:p>
                            <w:pPr>
                              <w:pStyle w:val="45"/>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pPr>
                            <w:r>
                              <w:rPr>
                                <w:rStyle w:val="46"/>
                              </w:rPr>
                              <w:t xml:space="preserve"> </w:t>
                            </w:r>
                            <w:r>
                              <w:rPr>
                                <w:rStyle w:val="46"/>
                                <w:rFonts w:hint="eastAsia"/>
                              </w:rPr>
                              <w:t>年</w:t>
                            </w:r>
                            <w:r>
                              <w:rPr>
                                <w:rStyle w:val="46"/>
                              </w:rPr>
                              <w:tab/>
                            </w:r>
                            <w:r>
                              <w:rPr>
                                <w:rStyle w:val="46"/>
                                <w:rFonts w:hint="eastAsia"/>
                              </w:rPr>
                              <w:t>月   日</w:t>
                            </w:r>
                          </w:p>
                        </w:txbxContent>
                      </wps:txbx>
                      <wps:bodyPr lIns="0" tIns="0" rIns="0" bIns="0" upright="1"/>
                    </wps:wsp>
                  </a:graphicData>
                </a:graphic>
              </wp:anchor>
            </w:drawing>
          </mc:Choice>
          <mc:Fallback>
            <w:pict>
              <v:shape id="_x0000_s1026" o:spid="_x0000_s1026" o:spt="202" type="#_x0000_t202" style="position:absolute;left:0pt;margin-left:0.65pt;margin-top:56.5pt;height:120.6pt;width:209.75pt;mso-position-horizontal-relative:margin;mso-wrap-distance-bottom:0pt;mso-wrap-distance-top:0pt;z-index:-251657216;mso-width-relative:page;mso-height-relative:page;" filled="f" stroked="f" coordsize="21600,21600" o:gfxdata="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h69NG1wAAAAkBAAAPAAAAAAAA&#10;AAEAIAAAACIAAABkcnMvZG93bnJldi54bWxQSwECFAAUAAAACACHTuJAk3VtlqEBAAAlAwAADgAA&#10;AAAAAAABACAAAAAmAQAAZHJzL2Uyb0RvYy54bWxQSwUGAAAAAAYABgBZAQAAOQUAAAAA&#10;">
                <v:fill on="f" focussize="0,0"/>
                <v:stroke on="f"/>
                <v:imagedata o:title=""/>
                <o:lock v:ext="edit" aspectratio="f"/>
                <v:textbox inset="0mm,0mm,0mm,0mm">
                  <w:txbxContent>
                    <w:p>
                      <w:pPr>
                        <w:pStyle w:val="45"/>
                        <w:shd w:val="clear" w:color="auto" w:fill="auto"/>
                        <w:tabs>
                          <w:tab w:val="left" w:leader="underscore" w:pos="2738"/>
                        </w:tabs>
                        <w:spacing w:before="0" w:line="442" w:lineRule="exact"/>
                        <w:ind w:left="1600" w:hanging="1600" w:hangingChars="800"/>
                        <w:jc w:val="both"/>
                        <w:rPr>
                          <w:rFonts w:hint="eastAsia" w:ascii="宋体" w:hAnsi="宋体" w:eastAsia="宋体"/>
                          <w:b/>
                          <w:szCs w:val="21"/>
                          <w:u w:val="single"/>
                        </w:rPr>
                      </w:pPr>
                      <w:r>
                        <w:rPr>
                          <w:rStyle w:val="47"/>
                          <w:rFonts w:hint="eastAsia"/>
                          <w:i w:val="0"/>
                          <w:sz w:val="24"/>
                        </w:rPr>
                        <w:t>发包人</w:t>
                      </w:r>
                      <w:r>
                        <w:rPr>
                          <w:rStyle w:val="47"/>
                          <w:rFonts w:hint="eastAsia" w:eastAsia="宋体"/>
                          <w:i w:val="0"/>
                          <w:sz w:val="24"/>
                        </w:rPr>
                        <w:t>：</w:t>
                      </w:r>
                      <w:r>
                        <w:rPr>
                          <w:rStyle w:val="46"/>
                          <w:i/>
                          <w:sz w:val="24"/>
                        </w:rPr>
                        <w:t xml:space="preserve"> </w:t>
                      </w:r>
                      <w:r>
                        <w:rPr>
                          <w:rFonts w:hint="eastAsia" w:ascii="宋体" w:hAnsi="宋体" w:eastAsia="宋体"/>
                          <w:b/>
                          <w:szCs w:val="21"/>
                          <w:u w:val="single"/>
                          <w:lang w:eastAsia="zh-CN"/>
                        </w:rPr>
                        <w:t>宾阳县水库移民安置服务中心</w:t>
                      </w:r>
                      <w:r>
                        <w:rPr>
                          <w:rFonts w:hint="eastAsia" w:ascii="宋体" w:hAnsi="宋体" w:eastAsia="宋体"/>
                          <w:b/>
                          <w:szCs w:val="21"/>
                          <w:u w:val="single"/>
                        </w:rPr>
                        <w:t xml:space="preserve">  </w:t>
                      </w:r>
                    </w:p>
                    <w:p>
                      <w:pPr>
                        <w:pStyle w:val="45"/>
                        <w:shd w:val="clear" w:color="auto" w:fill="auto"/>
                        <w:tabs>
                          <w:tab w:val="left" w:leader="underscore" w:pos="2738"/>
                        </w:tabs>
                        <w:spacing w:before="0" w:line="442" w:lineRule="exact"/>
                        <w:ind w:left="1749" w:leftChars="728" w:hanging="220" w:hangingChars="100"/>
                        <w:jc w:val="both"/>
                      </w:pPr>
                      <w:r>
                        <w:rPr>
                          <w:rStyle w:val="46"/>
                        </w:rPr>
                        <w:t xml:space="preserve"> (</w:t>
                      </w:r>
                      <w:r>
                        <w:rPr>
                          <w:rStyle w:val="46"/>
                          <w:rFonts w:hint="eastAsia"/>
                        </w:rPr>
                        <w:t>盖单位章）</w:t>
                      </w:r>
                    </w:p>
                    <w:p>
                      <w:pPr>
                        <w:pStyle w:val="45"/>
                        <w:shd w:val="clear" w:color="auto" w:fill="auto"/>
                        <w:tabs>
                          <w:tab w:val="left" w:leader="underscore" w:pos="1913"/>
                          <w:tab w:val="left" w:leader="underscore" w:pos="2753"/>
                          <w:tab w:val="left" w:leader="underscore" w:pos="3593"/>
                        </w:tabs>
                        <w:spacing w:before="0" w:line="442" w:lineRule="exact"/>
                        <w:ind w:left="860" w:hanging="860"/>
                        <w:jc w:val="left"/>
                        <w:rPr>
                          <w:rStyle w:val="46"/>
                        </w:rPr>
                      </w:pPr>
                      <w:r>
                        <w:rPr>
                          <w:rStyle w:val="46"/>
                          <w:rFonts w:hint="eastAsia"/>
                        </w:rPr>
                        <w:t>定代表人或其委托代理人：</w:t>
                      </w:r>
                      <w:r>
                        <w:rPr>
                          <w:rStyle w:val="46"/>
                          <w:rFonts w:hint="eastAsia"/>
                          <w:u w:val="single"/>
                        </w:rPr>
                        <w:t xml:space="preserve">      </w:t>
                      </w:r>
                      <w:r>
                        <w:rPr>
                          <w:rStyle w:val="46"/>
                          <w:u w:val="single"/>
                        </w:rPr>
                        <w:t xml:space="preserve"> </w:t>
                      </w:r>
                      <w:r>
                        <w:rPr>
                          <w:rStyle w:val="46"/>
                        </w:rPr>
                        <w:t>(</w:t>
                      </w:r>
                      <w:r>
                        <w:rPr>
                          <w:rStyle w:val="46"/>
                          <w:rFonts w:hint="eastAsia"/>
                        </w:rPr>
                        <w:t>签字</w:t>
                      </w:r>
                      <w:r>
                        <w:rPr>
                          <w:rStyle w:val="46"/>
                        </w:rPr>
                        <w:t xml:space="preserve">) </w:t>
                      </w:r>
                    </w:p>
                    <w:p>
                      <w:pPr>
                        <w:pStyle w:val="45"/>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rPr>
                          <w:rStyle w:val="46"/>
                        </w:rPr>
                      </w:pPr>
                    </w:p>
                    <w:p>
                      <w:pPr>
                        <w:pStyle w:val="45"/>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pPr>
                      <w:r>
                        <w:rPr>
                          <w:rStyle w:val="46"/>
                        </w:rPr>
                        <w:t xml:space="preserve"> </w:t>
                      </w:r>
                      <w:r>
                        <w:rPr>
                          <w:rStyle w:val="46"/>
                          <w:rFonts w:hint="eastAsia"/>
                        </w:rPr>
                        <w:t>年</w:t>
                      </w:r>
                      <w:r>
                        <w:rPr>
                          <w:rStyle w:val="46"/>
                        </w:rPr>
                        <w:tab/>
                      </w:r>
                      <w:r>
                        <w:rPr>
                          <w:rStyle w:val="46"/>
                          <w:rFonts w:hint="eastAsia"/>
                        </w:rPr>
                        <w:t>月   日</w:t>
                      </w:r>
                    </w:p>
                  </w:txbxContent>
                </v:textbox>
                <w10:wrap type="topAndBottom"/>
              </v:shape>
            </w:pict>
          </mc:Fallback>
        </mc:AlternateContent>
      </w:r>
    </w:p>
    <w:p>
      <w:pPr>
        <w:keepNext/>
        <w:keepLines/>
        <w:spacing w:before="280" w:after="290" w:line="360" w:lineRule="auto"/>
        <w:ind w:firstLine="281" w:firstLineChars="100"/>
        <w:outlineLvl w:val="3"/>
        <w:rPr>
          <w:rFonts w:hint="eastAsia" w:ascii="宋体" w:hAnsi="宋体" w:cs="宋体"/>
          <w:color w:val="auto"/>
          <w:sz w:val="28"/>
          <w:szCs w:val="28"/>
          <w:highlight w:val="none"/>
        </w:rPr>
      </w:pPr>
      <w:bookmarkStart w:id="212" w:name="_Toc519586146"/>
      <w:r>
        <w:rPr>
          <w:rFonts w:hint="eastAsia" w:ascii="宋体" w:hAnsi="宋体" w:cs="宋体"/>
          <w:b/>
          <w:bCs/>
          <w:color w:val="auto"/>
          <w:sz w:val="28"/>
          <w:szCs w:val="28"/>
          <w:highlight w:val="none"/>
        </w:rPr>
        <w:t xml:space="preserve">附件四  </w:t>
      </w:r>
      <w:bookmarkEnd w:id="212"/>
    </w:p>
    <w:p>
      <w:pPr>
        <w:keepNext/>
        <w:keepLines/>
        <w:spacing w:after="388" w:line="360" w:lineRule="auto"/>
        <w:jc w:val="center"/>
        <w:outlineLvl w:val="6"/>
        <w:rPr>
          <w:rFonts w:hint="eastAsia" w:ascii="宋体" w:hAnsi="宋体" w:cs="宋体"/>
          <w:b/>
          <w:bCs/>
          <w:color w:val="auto"/>
          <w:spacing w:val="30"/>
          <w:sz w:val="44"/>
          <w:szCs w:val="44"/>
          <w:highlight w:val="none"/>
        </w:rPr>
      </w:pPr>
      <w:r>
        <w:rPr>
          <w:rFonts w:hint="eastAsia" w:ascii="宋体" w:hAnsi="宋体" w:cs="宋体"/>
          <w:b/>
          <w:bCs/>
          <w:color w:val="auto"/>
          <w:spacing w:val="10"/>
          <w:sz w:val="44"/>
          <w:highlight w:val="none"/>
          <w:shd w:val="clear" w:color="auto" w:fill="FFFFFF"/>
          <w:lang w:val="zh-CN"/>
        </w:rPr>
        <w:t>安全生产合同</w:t>
      </w:r>
    </w:p>
    <w:p>
      <w:pPr>
        <w:tabs>
          <w:tab w:val="left" w:leader="underscore" w:pos="2305"/>
          <w:tab w:val="left" w:leader="underscore" w:pos="4730"/>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为在</w:t>
      </w:r>
      <w:r>
        <w:rPr>
          <w:rFonts w:hint="eastAsia" w:ascii="宋体" w:hAnsi="宋体" w:cs="宋体"/>
          <w:color w:val="auto"/>
          <w:highlight w:val="none"/>
          <w:u w:val="single"/>
          <w:shd w:val="clear" w:color="auto" w:fill="FFFFFF"/>
          <w:lang w:val="zh-CN" w:bidi="zh-CN"/>
        </w:rPr>
        <w:t>宾阳县2025年大中型水库移民后期扶持资金及中央水库移民扶持基金（提前批）项目小农水项目项目</w:t>
      </w:r>
      <w:r>
        <w:rPr>
          <w:rFonts w:hint="eastAsia" w:ascii="宋体" w:hAnsi="宋体" w:cs="宋体"/>
          <w:color w:val="auto"/>
          <w:highlight w:val="none"/>
          <w:shd w:val="clear" w:color="auto" w:fill="FFFFFF"/>
          <w:lang w:val="zh-CN" w:bidi="zh-CN"/>
        </w:rPr>
        <w:t>标段施工合同的实施过程中创造安全、高效的施工环境，切实搞好本项目的安全管理工作，本项目发包人(发包人名称，以下简称“发包人”）与承包人</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(承包人名称，以下简称“承包人”）特此签订安全生产合同：</w:t>
      </w:r>
    </w:p>
    <w:p>
      <w:pPr>
        <w:keepNext/>
        <w:keepLines/>
        <w:tabs>
          <w:tab w:val="left" w:pos="994"/>
        </w:tabs>
        <w:spacing w:line="360" w:lineRule="auto"/>
        <w:ind w:firstLine="630" w:firstLineChars="300"/>
        <w:outlineLvl w:val="7"/>
        <w:rPr>
          <w:rFonts w:hint="eastAsia" w:ascii="宋体" w:hAnsi="宋体" w:cs="宋体"/>
          <w:bCs/>
          <w:color w:val="auto"/>
          <w:spacing w:val="10"/>
          <w:szCs w:val="21"/>
          <w:highlight w:val="none"/>
        </w:rPr>
      </w:pPr>
      <w:r>
        <w:rPr>
          <w:rFonts w:hint="eastAsia" w:ascii="宋体" w:hAnsi="宋体" w:cs="宋体"/>
          <w:color w:val="auto"/>
          <w:highlight w:val="none"/>
          <w:lang w:bidi="zh-CN"/>
        </w:rPr>
        <w:t>1、</w:t>
      </w:r>
      <w:r>
        <w:rPr>
          <w:rFonts w:hint="eastAsia" w:ascii="宋体" w:hAnsi="宋体" w:cs="宋体"/>
          <w:color w:val="auto"/>
          <w:highlight w:val="none"/>
          <w:lang w:val="zh-CN" w:bidi="zh-CN"/>
        </w:rPr>
        <w:t>发包人职责</w:t>
      </w:r>
    </w:p>
    <w:p>
      <w:pPr>
        <w:tabs>
          <w:tab w:val="left" w:pos="1268"/>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严格遵守国家有关安全生产的法律法规，认真执行工程承包合同中的有 关安全要求。</w:t>
      </w:r>
    </w:p>
    <w:p>
      <w:pPr>
        <w:tabs>
          <w:tab w:val="left" w:pos="1273"/>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按照“安全第一、预防为主”和坚持“管生产必须管安全”的原则进行安全 生产管理，做到生产与安全工作同时计划、布置、检查、总结和评比。</w:t>
      </w:r>
    </w:p>
    <w:p>
      <w:pPr>
        <w:tabs>
          <w:tab w:val="left" w:pos="1263"/>
        </w:tabs>
        <w:spacing w:line="360" w:lineRule="auto"/>
        <w:ind w:left="63"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重要的安全设施必须坚持与主体工程“三同时”的原则：同时设计、 审批，同时施工，同时验收，投入使用。</w:t>
      </w:r>
    </w:p>
    <w:p>
      <w:pPr>
        <w:tabs>
          <w:tab w:val="left" w:pos="1311"/>
        </w:tabs>
        <w:spacing w:line="360" w:lineRule="auto"/>
        <w:ind w:left="63"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定期召开安全生产调度会，及时传达中央及地方有关安全生产的精神。</w:t>
      </w:r>
    </w:p>
    <w:p>
      <w:pPr>
        <w:tabs>
          <w:tab w:val="left" w:pos="1273"/>
        </w:tabs>
        <w:spacing w:line="360" w:lineRule="auto"/>
        <w:ind w:left="63"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组织对承包人施工现场进行安全生产检查，监督承包人及时处理发现的 各种安全隐患。</w:t>
      </w:r>
    </w:p>
    <w:p>
      <w:pPr>
        <w:keepNext/>
        <w:keepLines/>
        <w:tabs>
          <w:tab w:val="left" w:pos="1018"/>
        </w:tabs>
        <w:spacing w:line="360" w:lineRule="auto"/>
        <w:ind w:firstLine="630" w:firstLineChars="300"/>
        <w:outlineLvl w:val="7"/>
        <w:rPr>
          <w:rFonts w:hint="eastAsia" w:ascii="宋体" w:hAnsi="宋体" w:cs="宋体"/>
          <w:bCs/>
          <w:color w:val="auto"/>
          <w:spacing w:val="10"/>
          <w:szCs w:val="21"/>
          <w:highlight w:val="none"/>
        </w:rPr>
      </w:pPr>
      <w:r>
        <w:rPr>
          <w:rFonts w:hint="eastAsia" w:ascii="宋体" w:hAnsi="宋体" w:cs="宋体"/>
          <w:color w:val="auto"/>
          <w:highlight w:val="none"/>
          <w:lang w:bidi="zh-CN"/>
        </w:rPr>
        <w:t>2、</w:t>
      </w:r>
      <w:r>
        <w:rPr>
          <w:rFonts w:hint="eastAsia" w:ascii="宋体" w:hAnsi="宋体" w:cs="宋体"/>
          <w:color w:val="auto"/>
          <w:highlight w:val="none"/>
          <w:lang w:val="zh-CN" w:bidi="zh-CN"/>
        </w:rPr>
        <w:t>承包人职责</w:t>
      </w:r>
    </w:p>
    <w:p>
      <w:pPr>
        <w:tabs>
          <w:tab w:val="left" w:pos="1270"/>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严格遵守《中华人民共和国安全生产法》、《建设工程安全生产管理条例》 等国家有关安全生产的法律法规、《公路水运工程安全生产监督管理办法》和《公路 工程施工安全技术规范》等有关安全生产的规定。认真执行工程承包合同中的有关 安全要求。</w:t>
      </w:r>
    </w:p>
    <w:p>
      <w:pPr>
        <w:tabs>
          <w:tab w:val="left" w:pos="1275"/>
        </w:tabs>
        <w:spacing w:line="360" w:lineRule="auto"/>
        <w:ind w:left="176"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坚持“安全第一、预防为主”和“管生产必须管安全”的原则，加强安全生 产宣传教育，增强全员安全生产意识，建立健全各项安全生产的管理机构和安全生 产管理制度，配备专职及兼职安全检查人员，有组织有领导地开展安全生产活动。 各级领导、工程技术人员、生产管理人员和具体操作人员，必须熟悉和遵守本合同 的各项规定，做到生产与安全工作同时计划、布置、检查、总结和评比。</w:t>
      </w:r>
    </w:p>
    <w:p>
      <w:pPr>
        <w:tabs>
          <w:tab w:val="left" w:pos="1275"/>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建立健全安全生产责任制。从派往项目实施的项目经理到生产工人（包 括临时雇请的民工）的安全生产管理系统必须做到纵向到底，一环不漏；各职能部 门、人员的安全生产责任制做到横向到边，人人有责。项目经理是安全生产的第一 责任人。现场设置的安全机构，应按《公路水运工程安全生产监督管理办法》规定 的最低数量和资质条件配备专职安全生产管理人员，专职负责所有员工的安全和治 安保卫工作及预防事故的发生。安全机构人员有权按有关规定发布指令，并采取保 护性措施防止事故发生。</w:t>
      </w:r>
    </w:p>
    <w:p>
      <w:pPr>
        <w:tabs>
          <w:tab w:val="left" w:pos="531"/>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承包人在任何时候都应采取各种合理的预防措施，防止其员工发生任何 违法、违禁、暴力或妨碍治安的行为。</w:t>
      </w:r>
    </w:p>
    <w:p>
      <w:pPr>
        <w:tabs>
          <w:tab w:val="left" w:pos="1273"/>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承包人必须具有劳动安全管理部门颁发的安全生产考核合格证书，参加 施工的人员，必须接受安全技术教育，熟知和遵守本工种的各项安全技术操作规程， 定期进行安全技术考核，合格者方准上岗操作。对于从事电气、起重、建筑登高架 设作业、锅炉、压力容器、焊接、机动车船艇驾驶、爆破、潜水、瓦斯检验等特殊 工种的人员，经过专业培训，获得《安全操作合格证》后，方准持证上岗。施工现 场如出现特种作业无证操作现象时，项目经理必须承担管理责任。</w:t>
      </w:r>
    </w:p>
    <w:p>
      <w:pPr>
        <w:tabs>
          <w:tab w:val="left" w:pos="1273"/>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6）</w:t>
      </w:r>
      <w:r>
        <w:rPr>
          <w:rFonts w:hint="eastAsia" w:ascii="宋体" w:hAnsi="宋体" w:cs="宋体"/>
          <w:color w:val="auto"/>
          <w:highlight w:val="none"/>
          <w:shd w:val="clear" w:color="auto" w:fill="FFFFFF"/>
          <w:lang w:val="zh-CN" w:bidi="zh-CN"/>
        </w:rPr>
        <w:t>对于易燃易爆的材料除应专门妥善保管之外，还应配备有足够的消防设 施，所有施工人员都应熟悉消防设备的性能和使用方法；承包人不得将任何种类的 爆炸物给予、易货或以其他方式转让给任何其他人，或允许、容忍上述同样行为。</w:t>
      </w:r>
    </w:p>
    <w:p>
      <w:pPr>
        <w:tabs>
          <w:tab w:val="left" w:pos="1261"/>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7）</w:t>
      </w:r>
      <w:r>
        <w:rPr>
          <w:rFonts w:hint="eastAsia" w:ascii="宋体" w:hAnsi="宋体" w:cs="宋体"/>
          <w:color w:val="auto"/>
          <w:highlight w:val="none"/>
          <w:shd w:val="clear" w:color="auto" w:fill="FFFFFF"/>
          <w:lang w:val="zh-CN" w:bidi="zh-CN"/>
        </w:rPr>
        <w:t>操作人员上岗，必须按规定穿戴防护用品。施工负责人和安全检查员应 随时检查劳动防护用品的穿戴情况，不按规定穿戴防护用品的人员不得上岗。</w:t>
      </w:r>
    </w:p>
    <w:p>
      <w:pPr>
        <w:tabs>
          <w:tab w:val="left" w:pos="1273"/>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8）</w:t>
      </w:r>
      <w:r>
        <w:rPr>
          <w:rFonts w:hint="eastAsia" w:ascii="宋体" w:hAnsi="宋体" w:cs="宋体"/>
          <w:color w:val="auto"/>
          <w:highlight w:val="none"/>
          <w:shd w:val="clear" w:color="auto" w:fill="FFFFFF"/>
          <w:lang w:val="zh-CN" w:bidi="zh-CN"/>
        </w:rPr>
        <w:t>所有施工机具设备和高空作业的设备均应定期检查，并有安全员的签字 记录，保证其经常处于完好状态；不合格的机具、设备和劳动保护用品严禁使用。</w:t>
      </w:r>
    </w:p>
    <w:p>
      <w:pPr>
        <w:tabs>
          <w:tab w:val="left" w:pos="1270"/>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9）</w:t>
      </w:r>
      <w:r>
        <w:rPr>
          <w:rFonts w:hint="eastAsia" w:ascii="宋体" w:hAnsi="宋体" w:cs="宋体"/>
          <w:color w:val="auto"/>
          <w:highlight w:val="none"/>
          <w:shd w:val="clear" w:color="auto" w:fill="FFFFFF"/>
          <w:lang w:val="zh-CN" w:bidi="zh-CN"/>
        </w:rPr>
        <w:t>施工中采用新技术、新工艺、新设备、新材料时，必须制定相应的安全 技术措施，施工现场必须具有相关的安全标志牌。</w:t>
      </w:r>
    </w:p>
    <w:p>
      <w:pPr>
        <w:tabs>
          <w:tab w:val="left" w:pos="1390"/>
        </w:tabs>
        <w:spacing w:line="360" w:lineRule="auto"/>
        <w:ind w:left="176"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10）</w:t>
      </w:r>
      <w:r>
        <w:rPr>
          <w:rFonts w:hint="eastAsia" w:ascii="宋体" w:hAnsi="宋体" w:cs="宋体"/>
          <w:color w:val="auto"/>
          <w:highlight w:val="none"/>
          <w:shd w:val="clear" w:color="auto" w:fill="FFFFFF"/>
          <w:lang w:val="zh-CN" w:bidi="zh-CN"/>
        </w:rPr>
        <w:t>承包人必须按照本工程项目特点，组织制定本工程实施中的生产安全事 故应急救援预案；如果发生安全事故，应按照《国务院关于特大安全事故行政责任 追究的规定》以及其他有关规定，及时上报有关部门，并坚持“四不放过”的原则， 严肃处理相关责任人。</w:t>
      </w:r>
    </w:p>
    <w:p>
      <w:pPr>
        <w:tabs>
          <w:tab w:val="left" w:pos="1390"/>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11）</w:t>
      </w:r>
      <w:r>
        <w:rPr>
          <w:rFonts w:hint="eastAsia" w:ascii="宋体" w:hAnsi="宋体" w:cs="宋体"/>
          <w:color w:val="auto"/>
          <w:highlight w:val="none"/>
          <w:shd w:val="clear" w:color="auto" w:fill="FFFFFF"/>
          <w:lang w:val="zh-CN" w:bidi="zh-CN"/>
        </w:rPr>
        <w:t>安全生产费用按照《公路水运工程安全生产监督管理办法》的相关规定使用和管理。</w:t>
      </w:r>
    </w:p>
    <w:p>
      <w:pPr>
        <w:tabs>
          <w:tab w:val="left" w:pos="994"/>
        </w:tabs>
        <w:spacing w:line="360" w:lineRule="auto"/>
        <w:ind w:firstLine="420" w:firstLineChars="200"/>
        <w:rPr>
          <w:rFonts w:hint="eastAsia" w:ascii="宋体" w:hAnsi="宋体" w:cs="宋体"/>
          <w:bCs/>
          <w:color w:val="auto"/>
          <w:spacing w:val="10"/>
          <w:szCs w:val="21"/>
          <w:highlight w:val="none"/>
        </w:rPr>
      </w:pPr>
      <w:r>
        <w:rPr>
          <w:rFonts w:hint="eastAsia" w:ascii="宋体" w:hAnsi="宋体" w:cs="宋体"/>
          <w:color w:val="auto"/>
          <w:highlight w:val="none"/>
          <w:lang w:bidi="zh-CN"/>
        </w:rPr>
        <w:t>3、</w:t>
      </w:r>
      <w:r>
        <w:rPr>
          <w:rFonts w:hint="eastAsia" w:ascii="宋体" w:hAnsi="宋体" w:cs="宋体"/>
          <w:color w:val="auto"/>
          <w:highlight w:val="none"/>
          <w:lang w:val="zh-CN" w:bidi="zh-CN"/>
        </w:rPr>
        <w:t>违约责任</w:t>
      </w:r>
    </w:p>
    <w:p>
      <w:pPr>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如因发包人或承包人违约造成安全事故，将依法追究责任。</w:t>
      </w:r>
    </w:p>
    <w:p>
      <w:pPr>
        <w:tabs>
          <w:tab w:val="left" w:pos="966"/>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本合同由双方法定代表人或其授权的代理人签署并加盖单位章后生效，全部工程竣工验收后失效。</w:t>
      </w:r>
    </w:p>
    <w:p>
      <w:pPr>
        <w:tabs>
          <w:tab w:val="left" w:leader="underscore" w:pos="3679"/>
          <w:tab w:val="left" w:leader="underscore" w:pos="7914"/>
        </w:tabs>
        <w:spacing w:line="360" w:lineRule="auto"/>
        <w:ind w:firstLine="420" w:firstLineChars="200"/>
        <w:rPr>
          <w:rFonts w:hint="eastAsia"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本合同正本二份、副本</w:t>
      </w:r>
      <w:r>
        <w:rPr>
          <w:rFonts w:hint="eastAsia" w:ascii="宋体" w:hAnsi="宋体" w:cs="宋体"/>
          <w:color w:val="auto"/>
          <w:highlight w:val="none"/>
          <w:u w:val="single"/>
          <w:shd w:val="clear" w:color="auto" w:fill="FFFFFF"/>
          <w:lang w:bidi="zh-CN"/>
        </w:rPr>
        <w:t xml:space="preserve"> 二 </w:t>
      </w:r>
      <w:r>
        <w:rPr>
          <w:rFonts w:hint="eastAsia" w:ascii="宋体" w:hAnsi="宋体" w:cs="宋体"/>
          <w:color w:val="auto"/>
          <w:highlight w:val="none"/>
          <w:shd w:val="clear" w:color="auto" w:fill="FFFFFF"/>
          <w:lang w:val="zh-CN" w:bidi="zh-CN"/>
        </w:rPr>
        <w:t>份，合同双方各执正本一份，副本</w:t>
      </w:r>
      <w:r>
        <w:rPr>
          <w:rFonts w:hint="eastAsia" w:ascii="宋体" w:hAnsi="宋体" w:cs="宋体"/>
          <w:color w:val="auto"/>
          <w:highlight w:val="none"/>
          <w:u w:val="single"/>
          <w:shd w:val="clear" w:color="auto" w:fill="FFFFFF"/>
          <w:lang w:bidi="zh-CN"/>
        </w:rPr>
        <w:t xml:space="preserve">  一 </w:t>
      </w:r>
      <w:r>
        <w:rPr>
          <w:rFonts w:hint="eastAsia" w:ascii="宋体" w:hAnsi="宋体" w:cs="宋体"/>
          <w:color w:val="auto"/>
          <w:highlight w:val="none"/>
          <w:shd w:val="clear" w:color="auto" w:fill="FFFFFF"/>
          <w:lang w:val="zh-CN" w:bidi="zh-CN"/>
        </w:rPr>
        <w:t>份，当正本与副本的内容不一致时，以正本为准。</w:t>
      </w:r>
    </w:p>
    <w:p>
      <w:pPr>
        <w:tabs>
          <w:tab w:val="left" w:leader="underscore" w:pos="3679"/>
          <w:tab w:val="left" w:leader="underscore" w:pos="7914"/>
        </w:tabs>
        <w:spacing w:line="360" w:lineRule="auto"/>
        <w:rPr>
          <w:rFonts w:hint="eastAsia" w:ascii="宋体" w:hAnsi="宋体" w:cs="宋体"/>
          <w:b/>
          <w:bCs/>
          <w:color w:val="auto"/>
          <w:highlight w:val="none"/>
          <w:shd w:val="clear" w:color="auto" w:fill="FFFFFF"/>
          <w:lang w:val="zh-CN" w:bidi="zh-CN"/>
        </w:rPr>
      </w:pPr>
    </w:p>
    <w:p>
      <w:pPr>
        <w:tabs>
          <w:tab w:val="left" w:leader="underscore" w:pos="3679"/>
          <w:tab w:val="left" w:leader="underscore" w:pos="7914"/>
        </w:tabs>
        <w:spacing w:line="360" w:lineRule="auto"/>
        <w:rPr>
          <w:rFonts w:hint="eastAsia" w:ascii="宋体" w:hAnsi="宋体" w:cs="宋体"/>
          <w:b/>
          <w:bCs/>
          <w:color w:val="auto"/>
          <w:highlight w:val="none"/>
          <w:shd w:val="clear" w:color="auto" w:fill="FFFFFF"/>
          <w:lang w:val="zh-CN" w:bidi="zh-CN"/>
        </w:rPr>
      </w:pPr>
    </w:p>
    <w:p>
      <w:pPr>
        <w:spacing w:line="380" w:lineRule="exact"/>
        <w:ind w:left="5520" w:hanging="5520" w:hangingChars="2400"/>
        <w:jc w:val="left"/>
        <w:rPr>
          <w:rFonts w:hint="eastAsia" w:ascii="宋体" w:hAnsi="宋体" w:cs="宋体"/>
          <w:color w:val="auto"/>
          <w:highlight w:val="none"/>
          <w:shd w:val="clear" w:color="auto" w:fill="FFFFFF"/>
          <w:lang w:val="zh-CN" w:bidi="zh-CN"/>
        </w:rPr>
      </w:pPr>
      <w:r>
        <w:rPr>
          <w:rFonts w:hint="eastAsia" w:ascii="宋体" w:hAnsi="宋体" w:cs="宋体"/>
          <w:iCs/>
          <w:color w:val="auto"/>
          <w:spacing w:val="10"/>
          <w:highlight w:val="none"/>
          <w:shd w:val="clear" w:color="auto" w:fill="FFFFFF"/>
          <w:lang w:val="zh-CN"/>
        </w:rPr>
        <w:t>发包人：</w:t>
      </w:r>
      <w:r>
        <w:rPr>
          <w:rFonts w:hint="eastAsia" w:ascii="宋体" w:hAnsi="宋体" w:cs="宋体"/>
          <w:b/>
          <w:color w:val="auto"/>
          <w:spacing w:val="20"/>
          <w:szCs w:val="21"/>
          <w:highlight w:val="none"/>
          <w:u w:val="single"/>
          <w:lang w:eastAsia="zh-CN"/>
        </w:rPr>
        <w:t>宾阳县水库移民安置服务中心</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bidi="zh-CN"/>
        </w:rPr>
        <w:t xml:space="preserve">        </w:t>
      </w:r>
      <w:r>
        <w:rPr>
          <w:rFonts w:hint="eastAsia" w:ascii="宋体" w:hAnsi="宋体" w:cs="宋体"/>
          <w:color w:val="auto"/>
          <w:highlight w:val="none"/>
          <w:shd w:val="clear" w:color="auto" w:fill="FFFFFF"/>
          <w:lang w:val="zh-CN" w:bidi="zh-CN"/>
        </w:rPr>
        <w:t>承包人：</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 xml:space="preserve"> </w:t>
      </w:r>
    </w:p>
    <w:p>
      <w:pPr>
        <w:spacing w:line="380" w:lineRule="exact"/>
        <w:ind w:left="5040" w:hanging="5040" w:hangingChars="2400"/>
        <w:jc w:val="left"/>
        <w:rPr>
          <w:rFonts w:hint="eastAsia"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bidi="zh-CN"/>
        </w:rPr>
        <w:t xml:space="preserve">     </w:t>
      </w:r>
      <w:r>
        <w:rPr>
          <w:rFonts w:hint="eastAsia" w:ascii="宋体" w:hAnsi="宋体" w:cs="宋体"/>
          <w:color w:val="auto"/>
          <w:highlight w:val="none"/>
          <w:shd w:val="clear" w:color="auto" w:fill="FFFFFF"/>
          <w:lang w:val="zh-CN" w:bidi="zh-CN"/>
        </w:rPr>
        <w:t>(盖单位章）</w:t>
      </w:r>
      <w:r>
        <w:rPr>
          <w:rFonts w:hint="eastAsia" w:ascii="宋体" w:hAnsi="宋体" w:cs="宋体"/>
          <w:color w:val="auto"/>
          <w:highlight w:val="none"/>
          <w:shd w:val="clear" w:color="auto" w:fill="FFFFFF"/>
          <w:lang w:bidi="zh-CN"/>
        </w:rPr>
        <w:t xml:space="preserve">                                            </w:t>
      </w:r>
      <w:r>
        <w:rPr>
          <w:rFonts w:hint="eastAsia" w:ascii="宋体" w:hAnsi="宋体" w:cs="宋体"/>
          <w:color w:val="auto"/>
          <w:highlight w:val="none"/>
          <w:shd w:val="clear" w:color="auto" w:fill="FFFFFF"/>
          <w:lang w:val="zh-CN" w:bidi="zh-CN"/>
        </w:rPr>
        <w:t>(盖单位章)</w:t>
      </w:r>
    </w:p>
    <w:p>
      <w:pPr>
        <w:spacing w:line="380" w:lineRule="exact"/>
        <w:ind w:left="5040" w:hanging="5040" w:hangingChars="2400"/>
        <w:jc w:val="left"/>
        <w:rPr>
          <w:rFonts w:hint="eastAsia" w:ascii="宋体" w:hAnsi="宋体" w:cs="宋体"/>
          <w:color w:val="auto"/>
          <w:highlight w:val="none"/>
          <w:shd w:val="clear" w:color="auto" w:fill="FFFFFF"/>
          <w:lang w:val="zh-CN" w:bidi="zh-CN"/>
        </w:rPr>
      </w:pPr>
    </w:p>
    <w:p>
      <w:pPr>
        <w:spacing w:line="380" w:lineRule="exact"/>
        <w:ind w:left="5040" w:hanging="5040" w:hangingChars="2400"/>
        <w:jc w:val="left"/>
        <w:rPr>
          <w:rFonts w:hint="eastAsia" w:ascii="宋体" w:hAnsi="宋体" w:cs="宋体"/>
          <w:color w:val="auto"/>
          <w:highlight w:val="none"/>
          <w:shd w:val="clear" w:color="auto" w:fill="FFFFFF"/>
          <w:lang w:val="zh-CN" w:bidi="zh-CN"/>
        </w:rPr>
      </w:pPr>
    </w:p>
    <w:p>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hint="eastAsia"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val="zh-CN" w:bidi="zh-CN"/>
        </w:rPr>
        <w:t>法定代表人或其委托代理人：</w:t>
      </w:r>
      <w:r>
        <w:rPr>
          <w:rFonts w:hint="eastAsia" w:ascii="宋体" w:hAnsi="宋体" w:cs="宋体"/>
          <w:color w:val="auto"/>
          <w:highlight w:val="none"/>
          <w:u w:val="single"/>
          <w:shd w:val="clear" w:color="auto" w:fill="FFFFFF"/>
          <w:lang w:val="zh-CN" w:bidi="zh-CN"/>
        </w:rPr>
        <w:t xml:space="preserve">    </w:t>
      </w:r>
      <w:r>
        <w:rPr>
          <w:rFonts w:hint="eastAsia" w:ascii="宋体" w:hAnsi="宋体" w:cs="宋体"/>
          <w:color w:val="auto"/>
          <w:highlight w:val="none"/>
          <w:u w:val="single"/>
          <w:shd w:val="clear" w:color="auto" w:fill="FFFFFF"/>
          <w:lang w:bidi="zh-CN"/>
        </w:rPr>
        <w:t xml:space="preserve">  </w:t>
      </w:r>
      <w:r>
        <w:rPr>
          <w:rFonts w:hint="eastAsia" w:ascii="宋体" w:hAnsi="宋体" w:cs="宋体"/>
          <w:color w:val="auto"/>
          <w:highlight w:val="none"/>
          <w:u w:val="single"/>
          <w:shd w:val="clear" w:color="auto" w:fill="FFFFFF"/>
          <w:lang w:val="zh-CN" w:bidi="zh-CN"/>
        </w:rPr>
        <w:t>（</w:t>
      </w:r>
      <w:r>
        <w:rPr>
          <w:rFonts w:hint="eastAsia" w:ascii="宋体" w:hAnsi="宋体" w:cs="宋体"/>
          <w:color w:val="auto"/>
          <w:highlight w:val="none"/>
          <w:shd w:val="clear" w:color="auto" w:fill="FFFFFF"/>
          <w:lang w:val="zh-CN" w:bidi="zh-CN"/>
        </w:rPr>
        <w:t>签字）    法定代表人或其委托代理人：</w:t>
      </w:r>
      <w:r>
        <w:rPr>
          <w:rFonts w:hint="eastAsia" w:ascii="宋体" w:hAnsi="宋体" w:cs="宋体"/>
          <w:color w:val="auto"/>
          <w:highlight w:val="none"/>
          <w:u w:val="single"/>
          <w:shd w:val="clear" w:color="auto" w:fill="FFFFFF"/>
          <w:lang w:bidi="zh-CN"/>
        </w:rPr>
        <w:t xml:space="preserve">         </w:t>
      </w:r>
      <w:r>
        <w:rPr>
          <w:rFonts w:hint="eastAsia" w:ascii="宋体" w:hAnsi="宋体" w:cs="宋体"/>
          <w:color w:val="auto"/>
          <w:highlight w:val="none"/>
          <w:shd w:val="clear" w:color="auto" w:fill="FFFFFF"/>
          <w:lang w:val="zh-CN" w:bidi="zh-CN"/>
        </w:rPr>
        <w:t xml:space="preserve">(签字) </w:t>
      </w:r>
    </w:p>
    <w:p>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hint="eastAsia" w:ascii="宋体" w:hAnsi="宋体" w:cs="宋体"/>
          <w:color w:val="auto"/>
          <w:highlight w:val="none"/>
          <w:shd w:val="clear" w:color="auto" w:fill="FFFFFF"/>
          <w:lang w:val="zh-CN" w:bidi="zh-CN"/>
        </w:rPr>
      </w:pPr>
    </w:p>
    <w:p>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hint="eastAsia"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年</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月</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日</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年</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月</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日</w:t>
      </w:r>
    </w:p>
    <w:p>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hint="eastAsia" w:ascii="宋体" w:hAnsi="宋体" w:cs="宋体"/>
          <w:color w:val="auto"/>
          <w:highlight w:val="none"/>
          <w:shd w:val="clear" w:color="auto" w:fill="FFFFFF"/>
          <w:lang w:val="zh-CN" w:bidi="zh-CN"/>
        </w:rPr>
      </w:pPr>
    </w:p>
    <w:p>
      <w:pPr>
        <w:keepNext/>
        <w:keepLines/>
        <w:spacing w:before="280" w:after="290"/>
        <w:outlineLvl w:val="3"/>
        <w:rPr>
          <w:rFonts w:hint="eastAsia" w:ascii="宋体" w:hAnsi="宋体" w:cs="宋体"/>
          <w:b/>
          <w:bCs/>
          <w:color w:val="auto"/>
          <w:kern w:val="0"/>
          <w:szCs w:val="21"/>
          <w:highlight w:val="none"/>
        </w:rPr>
      </w:pPr>
      <w:bookmarkStart w:id="213" w:name="_Toc394929419"/>
      <w:bookmarkStart w:id="214" w:name="_Toc519586147"/>
      <w:r>
        <w:rPr>
          <w:rFonts w:hint="eastAsia" w:ascii="宋体" w:hAnsi="宋体" w:cs="宋体"/>
          <w:b/>
          <w:bCs/>
          <w:color w:val="auto"/>
          <w:kern w:val="0"/>
          <w:szCs w:val="21"/>
          <w:highlight w:val="none"/>
        </w:rPr>
        <w:t>附件五  其他主要管理人员和技术人员最低要求</w:t>
      </w:r>
      <w:bookmarkEnd w:id="213"/>
      <w:bookmarkEnd w:id="214"/>
    </w:p>
    <w:tbl>
      <w:tblPr>
        <w:tblStyle w:val="25"/>
        <w:tblW w:w="9299" w:type="dxa"/>
        <w:jc w:val="center"/>
        <w:tblInd w:w="0" w:type="dxa"/>
        <w:tblLayout w:type="fixed"/>
        <w:tblCellMar>
          <w:top w:w="0" w:type="dxa"/>
          <w:left w:w="108" w:type="dxa"/>
          <w:bottom w:w="0" w:type="dxa"/>
          <w:right w:w="108" w:type="dxa"/>
        </w:tblCellMar>
      </w:tblPr>
      <w:tblGrid>
        <w:gridCol w:w="2732"/>
        <w:gridCol w:w="933"/>
        <w:gridCol w:w="5634"/>
      </w:tblGrid>
      <w:tr>
        <w:tblPrEx>
          <w:tblLayout w:type="fixed"/>
          <w:tblCellMar>
            <w:top w:w="0" w:type="dxa"/>
            <w:left w:w="108" w:type="dxa"/>
            <w:bottom w:w="0" w:type="dxa"/>
            <w:right w:w="108" w:type="dxa"/>
          </w:tblCellMar>
        </w:tblPrEx>
        <w:trPr>
          <w:trHeight w:val="671" w:hRule="atLeast"/>
          <w:jc w:val="center"/>
        </w:trPr>
        <w:tc>
          <w:tcPr>
            <w:tcW w:w="2732" w:type="dxa"/>
            <w:tcBorders>
              <w:top w:val="single" w:color="auto" w:sz="4" w:space="0"/>
              <w:left w:val="single" w:color="auto" w:sz="4" w:space="0"/>
              <w:bottom w:val="single" w:color="auto" w:sz="4" w:space="0"/>
              <w:right w:val="single" w:color="auto" w:sz="4" w:space="0"/>
            </w:tcBorders>
            <w:noWrap w:val="0"/>
            <w:vAlign w:val="center"/>
          </w:tcPr>
          <w:p>
            <w:pPr>
              <w:widowControl/>
              <w:ind w:left="420"/>
              <w:jc w:val="center"/>
              <w:rPr>
                <w:rFonts w:hint="eastAsia" w:ascii="宋体" w:hAnsi="宋体" w:cs="宋体"/>
                <w:color w:val="auto"/>
                <w:szCs w:val="21"/>
                <w:highlight w:val="none"/>
              </w:rPr>
            </w:pPr>
            <w:r>
              <w:rPr>
                <w:rFonts w:hint="eastAsia" w:ascii="宋体" w:hAnsi="宋体" w:cs="宋体"/>
                <w:color w:val="auto"/>
                <w:szCs w:val="21"/>
                <w:highlight w:val="none"/>
              </w:rPr>
              <w:t>人员</w:t>
            </w:r>
          </w:p>
        </w:tc>
        <w:tc>
          <w:tcPr>
            <w:tcW w:w="933"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563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auto"/>
                <w:szCs w:val="21"/>
                <w:highlight w:val="none"/>
              </w:rPr>
            </w:pPr>
            <w:r>
              <w:rPr>
                <w:rFonts w:hint="eastAsia" w:ascii="宋体" w:hAnsi="宋体" w:cs="宋体"/>
                <w:color w:val="auto"/>
                <w:szCs w:val="21"/>
                <w:highlight w:val="none"/>
              </w:rPr>
              <w:t>资格要求</w:t>
            </w:r>
          </w:p>
        </w:tc>
      </w:tr>
      <w:tr>
        <w:tblPrEx>
          <w:tblLayout w:type="fixed"/>
          <w:tblCellMar>
            <w:top w:w="0" w:type="dxa"/>
            <w:left w:w="108" w:type="dxa"/>
            <w:bottom w:w="0" w:type="dxa"/>
            <w:right w:w="108" w:type="dxa"/>
          </w:tblCellMar>
        </w:tblPrEx>
        <w:trPr>
          <w:trHeight w:val="1676" w:hRule="atLeast"/>
          <w:jc w:val="center"/>
        </w:trPr>
        <w:tc>
          <w:tcPr>
            <w:tcW w:w="2732"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933"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5634" w:type="dxa"/>
            <w:tcBorders>
              <w:top w:val="nil"/>
              <w:left w:val="nil"/>
              <w:bottom w:val="single" w:color="auto" w:sz="4" w:space="0"/>
              <w:right w:val="single" w:color="auto" w:sz="4" w:space="0"/>
            </w:tcBorders>
            <w:noWrap w:val="0"/>
            <w:vAlign w:val="center"/>
          </w:tcPr>
          <w:p>
            <w:pPr>
              <w:spacing w:line="360" w:lineRule="auto"/>
              <w:rPr>
                <w:rFonts w:hint="eastAsia" w:ascii="宋体" w:hAnsi="宋体" w:cs="宋体"/>
                <w:color w:val="auto"/>
                <w:szCs w:val="21"/>
                <w:highlight w:val="none"/>
              </w:rPr>
            </w:pPr>
            <w:r>
              <w:rPr>
                <w:rFonts w:hint="eastAsia" w:ascii="宋体" w:hAnsi="宋体" w:cs="宋体"/>
                <w:color w:val="auto"/>
                <w:highlight w:val="none"/>
              </w:rPr>
              <w:t>中级工程师职称，具有二级注册建造师证（公路工程专业）和省级或以上交通运输行政主管部门颁发的安全生产考核合格证（“三类人员”B类证书）。</w:t>
            </w:r>
          </w:p>
        </w:tc>
      </w:tr>
      <w:tr>
        <w:tblPrEx>
          <w:tblLayout w:type="fixed"/>
          <w:tblCellMar>
            <w:top w:w="0" w:type="dxa"/>
            <w:left w:w="108" w:type="dxa"/>
            <w:bottom w:w="0" w:type="dxa"/>
            <w:right w:w="108" w:type="dxa"/>
          </w:tblCellMar>
        </w:tblPrEx>
        <w:trPr>
          <w:trHeight w:val="1262" w:hRule="atLeast"/>
          <w:jc w:val="center"/>
        </w:trPr>
        <w:tc>
          <w:tcPr>
            <w:tcW w:w="273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技术负责人</w:t>
            </w:r>
          </w:p>
        </w:tc>
        <w:tc>
          <w:tcPr>
            <w:tcW w:w="933"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bCs/>
                <w:color w:val="auto"/>
                <w:szCs w:val="21"/>
                <w:highlight w:val="none"/>
              </w:rPr>
            </w:pPr>
            <w:r>
              <w:rPr>
                <w:rFonts w:hint="eastAsia" w:ascii="宋体" w:hAnsi="宋体" w:cs="宋体"/>
                <w:bCs/>
                <w:color w:val="auto"/>
                <w:szCs w:val="21"/>
                <w:highlight w:val="none"/>
              </w:rPr>
              <w:t>1</w:t>
            </w:r>
          </w:p>
        </w:tc>
        <w:tc>
          <w:tcPr>
            <w:tcW w:w="5634" w:type="dxa"/>
            <w:tcBorders>
              <w:top w:val="nil"/>
              <w:left w:val="nil"/>
              <w:bottom w:val="single" w:color="auto" w:sz="4" w:space="0"/>
              <w:right w:val="single" w:color="auto" w:sz="4" w:space="0"/>
            </w:tcBorders>
            <w:noWrap w:val="0"/>
            <w:vAlign w:val="center"/>
          </w:tcPr>
          <w:p>
            <w:pPr>
              <w:spacing w:line="360" w:lineRule="auto"/>
              <w:rPr>
                <w:rFonts w:hint="eastAsia" w:ascii="宋体" w:hAnsi="宋体" w:cs="宋体"/>
                <w:color w:val="auto"/>
                <w:szCs w:val="21"/>
                <w:highlight w:val="none"/>
              </w:rPr>
            </w:pPr>
            <w:r>
              <w:rPr>
                <w:rFonts w:hint="eastAsia" w:ascii="宋体" w:hAnsi="宋体" w:cs="宋体"/>
                <w:color w:val="auto"/>
                <w:highlight w:val="none"/>
              </w:rPr>
              <w:t>中级工程师职称（公路专业），具有省级或以上交通运输行政主管部门颁发的安全生产考核合格证（“三类人员”B类证书）。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1" w:hRule="atLeast"/>
          <w:jc w:val="center"/>
        </w:trPr>
        <w:tc>
          <w:tcPr>
            <w:tcW w:w="2732" w:type="dxa"/>
            <w:noWrap w:val="0"/>
            <w:vAlign w:val="center"/>
          </w:tcPr>
          <w:p>
            <w:pPr>
              <w:spacing w:line="400" w:lineRule="exact"/>
              <w:jc w:val="center"/>
              <w:rPr>
                <w:rFonts w:hint="eastAsia" w:ascii="宋体" w:hAnsi="宋体" w:cs="宋体"/>
                <w:color w:val="auto"/>
                <w:highlight w:val="none"/>
              </w:rPr>
            </w:pPr>
            <w:r>
              <w:rPr>
                <w:rFonts w:hint="eastAsia" w:ascii="宋体" w:hAnsi="宋体" w:cs="宋体"/>
                <w:color w:val="auto"/>
                <w:highlight w:val="none"/>
              </w:rPr>
              <w:t>专职安全员</w:t>
            </w:r>
          </w:p>
        </w:tc>
        <w:tc>
          <w:tcPr>
            <w:tcW w:w="933" w:type="dxa"/>
            <w:noWrap w:val="0"/>
            <w:vAlign w:val="center"/>
          </w:tcPr>
          <w:p>
            <w:pPr>
              <w:jc w:val="center"/>
              <w:rPr>
                <w:rFonts w:hint="eastAsia" w:ascii="宋体" w:hAnsi="宋体" w:cs="宋体"/>
                <w:color w:val="auto"/>
                <w:highlight w:val="none"/>
              </w:rPr>
            </w:pPr>
            <w:r>
              <w:rPr>
                <w:rFonts w:hint="eastAsia" w:ascii="宋体" w:hAnsi="宋体" w:cs="宋体"/>
                <w:color w:val="auto"/>
                <w:highlight w:val="none"/>
              </w:rPr>
              <w:t>1</w:t>
            </w:r>
          </w:p>
        </w:tc>
        <w:tc>
          <w:tcPr>
            <w:tcW w:w="5634" w:type="dxa"/>
            <w:noWrap w:val="0"/>
            <w:vAlign w:val="center"/>
          </w:tcPr>
          <w:p>
            <w:pPr>
              <w:spacing w:line="300" w:lineRule="exact"/>
              <w:rPr>
                <w:rFonts w:hint="eastAsia" w:ascii="宋体" w:hAnsi="宋体" w:cs="宋体"/>
                <w:color w:val="auto"/>
                <w:highlight w:val="none"/>
              </w:rPr>
            </w:pPr>
            <w:r>
              <w:rPr>
                <w:rFonts w:hint="eastAsia" w:ascii="宋体" w:hAnsi="宋体" w:cs="宋体"/>
                <w:color w:val="auto"/>
                <w:highlight w:val="none"/>
              </w:rPr>
              <w:t>具有省级（或以上）交通主管部门颁发的《安全生产考核合格证书》C证。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jc w:val="center"/>
        </w:trPr>
        <w:tc>
          <w:tcPr>
            <w:tcW w:w="2732" w:type="dxa"/>
            <w:noWrap w:val="0"/>
            <w:vAlign w:val="center"/>
          </w:tcPr>
          <w:p>
            <w:pPr>
              <w:spacing w:line="300" w:lineRule="exact"/>
              <w:jc w:val="center"/>
              <w:rPr>
                <w:rFonts w:hint="eastAsia" w:ascii="宋体" w:hAnsi="宋体" w:cs="宋体"/>
                <w:color w:val="auto"/>
                <w:highlight w:val="none"/>
              </w:rPr>
            </w:pPr>
          </w:p>
        </w:tc>
        <w:tc>
          <w:tcPr>
            <w:tcW w:w="933" w:type="dxa"/>
            <w:noWrap w:val="0"/>
            <w:vAlign w:val="center"/>
          </w:tcPr>
          <w:p>
            <w:pPr>
              <w:jc w:val="center"/>
              <w:rPr>
                <w:rFonts w:hint="eastAsia" w:ascii="宋体" w:hAnsi="宋体" w:cs="宋体"/>
                <w:color w:val="auto"/>
                <w:highlight w:val="none"/>
              </w:rPr>
            </w:pPr>
          </w:p>
        </w:tc>
        <w:tc>
          <w:tcPr>
            <w:tcW w:w="5634" w:type="dxa"/>
            <w:noWrap w:val="0"/>
            <w:vAlign w:val="center"/>
          </w:tcPr>
          <w:p>
            <w:pPr>
              <w:spacing w:line="300" w:lineRule="exact"/>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2732" w:type="dxa"/>
            <w:noWrap w:val="0"/>
            <w:vAlign w:val="center"/>
          </w:tcPr>
          <w:p>
            <w:pPr>
              <w:spacing w:line="300" w:lineRule="exact"/>
              <w:jc w:val="center"/>
              <w:rPr>
                <w:rFonts w:hint="eastAsia" w:ascii="宋体" w:hAnsi="宋体" w:cs="宋体"/>
                <w:color w:val="auto"/>
                <w:highlight w:val="none"/>
              </w:rPr>
            </w:pPr>
          </w:p>
        </w:tc>
        <w:tc>
          <w:tcPr>
            <w:tcW w:w="933" w:type="dxa"/>
            <w:noWrap w:val="0"/>
            <w:vAlign w:val="center"/>
          </w:tcPr>
          <w:p>
            <w:pPr>
              <w:jc w:val="center"/>
              <w:rPr>
                <w:rFonts w:hint="eastAsia" w:ascii="宋体" w:hAnsi="宋体" w:cs="宋体"/>
                <w:color w:val="auto"/>
                <w:highlight w:val="none"/>
              </w:rPr>
            </w:pPr>
          </w:p>
        </w:tc>
        <w:tc>
          <w:tcPr>
            <w:tcW w:w="5634" w:type="dxa"/>
            <w:noWrap w:val="0"/>
            <w:vAlign w:val="center"/>
          </w:tcPr>
          <w:p>
            <w:pPr>
              <w:spacing w:line="300" w:lineRule="exact"/>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2732" w:type="dxa"/>
            <w:noWrap w:val="0"/>
            <w:vAlign w:val="center"/>
          </w:tcPr>
          <w:p>
            <w:pPr>
              <w:spacing w:line="300" w:lineRule="exact"/>
              <w:jc w:val="center"/>
              <w:rPr>
                <w:rFonts w:hint="eastAsia" w:ascii="宋体" w:hAnsi="宋体" w:cs="宋体"/>
                <w:color w:val="auto"/>
                <w:highlight w:val="none"/>
              </w:rPr>
            </w:pPr>
          </w:p>
        </w:tc>
        <w:tc>
          <w:tcPr>
            <w:tcW w:w="933" w:type="dxa"/>
            <w:noWrap w:val="0"/>
            <w:vAlign w:val="center"/>
          </w:tcPr>
          <w:p>
            <w:pPr>
              <w:jc w:val="center"/>
              <w:rPr>
                <w:rFonts w:hint="eastAsia" w:ascii="宋体" w:hAnsi="宋体" w:cs="宋体"/>
                <w:color w:val="auto"/>
                <w:highlight w:val="none"/>
              </w:rPr>
            </w:pPr>
          </w:p>
        </w:tc>
        <w:tc>
          <w:tcPr>
            <w:tcW w:w="5634" w:type="dxa"/>
            <w:noWrap w:val="0"/>
            <w:vAlign w:val="center"/>
          </w:tcPr>
          <w:p>
            <w:pPr>
              <w:spacing w:line="300" w:lineRule="exact"/>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2732" w:type="dxa"/>
            <w:noWrap w:val="0"/>
            <w:vAlign w:val="center"/>
          </w:tcPr>
          <w:p>
            <w:pPr>
              <w:spacing w:line="300" w:lineRule="exact"/>
              <w:jc w:val="center"/>
              <w:rPr>
                <w:rFonts w:hint="eastAsia" w:ascii="宋体" w:hAnsi="宋体" w:cs="宋体"/>
                <w:color w:val="auto"/>
                <w:highlight w:val="none"/>
              </w:rPr>
            </w:pPr>
          </w:p>
        </w:tc>
        <w:tc>
          <w:tcPr>
            <w:tcW w:w="933" w:type="dxa"/>
            <w:noWrap w:val="0"/>
            <w:vAlign w:val="center"/>
          </w:tcPr>
          <w:p>
            <w:pPr>
              <w:jc w:val="center"/>
              <w:rPr>
                <w:rFonts w:hint="eastAsia" w:ascii="宋体" w:hAnsi="宋体" w:cs="宋体"/>
                <w:color w:val="auto"/>
                <w:highlight w:val="none"/>
              </w:rPr>
            </w:pPr>
          </w:p>
        </w:tc>
        <w:tc>
          <w:tcPr>
            <w:tcW w:w="5634" w:type="dxa"/>
            <w:noWrap w:val="0"/>
            <w:vAlign w:val="center"/>
          </w:tcPr>
          <w:p>
            <w:pPr>
              <w:spacing w:line="300" w:lineRule="exact"/>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1" w:hRule="atLeast"/>
          <w:jc w:val="center"/>
        </w:trPr>
        <w:tc>
          <w:tcPr>
            <w:tcW w:w="2732" w:type="dxa"/>
            <w:noWrap w:val="0"/>
            <w:vAlign w:val="center"/>
          </w:tcPr>
          <w:p>
            <w:pPr>
              <w:spacing w:line="400" w:lineRule="exact"/>
              <w:jc w:val="center"/>
              <w:rPr>
                <w:rFonts w:hint="eastAsia" w:ascii="宋体" w:hAnsi="宋体" w:cs="宋体"/>
                <w:color w:val="auto"/>
                <w:highlight w:val="none"/>
              </w:rPr>
            </w:pPr>
          </w:p>
        </w:tc>
        <w:tc>
          <w:tcPr>
            <w:tcW w:w="933" w:type="dxa"/>
            <w:noWrap w:val="0"/>
            <w:vAlign w:val="center"/>
          </w:tcPr>
          <w:p>
            <w:pPr>
              <w:jc w:val="center"/>
              <w:rPr>
                <w:rFonts w:hint="eastAsia" w:ascii="宋体" w:hAnsi="宋体" w:cs="宋体"/>
                <w:color w:val="auto"/>
                <w:highlight w:val="none"/>
              </w:rPr>
            </w:pPr>
          </w:p>
        </w:tc>
        <w:tc>
          <w:tcPr>
            <w:tcW w:w="5634" w:type="dxa"/>
            <w:noWrap w:val="0"/>
            <w:vAlign w:val="center"/>
          </w:tcPr>
          <w:p>
            <w:pPr>
              <w:spacing w:line="300" w:lineRule="exact"/>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0" w:hRule="atLeast"/>
          <w:jc w:val="center"/>
        </w:trPr>
        <w:tc>
          <w:tcPr>
            <w:tcW w:w="2732" w:type="dxa"/>
            <w:noWrap w:val="0"/>
            <w:vAlign w:val="center"/>
          </w:tcPr>
          <w:p>
            <w:pPr>
              <w:spacing w:line="400" w:lineRule="exact"/>
              <w:jc w:val="center"/>
              <w:rPr>
                <w:rFonts w:hint="eastAsia" w:ascii="宋体" w:hAnsi="宋体" w:cs="宋体"/>
                <w:color w:val="auto"/>
                <w:highlight w:val="none"/>
              </w:rPr>
            </w:pPr>
          </w:p>
        </w:tc>
        <w:tc>
          <w:tcPr>
            <w:tcW w:w="933" w:type="dxa"/>
            <w:noWrap w:val="0"/>
            <w:vAlign w:val="center"/>
          </w:tcPr>
          <w:p>
            <w:pPr>
              <w:jc w:val="center"/>
              <w:rPr>
                <w:rFonts w:hint="eastAsia" w:ascii="宋体" w:hAnsi="宋体" w:cs="宋体"/>
                <w:color w:val="auto"/>
                <w:highlight w:val="none"/>
              </w:rPr>
            </w:pPr>
          </w:p>
        </w:tc>
        <w:tc>
          <w:tcPr>
            <w:tcW w:w="5634" w:type="dxa"/>
            <w:noWrap w:val="0"/>
            <w:vAlign w:val="center"/>
          </w:tcPr>
          <w:p>
            <w:pPr>
              <w:spacing w:line="300" w:lineRule="exact"/>
              <w:rPr>
                <w:rFonts w:hint="eastAsia" w:ascii="宋体" w:hAnsi="宋体" w:cs="宋体"/>
                <w:color w:val="auto"/>
                <w:highlight w:val="none"/>
              </w:rPr>
            </w:pPr>
          </w:p>
        </w:tc>
      </w:tr>
    </w:tbl>
    <w:p>
      <w:pPr>
        <w:ind w:firstLine="420"/>
        <w:rPr>
          <w:rFonts w:hint="eastAsia" w:ascii="宋体" w:hAnsi="宋体" w:cs="宋体"/>
          <w:color w:val="auto"/>
          <w:szCs w:val="21"/>
          <w:highlight w:val="none"/>
        </w:rPr>
      </w:pPr>
    </w:p>
    <w:p>
      <w:pPr>
        <w:ind w:firstLine="420"/>
        <w:rPr>
          <w:rFonts w:hint="eastAsia" w:ascii="宋体" w:hAnsi="宋体" w:cs="宋体"/>
          <w:color w:val="auto"/>
          <w:szCs w:val="21"/>
          <w:highlight w:val="none"/>
        </w:rPr>
      </w:pPr>
      <w:r>
        <w:rPr>
          <w:rFonts w:hint="eastAsia" w:ascii="宋体" w:hAnsi="宋体" w:cs="宋体"/>
          <w:color w:val="auto"/>
          <w:szCs w:val="21"/>
          <w:highlight w:val="none"/>
        </w:rPr>
        <w:br w:type="page"/>
      </w:r>
    </w:p>
    <w:p>
      <w:pPr>
        <w:keepNext/>
        <w:keepLines/>
        <w:spacing w:before="280" w:after="290"/>
        <w:outlineLvl w:val="3"/>
        <w:rPr>
          <w:rFonts w:hint="eastAsia" w:ascii="宋体" w:hAnsi="宋体" w:cs="宋体"/>
          <w:b/>
          <w:bCs/>
          <w:color w:val="auto"/>
          <w:kern w:val="0"/>
          <w:szCs w:val="21"/>
          <w:highlight w:val="none"/>
        </w:rPr>
      </w:pPr>
      <w:bookmarkStart w:id="215" w:name="_Toc519586148"/>
      <w:bookmarkStart w:id="216" w:name="_Toc394929420"/>
      <w:r>
        <w:rPr>
          <w:rFonts w:hint="eastAsia" w:ascii="宋体" w:hAnsi="宋体" w:cs="宋体"/>
          <w:b/>
          <w:bCs/>
          <w:color w:val="auto"/>
          <w:kern w:val="0"/>
          <w:szCs w:val="21"/>
          <w:highlight w:val="none"/>
        </w:rPr>
        <w:t>附件六  主要机械设备和试验检测设备最低要求</w:t>
      </w:r>
      <w:bookmarkEnd w:id="215"/>
      <w:bookmarkEnd w:id="216"/>
    </w:p>
    <w:tbl>
      <w:tblPr>
        <w:tblStyle w:val="25"/>
        <w:tblW w:w="9373" w:type="dxa"/>
        <w:tblInd w:w="-22" w:type="dxa"/>
        <w:tblLayout w:type="fixed"/>
        <w:tblCellMar>
          <w:top w:w="0" w:type="dxa"/>
          <w:left w:w="108" w:type="dxa"/>
          <w:bottom w:w="0" w:type="dxa"/>
          <w:right w:w="108" w:type="dxa"/>
        </w:tblCellMar>
      </w:tblPr>
      <w:tblGrid>
        <w:gridCol w:w="2423"/>
        <w:gridCol w:w="2126"/>
        <w:gridCol w:w="851"/>
        <w:gridCol w:w="3973"/>
      </w:tblGrid>
      <w:tr>
        <w:tblPrEx>
          <w:tblLayout w:type="fixed"/>
          <w:tblCellMar>
            <w:top w:w="0" w:type="dxa"/>
            <w:left w:w="108" w:type="dxa"/>
            <w:bottom w:w="0" w:type="dxa"/>
            <w:right w:w="108" w:type="dxa"/>
          </w:tblCellMar>
        </w:tblPrEx>
        <w:trPr>
          <w:trHeight w:val="560" w:hRule="atLeast"/>
        </w:trPr>
        <w:tc>
          <w:tcPr>
            <w:tcW w:w="2423" w:type="dxa"/>
            <w:tcBorders>
              <w:top w:val="single" w:color="auto" w:sz="8" w:space="0"/>
              <w:left w:val="single" w:color="auto" w:sz="8" w:space="0"/>
              <w:bottom w:val="single" w:color="auto" w:sz="8" w:space="0"/>
              <w:right w:val="single" w:color="auto" w:sz="8" w:space="0"/>
            </w:tcBorders>
            <w:noWrap w:val="0"/>
            <w:vAlign w:val="center"/>
          </w:tcPr>
          <w:p>
            <w:pPr>
              <w:tabs>
                <w:tab w:val="left" w:pos="1080"/>
              </w:tabs>
              <w:spacing w:line="280" w:lineRule="exact"/>
              <w:jc w:val="center"/>
              <w:rPr>
                <w:rFonts w:hint="eastAsia" w:ascii="宋体" w:hAnsi="宋体" w:cs="宋体"/>
                <w:color w:val="auto"/>
                <w:szCs w:val="21"/>
                <w:highlight w:val="none"/>
              </w:rPr>
            </w:pPr>
            <w:r>
              <w:rPr>
                <w:rFonts w:hint="eastAsia" w:ascii="宋体" w:hAnsi="宋体" w:cs="宋体"/>
                <w:color w:val="auto"/>
                <w:szCs w:val="21"/>
                <w:highlight w:val="none"/>
              </w:rPr>
              <w:t>设备名称</w:t>
            </w:r>
          </w:p>
        </w:tc>
        <w:tc>
          <w:tcPr>
            <w:tcW w:w="2126" w:type="dxa"/>
            <w:tcBorders>
              <w:top w:val="single" w:color="auto" w:sz="8" w:space="0"/>
              <w:left w:val="nil"/>
              <w:bottom w:val="single" w:color="auto" w:sz="8" w:space="0"/>
              <w:right w:val="single" w:color="auto" w:sz="8" w:space="0"/>
            </w:tcBorders>
            <w:noWrap w:val="0"/>
            <w:vAlign w:val="center"/>
          </w:tcPr>
          <w:p>
            <w:pPr>
              <w:tabs>
                <w:tab w:val="left" w:pos="1080"/>
              </w:tabs>
              <w:spacing w:line="280" w:lineRule="exact"/>
              <w:jc w:val="center"/>
              <w:rPr>
                <w:rFonts w:hint="eastAsia" w:ascii="宋体" w:hAnsi="宋体" w:cs="宋体"/>
                <w:color w:val="auto"/>
                <w:szCs w:val="21"/>
                <w:highlight w:val="none"/>
              </w:rPr>
            </w:pPr>
            <w:r>
              <w:rPr>
                <w:rFonts w:hint="eastAsia" w:ascii="宋体" w:hAnsi="宋体" w:cs="宋体"/>
                <w:color w:val="auto"/>
                <w:szCs w:val="21"/>
                <w:highlight w:val="none"/>
              </w:rPr>
              <w:t>规格、功率及容量</w:t>
            </w:r>
          </w:p>
        </w:tc>
        <w:tc>
          <w:tcPr>
            <w:tcW w:w="851" w:type="dxa"/>
            <w:tcBorders>
              <w:top w:val="single" w:color="auto" w:sz="8" w:space="0"/>
              <w:left w:val="single" w:color="auto" w:sz="8" w:space="0"/>
              <w:bottom w:val="single" w:color="auto" w:sz="8" w:space="0"/>
              <w:right w:val="single" w:color="auto" w:sz="4" w:space="0"/>
            </w:tcBorders>
            <w:noWrap w:val="0"/>
            <w:vAlign w:val="center"/>
          </w:tcPr>
          <w:p>
            <w:pPr>
              <w:tabs>
                <w:tab w:val="left" w:pos="1080"/>
              </w:tabs>
              <w:spacing w:line="280" w:lineRule="exact"/>
              <w:jc w:val="center"/>
              <w:rPr>
                <w:rFonts w:hint="eastAsia" w:ascii="宋体" w:hAnsi="宋体" w:cs="宋体"/>
                <w:color w:val="auto"/>
                <w:szCs w:val="21"/>
                <w:highlight w:val="none"/>
              </w:rPr>
            </w:pPr>
            <w:r>
              <w:rPr>
                <w:rFonts w:hint="eastAsia" w:ascii="宋体" w:hAnsi="宋体" w:cs="宋体"/>
                <w:color w:val="auto"/>
                <w:szCs w:val="21"/>
                <w:highlight w:val="none"/>
              </w:rPr>
              <w:t>单  位</w:t>
            </w:r>
          </w:p>
        </w:tc>
        <w:tc>
          <w:tcPr>
            <w:tcW w:w="3973" w:type="dxa"/>
            <w:tcBorders>
              <w:top w:val="single" w:color="auto" w:sz="4" w:space="0"/>
              <w:left w:val="single" w:color="auto" w:sz="4" w:space="0"/>
              <w:bottom w:val="single" w:color="auto" w:sz="4" w:space="0"/>
              <w:right w:val="single" w:color="auto" w:sz="4" w:space="0"/>
            </w:tcBorders>
            <w:noWrap w:val="0"/>
            <w:vAlign w:val="center"/>
          </w:tcPr>
          <w:p>
            <w:pPr>
              <w:tabs>
                <w:tab w:val="left" w:pos="1080"/>
              </w:tabs>
              <w:spacing w:line="280" w:lineRule="exact"/>
              <w:jc w:val="center"/>
              <w:rPr>
                <w:rFonts w:hint="eastAsia" w:ascii="宋体" w:hAnsi="宋体" w:cs="宋体"/>
                <w:color w:val="auto"/>
                <w:szCs w:val="21"/>
                <w:highlight w:val="none"/>
              </w:rPr>
            </w:pPr>
            <w:r>
              <w:rPr>
                <w:rFonts w:hint="eastAsia" w:ascii="宋体" w:hAnsi="宋体" w:cs="宋体"/>
                <w:color w:val="auto"/>
                <w:szCs w:val="21"/>
                <w:highlight w:val="none"/>
              </w:rPr>
              <w:t>最低数量要求</w:t>
            </w:r>
          </w:p>
        </w:tc>
      </w:tr>
      <w:tr>
        <w:tblPrEx>
          <w:tblLayout w:type="fixed"/>
          <w:tblCellMar>
            <w:top w:w="0" w:type="dxa"/>
            <w:left w:w="108" w:type="dxa"/>
            <w:bottom w:w="0" w:type="dxa"/>
            <w:right w:w="108" w:type="dxa"/>
          </w:tblCellMar>
        </w:tblPrEx>
        <w:trPr>
          <w:trHeight w:val="560" w:hRule="atLeast"/>
        </w:trPr>
        <w:tc>
          <w:tcPr>
            <w:tcW w:w="2423" w:type="dxa"/>
            <w:tcBorders>
              <w:top w:val="single" w:color="auto" w:sz="8" w:space="0"/>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single" w:color="auto" w:sz="8" w:space="0"/>
              <w:left w:val="single" w:color="auto" w:sz="8" w:space="0"/>
              <w:bottom w:val="single" w:color="auto" w:sz="8" w:space="0"/>
              <w:right w:val="single" w:color="auto" w:sz="4"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4"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 w:val="22"/>
                <w:szCs w:val="21"/>
                <w:highlight w:val="none"/>
                <w:lang w:val="zh-CN"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ascii="宋体" w:hAnsi="宋体" w:cs="宋体"/>
                <w:color w:val="auto"/>
                <w:sz w:val="22"/>
                <w:szCs w:val="21"/>
                <w:highlight w:val="none"/>
                <w:lang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b/>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bCs/>
                <w:color w:val="auto"/>
                <w:sz w:val="22"/>
                <w:szCs w:val="21"/>
                <w:highlight w:val="none"/>
                <w:lang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ascii="宋体" w:hAnsi="宋体" w:cs="宋体"/>
                <w:color w:val="auto"/>
                <w:sz w:val="22"/>
                <w:szCs w:val="21"/>
                <w:highlight w:val="none"/>
                <w:lang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b/>
                <w:color w:val="auto"/>
                <w:sz w:val="22"/>
                <w:szCs w:val="21"/>
                <w:highlight w:val="none"/>
                <w:lang w:val="zh-CN"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ascii="宋体" w:hAnsi="宋体" w:cs="宋体"/>
                <w:bCs/>
                <w:color w:val="auto"/>
                <w:sz w:val="22"/>
                <w:szCs w:val="21"/>
                <w:highlight w:val="none"/>
                <w:lang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b/>
                <w:color w:val="auto"/>
                <w:sz w:val="22"/>
                <w:szCs w:val="21"/>
                <w:highlight w:val="none"/>
                <w:lang w:val="zh-CN"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bCs/>
                <w:color w:val="auto"/>
                <w:sz w:val="22"/>
                <w:szCs w:val="21"/>
                <w:highlight w:val="none"/>
                <w:lang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 w:val="22"/>
                <w:szCs w:val="21"/>
                <w:highlight w:val="none"/>
                <w:lang w:val="zh-CN"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bl>
    <w:p>
      <w:pPr>
        <w:ind w:firstLine="411" w:firstLineChars="196"/>
        <w:rPr>
          <w:rFonts w:hint="eastAsia" w:ascii="宋体" w:hAnsi="宋体" w:cs="宋体"/>
          <w:color w:val="auto"/>
          <w:szCs w:val="21"/>
          <w:highlight w:val="none"/>
        </w:rPr>
      </w:pPr>
    </w:p>
    <w:p>
      <w:pPr>
        <w:ind w:firstLine="411" w:firstLineChars="196"/>
        <w:rPr>
          <w:rFonts w:hint="eastAsia" w:ascii="宋体" w:hAnsi="宋体" w:cs="宋体"/>
          <w:color w:val="auto"/>
          <w:szCs w:val="21"/>
          <w:highlight w:val="none"/>
        </w:rPr>
      </w:pPr>
    </w:p>
    <w:p>
      <w:pPr>
        <w:ind w:firstLine="411" w:firstLineChars="196"/>
        <w:rPr>
          <w:rFonts w:hint="eastAsia" w:ascii="宋体" w:hAnsi="宋体" w:cs="宋体"/>
          <w:color w:val="auto"/>
          <w:szCs w:val="21"/>
          <w:highlight w:val="none"/>
        </w:rPr>
      </w:pPr>
    </w:p>
    <w:p>
      <w:pPr>
        <w:spacing w:before="2"/>
        <w:rPr>
          <w:rFonts w:hint="eastAsia" w:ascii="宋体" w:hAnsi="宋体" w:cs="宋体"/>
          <w:b/>
          <w:bCs/>
          <w:color w:val="auto"/>
          <w:szCs w:val="21"/>
          <w:highlight w:val="none"/>
        </w:rPr>
      </w:pPr>
    </w:p>
    <w:p>
      <w:pPr>
        <w:rPr>
          <w:rFonts w:hint="eastAsia" w:ascii="宋体" w:hAnsi="宋体" w:cs="宋体"/>
          <w:color w:val="auto"/>
          <w:szCs w:val="21"/>
          <w:highlight w:val="none"/>
        </w:rPr>
        <w:sectPr>
          <w:pgSz w:w="11906" w:h="16838"/>
          <w:pgMar w:top="1418" w:right="1418" w:bottom="1418" w:left="1418" w:header="851" w:footer="851" w:gutter="0"/>
          <w:cols w:space="720" w:num="1"/>
          <w:docGrid w:linePitch="312" w:charSpace="0"/>
        </w:sectPr>
      </w:pPr>
    </w:p>
    <w:p>
      <w:pPr>
        <w:keepNext/>
        <w:keepLines/>
        <w:spacing w:before="280" w:after="290" w:line="360" w:lineRule="auto"/>
        <w:outlineLvl w:val="3"/>
        <w:rPr>
          <w:rFonts w:hint="eastAsia" w:ascii="宋体" w:hAnsi="宋体" w:cs="宋体"/>
          <w:b/>
          <w:bCs/>
          <w:color w:val="auto"/>
          <w:szCs w:val="21"/>
          <w:highlight w:val="none"/>
        </w:rPr>
      </w:pPr>
      <w:bookmarkStart w:id="217" w:name="_Toc519586149"/>
      <w:r>
        <w:rPr>
          <w:rFonts w:hint="eastAsia" w:ascii="宋体" w:hAnsi="宋体" w:cs="宋体"/>
          <w:b/>
          <w:bCs/>
          <w:color w:val="auto"/>
          <w:szCs w:val="21"/>
          <w:highlight w:val="none"/>
        </w:rPr>
        <w:t>附件七  项目经理委任书</w:t>
      </w:r>
      <w:bookmarkEnd w:id="217"/>
    </w:p>
    <w:p>
      <w:pPr>
        <w:keepNext/>
        <w:keepLines/>
        <w:spacing w:after="774"/>
        <w:ind w:right="23"/>
        <w:jc w:val="center"/>
        <w:outlineLvl w:val="6"/>
        <w:rPr>
          <w:rFonts w:hint="eastAsia" w:ascii="宋体" w:hAnsi="宋体" w:cs="宋体"/>
          <w:color w:val="auto"/>
          <w:spacing w:val="30"/>
          <w:sz w:val="26"/>
          <w:szCs w:val="21"/>
          <w:highlight w:val="none"/>
          <w:u w:val="single"/>
        </w:rPr>
      </w:pPr>
      <w:r>
        <w:rPr>
          <w:rFonts w:hint="eastAsia" w:ascii="宋体" w:hAnsi="宋体" w:cs="宋体"/>
          <w:color w:val="auto"/>
          <w:spacing w:val="30"/>
          <w:sz w:val="26"/>
          <w:szCs w:val="21"/>
          <w:highlight w:val="none"/>
          <w:u w:val="single"/>
        </w:rPr>
        <w:t xml:space="preserve">       有限公司</w:t>
      </w:r>
    </w:p>
    <w:p>
      <w:pPr>
        <w:keepNext/>
        <w:keepLines/>
        <w:spacing w:after="774"/>
        <w:ind w:right="23"/>
        <w:jc w:val="center"/>
        <w:outlineLvl w:val="6"/>
        <w:rPr>
          <w:rFonts w:hint="eastAsia" w:ascii="宋体" w:hAnsi="宋体" w:cs="宋体"/>
          <w:color w:val="auto"/>
          <w:spacing w:val="30"/>
          <w:sz w:val="26"/>
          <w:szCs w:val="21"/>
          <w:highlight w:val="none"/>
        </w:rPr>
      </w:pPr>
      <w:r>
        <w:rPr>
          <w:rFonts w:hint="eastAsia" w:ascii="宋体" w:hAnsi="宋体" w:cs="宋体"/>
          <w:b/>
          <w:color w:val="auto"/>
          <w:sz w:val="30"/>
          <w:szCs w:val="30"/>
          <w:highlight w:val="none"/>
          <w:u w:val="single"/>
          <w:lang w:eastAsia="zh-CN"/>
        </w:rPr>
        <w:t>宾阳县2025年大中型水库移民后期扶持资金及中央水库移民扶持基金（提前批）项目小农水项目</w:t>
      </w:r>
      <w:r>
        <w:rPr>
          <w:rFonts w:hint="eastAsia" w:ascii="宋体" w:hAnsi="宋体" w:cs="宋体"/>
          <w:b/>
          <w:color w:val="auto"/>
          <w:sz w:val="30"/>
          <w:szCs w:val="30"/>
          <w:highlight w:val="none"/>
          <w:u w:val="single"/>
        </w:rPr>
        <w:t>项目</w:t>
      </w:r>
    </w:p>
    <w:p>
      <w:pPr>
        <w:keepNext/>
        <w:keepLines/>
        <w:spacing w:after="774"/>
        <w:ind w:right="23"/>
        <w:jc w:val="center"/>
        <w:outlineLvl w:val="6"/>
        <w:rPr>
          <w:rFonts w:hint="eastAsia" w:ascii="宋体" w:hAnsi="宋体" w:cs="宋体"/>
          <w:color w:val="auto"/>
          <w:spacing w:val="30"/>
          <w:sz w:val="24"/>
          <w:highlight w:val="none"/>
        </w:rPr>
      </w:pPr>
      <w:r>
        <w:rPr>
          <w:rFonts w:hint="eastAsia" w:ascii="宋体" w:hAnsi="宋体" w:cs="宋体"/>
          <w:color w:val="auto"/>
          <w:spacing w:val="30"/>
          <w:sz w:val="26"/>
          <w:szCs w:val="21"/>
          <w:highlight w:val="none"/>
        </w:rPr>
        <w:t xml:space="preserve"> </w:t>
      </w:r>
      <w:r>
        <w:rPr>
          <w:rFonts w:hint="eastAsia" w:ascii="宋体" w:hAnsi="宋体" w:cs="宋体"/>
          <w:color w:val="auto"/>
          <w:spacing w:val="30"/>
          <w:sz w:val="24"/>
          <w:highlight w:val="none"/>
        </w:rPr>
        <w:t xml:space="preserve"> </w:t>
      </w:r>
      <w:r>
        <w:rPr>
          <w:rFonts w:hint="eastAsia" w:ascii="宋体" w:hAnsi="宋体" w:cs="宋体"/>
          <w:color w:val="auto"/>
          <w:spacing w:val="10"/>
          <w:sz w:val="24"/>
          <w:highlight w:val="none"/>
          <w:shd w:val="clear" w:color="auto" w:fill="FFFFFF"/>
          <w:lang w:val="zh-CN"/>
        </w:rPr>
        <w:t>项目经理委任书</w:t>
      </w:r>
    </w:p>
    <w:p>
      <w:pPr>
        <w:spacing w:line="480" w:lineRule="auto"/>
        <w:rPr>
          <w:rFonts w:hint="eastAsia" w:ascii="宋体" w:hAnsi="宋体" w:cs="宋体"/>
          <w:color w:val="auto"/>
          <w:spacing w:val="20"/>
          <w:sz w:val="24"/>
          <w:highlight w:val="none"/>
        </w:rPr>
      </w:pPr>
      <w:r>
        <w:rPr>
          <w:rFonts w:hint="eastAsia" w:ascii="宋体" w:hAnsi="宋体" w:cs="宋体"/>
          <w:color w:val="auto"/>
          <w:sz w:val="24"/>
          <w:highlight w:val="none"/>
          <w:shd w:val="clear" w:color="auto" w:fill="FFFFFF"/>
          <w:lang w:val="zh-CN" w:bidi="zh-CN"/>
        </w:rPr>
        <w:t>致：</w:t>
      </w:r>
      <w:r>
        <w:rPr>
          <w:rFonts w:hint="eastAsia" w:ascii="宋体" w:hAnsi="宋体" w:cs="宋体"/>
          <w:color w:val="auto"/>
          <w:sz w:val="24"/>
          <w:highlight w:val="none"/>
          <w:u w:val="single"/>
          <w:shd w:val="clear" w:color="auto" w:fill="FFFFFF"/>
          <w:lang w:val="zh-CN"/>
        </w:rPr>
        <w:t>宾阳县水库移民安置服务中心</w:t>
      </w:r>
    </w:p>
    <w:p>
      <w:pPr>
        <w:spacing w:after="360" w:line="480" w:lineRule="auto"/>
        <w:ind w:firstLine="1020"/>
        <w:rPr>
          <w:rFonts w:hint="eastAsia" w:ascii="宋体" w:hAnsi="宋体" w:cs="宋体"/>
          <w:color w:val="auto"/>
          <w:spacing w:val="20"/>
          <w:sz w:val="24"/>
          <w:highlight w:val="none"/>
        </w:rPr>
      </w:pP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shd w:val="clear" w:color="auto" w:fill="FFFFFF"/>
          <w:lang w:val="zh-CN" w:bidi="zh-CN"/>
        </w:rPr>
        <w:t>法定代表人</w:t>
      </w:r>
      <w:r>
        <w:rPr>
          <w:rFonts w:hint="eastAsia" w:ascii="宋体" w:hAnsi="宋体" w:cs="宋体"/>
          <w:color w:val="auto"/>
          <w:sz w:val="24"/>
          <w:highlight w:val="none"/>
          <w:u w:val="single"/>
          <w:shd w:val="clear" w:color="auto" w:fill="FFFFFF"/>
        </w:rPr>
        <w:t xml:space="preserve">      </w:t>
      </w:r>
      <w:r>
        <w:rPr>
          <w:rFonts w:hint="eastAsia" w:ascii="宋体" w:hAnsi="宋体" w:cs="宋体"/>
          <w:color w:val="auto"/>
          <w:sz w:val="24"/>
          <w:highlight w:val="none"/>
          <w:shd w:val="clear" w:color="auto" w:fill="FFFFFF"/>
          <w:lang w:val="zh-CN" w:bidi="zh-CN"/>
        </w:rPr>
        <w:t>代表本单位委任</w:t>
      </w:r>
      <w:r>
        <w:rPr>
          <w:rFonts w:hint="eastAsia" w:ascii="宋体" w:hAnsi="宋体" w:cs="宋体"/>
          <w:color w:val="auto"/>
          <w:sz w:val="24"/>
          <w:highlight w:val="none"/>
          <w:u w:val="single"/>
          <w:shd w:val="clear" w:color="auto" w:fill="FFFFFF"/>
          <w:lang w:bidi="zh-CN"/>
        </w:rPr>
        <w:t xml:space="preserve"> </w:t>
      </w:r>
      <w:r>
        <w:rPr>
          <w:rFonts w:hint="eastAsia" w:ascii="宋体" w:hAnsi="宋体" w:cs="宋体"/>
          <w:color w:val="auto"/>
          <w:sz w:val="24"/>
          <w:highlight w:val="none"/>
          <w:u w:val="single"/>
          <w:shd w:val="clear" w:color="auto" w:fill="FFFFFF"/>
          <w:lang w:val="zh-CN"/>
        </w:rPr>
        <w:t xml:space="preserve">   </w:t>
      </w:r>
      <w:r>
        <w:rPr>
          <w:rFonts w:hint="eastAsia" w:ascii="宋体" w:hAnsi="宋体" w:cs="宋体"/>
          <w:color w:val="auto"/>
          <w:sz w:val="24"/>
          <w:highlight w:val="none"/>
          <w:u w:val="single"/>
          <w:shd w:val="clear" w:color="auto" w:fill="FFFFFF"/>
        </w:rPr>
        <w:t xml:space="preserve"> </w:t>
      </w:r>
      <w:r>
        <w:rPr>
          <w:rFonts w:hint="eastAsia" w:ascii="宋体" w:hAnsi="宋体" w:cs="宋体"/>
          <w:color w:val="auto"/>
          <w:sz w:val="24"/>
          <w:highlight w:val="none"/>
          <w:shd w:val="clear" w:color="auto" w:fill="FFFFFF"/>
          <w:lang w:val="zh-CN" w:bidi="zh-CN"/>
        </w:rPr>
        <w:t>为</w:t>
      </w:r>
      <w:r>
        <w:rPr>
          <w:rFonts w:hint="eastAsia" w:ascii="宋体" w:hAnsi="宋体" w:cs="宋体"/>
          <w:color w:val="auto"/>
          <w:sz w:val="24"/>
          <w:highlight w:val="none"/>
          <w:u w:val="single"/>
          <w:shd w:val="clear" w:color="auto" w:fill="FFFFFF"/>
          <w:lang w:val="zh-CN" w:bidi="zh-CN"/>
        </w:rPr>
        <w:t>宾阳县2025年大中型水库移民后期扶持资金及中央水库移民扶持基金（提前批）项目小农水项目项目</w:t>
      </w:r>
      <w:r>
        <w:rPr>
          <w:rFonts w:hint="eastAsia" w:ascii="宋体" w:hAnsi="宋体" w:cs="宋体"/>
          <w:color w:val="auto"/>
          <w:sz w:val="24"/>
          <w:highlight w:val="none"/>
          <w:shd w:val="clear" w:color="auto" w:fill="FFFFFF"/>
          <w:lang w:val="zh-CN" w:bidi="zh-CN"/>
        </w:rPr>
        <w:t>的项目经理。凡本合同执行中的有关技术、工程进度、现场管理、质量检验、结算与支付等方面工作，由</w:t>
      </w:r>
      <w:r>
        <w:rPr>
          <w:rFonts w:hint="eastAsia" w:ascii="宋体" w:hAnsi="宋体" w:cs="宋体"/>
          <w:color w:val="auto"/>
          <w:sz w:val="24"/>
          <w:highlight w:val="none"/>
          <w:u w:val="single"/>
          <w:shd w:val="clear" w:color="auto" w:fill="FFFFFF"/>
          <w:lang w:val="zh-CN"/>
        </w:rPr>
        <w:t xml:space="preserve">    </w:t>
      </w:r>
      <w:r>
        <w:rPr>
          <w:rFonts w:hint="eastAsia" w:ascii="宋体" w:hAnsi="宋体" w:cs="宋体"/>
          <w:color w:val="auto"/>
          <w:sz w:val="24"/>
          <w:highlight w:val="none"/>
          <w:shd w:val="clear" w:color="auto" w:fill="FFFFFF"/>
          <w:lang w:val="zh-CN" w:bidi="zh-CN"/>
        </w:rPr>
        <w:t>代表本单位全面负责。</w:t>
      </w:r>
    </w:p>
    <w:p>
      <w:pPr>
        <w:tabs>
          <w:tab w:val="left" w:leader="underscore" w:pos="7348"/>
        </w:tabs>
        <w:spacing w:line="480" w:lineRule="auto"/>
        <w:ind w:left="3880"/>
        <w:rPr>
          <w:rFonts w:hint="eastAsia" w:ascii="宋体" w:hAnsi="宋体" w:cs="宋体"/>
          <w:color w:val="auto"/>
          <w:spacing w:val="20"/>
          <w:sz w:val="24"/>
          <w:highlight w:val="none"/>
        </w:rPr>
      </w:pPr>
      <w:r>
        <w:rPr>
          <w:rFonts w:hint="eastAsia" w:ascii="宋体" w:hAnsi="宋体" w:cs="宋体"/>
          <w:color w:val="auto"/>
          <w:sz w:val="24"/>
          <w:highlight w:val="none"/>
          <w:shd w:val="clear" w:color="auto" w:fill="FFFFFF"/>
          <w:lang w:val="zh-CN" w:bidi="zh-CN"/>
        </w:rPr>
        <w:t>承包人：</w:t>
      </w: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shd w:val="clear" w:color="auto" w:fill="FFFFFF"/>
          <w:lang w:val="zh-CN" w:bidi="zh-CN"/>
        </w:rPr>
        <w:t>(盖单位章）</w:t>
      </w:r>
    </w:p>
    <w:p>
      <w:pPr>
        <w:tabs>
          <w:tab w:val="center" w:pos="7411"/>
        </w:tabs>
        <w:spacing w:line="480" w:lineRule="auto"/>
        <w:ind w:left="4640"/>
        <w:rPr>
          <w:rFonts w:hint="eastAsia" w:ascii="宋体" w:hAnsi="宋体" w:cs="宋体"/>
          <w:color w:val="auto"/>
          <w:spacing w:val="20"/>
          <w:sz w:val="24"/>
          <w:highlight w:val="none"/>
        </w:rPr>
      </w:pPr>
      <w:r>
        <w:rPr>
          <w:rFonts w:hint="eastAsia" w:ascii="宋体" w:hAnsi="宋体" w:cs="宋体"/>
          <w:color w:val="auto"/>
          <w:sz w:val="24"/>
          <w:highlight w:val="none"/>
          <w:shd w:val="clear" w:color="auto" w:fill="FFFFFF"/>
          <w:lang w:val="zh-CN" w:bidi="zh-CN"/>
        </w:rPr>
        <w:t>法定代表人：</w:t>
      </w:r>
      <w:r>
        <w:rPr>
          <w:rFonts w:hint="eastAsia" w:ascii="宋体" w:hAnsi="宋体" w:cs="宋体"/>
          <w:color w:val="auto"/>
          <w:sz w:val="24"/>
          <w:highlight w:val="none"/>
          <w:u w:val="single"/>
          <w:shd w:val="clear" w:color="auto" w:fill="FFFFFF"/>
          <w:lang w:val="zh-CN" w:bidi="zh-CN"/>
        </w:rPr>
        <w:tab/>
      </w:r>
      <w:r>
        <w:rPr>
          <w:rFonts w:hint="eastAsia" w:ascii="宋体" w:hAnsi="宋体" w:cs="宋体"/>
          <w:color w:val="auto"/>
          <w:sz w:val="24"/>
          <w:highlight w:val="none"/>
          <w:u w:val="single"/>
          <w:shd w:val="clear" w:color="auto" w:fill="FFFFFF"/>
          <w:lang w:val="zh-CN"/>
        </w:rPr>
        <w:t>(职务）</w:t>
      </w:r>
    </w:p>
    <w:p>
      <w:pPr>
        <w:tabs>
          <w:tab w:val="center" w:leader="underscore" w:pos="7411"/>
        </w:tabs>
        <w:spacing w:line="480" w:lineRule="auto"/>
        <w:ind w:left="6140"/>
        <w:rPr>
          <w:rFonts w:hint="eastAsia" w:ascii="宋体" w:hAnsi="宋体" w:cs="宋体"/>
          <w:color w:val="auto"/>
          <w:spacing w:val="20"/>
          <w:sz w:val="24"/>
          <w:highlight w:val="none"/>
        </w:rPr>
      </w:pP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u w:val="single"/>
          <w:shd w:val="clear" w:color="auto" w:fill="FFFFFF"/>
          <w:lang w:val="zh-CN"/>
        </w:rPr>
        <w:t>(姓名）</w:t>
      </w:r>
    </w:p>
    <w:p>
      <w:pPr>
        <w:tabs>
          <w:tab w:val="center" w:leader="underscore" w:pos="7411"/>
          <w:tab w:val="left" w:leader="underscore" w:pos="8698"/>
        </w:tabs>
        <w:spacing w:line="480" w:lineRule="auto"/>
        <w:ind w:left="6140"/>
        <w:rPr>
          <w:rFonts w:hint="eastAsia" w:ascii="宋体" w:hAnsi="宋体" w:cs="宋体"/>
          <w:bCs/>
          <w:color w:val="auto"/>
          <w:sz w:val="24"/>
          <w:highlight w:val="none"/>
        </w:rPr>
      </w:pPr>
      <w:r>
        <w:rPr>
          <w:rFonts w:hint="eastAsia" w:ascii="宋体" w:hAnsi="宋体" w:cs="宋体"/>
          <w:bCs/>
          <w:color w:val="auto"/>
          <w:sz w:val="24"/>
          <w:highlight w:val="none"/>
          <w:u w:val="single"/>
        </w:rPr>
        <w:tab/>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u w:val="single"/>
          <w:lang w:val="zh-CN"/>
        </w:rPr>
        <w:t>(签字)</w:t>
      </w:r>
    </w:p>
    <w:p>
      <w:pPr>
        <w:tabs>
          <w:tab w:val="left" w:leader="underscore" w:pos="6749"/>
          <w:tab w:val="left" w:leader="underscore" w:pos="7348"/>
          <w:tab w:val="left" w:leader="underscore" w:pos="8182"/>
        </w:tabs>
        <w:spacing w:after="1283" w:line="480" w:lineRule="auto"/>
        <w:ind w:left="5660" w:firstLine="420"/>
        <w:rPr>
          <w:rFonts w:hint="eastAsia" w:ascii="宋体" w:hAnsi="宋体" w:cs="宋体"/>
          <w:color w:val="auto"/>
          <w:sz w:val="24"/>
          <w:highlight w:val="none"/>
          <w:shd w:val="clear" w:color="auto" w:fill="FFFFFF"/>
          <w:lang w:val="zh-CN" w:bidi="zh-CN"/>
        </w:rPr>
      </w:pPr>
      <w:r>
        <w:rPr>
          <w:rFonts w:hint="eastAsia" w:ascii="宋体" w:hAnsi="宋体" w:cs="宋体"/>
          <w:color w:val="auto"/>
          <w:sz w:val="24"/>
          <w:highlight w:val="none"/>
          <w:shd w:val="clear" w:color="auto" w:fill="FFFFFF"/>
          <w:lang w:val="zh-CN" w:bidi="zh-CN"/>
        </w:rPr>
        <w:tab/>
      </w:r>
      <w:r>
        <w:rPr>
          <w:rFonts w:hint="eastAsia" w:ascii="宋体" w:hAnsi="宋体" w:cs="宋体"/>
          <w:color w:val="auto"/>
          <w:sz w:val="24"/>
          <w:highlight w:val="none"/>
          <w:shd w:val="clear" w:color="auto" w:fill="FFFFFF"/>
          <w:lang w:val="zh-CN" w:bidi="zh-CN"/>
        </w:rPr>
        <w:t>年</w:t>
      </w: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shd w:val="clear" w:color="auto" w:fill="FFFFFF"/>
          <w:lang w:val="zh-CN" w:bidi="zh-CN"/>
        </w:rPr>
        <w:t>月</w:t>
      </w: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u w:val="single"/>
          <w:shd w:val="clear" w:color="auto" w:fill="FFFFFF"/>
          <w:lang w:val="zh-CN" w:bidi="zh-CN"/>
        </w:rPr>
        <w:tab/>
      </w:r>
      <w:r>
        <w:rPr>
          <w:rFonts w:hint="eastAsia" w:ascii="宋体" w:hAnsi="宋体" w:cs="宋体"/>
          <w:color w:val="auto"/>
          <w:sz w:val="24"/>
          <w:highlight w:val="none"/>
          <w:shd w:val="clear" w:color="auto" w:fill="FFFFFF"/>
          <w:lang w:val="zh-CN" w:bidi="zh-CN"/>
        </w:rPr>
        <w:t>日</w:t>
      </w:r>
    </w:p>
    <w:p>
      <w:pPr>
        <w:tabs>
          <w:tab w:val="left" w:leader="underscore" w:pos="6502"/>
          <w:tab w:val="left" w:leader="underscore" w:pos="7348"/>
          <w:tab w:val="left" w:leader="underscore" w:pos="8182"/>
        </w:tabs>
        <w:spacing w:after="1283"/>
        <w:ind w:left="5660" w:firstLine="420"/>
        <w:rPr>
          <w:rFonts w:hint="eastAsia" w:ascii="宋体" w:hAnsi="宋体" w:cs="宋体"/>
          <w:color w:val="auto"/>
          <w:spacing w:val="20"/>
          <w:szCs w:val="21"/>
          <w:highlight w:val="none"/>
        </w:rPr>
      </w:pPr>
    </w:p>
    <w:p>
      <w:pPr>
        <w:ind w:firstLine="480"/>
        <w:rPr>
          <w:rFonts w:hint="eastAsia" w:ascii="宋体" w:hAnsi="宋体" w:cs="宋体"/>
          <w:color w:val="auto"/>
          <w:highlight w:val="none"/>
          <w:u w:val="single"/>
          <w:shd w:val="clear" w:color="auto" w:fill="FFFFFF"/>
          <w:lang w:val="zh-CN"/>
        </w:rPr>
      </w:pPr>
      <w:r>
        <w:rPr>
          <w:rFonts w:hint="eastAsia" w:ascii="宋体" w:hAnsi="宋体" w:cs="宋体"/>
          <w:color w:val="auto"/>
          <w:highlight w:val="none"/>
          <w:shd w:val="clear" w:color="auto" w:fill="FFFFFF"/>
          <w:lang w:val="zh-CN" w:bidi="zh-CN"/>
        </w:rPr>
        <w:t>抄送：</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u w:val="single"/>
          <w:shd w:val="clear" w:color="auto" w:fill="FFFFFF"/>
          <w:lang w:val="zh-CN"/>
        </w:rPr>
        <w:t>(监理人)</w:t>
      </w:r>
    </w:p>
    <w:p>
      <w:pPr>
        <w:ind w:firstLine="440"/>
        <w:rPr>
          <w:rFonts w:hint="eastAsia" w:ascii="宋体" w:hAnsi="宋体" w:cs="宋体"/>
          <w:b/>
          <w:color w:val="auto"/>
          <w:sz w:val="30"/>
          <w:szCs w:val="30"/>
          <w:highlight w:val="none"/>
        </w:rPr>
      </w:pPr>
      <w:r>
        <w:rPr>
          <w:rFonts w:hint="eastAsia" w:ascii="宋体" w:hAnsi="宋体" w:cs="宋体"/>
          <w:color w:val="auto"/>
          <w:highlight w:val="none"/>
          <w:u w:val="single"/>
          <w:shd w:val="clear" w:color="auto" w:fill="FFFFFF"/>
          <w:lang w:val="zh-CN"/>
        </w:rPr>
        <w:br w:type="page"/>
      </w:r>
      <w:r>
        <w:rPr>
          <w:rFonts w:hint="eastAsia" w:ascii="宋体" w:hAnsi="宋体" w:cs="宋体"/>
          <w:b/>
          <w:color w:val="auto"/>
          <w:szCs w:val="21"/>
          <w:highlight w:val="none"/>
        </w:rPr>
        <w:t xml:space="preserve">附件八                           </w:t>
      </w:r>
      <w:r>
        <w:rPr>
          <w:rFonts w:hint="eastAsia" w:ascii="宋体" w:hAnsi="宋体" w:cs="宋体"/>
          <w:b/>
          <w:color w:val="auto"/>
          <w:sz w:val="30"/>
          <w:szCs w:val="30"/>
          <w:highlight w:val="none"/>
        </w:rPr>
        <w:t xml:space="preserve">   </w:t>
      </w: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工程质量保修书</w:t>
      </w:r>
    </w:p>
    <w:p>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lang w:eastAsia="zh-CN"/>
        </w:rPr>
        <w:t>宾阳县水库移民安置服务中心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承包人（全称）：</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 xml:space="preserve"> </w:t>
      </w:r>
    </w:p>
    <w:p>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　　发包人和承包人根据《中华人民共和国建筑法》和《建设工程质量管理条例》，经协商一致就</w:t>
      </w:r>
      <w:r>
        <w:rPr>
          <w:rFonts w:hint="eastAsia" w:ascii="宋体" w:hAnsi="宋体" w:cs="宋体"/>
          <w:color w:val="auto"/>
          <w:szCs w:val="21"/>
          <w:highlight w:val="none"/>
          <w:u w:val="single"/>
          <w:lang w:eastAsia="zh-CN"/>
        </w:rPr>
        <w:t>宾阳县2025年大中型水库移民后期扶持资金及中央水库移民扶持基金（提前批）项目小农水项目</w:t>
      </w:r>
      <w:r>
        <w:rPr>
          <w:rFonts w:hint="eastAsia" w:ascii="宋体" w:hAnsi="宋体" w:cs="宋体"/>
          <w:color w:val="auto"/>
          <w:szCs w:val="21"/>
          <w:highlight w:val="none"/>
          <w:u w:val="single"/>
        </w:rPr>
        <w:t>项目</w:t>
      </w:r>
      <w:r>
        <w:rPr>
          <w:rFonts w:hint="eastAsia" w:ascii="宋体" w:hAnsi="宋体" w:cs="宋体"/>
          <w:color w:val="auto"/>
          <w:szCs w:val="21"/>
          <w:highlight w:val="none"/>
        </w:rPr>
        <w:t>签订工程质量保修书。</w:t>
      </w:r>
    </w:p>
    <w:p>
      <w:pPr>
        <w:spacing w:line="520" w:lineRule="exact"/>
        <w:rPr>
          <w:rFonts w:hint="eastAsia" w:ascii="宋体" w:hAnsi="宋体" w:cs="宋体"/>
          <w:b/>
          <w:color w:val="auto"/>
          <w:szCs w:val="21"/>
          <w:highlight w:val="none"/>
        </w:rPr>
      </w:pPr>
      <w:r>
        <w:rPr>
          <w:rFonts w:hint="eastAsia" w:ascii="宋体" w:hAnsi="宋体" w:cs="宋体"/>
          <w:b/>
          <w:color w:val="auto"/>
          <w:szCs w:val="21"/>
          <w:highlight w:val="none"/>
        </w:rPr>
        <w:t>　　一、工程质量保修范围和内容</w:t>
      </w:r>
    </w:p>
    <w:p>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　　承包人在质量保修期内，按照有关法律规定和合同约定，承担工程质量保修责任。</w:t>
      </w:r>
    </w:p>
    <w:p>
      <w:pPr>
        <w:spacing w:line="520" w:lineRule="exact"/>
        <w:rPr>
          <w:rFonts w:hint="eastAsia" w:ascii="宋体" w:hAnsi="宋体" w:cs="宋体"/>
          <w:color w:val="auto"/>
          <w:szCs w:val="21"/>
          <w:highlight w:val="none"/>
          <w:u w:val="single"/>
        </w:rPr>
      </w:pPr>
      <w:r>
        <w:rPr>
          <w:rFonts w:hint="eastAsia" w:ascii="宋体" w:hAnsi="宋体" w:cs="宋体"/>
          <w:color w:val="auto"/>
          <w:szCs w:val="21"/>
          <w:highlight w:val="none"/>
        </w:rPr>
        <w:t>　　质量保修范围包括</w:t>
      </w:r>
      <w:r>
        <w:rPr>
          <w:rFonts w:hint="eastAsia" w:ascii="宋体" w:hAnsi="宋体" w:cs="宋体"/>
          <w:color w:val="auto"/>
          <w:szCs w:val="21"/>
          <w:highlight w:val="none"/>
          <w:u w:val="single"/>
        </w:rPr>
        <w:t xml:space="preserve"> 批准的设计文件所有包括项目 </w:t>
      </w:r>
      <w:r>
        <w:rPr>
          <w:rFonts w:hint="eastAsia" w:ascii="宋体" w:hAnsi="宋体" w:cs="宋体"/>
          <w:color w:val="auto"/>
          <w:szCs w:val="21"/>
          <w:highlight w:val="none"/>
        </w:rPr>
        <w:t>。具体保修的内容，双方约定如下：</w:t>
      </w:r>
      <w:r>
        <w:rPr>
          <w:rFonts w:hint="eastAsia" w:ascii="宋体" w:hAnsi="宋体" w:cs="宋体"/>
          <w:color w:val="auto"/>
          <w:szCs w:val="21"/>
          <w:highlight w:val="none"/>
          <w:u w:val="single"/>
        </w:rPr>
        <w:t xml:space="preserve"> 在承包人承包范围内，属承包人责任造成的工程质量问题，由承包人承担质量保修责任。</w:t>
      </w:r>
    </w:p>
    <w:p>
      <w:pPr>
        <w:spacing w:line="520" w:lineRule="exact"/>
        <w:rPr>
          <w:rFonts w:hint="eastAsia" w:ascii="宋体" w:hAnsi="宋体" w:cs="宋体"/>
          <w:b/>
          <w:color w:val="auto"/>
          <w:szCs w:val="21"/>
          <w:highlight w:val="none"/>
        </w:rPr>
      </w:pPr>
      <w:r>
        <w:rPr>
          <w:rFonts w:hint="eastAsia" w:ascii="宋体" w:hAnsi="宋体" w:cs="宋体"/>
          <w:b/>
          <w:color w:val="auto"/>
          <w:szCs w:val="21"/>
          <w:highlight w:val="none"/>
        </w:rPr>
        <w:t>　　二、质量保修期</w:t>
      </w:r>
    </w:p>
    <w:p>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质量保修期自工程竣工验收合格之日起计算。分单项竣工验收的工程，按单项工程分别计算质量保修期。</w:t>
      </w:r>
    </w:p>
    <w:p>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双方根据国家有关规定，结合具体工程约定质量保修期如下：</w:t>
      </w:r>
    </w:p>
    <w:p>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道路工程2年</w:t>
      </w:r>
      <w:r>
        <w:rPr>
          <w:rFonts w:hint="eastAsia" w:ascii="宋体" w:hAnsi="宋体" w:cs="宋体"/>
          <w:color w:val="auto"/>
          <w:szCs w:val="21"/>
          <w:highlight w:val="none"/>
        </w:rPr>
        <w:t>。</w:t>
      </w:r>
    </w:p>
    <w:p>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绿化工程2年</w:t>
      </w:r>
      <w:r>
        <w:rPr>
          <w:rFonts w:hint="eastAsia" w:ascii="宋体" w:hAnsi="宋体" w:cs="宋体"/>
          <w:color w:val="auto"/>
          <w:szCs w:val="21"/>
          <w:highlight w:val="none"/>
        </w:rPr>
        <w:t>。</w:t>
      </w:r>
    </w:p>
    <w:p>
      <w:pPr>
        <w:spacing w:line="520" w:lineRule="exact"/>
        <w:rPr>
          <w:rFonts w:hint="eastAsia" w:ascii="宋体" w:hAnsi="宋体" w:cs="宋体"/>
          <w:color w:val="auto"/>
          <w:szCs w:val="21"/>
          <w:highlight w:val="none"/>
          <w:u w:val="single"/>
        </w:rPr>
      </w:pPr>
      <w:r>
        <w:rPr>
          <w:rFonts w:hint="eastAsia" w:ascii="宋体" w:hAnsi="宋体" w:cs="宋体"/>
          <w:color w:val="auto"/>
          <w:szCs w:val="21"/>
          <w:highlight w:val="none"/>
        </w:rPr>
        <w:t>3、</w:t>
      </w:r>
      <w:r>
        <w:rPr>
          <w:rFonts w:hint="eastAsia" w:ascii="宋体" w:hAnsi="宋体" w:cs="宋体"/>
          <w:color w:val="auto"/>
          <w:szCs w:val="21"/>
          <w:highlight w:val="none"/>
          <w:u w:val="single"/>
        </w:rPr>
        <w:t>其他项目保修期限约定如下： 另行协商  </w:t>
      </w:r>
      <w:r>
        <w:rPr>
          <w:rFonts w:hint="eastAsia" w:ascii="宋体" w:hAnsi="宋体" w:cs="宋体"/>
          <w:color w:val="auto"/>
          <w:szCs w:val="21"/>
          <w:highlight w:val="none"/>
        </w:rPr>
        <w:t>。</w:t>
      </w:r>
    </w:p>
    <w:p>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以上保修期限，如遇有国家有关质量、技术标准年限比上述要求时间长的，从其规定。</w:t>
      </w:r>
    </w:p>
    <w:p>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质保责任期终止后，发包人应退还剩余的质量保证金。</w:t>
      </w:r>
    </w:p>
    <w:p>
      <w:pPr>
        <w:spacing w:line="520" w:lineRule="exact"/>
        <w:rPr>
          <w:rFonts w:hint="eastAsia" w:ascii="宋体" w:hAnsi="宋体" w:cs="宋体"/>
          <w:b/>
          <w:color w:val="auto"/>
          <w:szCs w:val="21"/>
          <w:highlight w:val="none"/>
        </w:rPr>
      </w:pPr>
      <w:r>
        <w:rPr>
          <w:rFonts w:hint="eastAsia" w:ascii="宋体" w:hAnsi="宋体" w:cs="宋体"/>
          <w:color w:val="auto"/>
          <w:szCs w:val="21"/>
          <w:highlight w:val="none"/>
        </w:rPr>
        <w:t xml:space="preserve"> </w:t>
      </w:r>
      <w:r>
        <w:rPr>
          <w:rFonts w:hint="eastAsia" w:ascii="宋体" w:hAnsi="宋体" w:cs="宋体"/>
          <w:b/>
          <w:color w:val="auto"/>
          <w:szCs w:val="21"/>
          <w:highlight w:val="none"/>
        </w:rPr>
        <w:t xml:space="preserve">   四、质量保修责任</w:t>
      </w:r>
    </w:p>
    <w:p>
      <w:pPr>
        <w:spacing w:line="520" w:lineRule="exact"/>
        <w:ind w:left="105" w:leftChars="50" w:firstLine="430" w:firstLineChars="205"/>
        <w:rPr>
          <w:rFonts w:hint="eastAsia"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1．属于保修范围、内容的项目，承包人应当在接到保修通知之日起7天内派人保修。承包人不在约定期限内派人保修的，发包人可以委托他人修理。</w:t>
      </w:r>
    </w:p>
    <w:p>
      <w:pPr>
        <w:spacing w:line="520" w:lineRule="exact"/>
        <w:ind w:left="105" w:leftChars="50" w:firstLine="430" w:firstLineChars="205"/>
        <w:rPr>
          <w:rFonts w:hint="eastAsia"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pPr>
        <w:spacing w:line="520" w:lineRule="exact"/>
        <w:ind w:left="105" w:leftChars="50" w:firstLine="430" w:firstLineChars="205"/>
        <w:rPr>
          <w:rFonts w:hint="eastAsia"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520" w:lineRule="exact"/>
        <w:ind w:left="420" w:leftChars="200" w:firstLine="105" w:firstLineChars="50"/>
        <w:rPr>
          <w:rFonts w:hint="eastAsia" w:ascii="宋体" w:hAnsi="宋体" w:cs="宋体"/>
          <w:color w:val="auto"/>
          <w:szCs w:val="21"/>
          <w:highlight w:val="none"/>
        </w:rPr>
      </w:pPr>
      <w:r>
        <w:rPr>
          <w:rFonts w:hint="eastAsia" w:ascii="宋体" w:hAnsi="宋体" w:cs="宋体"/>
          <w:color w:val="auto"/>
          <w:szCs w:val="21"/>
          <w:highlight w:val="none"/>
        </w:rPr>
        <w:t>4．质量保修完成后，由发包人组织验收。</w:t>
      </w:r>
    </w:p>
    <w:p>
      <w:pPr>
        <w:spacing w:line="520" w:lineRule="exact"/>
        <w:rPr>
          <w:rFonts w:hint="eastAsia" w:ascii="宋体" w:hAnsi="宋体" w:cs="宋体"/>
          <w:b/>
          <w:color w:val="auto"/>
          <w:szCs w:val="21"/>
          <w:highlight w:val="none"/>
        </w:rPr>
      </w:pPr>
      <w:r>
        <w:rPr>
          <w:rFonts w:hint="eastAsia" w:ascii="宋体" w:hAnsi="宋体" w:cs="宋体"/>
          <w:color w:val="auto"/>
          <w:szCs w:val="21"/>
          <w:highlight w:val="none"/>
        </w:rPr>
        <w:t>　</w:t>
      </w:r>
      <w:r>
        <w:rPr>
          <w:rFonts w:hint="eastAsia" w:ascii="宋体" w:hAnsi="宋体" w:cs="宋体"/>
          <w:b/>
          <w:color w:val="auto"/>
          <w:szCs w:val="21"/>
          <w:highlight w:val="none"/>
        </w:rPr>
        <w:t>　五、保修费用</w:t>
      </w:r>
    </w:p>
    <w:p>
      <w:pPr>
        <w:spacing w:line="52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pPr>
        <w:spacing w:line="52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六、其他</w:t>
      </w:r>
    </w:p>
    <w:p>
      <w:pPr>
        <w:spacing w:line="520" w:lineRule="exact"/>
        <w:ind w:firstLine="315" w:firstLineChars="150"/>
        <w:jc w:val="left"/>
        <w:rPr>
          <w:rFonts w:hint="eastAsia" w:ascii="宋体" w:hAnsi="宋体" w:cs="宋体"/>
          <w:color w:val="auto"/>
          <w:szCs w:val="21"/>
          <w:highlight w:val="none"/>
        </w:rPr>
      </w:pPr>
      <w:r>
        <w:rPr>
          <w:rFonts w:hint="eastAsia" w:ascii="宋体" w:hAnsi="宋体" w:cs="宋体"/>
          <w:color w:val="auto"/>
          <w:szCs w:val="21"/>
          <w:highlight w:val="none"/>
        </w:rPr>
        <w:t>双方约定的其他工程质量保修事项：</w:t>
      </w:r>
      <w:r>
        <w:rPr>
          <w:rFonts w:hint="eastAsia" w:ascii="宋体" w:hAnsi="宋体" w:cs="宋体"/>
          <w:color w:val="auto"/>
          <w:szCs w:val="21"/>
          <w:highlight w:val="none"/>
          <w:u w:val="single"/>
        </w:rPr>
        <w:t xml:space="preserve">  其他保修按国家规定执行  </w:t>
      </w:r>
      <w:r>
        <w:rPr>
          <w:rFonts w:hint="eastAsia" w:ascii="宋体" w:hAnsi="宋体" w:cs="宋体"/>
          <w:color w:val="auto"/>
          <w:szCs w:val="21"/>
          <w:highlight w:val="none"/>
        </w:rPr>
        <w:t>。</w:t>
      </w:r>
    </w:p>
    <w:p>
      <w:pPr>
        <w:spacing w:line="520" w:lineRule="exact"/>
        <w:ind w:firstLine="399" w:firstLineChars="190"/>
        <w:rPr>
          <w:rFonts w:hint="eastAsia"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pPr>
        <w:spacing w:line="520" w:lineRule="exact"/>
        <w:ind w:firstLine="420"/>
        <w:rPr>
          <w:rFonts w:hint="eastAsia" w:ascii="宋体" w:hAnsi="宋体" w:cs="宋体"/>
          <w:color w:val="auto"/>
          <w:szCs w:val="21"/>
          <w:highlight w:val="none"/>
        </w:rPr>
      </w:pPr>
    </w:p>
    <w:p>
      <w:pPr>
        <w:spacing w:line="520" w:lineRule="exact"/>
        <w:rPr>
          <w:rFonts w:hint="eastAsia" w:ascii="宋体" w:hAnsi="宋体" w:cs="宋体"/>
          <w:color w:val="auto"/>
          <w:szCs w:val="21"/>
          <w:highlight w:val="none"/>
        </w:rPr>
      </w:pPr>
    </w:p>
    <w:p>
      <w:pPr>
        <w:spacing w:line="520" w:lineRule="exact"/>
        <w:rPr>
          <w:rFonts w:hint="eastAsia" w:ascii="宋体" w:hAnsi="宋体" w:cs="宋体"/>
          <w:color w:val="auto"/>
          <w:szCs w:val="21"/>
          <w:highlight w:val="none"/>
          <w:u w:val="single"/>
        </w:rPr>
      </w:pPr>
      <w:r>
        <w:rPr>
          <w:rFonts w:hint="eastAsia" w:ascii="宋体" w:hAnsi="宋体" w:cs="宋体"/>
          <w:color w:val="auto"/>
          <w:szCs w:val="21"/>
          <w:highlight w:val="none"/>
        </w:rPr>
        <w:t>发包人(公章)：</w:t>
      </w:r>
      <w:r>
        <w:rPr>
          <w:rFonts w:hint="eastAsia" w:ascii="宋体" w:hAnsi="宋体" w:cs="宋体"/>
          <w:color w:val="auto"/>
          <w:szCs w:val="21"/>
          <w:highlight w:val="none"/>
          <w:u w:val="single"/>
          <w:lang w:eastAsia="zh-CN"/>
        </w:rPr>
        <w:t>宾阳县水库移民安置服务中心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承包人(公章)：</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 xml:space="preserve"> </w:t>
      </w:r>
    </w:p>
    <w:p>
      <w:pPr>
        <w:spacing w:line="800" w:lineRule="exact"/>
        <w:rPr>
          <w:rFonts w:hint="eastAsia" w:ascii="宋体" w:hAnsi="宋体" w:cs="宋体"/>
          <w:color w:val="auto"/>
          <w:szCs w:val="21"/>
          <w:highlight w:val="none"/>
          <w:u w:val="single"/>
        </w:rPr>
      </w:pPr>
      <w:r>
        <w:rPr>
          <w:rFonts w:hint="eastAsia" w:ascii="宋体" w:hAnsi="宋体" w:cs="宋体"/>
          <w:color w:val="auto"/>
          <w:szCs w:val="21"/>
          <w:highlight w:val="none"/>
        </w:rPr>
        <w:t>法定代表人                                       法定代表人</w:t>
      </w:r>
    </w:p>
    <w:p>
      <w:pPr>
        <w:spacing w:line="500" w:lineRule="exact"/>
        <w:rPr>
          <w:rFonts w:hint="eastAsia" w:ascii="宋体" w:hAnsi="宋体" w:cs="宋体"/>
          <w:color w:val="auto"/>
          <w:szCs w:val="21"/>
          <w:highlight w:val="none"/>
          <w:u w:val="single"/>
        </w:rPr>
      </w:pPr>
      <w:r>
        <w:rPr>
          <w:rFonts w:hint="eastAsia" w:ascii="宋体" w:hAnsi="宋体" w:cs="宋体"/>
          <w:color w:val="auto"/>
          <w:szCs w:val="21"/>
          <w:highlight w:val="none"/>
        </w:rPr>
        <w:t>(签字或盖章)：</w:t>
      </w:r>
      <w:r>
        <w:rPr>
          <w:rFonts w:hint="eastAsia" w:ascii="宋体" w:hAnsi="宋体" w:cs="MingLiU_HKSCS"/>
          <w:color w:val="auto"/>
          <w:szCs w:val="21"/>
          <w:highlight w:val="none"/>
          <w:u w:val="singl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(签字或盖章)：</w:t>
      </w:r>
      <w:r>
        <w:rPr>
          <w:rFonts w:hint="eastAsia" w:ascii="宋体" w:hAnsi="宋体" w:cs="MingLiU_HKSCS"/>
          <w:color w:val="auto"/>
          <w:szCs w:val="21"/>
          <w:highlight w:val="none"/>
          <w:u w:val="single"/>
        </w:rPr>
        <w:t></w:t>
      </w:r>
      <w:r>
        <w:rPr>
          <w:rFonts w:hint="eastAsia" w:ascii="宋体" w:hAnsi="宋体" w:cs="宋体"/>
          <w:color w:val="auto"/>
          <w:szCs w:val="21"/>
          <w:highlight w:val="none"/>
          <w:u w:val="single"/>
        </w:rPr>
        <w:t xml:space="preserve">             </w:t>
      </w:r>
    </w:p>
    <w:p>
      <w:pPr>
        <w:spacing w:line="520" w:lineRule="exact"/>
        <w:ind w:left="1329" w:hanging="1329" w:hangingChars="633"/>
        <w:rPr>
          <w:rFonts w:hint="eastAsia" w:ascii="宋体" w:hAnsi="宋体" w:cs="宋体"/>
          <w:color w:val="auto"/>
          <w:szCs w:val="21"/>
          <w:highlight w:val="none"/>
        </w:rPr>
      </w:pPr>
    </w:p>
    <w:p>
      <w:pPr>
        <w:spacing w:line="520" w:lineRule="exact"/>
        <w:ind w:left="1770" w:leftChars="843" w:firstLine="1680" w:firstLineChars="800"/>
        <w:rPr>
          <w:rFonts w:hint="eastAsia" w:ascii="宋体" w:hAnsi="宋体" w:cs="宋体"/>
          <w:color w:val="auto"/>
          <w:szCs w:val="21"/>
          <w:highlight w:val="none"/>
        </w:rPr>
      </w:pP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 xml:space="preserve">年   月   日 </w:t>
      </w:r>
    </w:p>
    <w:p>
      <w:pPr>
        <w:pStyle w:val="39"/>
        <w:rPr>
          <w:rFonts w:ascii="宋体" w:hAnsi="宋体" w:eastAsia="宋体" w:cs="宋体"/>
          <w:color w:val="auto"/>
          <w:sz w:val="20"/>
          <w:szCs w:val="20"/>
          <w:highlight w:val="none"/>
          <w:lang w:val="zh-CN" w:eastAsia="zh-CN" w:bidi="zh-CN"/>
        </w:rPr>
      </w:pPr>
    </w:p>
    <w:p>
      <w:pPr>
        <w:pStyle w:val="39"/>
        <w:rPr>
          <w:rFonts w:hint="eastAsia" w:ascii="宋体" w:hAnsi="宋体" w:eastAsia="宋体" w:cs="宋体"/>
          <w:color w:val="auto"/>
          <w:sz w:val="20"/>
          <w:szCs w:val="20"/>
          <w:highlight w:val="none"/>
          <w:lang w:val="zh-CN" w:eastAsia="zh-CN" w:bidi="zh-CN"/>
        </w:rPr>
      </w:pPr>
    </w:p>
    <w:p>
      <w:pPr>
        <w:pStyle w:val="40"/>
        <w:rPr>
          <w:rFonts w:hint="eastAsia"/>
          <w:color w:val="auto"/>
          <w:sz w:val="20"/>
          <w:szCs w:val="20"/>
          <w:highlight w:val="none"/>
          <w:lang w:eastAsia="zh-CN"/>
        </w:rPr>
      </w:pPr>
      <w:r>
        <w:rPr>
          <w:rFonts w:hint="eastAsia"/>
          <w:color w:val="auto"/>
          <w:sz w:val="20"/>
          <w:szCs w:val="20"/>
          <w:highlight w:val="none"/>
          <w:lang w:eastAsia="zh-CN"/>
        </w:rPr>
        <w:t xml:space="preserve"> </w:t>
      </w:r>
    </w:p>
    <w:p>
      <w:pPr>
        <w:spacing w:line="520" w:lineRule="exact"/>
        <w:ind w:firstLine="420" w:firstLineChars="200"/>
        <w:rPr>
          <w:rFonts w:ascii="宋体" w:hAnsi="宋体" w:cs="宋体"/>
          <w:color w:val="auto"/>
          <w:szCs w:val="21"/>
          <w:highlight w:val="none"/>
        </w:rPr>
      </w:pPr>
    </w:p>
    <w:p>
      <w:pPr>
        <w:tabs>
          <w:tab w:val="left" w:pos="7380"/>
        </w:tabs>
        <w:spacing w:line="360" w:lineRule="auto"/>
        <w:rPr>
          <w:rFonts w:hint="eastAsia" w:ascii="宋体" w:hAnsi="宋体" w:eastAsia="宋体" w:cs="宋体"/>
          <w:b/>
          <w:bCs/>
          <w:color w:val="auto"/>
          <w:sz w:val="44"/>
          <w:highlight w:val="none"/>
        </w:rPr>
        <w:sectPr>
          <w:headerReference r:id="rId17" w:type="default"/>
          <w:footerReference r:id="rId18" w:type="default"/>
          <w:pgSz w:w="11907" w:h="16840"/>
          <w:pgMar w:top="1440" w:right="1440" w:bottom="1440" w:left="1797" w:header="851" w:footer="851" w:gutter="0"/>
          <w:cols w:space="720" w:num="1"/>
          <w:docGrid w:linePitch="312" w:charSpace="0"/>
        </w:sectPr>
      </w:pPr>
    </w:p>
    <w:p>
      <w:pPr>
        <w:pStyle w:val="2"/>
        <w:jc w:val="center"/>
        <w:rPr>
          <w:rFonts w:hint="default" w:eastAsia="宋体"/>
          <w:color w:val="auto"/>
          <w:highlight w:val="none"/>
          <w:lang w:val="en-US" w:eastAsia="zh-CN"/>
        </w:rPr>
      </w:pPr>
      <w:bookmarkStart w:id="218" w:name="_Toc13697"/>
      <w:bookmarkStart w:id="219" w:name="_Toc18563"/>
      <w:bookmarkStart w:id="220" w:name="_Toc28511"/>
      <w:bookmarkStart w:id="221" w:name="_Toc23153"/>
      <w:bookmarkStart w:id="222" w:name="_Toc20243"/>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218"/>
      <w:bookmarkEnd w:id="219"/>
      <w:bookmarkEnd w:id="220"/>
      <w:bookmarkEnd w:id="221"/>
      <w:bookmarkEnd w:id="222"/>
    </w:p>
    <w:p>
      <w:pPr>
        <w:tabs>
          <w:tab w:val="left" w:pos="3261"/>
        </w:tabs>
        <w:spacing w:line="360" w:lineRule="auto"/>
        <w:contextualSpacing/>
        <w:jc w:val="center"/>
        <w:rPr>
          <w:rFonts w:hint="eastAsia" w:ascii="宋体" w:hAnsi="宋体" w:eastAsia="宋体" w:cs="宋体"/>
          <w:b/>
          <w:color w:val="auto"/>
          <w:sz w:val="44"/>
          <w:szCs w:val="4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2"/>
        <w:jc w:val="center"/>
        <w:rPr>
          <w:rFonts w:hint="eastAsia"/>
          <w:color w:val="auto"/>
          <w:highlight w:val="none"/>
        </w:rPr>
      </w:pPr>
      <w:bookmarkStart w:id="223" w:name="_Toc20643"/>
      <w:bookmarkStart w:id="224" w:name="_Toc31581"/>
      <w:bookmarkStart w:id="225" w:name="_Toc6522"/>
      <w:bookmarkStart w:id="226" w:name="_Toc11341"/>
      <w:bookmarkStart w:id="227" w:name="_Toc948"/>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223"/>
      <w:bookmarkEnd w:id="224"/>
      <w:bookmarkEnd w:id="225"/>
      <w:bookmarkEnd w:id="226"/>
      <w:bookmarkEnd w:id="227"/>
    </w:p>
    <w:p>
      <w:pPr>
        <w:pStyle w:val="23"/>
        <w:rPr>
          <w:rFonts w:hint="eastAsia"/>
          <w:color w:val="auto"/>
          <w:highlight w:val="none"/>
        </w:rPr>
      </w:pPr>
    </w:p>
    <w:p>
      <w:pPr>
        <w:rPr>
          <w:rFonts w:hint="eastAsia"/>
          <w:color w:val="auto"/>
          <w:highlight w:val="none"/>
        </w:rPr>
      </w:pPr>
    </w:p>
    <w:p>
      <w:pPr>
        <w:pStyle w:val="23"/>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2"/>
        <w:spacing w:line="360" w:lineRule="auto"/>
        <w:jc w:val="center"/>
        <w:rPr>
          <w:rFonts w:hint="eastAsia" w:ascii="宋体" w:hAnsi="宋体" w:eastAsia="宋体" w:cs="宋体"/>
          <w:b/>
          <w:bCs/>
          <w:color w:val="auto"/>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228" w:name="_Toc11110"/>
      <w:bookmarkStart w:id="229" w:name="_Toc24083"/>
      <w:bookmarkStart w:id="230" w:name="_Toc1166"/>
      <w:bookmarkStart w:id="231" w:name="_Toc7745"/>
      <w:bookmarkStart w:id="232" w:name="_Toc24715"/>
      <w:bookmarkStart w:id="233" w:name="_Toc5640"/>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228"/>
      <w:bookmarkEnd w:id="229"/>
      <w:bookmarkEnd w:id="230"/>
      <w:bookmarkEnd w:id="231"/>
      <w:bookmarkEnd w:id="232"/>
      <w:bookmarkEnd w:id="233"/>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pPr>
        <w:pStyle w:val="16"/>
        <w:spacing w:line="360" w:lineRule="auto"/>
        <w:ind w:firstLine="482" w:firstLineChars="200"/>
        <w:contextualSpacing/>
        <w:rPr>
          <w:rFonts w:hint="eastAsia" w:ascii="宋体" w:hAnsi="宋体" w:eastAsia="宋体" w:cs="宋体"/>
          <w:b/>
          <w:bCs/>
          <w:color w:val="auto"/>
          <w:sz w:val="24"/>
          <w:szCs w:val="24"/>
          <w:highlight w:val="none"/>
        </w:rPr>
      </w:pPr>
    </w:p>
    <w:p>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pPr>
        <w:pStyle w:val="16"/>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pPr>
        <w:pStyle w:val="16"/>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pPr>
        <w:pStyle w:val="16"/>
        <w:spacing w:line="360" w:lineRule="auto"/>
        <w:contextualSpacing/>
        <w:rPr>
          <w:rFonts w:hint="eastAsia" w:ascii="宋体" w:hAnsi="宋体" w:eastAsia="宋体" w:cs="宋体"/>
          <w:b/>
          <w:color w:val="auto"/>
          <w:sz w:val="24"/>
          <w:szCs w:val="24"/>
          <w:highlight w:val="none"/>
          <w:lang w:eastAsia="zh-CN"/>
        </w:rPr>
      </w:pPr>
    </w:p>
    <w:p>
      <w:pPr>
        <w:pStyle w:val="16"/>
        <w:spacing w:line="360" w:lineRule="auto"/>
        <w:contextualSpacing/>
        <w:rPr>
          <w:rFonts w:hint="eastAsia" w:ascii="宋体" w:hAnsi="宋体" w:eastAsia="宋体" w:cs="宋体"/>
          <w:b/>
          <w:color w:val="auto"/>
          <w:sz w:val="24"/>
          <w:szCs w:val="24"/>
          <w:highlight w:val="none"/>
          <w:lang w:eastAsia="zh-CN"/>
        </w:rPr>
      </w:pPr>
    </w:p>
    <w:p>
      <w:pPr>
        <w:pStyle w:val="16"/>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pPr>
        <w:pStyle w:val="16"/>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pPr>
        <w:pStyle w:val="16"/>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pPr>
        <w:pStyle w:val="16"/>
        <w:snapToGrid w:val="0"/>
        <w:spacing w:line="360" w:lineRule="auto"/>
        <w:rPr>
          <w:rFonts w:hint="eastAsia" w:ascii="宋体" w:hAnsi="宋体" w:eastAsia="宋体" w:cs="宋体"/>
          <w:b/>
          <w:color w:val="auto"/>
          <w:sz w:val="24"/>
          <w:szCs w:val="24"/>
          <w:highlight w:val="none"/>
        </w:rPr>
      </w:pP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pPr>
        <w:pStyle w:val="16"/>
        <w:snapToGrid w:val="0"/>
        <w:spacing w:line="360" w:lineRule="auto"/>
        <w:ind w:firstLine="482" w:firstLineChars="200"/>
        <w:rPr>
          <w:rFonts w:hint="eastAsia" w:ascii="宋体" w:hAnsi="宋体" w:eastAsia="宋体" w:cs="宋体"/>
          <w:b/>
          <w:bCs/>
          <w:color w:val="auto"/>
          <w:sz w:val="24"/>
          <w:szCs w:val="24"/>
          <w:highlight w:val="none"/>
        </w:rPr>
      </w:pPr>
    </w:p>
    <w:p>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352" w:firstLineChars="147"/>
        <w:rPr>
          <w:rFonts w:hint="eastAsia" w:ascii="宋体" w:hAnsi="宋体" w:eastAsia="宋体" w:cs="宋体"/>
          <w:color w:val="auto"/>
          <w:sz w:val="24"/>
          <w:szCs w:val="24"/>
          <w:highlight w:val="none"/>
        </w:rPr>
      </w:pP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pPr>
        <w:pStyle w:val="16"/>
        <w:spacing w:line="360" w:lineRule="auto"/>
        <w:ind w:left="25" w:leftChars="12" w:firstLine="352" w:firstLineChars="147"/>
        <w:rPr>
          <w:rFonts w:hint="eastAsia" w:ascii="宋体" w:hAnsi="宋体" w:eastAsia="宋体" w:cs="宋体"/>
          <w:color w:val="auto"/>
          <w:sz w:val="24"/>
          <w:szCs w:val="24"/>
          <w:highlight w:val="none"/>
        </w:rPr>
      </w:pP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pPr>
        <w:pStyle w:val="16"/>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pPr>
        <w:pStyle w:val="16"/>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pPr>
        <w:pStyle w:val="16"/>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pPr>
        <w:rPr>
          <w:rFonts w:hint="eastAsia"/>
          <w:color w:val="auto"/>
          <w:highlight w:val="none"/>
        </w:rPr>
      </w:pPr>
    </w:p>
    <w:p>
      <w:pPr>
        <w:rPr>
          <w:rFonts w:hint="eastAsia"/>
          <w:color w:val="auto"/>
          <w:highlight w:val="none"/>
        </w:rPr>
      </w:pPr>
    </w:p>
    <w:p>
      <w:pPr>
        <w:rPr>
          <w:color w:val="auto"/>
          <w:highlight w:val="none"/>
        </w:rPr>
      </w:pPr>
    </w:p>
    <w:sectPr>
      <w:footerReference r:id="rId21" w:type="first"/>
      <w:headerReference r:id="rId19" w:type="default"/>
      <w:footerReference r:id="rId20"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BE1AFD5-5ACD-4A05-813D-D22ECE9783C5}"/>
  </w:font>
  <w:font w:name="黑体">
    <w:panose1 w:val="02010609060101010101"/>
    <w:charset w:val="86"/>
    <w:family w:val="auto"/>
    <w:pitch w:val="default"/>
    <w:sig w:usb0="800002BF" w:usb1="38CF7CFA" w:usb2="00000016" w:usb3="00000000" w:csb0="00040001" w:csb1="00000000"/>
    <w:embedRegular r:id="rId2" w:fontKey="{ADD93DF2-C3AA-408E-ACE1-7793C75A6688}"/>
  </w:font>
  <w:font w:name="Courier New">
    <w:panose1 w:val="02070309020205020404"/>
    <w:charset w:val="01"/>
    <w:family w:val="modern"/>
    <w:pitch w:val="default"/>
    <w:sig w:usb0="E0002EFF" w:usb1="C0007843" w:usb2="00000009" w:usb3="00000000" w:csb0="400001FF" w:csb1="FFFF0000"/>
    <w:embedRegular r:id="rId3" w:fontKey="{32A873E3-55E7-4302-A418-6CB48C3B321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B6B2EF0-339F-4B6B-A62A-821CF372D933}"/>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1216FBBD-AF4F-47D9-82C9-26F67731533E}"/>
  </w:font>
  <w:font w:name="仿宋">
    <w:panose1 w:val="02010609060101010101"/>
    <w:charset w:val="86"/>
    <w:family w:val="modern"/>
    <w:pitch w:val="default"/>
    <w:sig w:usb0="800002BF" w:usb1="38CF7CFA" w:usb2="00000016" w:usb3="00000000" w:csb0="00040001" w:csb1="00000000"/>
    <w:embedRegular r:id="rId6" w:fontKey="{F39C2FF3-F368-46A8-BB2E-C5C764993B51}"/>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embedRegular r:id="rId7" w:fontKey="{338D0623-9A24-4B28-A5C1-E59658A8630F}"/>
  </w:font>
  <w:font w:name="方正小标宋简体">
    <w:panose1 w:val="02000000000000000000"/>
    <w:charset w:val="86"/>
    <w:family w:val="script"/>
    <w:pitch w:val="default"/>
    <w:sig w:usb0="00000000" w:usb1="00000000" w:usb2="00000000" w:usb3="00000000" w:csb0="00000000" w:csb1="00000000"/>
    <w:embedRegular r:id="rId8" w:fontKey="{88C41024-5792-4278-BD74-435B52A80BB5}"/>
  </w:font>
  <w:font w:name="华文新魏">
    <w:altName w:val="宋体"/>
    <w:panose1 w:val="02010800040101010101"/>
    <w:charset w:val="86"/>
    <w:family w:val="auto"/>
    <w:pitch w:val="default"/>
    <w:sig w:usb0="00000000" w:usb1="00000000" w:usb2="00000000" w:usb3="00000000" w:csb0="00040000" w:csb1="00000000"/>
    <w:embedRegular r:id="rId9" w:fontKey="{33D90885-E5F2-4B9D-9A9C-42C0F3D442F3}"/>
  </w:font>
  <w:font w:name="Arial Unicode MS">
    <w:altName w:val="宋体"/>
    <w:panose1 w:val="020B0604020202020204"/>
    <w:charset w:val="86"/>
    <w:family w:val="swiss"/>
    <w:pitch w:val="default"/>
    <w:sig w:usb0="00000000" w:usb1="00000000" w:usb2="0000003F" w:usb3="00000000" w:csb0="603F01FF" w:csb1="FFFF0000"/>
    <w:embedRegular r:id="rId10" w:fontKey="{01B34437-8999-441F-A19D-ADCDEFC250BB}"/>
  </w:font>
  <w:font w:name="微软雅黑">
    <w:panose1 w:val="020B0503020204020204"/>
    <w:charset w:val="86"/>
    <w:family w:val="auto"/>
    <w:pitch w:val="default"/>
    <w:sig w:usb0="80000287" w:usb1="2ACF3C50" w:usb2="00000016" w:usb3="00000000" w:csb0="0004001F" w:csb1="00000000"/>
    <w:embedRegular r:id="rId11" w:fontKey="{E925A759-000D-401D-8B6A-80393FF5C864}"/>
  </w:font>
  <w:font w:name="MS Mincho">
    <w:altName w:val="Yu Gothic UI"/>
    <w:panose1 w:val="02020609040205080304"/>
    <w:charset w:val="80"/>
    <w:family w:val="modern"/>
    <w:pitch w:val="default"/>
    <w:sig w:usb0="00000000" w:usb1="00000000" w:usb2="00000012" w:usb3="00000000" w:csb0="4002009F" w:csb1="DFD70000"/>
    <w:embedRegular r:id="rId12" w:fontKey="{0E312804-141A-4CDC-AF28-2A6033A32E3E}"/>
  </w:font>
  <w:font w:name="楷体_GB2312">
    <w:altName w:val="楷体"/>
    <w:panose1 w:val="02010609030101010101"/>
    <w:charset w:val="86"/>
    <w:family w:val="modern"/>
    <w:pitch w:val="default"/>
    <w:sig w:usb0="00000000" w:usb1="00000000" w:usb2="00000000" w:usb3="00000000" w:csb0="00040000" w:csb1="00000000"/>
    <w:embedRegular r:id="rId13" w:fontKey="{6E07830C-D558-4851-AA25-B20BAD77DC80}"/>
  </w:font>
  <w:font w:name="Tahoma">
    <w:panose1 w:val="020B0604030504040204"/>
    <w:charset w:val="00"/>
    <w:family w:val="auto"/>
    <w:pitch w:val="default"/>
    <w:sig w:usb0="E1002EFF" w:usb1="C000605B" w:usb2="00000029" w:usb3="00000000" w:csb0="200101FF" w:csb1="20280000"/>
    <w:embedRegular r:id="rId14" w:fontKey="{512840A5-16A1-42B4-B33C-5AF3ACF97F08}"/>
  </w:font>
  <w:font w:name="MingLiU_HKSCS">
    <w:altName w:val="PMingLiU-ExtB"/>
    <w:panose1 w:val="02020500000000000000"/>
    <w:charset w:val="88"/>
    <w:family w:val="roman"/>
    <w:pitch w:val="default"/>
    <w:sig w:usb0="00000000" w:usb1="00000000" w:usb2="00000016" w:usb3="00000000" w:csb0="00100001" w:csb1="00000000"/>
    <w:embedRegular r:id="rId15" w:fontKey="{EEC59B50-717C-4C5B-AB75-84DDB31FAD8C}"/>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39"/>
        <w:tab w:val="clear" w:pos="4153"/>
      </w:tabs>
      <w:jc w:val="both"/>
    </w:pPr>
  </w:p>
  <w:p>
    <w:pPr>
      <w:pStyle w:val="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m4mZOrgEAAE0D&#10;AAAOAAAAAAAAAAEAIAAAAB4BAABkcnMvZTJvRG9jLnhtbFBLBQYAAAAABgAGAFkBAAA+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rTuua8BAABN&#10;AwAADgAAAAAAAAABACAAAAAeAQAAZHJzL2Uyb0RvYy54bWxQSwUGAAAAAAYABgBZAQAAPw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fill on="f" focussize="0,0"/>
              <v:stroke on="f"/>
              <v:imagedata o:title=""/>
              <o:lock v:ext="edit" aspectratio="f"/>
              <v:textbox inset="0mm,0mm,0mm,0mm" style="mso-fit-shape-to-text:t;">
                <w:txbxContent>
                  <w:p>
                    <w:pPr>
                      <w:pStyle w:val="18"/>
                      <w:jc w:val="center"/>
                    </w:pPr>
                    <w:r>
                      <w:fldChar w:fldCharType="begin"/>
                    </w:r>
                    <w:r>
                      <w:instrText xml:space="preserve"> PAGE  \* MERGEFORMAT </w:instrText>
                    </w:r>
                    <w:r>
                      <w:fldChar w:fldCharType="separate"/>
                    </w:r>
                    <w:r>
                      <w:t>90</w:t>
                    </w:r>
                    <w:r>
                      <w:fldChar w:fldCharType="end"/>
                    </w:r>
                  </w:p>
                </w:txbxContent>
              </v:textbox>
            </v:shape>
          </w:pict>
        </mc:Fallback>
      </mc:AlternateContent>
    </w:r>
  </w:p>
  <w:p>
    <w:pPr>
      <w:pStyle w:val="1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xZ+TlrgEAAEsD&#10;AAAOAAAAAAAAAAEAIAAAAB4BAABkcnMvZTJvRG9jLnhtbFBLBQYAAAAABgAGAFkBAAA+BQAAAAA=&#10;">
              <v:fill on="f" focussize="0,0"/>
              <v:stroke on="f"/>
              <v:imagedata o:title=""/>
              <o:lock v:ext="edit" aspectratio="f"/>
              <v:textbox inset="0mm,0mm,0mm,0mm" style="mso-fit-shape-to-text:t;">
                <w:txbxContent>
                  <w:p>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VHQvfLIB&#10;AABZAwAADgAAAAAAAAABACAAAAAeAQAAZHJzL2Uyb0RvYy54bWxQSwUGAAAAAAYABgBZAQAAQgUA&#10;AAAA&#10;">
              <v:fill on="f" focussize="0,0"/>
              <v:stroke on="f"/>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lqd70rIB&#10;AABZAwAADgAAAAAAAAABACAAAAAeAQAAZHJzL2Uyb0RvYy54bWxQSwUGAAAAAAYABgBZAQAAQgUA&#10;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i2KTEsQEA&#10;AFkDAAAOAAAAAAAAAAEAIAAAAB4BAABkcnMvZTJvRG9jLnhtbFBLBQYAAAAABgAGAFkBAABBBQAA&#10;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4bVggbAgAAIQQAAA4A&#10;AAAAAAAAAQAgAAAAHwEAAGRycy9lMm9Eb2MueG1sUEsFBgAAAAAGAAYAWQEAAKw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sm+JArIB&#10;AABZAwAADgAAAAAAAAABACAAAAAeAQAAZHJzL2Uyb0RvYy54bWxQSwUGAAAAAAYABgBZAQAAQgUA&#10;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420" w:hanging="42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ind w:left="420" w:hanging="420"/>
                            <w:jc w:val="center"/>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hV+BjrgEAAEsD&#10;AAAOAAAAAAAAAAEAIAAAAB4BAABkcnMvZTJvRG9jLnhtbFBLBQYAAAAABgAGAFkBAAA+BQAAAAA=&#10;">
              <v:fill on="f" focussize="0,0"/>
              <v:stroke on="f"/>
              <v:imagedata o:title=""/>
              <o:lock v:ext="edit" aspectratio="f"/>
              <v:textbox inset="0mm,0mm,0mm,0mm" style="mso-fit-shape-to-text:t;">
                <w:txbxContent>
                  <w:p>
                    <w:pPr>
                      <w:pStyle w:val="18"/>
                      <w:ind w:left="420" w:hanging="420"/>
                      <w:jc w:val="center"/>
                    </w:pPr>
                    <w:r>
                      <w:fldChar w:fldCharType="begin"/>
                    </w:r>
                    <w:r>
                      <w:instrText xml:space="preserve"> PAGE  \* MERGEFORMAT </w:instrText>
                    </w:r>
                    <w:r>
                      <w:fldChar w:fldCharType="separate"/>
                    </w:r>
                    <w:r>
                      <w:t>81</w:t>
                    </w:r>
                    <w:r>
                      <w:fldChar w:fldCharType="end"/>
                    </w:r>
                  </w:p>
                </w:txbxContent>
              </v:textbox>
            </v:shape>
          </w:pict>
        </mc:Fallback>
      </mc:AlternateContent>
    </w:r>
  </w:p>
  <w:p>
    <w:pPr>
      <w:pStyle w:val="18"/>
      <w:ind w:left="420" w:hanging="4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116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qXm5zwAAAAUBAAAPAAAA&#10;AAAAAAEAIAAAACIAAABkcnMvZG93bnJldi54bWxQSwECFAAUAAAACACHTuJAjoGjn6wBAABNAwAA&#10;DgAAAAAAAAABACAAAAAeAQAAZHJzL2Uyb0RvYy54bWxQSwUGAAAAAAYABgBZAQAAPA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color w:val="auto"/>
      </w:rPr>
    </w:pPr>
    <w:r>
      <w:rPr>
        <w:rFonts w:hint="eastAsia"/>
        <w:color w:val="auto"/>
      </w:rPr>
      <w:t>南宁市政府采购竞争性磋商采购文件（项目编号：</w:t>
    </w:r>
    <w:r>
      <w:rPr>
        <w:rFonts w:hint="eastAsia"/>
        <w:color w:val="auto"/>
        <w:lang w:eastAsia="zh-CN"/>
      </w:rPr>
      <w:t>NNZC2025-C2-260139-XMZX</w:t>
    </w:r>
    <w:r>
      <w:rPr>
        <w:rFonts w:hint="eastAsia"/>
        <w:color w:val="auto"/>
      </w:rPr>
      <w:t>）</w:t>
    </w:r>
  </w:p>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color w:val="auto"/>
      </w:rPr>
    </w:pPr>
    <w:r>
      <w:rPr>
        <w:rFonts w:hint="eastAsia"/>
        <w:color w:val="auto"/>
      </w:rPr>
      <w:t>南宁市政府采购竞争性磋商采购文件（项目编号：</w:t>
    </w:r>
    <w:r>
      <w:rPr>
        <w:rFonts w:hint="eastAsia"/>
        <w:color w:val="auto"/>
        <w:lang w:eastAsia="zh-CN"/>
      </w:rPr>
      <w:t>NNZC2025-C2-260139-XMZX</w:t>
    </w:r>
    <w:r>
      <w:rPr>
        <w:rFonts w:hint="eastAsia"/>
        <w:color w:val="auto"/>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color w:val="auto"/>
      </w:rPr>
    </w:pPr>
    <w:r>
      <w:rPr>
        <w:rFonts w:hint="eastAsia"/>
        <w:color w:val="auto"/>
      </w:rPr>
      <w:t>南宁市政府采购竞争性磋商采购文件（项目编号：</w:t>
    </w:r>
    <w:r>
      <w:rPr>
        <w:rFonts w:hint="eastAsia"/>
        <w:color w:val="auto"/>
        <w:lang w:eastAsia="zh-CN"/>
      </w:rPr>
      <w:t>NNZC2025-C2-260139-XMZX</w:t>
    </w:r>
    <w:r>
      <w:rPr>
        <w:rFonts w:hint="eastAsia"/>
        <w:color w:val="auto"/>
      </w:rPr>
      <w:t>）</w:t>
    </w:r>
  </w:p>
  <w:p>
    <w:pPr>
      <w:pStyle w:val="1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color w:val="auto"/>
      </w:rPr>
      <w:t>南宁市政府采购竞争性磋商采购文件（项目编号：</w:t>
    </w:r>
    <w:r>
      <w:rPr>
        <w:rFonts w:hint="eastAsia"/>
        <w:color w:val="auto"/>
        <w:lang w:eastAsia="zh-CN"/>
      </w:rPr>
      <w:t>NNZC2025-C2-260139-XMZX</w:t>
    </w:r>
    <w:r>
      <w:rPr>
        <w:rFonts w:hint="eastAsia"/>
        <w:color w:val="auto"/>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2A42B04"/>
    <w:multiLevelType w:val="singleLevel"/>
    <w:tmpl w:val="22A42B04"/>
    <w:lvl w:ilvl="0" w:tentative="0">
      <w:start w:val="1"/>
      <w:numFmt w:val="decimal"/>
      <w:pStyle w:val="9"/>
      <w:lvlText w:val="%1."/>
      <w:lvlJc w:val="left"/>
      <w:pPr>
        <w:tabs>
          <w:tab w:val="left" w:pos="360"/>
        </w:tabs>
        <w:ind w:left="360" w:hanging="36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iNGFkODFiMWViMDEyNjEyZmFlODJjYTJlMjI0NmQifQ=="/>
  </w:docVars>
  <w:rsids>
    <w:rsidRoot w:val="4A792BC1"/>
    <w:rsid w:val="003A6B66"/>
    <w:rsid w:val="00A67D58"/>
    <w:rsid w:val="028E4F47"/>
    <w:rsid w:val="02B80216"/>
    <w:rsid w:val="031501B1"/>
    <w:rsid w:val="03ED4337"/>
    <w:rsid w:val="0442423B"/>
    <w:rsid w:val="064F4F9D"/>
    <w:rsid w:val="06694FBD"/>
    <w:rsid w:val="0792100E"/>
    <w:rsid w:val="0927769E"/>
    <w:rsid w:val="0A0C3321"/>
    <w:rsid w:val="0B195A81"/>
    <w:rsid w:val="0B5E4333"/>
    <w:rsid w:val="0B7D0DF1"/>
    <w:rsid w:val="0C3A50F6"/>
    <w:rsid w:val="0C41127C"/>
    <w:rsid w:val="0CA32483"/>
    <w:rsid w:val="0D1856BA"/>
    <w:rsid w:val="0E372937"/>
    <w:rsid w:val="0E7B0A75"/>
    <w:rsid w:val="0F1609AB"/>
    <w:rsid w:val="0F8F00B0"/>
    <w:rsid w:val="0FD83CA6"/>
    <w:rsid w:val="10BA7FBF"/>
    <w:rsid w:val="112847B9"/>
    <w:rsid w:val="112B39CA"/>
    <w:rsid w:val="11534786"/>
    <w:rsid w:val="11AE74B8"/>
    <w:rsid w:val="13B36212"/>
    <w:rsid w:val="14497709"/>
    <w:rsid w:val="14554682"/>
    <w:rsid w:val="158C0236"/>
    <w:rsid w:val="164E59A4"/>
    <w:rsid w:val="18324737"/>
    <w:rsid w:val="18406443"/>
    <w:rsid w:val="188B3EA1"/>
    <w:rsid w:val="196D545F"/>
    <w:rsid w:val="197624BA"/>
    <w:rsid w:val="19AD7661"/>
    <w:rsid w:val="19B412DF"/>
    <w:rsid w:val="1B4B2B35"/>
    <w:rsid w:val="1B54323F"/>
    <w:rsid w:val="1D867E58"/>
    <w:rsid w:val="1D8B2357"/>
    <w:rsid w:val="1DF05A29"/>
    <w:rsid w:val="1F901EA7"/>
    <w:rsid w:val="1FEA45C9"/>
    <w:rsid w:val="208539D6"/>
    <w:rsid w:val="227B299A"/>
    <w:rsid w:val="22C32593"/>
    <w:rsid w:val="2431093C"/>
    <w:rsid w:val="252D5589"/>
    <w:rsid w:val="25AA7CDA"/>
    <w:rsid w:val="25BE5AC8"/>
    <w:rsid w:val="25CC2EDF"/>
    <w:rsid w:val="26A7481C"/>
    <w:rsid w:val="28D5118E"/>
    <w:rsid w:val="28E868B0"/>
    <w:rsid w:val="2C2D1DFD"/>
    <w:rsid w:val="2CD81465"/>
    <w:rsid w:val="2E556795"/>
    <w:rsid w:val="2F1B5F91"/>
    <w:rsid w:val="2FB77156"/>
    <w:rsid w:val="2FE645BF"/>
    <w:rsid w:val="319B115F"/>
    <w:rsid w:val="31F91ADC"/>
    <w:rsid w:val="3267783E"/>
    <w:rsid w:val="33342978"/>
    <w:rsid w:val="3345560D"/>
    <w:rsid w:val="33A474CF"/>
    <w:rsid w:val="341F5C57"/>
    <w:rsid w:val="35A3506A"/>
    <w:rsid w:val="35FA7C22"/>
    <w:rsid w:val="36956DC4"/>
    <w:rsid w:val="36DF1C32"/>
    <w:rsid w:val="376E466E"/>
    <w:rsid w:val="37ED732A"/>
    <w:rsid w:val="38B1344E"/>
    <w:rsid w:val="39870694"/>
    <w:rsid w:val="3A747564"/>
    <w:rsid w:val="3B1F25AF"/>
    <w:rsid w:val="3BAB5456"/>
    <w:rsid w:val="3D200751"/>
    <w:rsid w:val="3D6176CB"/>
    <w:rsid w:val="3E5C58AD"/>
    <w:rsid w:val="3EFF6AAC"/>
    <w:rsid w:val="3F470381"/>
    <w:rsid w:val="3F6057F8"/>
    <w:rsid w:val="40C625AD"/>
    <w:rsid w:val="43127AF9"/>
    <w:rsid w:val="432A1A6E"/>
    <w:rsid w:val="43516F22"/>
    <w:rsid w:val="443006B8"/>
    <w:rsid w:val="455A327C"/>
    <w:rsid w:val="45C02C36"/>
    <w:rsid w:val="48081CE6"/>
    <w:rsid w:val="48BD0371"/>
    <w:rsid w:val="49653B3C"/>
    <w:rsid w:val="49656BC0"/>
    <w:rsid w:val="4A050C18"/>
    <w:rsid w:val="4A792BC1"/>
    <w:rsid w:val="4AE21B38"/>
    <w:rsid w:val="4B4166C0"/>
    <w:rsid w:val="4B614574"/>
    <w:rsid w:val="4BAC74BE"/>
    <w:rsid w:val="4DAC0452"/>
    <w:rsid w:val="4F7479F9"/>
    <w:rsid w:val="4F7E2B86"/>
    <w:rsid w:val="4FDE6BE1"/>
    <w:rsid w:val="50D94BAC"/>
    <w:rsid w:val="51894D3E"/>
    <w:rsid w:val="51A77922"/>
    <w:rsid w:val="52490566"/>
    <w:rsid w:val="526906D5"/>
    <w:rsid w:val="535950B1"/>
    <w:rsid w:val="536B0AA5"/>
    <w:rsid w:val="54120E10"/>
    <w:rsid w:val="55135ADE"/>
    <w:rsid w:val="58005F43"/>
    <w:rsid w:val="5928560F"/>
    <w:rsid w:val="5AAA6FB5"/>
    <w:rsid w:val="5C06444B"/>
    <w:rsid w:val="5CE72757"/>
    <w:rsid w:val="5CE868B8"/>
    <w:rsid w:val="5DA35C00"/>
    <w:rsid w:val="5FDB4F12"/>
    <w:rsid w:val="6116474A"/>
    <w:rsid w:val="61555AB1"/>
    <w:rsid w:val="61B21B87"/>
    <w:rsid w:val="62052439"/>
    <w:rsid w:val="6239745E"/>
    <w:rsid w:val="63042A79"/>
    <w:rsid w:val="65B90E14"/>
    <w:rsid w:val="65BD6DD7"/>
    <w:rsid w:val="660B0EF6"/>
    <w:rsid w:val="666F593F"/>
    <w:rsid w:val="66B81126"/>
    <w:rsid w:val="67375865"/>
    <w:rsid w:val="683F2481"/>
    <w:rsid w:val="68E85E7D"/>
    <w:rsid w:val="691A77E9"/>
    <w:rsid w:val="698C4A89"/>
    <w:rsid w:val="6CED7CC6"/>
    <w:rsid w:val="6D110330"/>
    <w:rsid w:val="6D723464"/>
    <w:rsid w:val="6DDB7D5E"/>
    <w:rsid w:val="6E0472B5"/>
    <w:rsid w:val="6E946696"/>
    <w:rsid w:val="708B319F"/>
    <w:rsid w:val="721970A7"/>
    <w:rsid w:val="72D03AE8"/>
    <w:rsid w:val="7390022E"/>
    <w:rsid w:val="74890D53"/>
    <w:rsid w:val="755911AE"/>
    <w:rsid w:val="75FA4D6A"/>
    <w:rsid w:val="762416C6"/>
    <w:rsid w:val="77DA4BE2"/>
    <w:rsid w:val="798C478A"/>
    <w:rsid w:val="7A374E51"/>
    <w:rsid w:val="7B60505B"/>
    <w:rsid w:val="7D3A35F4"/>
    <w:rsid w:val="7D807FDA"/>
    <w:rsid w:val="7D944D54"/>
    <w:rsid w:val="7F1E343E"/>
    <w:rsid w:val="7FE93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3"/>
    <w:next w:val="5"/>
    <w:unhideWhenUsed/>
    <w:qFormat/>
    <w:uiPriority w:val="9"/>
    <w:pPr>
      <w:keepNext/>
      <w:keepLines/>
      <w:spacing w:before="260" w:after="260" w:line="416" w:lineRule="auto"/>
      <w:outlineLvl w:val="2"/>
    </w:pPr>
    <w:rPr>
      <w:sz w:val="32"/>
      <w:szCs w:val="32"/>
    </w:rPr>
  </w:style>
  <w:style w:type="paragraph" w:styleId="5">
    <w:name w:val="heading 4"/>
    <w:basedOn w:val="4"/>
    <w:next w:val="6"/>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5"/>
    <w:next w:val="7"/>
    <w:qFormat/>
    <w:uiPriority w:val="0"/>
    <w:pPr>
      <w:keepNext/>
      <w:keepLines/>
      <w:spacing w:before="280" w:after="290" w:line="372" w:lineRule="auto"/>
      <w:outlineLvl w:val="4"/>
    </w:pPr>
    <w:rPr>
      <w:b w:val="0"/>
      <w:sz w:val="28"/>
    </w:rPr>
  </w:style>
  <w:style w:type="character" w:default="1" w:styleId="27">
    <w:name w:val="Default Paragraph Font"/>
    <w:semiHidden/>
    <w:qFormat/>
    <w:uiPriority w:val="0"/>
  </w:style>
  <w:style w:type="table" w:default="1" w:styleId="25">
    <w:name w:val="Normal Table"/>
    <w:semiHidden/>
    <w:qFormat/>
    <w:uiPriority w:val="0"/>
    <w:tblPr>
      <w:tblLayout w:type="fixed"/>
      <w:tblCellMar>
        <w:top w:w="0" w:type="dxa"/>
        <w:left w:w="108" w:type="dxa"/>
        <w:bottom w:w="0" w:type="dxa"/>
        <w:right w:w="108" w:type="dxa"/>
      </w:tblCellMar>
    </w:tblPr>
  </w:style>
  <w:style w:type="paragraph" w:styleId="7">
    <w:name w:val="Normal Indent"/>
    <w:basedOn w:val="1"/>
    <w:unhideWhenUsed/>
    <w:qFormat/>
    <w:uiPriority w:val="99"/>
    <w:pPr>
      <w:ind w:firstLine="420"/>
    </w:pPr>
    <w:rPr>
      <w:szCs w:val="20"/>
    </w:rPr>
  </w:style>
  <w:style w:type="paragraph" w:styleId="8">
    <w:name w:val="index 8"/>
    <w:basedOn w:val="1"/>
    <w:next w:val="1"/>
    <w:qFormat/>
    <w:uiPriority w:val="0"/>
    <w:pPr>
      <w:tabs>
        <w:tab w:val="left" w:pos="540"/>
        <w:tab w:val="left" w:pos="900"/>
      </w:tabs>
      <w:jc w:val="center"/>
    </w:pPr>
    <w:rPr>
      <w:rFonts w:hAnsi="宋体" w:cs="宋体"/>
      <w:color w:val="000000"/>
      <w:sz w:val="32"/>
      <w:szCs w:val="32"/>
    </w:rPr>
  </w:style>
  <w:style w:type="paragraph" w:styleId="9">
    <w:name w:val="List Number"/>
    <w:basedOn w:val="1"/>
    <w:qFormat/>
    <w:uiPriority w:val="0"/>
    <w:pPr>
      <w:numPr>
        <w:ilvl w:val="0"/>
        <w:numId w:val="1"/>
      </w:numPr>
    </w:pPr>
  </w:style>
  <w:style w:type="paragraph" w:styleId="10">
    <w:name w:val="annotation text"/>
    <w:basedOn w:val="1"/>
    <w:unhideWhenUsed/>
    <w:qFormat/>
    <w:uiPriority w:val="99"/>
    <w:pPr>
      <w:jc w:val="left"/>
    </w:pPr>
  </w:style>
  <w:style w:type="paragraph" w:styleId="11">
    <w:name w:val="Body Text 3"/>
    <w:basedOn w:val="1"/>
    <w:qFormat/>
    <w:uiPriority w:val="99"/>
    <w:pPr>
      <w:spacing w:after="120"/>
    </w:pPr>
    <w:rPr>
      <w:sz w:val="16"/>
      <w:szCs w:val="16"/>
    </w:rPr>
  </w:style>
  <w:style w:type="paragraph" w:styleId="12">
    <w:name w:val="Body Text"/>
    <w:basedOn w:val="1"/>
    <w:unhideWhenUsed/>
    <w:qFormat/>
    <w:uiPriority w:val="99"/>
    <w:pPr>
      <w:spacing w:after="120"/>
    </w:pPr>
  </w:style>
  <w:style w:type="paragraph" w:styleId="13">
    <w:name w:val="Body Text Indent"/>
    <w:basedOn w:val="1"/>
    <w:unhideWhenUsed/>
    <w:qFormat/>
    <w:uiPriority w:val="99"/>
    <w:pPr>
      <w:ind w:firstLine="830" w:firstLineChars="352"/>
    </w:pPr>
    <w:rPr>
      <w:rFonts w:ascii="仿宋_GB2312" w:eastAsia="仿宋_GB2312"/>
      <w:kern w:val="0"/>
      <w:sz w:val="32"/>
      <w:szCs w:val="20"/>
    </w:rPr>
  </w:style>
  <w:style w:type="paragraph" w:styleId="14">
    <w:name w:val="List 2"/>
    <w:basedOn w:val="1"/>
    <w:unhideWhenUsed/>
    <w:qFormat/>
    <w:uiPriority w:val="99"/>
    <w:pPr>
      <w:ind w:left="100" w:leftChars="200" w:hanging="200" w:hangingChars="200"/>
      <w:contextualSpacing/>
    </w:pPr>
  </w:style>
  <w:style w:type="paragraph" w:styleId="15">
    <w:name w:val="toc 3"/>
    <w:basedOn w:val="1"/>
    <w:next w:val="1"/>
    <w:qFormat/>
    <w:uiPriority w:val="0"/>
    <w:pPr>
      <w:ind w:left="840" w:leftChars="400"/>
    </w:pPr>
  </w:style>
  <w:style w:type="paragraph" w:styleId="16">
    <w:name w:val="Plain Text"/>
    <w:basedOn w:val="1"/>
    <w:next w:val="1"/>
    <w:unhideWhenUsed/>
    <w:qFormat/>
    <w:uiPriority w:val="99"/>
    <w:rPr>
      <w:rFonts w:ascii="宋体" w:hAnsi="Courier New"/>
      <w:kern w:val="0"/>
      <w:sz w:val="20"/>
      <w:szCs w:val="21"/>
    </w:rPr>
  </w:style>
  <w:style w:type="paragraph" w:styleId="17">
    <w:name w:val="Date"/>
    <w:basedOn w:val="1"/>
    <w:next w:val="1"/>
    <w:unhideWhenUsed/>
    <w:qFormat/>
    <w:uiPriority w:val="99"/>
    <w:pPr>
      <w:ind w:left="100" w:leftChars="2500"/>
    </w:pPr>
  </w:style>
  <w:style w:type="paragraph" w:styleId="18">
    <w:name w:val="footer"/>
    <w:basedOn w:val="1"/>
    <w:unhideWhenUsed/>
    <w:qFormat/>
    <w:uiPriority w:val="0"/>
    <w:pPr>
      <w:tabs>
        <w:tab w:val="center" w:pos="4153"/>
        <w:tab w:val="right" w:pos="8306"/>
      </w:tabs>
      <w:snapToGrid w:val="0"/>
      <w:jc w:val="left"/>
    </w:pPr>
    <w:rPr>
      <w:kern w:val="0"/>
      <w:sz w:val="18"/>
      <w:szCs w:val="18"/>
    </w:rPr>
  </w:style>
  <w:style w:type="paragraph" w:styleId="19">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unhideWhenUsed/>
    <w:qFormat/>
    <w:uiPriority w:val="39"/>
  </w:style>
  <w:style w:type="paragraph" w:styleId="21">
    <w:name w:val="List"/>
    <w:basedOn w:val="1"/>
    <w:unhideWhenUsed/>
    <w:qFormat/>
    <w:uiPriority w:val="99"/>
    <w:pPr>
      <w:ind w:left="200" w:hanging="200" w:hangingChars="200"/>
      <w:contextualSpacing/>
    </w:pPr>
  </w:style>
  <w:style w:type="paragraph" w:styleId="22">
    <w:name w:val="table of figures"/>
    <w:basedOn w:val="1"/>
    <w:next w:val="1"/>
    <w:qFormat/>
    <w:uiPriority w:val="0"/>
    <w:pPr>
      <w:ind w:leftChars="200" w:hanging="200" w:hangingChars="200"/>
    </w:pPr>
    <w:rPr>
      <w:rFonts w:ascii="Times New Roman" w:hAnsi="Times New Roman" w:eastAsia="宋体" w:cs="Times New Roman"/>
    </w:rPr>
  </w:style>
  <w:style w:type="paragraph" w:styleId="23">
    <w:name w:val="toc 2"/>
    <w:basedOn w:val="1"/>
    <w:next w:val="1"/>
    <w:unhideWhenUsed/>
    <w:qFormat/>
    <w:uiPriority w:val="39"/>
    <w:pPr>
      <w:tabs>
        <w:tab w:val="right" w:leader="dot" w:pos="8296"/>
      </w:tabs>
      <w:ind w:left="420" w:leftChars="200"/>
    </w:pPr>
  </w:style>
  <w:style w:type="paragraph" w:styleId="24">
    <w:name w:val="Body Text First Indent 2"/>
    <w:basedOn w:val="13"/>
    <w:next w:val="1"/>
    <w:qFormat/>
    <w:uiPriority w:val="0"/>
    <w:pPr>
      <w:spacing w:before="240" w:after="120" w:line="360" w:lineRule="auto"/>
      <w:ind w:left="420" w:leftChars="200" w:firstLine="420" w:firstLineChars="200"/>
    </w:pPr>
    <w:rPr>
      <w:rFonts w:ascii="宋体" w:hAnsi="Calibri" w:eastAsia="宋体" w:cs="宋体"/>
      <w:kern w:val="2"/>
      <w:sz w:val="21"/>
      <w:szCs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8">
    <w:name w:val="Strong"/>
    <w:basedOn w:val="27"/>
    <w:qFormat/>
    <w:uiPriority w:val="0"/>
    <w:rPr>
      <w:b/>
    </w:rPr>
  </w:style>
  <w:style w:type="character" w:styleId="29">
    <w:name w:val="Hyperlink"/>
    <w:unhideWhenUsed/>
    <w:qFormat/>
    <w:uiPriority w:val="99"/>
    <w:rPr>
      <w:color w:val="0000FF"/>
      <w:u w:val="single"/>
    </w:rPr>
  </w:style>
  <w:style w:type="paragraph" w:customStyle="1" w:styleId="30">
    <w:name w:val="正文_2_0"/>
    <w:next w:val="3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页脚_2"/>
    <w:basedOn w:val="30"/>
    <w:unhideWhenUsed/>
    <w:qFormat/>
    <w:uiPriority w:val="99"/>
    <w:pPr>
      <w:tabs>
        <w:tab w:val="center" w:pos="4153"/>
        <w:tab w:val="right" w:pos="8306"/>
      </w:tabs>
      <w:snapToGrid w:val="0"/>
      <w:jc w:val="left"/>
    </w:pPr>
    <w:rPr>
      <w:sz w:val="18"/>
      <w:szCs w:val="18"/>
    </w:rPr>
  </w:style>
  <w:style w:type="paragraph" w:customStyle="1" w:styleId="32">
    <w:name w:val="表格文字"/>
    <w:basedOn w:val="13"/>
    <w:qFormat/>
    <w:uiPriority w:val="0"/>
    <w:pPr>
      <w:spacing w:before="60" w:after="60" w:line="240" w:lineRule="auto"/>
      <w:ind w:firstLine="0"/>
    </w:pPr>
    <w:rPr>
      <w:rFonts w:ascii="Times New Roman" w:hAnsi="Times New Roman"/>
      <w:szCs w:val="24"/>
    </w:rPr>
  </w:style>
  <w:style w:type="paragraph" w:customStyle="1" w:styleId="33">
    <w:name w:val="正文2"/>
    <w:basedOn w:val="1"/>
    <w:qFormat/>
    <w:uiPriority w:val="0"/>
    <w:pPr>
      <w:adjustRightInd w:val="0"/>
      <w:spacing w:before="156" w:line="360" w:lineRule="auto"/>
      <w:ind w:firstLine="510" w:firstLineChars="200"/>
    </w:pPr>
    <w:rPr>
      <w:kern w:val="0"/>
      <w:sz w:val="24"/>
      <w:szCs w:val="20"/>
    </w:rPr>
  </w:style>
  <w:style w:type="paragraph" w:customStyle="1" w:styleId="34">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5">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
    <w:name w:val="10"/>
    <w:qFormat/>
    <w:uiPriority w:val="0"/>
    <w:rPr>
      <w:rFonts w:hint="default" w:ascii="Times New Roman" w:hAnsi="Times New Roman" w:cs="Times New Roman"/>
    </w:rPr>
  </w:style>
  <w:style w:type="paragraph" w:customStyle="1" w:styleId="39">
    <w:name w:val="正文_2"/>
    <w:basedOn w:val="4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3"/>
    <w:basedOn w:val="1"/>
    <w:qFormat/>
    <w:uiPriority w:val="0"/>
    <w:rPr>
      <w:szCs w:val="22"/>
    </w:rPr>
  </w:style>
  <w:style w:type="paragraph" w:customStyle="1" w:styleId="41">
    <w:name w:val="标题 2_1"/>
    <w:basedOn w:val="39"/>
    <w:next w:val="30"/>
    <w:qFormat/>
    <w:uiPriority w:val="99"/>
    <w:pPr>
      <w:keepNext/>
      <w:keepLines/>
      <w:spacing w:before="60" w:after="60" w:line="413" w:lineRule="auto"/>
      <w:outlineLvl w:val="1"/>
    </w:pPr>
    <w:rPr>
      <w:rFonts w:ascii="Arial" w:hAnsi="Arial" w:eastAsia="黑体"/>
      <w:b/>
      <w:bCs/>
      <w:szCs w:val="32"/>
    </w:rPr>
  </w:style>
  <w:style w:type="paragraph" w:customStyle="1" w:styleId="42">
    <w:name w:val="表格文字115"/>
    <w:basedOn w:val="1"/>
    <w:qFormat/>
    <w:uiPriority w:val="0"/>
    <w:pPr>
      <w:spacing w:before="25" w:after="25"/>
      <w:jc w:val="left"/>
    </w:pPr>
    <w:rPr>
      <w:bCs/>
      <w:spacing w:val="10"/>
      <w:kern w:val="0"/>
      <w:sz w:val="24"/>
    </w:rPr>
  </w:style>
  <w:style w:type="paragraph" w:customStyle="1" w:styleId="43">
    <w:name w:val="Normal Indent1"/>
    <w:basedOn w:val="1"/>
    <w:qFormat/>
    <w:uiPriority w:val="0"/>
    <w:pPr>
      <w:spacing w:line="660" w:lineRule="exact"/>
      <w:ind w:firstLine="720"/>
    </w:pPr>
    <w:rPr>
      <w:rFonts w:eastAsia="Cambria Math"/>
      <w:sz w:val="36"/>
      <w:szCs w:val="36"/>
    </w:rPr>
  </w:style>
  <w:style w:type="paragraph" w:customStyle="1" w:styleId="44">
    <w:name w:val="font5"/>
    <w:basedOn w:val="1"/>
    <w:qFormat/>
    <w:uiPriority w:val="0"/>
    <w:pPr>
      <w:widowControl/>
      <w:spacing w:before="100" w:beforeAutospacing="1" w:after="100" w:afterAutospacing="1"/>
      <w:jc w:val="left"/>
    </w:pPr>
    <w:rPr>
      <w:kern w:val="0"/>
      <w:sz w:val="24"/>
      <w:szCs w:val="20"/>
    </w:rPr>
  </w:style>
  <w:style w:type="paragraph" w:customStyle="1" w:styleId="45">
    <w:name w:val="正文文本 (2)4"/>
    <w:basedOn w:val="1"/>
    <w:qFormat/>
    <w:uiPriority w:val="0"/>
    <w:pPr>
      <w:shd w:val="clear" w:color="auto" w:fill="FFFFFF"/>
      <w:spacing w:before="300" w:line="439" w:lineRule="exact"/>
      <w:jc w:val="distribute"/>
    </w:pPr>
    <w:rPr>
      <w:rFonts w:ascii="MingLiU" w:hAnsi="MingLiU" w:eastAsia="MingLiU"/>
      <w:spacing w:val="20"/>
    </w:rPr>
  </w:style>
  <w:style w:type="character" w:customStyle="1" w:styleId="46">
    <w:name w:val="正文文本 (2) + 间距 0 pt Exact1"/>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47">
    <w:name w:val="正文文本 (2) + 5.5 pt1"/>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paragraph" w:customStyle="1" w:styleId="48">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1">
    <w:name w:val="Table Text"/>
    <w:basedOn w:val="1"/>
    <w:semiHidden/>
    <w:qFormat/>
    <w:uiPriority w:val="0"/>
    <w:pPr>
      <w:widowControl/>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0"/>
      <w:szCs w:val="20"/>
      <w:lang w:val="en-US" w:eastAsia="en-US" w:bidi="ar-SA"/>
    </w:rPr>
  </w:style>
  <w:style w:type="paragraph" w:customStyle="1" w:styleId="52">
    <w:name w:val="Body text|1"/>
    <w:basedOn w:val="1"/>
    <w:qFormat/>
    <w:uiPriority w:val="0"/>
    <w:pPr>
      <w:spacing w:line="360" w:lineRule="auto"/>
      <w:ind w:firstLine="400"/>
    </w:pPr>
    <w:rPr>
      <w:rFonts w:ascii="宋体" w:hAnsi="宋体" w:cs="宋体"/>
      <w:kern w:val="0"/>
      <w:sz w:val="20"/>
      <w:szCs w:val="20"/>
      <w:lang w:val="zh-CN" w:bidi="zh-CN"/>
    </w:rPr>
  </w:style>
  <w:style w:type="paragraph" w:customStyle="1" w:styleId="53">
    <w:name w:val="Body text|1_1"/>
    <w:basedOn w:val="30"/>
    <w:qFormat/>
    <w:uiPriority w:val="0"/>
    <w:pPr>
      <w:spacing w:line="360" w:lineRule="auto"/>
      <w:ind w:firstLine="400"/>
    </w:pPr>
    <w:rPr>
      <w:rFonts w:ascii="宋体" w:hAnsi="宋体" w:eastAsia="宋体" w:cs="宋体"/>
      <w:color w:val="auto"/>
      <w:kern w:val="2"/>
      <w:sz w:val="20"/>
      <w:szCs w:val="20"/>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26825</Words>
  <Characters>29450</Characters>
  <Lines>0</Lines>
  <Paragraphs>0</Paragraphs>
  <TotalTime>219</TotalTime>
  <ScaleCrop>false</ScaleCrop>
  <LinksUpToDate>false</LinksUpToDate>
  <CharactersWithSpaces>29721</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吸香糖王力宏</cp:lastModifiedBy>
  <cp:lastPrinted>2023-09-11T02:23:00Z</cp:lastPrinted>
  <dcterms:modified xsi:type="dcterms:W3CDTF">2025-10-10T06:55:52Z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343169C0AAED4A30988B0DD5DFF71464_13</vt:lpwstr>
  </property>
  <property fmtid="{D5CDD505-2E9C-101B-9397-08002B2CF9AE}" pid="4" name="KSOTemplateDocerSaveRecord">
    <vt:lpwstr>eyJoZGlkIjoiNmI4OTIyODZmZDNkMjMzZWQ1ZTc1OTA5ZWYzY2ViOTUiLCJ1c2VySWQiOiIyNjUyNjk5MTkifQ==</vt:lpwstr>
  </property>
</Properties>
</file>